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4C6D" w14:textId="77777777" w:rsidR="006B40DF" w:rsidRPr="00180D4F" w:rsidRDefault="006B40DF" w:rsidP="006B40DF">
      <w:pPr>
        <w:spacing w:after="0" w:line="240" w:lineRule="auto"/>
        <w:jc w:val="center"/>
        <w:rPr>
          <w:rFonts w:ascii="Arial" w:eastAsia="Times New Roman" w:hAnsi="Arial" w:cs="Arial"/>
          <w:b/>
          <w:sz w:val="24"/>
          <w:szCs w:val="24"/>
          <w:lang w:val="en-ZA" w:eastAsia="en-GB" w:bidi="yi-Hebr"/>
        </w:rPr>
      </w:pPr>
      <w:bookmarkStart w:id="0" w:name="_GoBack"/>
      <w:bookmarkEnd w:id="0"/>
      <w:r w:rsidRPr="00180D4F">
        <w:rPr>
          <w:rFonts w:ascii="Arial" w:eastAsia="Calibri" w:hAnsi="Arial" w:cs="Arial"/>
          <w:noProof/>
          <w:sz w:val="28"/>
          <w:szCs w:val="28"/>
          <w:lang w:val="en-ZA" w:eastAsia="en-ZA"/>
        </w:rPr>
        <w:drawing>
          <wp:inline distT="0" distB="0" distL="0" distR="0" wp14:anchorId="5BB17B4F" wp14:editId="42D4799D">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0CE7D52E" w14:textId="77777777" w:rsidR="006B40DF" w:rsidRPr="00180D4F" w:rsidRDefault="006B40DF" w:rsidP="006B40DF">
      <w:pPr>
        <w:spacing w:after="0" w:line="240" w:lineRule="auto"/>
        <w:jc w:val="center"/>
        <w:rPr>
          <w:rFonts w:ascii="Arial" w:eastAsia="Times New Roman" w:hAnsi="Arial" w:cs="Arial"/>
          <w:b/>
          <w:sz w:val="16"/>
          <w:szCs w:val="16"/>
          <w:lang w:val="en-ZA" w:eastAsia="en-GB" w:bidi="yi-Hebr"/>
        </w:rPr>
      </w:pPr>
    </w:p>
    <w:p w14:paraId="34EA089F" w14:textId="77777777" w:rsidR="006B40DF" w:rsidRPr="00180D4F" w:rsidRDefault="006B40DF" w:rsidP="006B40DF">
      <w:pPr>
        <w:spacing w:after="0" w:line="240" w:lineRule="auto"/>
        <w:jc w:val="center"/>
        <w:rPr>
          <w:rFonts w:ascii="Arial" w:eastAsia="Times New Roman" w:hAnsi="Arial" w:cs="Arial"/>
          <w:b/>
          <w:sz w:val="24"/>
          <w:szCs w:val="24"/>
          <w:lang w:val="en-ZA" w:eastAsia="en-GB" w:bidi="yi-Hebr"/>
        </w:rPr>
      </w:pPr>
      <w:r w:rsidRPr="00180D4F">
        <w:rPr>
          <w:rFonts w:ascii="Arial" w:eastAsia="Times New Roman" w:hAnsi="Arial" w:cs="Arial"/>
          <w:b/>
          <w:sz w:val="24"/>
          <w:szCs w:val="24"/>
          <w:lang w:val="en-ZA" w:eastAsia="en-GB" w:bidi="yi-Hebr"/>
        </w:rPr>
        <w:t>IN THE HIGH COURT OF SOUTH AFRICA</w:t>
      </w:r>
    </w:p>
    <w:p w14:paraId="11599D79" w14:textId="77777777" w:rsidR="006B40DF" w:rsidRPr="00180D4F" w:rsidRDefault="006B40DF" w:rsidP="006B40DF">
      <w:pPr>
        <w:spacing w:after="0" w:line="240" w:lineRule="auto"/>
        <w:jc w:val="center"/>
        <w:rPr>
          <w:rFonts w:ascii="Arial" w:eastAsia="Times New Roman" w:hAnsi="Arial" w:cs="Arial"/>
          <w:b/>
          <w:sz w:val="24"/>
          <w:szCs w:val="24"/>
          <w:lang w:val="en-ZA" w:eastAsia="en-GB" w:bidi="yi-Hebr"/>
        </w:rPr>
      </w:pPr>
      <w:r w:rsidRPr="00180D4F">
        <w:rPr>
          <w:rFonts w:ascii="Arial" w:eastAsia="Times New Roman" w:hAnsi="Arial" w:cs="Arial"/>
          <w:b/>
          <w:sz w:val="24"/>
          <w:szCs w:val="24"/>
          <w:lang w:val="en-ZA" w:eastAsia="en-GB" w:bidi="yi-Hebr"/>
        </w:rPr>
        <w:t>KWAZULU-NATAL DIVISION, PIETERMARITZBURG</w:t>
      </w:r>
    </w:p>
    <w:p w14:paraId="35FAD90A" w14:textId="77777777" w:rsidR="006B40DF" w:rsidRPr="00180D4F" w:rsidRDefault="006B40DF" w:rsidP="006B40DF">
      <w:pPr>
        <w:spacing w:after="0" w:line="240" w:lineRule="auto"/>
        <w:jc w:val="right"/>
        <w:rPr>
          <w:rFonts w:ascii="Arial" w:eastAsia="Times New Roman" w:hAnsi="Arial" w:cs="Arial"/>
          <w:sz w:val="24"/>
          <w:szCs w:val="24"/>
          <w:lang w:val="en-ZA" w:eastAsia="en-GB" w:bidi="yi-Hebr"/>
        </w:rPr>
      </w:pPr>
    </w:p>
    <w:p w14:paraId="7365234E" w14:textId="77777777" w:rsidR="006B40DF" w:rsidRPr="00180D4F" w:rsidRDefault="006B40DF" w:rsidP="006B40DF">
      <w:pPr>
        <w:spacing w:after="0" w:line="240" w:lineRule="auto"/>
        <w:jc w:val="right"/>
        <w:rPr>
          <w:rFonts w:ascii="Arial" w:eastAsia="Times New Roman" w:hAnsi="Arial" w:cs="Arial"/>
          <w:sz w:val="24"/>
          <w:szCs w:val="24"/>
          <w:lang w:val="en-ZA" w:eastAsia="en-GB" w:bidi="yi-Hebr"/>
        </w:rPr>
      </w:pPr>
    </w:p>
    <w:p w14:paraId="0A085CE7" w14:textId="77777777" w:rsidR="006B40DF" w:rsidRPr="00180D4F" w:rsidRDefault="006B40DF" w:rsidP="006B40DF">
      <w:pPr>
        <w:spacing w:after="0" w:line="240" w:lineRule="auto"/>
        <w:jc w:val="right"/>
        <w:rPr>
          <w:rFonts w:ascii="Arial" w:eastAsia="Times New Roman" w:hAnsi="Arial" w:cs="Arial"/>
          <w:sz w:val="24"/>
          <w:szCs w:val="24"/>
          <w:lang w:val="en-ZA" w:eastAsia="en-GB" w:bidi="yi-Hebr"/>
        </w:rPr>
      </w:pPr>
      <w:r w:rsidRPr="00180D4F">
        <w:rPr>
          <w:rFonts w:ascii="Arial" w:eastAsia="Times New Roman" w:hAnsi="Arial" w:cs="Arial"/>
          <w:sz w:val="24"/>
          <w:szCs w:val="24"/>
          <w:lang w:val="en-ZA" w:eastAsia="en-GB" w:bidi="yi-Hebr"/>
        </w:rPr>
        <w:t>Case No: 7718/22P</w:t>
      </w:r>
    </w:p>
    <w:p w14:paraId="7DE0BD3E" w14:textId="77777777" w:rsidR="006B40DF" w:rsidRPr="00180D4F" w:rsidRDefault="006B40DF" w:rsidP="006B40DF">
      <w:pPr>
        <w:spacing w:after="0" w:line="240" w:lineRule="auto"/>
        <w:jc w:val="both"/>
        <w:rPr>
          <w:rFonts w:ascii="Arial" w:eastAsia="Times New Roman" w:hAnsi="Arial" w:cs="Arial"/>
          <w:sz w:val="24"/>
          <w:szCs w:val="24"/>
          <w:lang w:val="en-ZA" w:eastAsia="en-GB" w:bidi="yi-Hebr"/>
        </w:rPr>
      </w:pPr>
    </w:p>
    <w:p w14:paraId="31C8DDA0" w14:textId="77777777" w:rsidR="006B40DF" w:rsidRPr="00180D4F" w:rsidRDefault="006B40DF" w:rsidP="006B40DF">
      <w:pPr>
        <w:spacing w:after="0" w:line="240" w:lineRule="auto"/>
        <w:jc w:val="both"/>
        <w:rPr>
          <w:rFonts w:ascii="Arial" w:eastAsia="Times New Roman" w:hAnsi="Arial" w:cs="Arial"/>
          <w:sz w:val="24"/>
          <w:szCs w:val="24"/>
          <w:lang w:val="en-ZA" w:eastAsia="en-GB" w:bidi="yi-Hebr"/>
        </w:rPr>
      </w:pPr>
      <w:r w:rsidRPr="00180D4F">
        <w:rPr>
          <w:rFonts w:ascii="Arial" w:eastAsia="Times New Roman" w:hAnsi="Arial" w:cs="Arial"/>
          <w:sz w:val="24"/>
          <w:szCs w:val="24"/>
          <w:lang w:val="en-ZA" w:eastAsia="en-GB" w:bidi="yi-Hebr"/>
        </w:rPr>
        <w:t>In the matter between:</w:t>
      </w:r>
    </w:p>
    <w:p w14:paraId="01EAFE66" w14:textId="77777777" w:rsidR="006B40DF" w:rsidRPr="00180D4F" w:rsidRDefault="006B40DF" w:rsidP="006B40DF">
      <w:pPr>
        <w:spacing w:after="0" w:line="240" w:lineRule="auto"/>
        <w:jc w:val="both"/>
        <w:rPr>
          <w:rFonts w:ascii="Arial" w:eastAsia="Times New Roman" w:hAnsi="Arial" w:cs="Arial"/>
          <w:b/>
          <w:bCs/>
          <w:sz w:val="24"/>
          <w:szCs w:val="24"/>
          <w:lang w:val="en-ZA" w:eastAsia="en-GB" w:bidi="yi-Hebr"/>
        </w:rPr>
      </w:pPr>
    </w:p>
    <w:p w14:paraId="2F2E362B" w14:textId="77777777" w:rsidR="006B40DF" w:rsidRPr="00180D4F" w:rsidRDefault="006B40DF" w:rsidP="00F84A5D">
      <w:pP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THE MEC FOR C</w:t>
      </w:r>
      <w:r w:rsidR="00706BD3" w:rsidRPr="00180D4F">
        <w:rPr>
          <w:rFonts w:ascii="Arial" w:eastAsia="Times New Roman" w:hAnsi="Arial" w:cs="Arial"/>
          <w:b/>
          <w:bCs/>
          <w:sz w:val="24"/>
          <w:szCs w:val="24"/>
          <w:lang w:val="en-ZA" w:eastAsia="en-GB" w:bidi="yi-Hebr"/>
        </w:rPr>
        <w:t>O-</w:t>
      </w:r>
      <w:r w:rsidRPr="00180D4F">
        <w:rPr>
          <w:rFonts w:ascii="Arial" w:eastAsia="Times New Roman" w:hAnsi="Arial" w:cs="Arial"/>
          <w:b/>
          <w:bCs/>
          <w:sz w:val="24"/>
          <w:szCs w:val="24"/>
          <w:lang w:val="en-ZA" w:eastAsia="en-GB" w:bidi="yi-Hebr"/>
        </w:rPr>
        <w:t>OPERATIVE GOVERNANCE AND</w:t>
      </w:r>
      <w:r w:rsidRPr="00180D4F">
        <w:rPr>
          <w:rFonts w:ascii="Arial" w:eastAsia="Times New Roman" w:hAnsi="Arial" w:cs="Arial"/>
          <w:b/>
          <w:bCs/>
          <w:sz w:val="24"/>
          <w:szCs w:val="24"/>
          <w:lang w:val="en-ZA" w:eastAsia="en-GB" w:bidi="yi-Hebr"/>
        </w:rPr>
        <w:tab/>
        <w:t xml:space="preserve">     FIRST APPLICANT</w:t>
      </w:r>
    </w:p>
    <w:p w14:paraId="1AE0E26C" w14:textId="77777777" w:rsidR="006B40DF" w:rsidRPr="00180D4F" w:rsidRDefault="006B40DF" w:rsidP="00F84A5D">
      <w:pP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TRADITIONAL AFFAIRS</w:t>
      </w:r>
    </w:p>
    <w:p w14:paraId="405B08B3" w14:textId="77777777" w:rsidR="006B40DF" w:rsidRPr="00180D4F" w:rsidRDefault="006B40DF" w:rsidP="00F84A5D">
      <w:pPr>
        <w:tabs>
          <w:tab w:val="right" w:pos="8789"/>
        </w:tabs>
        <w:spacing w:after="0" w:line="240" w:lineRule="auto"/>
        <w:jc w:val="both"/>
        <w:rPr>
          <w:rFonts w:ascii="Arial" w:eastAsia="Times New Roman" w:hAnsi="Arial" w:cs="Arial"/>
          <w:b/>
          <w:sz w:val="24"/>
          <w:szCs w:val="24"/>
          <w:lang w:val="en-ZA" w:eastAsia="en-GB" w:bidi="yi-Hebr"/>
        </w:rPr>
      </w:pPr>
      <w:r w:rsidRPr="00180D4F">
        <w:rPr>
          <w:rFonts w:ascii="Arial" w:eastAsia="Times New Roman" w:hAnsi="Arial" w:cs="Arial"/>
          <w:b/>
          <w:sz w:val="24"/>
          <w:szCs w:val="24"/>
          <w:lang w:val="en-ZA" w:eastAsia="en-GB" w:bidi="yi-Hebr"/>
        </w:rPr>
        <w:t>BAMBA NDWANDWE</w:t>
      </w:r>
      <w:r w:rsidR="00F84A5D" w:rsidRPr="00180D4F">
        <w:rPr>
          <w:rFonts w:ascii="Arial" w:eastAsia="Times New Roman" w:hAnsi="Arial" w:cs="Arial"/>
          <w:b/>
          <w:sz w:val="24"/>
          <w:szCs w:val="24"/>
          <w:lang w:val="en-ZA" w:eastAsia="en-GB" w:bidi="yi-Hebr"/>
        </w:rPr>
        <w:tab/>
      </w:r>
      <w:r w:rsidRPr="00180D4F">
        <w:rPr>
          <w:rFonts w:ascii="Arial" w:eastAsia="Times New Roman" w:hAnsi="Arial" w:cs="Arial"/>
          <w:b/>
          <w:sz w:val="24"/>
          <w:szCs w:val="24"/>
          <w:lang w:val="en-ZA" w:eastAsia="en-GB" w:bidi="yi-Hebr"/>
        </w:rPr>
        <w:t xml:space="preserve"> SECOND APPLICANT</w:t>
      </w:r>
    </w:p>
    <w:p w14:paraId="7F698F18" w14:textId="77777777" w:rsidR="00690AF4" w:rsidRPr="00180D4F" w:rsidRDefault="00690AF4" w:rsidP="00F84A5D">
      <w:pPr>
        <w:tabs>
          <w:tab w:val="right" w:pos="8789"/>
        </w:tabs>
        <w:spacing w:after="0" w:line="240" w:lineRule="auto"/>
        <w:jc w:val="both"/>
        <w:rPr>
          <w:rFonts w:ascii="Arial" w:eastAsia="Times New Roman" w:hAnsi="Arial" w:cs="Arial"/>
          <w:b/>
          <w:sz w:val="24"/>
          <w:szCs w:val="24"/>
          <w:lang w:val="en-ZA" w:eastAsia="en-GB" w:bidi="yi-Hebr"/>
        </w:rPr>
      </w:pPr>
    </w:p>
    <w:p w14:paraId="0FA38448" w14:textId="77777777" w:rsidR="006B40DF" w:rsidRPr="00180D4F" w:rsidRDefault="00690AF4" w:rsidP="00F84A5D">
      <w:pPr>
        <w:tabs>
          <w:tab w:val="right" w:pos="8789"/>
        </w:tabs>
        <w:spacing w:after="0" w:line="240" w:lineRule="auto"/>
        <w:jc w:val="both"/>
        <w:rPr>
          <w:rFonts w:ascii="Arial" w:eastAsia="Times New Roman" w:hAnsi="Arial" w:cs="Arial"/>
          <w:bCs/>
          <w:sz w:val="24"/>
          <w:szCs w:val="24"/>
          <w:lang w:val="en-ZA" w:eastAsia="en-GB" w:bidi="yi-Hebr"/>
        </w:rPr>
      </w:pPr>
      <w:r w:rsidRPr="00180D4F">
        <w:rPr>
          <w:rFonts w:ascii="Arial" w:eastAsia="Times New Roman" w:hAnsi="Arial" w:cs="Arial"/>
          <w:bCs/>
          <w:sz w:val="24"/>
          <w:szCs w:val="24"/>
          <w:lang w:val="en-ZA" w:eastAsia="en-GB" w:bidi="yi-Hebr"/>
        </w:rPr>
        <w:t>and</w:t>
      </w:r>
    </w:p>
    <w:p w14:paraId="0F167BAD" w14:textId="77777777" w:rsidR="00690AF4" w:rsidRPr="00180D4F" w:rsidRDefault="00690AF4" w:rsidP="00F84A5D">
      <w:pPr>
        <w:tabs>
          <w:tab w:val="right" w:pos="8789"/>
        </w:tabs>
        <w:spacing w:after="0" w:line="240" w:lineRule="auto"/>
        <w:jc w:val="both"/>
        <w:rPr>
          <w:rFonts w:ascii="Arial" w:eastAsia="Times New Roman" w:hAnsi="Arial" w:cs="Arial"/>
          <w:bCs/>
          <w:sz w:val="24"/>
          <w:szCs w:val="24"/>
          <w:lang w:val="en-ZA" w:eastAsia="en-GB" w:bidi="yi-Hebr"/>
        </w:rPr>
      </w:pPr>
    </w:p>
    <w:p w14:paraId="6C935431" w14:textId="77777777" w:rsidR="006B40DF" w:rsidRPr="00180D4F" w:rsidRDefault="006B40DF" w:rsidP="00F84A5D">
      <w:pP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UMKHANYAKUDE DIST</w:t>
      </w:r>
      <w:r w:rsidR="00690AF4" w:rsidRPr="00180D4F">
        <w:rPr>
          <w:rFonts w:ascii="Arial" w:eastAsia="Times New Roman" w:hAnsi="Arial" w:cs="Arial"/>
          <w:b/>
          <w:bCs/>
          <w:sz w:val="24"/>
          <w:szCs w:val="24"/>
          <w:lang w:val="en-ZA" w:eastAsia="en-GB" w:bidi="yi-Hebr"/>
        </w:rPr>
        <w:t>R</w:t>
      </w:r>
      <w:r w:rsidRPr="00180D4F">
        <w:rPr>
          <w:rFonts w:ascii="Arial" w:eastAsia="Times New Roman" w:hAnsi="Arial" w:cs="Arial"/>
          <w:b/>
          <w:bCs/>
          <w:sz w:val="24"/>
          <w:szCs w:val="24"/>
          <w:lang w:val="en-ZA" w:eastAsia="en-GB" w:bidi="yi-Hebr"/>
        </w:rPr>
        <w:t>ICT MUNICIPALITY</w:t>
      </w:r>
      <w:r w:rsidR="00F84A5D" w:rsidRPr="00180D4F">
        <w:rPr>
          <w:rFonts w:ascii="Arial" w:eastAsia="Times New Roman" w:hAnsi="Arial" w:cs="Arial"/>
          <w:b/>
          <w:bCs/>
          <w:sz w:val="24"/>
          <w:szCs w:val="24"/>
          <w:lang w:val="en-ZA" w:eastAsia="en-GB" w:bidi="yi-Hebr"/>
        </w:rPr>
        <w:tab/>
      </w:r>
      <w:r w:rsidR="00690AF4" w:rsidRPr="00180D4F">
        <w:rPr>
          <w:rFonts w:ascii="Arial" w:eastAsia="Times New Roman" w:hAnsi="Arial" w:cs="Arial"/>
          <w:b/>
          <w:bCs/>
          <w:sz w:val="24"/>
          <w:szCs w:val="24"/>
          <w:lang w:val="en-ZA" w:eastAsia="en-GB" w:bidi="yi-Hebr"/>
        </w:rPr>
        <w:t xml:space="preserve">          </w:t>
      </w:r>
      <w:r w:rsidRPr="00180D4F">
        <w:rPr>
          <w:rFonts w:ascii="Arial" w:eastAsia="Times New Roman" w:hAnsi="Arial" w:cs="Arial"/>
          <w:b/>
          <w:bCs/>
          <w:sz w:val="24"/>
          <w:szCs w:val="24"/>
          <w:lang w:val="en-ZA" w:eastAsia="en-GB" w:bidi="yi-Hebr"/>
        </w:rPr>
        <w:t xml:space="preserve">  FIRST RESPONDENT</w:t>
      </w:r>
    </w:p>
    <w:p w14:paraId="6B11CC6A" w14:textId="77777777" w:rsidR="006B40DF" w:rsidRPr="00180D4F" w:rsidRDefault="006B40DF" w:rsidP="00F84A5D">
      <w:pPr>
        <w:tabs>
          <w:tab w:val="right" w:pos="8789"/>
        </w:tabs>
        <w:spacing w:after="0" w:line="240" w:lineRule="auto"/>
        <w:ind w:right="-46"/>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HOWARD SIHLE NDLOVU</w:t>
      </w:r>
      <w:r w:rsidR="00F84A5D" w:rsidRPr="00180D4F">
        <w:rPr>
          <w:rFonts w:ascii="Arial" w:eastAsia="Times New Roman" w:hAnsi="Arial" w:cs="Arial"/>
          <w:b/>
          <w:bCs/>
          <w:sz w:val="24"/>
          <w:szCs w:val="24"/>
          <w:lang w:val="en-ZA" w:eastAsia="en-GB" w:bidi="yi-Hebr"/>
        </w:rPr>
        <w:tab/>
      </w:r>
      <w:r w:rsidRPr="00180D4F">
        <w:rPr>
          <w:rFonts w:ascii="Arial" w:eastAsia="Times New Roman" w:hAnsi="Arial" w:cs="Arial"/>
          <w:b/>
          <w:bCs/>
          <w:sz w:val="24"/>
          <w:szCs w:val="24"/>
          <w:lang w:val="en-ZA" w:eastAsia="en-GB" w:bidi="yi-Hebr"/>
        </w:rPr>
        <w:t xml:space="preserve">        SECOND RESPONDENT</w:t>
      </w:r>
    </w:p>
    <w:p w14:paraId="24DBFF03"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 xml:space="preserve">GP MOODLEY </w:t>
      </w:r>
      <w:r w:rsidR="00F84A5D" w:rsidRPr="00180D4F">
        <w:rPr>
          <w:rFonts w:ascii="Arial" w:eastAsia="Times New Roman" w:hAnsi="Arial" w:cs="Arial"/>
          <w:b/>
          <w:bCs/>
          <w:sz w:val="24"/>
          <w:szCs w:val="24"/>
          <w:lang w:val="en-ZA" w:eastAsia="en-GB" w:bidi="yi-Hebr"/>
        </w:rPr>
        <w:tab/>
      </w:r>
      <w:r w:rsidRPr="00180D4F">
        <w:rPr>
          <w:rFonts w:ascii="Arial" w:eastAsia="Times New Roman" w:hAnsi="Arial" w:cs="Arial"/>
          <w:b/>
          <w:bCs/>
          <w:sz w:val="24"/>
          <w:szCs w:val="24"/>
          <w:lang w:val="en-ZA" w:eastAsia="en-GB" w:bidi="yi-Hebr"/>
        </w:rPr>
        <w:t xml:space="preserve"> THIRD RESPONDENT</w:t>
      </w:r>
    </w:p>
    <w:p w14:paraId="26D2DD59"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CT KHUMALO</w:t>
      </w:r>
      <w:r w:rsidR="00F84A5D" w:rsidRPr="00180D4F">
        <w:rPr>
          <w:rFonts w:ascii="Arial" w:eastAsia="Times New Roman" w:hAnsi="Arial" w:cs="Arial"/>
          <w:b/>
          <w:bCs/>
          <w:sz w:val="24"/>
          <w:szCs w:val="24"/>
          <w:lang w:val="en-ZA" w:eastAsia="en-GB" w:bidi="yi-Hebr"/>
        </w:rPr>
        <w:tab/>
      </w:r>
      <w:r w:rsidRPr="00180D4F">
        <w:rPr>
          <w:rFonts w:ascii="Arial" w:eastAsia="Times New Roman" w:hAnsi="Arial" w:cs="Arial"/>
          <w:b/>
          <w:bCs/>
          <w:sz w:val="24"/>
          <w:szCs w:val="24"/>
          <w:lang w:val="en-ZA" w:eastAsia="en-GB" w:bidi="yi-Hebr"/>
        </w:rPr>
        <w:t>FOURTH RESPONDENT</w:t>
      </w:r>
    </w:p>
    <w:p w14:paraId="02826F36" w14:textId="77777777" w:rsidR="0051695E"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M Q MKHWANAZI AND</w:t>
      </w:r>
      <w:r w:rsidR="00F84A5D" w:rsidRPr="00180D4F">
        <w:rPr>
          <w:rFonts w:ascii="Arial" w:eastAsia="Times New Roman" w:hAnsi="Arial" w:cs="Arial"/>
          <w:b/>
          <w:bCs/>
          <w:sz w:val="24"/>
          <w:szCs w:val="24"/>
          <w:lang w:val="en-ZA" w:eastAsia="en-GB" w:bidi="yi-Hebr"/>
        </w:rPr>
        <w:tab/>
      </w:r>
      <w:r w:rsidR="0051695E" w:rsidRPr="00180D4F">
        <w:rPr>
          <w:rFonts w:ascii="Arial" w:eastAsia="Times New Roman" w:hAnsi="Arial" w:cs="Arial"/>
          <w:b/>
          <w:bCs/>
          <w:sz w:val="24"/>
          <w:szCs w:val="24"/>
          <w:lang w:val="en-ZA" w:eastAsia="en-GB" w:bidi="yi-Hebr"/>
        </w:rPr>
        <w:t>FIFTH TO NINETEENTH RESPONDENTS</w:t>
      </w:r>
    </w:p>
    <w:p w14:paraId="60F10FDB"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 xml:space="preserve">FOURTEEN OTHERS           </w:t>
      </w:r>
      <w:r w:rsidR="00690AF4" w:rsidRPr="00180D4F">
        <w:rPr>
          <w:rFonts w:ascii="Arial" w:eastAsia="Times New Roman" w:hAnsi="Arial" w:cs="Arial"/>
          <w:b/>
          <w:bCs/>
          <w:sz w:val="24"/>
          <w:szCs w:val="24"/>
          <w:lang w:val="en-ZA" w:eastAsia="en-GB" w:bidi="yi-Hebr"/>
        </w:rPr>
        <w:t xml:space="preserve">  </w:t>
      </w:r>
    </w:p>
    <w:p w14:paraId="1AFA28F8"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SOLOMON MKHOMBO</w:t>
      </w:r>
      <w:r w:rsidR="00F84A5D" w:rsidRPr="00180D4F">
        <w:rPr>
          <w:rFonts w:ascii="Arial" w:eastAsia="Times New Roman" w:hAnsi="Arial" w:cs="Arial"/>
          <w:b/>
          <w:bCs/>
          <w:sz w:val="24"/>
          <w:szCs w:val="24"/>
          <w:lang w:val="en-ZA" w:eastAsia="en-GB" w:bidi="yi-Hebr"/>
        </w:rPr>
        <w:tab/>
      </w:r>
      <w:r w:rsidR="00B52475" w:rsidRPr="00180D4F">
        <w:rPr>
          <w:rFonts w:ascii="Arial" w:eastAsia="Times New Roman" w:hAnsi="Arial" w:cs="Arial"/>
          <w:b/>
          <w:bCs/>
          <w:sz w:val="24"/>
          <w:szCs w:val="24"/>
          <w:lang w:val="en-ZA" w:eastAsia="en-GB" w:bidi="yi-Hebr"/>
        </w:rPr>
        <w:t xml:space="preserve"> TWENTIETH</w:t>
      </w:r>
      <w:r w:rsidRPr="00180D4F">
        <w:rPr>
          <w:rFonts w:ascii="Arial" w:eastAsia="Times New Roman" w:hAnsi="Arial" w:cs="Arial"/>
          <w:b/>
          <w:bCs/>
          <w:sz w:val="24"/>
          <w:szCs w:val="24"/>
          <w:lang w:val="en-ZA" w:eastAsia="en-GB" w:bidi="yi-Hebr"/>
        </w:rPr>
        <w:t xml:space="preserve"> RESPONDENT</w:t>
      </w:r>
    </w:p>
    <w:p w14:paraId="0A026580"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SF MDAKA</w:t>
      </w:r>
      <w:r w:rsidR="00F84A5D" w:rsidRPr="00180D4F">
        <w:rPr>
          <w:rFonts w:ascii="Arial" w:eastAsia="Times New Roman" w:hAnsi="Arial" w:cs="Arial"/>
          <w:b/>
          <w:bCs/>
          <w:sz w:val="24"/>
          <w:szCs w:val="24"/>
          <w:lang w:val="en-ZA" w:eastAsia="en-GB" w:bidi="yi-Hebr"/>
        </w:rPr>
        <w:tab/>
      </w:r>
      <w:r w:rsidRPr="00180D4F">
        <w:rPr>
          <w:rFonts w:ascii="Arial" w:eastAsia="Times New Roman" w:hAnsi="Arial" w:cs="Arial"/>
          <w:b/>
          <w:bCs/>
          <w:sz w:val="24"/>
          <w:szCs w:val="24"/>
          <w:lang w:val="en-ZA" w:eastAsia="en-GB" w:bidi="yi-Hebr"/>
        </w:rPr>
        <w:t>TWENTY FIRST RESPONDENT</w:t>
      </w:r>
    </w:p>
    <w:p w14:paraId="18FC83D8"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JERICKO MUSAWAKHE GUMEDE</w:t>
      </w:r>
      <w:r w:rsidR="00F84A5D" w:rsidRPr="00180D4F">
        <w:rPr>
          <w:rFonts w:ascii="Arial" w:eastAsia="Times New Roman" w:hAnsi="Arial" w:cs="Arial"/>
          <w:b/>
          <w:bCs/>
          <w:sz w:val="24"/>
          <w:szCs w:val="24"/>
          <w:lang w:val="en-ZA" w:eastAsia="en-GB" w:bidi="yi-Hebr"/>
        </w:rPr>
        <w:tab/>
      </w:r>
      <w:r w:rsidRPr="00180D4F">
        <w:rPr>
          <w:rFonts w:ascii="Arial" w:eastAsia="Times New Roman" w:hAnsi="Arial" w:cs="Arial"/>
          <w:b/>
          <w:bCs/>
          <w:sz w:val="24"/>
          <w:szCs w:val="24"/>
          <w:lang w:val="en-ZA" w:eastAsia="en-GB" w:bidi="yi-Hebr"/>
        </w:rPr>
        <w:t xml:space="preserve">  TWENTY SECOND RESPONDENT</w:t>
      </w:r>
    </w:p>
    <w:p w14:paraId="2A5AAC9E"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SIYABONGA ROBSON NTULI</w:t>
      </w:r>
      <w:r w:rsidR="00F84A5D" w:rsidRPr="00180D4F">
        <w:rPr>
          <w:rFonts w:ascii="Arial" w:eastAsia="Times New Roman" w:hAnsi="Arial" w:cs="Arial"/>
          <w:b/>
          <w:bCs/>
          <w:sz w:val="24"/>
          <w:szCs w:val="24"/>
          <w:lang w:val="en-ZA" w:eastAsia="en-GB" w:bidi="yi-Hebr"/>
        </w:rPr>
        <w:tab/>
      </w:r>
      <w:r w:rsidRPr="00180D4F">
        <w:rPr>
          <w:rFonts w:ascii="Arial" w:eastAsia="Times New Roman" w:hAnsi="Arial" w:cs="Arial"/>
          <w:b/>
          <w:bCs/>
          <w:sz w:val="24"/>
          <w:szCs w:val="24"/>
          <w:lang w:val="en-ZA" w:eastAsia="en-GB" w:bidi="yi-Hebr"/>
        </w:rPr>
        <w:t xml:space="preserve">       TWENTY THIRD RESPONDENT</w:t>
      </w:r>
    </w:p>
    <w:p w14:paraId="739CF73F"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INKATHA FREEDOM PARTY</w:t>
      </w:r>
      <w:r w:rsidR="00F84A5D" w:rsidRPr="00180D4F">
        <w:rPr>
          <w:rFonts w:ascii="Arial" w:eastAsia="Times New Roman" w:hAnsi="Arial" w:cs="Arial"/>
          <w:b/>
          <w:bCs/>
          <w:sz w:val="24"/>
          <w:szCs w:val="24"/>
          <w:lang w:val="en-ZA" w:eastAsia="en-GB" w:bidi="yi-Hebr"/>
        </w:rPr>
        <w:tab/>
      </w:r>
      <w:r w:rsidRPr="00180D4F">
        <w:rPr>
          <w:rFonts w:ascii="Arial" w:eastAsia="Times New Roman" w:hAnsi="Arial" w:cs="Arial"/>
          <w:b/>
          <w:bCs/>
          <w:sz w:val="24"/>
          <w:szCs w:val="24"/>
          <w:lang w:val="en-ZA" w:eastAsia="en-GB" w:bidi="yi-Hebr"/>
        </w:rPr>
        <w:t xml:space="preserve">  TWENTY FOURTH RESPONDENT</w:t>
      </w:r>
    </w:p>
    <w:p w14:paraId="67C62186"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AFRICAN NATIONAL CONGRESS</w:t>
      </w:r>
      <w:r w:rsidR="00F84A5D" w:rsidRPr="00180D4F">
        <w:rPr>
          <w:rFonts w:ascii="Arial" w:eastAsia="Times New Roman" w:hAnsi="Arial" w:cs="Arial"/>
          <w:b/>
          <w:bCs/>
          <w:sz w:val="24"/>
          <w:szCs w:val="24"/>
          <w:lang w:val="en-ZA" w:eastAsia="en-GB" w:bidi="yi-Hebr"/>
        </w:rPr>
        <w:tab/>
      </w:r>
      <w:r w:rsidRPr="00180D4F">
        <w:rPr>
          <w:rFonts w:ascii="Arial" w:eastAsia="Times New Roman" w:hAnsi="Arial" w:cs="Arial"/>
          <w:b/>
          <w:bCs/>
          <w:sz w:val="24"/>
          <w:szCs w:val="24"/>
          <w:lang w:val="en-ZA" w:eastAsia="en-GB" w:bidi="yi-Hebr"/>
        </w:rPr>
        <w:t>TWENTY FIFTH RESPONDENT</w:t>
      </w:r>
    </w:p>
    <w:p w14:paraId="3700F26A" w14:textId="77777777" w:rsidR="006B40DF" w:rsidRPr="00180D4F" w:rsidRDefault="006B40DF" w:rsidP="00F84A5D">
      <w:pPr>
        <w:pBdr>
          <w:bottom w:val="single" w:sz="12" w:space="1" w:color="auto"/>
        </w:pBdr>
        <w:tabs>
          <w:tab w:val="right" w:pos="8789"/>
        </w:tabs>
        <w:spacing w:after="0" w:line="240" w:lineRule="auto"/>
        <w:jc w:val="both"/>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ECONOMIC FREEDOM FIGHTERS</w:t>
      </w:r>
      <w:r w:rsidR="00F84A5D" w:rsidRPr="00180D4F">
        <w:rPr>
          <w:rFonts w:ascii="Arial" w:eastAsia="Times New Roman" w:hAnsi="Arial" w:cs="Arial"/>
          <w:b/>
          <w:bCs/>
          <w:sz w:val="24"/>
          <w:szCs w:val="24"/>
          <w:lang w:val="en-ZA" w:eastAsia="en-GB" w:bidi="yi-Hebr"/>
        </w:rPr>
        <w:tab/>
      </w:r>
      <w:r w:rsidRPr="00180D4F">
        <w:rPr>
          <w:rFonts w:ascii="Arial" w:eastAsia="Times New Roman" w:hAnsi="Arial" w:cs="Arial"/>
          <w:b/>
          <w:bCs/>
          <w:sz w:val="24"/>
          <w:szCs w:val="24"/>
          <w:lang w:val="en-ZA" w:eastAsia="en-GB" w:bidi="yi-Hebr"/>
        </w:rPr>
        <w:t xml:space="preserve">       TWENTY SIXTH RESPONDENT</w:t>
      </w:r>
    </w:p>
    <w:p w14:paraId="3A609317" w14:textId="77777777" w:rsidR="006B40DF" w:rsidRPr="00180D4F" w:rsidRDefault="006B40DF" w:rsidP="006B40DF">
      <w:pPr>
        <w:pBdr>
          <w:bottom w:val="single" w:sz="12" w:space="1" w:color="auto"/>
        </w:pBdr>
        <w:spacing w:after="0" w:line="240" w:lineRule="auto"/>
        <w:jc w:val="both"/>
        <w:rPr>
          <w:rFonts w:ascii="Arial" w:eastAsia="Times New Roman" w:hAnsi="Arial" w:cs="Arial"/>
          <w:b/>
          <w:bCs/>
          <w:sz w:val="24"/>
          <w:szCs w:val="24"/>
          <w:lang w:val="en-ZA" w:eastAsia="en-GB" w:bidi="yi-Hebr"/>
        </w:rPr>
      </w:pPr>
    </w:p>
    <w:p w14:paraId="25F7B73E" w14:textId="77777777" w:rsidR="006B40DF" w:rsidRPr="00180D4F" w:rsidRDefault="006B40DF" w:rsidP="006B40DF">
      <w:pPr>
        <w:pBdr>
          <w:bottom w:val="single" w:sz="12" w:space="1" w:color="auto"/>
        </w:pBdr>
        <w:spacing w:after="0" w:line="240" w:lineRule="auto"/>
        <w:jc w:val="both"/>
        <w:rPr>
          <w:rFonts w:ascii="Arial" w:eastAsia="Times New Roman" w:hAnsi="Arial" w:cs="Arial"/>
          <w:b/>
          <w:bCs/>
          <w:sz w:val="24"/>
          <w:szCs w:val="24"/>
          <w:lang w:val="en-ZA" w:eastAsia="en-GB" w:bidi="yi-Hebr"/>
        </w:rPr>
      </w:pPr>
    </w:p>
    <w:p w14:paraId="2B3D8FDB" w14:textId="77777777" w:rsidR="006B40DF" w:rsidRPr="00180D4F" w:rsidRDefault="006B40DF" w:rsidP="006B40DF">
      <w:pPr>
        <w:spacing w:after="0" w:line="240" w:lineRule="auto"/>
        <w:jc w:val="both"/>
        <w:rPr>
          <w:rFonts w:ascii="Arial" w:eastAsia="Times New Roman" w:hAnsi="Arial" w:cs="Arial"/>
          <w:b/>
          <w:bCs/>
          <w:sz w:val="24"/>
          <w:szCs w:val="24"/>
          <w:lang w:val="en-ZA" w:eastAsia="en-GB" w:bidi="yi-Hebr"/>
        </w:rPr>
      </w:pPr>
    </w:p>
    <w:p w14:paraId="73C47F3A" w14:textId="77777777" w:rsidR="006B40DF" w:rsidRPr="00180D4F" w:rsidRDefault="006B40DF" w:rsidP="006B40DF">
      <w:pPr>
        <w:pBdr>
          <w:bottom w:val="single" w:sz="12" w:space="1" w:color="auto"/>
        </w:pBdr>
        <w:spacing w:after="0" w:line="240" w:lineRule="auto"/>
        <w:jc w:val="center"/>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ORDER</w:t>
      </w:r>
    </w:p>
    <w:p w14:paraId="5451B686" w14:textId="77777777" w:rsidR="006B40DF" w:rsidRPr="00180D4F" w:rsidRDefault="006B40DF" w:rsidP="006B40DF">
      <w:pPr>
        <w:pBdr>
          <w:bottom w:val="single" w:sz="12" w:space="1" w:color="auto"/>
        </w:pBdr>
        <w:spacing w:after="0" w:line="240" w:lineRule="auto"/>
        <w:jc w:val="center"/>
        <w:rPr>
          <w:rFonts w:ascii="Arial" w:eastAsia="Times New Roman" w:hAnsi="Arial" w:cs="Arial"/>
          <w:b/>
          <w:bCs/>
          <w:sz w:val="24"/>
          <w:szCs w:val="24"/>
          <w:lang w:val="en-ZA" w:eastAsia="en-GB" w:bidi="yi-Hebr"/>
        </w:rPr>
      </w:pPr>
    </w:p>
    <w:p w14:paraId="5DD42698" w14:textId="77777777" w:rsidR="006B40DF" w:rsidRPr="00180D4F" w:rsidRDefault="006B40DF" w:rsidP="006B40DF">
      <w:pPr>
        <w:spacing w:after="0" w:line="240" w:lineRule="auto"/>
        <w:jc w:val="both"/>
        <w:rPr>
          <w:rFonts w:ascii="Arial" w:eastAsia="Times New Roman" w:hAnsi="Arial" w:cs="Arial"/>
          <w:b/>
          <w:bCs/>
          <w:sz w:val="24"/>
          <w:szCs w:val="24"/>
          <w:lang w:val="en-ZA" w:eastAsia="en-GB" w:bidi="yi-Hebr"/>
        </w:rPr>
      </w:pPr>
    </w:p>
    <w:p w14:paraId="2ED96EFC" w14:textId="77777777" w:rsidR="006B40DF" w:rsidRPr="00180D4F" w:rsidRDefault="00690AF4" w:rsidP="006B40DF">
      <w:pPr>
        <w:spacing w:after="0" w:line="360" w:lineRule="auto"/>
        <w:jc w:val="both"/>
        <w:rPr>
          <w:rFonts w:ascii="Arial" w:eastAsia="Times New Roman" w:hAnsi="Arial" w:cs="Arial"/>
          <w:bCs/>
          <w:sz w:val="24"/>
          <w:szCs w:val="24"/>
          <w:lang w:val="en-ZA" w:eastAsia="en-GB" w:bidi="yi-Hebr"/>
        </w:rPr>
      </w:pPr>
      <w:r w:rsidRPr="00180D4F">
        <w:rPr>
          <w:rFonts w:ascii="Arial" w:eastAsia="Times New Roman" w:hAnsi="Arial" w:cs="Arial"/>
          <w:bCs/>
          <w:sz w:val="24"/>
          <w:szCs w:val="24"/>
          <w:lang w:val="en-ZA" w:eastAsia="en-GB" w:bidi="yi-Hebr"/>
        </w:rPr>
        <w:t>The following order is granted:</w:t>
      </w:r>
    </w:p>
    <w:p w14:paraId="5E7568C2" w14:textId="1BA93BD8" w:rsidR="00B967E3" w:rsidRPr="00180D4F" w:rsidRDefault="00A86634" w:rsidP="006B40DF">
      <w:pPr>
        <w:spacing w:after="0" w:line="360" w:lineRule="auto"/>
        <w:jc w:val="both"/>
        <w:rPr>
          <w:rFonts w:ascii="Arial" w:eastAsia="Times New Roman" w:hAnsi="Arial" w:cs="Arial"/>
          <w:bCs/>
          <w:sz w:val="24"/>
          <w:szCs w:val="24"/>
          <w:lang w:val="en-ZA" w:eastAsia="en-GB" w:bidi="yi-Hebr"/>
        </w:rPr>
      </w:pPr>
      <w:r>
        <w:rPr>
          <w:rFonts w:ascii="Arial" w:eastAsia="Times New Roman" w:hAnsi="Arial" w:cs="Arial"/>
          <w:bCs/>
          <w:sz w:val="24"/>
          <w:szCs w:val="24"/>
          <w:lang w:val="en-ZA" w:eastAsia="en-GB" w:bidi="yi-Hebr"/>
        </w:rPr>
        <w:t>1.</w:t>
      </w:r>
      <w:r>
        <w:rPr>
          <w:rFonts w:ascii="Arial" w:eastAsia="Times New Roman" w:hAnsi="Arial" w:cs="Arial"/>
          <w:bCs/>
          <w:sz w:val="24"/>
          <w:szCs w:val="24"/>
          <w:lang w:val="en-ZA" w:eastAsia="en-GB" w:bidi="yi-Hebr"/>
        </w:rPr>
        <w:tab/>
      </w:r>
      <w:r w:rsidR="00B967E3" w:rsidRPr="00180D4F">
        <w:rPr>
          <w:rFonts w:ascii="Arial" w:eastAsia="Times New Roman" w:hAnsi="Arial" w:cs="Arial"/>
          <w:bCs/>
          <w:sz w:val="24"/>
          <w:szCs w:val="24"/>
          <w:lang w:val="en-ZA" w:eastAsia="en-GB" w:bidi="yi-Hebr"/>
        </w:rPr>
        <w:t>The application for leave to appeal is dismissed with costs, such to include the costs of two counsel</w:t>
      </w:r>
      <w:r w:rsidR="00037CBF" w:rsidRPr="00180D4F">
        <w:rPr>
          <w:rFonts w:ascii="Arial" w:eastAsia="Times New Roman" w:hAnsi="Arial" w:cs="Arial"/>
          <w:bCs/>
          <w:sz w:val="24"/>
          <w:szCs w:val="24"/>
          <w:lang w:val="en-ZA" w:eastAsia="en-GB" w:bidi="yi-Hebr"/>
        </w:rPr>
        <w:t xml:space="preserve"> where so employed</w:t>
      </w:r>
      <w:r w:rsidR="00B967E3" w:rsidRPr="00180D4F">
        <w:rPr>
          <w:rFonts w:ascii="Arial" w:eastAsia="Times New Roman" w:hAnsi="Arial" w:cs="Arial"/>
          <w:bCs/>
          <w:sz w:val="24"/>
          <w:szCs w:val="24"/>
          <w:lang w:val="en-ZA" w:eastAsia="en-GB" w:bidi="yi-Hebr"/>
        </w:rPr>
        <w:t>.</w:t>
      </w:r>
    </w:p>
    <w:p w14:paraId="1501508F" w14:textId="77777777" w:rsidR="006B40DF" w:rsidRPr="00180D4F" w:rsidRDefault="006B40DF" w:rsidP="006B40DF">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6E7C3DB6" w14:textId="77777777" w:rsidR="00A41C83" w:rsidRPr="00180D4F" w:rsidRDefault="00A41C83" w:rsidP="006B40DF">
      <w:pPr>
        <w:pBdr>
          <w:bottom w:val="single" w:sz="12" w:space="1" w:color="auto"/>
        </w:pBdr>
        <w:spacing w:after="0" w:line="240" w:lineRule="auto"/>
        <w:jc w:val="both"/>
        <w:rPr>
          <w:rFonts w:ascii="Arial" w:eastAsia="Times New Roman" w:hAnsi="Arial" w:cs="Arial"/>
          <w:b/>
          <w:bCs/>
          <w:sz w:val="24"/>
          <w:szCs w:val="24"/>
          <w:lang w:val="en-ZA" w:eastAsia="en-GB" w:bidi="yi-Hebr"/>
        </w:rPr>
      </w:pPr>
    </w:p>
    <w:p w14:paraId="2F585F10" w14:textId="77777777" w:rsidR="006B40DF" w:rsidRPr="00180D4F" w:rsidRDefault="006B40DF" w:rsidP="006B40DF">
      <w:pPr>
        <w:spacing w:after="0" w:line="240" w:lineRule="auto"/>
        <w:jc w:val="both"/>
        <w:rPr>
          <w:rFonts w:ascii="Arial" w:eastAsia="Times New Roman" w:hAnsi="Arial" w:cs="Arial"/>
          <w:b/>
          <w:bCs/>
          <w:sz w:val="24"/>
          <w:szCs w:val="24"/>
          <w:lang w:val="en-ZA" w:eastAsia="en-GB" w:bidi="yi-Hebr"/>
        </w:rPr>
      </w:pPr>
    </w:p>
    <w:p w14:paraId="6C43AAAC" w14:textId="77777777" w:rsidR="006B40DF" w:rsidRPr="00180D4F" w:rsidRDefault="006B40DF" w:rsidP="006B40DF">
      <w:pPr>
        <w:pBdr>
          <w:bottom w:val="single" w:sz="12" w:space="1" w:color="auto"/>
        </w:pBdr>
        <w:spacing w:after="0" w:line="240" w:lineRule="auto"/>
        <w:jc w:val="center"/>
        <w:rPr>
          <w:rFonts w:ascii="Arial" w:eastAsia="Times New Roman" w:hAnsi="Arial" w:cs="Arial"/>
          <w:b/>
          <w:bCs/>
          <w:sz w:val="24"/>
          <w:szCs w:val="24"/>
          <w:lang w:val="en-ZA" w:eastAsia="en-GB" w:bidi="yi-Hebr"/>
        </w:rPr>
      </w:pPr>
      <w:r w:rsidRPr="00180D4F">
        <w:rPr>
          <w:rFonts w:ascii="Arial" w:eastAsia="Times New Roman" w:hAnsi="Arial" w:cs="Arial"/>
          <w:b/>
          <w:bCs/>
          <w:sz w:val="24"/>
          <w:szCs w:val="24"/>
          <w:lang w:val="en-ZA" w:eastAsia="en-GB" w:bidi="yi-Hebr"/>
        </w:rPr>
        <w:t>JUDGMENT</w:t>
      </w:r>
    </w:p>
    <w:p w14:paraId="7AF77BB9" w14:textId="77777777" w:rsidR="006B40DF" w:rsidRPr="00180D4F" w:rsidRDefault="006B40DF" w:rsidP="006B40DF">
      <w:pPr>
        <w:pBdr>
          <w:bottom w:val="single" w:sz="12" w:space="1" w:color="auto"/>
        </w:pBdr>
        <w:spacing w:after="0" w:line="240" w:lineRule="auto"/>
        <w:jc w:val="center"/>
        <w:rPr>
          <w:rFonts w:ascii="Arial" w:eastAsia="Times New Roman" w:hAnsi="Arial" w:cs="Arial"/>
          <w:b/>
          <w:bCs/>
          <w:sz w:val="24"/>
          <w:szCs w:val="24"/>
          <w:lang w:val="en-ZA" w:eastAsia="en-GB" w:bidi="yi-Hebr"/>
        </w:rPr>
      </w:pPr>
    </w:p>
    <w:p w14:paraId="442A4952" w14:textId="77777777" w:rsidR="004F6C3A" w:rsidRDefault="004F6C3A" w:rsidP="00037CBF">
      <w:pPr>
        <w:shd w:val="clear" w:color="auto" w:fill="FFFFFF"/>
        <w:spacing w:after="0" w:line="360" w:lineRule="auto"/>
        <w:jc w:val="both"/>
        <w:rPr>
          <w:rFonts w:ascii="Arial" w:hAnsi="Arial" w:cs="Arial"/>
          <w:b/>
          <w:lang w:val="en-ZA"/>
        </w:rPr>
      </w:pPr>
    </w:p>
    <w:p w14:paraId="07D8FFCC" w14:textId="10811C60" w:rsidR="006B40DF" w:rsidRPr="00180D4F" w:rsidRDefault="00690AF4" w:rsidP="00037CBF">
      <w:pPr>
        <w:shd w:val="clear" w:color="auto" w:fill="FFFFFF"/>
        <w:spacing w:after="0" w:line="360" w:lineRule="auto"/>
        <w:jc w:val="both"/>
        <w:rPr>
          <w:rFonts w:ascii="Arial" w:hAnsi="Arial" w:cs="Arial"/>
          <w:b/>
          <w:lang w:val="en-ZA"/>
        </w:rPr>
      </w:pPr>
      <w:r w:rsidRPr="00180D4F">
        <w:rPr>
          <w:rFonts w:ascii="Arial" w:hAnsi="Arial" w:cs="Arial"/>
          <w:b/>
          <w:lang w:val="en-ZA"/>
        </w:rPr>
        <w:lastRenderedPageBreak/>
        <w:t>MOSSOP J:</w:t>
      </w:r>
    </w:p>
    <w:p w14:paraId="2AD9E79D" w14:textId="77777777" w:rsidR="00690AF4" w:rsidRPr="00180D4F" w:rsidRDefault="00690AF4" w:rsidP="00037CBF">
      <w:pPr>
        <w:shd w:val="clear" w:color="auto" w:fill="FFFFFF"/>
        <w:spacing w:after="0" w:line="360" w:lineRule="auto"/>
        <w:jc w:val="both"/>
        <w:rPr>
          <w:rFonts w:ascii="Arial" w:hAnsi="Arial" w:cs="Arial"/>
          <w:b/>
          <w:lang w:val="en-ZA"/>
        </w:rPr>
      </w:pPr>
    </w:p>
    <w:p w14:paraId="0C2AE6A1" w14:textId="0A9EFAA9" w:rsidR="004F6C3A" w:rsidRPr="00E918D9"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rPr>
      </w:pPr>
      <w:r w:rsidRPr="00E918D9">
        <w:rPr>
          <w:rFonts w:ascii="Arial" w:hAnsi="Arial" w:cs="Arial"/>
          <w:color w:val="242121"/>
        </w:rPr>
        <w:t>[1]</w:t>
      </w:r>
      <w:r w:rsidRPr="00E918D9">
        <w:rPr>
          <w:rFonts w:ascii="Arial" w:hAnsi="Arial" w:cs="Arial"/>
          <w:color w:val="242121"/>
        </w:rPr>
        <w:tab/>
      </w:r>
      <w:r w:rsidR="00690AF4" w:rsidRPr="004F6C3A">
        <w:rPr>
          <w:rFonts w:ascii="Arial" w:hAnsi="Arial" w:cs="Arial"/>
          <w:lang w:val="en-ZA"/>
        </w:rPr>
        <w:t>This is an application for leave to appeal against an order granted by me on 20 June 2022</w:t>
      </w:r>
      <w:r w:rsidR="006E3FA6" w:rsidRPr="004F6C3A">
        <w:rPr>
          <w:rFonts w:ascii="Arial" w:hAnsi="Arial" w:cs="Arial"/>
          <w:lang w:val="en-ZA"/>
        </w:rPr>
        <w:t xml:space="preserve"> in motion court</w:t>
      </w:r>
      <w:r w:rsidR="00A41C83" w:rsidRPr="004F6C3A">
        <w:rPr>
          <w:rFonts w:ascii="Arial" w:hAnsi="Arial" w:cs="Arial"/>
          <w:lang w:val="en-ZA"/>
        </w:rPr>
        <w:t>. On that day</w:t>
      </w:r>
      <w:r w:rsidR="00A06BDB" w:rsidRPr="004F6C3A">
        <w:rPr>
          <w:rFonts w:ascii="Arial" w:hAnsi="Arial" w:cs="Arial"/>
          <w:lang w:val="en-ZA"/>
        </w:rPr>
        <w:t>,</w:t>
      </w:r>
      <w:r w:rsidR="00A41C83" w:rsidRPr="004F6C3A">
        <w:rPr>
          <w:rFonts w:ascii="Arial" w:hAnsi="Arial" w:cs="Arial"/>
          <w:lang w:val="en-ZA"/>
        </w:rPr>
        <w:t xml:space="preserve"> an urgent application </w:t>
      </w:r>
      <w:r w:rsidR="000050A8" w:rsidRPr="004F6C3A">
        <w:rPr>
          <w:rFonts w:ascii="Arial" w:hAnsi="Arial" w:cs="Arial"/>
          <w:lang w:val="en-ZA"/>
        </w:rPr>
        <w:t>(the urgent application)</w:t>
      </w:r>
      <w:r w:rsidR="00C64EFD" w:rsidRPr="004F6C3A">
        <w:rPr>
          <w:rFonts w:ascii="Arial" w:hAnsi="Arial" w:cs="Arial"/>
          <w:lang w:val="en-ZA"/>
        </w:rPr>
        <w:t xml:space="preserve"> </w:t>
      </w:r>
      <w:r w:rsidR="00A41C83" w:rsidRPr="004F6C3A">
        <w:rPr>
          <w:rFonts w:ascii="Arial" w:hAnsi="Arial" w:cs="Arial"/>
          <w:lang w:val="en-ZA"/>
        </w:rPr>
        <w:t>served before</w:t>
      </w:r>
      <w:r w:rsidR="000050A8" w:rsidRPr="004F6C3A">
        <w:rPr>
          <w:rFonts w:ascii="Arial" w:hAnsi="Arial" w:cs="Arial"/>
          <w:lang w:val="en-ZA"/>
        </w:rPr>
        <w:t xml:space="preserve"> me</w:t>
      </w:r>
      <w:r w:rsidR="00AF5DA2" w:rsidRPr="004F6C3A">
        <w:rPr>
          <w:rFonts w:ascii="Arial" w:hAnsi="Arial" w:cs="Arial"/>
          <w:lang w:val="en-ZA"/>
        </w:rPr>
        <w:t xml:space="preserve"> </w:t>
      </w:r>
      <w:r w:rsidR="000050A8" w:rsidRPr="004F6C3A">
        <w:rPr>
          <w:rFonts w:ascii="Arial" w:hAnsi="Arial" w:cs="Arial"/>
          <w:lang w:val="en-ZA"/>
        </w:rPr>
        <w:t xml:space="preserve">that was brought by </w:t>
      </w:r>
      <w:r w:rsidR="008733AB" w:rsidRPr="004F6C3A">
        <w:rPr>
          <w:rFonts w:ascii="Arial" w:hAnsi="Arial" w:cs="Arial"/>
          <w:lang w:val="en-ZA"/>
        </w:rPr>
        <w:t xml:space="preserve">the </w:t>
      </w:r>
      <w:r w:rsidR="00C64EFD" w:rsidRPr="004F6C3A">
        <w:rPr>
          <w:rFonts w:ascii="Arial" w:hAnsi="Arial" w:cs="Arial"/>
          <w:lang w:val="en-ZA"/>
        </w:rPr>
        <w:t>first and second applicants cited above.</w:t>
      </w:r>
      <w:r w:rsidR="00690AF4" w:rsidRPr="004F6C3A">
        <w:rPr>
          <w:rFonts w:ascii="Arial" w:hAnsi="Arial" w:cs="Arial"/>
          <w:lang w:val="en-ZA"/>
        </w:rPr>
        <w:t xml:space="preserve"> </w:t>
      </w:r>
      <w:r w:rsidR="00B52475" w:rsidRPr="004F6C3A">
        <w:rPr>
          <w:rFonts w:ascii="Arial" w:hAnsi="Arial" w:cs="Arial"/>
          <w:lang w:val="en-ZA"/>
        </w:rPr>
        <w:t>They are not the applicants in this application</w:t>
      </w:r>
      <w:r w:rsidR="00382074" w:rsidRPr="004F6C3A">
        <w:rPr>
          <w:rFonts w:ascii="Arial" w:hAnsi="Arial" w:cs="Arial"/>
          <w:lang w:val="en-ZA"/>
        </w:rPr>
        <w:t xml:space="preserve">. The applicants in this application are </w:t>
      </w:r>
      <w:r w:rsidR="00B52475" w:rsidRPr="004F6C3A">
        <w:rPr>
          <w:rFonts w:ascii="Arial" w:hAnsi="Arial" w:cs="Arial"/>
          <w:lang w:val="en-ZA"/>
        </w:rPr>
        <w:t>the second to nineteenth respondents in the urgent application</w:t>
      </w:r>
      <w:r w:rsidR="00382074" w:rsidRPr="004F6C3A">
        <w:rPr>
          <w:rFonts w:ascii="Arial" w:hAnsi="Arial" w:cs="Arial"/>
          <w:lang w:val="en-ZA"/>
        </w:rPr>
        <w:t>. I shall henceforth refer to them as ‘the appellants’.</w:t>
      </w:r>
      <w:r w:rsidR="00FD5884" w:rsidRPr="004F6C3A">
        <w:rPr>
          <w:rFonts w:ascii="Arial" w:hAnsi="Arial" w:cs="Arial"/>
          <w:lang w:val="en-ZA"/>
        </w:rPr>
        <w:t xml:space="preserve"> </w:t>
      </w:r>
      <w:r w:rsidR="004F6C3A">
        <w:rPr>
          <w:rFonts w:ascii="Arial" w:hAnsi="Arial" w:cs="Arial"/>
        </w:rPr>
        <w:t>The application for leave to appeal is opposed by the first and second applicants and the first, twentieth and twenty first respondents. The other respondents have not participated in the application.</w:t>
      </w:r>
    </w:p>
    <w:p w14:paraId="3B6BA464" w14:textId="785FBEE2" w:rsidR="00E918D9" w:rsidRPr="004F6C3A" w:rsidRDefault="00E918D9" w:rsidP="004F6C3A">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2B8E6F14" w14:textId="2EEB0EAE" w:rsidR="00690AF4"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[2]</w:t>
      </w:r>
      <w:r w:rsidRPr="00180D4F">
        <w:rPr>
          <w:rFonts w:ascii="Arial" w:hAnsi="Arial" w:cs="Arial"/>
          <w:color w:val="242121"/>
          <w:lang w:val="en-ZA"/>
        </w:rPr>
        <w:tab/>
      </w:r>
      <w:r w:rsidR="00706BD3" w:rsidRPr="00180D4F">
        <w:rPr>
          <w:rFonts w:ascii="Arial" w:hAnsi="Arial" w:cs="Arial"/>
          <w:lang w:val="en-ZA"/>
        </w:rPr>
        <w:t>Unfortunately, th</w:t>
      </w:r>
      <w:r w:rsidR="009F45ED" w:rsidRPr="00180D4F">
        <w:rPr>
          <w:rFonts w:ascii="Arial" w:hAnsi="Arial" w:cs="Arial"/>
          <w:lang w:val="en-ZA"/>
        </w:rPr>
        <w:t xml:space="preserve">e affairs of the Umkhanyakude district municipality </w:t>
      </w:r>
      <w:r w:rsidR="009B665A" w:rsidRPr="00180D4F">
        <w:rPr>
          <w:rFonts w:ascii="Arial" w:hAnsi="Arial" w:cs="Arial"/>
          <w:lang w:val="en-ZA"/>
        </w:rPr>
        <w:t xml:space="preserve">(the municipality) </w:t>
      </w:r>
      <w:r w:rsidR="009F45ED" w:rsidRPr="00180D4F">
        <w:rPr>
          <w:rFonts w:ascii="Arial" w:hAnsi="Arial" w:cs="Arial"/>
          <w:lang w:val="en-ZA"/>
        </w:rPr>
        <w:t xml:space="preserve">have </w:t>
      </w:r>
      <w:r w:rsidR="00706BD3" w:rsidRPr="00180D4F">
        <w:rPr>
          <w:rFonts w:ascii="Arial" w:hAnsi="Arial" w:cs="Arial"/>
          <w:lang w:val="en-ZA"/>
        </w:rPr>
        <w:t xml:space="preserve">occasioned the </w:t>
      </w:r>
      <w:r w:rsidR="00752A4D" w:rsidRPr="00180D4F">
        <w:rPr>
          <w:rFonts w:ascii="Arial" w:hAnsi="Arial" w:cs="Arial"/>
          <w:lang w:val="en-ZA"/>
        </w:rPr>
        <w:t xml:space="preserve">bringing </w:t>
      </w:r>
      <w:r w:rsidR="00706BD3" w:rsidRPr="00180D4F">
        <w:rPr>
          <w:rFonts w:ascii="Arial" w:hAnsi="Arial" w:cs="Arial"/>
          <w:lang w:val="en-ZA"/>
        </w:rPr>
        <w:t xml:space="preserve">of </w:t>
      </w:r>
      <w:r w:rsidR="00CE01D2" w:rsidRPr="00180D4F">
        <w:rPr>
          <w:rFonts w:ascii="Arial" w:hAnsi="Arial" w:cs="Arial"/>
          <w:lang w:val="en-ZA"/>
        </w:rPr>
        <w:t>several</w:t>
      </w:r>
      <w:r w:rsidR="009F45ED" w:rsidRPr="00180D4F">
        <w:rPr>
          <w:rFonts w:ascii="Arial" w:hAnsi="Arial" w:cs="Arial"/>
          <w:lang w:val="en-ZA"/>
        </w:rPr>
        <w:t xml:space="preserve"> applications in this court</w:t>
      </w:r>
      <w:r w:rsidR="00B11C57" w:rsidRPr="00180D4F">
        <w:rPr>
          <w:rFonts w:ascii="Arial" w:hAnsi="Arial" w:cs="Arial"/>
          <w:lang w:val="en-ZA"/>
        </w:rPr>
        <w:t xml:space="preserve"> besides the urgent application</w:t>
      </w:r>
      <w:r w:rsidR="009F45ED" w:rsidRPr="00180D4F">
        <w:rPr>
          <w:rFonts w:ascii="Arial" w:hAnsi="Arial" w:cs="Arial"/>
          <w:lang w:val="en-ZA"/>
        </w:rPr>
        <w:t>. Th</w:t>
      </w:r>
      <w:r w:rsidR="00E918D9" w:rsidRPr="00180D4F">
        <w:rPr>
          <w:rFonts w:ascii="Arial" w:hAnsi="Arial" w:cs="Arial"/>
          <w:lang w:val="en-ZA"/>
        </w:rPr>
        <w:t xml:space="preserve">e </w:t>
      </w:r>
      <w:r w:rsidR="00DC1063" w:rsidRPr="00180D4F">
        <w:rPr>
          <w:rFonts w:ascii="Arial" w:hAnsi="Arial" w:cs="Arial"/>
          <w:lang w:val="en-ZA"/>
        </w:rPr>
        <w:t xml:space="preserve">urgent </w:t>
      </w:r>
      <w:r w:rsidR="00E918D9" w:rsidRPr="00180D4F">
        <w:rPr>
          <w:rFonts w:ascii="Arial" w:hAnsi="Arial" w:cs="Arial"/>
          <w:lang w:val="en-ZA"/>
        </w:rPr>
        <w:t>application was merely one in a seeming</w:t>
      </w:r>
      <w:r w:rsidR="00CE01D2" w:rsidRPr="00180D4F">
        <w:rPr>
          <w:rFonts w:ascii="Arial" w:hAnsi="Arial" w:cs="Arial"/>
          <w:lang w:val="en-ZA"/>
        </w:rPr>
        <w:t>ly</w:t>
      </w:r>
      <w:r w:rsidR="00E918D9" w:rsidRPr="00180D4F">
        <w:rPr>
          <w:rFonts w:ascii="Arial" w:hAnsi="Arial" w:cs="Arial"/>
          <w:lang w:val="en-ZA"/>
        </w:rPr>
        <w:t xml:space="preserve"> endless</w:t>
      </w:r>
      <w:r w:rsidR="0051695E" w:rsidRPr="00180D4F">
        <w:rPr>
          <w:rFonts w:ascii="Arial" w:hAnsi="Arial" w:cs="Arial"/>
          <w:lang w:val="en-ZA"/>
        </w:rPr>
        <w:t xml:space="preserve"> stream</w:t>
      </w:r>
      <w:r w:rsidR="00E918D9" w:rsidRPr="00180D4F">
        <w:rPr>
          <w:rFonts w:ascii="Arial" w:hAnsi="Arial" w:cs="Arial"/>
          <w:lang w:val="en-ZA"/>
        </w:rPr>
        <w:t xml:space="preserve"> of </w:t>
      </w:r>
      <w:r w:rsidR="00CE01D2" w:rsidRPr="00180D4F">
        <w:rPr>
          <w:rFonts w:ascii="Arial" w:hAnsi="Arial" w:cs="Arial"/>
          <w:lang w:val="en-ZA"/>
        </w:rPr>
        <w:t>matters</w:t>
      </w:r>
      <w:r w:rsidR="00E918D9" w:rsidRPr="00180D4F">
        <w:rPr>
          <w:rFonts w:ascii="Arial" w:hAnsi="Arial" w:cs="Arial"/>
          <w:lang w:val="en-ZA"/>
        </w:rPr>
        <w:t xml:space="preserve"> having </w:t>
      </w:r>
      <w:r w:rsidR="00CE01D2" w:rsidRPr="00180D4F">
        <w:rPr>
          <w:rFonts w:ascii="Arial" w:hAnsi="Arial" w:cs="Arial"/>
          <w:lang w:val="en-ZA"/>
        </w:rPr>
        <w:t>their</w:t>
      </w:r>
      <w:r w:rsidR="00E918D9" w:rsidRPr="00180D4F">
        <w:rPr>
          <w:rFonts w:ascii="Arial" w:hAnsi="Arial" w:cs="Arial"/>
          <w:lang w:val="en-ZA"/>
        </w:rPr>
        <w:t xml:space="preserve"> or</w:t>
      </w:r>
      <w:r w:rsidR="003A6885" w:rsidRPr="00180D4F">
        <w:rPr>
          <w:rFonts w:ascii="Arial" w:hAnsi="Arial" w:cs="Arial"/>
          <w:lang w:val="en-ZA"/>
        </w:rPr>
        <w:t>i</w:t>
      </w:r>
      <w:r w:rsidR="00E918D9" w:rsidRPr="00180D4F">
        <w:rPr>
          <w:rFonts w:ascii="Arial" w:hAnsi="Arial" w:cs="Arial"/>
          <w:lang w:val="en-ZA"/>
        </w:rPr>
        <w:t>gin</w:t>
      </w:r>
      <w:r w:rsidR="003A6885" w:rsidRPr="00180D4F">
        <w:rPr>
          <w:rFonts w:ascii="Arial" w:hAnsi="Arial" w:cs="Arial"/>
          <w:lang w:val="en-ZA"/>
        </w:rPr>
        <w:t xml:space="preserve"> </w:t>
      </w:r>
      <w:r w:rsidR="00E918D9" w:rsidRPr="00180D4F">
        <w:rPr>
          <w:rFonts w:ascii="Arial" w:hAnsi="Arial" w:cs="Arial"/>
          <w:lang w:val="en-ZA"/>
        </w:rPr>
        <w:t>in</w:t>
      </w:r>
      <w:r w:rsidR="003A6885" w:rsidRPr="00180D4F">
        <w:rPr>
          <w:rFonts w:ascii="Arial" w:hAnsi="Arial" w:cs="Arial"/>
          <w:lang w:val="en-ZA"/>
        </w:rPr>
        <w:t xml:space="preserve"> </w:t>
      </w:r>
      <w:r w:rsidR="00CE01D2" w:rsidRPr="00180D4F">
        <w:rPr>
          <w:rFonts w:ascii="Arial" w:hAnsi="Arial" w:cs="Arial"/>
          <w:lang w:val="en-ZA"/>
        </w:rPr>
        <w:t>the</w:t>
      </w:r>
      <w:r w:rsidR="0051695E" w:rsidRPr="00180D4F">
        <w:rPr>
          <w:rFonts w:ascii="Arial" w:hAnsi="Arial" w:cs="Arial"/>
          <w:lang w:val="en-ZA"/>
        </w:rPr>
        <w:t xml:space="preserve"> bitterly contested political environment that seems to characterise </w:t>
      </w:r>
      <w:r w:rsidR="003A6885" w:rsidRPr="00180D4F">
        <w:rPr>
          <w:rFonts w:ascii="Arial" w:hAnsi="Arial" w:cs="Arial"/>
          <w:lang w:val="en-ZA"/>
        </w:rPr>
        <w:t xml:space="preserve">the municipality. The </w:t>
      </w:r>
      <w:r w:rsidR="00DC1063" w:rsidRPr="00180D4F">
        <w:rPr>
          <w:rFonts w:ascii="Arial" w:hAnsi="Arial" w:cs="Arial"/>
          <w:lang w:val="en-ZA"/>
        </w:rPr>
        <w:t xml:space="preserve">urgent </w:t>
      </w:r>
      <w:r w:rsidR="003A6885" w:rsidRPr="00180D4F">
        <w:rPr>
          <w:rFonts w:ascii="Arial" w:hAnsi="Arial" w:cs="Arial"/>
          <w:lang w:val="en-ZA"/>
        </w:rPr>
        <w:t xml:space="preserve">application </w:t>
      </w:r>
      <w:r w:rsidR="00CE01D2" w:rsidRPr="00180D4F">
        <w:rPr>
          <w:rFonts w:ascii="Arial" w:hAnsi="Arial" w:cs="Arial"/>
          <w:lang w:val="en-ZA"/>
        </w:rPr>
        <w:t xml:space="preserve">was </w:t>
      </w:r>
      <w:r w:rsidR="009F45ED" w:rsidRPr="00180D4F">
        <w:rPr>
          <w:rFonts w:ascii="Arial" w:hAnsi="Arial" w:cs="Arial"/>
          <w:lang w:val="en-ZA"/>
        </w:rPr>
        <w:t xml:space="preserve">preceded by </w:t>
      </w:r>
      <w:r w:rsidR="001C4CCA" w:rsidRPr="00180D4F">
        <w:rPr>
          <w:rFonts w:ascii="Arial" w:hAnsi="Arial" w:cs="Arial"/>
          <w:lang w:val="en-ZA"/>
        </w:rPr>
        <w:t xml:space="preserve">two earlier </w:t>
      </w:r>
      <w:r w:rsidR="009F45ED" w:rsidRPr="00180D4F">
        <w:rPr>
          <w:rFonts w:ascii="Arial" w:hAnsi="Arial" w:cs="Arial"/>
          <w:lang w:val="en-ZA"/>
        </w:rPr>
        <w:t>application</w:t>
      </w:r>
      <w:r w:rsidR="001C4CCA" w:rsidRPr="00180D4F">
        <w:rPr>
          <w:rFonts w:ascii="Arial" w:hAnsi="Arial" w:cs="Arial"/>
          <w:lang w:val="en-ZA"/>
        </w:rPr>
        <w:t>s</w:t>
      </w:r>
      <w:r w:rsidR="0030671D" w:rsidRPr="00180D4F">
        <w:rPr>
          <w:rFonts w:ascii="Arial" w:hAnsi="Arial" w:cs="Arial"/>
          <w:lang w:val="en-ZA"/>
        </w:rPr>
        <w:t>,</w:t>
      </w:r>
      <w:r w:rsidR="001C4CCA" w:rsidRPr="00180D4F">
        <w:rPr>
          <w:rStyle w:val="FootnoteReference"/>
          <w:rFonts w:ascii="Arial" w:hAnsi="Arial" w:cs="Arial"/>
          <w:lang w:val="en-ZA"/>
        </w:rPr>
        <w:footnoteReference w:id="1"/>
      </w:r>
      <w:r w:rsidR="009F45ED" w:rsidRPr="00180D4F">
        <w:rPr>
          <w:rFonts w:ascii="Arial" w:hAnsi="Arial" w:cs="Arial"/>
          <w:lang w:val="en-ZA"/>
        </w:rPr>
        <w:t xml:space="preserve"> heard by </w:t>
      </w:r>
      <w:r w:rsidR="00B11C57" w:rsidRPr="00180D4F">
        <w:rPr>
          <w:rFonts w:ascii="Arial" w:hAnsi="Arial" w:cs="Arial"/>
          <w:lang w:val="en-ZA"/>
        </w:rPr>
        <w:t>Chili J and</w:t>
      </w:r>
      <w:r w:rsidR="009F45ED" w:rsidRPr="00180D4F">
        <w:rPr>
          <w:rFonts w:ascii="Arial" w:hAnsi="Arial" w:cs="Arial"/>
          <w:lang w:val="en-ZA"/>
        </w:rPr>
        <w:t xml:space="preserve"> Nkosi J</w:t>
      </w:r>
      <w:r w:rsidR="00CA26F0" w:rsidRPr="00180D4F">
        <w:rPr>
          <w:rFonts w:ascii="Arial" w:hAnsi="Arial" w:cs="Arial"/>
          <w:lang w:val="en-ZA"/>
        </w:rPr>
        <w:t>. I shall refer to the application before Nkosi J as ‘</w:t>
      </w:r>
      <w:r w:rsidR="00C1062F" w:rsidRPr="00180D4F">
        <w:rPr>
          <w:rFonts w:ascii="Arial" w:hAnsi="Arial" w:cs="Arial"/>
          <w:lang w:val="en-ZA"/>
        </w:rPr>
        <w:t>the</w:t>
      </w:r>
      <w:r w:rsidR="00CA26F0" w:rsidRPr="00180D4F">
        <w:rPr>
          <w:rFonts w:ascii="Arial" w:hAnsi="Arial" w:cs="Arial"/>
          <w:lang w:val="en-ZA"/>
        </w:rPr>
        <w:t xml:space="preserve"> prior</w:t>
      </w:r>
      <w:r w:rsidR="00C1062F" w:rsidRPr="00180D4F">
        <w:rPr>
          <w:rFonts w:ascii="Arial" w:hAnsi="Arial" w:cs="Arial"/>
          <w:lang w:val="en-ZA"/>
        </w:rPr>
        <w:t xml:space="preserve"> application</w:t>
      </w:r>
      <w:r w:rsidR="00CA26F0" w:rsidRPr="00180D4F">
        <w:rPr>
          <w:rFonts w:ascii="Arial" w:hAnsi="Arial" w:cs="Arial"/>
          <w:lang w:val="en-ZA"/>
        </w:rPr>
        <w:t>’</w:t>
      </w:r>
      <w:r w:rsidR="009F45ED" w:rsidRPr="00180D4F">
        <w:rPr>
          <w:rFonts w:ascii="Arial" w:hAnsi="Arial" w:cs="Arial"/>
          <w:lang w:val="en-ZA"/>
        </w:rPr>
        <w:t xml:space="preserve">. </w:t>
      </w:r>
      <w:r w:rsidR="00CE01D2" w:rsidRPr="00180D4F">
        <w:rPr>
          <w:rFonts w:ascii="Arial" w:hAnsi="Arial" w:cs="Arial"/>
          <w:lang w:val="en-ZA"/>
        </w:rPr>
        <w:t>Nkosi J</w:t>
      </w:r>
      <w:r w:rsidR="009F45ED" w:rsidRPr="00180D4F">
        <w:rPr>
          <w:rFonts w:ascii="Arial" w:hAnsi="Arial" w:cs="Arial"/>
          <w:lang w:val="en-ZA"/>
        </w:rPr>
        <w:t xml:space="preserve"> granted</w:t>
      </w:r>
      <w:r w:rsidR="00C355DE" w:rsidRPr="00180D4F">
        <w:rPr>
          <w:rFonts w:ascii="Arial" w:hAnsi="Arial" w:cs="Arial"/>
          <w:lang w:val="en-ZA"/>
        </w:rPr>
        <w:t xml:space="preserve"> two orders</w:t>
      </w:r>
      <w:r w:rsidR="00C56FD3" w:rsidRPr="00180D4F">
        <w:rPr>
          <w:rFonts w:ascii="Arial" w:hAnsi="Arial" w:cs="Arial"/>
          <w:lang w:val="en-ZA"/>
        </w:rPr>
        <w:t xml:space="preserve">, one on 18 May 2022 </w:t>
      </w:r>
      <w:r w:rsidR="00E20375" w:rsidRPr="00180D4F">
        <w:rPr>
          <w:rFonts w:ascii="Arial" w:hAnsi="Arial" w:cs="Arial"/>
          <w:lang w:val="en-ZA"/>
        </w:rPr>
        <w:t xml:space="preserve">(the first order) </w:t>
      </w:r>
      <w:r w:rsidR="00C56FD3" w:rsidRPr="00180D4F">
        <w:rPr>
          <w:rFonts w:ascii="Arial" w:hAnsi="Arial" w:cs="Arial"/>
          <w:lang w:val="en-ZA"/>
        </w:rPr>
        <w:t>and one on 30 May 2022</w:t>
      </w:r>
      <w:r w:rsidR="00CF702F" w:rsidRPr="00180D4F">
        <w:rPr>
          <w:rFonts w:ascii="Arial" w:hAnsi="Arial" w:cs="Arial"/>
          <w:lang w:val="en-ZA"/>
        </w:rPr>
        <w:t xml:space="preserve"> (the second order)</w:t>
      </w:r>
      <w:r w:rsidR="009F45ED" w:rsidRPr="00180D4F">
        <w:rPr>
          <w:rFonts w:ascii="Arial" w:hAnsi="Arial" w:cs="Arial"/>
          <w:lang w:val="en-ZA"/>
        </w:rPr>
        <w:t xml:space="preserve">. In essence, what was ordered by the </w:t>
      </w:r>
      <w:r w:rsidR="00E20375" w:rsidRPr="00180D4F">
        <w:rPr>
          <w:rFonts w:ascii="Arial" w:hAnsi="Arial" w:cs="Arial"/>
          <w:lang w:val="en-ZA"/>
        </w:rPr>
        <w:t>first</w:t>
      </w:r>
      <w:r w:rsidR="009F45ED" w:rsidRPr="00180D4F">
        <w:rPr>
          <w:rFonts w:ascii="Arial" w:hAnsi="Arial" w:cs="Arial"/>
          <w:lang w:val="en-ZA"/>
        </w:rPr>
        <w:t xml:space="preserve"> order was that</w:t>
      </w:r>
      <w:r w:rsidR="00E20375" w:rsidRPr="00180D4F">
        <w:rPr>
          <w:rFonts w:ascii="Arial" w:hAnsi="Arial" w:cs="Arial"/>
          <w:lang w:val="en-ZA"/>
        </w:rPr>
        <w:t>,</w:t>
      </w:r>
      <w:r w:rsidR="009F45ED" w:rsidRPr="00180D4F">
        <w:rPr>
          <w:rFonts w:ascii="Arial" w:hAnsi="Arial" w:cs="Arial"/>
          <w:lang w:val="en-ZA"/>
        </w:rPr>
        <w:t xml:space="preserve"> </w:t>
      </w:r>
      <w:r w:rsidR="00E20375" w:rsidRPr="00180D4F">
        <w:rPr>
          <w:rFonts w:ascii="Arial" w:hAnsi="Arial" w:cs="Arial"/>
          <w:lang w:val="en-ZA"/>
        </w:rPr>
        <w:t xml:space="preserve">pending the final determination of </w:t>
      </w:r>
      <w:r w:rsidR="0030671D" w:rsidRPr="00180D4F">
        <w:rPr>
          <w:rFonts w:ascii="Arial" w:hAnsi="Arial" w:cs="Arial"/>
          <w:lang w:val="en-ZA"/>
        </w:rPr>
        <w:t>the prior</w:t>
      </w:r>
      <w:r w:rsidR="00E20375" w:rsidRPr="00180D4F">
        <w:rPr>
          <w:rFonts w:ascii="Arial" w:hAnsi="Arial" w:cs="Arial"/>
          <w:lang w:val="en-ZA"/>
        </w:rPr>
        <w:t xml:space="preserve"> application, </w:t>
      </w:r>
      <w:r w:rsidR="009F45ED" w:rsidRPr="00180D4F">
        <w:rPr>
          <w:rFonts w:ascii="Arial" w:hAnsi="Arial" w:cs="Arial"/>
          <w:lang w:val="en-ZA"/>
        </w:rPr>
        <w:t xml:space="preserve">only the </w:t>
      </w:r>
      <w:r w:rsidR="00850DC5" w:rsidRPr="00180D4F">
        <w:rPr>
          <w:rFonts w:ascii="Arial" w:hAnsi="Arial" w:cs="Arial"/>
          <w:lang w:val="en-ZA"/>
        </w:rPr>
        <w:t>‘</w:t>
      </w:r>
      <w:r w:rsidR="009F45ED" w:rsidRPr="00180D4F">
        <w:rPr>
          <w:rFonts w:ascii="Arial" w:hAnsi="Arial" w:cs="Arial"/>
          <w:lang w:val="en-ZA"/>
        </w:rPr>
        <w:t>ordinary</w:t>
      </w:r>
      <w:r w:rsidR="00E20375" w:rsidRPr="00180D4F">
        <w:rPr>
          <w:rFonts w:ascii="Arial" w:hAnsi="Arial" w:cs="Arial"/>
          <w:lang w:val="en-ZA"/>
        </w:rPr>
        <w:t xml:space="preserve"> usual</w:t>
      </w:r>
      <w:r w:rsidR="009F45ED" w:rsidRPr="00180D4F">
        <w:rPr>
          <w:rFonts w:ascii="Arial" w:hAnsi="Arial" w:cs="Arial"/>
          <w:lang w:val="en-ZA"/>
        </w:rPr>
        <w:t xml:space="preserve"> business</w:t>
      </w:r>
      <w:r w:rsidR="00850DC5" w:rsidRPr="00180D4F">
        <w:rPr>
          <w:rFonts w:ascii="Arial" w:hAnsi="Arial" w:cs="Arial"/>
          <w:lang w:val="en-ZA"/>
        </w:rPr>
        <w:t>’</w:t>
      </w:r>
      <w:r w:rsidR="009F45ED" w:rsidRPr="00180D4F">
        <w:rPr>
          <w:rFonts w:ascii="Arial" w:hAnsi="Arial" w:cs="Arial"/>
          <w:lang w:val="en-ZA"/>
        </w:rPr>
        <w:t xml:space="preserve"> of the municipality could be conducted</w:t>
      </w:r>
      <w:r w:rsidR="00850DC5" w:rsidRPr="00180D4F">
        <w:rPr>
          <w:rFonts w:ascii="Arial" w:hAnsi="Arial" w:cs="Arial"/>
          <w:lang w:val="en-ZA"/>
        </w:rPr>
        <w:t>.</w:t>
      </w:r>
      <w:r w:rsidR="00CF702F" w:rsidRPr="00180D4F">
        <w:rPr>
          <w:rFonts w:ascii="Arial" w:hAnsi="Arial" w:cs="Arial"/>
          <w:lang w:val="en-ZA"/>
        </w:rPr>
        <w:t xml:space="preserve"> The second order directed that</w:t>
      </w:r>
      <w:r w:rsidR="00394149" w:rsidRPr="00180D4F">
        <w:rPr>
          <w:rFonts w:ascii="Arial" w:hAnsi="Arial" w:cs="Arial"/>
          <w:lang w:val="en-ZA"/>
        </w:rPr>
        <w:t xml:space="preserve"> the</w:t>
      </w:r>
      <w:r w:rsidR="00CF702F" w:rsidRPr="00180D4F">
        <w:rPr>
          <w:rFonts w:ascii="Arial" w:hAnsi="Arial" w:cs="Arial"/>
          <w:lang w:val="en-ZA"/>
        </w:rPr>
        <w:t xml:space="preserve"> twentieth to twenty third respondents</w:t>
      </w:r>
      <w:r w:rsidR="00394149" w:rsidRPr="00180D4F">
        <w:rPr>
          <w:rFonts w:ascii="Arial" w:hAnsi="Arial" w:cs="Arial"/>
          <w:lang w:val="en-ZA"/>
        </w:rPr>
        <w:t xml:space="preserve"> should serve as speaker, mayor, deputy mayor and municipal manager</w:t>
      </w:r>
      <w:r w:rsidR="00CF702F" w:rsidRPr="00180D4F">
        <w:rPr>
          <w:rFonts w:ascii="Arial" w:hAnsi="Arial" w:cs="Arial"/>
          <w:lang w:val="en-ZA"/>
        </w:rPr>
        <w:t xml:space="preserve"> </w:t>
      </w:r>
      <w:r w:rsidR="00910597" w:rsidRPr="00180D4F">
        <w:rPr>
          <w:rFonts w:ascii="Arial" w:hAnsi="Arial" w:cs="Arial"/>
          <w:lang w:val="en-ZA"/>
        </w:rPr>
        <w:t>respectively</w:t>
      </w:r>
      <w:r w:rsidR="004F6C3A">
        <w:rPr>
          <w:rFonts w:ascii="Arial" w:hAnsi="Arial" w:cs="Arial"/>
          <w:lang w:val="en-ZA"/>
        </w:rPr>
        <w:t xml:space="preserve"> of the municipality</w:t>
      </w:r>
      <w:r w:rsidR="00D572EC" w:rsidRPr="00180D4F">
        <w:rPr>
          <w:rFonts w:ascii="Arial" w:hAnsi="Arial" w:cs="Arial"/>
          <w:lang w:val="en-ZA"/>
        </w:rPr>
        <w:t>,</w:t>
      </w:r>
      <w:r w:rsidR="00910597" w:rsidRPr="00180D4F">
        <w:rPr>
          <w:rFonts w:ascii="Arial" w:hAnsi="Arial" w:cs="Arial"/>
          <w:lang w:val="en-ZA"/>
        </w:rPr>
        <w:t xml:space="preserve"> </w:t>
      </w:r>
      <w:r w:rsidR="00394149" w:rsidRPr="00180D4F">
        <w:rPr>
          <w:rFonts w:ascii="Arial" w:hAnsi="Arial" w:cs="Arial"/>
          <w:lang w:val="en-ZA"/>
        </w:rPr>
        <w:t xml:space="preserve">pending </w:t>
      </w:r>
      <w:r w:rsidR="00910597" w:rsidRPr="00180D4F">
        <w:rPr>
          <w:rFonts w:ascii="Arial" w:hAnsi="Arial" w:cs="Arial"/>
          <w:lang w:val="en-ZA"/>
        </w:rPr>
        <w:t>the final determination of that application.</w:t>
      </w:r>
      <w:r w:rsidR="001F0696" w:rsidRPr="00180D4F">
        <w:rPr>
          <w:rFonts w:ascii="Arial" w:hAnsi="Arial" w:cs="Arial"/>
          <w:lang w:val="en-ZA"/>
        </w:rPr>
        <w:t xml:space="preserve"> These orders were apparently intended to </w:t>
      </w:r>
      <w:r w:rsidR="00134784" w:rsidRPr="00180D4F">
        <w:rPr>
          <w:rFonts w:ascii="Arial" w:hAnsi="Arial" w:cs="Arial"/>
          <w:lang w:val="en-ZA"/>
        </w:rPr>
        <w:t xml:space="preserve">create some stability in the </w:t>
      </w:r>
      <w:r w:rsidR="0030671D" w:rsidRPr="00180D4F">
        <w:rPr>
          <w:rFonts w:ascii="Arial" w:hAnsi="Arial" w:cs="Arial"/>
          <w:lang w:val="en-ZA"/>
        </w:rPr>
        <w:t xml:space="preserve">affairs of the </w:t>
      </w:r>
      <w:r w:rsidR="00134784" w:rsidRPr="00180D4F">
        <w:rPr>
          <w:rFonts w:ascii="Arial" w:hAnsi="Arial" w:cs="Arial"/>
          <w:lang w:val="en-ZA"/>
        </w:rPr>
        <w:t xml:space="preserve">otherwise </w:t>
      </w:r>
      <w:r w:rsidR="00CF58EB" w:rsidRPr="00180D4F">
        <w:rPr>
          <w:rFonts w:ascii="Arial" w:hAnsi="Arial" w:cs="Arial"/>
          <w:lang w:val="en-ZA"/>
        </w:rPr>
        <w:t>turbulent</w:t>
      </w:r>
      <w:r w:rsidR="00C200F6" w:rsidRPr="00180D4F">
        <w:rPr>
          <w:rFonts w:ascii="Arial" w:hAnsi="Arial" w:cs="Arial"/>
          <w:lang w:val="en-ZA"/>
        </w:rPr>
        <w:t xml:space="preserve"> municipality.</w:t>
      </w:r>
    </w:p>
    <w:p w14:paraId="12480CDD" w14:textId="77777777" w:rsidR="009F45ED" w:rsidRPr="00180D4F" w:rsidRDefault="009F45ED" w:rsidP="00037CBF">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71222F68" w14:textId="13BF59F7" w:rsidR="009F45ED"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[3]</w:t>
      </w:r>
      <w:r w:rsidRPr="00180D4F">
        <w:rPr>
          <w:rFonts w:ascii="Arial" w:hAnsi="Arial" w:cs="Arial"/>
          <w:color w:val="242121"/>
          <w:lang w:val="en-ZA"/>
        </w:rPr>
        <w:tab/>
      </w:r>
      <w:r w:rsidR="00C355DE" w:rsidRPr="00180D4F">
        <w:rPr>
          <w:rFonts w:ascii="Arial" w:hAnsi="Arial" w:cs="Arial"/>
          <w:lang w:val="en-ZA"/>
        </w:rPr>
        <w:t xml:space="preserve">After the granting of the </w:t>
      </w:r>
      <w:r w:rsidR="00850DC5" w:rsidRPr="00180D4F">
        <w:rPr>
          <w:rFonts w:ascii="Arial" w:hAnsi="Arial" w:cs="Arial"/>
          <w:lang w:val="en-ZA"/>
        </w:rPr>
        <w:t>first</w:t>
      </w:r>
      <w:r w:rsidR="00C355DE" w:rsidRPr="00180D4F">
        <w:rPr>
          <w:rFonts w:ascii="Arial" w:hAnsi="Arial" w:cs="Arial"/>
          <w:lang w:val="en-ZA"/>
        </w:rPr>
        <w:t xml:space="preserve"> order, a</w:t>
      </w:r>
      <w:r w:rsidR="009F45ED" w:rsidRPr="00180D4F">
        <w:rPr>
          <w:rFonts w:ascii="Arial" w:hAnsi="Arial" w:cs="Arial"/>
          <w:lang w:val="en-ZA"/>
        </w:rPr>
        <w:t xml:space="preserve"> vote of no confidence </w:t>
      </w:r>
      <w:r w:rsidR="009B665A" w:rsidRPr="00180D4F">
        <w:rPr>
          <w:rFonts w:ascii="Arial" w:hAnsi="Arial" w:cs="Arial"/>
          <w:lang w:val="en-ZA"/>
        </w:rPr>
        <w:t>in the</w:t>
      </w:r>
      <w:r w:rsidR="00AF5DA2" w:rsidRPr="00180D4F">
        <w:rPr>
          <w:rFonts w:ascii="Arial" w:hAnsi="Arial" w:cs="Arial"/>
          <w:lang w:val="en-ZA"/>
        </w:rPr>
        <w:t xml:space="preserve"> then</w:t>
      </w:r>
      <w:r w:rsidR="009B665A" w:rsidRPr="00180D4F">
        <w:rPr>
          <w:rFonts w:ascii="Arial" w:hAnsi="Arial" w:cs="Arial"/>
          <w:lang w:val="en-ZA"/>
        </w:rPr>
        <w:t xml:space="preserve"> office bearers of the municipality</w:t>
      </w:r>
      <w:r w:rsidR="00AF5DA2" w:rsidRPr="00180D4F">
        <w:rPr>
          <w:rFonts w:ascii="Arial" w:hAnsi="Arial" w:cs="Arial"/>
          <w:lang w:val="en-ZA"/>
        </w:rPr>
        <w:t xml:space="preserve"> </w:t>
      </w:r>
      <w:r w:rsidR="00F7361A" w:rsidRPr="00180D4F">
        <w:rPr>
          <w:rFonts w:ascii="Arial" w:hAnsi="Arial" w:cs="Arial"/>
          <w:lang w:val="en-ZA"/>
        </w:rPr>
        <w:t>w</w:t>
      </w:r>
      <w:r w:rsidR="0051695E" w:rsidRPr="00180D4F">
        <w:rPr>
          <w:rFonts w:ascii="Arial" w:hAnsi="Arial" w:cs="Arial"/>
          <w:lang w:val="en-ZA"/>
        </w:rPr>
        <w:t>as</w:t>
      </w:r>
      <w:r w:rsidR="009F45ED" w:rsidRPr="00180D4F">
        <w:rPr>
          <w:rFonts w:ascii="Arial" w:hAnsi="Arial" w:cs="Arial"/>
          <w:lang w:val="en-ZA"/>
        </w:rPr>
        <w:t xml:space="preserve"> moved</w:t>
      </w:r>
      <w:r w:rsidR="00976146" w:rsidRPr="00180D4F">
        <w:rPr>
          <w:rFonts w:ascii="Arial" w:hAnsi="Arial" w:cs="Arial"/>
          <w:lang w:val="en-ZA"/>
        </w:rPr>
        <w:t xml:space="preserve"> by the appellants</w:t>
      </w:r>
      <w:r w:rsidR="00965B59" w:rsidRPr="00180D4F">
        <w:rPr>
          <w:rFonts w:ascii="Arial" w:hAnsi="Arial" w:cs="Arial"/>
          <w:lang w:val="en-ZA"/>
        </w:rPr>
        <w:t xml:space="preserve"> on 13 June 2022</w:t>
      </w:r>
      <w:r w:rsidR="00AF5DA2" w:rsidRPr="00180D4F">
        <w:rPr>
          <w:rFonts w:ascii="Arial" w:hAnsi="Arial" w:cs="Arial"/>
          <w:lang w:val="en-ZA"/>
        </w:rPr>
        <w:t>.</w:t>
      </w:r>
      <w:r w:rsidR="009F45ED" w:rsidRPr="00180D4F">
        <w:rPr>
          <w:rFonts w:ascii="Arial" w:hAnsi="Arial" w:cs="Arial"/>
          <w:lang w:val="en-ZA"/>
        </w:rPr>
        <w:t xml:space="preserve"> This led to the </w:t>
      </w:r>
      <w:r w:rsidR="00322F0D" w:rsidRPr="00180D4F">
        <w:rPr>
          <w:rFonts w:ascii="Arial" w:hAnsi="Arial" w:cs="Arial"/>
          <w:lang w:val="en-ZA"/>
        </w:rPr>
        <w:t xml:space="preserve">bringing of the </w:t>
      </w:r>
      <w:r w:rsidR="009F45ED" w:rsidRPr="00180D4F">
        <w:rPr>
          <w:rFonts w:ascii="Arial" w:hAnsi="Arial" w:cs="Arial"/>
          <w:lang w:val="en-ZA"/>
        </w:rPr>
        <w:t>urgent application</w:t>
      </w:r>
      <w:r w:rsidR="00976146" w:rsidRPr="00180D4F">
        <w:rPr>
          <w:rFonts w:ascii="Arial" w:hAnsi="Arial" w:cs="Arial"/>
          <w:lang w:val="en-ZA"/>
        </w:rPr>
        <w:t xml:space="preserve">, it being contended that </w:t>
      </w:r>
      <w:r w:rsidR="00CC1223" w:rsidRPr="00180D4F">
        <w:rPr>
          <w:rFonts w:ascii="Arial" w:hAnsi="Arial" w:cs="Arial"/>
          <w:lang w:val="en-ZA"/>
        </w:rPr>
        <w:t xml:space="preserve">this was in defiance of the </w:t>
      </w:r>
      <w:r w:rsidR="00587947" w:rsidRPr="00180D4F">
        <w:rPr>
          <w:rFonts w:ascii="Arial" w:hAnsi="Arial" w:cs="Arial"/>
          <w:lang w:val="en-ZA"/>
        </w:rPr>
        <w:t>provisions of th</w:t>
      </w:r>
      <w:r w:rsidR="004F6C3A">
        <w:rPr>
          <w:rFonts w:ascii="Arial" w:hAnsi="Arial" w:cs="Arial"/>
          <w:lang w:val="en-ZA"/>
        </w:rPr>
        <w:t>e first</w:t>
      </w:r>
      <w:r w:rsidR="00587947" w:rsidRPr="00180D4F">
        <w:rPr>
          <w:rFonts w:ascii="Arial" w:hAnsi="Arial" w:cs="Arial"/>
          <w:lang w:val="en-ZA"/>
        </w:rPr>
        <w:t xml:space="preserve"> order</w:t>
      </w:r>
      <w:r w:rsidR="00322F0D" w:rsidRPr="00180D4F">
        <w:rPr>
          <w:rFonts w:ascii="Arial" w:hAnsi="Arial" w:cs="Arial"/>
          <w:lang w:val="en-ZA"/>
        </w:rPr>
        <w:t xml:space="preserve">. </w:t>
      </w:r>
      <w:r w:rsidR="009F45ED" w:rsidRPr="00180D4F">
        <w:rPr>
          <w:rFonts w:ascii="Arial" w:hAnsi="Arial" w:cs="Arial"/>
          <w:lang w:val="en-ZA"/>
        </w:rPr>
        <w:t xml:space="preserve">An </w:t>
      </w:r>
      <w:r w:rsidR="00F7361A" w:rsidRPr="00180D4F">
        <w:rPr>
          <w:rFonts w:ascii="Arial" w:hAnsi="Arial" w:cs="Arial"/>
          <w:lang w:val="en-ZA"/>
        </w:rPr>
        <w:t>ex</w:t>
      </w:r>
      <w:r w:rsidR="00384F78" w:rsidRPr="00180D4F">
        <w:rPr>
          <w:rFonts w:ascii="Arial" w:hAnsi="Arial" w:cs="Arial"/>
          <w:lang w:val="en-ZA"/>
        </w:rPr>
        <w:t xml:space="preserve"> </w:t>
      </w:r>
      <w:r w:rsidR="00F7361A" w:rsidRPr="00180D4F">
        <w:rPr>
          <w:rFonts w:ascii="Arial" w:hAnsi="Arial" w:cs="Arial"/>
          <w:lang w:val="en-ZA"/>
        </w:rPr>
        <w:t>tempore</w:t>
      </w:r>
      <w:r w:rsidR="009F45ED" w:rsidRPr="00180D4F">
        <w:rPr>
          <w:rFonts w:ascii="Arial" w:hAnsi="Arial" w:cs="Arial"/>
          <w:lang w:val="en-ZA"/>
        </w:rPr>
        <w:t xml:space="preserve"> judgment was delivered </w:t>
      </w:r>
      <w:r w:rsidR="0030671D" w:rsidRPr="00180D4F">
        <w:rPr>
          <w:rFonts w:ascii="Arial" w:hAnsi="Arial" w:cs="Arial"/>
          <w:lang w:val="en-ZA"/>
        </w:rPr>
        <w:t xml:space="preserve">by me </w:t>
      </w:r>
      <w:r w:rsidR="009F45ED" w:rsidRPr="00180D4F">
        <w:rPr>
          <w:rFonts w:ascii="Arial" w:hAnsi="Arial" w:cs="Arial"/>
          <w:lang w:val="en-ZA"/>
        </w:rPr>
        <w:t xml:space="preserve">on the day that the application </w:t>
      </w:r>
      <w:r w:rsidR="00CC1223" w:rsidRPr="00180D4F">
        <w:rPr>
          <w:rFonts w:ascii="Arial" w:hAnsi="Arial" w:cs="Arial"/>
          <w:lang w:val="en-ZA"/>
        </w:rPr>
        <w:t>served</w:t>
      </w:r>
      <w:r w:rsidR="009F45ED" w:rsidRPr="00180D4F">
        <w:rPr>
          <w:rFonts w:ascii="Arial" w:hAnsi="Arial" w:cs="Arial"/>
          <w:lang w:val="en-ZA"/>
        </w:rPr>
        <w:t xml:space="preserve"> before me</w:t>
      </w:r>
      <w:r w:rsidR="00513081" w:rsidRPr="00180D4F">
        <w:rPr>
          <w:rFonts w:ascii="Arial" w:hAnsi="Arial" w:cs="Arial"/>
          <w:lang w:val="en-ZA"/>
        </w:rPr>
        <w:t>, namely 20 June 2022</w:t>
      </w:r>
      <w:r w:rsidR="009F45ED" w:rsidRPr="00180D4F">
        <w:rPr>
          <w:rFonts w:ascii="Arial" w:hAnsi="Arial" w:cs="Arial"/>
          <w:lang w:val="en-ZA"/>
        </w:rPr>
        <w:t>. The order that I granted was in the form of a rule nisi with interim relief</w:t>
      </w:r>
      <w:r w:rsidR="00965B59" w:rsidRPr="00180D4F">
        <w:rPr>
          <w:rFonts w:ascii="Arial" w:hAnsi="Arial" w:cs="Arial"/>
          <w:lang w:val="en-ZA"/>
        </w:rPr>
        <w:t xml:space="preserve"> and it</w:t>
      </w:r>
      <w:r w:rsidR="0030671D" w:rsidRPr="00180D4F">
        <w:rPr>
          <w:rFonts w:ascii="Arial" w:hAnsi="Arial" w:cs="Arial"/>
          <w:lang w:val="en-ZA"/>
        </w:rPr>
        <w:t>, inter alia,</w:t>
      </w:r>
      <w:r w:rsidR="00965B59" w:rsidRPr="00180D4F">
        <w:rPr>
          <w:rFonts w:ascii="Arial" w:hAnsi="Arial" w:cs="Arial"/>
          <w:lang w:val="en-ZA"/>
        </w:rPr>
        <w:t xml:space="preserve"> se</w:t>
      </w:r>
      <w:r w:rsidR="003E77C1" w:rsidRPr="00180D4F">
        <w:rPr>
          <w:rFonts w:ascii="Arial" w:hAnsi="Arial" w:cs="Arial"/>
          <w:lang w:val="en-ZA"/>
        </w:rPr>
        <w:t xml:space="preserve">t aside the </w:t>
      </w:r>
      <w:r w:rsidR="003E77C1" w:rsidRPr="00180D4F">
        <w:rPr>
          <w:rFonts w:ascii="Arial" w:hAnsi="Arial" w:cs="Arial"/>
          <w:lang w:val="en-ZA"/>
        </w:rPr>
        <w:lastRenderedPageBreak/>
        <w:t>results of the meeting of the municipality on 13 June 2022</w:t>
      </w:r>
      <w:r w:rsidR="009F45ED" w:rsidRPr="00180D4F">
        <w:rPr>
          <w:rFonts w:ascii="Arial" w:hAnsi="Arial" w:cs="Arial"/>
          <w:lang w:val="en-ZA"/>
        </w:rPr>
        <w:t xml:space="preserve">. The return date </w:t>
      </w:r>
      <w:r w:rsidR="003E77C1" w:rsidRPr="00180D4F">
        <w:rPr>
          <w:rFonts w:ascii="Arial" w:hAnsi="Arial" w:cs="Arial"/>
          <w:lang w:val="en-ZA"/>
        </w:rPr>
        <w:t xml:space="preserve">of the rule that I granted </w:t>
      </w:r>
      <w:r w:rsidR="009F45ED" w:rsidRPr="00180D4F">
        <w:rPr>
          <w:rFonts w:ascii="Arial" w:hAnsi="Arial" w:cs="Arial"/>
          <w:lang w:val="en-ZA"/>
        </w:rPr>
        <w:t>w</w:t>
      </w:r>
      <w:r w:rsidR="0051695E" w:rsidRPr="00180D4F">
        <w:rPr>
          <w:rFonts w:ascii="Arial" w:hAnsi="Arial" w:cs="Arial"/>
          <w:lang w:val="en-ZA"/>
        </w:rPr>
        <w:t xml:space="preserve">as 3 August 2022, which was specifically chosen because it was </w:t>
      </w:r>
      <w:r w:rsidR="001C77EC" w:rsidRPr="00180D4F">
        <w:rPr>
          <w:rFonts w:ascii="Arial" w:hAnsi="Arial" w:cs="Arial"/>
          <w:lang w:val="en-ZA"/>
        </w:rPr>
        <w:t xml:space="preserve">also </w:t>
      </w:r>
      <w:r w:rsidR="0051695E" w:rsidRPr="00180D4F">
        <w:rPr>
          <w:rFonts w:ascii="Arial" w:hAnsi="Arial" w:cs="Arial"/>
          <w:lang w:val="en-ZA"/>
        </w:rPr>
        <w:t>the return date of the earlier application</w:t>
      </w:r>
      <w:r w:rsidR="002E6F1F" w:rsidRPr="00180D4F">
        <w:rPr>
          <w:rFonts w:ascii="Arial" w:hAnsi="Arial" w:cs="Arial"/>
          <w:lang w:val="en-ZA"/>
        </w:rPr>
        <w:t>s</w:t>
      </w:r>
      <w:r w:rsidR="0051695E" w:rsidRPr="00180D4F">
        <w:rPr>
          <w:rFonts w:ascii="Arial" w:hAnsi="Arial" w:cs="Arial"/>
          <w:lang w:val="en-ZA"/>
        </w:rPr>
        <w:t>.</w:t>
      </w:r>
    </w:p>
    <w:p w14:paraId="4781A0AB" w14:textId="77777777" w:rsidR="002E6F1F" w:rsidRPr="00180D4F" w:rsidRDefault="002E6F1F" w:rsidP="002E6F1F">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52FD8B93" w14:textId="44F2053A" w:rsidR="00967A2D"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[4]</w:t>
      </w:r>
      <w:r w:rsidRPr="00180D4F">
        <w:rPr>
          <w:rFonts w:ascii="Arial" w:hAnsi="Arial" w:cs="Arial"/>
          <w:color w:val="242121"/>
          <w:lang w:val="en-ZA"/>
        </w:rPr>
        <w:tab/>
      </w:r>
      <w:r w:rsidR="001C77EC" w:rsidRPr="00180D4F">
        <w:rPr>
          <w:rFonts w:ascii="Arial" w:hAnsi="Arial" w:cs="Arial"/>
          <w:color w:val="242121"/>
          <w:lang w:val="en-ZA"/>
        </w:rPr>
        <w:t xml:space="preserve">Assuming for a moment that the </w:t>
      </w:r>
      <w:r w:rsidR="00DB38AD" w:rsidRPr="00180D4F">
        <w:rPr>
          <w:rFonts w:ascii="Arial" w:hAnsi="Arial" w:cs="Arial"/>
          <w:color w:val="242121"/>
          <w:lang w:val="en-ZA"/>
        </w:rPr>
        <w:t>rule nisi</w:t>
      </w:r>
      <w:r w:rsidR="001C77EC" w:rsidRPr="00180D4F">
        <w:rPr>
          <w:rFonts w:ascii="Arial" w:hAnsi="Arial" w:cs="Arial"/>
          <w:color w:val="242121"/>
          <w:lang w:val="en-ZA"/>
        </w:rPr>
        <w:t xml:space="preserve"> that I granted was appealable,</w:t>
      </w:r>
      <w:r w:rsidR="00DB38AD" w:rsidRPr="00180D4F">
        <w:rPr>
          <w:rFonts w:ascii="Arial" w:hAnsi="Arial" w:cs="Arial"/>
          <w:color w:val="242121"/>
          <w:lang w:val="en-ZA"/>
        </w:rPr>
        <w:t xml:space="preserve"> it </w:t>
      </w:r>
      <w:r w:rsidR="00BB0D95">
        <w:rPr>
          <w:rFonts w:ascii="Arial" w:hAnsi="Arial" w:cs="Arial"/>
          <w:color w:val="242121"/>
          <w:lang w:val="en-ZA"/>
        </w:rPr>
        <w:t xml:space="preserve">still </w:t>
      </w:r>
      <w:r w:rsidR="00DB38AD" w:rsidRPr="00180D4F">
        <w:rPr>
          <w:rFonts w:ascii="Arial" w:hAnsi="Arial" w:cs="Arial"/>
          <w:color w:val="242121"/>
          <w:lang w:val="en-ZA"/>
        </w:rPr>
        <w:t>not yet having been finalised,</w:t>
      </w:r>
      <w:r w:rsidR="001C77EC" w:rsidRPr="00180D4F">
        <w:rPr>
          <w:rFonts w:ascii="Arial" w:hAnsi="Arial" w:cs="Arial"/>
          <w:color w:val="242121"/>
          <w:lang w:val="en-ZA"/>
        </w:rPr>
        <w:t xml:space="preserve"> the app</w:t>
      </w:r>
      <w:r w:rsidR="00BA4628" w:rsidRPr="00180D4F">
        <w:rPr>
          <w:rFonts w:ascii="Arial" w:hAnsi="Arial" w:cs="Arial"/>
          <w:color w:val="242121"/>
          <w:lang w:val="en-ZA"/>
        </w:rPr>
        <w:t>ellants</w:t>
      </w:r>
      <w:r w:rsidR="001C77EC" w:rsidRPr="00180D4F">
        <w:rPr>
          <w:rFonts w:ascii="Arial" w:hAnsi="Arial" w:cs="Arial"/>
          <w:color w:val="242121"/>
          <w:lang w:val="en-ZA"/>
        </w:rPr>
        <w:t xml:space="preserve"> were </w:t>
      </w:r>
      <w:r w:rsidR="00E31E7B" w:rsidRPr="00180D4F">
        <w:rPr>
          <w:rFonts w:ascii="Arial" w:hAnsi="Arial" w:cs="Arial"/>
          <w:color w:val="242121"/>
          <w:lang w:val="en-ZA"/>
        </w:rPr>
        <w:t xml:space="preserve">required to lodge </w:t>
      </w:r>
      <w:r w:rsidR="00B41977" w:rsidRPr="00180D4F">
        <w:rPr>
          <w:rFonts w:ascii="Arial" w:hAnsi="Arial" w:cs="Arial"/>
          <w:color w:val="242121"/>
          <w:lang w:val="en-ZA"/>
        </w:rPr>
        <w:t xml:space="preserve">an </w:t>
      </w:r>
      <w:r w:rsidR="00E31E7B" w:rsidRPr="00180D4F">
        <w:rPr>
          <w:rFonts w:ascii="Arial" w:hAnsi="Arial" w:cs="Arial"/>
          <w:color w:val="242121"/>
          <w:lang w:val="en-ZA"/>
        </w:rPr>
        <w:t>application for leave to appeal by no later than</w:t>
      </w:r>
      <w:r w:rsidR="00C85666" w:rsidRPr="00180D4F">
        <w:rPr>
          <w:rFonts w:ascii="Arial" w:hAnsi="Arial" w:cs="Arial"/>
          <w:color w:val="242121"/>
          <w:lang w:val="en-ZA"/>
        </w:rPr>
        <w:t xml:space="preserve"> 11 July 2022.</w:t>
      </w:r>
      <w:r w:rsidR="00967A2D" w:rsidRPr="00180D4F">
        <w:rPr>
          <w:rStyle w:val="FootnoteReference"/>
          <w:rFonts w:ascii="Arial" w:hAnsi="Arial" w:cs="Arial"/>
          <w:color w:val="242121"/>
          <w:lang w:val="en-ZA"/>
        </w:rPr>
        <w:footnoteReference w:id="2"/>
      </w:r>
      <w:r w:rsidR="00E31E7B" w:rsidRPr="00180D4F">
        <w:rPr>
          <w:rFonts w:ascii="Arial" w:hAnsi="Arial" w:cs="Arial"/>
          <w:color w:val="242121"/>
          <w:lang w:val="en-ZA"/>
        </w:rPr>
        <w:t xml:space="preserve"> </w:t>
      </w:r>
      <w:r w:rsidR="00892290" w:rsidRPr="00180D4F">
        <w:rPr>
          <w:rFonts w:ascii="Arial" w:hAnsi="Arial" w:cs="Arial"/>
          <w:color w:val="242121"/>
          <w:lang w:val="en-ZA"/>
        </w:rPr>
        <w:t xml:space="preserve">This was not done. The application </w:t>
      </w:r>
      <w:r w:rsidR="00967A2D" w:rsidRPr="00180D4F">
        <w:rPr>
          <w:rFonts w:ascii="Arial" w:hAnsi="Arial" w:cs="Arial"/>
          <w:color w:val="242121"/>
          <w:lang w:val="en-ZA"/>
        </w:rPr>
        <w:t xml:space="preserve">for leave to appeal </w:t>
      </w:r>
      <w:r w:rsidR="00892290" w:rsidRPr="00180D4F">
        <w:rPr>
          <w:rFonts w:ascii="Arial" w:hAnsi="Arial" w:cs="Arial"/>
          <w:color w:val="242121"/>
          <w:lang w:val="en-ZA"/>
        </w:rPr>
        <w:t xml:space="preserve">was received by the </w:t>
      </w:r>
      <w:r w:rsidR="00787502" w:rsidRPr="00180D4F">
        <w:rPr>
          <w:rFonts w:ascii="Arial" w:hAnsi="Arial" w:cs="Arial"/>
          <w:color w:val="242121"/>
          <w:lang w:val="en-ZA"/>
        </w:rPr>
        <w:t xml:space="preserve">registrar </w:t>
      </w:r>
      <w:r w:rsidR="00892290" w:rsidRPr="00180D4F">
        <w:rPr>
          <w:rFonts w:ascii="Arial" w:hAnsi="Arial" w:cs="Arial"/>
          <w:color w:val="242121"/>
          <w:lang w:val="en-ZA"/>
        </w:rPr>
        <w:t xml:space="preserve">of this court on </w:t>
      </w:r>
      <w:r w:rsidR="00C85666" w:rsidRPr="00180D4F">
        <w:rPr>
          <w:rFonts w:ascii="Arial" w:hAnsi="Arial" w:cs="Arial"/>
          <w:color w:val="242121"/>
          <w:lang w:val="en-ZA"/>
        </w:rPr>
        <w:t>6 September 2022</w:t>
      </w:r>
      <w:r w:rsidR="00892290" w:rsidRPr="00180D4F">
        <w:rPr>
          <w:rFonts w:ascii="Arial" w:hAnsi="Arial" w:cs="Arial"/>
          <w:color w:val="242121"/>
          <w:lang w:val="en-ZA"/>
        </w:rPr>
        <w:t>.</w:t>
      </w:r>
      <w:r w:rsidR="005010AE" w:rsidRPr="00180D4F">
        <w:rPr>
          <w:rStyle w:val="FootnoteReference"/>
          <w:rFonts w:ascii="Arial" w:hAnsi="Arial" w:cs="Arial"/>
          <w:color w:val="242121"/>
          <w:lang w:val="en-ZA"/>
        </w:rPr>
        <w:footnoteReference w:id="3"/>
      </w:r>
      <w:r w:rsidR="00892290" w:rsidRPr="00180D4F">
        <w:rPr>
          <w:rFonts w:ascii="Arial" w:hAnsi="Arial" w:cs="Arial"/>
          <w:color w:val="242121"/>
          <w:lang w:val="en-ZA"/>
        </w:rPr>
        <w:t xml:space="preserve"> It is </w:t>
      </w:r>
      <w:r w:rsidR="00FA51C0" w:rsidRPr="00180D4F">
        <w:rPr>
          <w:rFonts w:ascii="Arial" w:hAnsi="Arial" w:cs="Arial"/>
          <w:color w:val="242121"/>
          <w:lang w:val="en-ZA"/>
        </w:rPr>
        <w:t xml:space="preserve">accordingly </w:t>
      </w:r>
      <w:r w:rsidR="00BA4628" w:rsidRPr="00180D4F">
        <w:rPr>
          <w:rFonts w:ascii="Arial" w:hAnsi="Arial" w:cs="Arial"/>
          <w:color w:val="242121"/>
          <w:lang w:val="en-ZA"/>
        </w:rPr>
        <w:t>some</w:t>
      </w:r>
      <w:r w:rsidR="00FA51C0" w:rsidRPr="00180D4F">
        <w:rPr>
          <w:rFonts w:ascii="Arial" w:hAnsi="Arial" w:cs="Arial"/>
          <w:color w:val="242121"/>
          <w:lang w:val="en-ZA"/>
        </w:rPr>
        <w:t xml:space="preserve"> </w:t>
      </w:r>
      <w:r w:rsidR="00C85666" w:rsidRPr="00180D4F">
        <w:rPr>
          <w:rFonts w:ascii="Arial" w:hAnsi="Arial" w:cs="Arial"/>
          <w:color w:val="242121"/>
          <w:lang w:val="en-ZA"/>
        </w:rPr>
        <w:t>41</w:t>
      </w:r>
      <w:r w:rsidR="00FA51C0" w:rsidRPr="00180D4F">
        <w:rPr>
          <w:rFonts w:ascii="Arial" w:hAnsi="Arial" w:cs="Arial"/>
          <w:color w:val="242121"/>
          <w:lang w:val="en-ZA"/>
        </w:rPr>
        <w:t xml:space="preserve"> days out of time.</w:t>
      </w:r>
      <w:r w:rsidR="00C85666" w:rsidRPr="00180D4F">
        <w:rPr>
          <w:rFonts w:ascii="Arial" w:hAnsi="Arial" w:cs="Arial"/>
          <w:color w:val="242121"/>
          <w:lang w:val="en-ZA"/>
        </w:rPr>
        <w:t xml:space="preserve"> </w:t>
      </w:r>
    </w:p>
    <w:p w14:paraId="63E05CDE" w14:textId="77777777" w:rsidR="00967A2D" w:rsidRPr="00180D4F" w:rsidRDefault="00967A2D" w:rsidP="00967A2D">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3157A204" w14:textId="6D39294B" w:rsidR="00B94F03"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[5]</w:t>
      </w:r>
      <w:r w:rsidRPr="00180D4F">
        <w:rPr>
          <w:rFonts w:ascii="Arial" w:hAnsi="Arial" w:cs="Arial"/>
          <w:color w:val="242121"/>
          <w:lang w:val="en-ZA"/>
        </w:rPr>
        <w:tab/>
      </w:r>
      <w:r w:rsidR="00C85666" w:rsidRPr="00180D4F">
        <w:rPr>
          <w:rFonts w:ascii="Arial" w:hAnsi="Arial" w:cs="Arial"/>
          <w:color w:val="242121"/>
          <w:lang w:val="en-ZA"/>
        </w:rPr>
        <w:t>Before dealing with this</w:t>
      </w:r>
      <w:r w:rsidR="0061489B" w:rsidRPr="00180D4F">
        <w:rPr>
          <w:rFonts w:ascii="Arial" w:hAnsi="Arial" w:cs="Arial"/>
          <w:color w:val="242121"/>
          <w:lang w:val="en-ZA"/>
        </w:rPr>
        <w:t xml:space="preserve"> lateness</w:t>
      </w:r>
      <w:r w:rsidR="00C85666" w:rsidRPr="00180D4F">
        <w:rPr>
          <w:rFonts w:ascii="Arial" w:hAnsi="Arial" w:cs="Arial"/>
          <w:color w:val="242121"/>
          <w:lang w:val="en-ZA"/>
        </w:rPr>
        <w:t>, s</w:t>
      </w:r>
      <w:r w:rsidR="009C0A5A" w:rsidRPr="00180D4F">
        <w:rPr>
          <w:rFonts w:ascii="Arial" w:hAnsi="Arial" w:cs="Arial"/>
          <w:color w:val="242121"/>
          <w:lang w:val="en-ZA"/>
        </w:rPr>
        <w:t>omething</w:t>
      </w:r>
      <w:r w:rsidR="0061489B" w:rsidRPr="00180D4F">
        <w:rPr>
          <w:rFonts w:ascii="Arial" w:hAnsi="Arial" w:cs="Arial"/>
          <w:color w:val="242121"/>
          <w:lang w:val="en-ZA"/>
        </w:rPr>
        <w:t xml:space="preserve"> perhaps</w:t>
      </w:r>
      <w:r w:rsidR="009C0A5A" w:rsidRPr="00180D4F">
        <w:rPr>
          <w:rFonts w:ascii="Arial" w:hAnsi="Arial" w:cs="Arial"/>
          <w:color w:val="242121"/>
          <w:lang w:val="en-ZA"/>
        </w:rPr>
        <w:t xml:space="preserve"> needs to</w:t>
      </w:r>
      <w:r w:rsidR="002104AF" w:rsidRPr="00180D4F">
        <w:rPr>
          <w:rFonts w:ascii="Arial" w:hAnsi="Arial" w:cs="Arial"/>
          <w:color w:val="242121"/>
          <w:lang w:val="en-ZA"/>
        </w:rPr>
        <w:t xml:space="preserve"> be</w:t>
      </w:r>
      <w:r w:rsidR="009C0A5A" w:rsidRPr="00180D4F">
        <w:rPr>
          <w:rFonts w:ascii="Arial" w:hAnsi="Arial" w:cs="Arial"/>
          <w:color w:val="242121"/>
          <w:lang w:val="en-ZA"/>
        </w:rPr>
        <w:t xml:space="preserve"> said</w:t>
      </w:r>
      <w:r w:rsidR="00707561" w:rsidRPr="00180D4F">
        <w:rPr>
          <w:rFonts w:ascii="Arial" w:hAnsi="Arial" w:cs="Arial"/>
          <w:color w:val="242121"/>
          <w:lang w:val="en-ZA"/>
        </w:rPr>
        <w:t>, very briefly,</w:t>
      </w:r>
      <w:r w:rsidR="009C0A5A" w:rsidRPr="00180D4F">
        <w:rPr>
          <w:rFonts w:ascii="Arial" w:hAnsi="Arial" w:cs="Arial"/>
          <w:color w:val="242121"/>
          <w:lang w:val="en-ZA"/>
        </w:rPr>
        <w:t xml:space="preserve"> about the delay between the date upon which the application for leave to appeal was </w:t>
      </w:r>
      <w:r w:rsidR="00C06632" w:rsidRPr="00180D4F">
        <w:rPr>
          <w:rFonts w:ascii="Arial" w:hAnsi="Arial" w:cs="Arial"/>
          <w:color w:val="242121"/>
          <w:lang w:val="en-ZA"/>
        </w:rPr>
        <w:t>receiv</w:t>
      </w:r>
      <w:r w:rsidR="009C0A5A" w:rsidRPr="00180D4F">
        <w:rPr>
          <w:rFonts w:ascii="Arial" w:hAnsi="Arial" w:cs="Arial"/>
          <w:color w:val="242121"/>
          <w:lang w:val="en-ZA"/>
        </w:rPr>
        <w:t>ed</w:t>
      </w:r>
      <w:r w:rsidR="00C06632" w:rsidRPr="00180D4F">
        <w:rPr>
          <w:rFonts w:ascii="Arial" w:hAnsi="Arial" w:cs="Arial"/>
          <w:color w:val="242121"/>
          <w:lang w:val="en-ZA"/>
        </w:rPr>
        <w:t xml:space="preserve"> by the </w:t>
      </w:r>
      <w:r w:rsidR="00787502" w:rsidRPr="00180D4F">
        <w:rPr>
          <w:rFonts w:ascii="Arial" w:hAnsi="Arial" w:cs="Arial"/>
          <w:color w:val="242121"/>
          <w:lang w:val="en-ZA"/>
        </w:rPr>
        <w:t xml:space="preserve">registrar </w:t>
      </w:r>
      <w:r w:rsidR="00707561" w:rsidRPr="00180D4F">
        <w:rPr>
          <w:rFonts w:ascii="Arial" w:hAnsi="Arial" w:cs="Arial"/>
          <w:color w:val="242121"/>
          <w:lang w:val="en-ZA"/>
        </w:rPr>
        <w:t>and the date upon which argument was heard</w:t>
      </w:r>
      <w:r w:rsidR="00C85666" w:rsidRPr="00180D4F">
        <w:rPr>
          <w:rFonts w:ascii="Arial" w:hAnsi="Arial" w:cs="Arial"/>
          <w:color w:val="242121"/>
          <w:lang w:val="en-ZA"/>
        </w:rPr>
        <w:t xml:space="preserve">, </w:t>
      </w:r>
      <w:r w:rsidR="0061489B" w:rsidRPr="00180D4F">
        <w:rPr>
          <w:rFonts w:ascii="Arial" w:hAnsi="Arial" w:cs="Arial"/>
          <w:color w:val="242121"/>
          <w:lang w:val="en-ZA"/>
        </w:rPr>
        <w:t xml:space="preserve">being </w:t>
      </w:r>
      <w:r w:rsidR="00C85666" w:rsidRPr="00180D4F">
        <w:rPr>
          <w:rFonts w:ascii="Arial" w:hAnsi="Arial" w:cs="Arial"/>
          <w:color w:val="242121"/>
          <w:lang w:val="en-ZA"/>
        </w:rPr>
        <w:t>29 November 2022</w:t>
      </w:r>
      <w:r w:rsidR="00707561" w:rsidRPr="00180D4F">
        <w:rPr>
          <w:rFonts w:ascii="Arial" w:hAnsi="Arial" w:cs="Arial"/>
          <w:color w:val="242121"/>
          <w:lang w:val="en-ZA"/>
        </w:rPr>
        <w:t xml:space="preserve">. </w:t>
      </w:r>
      <w:r w:rsidR="002E6F1F" w:rsidRPr="00180D4F">
        <w:rPr>
          <w:rFonts w:ascii="Arial" w:hAnsi="Arial" w:cs="Arial"/>
          <w:color w:val="242121"/>
          <w:lang w:val="en-ZA"/>
        </w:rPr>
        <w:t xml:space="preserve">The difficulty </w:t>
      </w:r>
      <w:r w:rsidR="00C06632" w:rsidRPr="00180D4F">
        <w:rPr>
          <w:rFonts w:ascii="Arial" w:hAnsi="Arial" w:cs="Arial"/>
          <w:color w:val="242121"/>
          <w:lang w:val="en-ZA"/>
        </w:rPr>
        <w:t xml:space="preserve">that caused the delay </w:t>
      </w:r>
      <w:r w:rsidR="002E6F1F" w:rsidRPr="00180D4F">
        <w:rPr>
          <w:rFonts w:ascii="Arial" w:hAnsi="Arial" w:cs="Arial"/>
          <w:color w:val="242121"/>
          <w:lang w:val="en-ZA"/>
        </w:rPr>
        <w:t xml:space="preserve">was that counsel </w:t>
      </w:r>
      <w:r w:rsidR="00C06632" w:rsidRPr="00180D4F">
        <w:rPr>
          <w:rFonts w:ascii="Arial" w:hAnsi="Arial" w:cs="Arial"/>
          <w:color w:val="242121"/>
          <w:lang w:val="en-ZA"/>
        </w:rPr>
        <w:t xml:space="preserve">originally </w:t>
      </w:r>
      <w:r w:rsidR="002E6F1F" w:rsidRPr="00180D4F">
        <w:rPr>
          <w:rFonts w:ascii="Arial" w:hAnsi="Arial" w:cs="Arial"/>
          <w:color w:val="242121"/>
          <w:lang w:val="en-ZA"/>
        </w:rPr>
        <w:t xml:space="preserve">involved </w:t>
      </w:r>
      <w:r w:rsidR="00C06632" w:rsidRPr="00180D4F">
        <w:rPr>
          <w:rFonts w:ascii="Arial" w:hAnsi="Arial" w:cs="Arial"/>
          <w:color w:val="242121"/>
          <w:lang w:val="en-ZA"/>
        </w:rPr>
        <w:t xml:space="preserve">in the matter </w:t>
      </w:r>
      <w:r w:rsidR="002E6F1F" w:rsidRPr="00180D4F">
        <w:rPr>
          <w:rFonts w:ascii="Arial" w:hAnsi="Arial" w:cs="Arial"/>
          <w:color w:val="242121"/>
          <w:lang w:val="en-ZA"/>
        </w:rPr>
        <w:t>were so busy it was virtually impossible to agree on a date that suited each of them. M</w:t>
      </w:r>
      <w:r w:rsidR="00D232BD" w:rsidRPr="00180D4F">
        <w:rPr>
          <w:rFonts w:ascii="Arial" w:hAnsi="Arial" w:cs="Arial"/>
          <w:color w:val="242121"/>
          <w:lang w:val="en-ZA"/>
        </w:rPr>
        <w:t xml:space="preserve">y registrar suggested </w:t>
      </w:r>
      <w:r w:rsidR="004E0D57" w:rsidRPr="00180D4F">
        <w:rPr>
          <w:rFonts w:ascii="Arial" w:hAnsi="Arial" w:cs="Arial"/>
          <w:color w:val="242121"/>
          <w:lang w:val="en-ZA"/>
        </w:rPr>
        <w:t>several</w:t>
      </w:r>
      <w:r w:rsidR="00D232BD" w:rsidRPr="00180D4F">
        <w:rPr>
          <w:rFonts w:ascii="Arial" w:hAnsi="Arial" w:cs="Arial"/>
          <w:color w:val="242121"/>
          <w:lang w:val="en-ZA"/>
        </w:rPr>
        <w:t xml:space="preserve"> dates to the parties on which I was available</w:t>
      </w:r>
      <w:r w:rsidR="00B03D76" w:rsidRPr="00180D4F">
        <w:rPr>
          <w:rFonts w:ascii="Arial" w:hAnsi="Arial" w:cs="Arial"/>
          <w:color w:val="242121"/>
          <w:lang w:val="en-ZA"/>
        </w:rPr>
        <w:t>,</w:t>
      </w:r>
      <w:r w:rsidR="00D232BD" w:rsidRPr="00180D4F">
        <w:rPr>
          <w:rFonts w:ascii="Arial" w:hAnsi="Arial" w:cs="Arial"/>
          <w:color w:val="242121"/>
          <w:lang w:val="en-ZA"/>
        </w:rPr>
        <w:t xml:space="preserve"> none of which were suitable to counsel. Ultimately, I instructed</w:t>
      </w:r>
      <w:r w:rsidR="00071B57" w:rsidRPr="00180D4F">
        <w:rPr>
          <w:rFonts w:ascii="Arial" w:hAnsi="Arial" w:cs="Arial"/>
          <w:color w:val="242121"/>
          <w:lang w:val="en-ZA"/>
        </w:rPr>
        <w:t xml:space="preserve"> my registrar to inform the </w:t>
      </w:r>
      <w:r w:rsidR="000C447B" w:rsidRPr="00180D4F">
        <w:rPr>
          <w:rFonts w:ascii="Arial" w:hAnsi="Arial" w:cs="Arial"/>
          <w:color w:val="242121"/>
          <w:lang w:val="en-ZA"/>
        </w:rPr>
        <w:t xml:space="preserve">legal representatives </w:t>
      </w:r>
      <w:r w:rsidR="00071B57" w:rsidRPr="00180D4F">
        <w:rPr>
          <w:rFonts w:ascii="Arial" w:hAnsi="Arial" w:cs="Arial"/>
          <w:color w:val="242121"/>
          <w:lang w:val="en-ZA"/>
        </w:rPr>
        <w:t xml:space="preserve">that they should agree a date </w:t>
      </w:r>
      <w:r w:rsidR="00B03D76" w:rsidRPr="00180D4F">
        <w:rPr>
          <w:rFonts w:ascii="Arial" w:hAnsi="Arial" w:cs="Arial"/>
          <w:color w:val="242121"/>
          <w:lang w:val="en-ZA"/>
        </w:rPr>
        <w:t xml:space="preserve">amongst </w:t>
      </w:r>
      <w:r w:rsidR="00F7361A" w:rsidRPr="00180D4F">
        <w:rPr>
          <w:rFonts w:ascii="Arial" w:hAnsi="Arial" w:cs="Arial"/>
          <w:color w:val="242121"/>
          <w:lang w:val="en-ZA"/>
        </w:rPr>
        <w:t>themselves,</w:t>
      </w:r>
      <w:r w:rsidR="00B03D76" w:rsidRPr="00180D4F">
        <w:rPr>
          <w:rFonts w:ascii="Arial" w:hAnsi="Arial" w:cs="Arial"/>
          <w:color w:val="242121"/>
          <w:lang w:val="en-ZA"/>
        </w:rPr>
        <w:t xml:space="preserve"> </w:t>
      </w:r>
      <w:r w:rsidR="00071B57" w:rsidRPr="00180D4F">
        <w:rPr>
          <w:rFonts w:ascii="Arial" w:hAnsi="Arial" w:cs="Arial"/>
          <w:color w:val="242121"/>
          <w:lang w:val="en-ZA"/>
        </w:rPr>
        <w:t>and I would then make myself available on that date, whatever it was</w:t>
      </w:r>
      <w:r w:rsidR="00B03D76" w:rsidRPr="00180D4F">
        <w:rPr>
          <w:rFonts w:ascii="Arial" w:hAnsi="Arial" w:cs="Arial"/>
          <w:color w:val="242121"/>
          <w:lang w:val="en-ZA"/>
        </w:rPr>
        <w:t>, provided that it was before ordinary court hours</w:t>
      </w:r>
      <w:r w:rsidR="00071B57" w:rsidRPr="00180D4F">
        <w:rPr>
          <w:rFonts w:ascii="Arial" w:hAnsi="Arial" w:cs="Arial"/>
          <w:color w:val="242121"/>
          <w:lang w:val="en-ZA"/>
        </w:rPr>
        <w:t xml:space="preserve">. </w:t>
      </w:r>
      <w:r w:rsidR="00662D98" w:rsidRPr="00180D4F">
        <w:rPr>
          <w:rFonts w:ascii="Arial" w:hAnsi="Arial" w:cs="Arial"/>
          <w:color w:val="242121"/>
          <w:lang w:val="en-ZA"/>
        </w:rPr>
        <w:t>Thus,</w:t>
      </w:r>
      <w:r w:rsidR="00071B57" w:rsidRPr="00180D4F">
        <w:rPr>
          <w:rFonts w:ascii="Arial" w:hAnsi="Arial" w:cs="Arial"/>
          <w:color w:val="242121"/>
          <w:lang w:val="en-ZA"/>
        </w:rPr>
        <w:t xml:space="preserve"> the matter was </w:t>
      </w:r>
      <w:r w:rsidR="000237E6" w:rsidRPr="00180D4F">
        <w:rPr>
          <w:rFonts w:ascii="Arial" w:hAnsi="Arial" w:cs="Arial"/>
          <w:color w:val="242121"/>
          <w:lang w:val="en-ZA"/>
        </w:rPr>
        <w:t xml:space="preserve">finally </w:t>
      </w:r>
      <w:r w:rsidR="00071B57" w:rsidRPr="00180D4F">
        <w:rPr>
          <w:rFonts w:ascii="Arial" w:hAnsi="Arial" w:cs="Arial"/>
          <w:color w:val="242121"/>
          <w:lang w:val="en-ZA"/>
        </w:rPr>
        <w:t xml:space="preserve">dealt with at 08h30 </w:t>
      </w:r>
      <w:r w:rsidR="00C85666" w:rsidRPr="00180D4F">
        <w:rPr>
          <w:rFonts w:ascii="Arial" w:hAnsi="Arial" w:cs="Arial"/>
          <w:color w:val="242121"/>
          <w:lang w:val="en-ZA"/>
        </w:rPr>
        <w:t>on 29 November 2022</w:t>
      </w:r>
      <w:r w:rsidR="00071B57" w:rsidRPr="00180D4F">
        <w:rPr>
          <w:rFonts w:ascii="Arial" w:hAnsi="Arial" w:cs="Arial"/>
          <w:color w:val="242121"/>
          <w:lang w:val="en-ZA"/>
        </w:rPr>
        <w:t>.</w:t>
      </w:r>
      <w:r w:rsidR="00662D98" w:rsidRPr="00180D4F">
        <w:rPr>
          <w:rFonts w:ascii="Arial" w:hAnsi="Arial" w:cs="Arial"/>
          <w:color w:val="242121"/>
          <w:lang w:val="en-ZA"/>
        </w:rPr>
        <w:t xml:space="preserve"> </w:t>
      </w:r>
    </w:p>
    <w:p w14:paraId="09EF467A" w14:textId="77777777" w:rsidR="00662D98" w:rsidRPr="00180D4F" w:rsidRDefault="00662D98" w:rsidP="00037CBF">
      <w:pPr>
        <w:pStyle w:val="ListParagraph"/>
        <w:spacing w:after="0" w:line="360" w:lineRule="auto"/>
        <w:rPr>
          <w:rFonts w:ascii="Arial" w:hAnsi="Arial" w:cs="Arial"/>
          <w:color w:val="242121"/>
          <w:lang w:val="en-ZA"/>
        </w:rPr>
      </w:pPr>
    </w:p>
    <w:p w14:paraId="3B6F73B0" w14:textId="10CB95A9" w:rsidR="002E6F1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Pr>
          <w:rFonts w:ascii="Arial" w:hAnsi="Arial" w:cs="Arial"/>
          <w:color w:val="242121"/>
          <w:lang w:val="en-ZA"/>
        </w:rPr>
        <w:t>[6]</w:t>
      </w:r>
      <w:r>
        <w:rPr>
          <w:rFonts w:ascii="Arial" w:hAnsi="Arial" w:cs="Arial"/>
          <w:color w:val="242121"/>
          <w:lang w:val="en-ZA"/>
        </w:rPr>
        <w:tab/>
      </w:r>
      <w:r w:rsidR="005010AE" w:rsidRPr="00180D4F">
        <w:rPr>
          <w:rFonts w:ascii="Arial" w:hAnsi="Arial" w:cs="Arial"/>
          <w:color w:val="242121"/>
          <w:lang w:val="en-ZA"/>
        </w:rPr>
        <w:t xml:space="preserve">Reverting to the late delivery of the application for leave to appeal, condonation </w:t>
      </w:r>
      <w:r w:rsidR="0061489B" w:rsidRPr="00180D4F">
        <w:rPr>
          <w:rFonts w:ascii="Arial" w:hAnsi="Arial" w:cs="Arial"/>
          <w:color w:val="242121"/>
          <w:lang w:val="en-ZA"/>
        </w:rPr>
        <w:t xml:space="preserve">for this </w:t>
      </w:r>
      <w:r w:rsidR="005010AE" w:rsidRPr="00180D4F">
        <w:rPr>
          <w:rFonts w:ascii="Arial" w:hAnsi="Arial" w:cs="Arial"/>
          <w:color w:val="242121"/>
          <w:lang w:val="en-ZA"/>
        </w:rPr>
        <w:t>was sought by the app</w:t>
      </w:r>
      <w:r w:rsidR="000C447B" w:rsidRPr="00180D4F">
        <w:rPr>
          <w:rFonts w:ascii="Arial" w:hAnsi="Arial" w:cs="Arial"/>
          <w:color w:val="242121"/>
          <w:lang w:val="en-ZA"/>
        </w:rPr>
        <w:t>ellants</w:t>
      </w:r>
      <w:r w:rsidR="005010AE" w:rsidRPr="00180D4F">
        <w:rPr>
          <w:rFonts w:ascii="Arial" w:hAnsi="Arial" w:cs="Arial"/>
          <w:color w:val="242121"/>
          <w:lang w:val="en-ZA"/>
        </w:rPr>
        <w:t>.</w:t>
      </w:r>
      <w:r w:rsidR="001C4CCA" w:rsidRPr="00180D4F">
        <w:rPr>
          <w:rFonts w:ascii="Arial" w:hAnsi="Arial" w:cs="Arial"/>
          <w:color w:val="242121"/>
          <w:lang w:val="en-ZA"/>
        </w:rPr>
        <w:t xml:space="preserve"> This was done in the form of an affidavit deposed to by</w:t>
      </w:r>
      <w:r w:rsidR="005010AE" w:rsidRPr="00180D4F">
        <w:rPr>
          <w:rFonts w:ascii="Arial" w:hAnsi="Arial" w:cs="Arial"/>
          <w:color w:val="242121"/>
          <w:lang w:val="en-ZA"/>
        </w:rPr>
        <w:t xml:space="preserve"> Mr Bhekinkosi Petros Madlopha (</w:t>
      </w:r>
      <w:r w:rsidR="00DB7515" w:rsidRPr="00180D4F">
        <w:rPr>
          <w:rFonts w:ascii="Arial" w:hAnsi="Arial" w:cs="Arial"/>
          <w:color w:val="242121"/>
          <w:lang w:val="en-ZA"/>
        </w:rPr>
        <w:t>Mr Madlopha</w:t>
      </w:r>
      <w:r w:rsidR="005010AE" w:rsidRPr="00180D4F">
        <w:rPr>
          <w:rFonts w:ascii="Arial" w:hAnsi="Arial" w:cs="Arial"/>
          <w:color w:val="242121"/>
          <w:lang w:val="en-ZA"/>
        </w:rPr>
        <w:t>)</w:t>
      </w:r>
      <w:r w:rsidR="00474CC6" w:rsidRPr="00180D4F">
        <w:rPr>
          <w:rFonts w:ascii="Arial" w:hAnsi="Arial" w:cs="Arial"/>
          <w:color w:val="242121"/>
          <w:lang w:val="en-ZA"/>
        </w:rPr>
        <w:t>, who was the seventh respondent in the urgent application</w:t>
      </w:r>
      <w:r w:rsidR="005010AE" w:rsidRPr="00180D4F">
        <w:rPr>
          <w:rFonts w:ascii="Arial" w:hAnsi="Arial" w:cs="Arial"/>
          <w:color w:val="242121"/>
          <w:lang w:val="en-ZA"/>
        </w:rPr>
        <w:t>. It makes for interesting reading.</w:t>
      </w:r>
      <w:r w:rsidR="001C4CCA" w:rsidRPr="00180D4F">
        <w:rPr>
          <w:rFonts w:ascii="Arial" w:hAnsi="Arial" w:cs="Arial"/>
          <w:color w:val="242121"/>
          <w:lang w:val="en-ZA"/>
        </w:rPr>
        <w:t xml:space="preserve"> </w:t>
      </w:r>
    </w:p>
    <w:p w14:paraId="3017234A" w14:textId="7F5200FD" w:rsidR="00BB0D95" w:rsidRPr="00180D4F" w:rsidRDefault="00BB0D95" w:rsidP="00BB0D9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3DB5F7B6" w14:textId="4256A382" w:rsidR="0061489B"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[7]</w:t>
      </w:r>
      <w:r w:rsidRPr="00180D4F">
        <w:rPr>
          <w:rFonts w:ascii="Arial" w:hAnsi="Arial" w:cs="Arial"/>
          <w:color w:val="242121"/>
          <w:lang w:val="en-ZA"/>
        </w:rPr>
        <w:tab/>
      </w:r>
      <w:r w:rsidR="005010AE" w:rsidRPr="00180D4F">
        <w:rPr>
          <w:rFonts w:ascii="Arial" w:hAnsi="Arial" w:cs="Arial"/>
          <w:color w:val="242121"/>
          <w:lang w:val="en-ZA"/>
        </w:rPr>
        <w:t xml:space="preserve">Distilled to its essence, </w:t>
      </w:r>
      <w:r w:rsidR="00DB7515" w:rsidRPr="00180D4F">
        <w:rPr>
          <w:rFonts w:ascii="Arial" w:hAnsi="Arial" w:cs="Arial"/>
          <w:color w:val="242121"/>
          <w:lang w:val="en-ZA"/>
        </w:rPr>
        <w:t>Mr Madlopha</w:t>
      </w:r>
      <w:r w:rsidR="005010AE" w:rsidRPr="00180D4F">
        <w:rPr>
          <w:rFonts w:ascii="Arial" w:hAnsi="Arial" w:cs="Arial"/>
          <w:color w:val="242121"/>
          <w:lang w:val="en-ZA"/>
        </w:rPr>
        <w:t xml:space="preserve"> states</w:t>
      </w:r>
      <w:r w:rsidR="001C4CCA" w:rsidRPr="00180D4F">
        <w:rPr>
          <w:rFonts w:ascii="Arial" w:hAnsi="Arial" w:cs="Arial"/>
          <w:color w:val="242121"/>
          <w:lang w:val="en-ZA"/>
        </w:rPr>
        <w:t xml:space="preserve"> that the app</w:t>
      </w:r>
      <w:r w:rsidR="00DB7515" w:rsidRPr="00180D4F">
        <w:rPr>
          <w:rFonts w:ascii="Arial" w:hAnsi="Arial" w:cs="Arial"/>
          <w:color w:val="242121"/>
          <w:lang w:val="en-ZA"/>
        </w:rPr>
        <w:t>ellants</w:t>
      </w:r>
      <w:r w:rsidR="001C4CCA" w:rsidRPr="00180D4F">
        <w:rPr>
          <w:rFonts w:ascii="Arial" w:hAnsi="Arial" w:cs="Arial"/>
          <w:color w:val="242121"/>
          <w:lang w:val="en-ZA"/>
        </w:rPr>
        <w:t xml:space="preserve"> were not satisfied with the order that I granted and wished to appeal that order. They immediately advised their legal representatives of their wishes. However, they were </w:t>
      </w:r>
      <w:r w:rsidR="001C4CCA" w:rsidRPr="00180D4F">
        <w:rPr>
          <w:rFonts w:ascii="Arial" w:hAnsi="Arial" w:cs="Arial"/>
          <w:color w:val="242121"/>
          <w:lang w:val="en-ZA"/>
        </w:rPr>
        <w:lastRenderedPageBreak/>
        <w:t xml:space="preserve">advised that they should not bring an </w:t>
      </w:r>
      <w:r w:rsidR="002E6F1F" w:rsidRPr="00180D4F">
        <w:rPr>
          <w:rFonts w:ascii="Arial" w:hAnsi="Arial" w:cs="Arial"/>
          <w:color w:val="242121"/>
          <w:lang w:val="en-ZA"/>
        </w:rPr>
        <w:t xml:space="preserve">application for leave to </w:t>
      </w:r>
      <w:r w:rsidR="001C4CCA" w:rsidRPr="00180D4F">
        <w:rPr>
          <w:rFonts w:ascii="Arial" w:hAnsi="Arial" w:cs="Arial"/>
          <w:color w:val="242121"/>
          <w:lang w:val="en-ZA"/>
        </w:rPr>
        <w:t xml:space="preserve">appeal as the issues between the warring parties </w:t>
      </w:r>
      <w:r w:rsidR="0061489B" w:rsidRPr="00180D4F">
        <w:rPr>
          <w:rFonts w:ascii="Arial" w:hAnsi="Arial" w:cs="Arial"/>
          <w:color w:val="242121"/>
          <w:lang w:val="en-ZA"/>
        </w:rPr>
        <w:t>would probably be resolved on 3 August 2022</w:t>
      </w:r>
      <w:r w:rsidR="005C2E05" w:rsidRPr="00180D4F">
        <w:rPr>
          <w:rFonts w:ascii="Arial" w:hAnsi="Arial" w:cs="Arial"/>
          <w:color w:val="242121"/>
          <w:lang w:val="en-ZA"/>
        </w:rPr>
        <w:t>,</w:t>
      </w:r>
      <w:r w:rsidR="0061489B" w:rsidRPr="00180D4F">
        <w:rPr>
          <w:rFonts w:ascii="Arial" w:hAnsi="Arial" w:cs="Arial"/>
          <w:color w:val="242121"/>
          <w:lang w:val="en-ZA"/>
        </w:rPr>
        <w:t xml:space="preserve"> </w:t>
      </w:r>
      <w:r w:rsidR="002B6B1B" w:rsidRPr="00180D4F">
        <w:rPr>
          <w:rFonts w:ascii="Arial" w:hAnsi="Arial" w:cs="Arial"/>
          <w:color w:val="242121"/>
          <w:lang w:val="en-ZA"/>
        </w:rPr>
        <w:t>being the</w:t>
      </w:r>
      <w:r w:rsidR="0061489B" w:rsidRPr="00180D4F">
        <w:rPr>
          <w:rFonts w:ascii="Arial" w:hAnsi="Arial" w:cs="Arial"/>
          <w:color w:val="242121"/>
          <w:lang w:val="en-ZA"/>
        </w:rPr>
        <w:t xml:space="preserve"> </w:t>
      </w:r>
      <w:r w:rsidR="002B6B1B" w:rsidRPr="00180D4F">
        <w:rPr>
          <w:rFonts w:ascii="Arial" w:hAnsi="Arial" w:cs="Arial"/>
          <w:color w:val="242121"/>
          <w:lang w:val="en-ZA"/>
        </w:rPr>
        <w:t xml:space="preserve">date that </w:t>
      </w:r>
      <w:r w:rsidR="0061489B" w:rsidRPr="00180D4F">
        <w:rPr>
          <w:rFonts w:ascii="Arial" w:hAnsi="Arial" w:cs="Arial"/>
          <w:color w:val="242121"/>
          <w:lang w:val="en-ZA"/>
        </w:rPr>
        <w:t xml:space="preserve">the urgent application and the other applications were adjourned </w:t>
      </w:r>
      <w:r w:rsidR="00890BBF" w:rsidRPr="00180D4F">
        <w:rPr>
          <w:rFonts w:ascii="Arial" w:hAnsi="Arial" w:cs="Arial"/>
          <w:color w:val="242121"/>
          <w:lang w:val="en-ZA"/>
        </w:rPr>
        <w:t>to</w:t>
      </w:r>
      <w:r w:rsidR="0061489B" w:rsidRPr="00180D4F">
        <w:rPr>
          <w:rFonts w:ascii="Arial" w:hAnsi="Arial" w:cs="Arial"/>
          <w:color w:val="242121"/>
          <w:lang w:val="en-ZA"/>
        </w:rPr>
        <w:t>. In the deponent’s words:</w:t>
      </w:r>
    </w:p>
    <w:p w14:paraId="08ECD39E" w14:textId="77777777" w:rsidR="00690AF4" w:rsidRPr="00180D4F" w:rsidRDefault="0061489B" w:rsidP="0061489B">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eastAsiaTheme="minorHAnsi" w:hAnsi="Arial" w:cs="Arial"/>
          <w:color w:val="242121"/>
          <w:sz w:val="22"/>
          <w:szCs w:val="22"/>
          <w:lang w:val="en-ZA" w:eastAsia="en-US"/>
        </w:rPr>
        <w:t>‘It was therefore anticipated that all litigation would be determined once and for all on 3 August 2022 and that any appeal would be moot as a result.’</w:t>
      </w:r>
      <w:r w:rsidR="001C4CCA" w:rsidRPr="00180D4F">
        <w:rPr>
          <w:rFonts w:ascii="Arial" w:hAnsi="Arial" w:cs="Arial"/>
          <w:color w:val="242121"/>
          <w:lang w:val="en-ZA"/>
        </w:rPr>
        <w:t xml:space="preserve"> </w:t>
      </w:r>
      <w:r w:rsidR="005010AE" w:rsidRPr="00180D4F">
        <w:rPr>
          <w:rFonts w:ascii="Arial" w:hAnsi="Arial" w:cs="Arial"/>
          <w:color w:val="242121"/>
          <w:lang w:val="en-ZA"/>
        </w:rPr>
        <w:t xml:space="preserve">  </w:t>
      </w:r>
    </w:p>
    <w:p w14:paraId="007F075B" w14:textId="77777777" w:rsidR="0061489B" w:rsidRPr="00180D4F" w:rsidRDefault="0061489B" w:rsidP="0061489B">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The deponent goes on to state:</w:t>
      </w:r>
    </w:p>
    <w:p w14:paraId="2449CEF4" w14:textId="77777777" w:rsidR="00E364B4" w:rsidRPr="00180D4F" w:rsidRDefault="0061489B" w:rsidP="0061489B">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lang w:val="en-ZA"/>
        </w:rPr>
      </w:pPr>
      <w:r w:rsidRPr="00180D4F">
        <w:rPr>
          <w:rFonts w:ascii="Arial" w:hAnsi="Arial" w:cs="Arial"/>
          <w:color w:val="242121"/>
          <w:sz w:val="22"/>
          <w:szCs w:val="22"/>
          <w:lang w:val="en-ZA"/>
        </w:rPr>
        <w:t xml:space="preserve">‘Therefore, the appellants, acting on legal advice to act practically and sensibly, considered it </w:t>
      </w:r>
    </w:p>
    <w:p w14:paraId="3E953684" w14:textId="77777777" w:rsidR="00E364B4" w:rsidRPr="00180D4F" w:rsidRDefault="0061489B" w:rsidP="0061489B">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lang w:val="en-ZA"/>
        </w:rPr>
      </w:pPr>
      <w:r w:rsidRPr="00180D4F">
        <w:rPr>
          <w:rFonts w:ascii="Arial" w:hAnsi="Arial" w:cs="Arial"/>
          <w:color w:val="242121"/>
          <w:sz w:val="22"/>
          <w:szCs w:val="22"/>
          <w:lang w:val="en-ZA"/>
        </w:rPr>
        <w:t xml:space="preserve">appropriate that a notice of leave would not be necessary because the matters would be finally </w:t>
      </w:r>
    </w:p>
    <w:p w14:paraId="7D593D0E" w14:textId="77777777" w:rsidR="0061489B" w:rsidRPr="00180D4F" w:rsidRDefault="0061489B" w:rsidP="0061489B">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lang w:val="en-ZA"/>
        </w:rPr>
      </w:pPr>
      <w:r w:rsidRPr="00180D4F">
        <w:rPr>
          <w:rFonts w:ascii="Arial" w:hAnsi="Arial" w:cs="Arial"/>
          <w:color w:val="242121"/>
          <w:sz w:val="22"/>
          <w:szCs w:val="22"/>
          <w:lang w:val="en-ZA"/>
        </w:rPr>
        <w:t>concluded on 03 August 2022.’</w:t>
      </w:r>
    </w:p>
    <w:p w14:paraId="6388352D" w14:textId="77777777" w:rsidR="0061489B" w:rsidRPr="00180D4F" w:rsidRDefault="0061489B" w:rsidP="0061489B">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lang w:val="en-ZA"/>
        </w:rPr>
      </w:pPr>
    </w:p>
    <w:p w14:paraId="7B6CD92F" w14:textId="0AD5ACE6" w:rsidR="00143A20"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[8]</w:t>
      </w:r>
      <w:r w:rsidRPr="00180D4F">
        <w:rPr>
          <w:rFonts w:ascii="Arial" w:hAnsi="Arial" w:cs="Arial"/>
          <w:color w:val="242121"/>
          <w:lang w:val="en-ZA"/>
        </w:rPr>
        <w:tab/>
      </w:r>
      <w:r w:rsidR="0061489B" w:rsidRPr="00180D4F">
        <w:rPr>
          <w:rFonts w:ascii="Arial" w:hAnsi="Arial" w:cs="Arial"/>
          <w:lang w:val="en-ZA"/>
        </w:rPr>
        <w:t>As may be guessed, the matters that the app</w:t>
      </w:r>
      <w:r w:rsidR="008A7D93" w:rsidRPr="00180D4F">
        <w:rPr>
          <w:rFonts w:ascii="Arial" w:hAnsi="Arial" w:cs="Arial"/>
          <w:lang w:val="en-ZA"/>
        </w:rPr>
        <w:t>ellants</w:t>
      </w:r>
      <w:r w:rsidR="0061489B" w:rsidRPr="00180D4F">
        <w:rPr>
          <w:rFonts w:ascii="Arial" w:hAnsi="Arial" w:cs="Arial"/>
          <w:lang w:val="en-ZA"/>
        </w:rPr>
        <w:t xml:space="preserve"> believed would be resolved on 3 August 2022 were </w:t>
      </w:r>
      <w:r w:rsidR="002E6F1F" w:rsidRPr="00180D4F">
        <w:rPr>
          <w:rFonts w:ascii="Arial" w:hAnsi="Arial" w:cs="Arial"/>
          <w:lang w:val="en-ZA"/>
        </w:rPr>
        <w:t xml:space="preserve">apparently </w:t>
      </w:r>
      <w:r w:rsidR="0061489B" w:rsidRPr="00180D4F">
        <w:rPr>
          <w:rFonts w:ascii="Arial" w:hAnsi="Arial" w:cs="Arial"/>
          <w:lang w:val="en-ZA"/>
        </w:rPr>
        <w:t>not all resolved.</w:t>
      </w:r>
      <w:r w:rsidR="00DF6953" w:rsidRPr="00180D4F">
        <w:rPr>
          <w:rFonts w:ascii="Arial" w:hAnsi="Arial" w:cs="Arial"/>
          <w:lang w:val="en-ZA"/>
        </w:rPr>
        <w:t xml:space="preserve"> In particular, t</w:t>
      </w:r>
      <w:r w:rsidR="0061489B" w:rsidRPr="00180D4F">
        <w:rPr>
          <w:rFonts w:ascii="Arial" w:hAnsi="Arial" w:cs="Arial"/>
          <w:lang w:val="en-ZA"/>
        </w:rPr>
        <w:t xml:space="preserve">he issues arising out of the urgent application were </w:t>
      </w:r>
      <w:r w:rsidR="002E6F1F" w:rsidRPr="00180D4F">
        <w:rPr>
          <w:rFonts w:ascii="Arial" w:hAnsi="Arial" w:cs="Arial"/>
          <w:lang w:val="en-ZA"/>
        </w:rPr>
        <w:t xml:space="preserve">apparently </w:t>
      </w:r>
      <w:r w:rsidR="0061489B" w:rsidRPr="00180D4F">
        <w:rPr>
          <w:rFonts w:ascii="Arial" w:hAnsi="Arial" w:cs="Arial"/>
          <w:lang w:val="en-ZA"/>
        </w:rPr>
        <w:t xml:space="preserve">not resolved. Nor </w:t>
      </w:r>
      <w:r w:rsidR="00C53D67" w:rsidRPr="00180D4F">
        <w:rPr>
          <w:rFonts w:ascii="Arial" w:hAnsi="Arial" w:cs="Arial"/>
          <w:lang w:val="en-ZA"/>
        </w:rPr>
        <w:t>were they</w:t>
      </w:r>
      <w:r w:rsidR="0061489B" w:rsidRPr="00180D4F">
        <w:rPr>
          <w:rFonts w:ascii="Arial" w:hAnsi="Arial" w:cs="Arial"/>
          <w:lang w:val="en-ZA"/>
        </w:rPr>
        <w:t xml:space="preserve"> resolved on 11 August 2022, </w:t>
      </w:r>
      <w:r w:rsidR="008A7D93" w:rsidRPr="00180D4F">
        <w:rPr>
          <w:rFonts w:ascii="Arial" w:hAnsi="Arial" w:cs="Arial"/>
          <w:lang w:val="en-ZA"/>
        </w:rPr>
        <w:t xml:space="preserve">being </w:t>
      </w:r>
      <w:r w:rsidR="0061489B" w:rsidRPr="00180D4F">
        <w:rPr>
          <w:rFonts w:ascii="Arial" w:hAnsi="Arial" w:cs="Arial"/>
          <w:lang w:val="en-ZA"/>
        </w:rPr>
        <w:t xml:space="preserve">the date to which the urgent application was </w:t>
      </w:r>
      <w:r w:rsidR="0030671D" w:rsidRPr="00180D4F">
        <w:rPr>
          <w:rFonts w:ascii="Arial" w:hAnsi="Arial" w:cs="Arial"/>
          <w:lang w:val="en-ZA"/>
        </w:rPr>
        <w:t xml:space="preserve">thereafter </w:t>
      </w:r>
      <w:r w:rsidR="0061489B" w:rsidRPr="00180D4F">
        <w:rPr>
          <w:rFonts w:ascii="Arial" w:hAnsi="Arial" w:cs="Arial"/>
          <w:lang w:val="en-ZA"/>
        </w:rPr>
        <w:t>adjourned.</w:t>
      </w:r>
      <w:r w:rsidR="00E364B4" w:rsidRPr="00180D4F">
        <w:rPr>
          <w:rFonts w:ascii="Arial" w:hAnsi="Arial" w:cs="Arial"/>
          <w:lang w:val="en-ZA"/>
        </w:rPr>
        <w:t xml:space="preserve"> </w:t>
      </w:r>
    </w:p>
    <w:p w14:paraId="19D4D81D" w14:textId="77777777" w:rsidR="00143A20" w:rsidRPr="00180D4F" w:rsidRDefault="00143A20" w:rsidP="00143A20">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157383B7" w14:textId="66DB6C46" w:rsidR="00E364B4"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[9]</w:t>
      </w:r>
      <w:r w:rsidRPr="00180D4F">
        <w:rPr>
          <w:rFonts w:ascii="Arial" w:hAnsi="Arial" w:cs="Arial"/>
          <w:color w:val="242121"/>
          <w:lang w:val="en-ZA"/>
        </w:rPr>
        <w:tab/>
      </w:r>
      <w:r w:rsidR="008A7D93" w:rsidRPr="00180D4F">
        <w:rPr>
          <w:rFonts w:ascii="Arial" w:hAnsi="Arial" w:cs="Arial"/>
          <w:color w:val="242121"/>
          <w:lang w:val="en-ZA"/>
        </w:rPr>
        <w:t xml:space="preserve">Mr Madlopha </w:t>
      </w:r>
      <w:r w:rsidR="00E364B4" w:rsidRPr="00180D4F">
        <w:rPr>
          <w:rFonts w:ascii="Arial" w:hAnsi="Arial" w:cs="Arial"/>
          <w:lang w:val="en-ZA"/>
        </w:rPr>
        <w:t xml:space="preserve">in his affidavit then draws attention to further events that occurred after </w:t>
      </w:r>
      <w:r w:rsidR="00143A20" w:rsidRPr="00180D4F">
        <w:rPr>
          <w:rFonts w:ascii="Arial" w:hAnsi="Arial" w:cs="Arial"/>
          <w:lang w:val="en-ZA"/>
        </w:rPr>
        <w:t>11 August 2022</w:t>
      </w:r>
      <w:r w:rsidR="00E364B4" w:rsidRPr="00180D4F">
        <w:rPr>
          <w:rFonts w:ascii="Arial" w:hAnsi="Arial" w:cs="Arial"/>
          <w:lang w:val="en-ZA"/>
        </w:rPr>
        <w:t xml:space="preserve"> at the municipality. These included attempts to call further meetings </w:t>
      </w:r>
      <w:r w:rsidR="00143A20" w:rsidRPr="00180D4F">
        <w:rPr>
          <w:rFonts w:ascii="Arial" w:hAnsi="Arial" w:cs="Arial"/>
          <w:lang w:val="en-ZA"/>
        </w:rPr>
        <w:t xml:space="preserve">by the appellants </w:t>
      </w:r>
      <w:r w:rsidR="00E364B4" w:rsidRPr="00180D4F">
        <w:rPr>
          <w:rFonts w:ascii="Arial" w:hAnsi="Arial" w:cs="Arial"/>
          <w:lang w:val="en-ZA"/>
        </w:rPr>
        <w:t>that were allegedly thwarted by the speaker of the municipality</w:t>
      </w:r>
      <w:r w:rsidR="0061489B" w:rsidRPr="00180D4F">
        <w:rPr>
          <w:rFonts w:ascii="Arial" w:hAnsi="Arial" w:cs="Arial"/>
          <w:lang w:val="en-ZA"/>
        </w:rPr>
        <w:t xml:space="preserve"> </w:t>
      </w:r>
      <w:r w:rsidR="00E364B4" w:rsidRPr="00180D4F">
        <w:rPr>
          <w:rFonts w:ascii="Arial" w:hAnsi="Arial" w:cs="Arial"/>
          <w:lang w:val="en-ZA"/>
        </w:rPr>
        <w:t xml:space="preserve">based upon an allegedly ‘perverse and opportunistic’ reading of the order granted by Nkosi J. </w:t>
      </w:r>
      <w:r w:rsidR="00143A20" w:rsidRPr="00180D4F">
        <w:rPr>
          <w:rFonts w:ascii="Arial" w:hAnsi="Arial" w:cs="Arial"/>
          <w:color w:val="242121"/>
          <w:lang w:val="en-ZA"/>
        </w:rPr>
        <w:t xml:space="preserve">Mr Madlopha </w:t>
      </w:r>
      <w:r w:rsidR="00E364B4" w:rsidRPr="00180D4F">
        <w:rPr>
          <w:rFonts w:ascii="Arial" w:hAnsi="Arial" w:cs="Arial"/>
          <w:lang w:val="en-ZA"/>
        </w:rPr>
        <w:t xml:space="preserve">states further that </w:t>
      </w:r>
      <w:r w:rsidR="00556443" w:rsidRPr="00180D4F">
        <w:rPr>
          <w:rFonts w:ascii="Arial" w:hAnsi="Arial" w:cs="Arial"/>
          <w:lang w:val="en-ZA"/>
        </w:rPr>
        <w:t>because of</w:t>
      </w:r>
      <w:r w:rsidR="00E364B4" w:rsidRPr="00180D4F">
        <w:rPr>
          <w:rFonts w:ascii="Arial" w:hAnsi="Arial" w:cs="Arial"/>
          <w:lang w:val="en-ZA"/>
        </w:rPr>
        <w:t xml:space="preserve"> this:</w:t>
      </w:r>
    </w:p>
    <w:p w14:paraId="0B90B948" w14:textId="77777777" w:rsidR="00E364B4" w:rsidRPr="00180D4F" w:rsidRDefault="00E364B4" w:rsidP="00E364B4">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lang w:val="en-ZA"/>
        </w:rPr>
      </w:pPr>
      <w:r w:rsidRPr="00180D4F">
        <w:rPr>
          <w:rFonts w:ascii="Arial" w:hAnsi="Arial" w:cs="Arial"/>
          <w:color w:val="242121"/>
          <w:sz w:val="22"/>
          <w:szCs w:val="22"/>
          <w:lang w:val="en-ZA"/>
        </w:rPr>
        <w:t>‘… it has become necessary to pursue the appeal. This is to say that the hope of resolving the legal impasse practically and sensibly, as advised by our legal representatives, has not come to fruition</w:t>
      </w:r>
      <w:r w:rsidR="005C2E05" w:rsidRPr="00180D4F">
        <w:rPr>
          <w:rFonts w:ascii="Arial" w:hAnsi="Arial" w:cs="Arial"/>
          <w:color w:val="242121"/>
          <w:sz w:val="22"/>
          <w:szCs w:val="22"/>
          <w:lang w:val="en-ZA"/>
        </w:rPr>
        <w:t>.</w:t>
      </w:r>
      <w:r w:rsidRPr="00180D4F">
        <w:rPr>
          <w:rFonts w:ascii="Arial" w:hAnsi="Arial" w:cs="Arial"/>
          <w:color w:val="242121"/>
          <w:sz w:val="22"/>
          <w:szCs w:val="22"/>
          <w:lang w:val="en-ZA"/>
        </w:rPr>
        <w:t>’</w:t>
      </w:r>
    </w:p>
    <w:p w14:paraId="4A20C2AB" w14:textId="77777777" w:rsidR="00DF6953" w:rsidRPr="00180D4F" w:rsidRDefault="00DF6953" w:rsidP="00DF6953">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65D8E6D8" w14:textId="048E6C3F" w:rsidR="005D4436"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[10]</w:t>
      </w:r>
      <w:r w:rsidRPr="00180D4F">
        <w:rPr>
          <w:rFonts w:ascii="Arial" w:hAnsi="Arial" w:cs="Arial"/>
          <w:color w:val="242121"/>
          <w:lang w:val="en-ZA"/>
        </w:rPr>
        <w:tab/>
      </w:r>
      <w:r w:rsidR="00E364B4" w:rsidRPr="00180D4F">
        <w:rPr>
          <w:rFonts w:ascii="Arial" w:hAnsi="Arial" w:cs="Arial"/>
          <w:lang w:val="en-ZA"/>
        </w:rPr>
        <w:t xml:space="preserve">As interesting as these events post 11 August 2022 may be, they </w:t>
      </w:r>
      <w:r w:rsidR="00F62AEF" w:rsidRPr="00180D4F">
        <w:rPr>
          <w:rFonts w:ascii="Arial" w:hAnsi="Arial" w:cs="Arial"/>
          <w:lang w:val="en-ZA"/>
        </w:rPr>
        <w:t xml:space="preserve">appear to be irrelevant to the issue of </w:t>
      </w:r>
      <w:r w:rsidR="00E364B4" w:rsidRPr="00180D4F">
        <w:rPr>
          <w:rFonts w:ascii="Arial" w:hAnsi="Arial" w:cs="Arial"/>
          <w:lang w:val="en-ZA"/>
        </w:rPr>
        <w:t xml:space="preserve">condonation. </w:t>
      </w:r>
      <w:r w:rsidR="00D44029" w:rsidRPr="00180D4F">
        <w:rPr>
          <w:rFonts w:ascii="Arial" w:hAnsi="Arial" w:cs="Arial"/>
          <w:lang w:val="en-ZA"/>
        </w:rPr>
        <w:t>I</w:t>
      </w:r>
      <w:r w:rsidR="005D4436" w:rsidRPr="00180D4F">
        <w:rPr>
          <w:rFonts w:ascii="Arial" w:hAnsi="Arial" w:cs="Arial"/>
          <w:lang w:val="en-ZA"/>
        </w:rPr>
        <w:t>f it</w:t>
      </w:r>
      <w:r w:rsidR="00D44029" w:rsidRPr="00180D4F">
        <w:rPr>
          <w:rFonts w:ascii="Arial" w:hAnsi="Arial" w:cs="Arial"/>
          <w:lang w:val="en-ZA"/>
        </w:rPr>
        <w:t xml:space="preserve"> is accepted</w:t>
      </w:r>
      <w:r w:rsidR="005D4436" w:rsidRPr="00180D4F">
        <w:rPr>
          <w:rFonts w:ascii="Arial" w:hAnsi="Arial" w:cs="Arial"/>
          <w:lang w:val="en-ZA"/>
        </w:rPr>
        <w:t xml:space="preserve"> that a good explanation has been provided for why the application for leave to appeal was not delivered before 3 August 2022, which is not a finding that I </w:t>
      </w:r>
      <w:r w:rsidR="002710DE" w:rsidRPr="00180D4F">
        <w:rPr>
          <w:rFonts w:ascii="Arial" w:hAnsi="Arial" w:cs="Arial"/>
          <w:lang w:val="en-ZA"/>
        </w:rPr>
        <w:t xml:space="preserve">now </w:t>
      </w:r>
      <w:r w:rsidR="005D4436" w:rsidRPr="00180D4F">
        <w:rPr>
          <w:rFonts w:ascii="Arial" w:hAnsi="Arial" w:cs="Arial"/>
          <w:lang w:val="en-ZA"/>
        </w:rPr>
        <w:t>make</w:t>
      </w:r>
      <w:r w:rsidR="002E6F1F" w:rsidRPr="00180D4F">
        <w:rPr>
          <w:rFonts w:ascii="Arial" w:hAnsi="Arial" w:cs="Arial"/>
          <w:lang w:val="en-ZA"/>
        </w:rPr>
        <w:t>,</w:t>
      </w:r>
      <w:r w:rsidR="005D4436" w:rsidRPr="00180D4F">
        <w:rPr>
          <w:rFonts w:ascii="Arial" w:hAnsi="Arial" w:cs="Arial"/>
          <w:lang w:val="en-ZA"/>
        </w:rPr>
        <w:t xml:space="preserve"> there is no </w:t>
      </w:r>
      <w:r w:rsidR="00E364B4" w:rsidRPr="00180D4F">
        <w:rPr>
          <w:rFonts w:ascii="Arial" w:hAnsi="Arial" w:cs="Arial"/>
          <w:lang w:val="en-ZA"/>
        </w:rPr>
        <w:t xml:space="preserve">reasonable </w:t>
      </w:r>
      <w:r w:rsidR="005D4436" w:rsidRPr="00180D4F">
        <w:rPr>
          <w:rFonts w:ascii="Arial" w:hAnsi="Arial" w:cs="Arial"/>
          <w:lang w:val="en-ZA"/>
        </w:rPr>
        <w:t>explanation for the delay in lodging the application for leave to appeal between 3 August 2022</w:t>
      </w:r>
      <w:r w:rsidR="00DC5468" w:rsidRPr="00180D4F">
        <w:rPr>
          <w:rFonts w:ascii="Arial" w:hAnsi="Arial" w:cs="Arial"/>
          <w:lang w:val="en-ZA"/>
        </w:rPr>
        <w:t>, or 11 August 2022</w:t>
      </w:r>
      <w:r w:rsidR="002710DE" w:rsidRPr="00180D4F">
        <w:rPr>
          <w:rFonts w:ascii="Arial" w:hAnsi="Arial" w:cs="Arial"/>
          <w:lang w:val="en-ZA"/>
        </w:rPr>
        <w:t xml:space="preserve"> being the extended return date</w:t>
      </w:r>
      <w:r w:rsidR="00DC5468" w:rsidRPr="00180D4F">
        <w:rPr>
          <w:rFonts w:ascii="Arial" w:hAnsi="Arial" w:cs="Arial"/>
          <w:lang w:val="en-ZA"/>
        </w:rPr>
        <w:t>,</w:t>
      </w:r>
      <w:r w:rsidR="005D4436" w:rsidRPr="00180D4F">
        <w:rPr>
          <w:rFonts w:ascii="Arial" w:hAnsi="Arial" w:cs="Arial"/>
          <w:lang w:val="en-ZA"/>
        </w:rPr>
        <w:t xml:space="preserve"> and 6 September 2022.</w:t>
      </w:r>
      <w:r w:rsidR="00DC5468" w:rsidRPr="00180D4F">
        <w:rPr>
          <w:rFonts w:ascii="Arial" w:hAnsi="Arial" w:cs="Arial"/>
          <w:lang w:val="en-ZA"/>
        </w:rPr>
        <w:t xml:space="preserve"> After all, the app</w:t>
      </w:r>
      <w:r w:rsidR="002710DE" w:rsidRPr="00180D4F">
        <w:rPr>
          <w:rFonts w:ascii="Arial" w:hAnsi="Arial" w:cs="Arial"/>
          <w:lang w:val="en-ZA"/>
        </w:rPr>
        <w:t>ellants</w:t>
      </w:r>
      <w:r w:rsidR="00DC5468" w:rsidRPr="00180D4F">
        <w:rPr>
          <w:rFonts w:ascii="Arial" w:hAnsi="Arial" w:cs="Arial"/>
          <w:lang w:val="en-ZA"/>
        </w:rPr>
        <w:t xml:space="preserve"> knew that no settlement </w:t>
      </w:r>
      <w:r w:rsidR="002710DE" w:rsidRPr="00180D4F">
        <w:rPr>
          <w:rFonts w:ascii="Arial" w:hAnsi="Arial" w:cs="Arial"/>
          <w:lang w:val="en-ZA"/>
        </w:rPr>
        <w:t>had been achieved on</w:t>
      </w:r>
      <w:r w:rsidR="00DC5468" w:rsidRPr="00180D4F">
        <w:rPr>
          <w:rFonts w:ascii="Arial" w:hAnsi="Arial" w:cs="Arial"/>
          <w:lang w:val="en-ZA"/>
        </w:rPr>
        <w:t xml:space="preserve"> 11 August 2022, </w:t>
      </w:r>
      <w:r w:rsidR="00CE49C2" w:rsidRPr="00180D4F">
        <w:rPr>
          <w:rFonts w:ascii="Arial" w:hAnsi="Arial" w:cs="Arial"/>
          <w:lang w:val="en-ZA"/>
        </w:rPr>
        <w:t xml:space="preserve">yet </w:t>
      </w:r>
      <w:r w:rsidR="00DC5468" w:rsidRPr="00180D4F">
        <w:rPr>
          <w:rFonts w:ascii="Arial" w:hAnsi="Arial" w:cs="Arial"/>
          <w:lang w:val="en-ZA"/>
        </w:rPr>
        <w:t>still did not launch their application for leave to appeal.</w:t>
      </w:r>
      <w:r w:rsidR="00CE49C2" w:rsidRPr="00180D4F">
        <w:rPr>
          <w:rFonts w:ascii="Arial" w:hAnsi="Arial" w:cs="Arial"/>
          <w:lang w:val="en-ZA"/>
        </w:rPr>
        <w:t xml:space="preserve"> Almost a further month went by before this occurred. I have no idea </w:t>
      </w:r>
      <w:r w:rsidR="0030671D" w:rsidRPr="00180D4F">
        <w:rPr>
          <w:rFonts w:ascii="Arial" w:hAnsi="Arial" w:cs="Arial"/>
          <w:lang w:val="en-ZA"/>
        </w:rPr>
        <w:t>of the reasons for this.</w:t>
      </w:r>
    </w:p>
    <w:p w14:paraId="69B05427" w14:textId="35D341C1" w:rsidR="002D2D72"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lang w:val="en-ZA"/>
        </w:rPr>
      </w:pPr>
      <w:r w:rsidRPr="00180D4F">
        <w:rPr>
          <w:rFonts w:ascii="Arial" w:hAnsi="Arial" w:cs="Arial"/>
          <w:color w:val="242121"/>
          <w:lang w:val="en-ZA"/>
        </w:rPr>
        <w:lastRenderedPageBreak/>
        <w:t>[11]</w:t>
      </w:r>
      <w:r w:rsidRPr="00180D4F">
        <w:rPr>
          <w:rFonts w:ascii="Arial" w:hAnsi="Arial" w:cs="Arial"/>
          <w:color w:val="242121"/>
          <w:lang w:val="en-ZA"/>
        </w:rPr>
        <w:tab/>
      </w:r>
      <w:r w:rsidR="00361CDC" w:rsidRPr="00180D4F">
        <w:rPr>
          <w:rFonts w:ascii="Arial" w:hAnsi="Arial" w:cs="Arial"/>
          <w:color w:val="242121"/>
          <w:lang w:val="en-ZA"/>
        </w:rPr>
        <w:t xml:space="preserve">A </w:t>
      </w:r>
      <w:r w:rsidR="002D2D72" w:rsidRPr="00180D4F">
        <w:rPr>
          <w:rFonts w:ascii="Arial" w:hAnsi="Arial" w:cs="Arial"/>
          <w:color w:val="242121"/>
          <w:lang w:val="en-ZA"/>
        </w:rPr>
        <w:t xml:space="preserve">proper </w:t>
      </w:r>
      <w:r w:rsidR="00361CDC" w:rsidRPr="00180D4F">
        <w:rPr>
          <w:rFonts w:ascii="Arial" w:hAnsi="Arial" w:cs="Arial"/>
          <w:color w:val="242121"/>
          <w:lang w:val="en-ZA"/>
        </w:rPr>
        <w:t>case for condonation must be made out</w:t>
      </w:r>
      <w:r w:rsidR="002D2D72" w:rsidRPr="00180D4F">
        <w:rPr>
          <w:rFonts w:ascii="Arial" w:hAnsi="Arial" w:cs="Arial"/>
          <w:color w:val="242121"/>
          <w:lang w:val="en-ZA"/>
        </w:rPr>
        <w:t xml:space="preserve"> where there has not been compliance with the Uniform rules of this court</w:t>
      </w:r>
      <w:r w:rsidR="00361CDC" w:rsidRPr="00180D4F">
        <w:rPr>
          <w:rFonts w:ascii="Arial" w:hAnsi="Arial" w:cs="Arial"/>
          <w:color w:val="242121"/>
          <w:lang w:val="en-ZA"/>
        </w:rPr>
        <w:t xml:space="preserve">: </w:t>
      </w:r>
      <w:r w:rsidR="002E6F1F" w:rsidRPr="00180D4F">
        <w:rPr>
          <w:rFonts w:ascii="Arial" w:hAnsi="Arial" w:cs="Arial"/>
          <w:color w:val="242121"/>
          <w:lang w:val="en-ZA"/>
        </w:rPr>
        <w:t>condonation</w:t>
      </w:r>
      <w:r w:rsidR="00361CDC" w:rsidRPr="00180D4F">
        <w:rPr>
          <w:rFonts w:ascii="Arial" w:hAnsi="Arial" w:cs="Arial"/>
          <w:color w:val="242121"/>
          <w:lang w:val="en-ZA"/>
        </w:rPr>
        <w:t xml:space="preserve"> is not there for the mere asking.</w:t>
      </w:r>
      <w:r w:rsidR="005D4436" w:rsidRPr="00180D4F">
        <w:rPr>
          <w:rFonts w:ascii="Arial" w:hAnsi="Arial" w:cs="Arial"/>
          <w:color w:val="242121"/>
          <w:lang w:val="en-ZA"/>
        </w:rPr>
        <w:t> </w:t>
      </w:r>
      <w:r w:rsidR="00B2546A" w:rsidRPr="00180D4F">
        <w:rPr>
          <w:rFonts w:ascii="Arial" w:hAnsi="Arial" w:cs="Arial"/>
          <w:color w:val="242121"/>
          <w:shd w:val="clear" w:color="auto" w:fill="FFFFFF"/>
          <w:lang w:val="en-ZA"/>
        </w:rPr>
        <w:t>Parties</w:t>
      </w:r>
      <w:r w:rsidR="002D2D72" w:rsidRPr="00180D4F">
        <w:rPr>
          <w:rFonts w:ascii="Arial" w:hAnsi="Arial" w:cs="Arial"/>
          <w:color w:val="242121"/>
          <w:shd w:val="clear" w:color="auto" w:fill="FFFFFF"/>
          <w:lang w:val="en-ZA"/>
        </w:rPr>
        <w:t xml:space="preserve"> seeking condonation</w:t>
      </w:r>
      <w:r w:rsidR="00361CDC" w:rsidRPr="00180D4F">
        <w:rPr>
          <w:rFonts w:ascii="Arial" w:hAnsi="Arial" w:cs="Arial"/>
          <w:color w:val="242121"/>
          <w:shd w:val="clear" w:color="auto" w:fill="FFFFFF"/>
          <w:lang w:val="en-ZA"/>
        </w:rPr>
        <w:t xml:space="preserve"> must establish that </w:t>
      </w:r>
      <w:r w:rsidR="002D2D72" w:rsidRPr="00180D4F">
        <w:rPr>
          <w:rFonts w:ascii="Arial" w:hAnsi="Arial" w:cs="Arial"/>
          <w:color w:val="242121"/>
          <w:shd w:val="clear" w:color="auto" w:fill="FFFFFF"/>
          <w:lang w:val="en-ZA"/>
        </w:rPr>
        <w:t>t</w:t>
      </w:r>
      <w:r w:rsidR="00361CDC" w:rsidRPr="00180D4F">
        <w:rPr>
          <w:rFonts w:ascii="Arial" w:hAnsi="Arial" w:cs="Arial"/>
          <w:color w:val="242121"/>
          <w:shd w:val="clear" w:color="auto" w:fill="FFFFFF"/>
          <w:lang w:val="en-ZA"/>
        </w:rPr>
        <w:t>he</w:t>
      </w:r>
      <w:r w:rsidR="002D2D72" w:rsidRPr="00180D4F">
        <w:rPr>
          <w:rFonts w:ascii="Arial" w:hAnsi="Arial" w:cs="Arial"/>
          <w:color w:val="242121"/>
          <w:shd w:val="clear" w:color="auto" w:fill="FFFFFF"/>
          <w:lang w:val="en-ZA"/>
        </w:rPr>
        <w:t>y</w:t>
      </w:r>
      <w:r w:rsidR="00361CDC" w:rsidRPr="00180D4F">
        <w:rPr>
          <w:rFonts w:ascii="Arial" w:hAnsi="Arial" w:cs="Arial"/>
          <w:color w:val="242121"/>
          <w:shd w:val="clear" w:color="auto" w:fill="FFFFFF"/>
          <w:lang w:val="en-ZA"/>
        </w:rPr>
        <w:t xml:space="preserve"> did not wilfully disregard the timeframes provided for in the Uniform </w:t>
      </w:r>
      <w:r w:rsidR="002D2D72" w:rsidRPr="00180D4F">
        <w:rPr>
          <w:rFonts w:ascii="Arial" w:hAnsi="Arial" w:cs="Arial"/>
          <w:color w:val="242121"/>
          <w:shd w:val="clear" w:color="auto" w:fill="FFFFFF"/>
          <w:lang w:val="en-ZA"/>
        </w:rPr>
        <w:t>r</w:t>
      </w:r>
      <w:r w:rsidR="00361CDC" w:rsidRPr="00180D4F">
        <w:rPr>
          <w:rFonts w:ascii="Arial" w:hAnsi="Arial" w:cs="Arial"/>
          <w:color w:val="242121"/>
          <w:shd w:val="clear" w:color="auto" w:fill="FFFFFF"/>
          <w:lang w:val="en-ZA"/>
        </w:rPr>
        <w:t xml:space="preserve">ules and that there are reasonable prospects of </w:t>
      </w:r>
      <w:r w:rsidR="00B2546A" w:rsidRPr="00180D4F">
        <w:rPr>
          <w:rFonts w:ascii="Arial" w:hAnsi="Arial" w:cs="Arial"/>
          <w:color w:val="242121"/>
          <w:shd w:val="clear" w:color="auto" w:fill="FFFFFF"/>
          <w:lang w:val="en-ZA"/>
        </w:rPr>
        <w:t xml:space="preserve">their </w:t>
      </w:r>
      <w:r w:rsidR="00361CDC" w:rsidRPr="00180D4F">
        <w:rPr>
          <w:rFonts w:ascii="Arial" w:hAnsi="Arial" w:cs="Arial"/>
          <w:color w:val="242121"/>
          <w:shd w:val="clear" w:color="auto" w:fill="FFFFFF"/>
          <w:lang w:val="en-ZA"/>
        </w:rPr>
        <w:t xml:space="preserve">success on appeal. </w:t>
      </w:r>
    </w:p>
    <w:p w14:paraId="2C995BEC" w14:textId="77777777" w:rsidR="002D2D72" w:rsidRPr="00180D4F" w:rsidRDefault="002D2D72" w:rsidP="002D2D72">
      <w:pPr>
        <w:pStyle w:val="ListParagraph"/>
        <w:rPr>
          <w:rFonts w:ascii="Arial" w:hAnsi="Arial" w:cs="Arial"/>
          <w:color w:val="242121"/>
          <w:lang w:val="en-ZA"/>
        </w:rPr>
      </w:pPr>
    </w:p>
    <w:p w14:paraId="12683AF6" w14:textId="1B6CBE75" w:rsidR="00361CDC"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sz w:val="22"/>
          <w:szCs w:val="22"/>
          <w:lang w:val="en-ZA"/>
        </w:rPr>
      </w:pPr>
      <w:r w:rsidRPr="00180D4F">
        <w:rPr>
          <w:rFonts w:ascii="Arial" w:hAnsi="Arial" w:cs="Arial"/>
          <w:color w:val="242121"/>
          <w:lang w:val="en-ZA"/>
        </w:rPr>
        <w:t>[12]</w:t>
      </w:r>
      <w:r w:rsidRPr="00180D4F">
        <w:rPr>
          <w:rFonts w:ascii="Arial" w:hAnsi="Arial" w:cs="Arial"/>
          <w:color w:val="242121"/>
          <w:lang w:val="en-ZA"/>
        </w:rPr>
        <w:tab/>
      </w:r>
      <w:r w:rsidR="00361CDC" w:rsidRPr="00180D4F">
        <w:rPr>
          <w:rFonts w:ascii="Arial" w:hAnsi="Arial" w:cs="Arial"/>
          <w:color w:val="242121"/>
          <w:lang w:val="en-ZA"/>
        </w:rPr>
        <w:t>In </w:t>
      </w:r>
      <w:r w:rsidR="00361CDC" w:rsidRPr="00180D4F">
        <w:rPr>
          <w:rFonts w:ascii="Arial" w:hAnsi="Arial" w:cs="Arial"/>
          <w:i/>
          <w:iCs/>
          <w:color w:val="242121"/>
          <w:lang w:val="en-ZA"/>
        </w:rPr>
        <w:t>Mel</w:t>
      </w:r>
      <w:bookmarkStart w:id="1" w:name="_ftnref1"/>
      <w:r w:rsidR="00361CDC" w:rsidRPr="00180D4F">
        <w:rPr>
          <w:rFonts w:ascii="Arial" w:hAnsi="Arial" w:cs="Arial"/>
          <w:i/>
          <w:iCs/>
          <w:color w:val="242121"/>
          <w:lang w:val="en-ZA"/>
        </w:rPr>
        <w:t xml:space="preserve">ane v </w:t>
      </w:r>
      <w:r w:rsidR="00C4062B" w:rsidRPr="00180D4F">
        <w:rPr>
          <w:rFonts w:ascii="Arial" w:hAnsi="Arial" w:cs="Arial"/>
          <w:i/>
          <w:iCs/>
          <w:color w:val="242121"/>
          <w:lang w:val="en-ZA"/>
        </w:rPr>
        <w:t xml:space="preserve">Santam </w:t>
      </w:r>
      <w:r w:rsidR="00361CDC" w:rsidRPr="00180D4F">
        <w:rPr>
          <w:rFonts w:ascii="Arial" w:hAnsi="Arial" w:cs="Arial"/>
          <w:i/>
          <w:iCs/>
          <w:color w:val="242121"/>
          <w:lang w:val="en-ZA"/>
        </w:rPr>
        <w:t>Insurance Co Ltd,</w:t>
      </w:r>
      <w:bookmarkEnd w:id="1"/>
      <w:r w:rsidR="00361CDC" w:rsidRPr="00180D4F">
        <w:rPr>
          <w:rStyle w:val="FootnoteReference"/>
          <w:rFonts w:ascii="Arial" w:hAnsi="Arial" w:cs="Arial"/>
          <w:iCs/>
          <w:color w:val="242121"/>
          <w:lang w:val="en-ZA"/>
        </w:rPr>
        <w:footnoteReference w:id="4"/>
      </w:r>
      <w:r w:rsidR="00361CDC" w:rsidRPr="00180D4F">
        <w:rPr>
          <w:rFonts w:ascii="Arial" w:hAnsi="Arial" w:cs="Arial"/>
          <w:color w:val="242121"/>
          <w:lang w:val="en-ZA"/>
        </w:rPr>
        <w:t xml:space="preserve"> the followin</w:t>
      </w:r>
      <w:r w:rsidR="008E41B1" w:rsidRPr="00180D4F">
        <w:rPr>
          <w:rFonts w:ascii="Arial" w:hAnsi="Arial" w:cs="Arial"/>
          <w:color w:val="242121"/>
          <w:lang w:val="en-ZA"/>
        </w:rPr>
        <w:t>g wa</w:t>
      </w:r>
      <w:r w:rsidR="00361CDC" w:rsidRPr="00180D4F">
        <w:rPr>
          <w:rFonts w:ascii="Arial" w:hAnsi="Arial" w:cs="Arial"/>
          <w:color w:val="242121"/>
          <w:lang w:val="en-ZA"/>
        </w:rPr>
        <w:t>s stated about the factors that will be taken into account when considering a condonation application:</w:t>
      </w:r>
    </w:p>
    <w:p w14:paraId="43AABB1F" w14:textId="77777777" w:rsidR="005D4436" w:rsidRPr="00180D4F" w:rsidRDefault="00361CDC" w:rsidP="00C53D67">
      <w:pPr>
        <w:shd w:val="clear" w:color="auto" w:fill="FFFFFF"/>
        <w:spacing w:after="0" w:line="360" w:lineRule="auto"/>
        <w:jc w:val="both"/>
        <w:rPr>
          <w:rFonts w:ascii="Arial" w:eastAsia="Times New Roman" w:hAnsi="Arial" w:cs="Arial"/>
          <w:iCs/>
          <w:color w:val="242121"/>
          <w:lang w:val="en-ZA" w:eastAsia="en-GB"/>
        </w:rPr>
      </w:pPr>
      <w:r w:rsidRPr="00180D4F">
        <w:rPr>
          <w:rFonts w:ascii="Arial" w:eastAsia="Times New Roman" w:hAnsi="Arial" w:cs="Arial"/>
          <w:color w:val="242121"/>
          <w:lang w:val="en-ZA" w:eastAsia="en-GB"/>
        </w:rPr>
        <w:t>‘</w:t>
      </w:r>
      <w:r w:rsidR="00C4062B" w:rsidRPr="00180D4F">
        <w:rPr>
          <w:rFonts w:ascii="Arial" w:eastAsia="Times New Roman" w:hAnsi="Arial" w:cs="Arial"/>
          <w:iCs/>
          <w:color w:val="242121"/>
          <w:lang w:val="en-ZA" w:eastAsia="en-GB"/>
        </w:rPr>
        <w:t xml:space="preserve">In deciding whether sufficient cause has been shown, the basic principle is that the Court has a discretion, to be exercised judicially upon a consideration of all the facts, and in essence it is a matter of fairness to both sides. Among the facts usually relevant are the degree of lateness, the explanation therefor, the prospects of success, and the importance of the case. Ordinarily these facts are interrelated: they are not individually decisive, for that would be a piecemeal approach incompatible with a true discretion, save of course that if there are no prospects of success there would be no point in granting condonation. Any attempt to formulate a rule of thumb would only serve to harden the arteries of what should be a flexible discretion. What is needed is an objective </w:t>
      </w:r>
      <w:r w:rsidR="00C4062B" w:rsidRPr="00180D4F">
        <w:rPr>
          <w:rFonts w:ascii="Arial" w:eastAsia="Times New Roman" w:hAnsi="Arial" w:cs="Arial"/>
          <w:i/>
          <w:iCs/>
          <w:color w:val="242121"/>
          <w:lang w:val="en-ZA" w:eastAsia="en-GB"/>
        </w:rPr>
        <w:t>conspectus</w:t>
      </w:r>
      <w:r w:rsidR="00C4062B" w:rsidRPr="00180D4F">
        <w:rPr>
          <w:rFonts w:ascii="Arial" w:eastAsia="Times New Roman" w:hAnsi="Arial" w:cs="Arial"/>
          <w:iCs/>
          <w:color w:val="242121"/>
          <w:lang w:val="en-ZA" w:eastAsia="en-GB"/>
        </w:rPr>
        <w:t xml:space="preserve"> of all the facts. Thus a slight delay and a good explanation may help to compensate for prospects of success which are not strong. Or the importance of the issue and strong prospects of success may tend to compensate for a long delay. And the respondent's interest in finality must not be overlooked</w:t>
      </w:r>
      <w:r w:rsidRPr="00180D4F">
        <w:rPr>
          <w:rFonts w:ascii="Arial" w:eastAsia="Times New Roman" w:hAnsi="Arial" w:cs="Arial"/>
          <w:iCs/>
          <w:color w:val="242121"/>
          <w:lang w:val="en-ZA" w:eastAsia="en-GB"/>
        </w:rPr>
        <w:t>.’</w:t>
      </w:r>
    </w:p>
    <w:p w14:paraId="07D9603E" w14:textId="77777777" w:rsidR="0045549B" w:rsidRPr="00180D4F" w:rsidRDefault="0045549B" w:rsidP="005D4436">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394DE50B" w14:textId="087C1636" w:rsidR="002D2D72"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[13]</w:t>
      </w:r>
      <w:r w:rsidRPr="00180D4F">
        <w:rPr>
          <w:rFonts w:ascii="Arial" w:hAnsi="Arial" w:cs="Arial"/>
          <w:color w:val="242121"/>
          <w:lang w:val="en-ZA"/>
        </w:rPr>
        <w:tab/>
      </w:r>
      <w:r w:rsidR="00C53D67" w:rsidRPr="00180D4F">
        <w:rPr>
          <w:rFonts w:ascii="Arial" w:hAnsi="Arial" w:cs="Arial"/>
          <w:color w:val="242121"/>
          <w:lang w:val="en-ZA"/>
        </w:rPr>
        <w:t xml:space="preserve">It was conceded </w:t>
      </w:r>
      <w:r w:rsidR="002D2D72" w:rsidRPr="00180D4F">
        <w:rPr>
          <w:rFonts w:ascii="Arial" w:hAnsi="Arial" w:cs="Arial"/>
          <w:color w:val="242121"/>
          <w:lang w:val="en-ZA"/>
        </w:rPr>
        <w:t>by the app</w:t>
      </w:r>
      <w:r w:rsidR="00B2546A" w:rsidRPr="00180D4F">
        <w:rPr>
          <w:rFonts w:ascii="Arial" w:hAnsi="Arial" w:cs="Arial"/>
          <w:color w:val="242121"/>
          <w:lang w:val="en-ZA"/>
        </w:rPr>
        <w:t>ellants</w:t>
      </w:r>
      <w:r w:rsidR="00C4062B" w:rsidRPr="00180D4F">
        <w:rPr>
          <w:rFonts w:ascii="Arial" w:hAnsi="Arial" w:cs="Arial"/>
          <w:color w:val="242121"/>
          <w:lang w:val="en-ZA"/>
        </w:rPr>
        <w:t>’</w:t>
      </w:r>
      <w:r w:rsidR="002D2D72" w:rsidRPr="00180D4F">
        <w:rPr>
          <w:rFonts w:ascii="Arial" w:hAnsi="Arial" w:cs="Arial"/>
          <w:color w:val="242121"/>
          <w:lang w:val="en-ZA"/>
        </w:rPr>
        <w:t xml:space="preserve"> counsel </w:t>
      </w:r>
      <w:r w:rsidR="00C53D67" w:rsidRPr="00180D4F">
        <w:rPr>
          <w:rFonts w:ascii="Arial" w:hAnsi="Arial" w:cs="Arial"/>
          <w:color w:val="242121"/>
          <w:lang w:val="en-ZA"/>
        </w:rPr>
        <w:t>when the matter was argued that the app</w:t>
      </w:r>
      <w:r w:rsidR="00B2546A" w:rsidRPr="00180D4F">
        <w:rPr>
          <w:rFonts w:ascii="Arial" w:hAnsi="Arial" w:cs="Arial"/>
          <w:color w:val="242121"/>
          <w:lang w:val="en-ZA"/>
        </w:rPr>
        <w:t>ellants</w:t>
      </w:r>
      <w:r w:rsidR="00C53D67" w:rsidRPr="00180D4F">
        <w:rPr>
          <w:rFonts w:ascii="Arial" w:hAnsi="Arial" w:cs="Arial"/>
          <w:color w:val="242121"/>
          <w:lang w:val="en-ZA"/>
        </w:rPr>
        <w:t xml:space="preserve"> were aware that there were time limits that needed to be complied with should they want to appeal. </w:t>
      </w:r>
      <w:r w:rsidR="00DC5468" w:rsidRPr="00180D4F">
        <w:rPr>
          <w:rFonts w:ascii="Arial" w:hAnsi="Arial" w:cs="Arial"/>
          <w:color w:val="242121"/>
          <w:lang w:val="en-ZA"/>
        </w:rPr>
        <w:t xml:space="preserve">From the affidavit deposed to by </w:t>
      </w:r>
      <w:r w:rsidR="00C82BB3" w:rsidRPr="00180D4F">
        <w:rPr>
          <w:rFonts w:ascii="Arial" w:hAnsi="Arial" w:cs="Arial"/>
          <w:color w:val="242121"/>
          <w:lang w:val="en-ZA"/>
        </w:rPr>
        <w:t>Mr Madlopha</w:t>
      </w:r>
      <w:r w:rsidR="00DC5468" w:rsidRPr="00180D4F">
        <w:rPr>
          <w:rFonts w:ascii="Arial" w:hAnsi="Arial" w:cs="Arial"/>
          <w:color w:val="242121"/>
          <w:lang w:val="en-ZA"/>
        </w:rPr>
        <w:t xml:space="preserve">, it is clear that they disregarded those time limits in preference </w:t>
      </w:r>
      <w:r w:rsidR="00C67513" w:rsidRPr="00180D4F">
        <w:rPr>
          <w:rFonts w:ascii="Arial" w:hAnsi="Arial" w:cs="Arial"/>
          <w:color w:val="242121"/>
          <w:lang w:val="en-ZA"/>
        </w:rPr>
        <w:t xml:space="preserve">to </w:t>
      </w:r>
      <w:r w:rsidR="00C53D67" w:rsidRPr="00180D4F">
        <w:rPr>
          <w:rFonts w:ascii="Arial" w:hAnsi="Arial" w:cs="Arial"/>
          <w:color w:val="242121"/>
          <w:lang w:val="en-ZA"/>
        </w:rPr>
        <w:t>wager</w:t>
      </w:r>
      <w:r w:rsidR="00DC5468" w:rsidRPr="00180D4F">
        <w:rPr>
          <w:rFonts w:ascii="Arial" w:hAnsi="Arial" w:cs="Arial"/>
          <w:color w:val="242121"/>
          <w:lang w:val="en-ZA"/>
        </w:rPr>
        <w:t>ing</w:t>
      </w:r>
      <w:r w:rsidR="00C53D67" w:rsidRPr="00180D4F">
        <w:rPr>
          <w:rFonts w:ascii="Arial" w:hAnsi="Arial" w:cs="Arial"/>
          <w:color w:val="242121"/>
          <w:lang w:val="en-ZA"/>
        </w:rPr>
        <w:t xml:space="preserve"> everything on the </w:t>
      </w:r>
      <w:r w:rsidR="00DC5468" w:rsidRPr="00180D4F">
        <w:rPr>
          <w:rFonts w:ascii="Arial" w:hAnsi="Arial" w:cs="Arial"/>
          <w:color w:val="242121"/>
          <w:lang w:val="en-ZA"/>
        </w:rPr>
        <w:t xml:space="preserve">possibility of all </w:t>
      </w:r>
      <w:r w:rsidR="00C53D67" w:rsidRPr="00180D4F">
        <w:rPr>
          <w:rFonts w:ascii="Arial" w:hAnsi="Arial" w:cs="Arial"/>
          <w:color w:val="242121"/>
          <w:lang w:val="en-ZA"/>
        </w:rPr>
        <w:t>matter</w:t>
      </w:r>
      <w:r w:rsidR="00C67513" w:rsidRPr="00180D4F">
        <w:rPr>
          <w:rFonts w:ascii="Arial" w:hAnsi="Arial" w:cs="Arial"/>
          <w:color w:val="242121"/>
          <w:lang w:val="en-ZA"/>
        </w:rPr>
        <w:t>s</w:t>
      </w:r>
      <w:r w:rsidR="00DC5468" w:rsidRPr="00180D4F">
        <w:rPr>
          <w:rFonts w:ascii="Arial" w:hAnsi="Arial" w:cs="Arial"/>
          <w:color w:val="242121"/>
          <w:lang w:val="en-ZA"/>
        </w:rPr>
        <w:t>, including the urgent application,</w:t>
      </w:r>
      <w:r w:rsidR="00C53D67" w:rsidRPr="00180D4F">
        <w:rPr>
          <w:rFonts w:ascii="Arial" w:hAnsi="Arial" w:cs="Arial"/>
          <w:color w:val="242121"/>
          <w:lang w:val="en-ZA"/>
        </w:rPr>
        <w:t xml:space="preserve"> settling on</w:t>
      </w:r>
      <w:r w:rsidR="002D2D72" w:rsidRPr="00180D4F">
        <w:rPr>
          <w:rFonts w:ascii="Arial" w:hAnsi="Arial" w:cs="Arial"/>
          <w:color w:val="242121"/>
          <w:lang w:val="en-ZA"/>
        </w:rPr>
        <w:t xml:space="preserve"> 3 August 2022,</w:t>
      </w:r>
      <w:r w:rsidR="00C53D67" w:rsidRPr="00180D4F">
        <w:rPr>
          <w:rFonts w:ascii="Arial" w:hAnsi="Arial" w:cs="Arial"/>
          <w:color w:val="242121"/>
          <w:lang w:val="en-ZA"/>
        </w:rPr>
        <w:t xml:space="preserve"> a date that was already outside the time limits imposed</w:t>
      </w:r>
      <w:r w:rsidR="002D2D72" w:rsidRPr="00180D4F">
        <w:rPr>
          <w:rFonts w:ascii="Arial" w:hAnsi="Arial" w:cs="Arial"/>
          <w:color w:val="242121"/>
          <w:lang w:val="en-ZA"/>
        </w:rPr>
        <w:t xml:space="preserve"> for the lodging of a notice of application for leave to appeal.</w:t>
      </w:r>
      <w:r w:rsidR="00C53D67" w:rsidRPr="00180D4F">
        <w:rPr>
          <w:rFonts w:ascii="Arial" w:hAnsi="Arial" w:cs="Arial"/>
          <w:color w:val="242121"/>
          <w:lang w:val="en-ZA"/>
        </w:rPr>
        <w:t xml:space="preserve"> They consciously </w:t>
      </w:r>
      <w:r w:rsidR="002D2D72" w:rsidRPr="00180D4F">
        <w:rPr>
          <w:rFonts w:ascii="Arial" w:hAnsi="Arial" w:cs="Arial"/>
          <w:color w:val="242121"/>
          <w:lang w:val="en-ZA"/>
        </w:rPr>
        <w:t xml:space="preserve">and knowingly </w:t>
      </w:r>
      <w:r w:rsidR="00C53D67" w:rsidRPr="00180D4F">
        <w:rPr>
          <w:rFonts w:ascii="Arial" w:hAnsi="Arial" w:cs="Arial"/>
          <w:color w:val="242121"/>
          <w:lang w:val="en-ZA"/>
        </w:rPr>
        <w:t xml:space="preserve">disregarded the time limits </w:t>
      </w:r>
      <w:r w:rsidR="00DC5468" w:rsidRPr="00180D4F">
        <w:rPr>
          <w:rFonts w:ascii="Arial" w:hAnsi="Arial" w:cs="Arial"/>
          <w:color w:val="242121"/>
          <w:lang w:val="en-ZA"/>
        </w:rPr>
        <w:t>but</w:t>
      </w:r>
      <w:r w:rsidR="00C53D67" w:rsidRPr="00180D4F">
        <w:rPr>
          <w:rFonts w:ascii="Arial" w:hAnsi="Arial" w:cs="Arial"/>
          <w:color w:val="242121"/>
          <w:lang w:val="en-ZA"/>
        </w:rPr>
        <w:t xml:space="preserve"> now seek condonation </w:t>
      </w:r>
      <w:r w:rsidR="00DC5468" w:rsidRPr="00180D4F">
        <w:rPr>
          <w:rFonts w:ascii="Arial" w:hAnsi="Arial" w:cs="Arial"/>
          <w:color w:val="242121"/>
          <w:lang w:val="en-ZA"/>
        </w:rPr>
        <w:t xml:space="preserve">for so doing </w:t>
      </w:r>
      <w:r w:rsidR="00C53D67" w:rsidRPr="00180D4F">
        <w:rPr>
          <w:rFonts w:ascii="Arial" w:hAnsi="Arial" w:cs="Arial"/>
          <w:color w:val="242121"/>
          <w:lang w:val="en-ZA"/>
        </w:rPr>
        <w:t>on the grounds that it was sensible for them to approach the matter in this fashion.</w:t>
      </w:r>
    </w:p>
    <w:p w14:paraId="7C58AB83" w14:textId="77777777" w:rsidR="002D2D72" w:rsidRPr="00180D4F" w:rsidRDefault="00C53D67" w:rsidP="001A3CE9">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 xml:space="preserve"> </w:t>
      </w:r>
    </w:p>
    <w:p w14:paraId="70B8BC98" w14:textId="42C7DD28" w:rsidR="002D2D72"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[14]</w:t>
      </w:r>
      <w:r w:rsidRPr="00180D4F">
        <w:rPr>
          <w:rFonts w:ascii="Arial" w:hAnsi="Arial" w:cs="Arial"/>
          <w:color w:val="242121"/>
          <w:lang w:val="en-ZA"/>
        </w:rPr>
        <w:tab/>
      </w:r>
      <w:r w:rsidR="002D2D72" w:rsidRPr="00180D4F">
        <w:rPr>
          <w:rFonts w:ascii="Arial" w:hAnsi="Arial" w:cs="Arial"/>
          <w:color w:val="242121"/>
          <w:lang w:val="en-ZA"/>
        </w:rPr>
        <w:t>In my view, i</w:t>
      </w:r>
      <w:r w:rsidR="00C53D67" w:rsidRPr="00180D4F">
        <w:rPr>
          <w:rFonts w:ascii="Arial" w:hAnsi="Arial" w:cs="Arial"/>
          <w:color w:val="242121"/>
          <w:lang w:val="en-ZA"/>
        </w:rPr>
        <w:t>t was clearly not sensible</w:t>
      </w:r>
      <w:r w:rsidR="002D2D72" w:rsidRPr="00180D4F">
        <w:rPr>
          <w:rFonts w:ascii="Arial" w:hAnsi="Arial" w:cs="Arial"/>
          <w:color w:val="242121"/>
          <w:lang w:val="en-ZA"/>
        </w:rPr>
        <w:t xml:space="preserve">. </w:t>
      </w:r>
      <w:r w:rsidR="00C82BB3" w:rsidRPr="00180D4F">
        <w:rPr>
          <w:rFonts w:ascii="Arial" w:hAnsi="Arial" w:cs="Arial"/>
          <w:color w:val="242121"/>
          <w:lang w:val="en-ZA"/>
        </w:rPr>
        <w:t>It would, for example, have been s</w:t>
      </w:r>
      <w:r w:rsidR="00C53D67" w:rsidRPr="00180D4F">
        <w:rPr>
          <w:rFonts w:ascii="Arial" w:hAnsi="Arial" w:cs="Arial"/>
          <w:color w:val="242121"/>
          <w:lang w:val="en-ZA"/>
        </w:rPr>
        <w:t xml:space="preserve">ensible </w:t>
      </w:r>
      <w:r w:rsidR="00DF3462" w:rsidRPr="00180D4F">
        <w:rPr>
          <w:rFonts w:ascii="Arial" w:hAnsi="Arial" w:cs="Arial"/>
          <w:color w:val="242121"/>
          <w:lang w:val="en-ZA"/>
        </w:rPr>
        <w:t>for them</w:t>
      </w:r>
      <w:r w:rsidR="00C53D67" w:rsidRPr="00180D4F">
        <w:rPr>
          <w:rFonts w:ascii="Arial" w:hAnsi="Arial" w:cs="Arial"/>
          <w:color w:val="242121"/>
          <w:lang w:val="en-ZA"/>
        </w:rPr>
        <w:t xml:space="preserve"> to </w:t>
      </w:r>
      <w:r w:rsidR="00C67513" w:rsidRPr="00180D4F">
        <w:rPr>
          <w:rFonts w:ascii="Arial" w:hAnsi="Arial" w:cs="Arial"/>
          <w:color w:val="242121"/>
          <w:lang w:val="en-ZA"/>
        </w:rPr>
        <w:t xml:space="preserve">deliver their notice of application for leave to appeal </w:t>
      </w:r>
      <w:r w:rsidR="008E41B1" w:rsidRPr="00180D4F">
        <w:rPr>
          <w:rFonts w:ascii="Arial" w:hAnsi="Arial" w:cs="Arial"/>
          <w:color w:val="242121"/>
          <w:lang w:val="en-ZA"/>
        </w:rPr>
        <w:t xml:space="preserve">in time </w:t>
      </w:r>
      <w:r w:rsidR="00C67513" w:rsidRPr="00180D4F">
        <w:rPr>
          <w:rFonts w:ascii="Arial" w:hAnsi="Arial" w:cs="Arial"/>
          <w:color w:val="242121"/>
          <w:lang w:val="en-ZA"/>
        </w:rPr>
        <w:t xml:space="preserve">and </w:t>
      </w:r>
      <w:r w:rsidR="00DF3462" w:rsidRPr="00180D4F">
        <w:rPr>
          <w:rFonts w:ascii="Arial" w:hAnsi="Arial" w:cs="Arial"/>
          <w:color w:val="242121"/>
          <w:lang w:val="en-ZA"/>
        </w:rPr>
        <w:t>hold</w:t>
      </w:r>
      <w:r w:rsidR="00C67513" w:rsidRPr="00180D4F">
        <w:rPr>
          <w:rFonts w:ascii="Arial" w:hAnsi="Arial" w:cs="Arial"/>
          <w:color w:val="242121"/>
          <w:lang w:val="en-ZA"/>
        </w:rPr>
        <w:t xml:space="preserve"> it over </w:t>
      </w:r>
      <w:r w:rsidR="00C67513" w:rsidRPr="00180D4F">
        <w:rPr>
          <w:rFonts w:ascii="Arial" w:hAnsi="Arial" w:cs="Arial"/>
          <w:color w:val="242121"/>
          <w:lang w:val="en-ZA"/>
        </w:rPr>
        <w:lastRenderedPageBreak/>
        <w:t>for a while to determine what would happen on 3 August 2022 or</w:t>
      </w:r>
      <w:r w:rsidR="002D2D72" w:rsidRPr="00180D4F">
        <w:rPr>
          <w:rFonts w:ascii="Arial" w:hAnsi="Arial" w:cs="Arial"/>
          <w:color w:val="242121"/>
          <w:lang w:val="en-ZA"/>
        </w:rPr>
        <w:t>,</w:t>
      </w:r>
      <w:r w:rsidR="00C67513" w:rsidRPr="00180D4F">
        <w:rPr>
          <w:rFonts w:ascii="Arial" w:hAnsi="Arial" w:cs="Arial"/>
          <w:color w:val="242121"/>
          <w:lang w:val="en-ZA"/>
        </w:rPr>
        <w:t xml:space="preserve"> </w:t>
      </w:r>
      <w:r w:rsidR="00171236" w:rsidRPr="00180D4F">
        <w:rPr>
          <w:rFonts w:ascii="Arial" w:hAnsi="Arial" w:cs="Arial"/>
          <w:color w:val="242121"/>
          <w:lang w:val="en-ZA"/>
        </w:rPr>
        <w:t>alternatively</w:t>
      </w:r>
      <w:r w:rsidR="002D2D72" w:rsidRPr="00180D4F">
        <w:rPr>
          <w:rFonts w:ascii="Arial" w:hAnsi="Arial" w:cs="Arial"/>
          <w:color w:val="242121"/>
          <w:lang w:val="en-ZA"/>
        </w:rPr>
        <w:t>,</w:t>
      </w:r>
      <w:r w:rsidR="00171236" w:rsidRPr="00180D4F">
        <w:rPr>
          <w:rFonts w:ascii="Arial" w:hAnsi="Arial" w:cs="Arial"/>
          <w:color w:val="242121"/>
          <w:lang w:val="en-ZA"/>
        </w:rPr>
        <w:t xml:space="preserve"> </w:t>
      </w:r>
      <w:r w:rsidR="00C67513" w:rsidRPr="00180D4F">
        <w:rPr>
          <w:rFonts w:ascii="Arial" w:hAnsi="Arial" w:cs="Arial"/>
          <w:color w:val="242121"/>
          <w:lang w:val="en-ZA"/>
        </w:rPr>
        <w:t xml:space="preserve">argue the application and if </w:t>
      </w:r>
      <w:r w:rsidR="0030671D" w:rsidRPr="00180D4F">
        <w:rPr>
          <w:rFonts w:ascii="Arial" w:hAnsi="Arial" w:cs="Arial"/>
          <w:color w:val="242121"/>
          <w:lang w:val="en-ZA"/>
        </w:rPr>
        <w:t>it</w:t>
      </w:r>
      <w:r w:rsidR="00DF3462" w:rsidRPr="00180D4F">
        <w:rPr>
          <w:rFonts w:ascii="Arial" w:hAnsi="Arial" w:cs="Arial"/>
          <w:color w:val="242121"/>
          <w:lang w:val="en-ZA"/>
        </w:rPr>
        <w:t xml:space="preserve"> succeeded but they were subsequently able to settle </w:t>
      </w:r>
      <w:r w:rsidR="0030453A" w:rsidRPr="00180D4F">
        <w:rPr>
          <w:rFonts w:ascii="Arial" w:hAnsi="Arial" w:cs="Arial"/>
          <w:color w:val="242121"/>
          <w:lang w:val="en-ZA"/>
        </w:rPr>
        <w:t xml:space="preserve">the </w:t>
      </w:r>
      <w:r w:rsidR="00C67513" w:rsidRPr="00180D4F">
        <w:rPr>
          <w:rFonts w:ascii="Arial" w:hAnsi="Arial" w:cs="Arial"/>
          <w:color w:val="242121"/>
          <w:lang w:val="en-ZA"/>
        </w:rPr>
        <w:t>matter</w:t>
      </w:r>
      <w:r w:rsidR="00171236" w:rsidRPr="00180D4F">
        <w:rPr>
          <w:rFonts w:ascii="Arial" w:hAnsi="Arial" w:cs="Arial"/>
          <w:color w:val="242121"/>
          <w:lang w:val="en-ZA"/>
        </w:rPr>
        <w:t>,</w:t>
      </w:r>
      <w:r w:rsidR="00C67513" w:rsidRPr="00180D4F">
        <w:rPr>
          <w:rFonts w:ascii="Arial" w:hAnsi="Arial" w:cs="Arial"/>
          <w:color w:val="242121"/>
          <w:lang w:val="en-ZA"/>
        </w:rPr>
        <w:t xml:space="preserve"> abandon the appeal.</w:t>
      </w:r>
      <w:r w:rsidR="00171236" w:rsidRPr="00180D4F">
        <w:rPr>
          <w:rFonts w:ascii="Arial" w:hAnsi="Arial" w:cs="Arial"/>
          <w:color w:val="242121"/>
          <w:lang w:val="en-ZA"/>
        </w:rPr>
        <w:t xml:space="preserve"> </w:t>
      </w:r>
    </w:p>
    <w:p w14:paraId="7A2804BB" w14:textId="77777777" w:rsidR="001A3CE9" w:rsidRPr="00180D4F" w:rsidRDefault="001A3CE9" w:rsidP="001A3CE9">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6C4A8154" w14:textId="267A742E" w:rsidR="00F03BAA"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[15]</w:t>
      </w:r>
      <w:r w:rsidRPr="00180D4F">
        <w:rPr>
          <w:rFonts w:ascii="Arial" w:hAnsi="Arial" w:cs="Arial"/>
          <w:color w:val="242121"/>
          <w:lang w:val="en-ZA"/>
        </w:rPr>
        <w:tab/>
      </w:r>
      <w:r w:rsidR="00171236" w:rsidRPr="00180D4F">
        <w:rPr>
          <w:rFonts w:ascii="Arial" w:hAnsi="Arial" w:cs="Arial"/>
          <w:color w:val="242121"/>
          <w:lang w:val="en-ZA"/>
        </w:rPr>
        <w:t xml:space="preserve">Having </w:t>
      </w:r>
      <w:r w:rsidR="00BB0D95">
        <w:rPr>
          <w:rFonts w:ascii="Arial" w:hAnsi="Arial" w:cs="Arial"/>
          <w:color w:val="242121"/>
          <w:lang w:val="en-ZA"/>
        </w:rPr>
        <w:t xml:space="preserve">considered and </w:t>
      </w:r>
      <w:r w:rsidR="00171236" w:rsidRPr="00180D4F">
        <w:rPr>
          <w:rFonts w:ascii="Arial" w:hAnsi="Arial" w:cs="Arial"/>
          <w:color w:val="242121"/>
          <w:lang w:val="en-ZA"/>
        </w:rPr>
        <w:t xml:space="preserve">applied the criteria referred to in </w:t>
      </w:r>
      <w:r w:rsidR="00171236" w:rsidRPr="00180D4F">
        <w:rPr>
          <w:rFonts w:ascii="Arial" w:hAnsi="Arial" w:cs="Arial"/>
          <w:i/>
          <w:color w:val="242121"/>
          <w:lang w:val="en-ZA"/>
        </w:rPr>
        <w:t>Melane</w:t>
      </w:r>
      <w:r w:rsidR="00171236" w:rsidRPr="00180D4F">
        <w:rPr>
          <w:rFonts w:ascii="Arial" w:hAnsi="Arial" w:cs="Arial"/>
          <w:color w:val="242121"/>
          <w:lang w:val="en-ZA"/>
        </w:rPr>
        <w:t xml:space="preserve">, I am not satisfied that </w:t>
      </w:r>
      <w:r w:rsidR="002D2D72" w:rsidRPr="00180D4F">
        <w:rPr>
          <w:rFonts w:ascii="Arial" w:hAnsi="Arial" w:cs="Arial"/>
          <w:color w:val="242121"/>
          <w:lang w:val="en-ZA"/>
        </w:rPr>
        <w:t xml:space="preserve">a proper case has been made out for </w:t>
      </w:r>
      <w:r w:rsidR="00171236" w:rsidRPr="00180D4F">
        <w:rPr>
          <w:rFonts w:ascii="Arial" w:hAnsi="Arial" w:cs="Arial"/>
          <w:color w:val="242121"/>
          <w:lang w:val="en-ZA"/>
        </w:rPr>
        <w:t>condonation</w:t>
      </w:r>
      <w:r w:rsidR="002D2D72" w:rsidRPr="00180D4F">
        <w:rPr>
          <w:rFonts w:ascii="Arial" w:hAnsi="Arial" w:cs="Arial"/>
          <w:color w:val="242121"/>
          <w:lang w:val="en-ZA"/>
        </w:rPr>
        <w:t xml:space="preserve">. </w:t>
      </w:r>
      <w:r w:rsidR="005436F3" w:rsidRPr="00180D4F">
        <w:rPr>
          <w:rFonts w:ascii="Arial" w:hAnsi="Arial" w:cs="Arial"/>
          <w:color w:val="242121"/>
          <w:lang w:val="en-ZA"/>
        </w:rPr>
        <w:t xml:space="preserve">Sufficient </w:t>
      </w:r>
      <w:r w:rsidR="00AA25CE" w:rsidRPr="00180D4F">
        <w:rPr>
          <w:rFonts w:ascii="Arial" w:hAnsi="Arial" w:cs="Arial"/>
          <w:color w:val="242121"/>
          <w:lang w:val="en-ZA"/>
        </w:rPr>
        <w:t xml:space="preserve">compelling </w:t>
      </w:r>
      <w:r w:rsidR="005436F3" w:rsidRPr="00180D4F">
        <w:rPr>
          <w:rFonts w:ascii="Arial" w:hAnsi="Arial" w:cs="Arial"/>
          <w:color w:val="242121"/>
          <w:lang w:val="en-ZA"/>
        </w:rPr>
        <w:t>facts have not been disclosed upon which I could reasonably exercise my discretion</w:t>
      </w:r>
      <w:r w:rsidR="0030671D" w:rsidRPr="00180D4F">
        <w:rPr>
          <w:rFonts w:ascii="Arial" w:hAnsi="Arial" w:cs="Arial"/>
          <w:color w:val="242121"/>
          <w:lang w:val="en-ZA"/>
        </w:rPr>
        <w:t xml:space="preserve"> in favour of the appellants</w:t>
      </w:r>
      <w:r w:rsidR="005436F3" w:rsidRPr="00180D4F">
        <w:rPr>
          <w:rFonts w:ascii="Arial" w:hAnsi="Arial" w:cs="Arial"/>
          <w:color w:val="242121"/>
          <w:lang w:val="en-ZA"/>
        </w:rPr>
        <w:t xml:space="preserve">. </w:t>
      </w:r>
      <w:r w:rsidR="00AA25CE" w:rsidRPr="00180D4F">
        <w:rPr>
          <w:rFonts w:ascii="Arial" w:hAnsi="Arial" w:cs="Arial"/>
          <w:color w:val="242121"/>
          <w:lang w:val="en-ZA"/>
        </w:rPr>
        <w:t xml:space="preserve">Indeed, such facts that have been made known to me tend to indicate that a decision not to appeal was taken. </w:t>
      </w:r>
      <w:r w:rsidR="0030671D" w:rsidRPr="00180D4F">
        <w:rPr>
          <w:rFonts w:ascii="Arial" w:hAnsi="Arial" w:cs="Arial"/>
          <w:color w:val="242121"/>
          <w:lang w:val="en-ZA"/>
        </w:rPr>
        <w:t xml:space="preserve">I shall deal further with this proposition shortly. </w:t>
      </w:r>
      <w:r w:rsidR="0015578B" w:rsidRPr="00180D4F">
        <w:rPr>
          <w:rFonts w:ascii="Arial" w:hAnsi="Arial" w:cs="Arial"/>
          <w:color w:val="242121"/>
          <w:lang w:val="en-ZA"/>
        </w:rPr>
        <w:t>The lodging of a</w:t>
      </w:r>
      <w:r w:rsidR="006B19AF" w:rsidRPr="00180D4F">
        <w:rPr>
          <w:rFonts w:ascii="Arial" w:hAnsi="Arial" w:cs="Arial"/>
          <w:color w:val="242121"/>
          <w:lang w:val="en-ZA"/>
        </w:rPr>
        <w:t>pplications for leave to appeal are subject to fairly short time con</w:t>
      </w:r>
      <w:r w:rsidR="00473A62" w:rsidRPr="00180D4F">
        <w:rPr>
          <w:rFonts w:ascii="Arial" w:hAnsi="Arial" w:cs="Arial"/>
          <w:color w:val="242121"/>
          <w:lang w:val="en-ZA"/>
        </w:rPr>
        <w:t>s</w:t>
      </w:r>
      <w:r w:rsidR="006B19AF" w:rsidRPr="00180D4F">
        <w:rPr>
          <w:rFonts w:ascii="Arial" w:hAnsi="Arial" w:cs="Arial"/>
          <w:color w:val="242121"/>
          <w:lang w:val="en-ZA"/>
        </w:rPr>
        <w:t xml:space="preserve">traints, primarily because the law cherishes </w:t>
      </w:r>
      <w:r w:rsidR="00473A62" w:rsidRPr="00180D4F">
        <w:rPr>
          <w:rFonts w:ascii="Arial" w:hAnsi="Arial" w:cs="Arial"/>
          <w:color w:val="242121"/>
          <w:lang w:val="en-ZA"/>
        </w:rPr>
        <w:t xml:space="preserve">the </w:t>
      </w:r>
      <w:r w:rsidR="006B19AF" w:rsidRPr="00180D4F">
        <w:rPr>
          <w:rFonts w:ascii="Arial" w:hAnsi="Arial" w:cs="Arial"/>
          <w:color w:val="242121"/>
          <w:lang w:val="en-ZA"/>
        </w:rPr>
        <w:t>finality</w:t>
      </w:r>
      <w:r w:rsidR="00473A62" w:rsidRPr="00180D4F">
        <w:rPr>
          <w:rFonts w:ascii="Arial" w:hAnsi="Arial" w:cs="Arial"/>
          <w:color w:val="242121"/>
          <w:lang w:val="en-ZA"/>
        </w:rPr>
        <w:t xml:space="preserve"> of decisions. Undoubtedly</w:t>
      </w:r>
      <w:r w:rsidR="0030671D" w:rsidRPr="00180D4F">
        <w:rPr>
          <w:rFonts w:ascii="Arial" w:hAnsi="Arial" w:cs="Arial"/>
          <w:color w:val="242121"/>
          <w:lang w:val="en-ZA"/>
        </w:rPr>
        <w:t>,</w:t>
      </w:r>
      <w:r w:rsidR="00473A62" w:rsidRPr="00180D4F">
        <w:rPr>
          <w:rFonts w:ascii="Arial" w:hAnsi="Arial" w:cs="Arial"/>
          <w:color w:val="242121"/>
          <w:lang w:val="en-ZA"/>
        </w:rPr>
        <w:t xml:space="preserve"> circumstances will arise from time to time that permit these time limits to be extended to allow a deserving matter to enjoy the attention of a higher </w:t>
      </w:r>
      <w:r w:rsidR="00AA25CE" w:rsidRPr="00180D4F">
        <w:rPr>
          <w:rFonts w:ascii="Arial" w:hAnsi="Arial" w:cs="Arial"/>
          <w:color w:val="242121"/>
          <w:lang w:val="en-ZA"/>
        </w:rPr>
        <w:t xml:space="preserve">court. I do not believe that this is </w:t>
      </w:r>
      <w:r w:rsidR="00890BBF" w:rsidRPr="00180D4F">
        <w:rPr>
          <w:rFonts w:ascii="Arial" w:hAnsi="Arial" w:cs="Arial"/>
          <w:color w:val="242121"/>
          <w:lang w:val="en-ZA"/>
        </w:rPr>
        <w:t xml:space="preserve">such </w:t>
      </w:r>
      <w:r w:rsidR="00AA25CE" w:rsidRPr="00180D4F">
        <w:rPr>
          <w:rFonts w:ascii="Arial" w:hAnsi="Arial" w:cs="Arial"/>
          <w:color w:val="242121"/>
          <w:lang w:val="en-ZA"/>
        </w:rPr>
        <w:t xml:space="preserve">a case. </w:t>
      </w:r>
      <w:r w:rsidR="0015578B" w:rsidRPr="00180D4F">
        <w:rPr>
          <w:rFonts w:ascii="Arial" w:hAnsi="Arial" w:cs="Arial"/>
          <w:color w:val="242121"/>
          <w:lang w:val="en-ZA"/>
        </w:rPr>
        <w:t xml:space="preserve">I come to that conclusion </w:t>
      </w:r>
      <w:r w:rsidR="00B81C71" w:rsidRPr="00180D4F">
        <w:rPr>
          <w:rFonts w:ascii="Arial" w:hAnsi="Arial" w:cs="Arial"/>
          <w:color w:val="242121"/>
          <w:lang w:val="en-ZA"/>
        </w:rPr>
        <w:t xml:space="preserve">strengthened </w:t>
      </w:r>
      <w:r w:rsidR="004E5EEA" w:rsidRPr="00180D4F">
        <w:rPr>
          <w:rFonts w:ascii="Arial" w:hAnsi="Arial" w:cs="Arial"/>
          <w:color w:val="242121"/>
          <w:lang w:val="en-ZA"/>
        </w:rPr>
        <w:t xml:space="preserve">by the fact that </w:t>
      </w:r>
      <w:r w:rsidR="00B81C71" w:rsidRPr="00180D4F">
        <w:rPr>
          <w:rFonts w:ascii="Arial" w:hAnsi="Arial" w:cs="Arial"/>
          <w:color w:val="242121"/>
          <w:lang w:val="en-ZA"/>
        </w:rPr>
        <w:t xml:space="preserve">the appellants have not disclosed or discussed their prospects of success </w:t>
      </w:r>
      <w:r w:rsidR="00F03BAA" w:rsidRPr="00180D4F">
        <w:rPr>
          <w:rFonts w:ascii="Arial" w:hAnsi="Arial" w:cs="Arial"/>
          <w:color w:val="242121"/>
          <w:lang w:val="en-ZA"/>
        </w:rPr>
        <w:t>in the affidavit</w:t>
      </w:r>
      <w:r w:rsidR="0030671D" w:rsidRPr="00180D4F">
        <w:rPr>
          <w:rFonts w:ascii="Arial" w:hAnsi="Arial" w:cs="Arial"/>
          <w:color w:val="242121"/>
          <w:lang w:val="en-ZA"/>
        </w:rPr>
        <w:t xml:space="preserve"> seeking </w:t>
      </w:r>
      <w:r w:rsidR="009F4F3A" w:rsidRPr="00180D4F">
        <w:rPr>
          <w:rFonts w:ascii="Arial" w:hAnsi="Arial" w:cs="Arial"/>
          <w:color w:val="242121"/>
          <w:lang w:val="en-ZA"/>
        </w:rPr>
        <w:t>condonation</w:t>
      </w:r>
      <w:r w:rsidR="004E5EEA" w:rsidRPr="00180D4F">
        <w:rPr>
          <w:rFonts w:ascii="Arial" w:hAnsi="Arial" w:cs="Arial"/>
          <w:color w:val="242121"/>
          <w:lang w:val="en-ZA"/>
        </w:rPr>
        <w:t xml:space="preserve"> and because the urgent application has, as yet, not been finally determined. The interim relief that I granted </w:t>
      </w:r>
      <w:r w:rsidR="00F03BAA" w:rsidRPr="00180D4F">
        <w:rPr>
          <w:rFonts w:ascii="Arial" w:hAnsi="Arial" w:cs="Arial"/>
          <w:color w:val="242121"/>
          <w:lang w:val="en-ZA"/>
        </w:rPr>
        <w:t>has yet to be confirmed in a final order.</w:t>
      </w:r>
    </w:p>
    <w:p w14:paraId="0150560D" w14:textId="77777777" w:rsidR="00F03BAA" w:rsidRPr="00180D4F" w:rsidRDefault="00F03BAA" w:rsidP="00F03BAA">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0201DECF" w14:textId="7EA8A2CC" w:rsidR="00C67513"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[16]</w:t>
      </w:r>
      <w:r w:rsidRPr="00180D4F">
        <w:rPr>
          <w:rFonts w:ascii="Arial" w:hAnsi="Arial" w:cs="Arial"/>
          <w:color w:val="242121"/>
          <w:lang w:val="en-ZA"/>
        </w:rPr>
        <w:tab/>
      </w:r>
      <w:r w:rsidR="002D2D72" w:rsidRPr="00180D4F">
        <w:rPr>
          <w:rFonts w:ascii="Arial" w:hAnsi="Arial" w:cs="Arial"/>
          <w:color w:val="242121"/>
          <w:lang w:val="en-ZA"/>
        </w:rPr>
        <w:t>In the circumstances, condonation is not granted.</w:t>
      </w:r>
    </w:p>
    <w:p w14:paraId="1CCD5384" w14:textId="77777777" w:rsidR="00C53D67" w:rsidRPr="00180D4F" w:rsidRDefault="00C53D67" w:rsidP="00C67513">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 xml:space="preserve"> </w:t>
      </w:r>
    </w:p>
    <w:p w14:paraId="0C09A34B" w14:textId="17D91934" w:rsidR="008E41B1"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lang w:val="en-ZA"/>
        </w:rPr>
      </w:pPr>
      <w:r w:rsidRPr="00180D4F">
        <w:rPr>
          <w:rFonts w:ascii="Arial" w:hAnsi="Arial" w:cs="Arial"/>
          <w:lang w:val="en-ZA"/>
        </w:rPr>
        <w:t>[17]</w:t>
      </w:r>
      <w:r w:rsidRPr="00180D4F">
        <w:rPr>
          <w:rFonts w:ascii="Arial" w:hAnsi="Arial" w:cs="Arial"/>
          <w:lang w:val="en-ZA"/>
        </w:rPr>
        <w:tab/>
      </w:r>
      <w:r w:rsidR="00171236" w:rsidRPr="00180D4F">
        <w:rPr>
          <w:rFonts w:ascii="Arial" w:hAnsi="Arial" w:cs="Arial"/>
          <w:lang w:val="en-ZA"/>
        </w:rPr>
        <w:t>Should I be incorrect in arriving at that finding,</w:t>
      </w:r>
      <w:r w:rsidR="00DC5468" w:rsidRPr="00180D4F">
        <w:rPr>
          <w:rFonts w:ascii="Arial" w:hAnsi="Arial" w:cs="Arial"/>
          <w:lang w:val="en-ZA"/>
        </w:rPr>
        <w:t xml:space="preserve"> I am of the view that there is at least one other </w:t>
      </w:r>
      <w:r w:rsidR="00171236" w:rsidRPr="00180D4F">
        <w:rPr>
          <w:rFonts w:ascii="Arial" w:hAnsi="Arial" w:cs="Arial"/>
          <w:lang w:val="en-ZA"/>
        </w:rPr>
        <w:t>reason</w:t>
      </w:r>
      <w:r w:rsidR="002F29FE" w:rsidRPr="00180D4F">
        <w:rPr>
          <w:rFonts w:ascii="Arial" w:hAnsi="Arial" w:cs="Arial"/>
          <w:lang w:val="en-ZA"/>
        </w:rPr>
        <w:t>, there may be others,</w:t>
      </w:r>
      <w:r w:rsidR="00171236" w:rsidRPr="00180D4F">
        <w:rPr>
          <w:rFonts w:ascii="Arial" w:hAnsi="Arial" w:cs="Arial"/>
          <w:lang w:val="en-ZA"/>
        </w:rPr>
        <w:t xml:space="preserve"> why the application for leave to appeal should not be granted</w:t>
      </w:r>
      <w:r w:rsidR="002D2D72" w:rsidRPr="00180D4F">
        <w:rPr>
          <w:rFonts w:ascii="Arial" w:hAnsi="Arial" w:cs="Arial"/>
          <w:lang w:val="en-ZA"/>
        </w:rPr>
        <w:t xml:space="preserve">. </w:t>
      </w:r>
      <w:r w:rsidR="00DC5468" w:rsidRPr="00180D4F">
        <w:rPr>
          <w:rFonts w:ascii="Arial" w:hAnsi="Arial" w:cs="Arial"/>
          <w:lang w:val="en-ZA"/>
        </w:rPr>
        <w:t>That reason is closely</w:t>
      </w:r>
      <w:r w:rsidR="002D2D72" w:rsidRPr="00180D4F">
        <w:rPr>
          <w:rFonts w:ascii="Arial" w:hAnsi="Arial" w:cs="Arial"/>
          <w:lang w:val="en-ZA"/>
        </w:rPr>
        <w:t xml:space="preserve"> associated with the explanation provided </w:t>
      </w:r>
      <w:r w:rsidR="008E41B1" w:rsidRPr="00180D4F">
        <w:rPr>
          <w:rFonts w:ascii="Arial" w:hAnsi="Arial" w:cs="Arial"/>
          <w:lang w:val="en-ZA"/>
        </w:rPr>
        <w:t xml:space="preserve">by </w:t>
      </w:r>
      <w:r w:rsidR="002F29FE" w:rsidRPr="00180D4F">
        <w:rPr>
          <w:rFonts w:ascii="Arial" w:hAnsi="Arial" w:cs="Arial"/>
          <w:color w:val="242121"/>
          <w:lang w:val="en-ZA"/>
        </w:rPr>
        <w:t xml:space="preserve">Mr Madlopha </w:t>
      </w:r>
      <w:r w:rsidR="008E41B1" w:rsidRPr="00180D4F">
        <w:rPr>
          <w:rFonts w:ascii="Arial" w:hAnsi="Arial" w:cs="Arial"/>
          <w:lang w:val="en-ZA"/>
        </w:rPr>
        <w:t xml:space="preserve">in his affidavit used in support of </w:t>
      </w:r>
      <w:r w:rsidR="0030671D" w:rsidRPr="00180D4F">
        <w:rPr>
          <w:rFonts w:ascii="Arial" w:hAnsi="Arial" w:cs="Arial"/>
          <w:lang w:val="en-ZA"/>
        </w:rPr>
        <w:t>the</w:t>
      </w:r>
      <w:r w:rsidR="008E41B1" w:rsidRPr="00180D4F">
        <w:rPr>
          <w:rFonts w:ascii="Arial" w:hAnsi="Arial" w:cs="Arial"/>
          <w:lang w:val="en-ZA"/>
        </w:rPr>
        <w:t xml:space="preserve"> application for condonation.</w:t>
      </w:r>
      <w:r w:rsidR="002D2D72" w:rsidRPr="00180D4F">
        <w:rPr>
          <w:rFonts w:ascii="Arial" w:hAnsi="Arial" w:cs="Arial"/>
          <w:lang w:val="en-ZA"/>
        </w:rPr>
        <w:t xml:space="preserve"> </w:t>
      </w:r>
      <w:r w:rsidR="004B1A9A" w:rsidRPr="00180D4F">
        <w:rPr>
          <w:rFonts w:ascii="Arial" w:hAnsi="Arial" w:cs="Arial"/>
          <w:lang w:val="en-ZA"/>
        </w:rPr>
        <w:t>It</w:t>
      </w:r>
      <w:r w:rsidR="002D2D72" w:rsidRPr="00180D4F">
        <w:rPr>
          <w:rFonts w:ascii="Arial" w:hAnsi="Arial" w:cs="Arial"/>
          <w:lang w:val="en-ZA"/>
        </w:rPr>
        <w:t xml:space="preserve"> is</w:t>
      </w:r>
      <w:r w:rsidR="00171236" w:rsidRPr="00180D4F">
        <w:rPr>
          <w:rFonts w:ascii="Arial" w:hAnsi="Arial" w:cs="Arial"/>
          <w:lang w:val="en-ZA"/>
        </w:rPr>
        <w:t xml:space="preserve"> the </w:t>
      </w:r>
      <w:r w:rsidR="002D3D44" w:rsidRPr="00180D4F">
        <w:rPr>
          <w:rFonts w:ascii="Arial" w:hAnsi="Arial" w:cs="Arial"/>
          <w:lang w:val="en-ZA"/>
        </w:rPr>
        <w:t xml:space="preserve">operation of the </w:t>
      </w:r>
      <w:r w:rsidR="00846888" w:rsidRPr="00180D4F">
        <w:rPr>
          <w:rFonts w:ascii="Arial" w:hAnsi="Arial" w:cs="Arial"/>
          <w:lang w:val="en-ZA"/>
        </w:rPr>
        <w:t xml:space="preserve">doctrine </w:t>
      </w:r>
      <w:r w:rsidR="00171236" w:rsidRPr="00180D4F">
        <w:rPr>
          <w:rFonts w:ascii="Arial" w:hAnsi="Arial" w:cs="Arial"/>
          <w:lang w:val="en-ZA"/>
        </w:rPr>
        <w:t xml:space="preserve">of peremption. </w:t>
      </w:r>
    </w:p>
    <w:p w14:paraId="68CA1F24" w14:textId="77777777" w:rsidR="008E41B1" w:rsidRPr="00180D4F" w:rsidRDefault="008E41B1" w:rsidP="008E41B1">
      <w:pPr>
        <w:pStyle w:val="ListParagraph"/>
        <w:rPr>
          <w:rFonts w:ascii="Arial" w:hAnsi="Arial" w:cs="Arial"/>
          <w:lang w:val="en-ZA"/>
        </w:rPr>
      </w:pPr>
    </w:p>
    <w:p w14:paraId="2D1994B0" w14:textId="0AA2851B" w:rsidR="002F29FE"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lang w:val="en-ZA"/>
        </w:rPr>
      </w:pPr>
      <w:r w:rsidRPr="00180D4F">
        <w:rPr>
          <w:rFonts w:ascii="Arial" w:hAnsi="Arial" w:cs="Arial"/>
          <w:lang w:val="en-ZA"/>
        </w:rPr>
        <w:t>[18]</w:t>
      </w:r>
      <w:r w:rsidRPr="00180D4F">
        <w:rPr>
          <w:rFonts w:ascii="Arial" w:hAnsi="Arial" w:cs="Arial"/>
          <w:lang w:val="en-ZA"/>
        </w:rPr>
        <w:tab/>
      </w:r>
      <w:r w:rsidR="00171236" w:rsidRPr="00180D4F">
        <w:rPr>
          <w:rFonts w:ascii="Arial" w:hAnsi="Arial" w:cs="Arial"/>
          <w:lang w:val="en-ZA"/>
        </w:rPr>
        <w:t>According to the common law doctrine of peremption, a party who acquiesces to a judgment cannot subsequently seek to challenge the judgment to which he has acquiesced. This doctrine is founded on the logic that no person may be allowed to opportunistically endorse two conflicting positions</w:t>
      </w:r>
      <w:r w:rsidR="002D3D44" w:rsidRPr="00180D4F">
        <w:rPr>
          <w:rFonts w:ascii="Arial" w:hAnsi="Arial" w:cs="Arial"/>
          <w:lang w:val="en-ZA"/>
        </w:rPr>
        <w:t>.</w:t>
      </w:r>
      <w:r w:rsidR="00171236" w:rsidRPr="00180D4F">
        <w:rPr>
          <w:rFonts w:ascii="Arial" w:hAnsi="Arial" w:cs="Arial"/>
          <w:lang w:val="en-ZA"/>
        </w:rPr>
        <w:t xml:space="preserve"> </w:t>
      </w:r>
      <w:r w:rsidR="007F622C" w:rsidRPr="00180D4F">
        <w:rPr>
          <w:rFonts w:ascii="Arial" w:hAnsi="Arial" w:cs="Arial"/>
          <w:lang w:val="en-ZA"/>
        </w:rPr>
        <w:t>Thus,</w:t>
      </w:r>
      <w:r w:rsidR="002F29FE" w:rsidRPr="00180D4F">
        <w:rPr>
          <w:rFonts w:ascii="Arial" w:hAnsi="Arial" w:cs="Arial"/>
          <w:lang w:val="en-ZA"/>
        </w:rPr>
        <w:t xml:space="preserve"> one cannot decide not to appeal and then later decide to appeal. </w:t>
      </w:r>
    </w:p>
    <w:p w14:paraId="4969F59C" w14:textId="77777777" w:rsidR="007F622C" w:rsidRPr="00180D4F" w:rsidRDefault="007F622C" w:rsidP="007F622C">
      <w:pPr>
        <w:pStyle w:val="NormalWeb"/>
        <w:shd w:val="clear" w:color="auto" w:fill="FFFFFF"/>
        <w:tabs>
          <w:tab w:val="left" w:pos="709"/>
        </w:tabs>
        <w:spacing w:before="0" w:beforeAutospacing="0" w:after="0" w:afterAutospacing="0" w:line="360" w:lineRule="auto"/>
        <w:jc w:val="both"/>
        <w:rPr>
          <w:rFonts w:ascii="Arial" w:hAnsi="Arial" w:cs="Arial"/>
          <w:lang w:val="en-ZA"/>
        </w:rPr>
      </w:pPr>
    </w:p>
    <w:p w14:paraId="01003B11" w14:textId="0F5352F7" w:rsidR="00171236"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lang w:val="en-ZA"/>
        </w:rPr>
      </w:pPr>
      <w:r w:rsidRPr="00180D4F">
        <w:rPr>
          <w:rFonts w:ascii="Arial" w:hAnsi="Arial" w:cs="Arial"/>
          <w:lang w:val="en-ZA"/>
        </w:rPr>
        <w:lastRenderedPageBreak/>
        <w:t>[19]</w:t>
      </w:r>
      <w:r w:rsidRPr="00180D4F">
        <w:rPr>
          <w:rFonts w:ascii="Arial" w:hAnsi="Arial" w:cs="Arial"/>
          <w:lang w:val="en-ZA"/>
        </w:rPr>
        <w:tab/>
      </w:r>
      <w:r w:rsidR="002F29FE" w:rsidRPr="00180D4F">
        <w:rPr>
          <w:rFonts w:ascii="Arial" w:hAnsi="Arial" w:cs="Arial"/>
          <w:color w:val="242121"/>
          <w:lang w:val="en-ZA"/>
        </w:rPr>
        <w:t xml:space="preserve">The </w:t>
      </w:r>
      <w:r w:rsidR="000712DE" w:rsidRPr="00180D4F">
        <w:rPr>
          <w:rFonts w:ascii="Arial" w:hAnsi="Arial" w:cs="Arial"/>
          <w:color w:val="242121"/>
          <w:lang w:val="en-ZA"/>
        </w:rPr>
        <w:t>doctrine</w:t>
      </w:r>
      <w:r w:rsidR="002F29FE" w:rsidRPr="00180D4F">
        <w:rPr>
          <w:rFonts w:ascii="Arial" w:hAnsi="Arial" w:cs="Arial"/>
          <w:color w:val="242121"/>
          <w:lang w:val="en-ZA"/>
        </w:rPr>
        <w:t xml:space="preserve"> of peremption has its origins in appeals.</w:t>
      </w:r>
      <w:r w:rsidR="00846888" w:rsidRPr="00180D4F">
        <w:rPr>
          <w:rStyle w:val="FootnoteReference"/>
          <w:rFonts w:ascii="Arial" w:hAnsi="Arial" w:cs="Arial"/>
          <w:color w:val="242121"/>
          <w:lang w:val="en-ZA"/>
        </w:rPr>
        <w:footnoteReference w:id="5"/>
      </w:r>
      <w:r w:rsidR="002F29FE" w:rsidRPr="00180D4F">
        <w:rPr>
          <w:rFonts w:ascii="Arial" w:hAnsi="Arial" w:cs="Arial"/>
          <w:lang w:val="en-ZA"/>
        </w:rPr>
        <w:t xml:space="preserve"> It</w:t>
      </w:r>
      <w:r w:rsidR="00171236" w:rsidRPr="00180D4F">
        <w:rPr>
          <w:rFonts w:ascii="Arial" w:hAnsi="Arial" w:cs="Arial"/>
          <w:lang w:val="en-ZA"/>
        </w:rPr>
        <w:t xml:space="preserve"> was enunciated in </w:t>
      </w:r>
      <w:r w:rsidR="00171236" w:rsidRPr="00180D4F">
        <w:rPr>
          <w:rFonts w:ascii="Arial" w:hAnsi="Arial" w:cs="Arial"/>
          <w:i/>
          <w:lang w:val="en-ZA"/>
        </w:rPr>
        <w:t>Hlats</w:t>
      </w:r>
      <w:r w:rsidR="00F70C26" w:rsidRPr="00180D4F">
        <w:rPr>
          <w:rFonts w:ascii="Arial" w:hAnsi="Arial" w:cs="Arial"/>
          <w:i/>
          <w:lang w:val="en-ZA"/>
        </w:rPr>
        <w:t>h</w:t>
      </w:r>
      <w:r w:rsidR="00171236" w:rsidRPr="00180D4F">
        <w:rPr>
          <w:rFonts w:ascii="Arial" w:hAnsi="Arial" w:cs="Arial"/>
          <w:i/>
          <w:lang w:val="en-ZA"/>
        </w:rPr>
        <w:t>wayo v Mare and Deas</w:t>
      </w:r>
      <w:r w:rsidR="000712DE" w:rsidRPr="00180D4F">
        <w:rPr>
          <w:rFonts w:ascii="Arial" w:hAnsi="Arial" w:cs="Arial"/>
          <w:iCs/>
          <w:lang w:val="en-ZA"/>
        </w:rPr>
        <w:t>,</w:t>
      </w:r>
      <w:r w:rsidR="00DF6953" w:rsidRPr="00180D4F">
        <w:rPr>
          <w:rStyle w:val="FootnoteReference"/>
          <w:rFonts w:ascii="Arial" w:hAnsi="Arial" w:cs="Arial"/>
          <w:iCs/>
          <w:lang w:val="en-ZA"/>
        </w:rPr>
        <w:footnoteReference w:id="6"/>
      </w:r>
      <w:r w:rsidR="00171236" w:rsidRPr="00180D4F">
        <w:rPr>
          <w:rFonts w:ascii="Arial" w:hAnsi="Arial" w:cs="Arial"/>
          <w:iCs/>
          <w:lang w:val="en-ZA"/>
        </w:rPr>
        <w:t xml:space="preserve"> </w:t>
      </w:r>
      <w:r w:rsidR="00171236" w:rsidRPr="00180D4F">
        <w:rPr>
          <w:rFonts w:ascii="Arial" w:hAnsi="Arial" w:cs="Arial"/>
          <w:lang w:val="en-ZA"/>
        </w:rPr>
        <w:t>where Lord De Villiers</w:t>
      </w:r>
      <w:r w:rsidR="00B30D5C" w:rsidRPr="00180D4F">
        <w:rPr>
          <w:rFonts w:ascii="Arial" w:hAnsi="Arial" w:cs="Arial"/>
          <w:lang w:val="en-ZA"/>
        </w:rPr>
        <w:t xml:space="preserve"> CJ</w:t>
      </w:r>
      <w:r w:rsidR="00171236" w:rsidRPr="00180D4F">
        <w:rPr>
          <w:rFonts w:ascii="Arial" w:hAnsi="Arial" w:cs="Arial"/>
          <w:lang w:val="en-ZA"/>
        </w:rPr>
        <w:t xml:space="preserve"> held that</w:t>
      </w:r>
      <w:r w:rsidR="00C960AE" w:rsidRPr="00180D4F">
        <w:rPr>
          <w:rFonts w:ascii="Arial" w:hAnsi="Arial" w:cs="Arial"/>
          <w:lang w:val="en-ZA"/>
        </w:rPr>
        <w:t>:</w:t>
      </w:r>
      <w:r w:rsidR="00171236" w:rsidRPr="00180D4F">
        <w:rPr>
          <w:rFonts w:ascii="Arial" w:hAnsi="Arial" w:cs="Arial"/>
          <w:lang w:val="en-ZA"/>
        </w:rPr>
        <w:t xml:space="preserve"> </w:t>
      </w:r>
    </w:p>
    <w:p w14:paraId="00E6A30B" w14:textId="77777777" w:rsidR="00171236" w:rsidRPr="00180D4F" w:rsidRDefault="00171236" w:rsidP="00171236">
      <w:pPr>
        <w:pStyle w:val="NormalWeb"/>
        <w:shd w:val="clear" w:color="auto" w:fill="FFFFFF"/>
        <w:tabs>
          <w:tab w:val="left" w:pos="709"/>
        </w:tabs>
        <w:spacing w:before="0" w:beforeAutospacing="0" w:after="0" w:afterAutospacing="0" w:line="360" w:lineRule="auto"/>
        <w:jc w:val="both"/>
        <w:rPr>
          <w:rFonts w:ascii="Arial" w:hAnsi="Arial" w:cs="Arial"/>
          <w:sz w:val="22"/>
          <w:szCs w:val="22"/>
          <w:lang w:val="en-ZA"/>
        </w:rPr>
      </w:pPr>
      <w:r w:rsidRPr="00180D4F">
        <w:rPr>
          <w:rFonts w:ascii="Arial" w:hAnsi="Arial" w:cs="Arial"/>
          <w:sz w:val="22"/>
          <w:szCs w:val="22"/>
          <w:lang w:val="en-ZA"/>
        </w:rPr>
        <w:t>‘</w:t>
      </w:r>
      <w:r w:rsidR="00B30D5C" w:rsidRPr="00180D4F">
        <w:rPr>
          <w:rFonts w:ascii="Arial" w:hAnsi="Arial" w:cs="Arial"/>
          <w:sz w:val="22"/>
          <w:szCs w:val="22"/>
          <w:lang w:val="en-ZA"/>
        </w:rPr>
        <w:t>where a man has two courses open to him and he unequivocally takes one he cannot afterwards turn back and take the other</w:t>
      </w:r>
      <w:r w:rsidRPr="00180D4F">
        <w:rPr>
          <w:rFonts w:ascii="Arial" w:hAnsi="Arial" w:cs="Arial"/>
          <w:sz w:val="22"/>
          <w:szCs w:val="22"/>
          <w:lang w:val="en-ZA"/>
        </w:rPr>
        <w:t xml:space="preserve">.’ </w:t>
      </w:r>
    </w:p>
    <w:p w14:paraId="2B098263" w14:textId="77777777" w:rsidR="00182ED5" w:rsidRPr="00180D4F" w:rsidRDefault="00182ED5" w:rsidP="00171236">
      <w:pPr>
        <w:pStyle w:val="NormalWeb"/>
        <w:shd w:val="clear" w:color="auto" w:fill="FFFFFF"/>
        <w:tabs>
          <w:tab w:val="left" w:pos="709"/>
        </w:tabs>
        <w:spacing w:before="0" w:beforeAutospacing="0" w:after="0" w:afterAutospacing="0" w:line="360" w:lineRule="auto"/>
        <w:jc w:val="both"/>
        <w:rPr>
          <w:rFonts w:ascii="Arial" w:hAnsi="Arial" w:cs="Arial"/>
          <w:sz w:val="22"/>
          <w:szCs w:val="22"/>
          <w:lang w:val="en-ZA"/>
        </w:rPr>
      </w:pPr>
    </w:p>
    <w:p w14:paraId="26DBE771" w14:textId="764D5218" w:rsidR="00171236"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[20]</w:t>
      </w:r>
      <w:r w:rsidRPr="00180D4F">
        <w:rPr>
          <w:rFonts w:ascii="Arial" w:hAnsi="Arial" w:cs="Arial"/>
          <w:color w:val="242121"/>
          <w:lang w:val="en-ZA"/>
        </w:rPr>
        <w:tab/>
      </w:r>
      <w:r w:rsidR="00C960AE" w:rsidRPr="00180D4F">
        <w:rPr>
          <w:rFonts w:ascii="Arial" w:hAnsi="Arial" w:cs="Arial"/>
          <w:color w:val="242121"/>
          <w:lang w:val="en-ZA"/>
        </w:rPr>
        <w:t>I</w:t>
      </w:r>
      <w:r w:rsidR="00171236" w:rsidRPr="00180D4F">
        <w:rPr>
          <w:rFonts w:ascii="Arial" w:hAnsi="Arial" w:cs="Arial"/>
          <w:lang w:val="en-ZA"/>
        </w:rPr>
        <w:t>n</w:t>
      </w:r>
      <w:r w:rsidR="00D21594" w:rsidRPr="00180D4F">
        <w:rPr>
          <w:rFonts w:ascii="Arial" w:hAnsi="Arial" w:cs="Arial"/>
          <w:lang w:val="en-ZA"/>
        </w:rPr>
        <w:t>nes CJ in</w:t>
      </w:r>
      <w:r w:rsidR="00171236" w:rsidRPr="00180D4F">
        <w:rPr>
          <w:rFonts w:ascii="Arial" w:hAnsi="Arial" w:cs="Arial"/>
          <w:lang w:val="en-ZA"/>
        </w:rPr>
        <w:t xml:space="preserve"> </w:t>
      </w:r>
      <w:r w:rsidR="00171236" w:rsidRPr="00180D4F">
        <w:rPr>
          <w:rFonts w:ascii="Arial" w:hAnsi="Arial" w:cs="Arial"/>
          <w:i/>
          <w:lang w:val="en-ZA"/>
        </w:rPr>
        <w:t>Dabner v South African Railways and Harbours</w:t>
      </w:r>
      <w:r w:rsidR="007075CC" w:rsidRPr="00180D4F">
        <w:rPr>
          <w:rFonts w:ascii="Arial" w:hAnsi="Arial" w:cs="Arial"/>
          <w:i/>
          <w:lang w:val="en-ZA"/>
        </w:rPr>
        <w:t>,</w:t>
      </w:r>
      <w:r w:rsidR="00DF6953" w:rsidRPr="00180D4F">
        <w:rPr>
          <w:rStyle w:val="FootnoteReference"/>
          <w:rFonts w:ascii="Arial" w:hAnsi="Arial" w:cs="Arial"/>
          <w:iCs/>
          <w:lang w:val="en-ZA"/>
        </w:rPr>
        <w:footnoteReference w:id="7"/>
      </w:r>
      <w:r w:rsidR="00D21594" w:rsidRPr="00180D4F">
        <w:rPr>
          <w:iCs/>
          <w:lang w:val="en-ZA"/>
        </w:rPr>
        <w:t xml:space="preserve"> </w:t>
      </w:r>
      <w:r w:rsidR="00171236" w:rsidRPr="00180D4F">
        <w:rPr>
          <w:rFonts w:ascii="Arial" w:hAnsi="Arial" w:cs="Arial"/>
          <w:lang w:val="en-ZA"/>
        </w:rPr>
        <w:t>stated</w:t>
      </w:r>
      <w:r w:rsidR="00D21594" w:rsidRPr="00180D4F">
        <w:rPr>
          <w:rFonts w:ascii="Arial" w:hAnsi="Arial" w:cs="Arial"/>
          <w:lang w:val="en-ZA"/>
        </w:rPr>
        <w:t xml:space="preserve"> </w:t>
      </w:r>
      <w:r w:rsidR="008E41B1" w:rsidRPr="00180D4F">
        <w:rPr>
          <w:rFonts w:ascii="Arial" w:hAnsi="Arial" w:cs="Arial"/>
          <w:lang w:val="en-ZA"/>
        </w:rPr>
        <w:t xml:space="preserve">in a similar fashion </w:t>
      </w:r>
      <w:r w:rsidR="00D21594" w:rsidRPr="00180D4F">
        <w:rPr>
          <w:rFonts w:ascii="Arial" w:hAnsi="Arial" w:cs="Arial"/>
          <w:lang w:val="en-ZA"/>
        </w:rPr>
        <w:t>as follows</w:t>
      </w:r>
      <w:r w:rsidR="00171236" w:rsidRPr="00180D4F">
        <w:rPr>
          <w:rFonts w:ascii="Arial" w:hAnsi="Arial" w:cs="Arial"/>
          <w:lang w:val="en-ZA"/>
        </w:rPr>
        <w:t xml:space="preserve">: </w:t>
      </w:r>
    </w:p>
    <w:p w14:paraId="5D4AB294" w14:textId="77777777" w:rsidR="00171236" w:rsidRPr="00180D4F" w:rsidRDefault="00171236" w:rsidP="00171236">
      <w:pPr>
        <w:pStyle w:val="NormalWeb"/>
        <w:shd w:val="clear" w:color="auto" w:fill="FFFFFF"/>
        <w:tabs>
          <w:tab w:val="left" w:pos="709"/>
        </w:tabs>
        <w:spacing w:before="0" w:beforeAutospacing="0" w:after="0" w:afterAutospacing="0" w:line="360" w:lineRule="auto"/>
        <w:jc w:val="both"/>
        <w:rPr>
          <w:rFonts w:ascii="Arial" w:hAnsi="Arial" w:cs="Arial"/>
          <w:sz w:val="22"/>
          <w:szCs w:val="22"/>
          <w:lang w:val="en-ZA"/>
        </w:rPr>
      </w:pPr>
      <w:r w:rsidRPr="00180D4F">
        <w:rPr>
          <w:rFonts w:ascii="Arial" w:hAnsi="Arial" w:cs="Arial"/>
          <w:sz w:val="22"/>
          <w:szCs w:val="22"/>
          <w:lang w:val="en-ZA"/>
        </w:rPr>
        <w:t xml:space="preserve">‘The rule with regard to peremption is well settled, and has been enunciated on several occasions by this Court. If the conduct of an unsuccessful litigant is such as to point indubitably and necessarily to the conclusion that he does not intend to attack the judgment, then he is held to have acquiesced in it. But the conduct relied upon must be unequivocal and must be inconsistent with any intention to appeal. And the onus of establishing that position is upon the party alleging it. In doubtful cases acquiescence, like waiver, must be held non-proven.’ </w:t>
      </w:r>
    </w:p>
    <w:p w14:paraId="15B1B5C4" w14:textId="77777777" w:rsidR="00171236" w:rsidRPr="00180D4F" w:rsidRDefault="00171236" w:rsidP="00171236">
      <w:pPr>
        <w:pStyle w:val="NormalWeb"/>
        <w:shd w:val="clear" w:color="auto" w:fill="FFFFFF"/>
        <w:spacing w:before="0" w:beforeAutospacing="0" w:after="0" w:afterAutospacing="0" w:line="360" w:lineRule="auto"/>
        <w:jc w:val="both"/>
        <w:rPr>
          <w:rFonts w:ascii="Arial" w:hAnsi="Arial" w:cs="Arial"/>
          <w:color w:val="000000"/>
          <w:lang w:val="en-ZA"/>
        </w:rPr>
      </w:pPr>
    </w:p>
    <w:p w14:paraId="5D96E1D7" w14:textId="4B7C3014" w:rsidR="00171236" w:rsidRPr="00180D4F" w:rsidRDefault="00543125" w:rsidP="00543125">
      <w:pPr>
        <w:pStyle w:val="NormalWeb"/>
        <w:shd w:val="clear" w:color="auto" w:fill="FFFFFF"/>
        <w:tabs>
          <w:tab w:val="left" w:pos="709"/>
        </w:tabs>
        <w:spacing w:before="0" w:beforeAutospacing="0" w:after="0" w:afterAutospacing="0" w:line="360" w:lineRule="auto"/>
        <w:contextualSpacing/>
        <w:jc w:val="both"/>
        <w:rPr>
          <w:rFonts w:ascii="Arial" w:hAnsi="Arial" w:cs="Arial"/>
          <w:color w:val="242121"/>
          <w:lang w:val="en-ZA"/>
        </w:rPr>
      </w:pPr>
      <w:r w:rsidRPr="00180D4F">
        <w:rPr>
          <w:rFonts w:ascii="Arial" w:hAnsi="Arial" w:cs="Arial"/>
          <w:color w:val="242121"/>
          <w:lang w:val="en-ZA"/>
        </w:rPr>
        <w:t>[21]</w:t>
      </w:r>
      <w:r w:rsidRPr="00180D4F">
        <w:rPr>
          <w:rFonts w:ascii="Arial" w:hAnsi="Arial" w:cs="Arial"/>
          <w:color w:val="242121"/>
          <w:lang w:val="en-ZA"/>
        </w:rPr>
        <w:tab/>
      </w:r>
      <w:r w:rsidR="00171236" w:rsidRPr="00180D4F">
        <w:rPr>
          <w:rFonts w:ascii="Arial" w:hAnsi="Arial" w:cs="Arial"/>
          <w:color w:val="242121"/>
          <w:lang w:val="en-ZA"/>
        </w:rPr>
        <w:t xml:space="preserve">In </w:t>
      </w:r>
      <w:r w:rsidR="00171236" w:rsidRPr="00180D4F">
        <w:rPr>
          <w:rFonts w:ascii="Arial" w:hAnsi="Arial" w:cs="Arial"/>
          <w:i/>
          <w:color w:val="242121"/>
          <w:lang w:val="en-ZA"/>
        </w:rPr>
        <w:t>Tswelopele Non-Profit Organisation v City of Tshwane M</w:t>
      </w:r>
      <w:r w:rsidR="00974BEB" w:rsidRPr="00180D4F">
        <w:rPr>
          <w:rFonts w:ascii="Arial" w:hAnsi="Arial" w:cs="Arial"/>
          <w:i/>
          <w:color w:val="242121"/>
          <w:lang w:val="en-ZA"/>
        </w:rPr>
        <w:t xml:space="preserve">etropolitan </w:t>
      </w:r>
      <w:r w:rsidR="00171236" w:rsidRPr="00180D4F">
        <w:rPr>
          <w:rFonts w:ascii="Arial" w:hAnsi="Arial" w:cs="Arial"/>
          <w:i/>
          <w:color w:val="242121"/>
          <w:lang w:val="en-ZA"/>
        </w:rPr>
        <w:t>M</w:t>
      </w:r>
      <w:r w:rsidR="00974BEB" w:rsidRPr="00180D4F">
        <w:rPr>
          <w:rFonts w:ascii="Arial" w:hAnsi="Arial" w:cs="Arial"/>
          <w:i/>
          <w:color w:val="242121"/>
          <w:lang w:val="en-ZA"/>
        </w:rPr>
        <w:t>unicipality,</w:t>
      </w:r>
      <w:r w:rsidR="00D21594" w:rsidRPr="00180D4F">
        <w:rPr>
          <w:rStyle w:val="FootnoteReference"/>
          <w:rFonts w:ascii="Arial" w:hAnsi="Arial" w:cs="Arial"/>
          <w:color w:val="242121"/>
          <w:lang w:val="en-ZA"/>
        </w:rPr>
        <w:footnoteReference w:id="8"/>
      </w:r>
      <w:r w:rsidR="00171236" w:rsidRPr="00180D4F">
        <w:rPr>
          <w:rFonts w:ascii="Arial" w:hAnsi="Arial" w:cs="Arial"/>
          <w:color w:val="000000" w:themeColor="text1"/>
          <w:lang w:val="en-ZA"/>
        </w:rPr>
        <w:t xml:space="preserve"> t</w:t>
      </w:r>
      <w:r w:rsidR="00171236" w:rsidRPr="00180D4F">
        <w:rPr>
          <w:rFonts w:ascii="Arial" w:hAnsi="Arial" w:cs="Arial"/>
          <w:color w:val="242121"/>
          <w:lang w:val="en-ZA"/>
        </w:rPr>
        <w:t>he S</w:t>
      </w:r>
      <w:r w:rsidR="00D21594" w:rsidRPr="00180D4F">
        <w:rPr>
          <w:rFonts w:ascii="Arial" w:hAnsi="Arial" w:cs="Arial"/>
          <w:color w:val="242121"/>
          <w:lang w:val="en-ZA"/>
        </w:rPr>
        <w:t xml:space="preserve">upreme </w:t>
      </w:r>
      <w:r w:rsidR="00171236" w:rsidRPr="00180D4F">
        <w:rPr>
          <w:rFonts w:ascii="Arial" w:hAnsi="Arial" w:cs="Arial"/>
          <w:color w:val="242121"/>
          <w:lang w:val="en-ZA"/>
        </w:rPr>
        <w:t>C</w:t>
      </w:r>
      <w:r w:rsidR="00D21594" w:rsidRPr="00180D4F">
        <w:rPr>
          <w:rFonts w:ascii="Arial" w:hAnsi="Arial" w:cs="Arial"/>
          <w:color w:val="242121"/>
          <w:lang w:val="en-ZA"/>
        </w:rPr>
        <w:t xml:space="preserve">ourt of </w:t>
      </w:r>
      <w:r w:rsidR="00171236" w:rsidRPr="00180D4F">
        <w:rPr>
          <w:rFonts w:ascii="Arial" w:hAnsi="Arial" w:cs="Arial"/>
          <w:color w:val="242121"/>
          <w:lang w:val="en-ZA"/>
        </w:rPr>
        <w:t>A</w:t>
      </w:r>
      <w:r w:rsidR="00D21594" w:rsidRPr="00180D4F">
        <w:rPr>
          <w:rFonts w:ascii="Arial" w:hAnsi="Arial" w:cs="Arial"/>
          <w:color w:val="242121"/>
          <w:lang w:val="en-ZA"/>
        </w:rPr>
        <w:t>ppeal</w:t>
      </w:r>
      <w:r w:rsidR="00171236" w:rsidRPr="00180D4F">
        <w:rPr>
          <w:rFonts w:ascii="Arial" w:hAnsi="Arial" w:cs="Arial"/>
          <w:color w:val="242121"/>
          <w:lang w:val="en-ZA"/>
        </w:rPr>
        <w:t xml:space="preserve"> dealt with whether an appeal had been perempted. Cameron JA </w:t>
      </w:r>
      <w:r w:rsidR="00D21594" w:rsidRPr="00180D4F">
        <w:rPr>
          <w:rFonts w:ascii="Arial" w:hAnsi="Arial" w:cs="Arial"/>
          <w:color w:val="242121"/>
          <w:lang w:val="en-ZA"/>
        </w:rPr>
        <w:t xml:space="preserve">discussed the doctrine of </w:t>
      </w:r>
      <w:r w:rsidR="00171236" w:rsidRPr="00180D4F">
        <w:rPr>
          <w:rFonts w:ascii="Arial" w:hAnsi="Arial" w:cs="Arial"/>
          <w:color w:val="242121"/>
          <w:lang w:val="en-ZA"/>
        </w:rPr>
        <w:t>peremption as follows:</w:t>
      </w:r>
    </w:p>
    <w:p w14:paraId="0062D372" w14:textId="77777777" w:rsidR="00171236" w:rsidRPr="00180D4F" w:rsidRDefault="00171236" w:rsidP="00C556FB">
      <w:pPr>
        <w:pStyle w:val="NormalWeb"/>
        <w:shd w:val="clear" w:color="auto" w:fill="FFFFFF"/>
        <w:spacing w:before="0" w:beforeAutospacing="0" w:after="0" w:afterAutospacing="0" w:line="360" w:lineRule="auto"/>
        <w:contextualSpacing/>
        <w:jc w:val="both"/>
        <w:rPr>
          <w:rFonts w:ascii="Arial" w:hAnsi="Arial" w:cs="Arial"/>
          <w:iCs/>
          <w:color w:val="000000" w:themeColor="text1"/>
          <w:sz w:val="22"/>
          <w:szCs w:val="22"/>
          <w:lang w:val="en-ZA"/>
        </w:rPr>
      </w:pPr>
      <w:r w:rsidRPr="00180D4F">
        <w:rPr>
          <w:rFonts w:ascii="Arial" w:hAnsi="Arial" w:cs="Arial"/>
          <w:iCs/>
          <w:color w:val="000000" w:themeColor="text1"/>
          <w:sz w:val="22"/>
          <w:szCs w:val="22"/>
          <w:lang w:val="en-ZA"/>
        </w:rPr>
        <w:t>‘</w:t>
      </w:r>
      <w:r w:rsidR="00C556FB" w:rsidRPr="00180D4F">
        <w:rPr>
          <w:rFonts w:ascii="Arial" w:hAnsi="Arial" w:cs="Arial"/>
          <w:iCs/>
          <w:color w:val="000000" w:themeColor="text1"/>
          <w:sz w:val="22"/>
          <w:szCs w:val="22"/>
          <w:lang w:val="en-ZA"/>
        </w:rPr>
        <w:t>Peremption of the right to challenge a judicial decision occurs when the losing litigant acquiesces in an adverse judgment. But before this can happen, the Court must be satisfied that the loser has acquiesced unequivocally in the judgment.</w:t>
      </w:r>
      <w:bookmarkStart w:id="2" w:name="0-0-0-369273"/>
      <w:bookmarkEnd w:id="2"/>
      <w:r w:rsidR="00C556FB" w:rsidRPr="00180D4F">
        <w:rPr>
          <w:rFonts w:ascii="Arial" w:hAnsi="Arial" w:cs="Arial"/>
          <w:iCs/>
          <w:color w:val="000000" w:themeColor="text1"/>
          <w:sz w:val="22"/>
          <w:szCs w:val="22"/>
          <w:lang w:val="en-ZA"/>
        </w:rPr>
        <w:t xml:space="preserve"> The losing party's conduct must “point indubitably and necessarily to the conclusion that he does not intend to attack the judgment”: so the conduct relied on must be “unequivocal and must be inconsistent with any intention to appeal”</w:t>
      </w:r>
      <w:r w:rsidR="00D21594" w:rsidRPr="00180D4F">
        <w:rPr>
          <w:rFonts w:ascii="Arial" w:hAnsi="Arial" w:cs="Arial"/>
          <w:iCs/>
          <w:color w:val="000000" w:themeColor="text1"/>
          <w:sz w:val="22"/>
          <w:szCs w:val="22"/>
          <w:lang w:val="en-ZA"/>
        </w:rPr>
        <w:t>…</w:t>
      </w:r>
      <w:r w:rsidRPr="00180D4F">
        <w:rPr>
          <w:rFonts w:ascii="Arial" w:hAnsi="Arial" w:cs="Arial"/>
          <w:iCs/>
          <w:color w:val="000000" w:themeColor="text1"/>
          <w:sz w:val="22"/>
          <w:szCs w:val="22"/>
          <w:lang w:val="en-ZA"/>
        </w:rPr>
        <w:t xml:space="preserve">' </w:t>
      </w:r>
    </w:p>
    <w:p w14:paraId="6A5663D3" w14:textId="77777777" w:rsidR="00171236" w:rsidRPr="00180D4F" w:rsidRDefault="00171236" w:rsidP="00171236">
      <w:pPr>
        <w:pStyle w:val="NormalWeb"/>
        <w:shd w:val="clear" w:color="auto" w:fill="FFFFFF"/>
        <w:spacing w:before="0" w:beforeAutospacing="0" w:after="0" w:afterAutospacing="0" w:line="360" w:lineRule="auto"/>
        <w:jc w:val="both"/>
        <w:rPr>
          <w:rFonts w:ascii="Arial" w:hAnsi="Arial" w:cs="Arial"/>
          <w:color w:val="000000" w:themeColor="text1"/>
          <w:sz w:val="22"/>
          <w:szCs w:val="22"/>
          <w:lang w:val="en-ZA"/>
        </w:rPr>
      </w:pPr>
    </w:p>
    <w:p w14:paraId="0F408454" w14:textId="7F21B726" w:rsidR="00DC5468"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iCs/>
          <w:color w:val="000000" w:themeColor="text1"/>
          <w:lang w:val="en-ZA"/>
        </w:rPr>
      </w:pPr>
      <w:r w:rsidRPr="00180D4F">
        <w:rPr>
          <w:rFonts w:ascii="Arial" w:hAnsi="Arial" w:cs="Arial"/>
          <w:iCs/>
          <w:color w:val="000000" w:themeColor="text1"/>
          <w:lang w:val="en-ZA"/>
        </w:rPr>
        <w:t>[22]</w:t>
      </w:r>
      <w:r w:rsidRPr="00180D4F">
        <w:rPr>
          <w:rFonts w:ascii="Arial" w:hAnsi="Arial" w:cs="Arial"/>
          <w:iCs/>
          <w:color w:val="000000" w:themeColor="text1"/>
          <w:lang w:val="en-ZA"/>
        </w:rPr>
        <w:tab/>
      </w:r>
      <w:r w:rsidR="00171236" w:rsidRPr="00180D4F">
        <w:rPr>
          <w:rFonts w:ascii="Arial" w:hAnsi="Arial" w:cs="Arial"/>
          <w:color w:val="000000" w:themeColor="text1"/>
          <w:lang w:val="en-ZA"/>
        </w:rPr>
        <w:t xml:space="preserve">In </w:t>
      </w:r>
      <w:r w:rsidR="00171236" w:rsidRPr="00180D4F">
        <w:rPr>
          <w:rFonts w:ascii="Arial" w:hAnsi="Arial" w:cs="Arial"/>
          <w:i/>
          <w:color w:val="000000" w:themeColor="text1"/>
          <w:lang w:val="en-ZA"/>
        </w:rPr>
        <w:t>Venmop 275 (Pty) Ltd and Another v Cleverlad Projects (Pty) Ltd</w:t>
      </w:r>
      <w:r w:rsidR="008E41B1" w:rsidRPr="00180D4F">
        <w:rPr>
          <w:rFonts w:ascii="Arial" w:hAnsi="Arial" w:cs="Arial"/>
          <w:i/>
          <w:color w:val="000000" w:themeColor="text1"/>
          <w:lang w:val="en-ZA"/>
        </w:rPr>
        <w:t>,</w:t>
      </w:r>
      <w:r w:rsidR="00D21594" w:rsidRPr="00180D4F">
        <w:rPr>
          <w:rStyle w:val="FootnoteReference"/>
          <w:rFonts w:ascii="Arial" w:hAnsi="Arial" w:cs="Arial"/>
          <w:color w:val="000000" w:themeColor="text1"/>
          <w:lang w:val="en-ZA"/>
        </w:rPr>
        <w:footnoteReference w:id="9"/>
      </w:r>
      <w:r w:rsidR="00171236" w:rsidRPr="00180D4F">
        <w:rPr>
          <w:rFonts w:ascii="Arial" w:hAnsi="Arial" w:cs="Arial"/>
          <w:i/>
          <w:color w:val="000000" w:themeColor="text1"/>
          <w:lang w:val="en-ZA"/>
        </w:rPr>
        <w:t xml:space="preserve"> </w:t>
      </w:r>
      <w:r w:rsidR="00D21594" w:rsidRPr="00180D4F">
        <w:rPr>
          <w:rFonts w:ascii="Arial" w:hAnsi="Arial" w:cs="Arial"/>
          <w:color w:val="000000" w:themeColor="text1"/>
          <w:lang w:val="en-ZA"/>
        </w:rPr>
        <w:t xml:space="preserve">the court </w:t>
      </w:r>
    </w:p>
    <w:p w14:paraId="7782D7DC" w14:textId="77777777" w:rsidR="00BB0D95" w:rsidRDefault="00D21594" w:rsidP="00DC5468">
      <w:pPr>
        <w:pStyle w:val="NormalWeb"/>
        <w:shd w:val="clear" w:color="auto" w:fill="FFFFFF"/>
        <w:tabs>
          <w:tab w:val="left" w:pos="709"/>
        </w:tabs>
        <w:spacing w:before="0" w:beforeAutospacing="0" w:after="0" w:afterAutospacing="0" w:line="360" w:lineRule="auto"/>
        <w:jc w:val="both"/>
        <w:rPr>
          <w:rFonts w:ascii="Arial" w:hAnsi="Arial" w:cs="Arial"/>
          <w:iCs/>
          <w:color w:val="000000" w:themeColor="text1"/>
          <w:lang w:val="en-ZA"/>
        </w:rPr>
      </w:pPr>
      <w:r w:rsidRPr="00180D4F">
        <w:rPr>
          <w:rFonts w:ascii="Arial" w:hAnsi="Arial" w:cs="Arial"/>
          <w:color w:val="000000" w:themeColor="text1"/>
          <w:lang w:val="en-ZA"/>
        </w:rPr>
        <w:t>stated that the enquiry into whether peremption has been established</w:t>
      </w:r>
      <w:r w:rsidR="00180D4F">
        <w:rPr>
          <w:rFonts w:ascii="Arial" w:hAnsi="Arial" w:cs="Arial"/>
          <w:color w:val="000000" w:themeColor="text1"/>
          <w:lang w:val="en-ZA"/>
        </w:rPr>
        <w:t>,</w:t>
      </w:r>
      <w:r w:rsidRPr="00180D4F">
        <w:rPr>
          <w:rFonts w:ascii="Arial" w:hAnsi="Arial" w:cs="Arial"/>
          <w:color w:val="000000" w:themeColor="text1"/>
          <w:lang w:val="en-ZA"/>
        </w:rPr>
        <w:t xml:space="preserve"> does not </w:t>
      </w:r>
      <w:r w:rsidR="00171236" w:rsidRPr="00180D4F">
        <w:rPr>
          <w:rFonts w:ascii="Arial" w:hAnsi="Arial" w:cs="Arial"/>
          <w:iCs/>
          <w:color w:val="000000" w:themeColor="text1"/>
          <w:lang w:val="en-ZA"/>
        </w:rPr>
        <w:t>involve an enquiry into the subjective state of mind of the person alleged to h</w:t>
      </w:r>
      <w:r w:rsidRPr="00180D4F">
        <w:rPr>
          <w:rFonts w:ascii="Arial" w:hAnsi="Arial" w:cs="Arial"/>
          <w:iCs/>
          <w:color w:val="000000" w:themeColor="text1"/>
          <w:lang w:val="en-ZA"/>
        </w:rPr>
        <w:t>ave acquiesced in the judgment but r</w:t>
      </w:r>
      <w:r w:rsidR="00171236" w:rsidRPr="00180D4F">
        <w:rPr>
          <w:rFonts w:ascii="Arial" w:hAnsi="Arial" w:cs="Arial"/>
          <w:iCs/>
          <w:color w:val="000000" w:themeColor="text1"/>
          <w:lang w:val="en-ZA"/>
        </w:rPr>
        <w:t xml:space="preserve">ather involves a consideration of the objective conduct of such </w:t>
      </w:r>
    </w:p>
    <w:p w14:paraId="392130E1" w14:textId="4688571D" w:rsidR="00171236" w:rsidRPr="00180D4F" w:rsidRDefault="00171236" w:rsidP="00DC5468">
      <w:pPr>
        <w:pStyle w:val="NormalWeb"/>
        <w:shd w:val="clear" w:color="auto" w:fill="FFFFFF"/>
        <w:tabs>
          <w:tab w:val="left" w:pos="709"/>
        </w:tabs>
        <w:spacing w:before="0" w:beforeAutospacing="0" w:after="0" w:afterAutospacing="0" w:line="360" w:lineRule="auto"/>
        <w:jc w:val="both"/>
        <w:rPr>
          <w:rFonts w:ascii="Arial" w:hAnsi="Arial" w:cs="Arial"/>
          <w:iCs/>
          <w:color w:val="000000" w:themeColor="text1"/>
          <w:lang w:val="en-ZA"/>
        </w:rPr>
      </w:pPr>
      <w:r w:rsidRPr="00180D4F">
        <w:rPr>
          <w:rFonts w:ascii="Arial" w:hAnsi="Arial" w:cs="Arial"/>
          <w:iCs/>
          <w:color w:val="000000" w:themeColor="text1"/>
          <w:lang w:val="en-ZA"/>
        </w:rPr>
        <w:lastRenderedPageBreak/>
        <w:t>person and the conclusion to be drawn therefrom.</w:t>
      </w:r>
    </w:p>
    <w:p w14:paraId="495D0194" w14:textId="77777777" w:rsidR="007F622C" w:rsidRPr="00180D4F" w:rsidRDefault="007F622C" w:rsidP="00DC5468">
      <w:pPr>
        <w:pStyle w:val="NormalWeb"/>
        <w:shd w:val="clear" w:color="auto" w:fill="FFFFFF"/>
        <w:tabs>
          <w:tab w:val="left" w:pos="709"/>
        </w:tabs>
        <w:spacing w:before="0" w:beforeAutospacing="0" w:after="0" w:afterAutospacing="0" w:line="360" w:lineRule="auto"/>
        <w:jc w:val="both"/>
        <w:rPr>
          <w:rFonts w:ascii="Arial" w:hAnsi="Arial" w:cs="Arial"/>
          <w:iCs/>
          <w:color w:val="000000" w:themeColor="text1"/>
          <w:lang w:val="en-ZA"/>
        </w:rPr>
      </w:pPr>
    </w:p>
    <w:p w14:paraId="51138429" w14:textId="58E90996" w:rsidR="00BB0D95" w:rsidRPr="00BB0D95"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BB0D95">
        <w:rPr>
          <w:rFonts w:ascii="Arial" w:hAnsi="Arial" w:cs="Arial"/>
          <w:color w:val="242121"/>
          <w:lang w:val="en-ZA"/>
        </w:rPr>
        <w:t>[23]</w:t>
      </w:r>
      <w:r w:rsidRPr="00BB0D95">
        <w:rPr>
          <w:rFonts w:ascii="Arial" w:hAnsi="Arial" w:cs="Arial"/>
          <w:color w:val="242121"/>
          <w:lang w:val="en-ZA"/>
        </w:rPr>
        <w:tab/>
      </w:r>
      <w:r w:rsidR="004B1A9A" w:rsidRPr="00180D4F">
        <w:rPr>
          <w:rFonts w:ascii="Arial" w:hAnsi="Arial" w:cs="Arial"/>
          <w:color w:val="242121"/>
          <w:lang w:val="en-ZA"/>
        </w:rPr>
        <w:t xml:space="preserve">The </w:t>
      </w:r>
      <w:r w:rsidR="008E41B1" w:rsidRPr="00180D4F">
        <w:rPr>
          <w:rFonts w:ascii="Arial" w:hAnsi="Arial" w:cs="Arial"/>
          <w:color w:val="242121"/>
          <w:lang w:val="en-ZA"/>
        </w:rPr>
        <w:t xml:space="preserve">objective </w:t>
      </w:r>
      <w:r w:rsidR="004B1A9A" w:rsidRPr="00180D4F">
        <w:rPr>
          <w:rFonts w:ascii="Arial" w:hAnsi="Arial" w:cs="Arial"/>
          <w:color w:val="242121"/>
          <w:lang w:val="en-ZA"/>
        </w:rPr>
        <w:t>conduct of the app</w:t>
      </w:r>
      <w:r w:rsidR="004B61B5" w:rsidRPr="00180D4F">
        <w:rPr>
          <w:rFonts w:ascii="Arial" w:hAnsi="Arial" w:cs="Arial"/>
          <w:color w:val="242121"/>
          <w:lang w:val="en-ZA"/>
        </w:rPr>
        <w:t>ellants</w:t>
      </w:r>
      <w:r w:rsidR="004B1A9A" w:rsidRPr="00180D4F">
        <w:rPr>
          <w:rFonts w:ascii="Arial" w:hAnsi="Arial" w:cs="Arial"/>
          <w:color w:val="242121"/>
          <w:lang w:val="en-ZA"/>
        </w:rPr>
        <w:t xml:space="preserve"> in initially not seeking to challenge the order invites the conclusion that they perempted their right to appeal it. </w:t>
      </w:r>
      <w:r w:rsidR="00846888" w:rsidRPr="00180D4F">
        <w:rPr>
          <w:rFonts w:ascii="Arial" w:hAnsi="Arial" w:cs="Arial"/>
          <w:color w:val="242121"/>
          <w:lang w:val="en-ZA"/>
        </w:rPr>
        <w:t xml:space="preserve">The longer that they remained passive regarding an appeal, the more likely that they had chosen not to appeal. </w:t>
      </w:r>
      <w:r w:rsidR="004B61B5" w:rsidRPr="00180D4F">
        <w:rPr>
          <w:rFonts w:ascii="Arial" w:hAnsi="Arial" w:cs="Arial"/>
          <w:color w:val="242121"/>
          <w:lang w:val="en-ZA"/>
        </w:rPr>
        <w:t xml:space="preserve">Mr Madlopha stated in his affidavit </w:t>
      </w:r>
      <w:r w:rsidR="008B12C6" w:rsidRPr="00180D4F">
        <w:rPr>
          <w:rFonts w:ascii="Arial" w:hAnsi="Arial" w:cs="Arial"/>
          <w:color w:val="242121"/>
          <w:lang w:val="en-ZA"/>
        </w:rPr>
        <w:t xml:space="preserve">that the appellants considered </w:t>
      </w:r>
      <w:r w:rsidR="007F622C" w:rsidRPr="00180D4F">
        <w:rPr>
          <w:rFonts w:ascii="Arial" w:hAnsi="Arial" w:cs="Arial"/>
          <w:color w:val="242121"/>
          <w:lang w:val="en-ZA"/>
        </w:rPr>
        <w:t>‘</w:t>
      </w:r>
      <w:r w:rsidR="008B12C6" w:rsidRPr="00180D4F">
        <w:rPr>
          <w:rFonts w:ascii="Arial" w:hAnsi="Arial" w:cs="Arial"/>
          <w:color w:val="242121"/>
          <w:lang w:val="en-ZA"/>
        </w:rPr>
        <w:t>that a notice of leave would not be necessary</w:t>
      </w:r>
      <w:r w:rsidR="005477BC" w:rsidRPr="00180D4F">
        <w:rPr>
          <w:rFonts w:ascii="Arial" w:hAnsi="Arial" w:cs="Arial"/>
          <w:color w:val="242121"/>
          <w:lang w:val="en-ZA"/>
        </w:rPr>
        <w:t>’</w:t>
      </w:r>
      <w:r w:rsidR="007F622C" w:rsidRPr="00180D4F">
        <w:rPr>
          <w:rFonts w:ascii="Arial" w:hAnsi="Arial" w:cs="Arial"/>
          <w:color w:val="242121"/>
          <w:lang w:val="en-ZA"/>
        </w:rPr>
        <w:t>. This can only bear the meaning that an appeal was not to be proceeded with.</w:t>
      </w:r>
      <w:r w:rsidR="007F622C" w:rsidRPr="00180D4F">
        <w:rPr>
          <w:rFonts w:ascii="Arial" w:hAnsi="Arial" w:cs="Arial"/>
          <w:lang w:val="en-ZA"/>
        </w:rPr>
        <w:t xml:space="preserve"> </w:t>
      </w:r>
      <w:r w:rsidR="004B1A9A" w:rsidRPr="00180D4F">
        <w:rPr>
          <w:rFonts w:ascii="Arial" w:hAnsi="Arial" w:cs="Arial"/>
          <w:color w:val="242121"/>
          <w:lang w:val="en-ZA"/>
        </w:rPr>
        <w:t>This is fortified by the</w:t>
      </w:r>
      <w:r w:rsidR="007F622C" w:rsidRPr="00180D4F">
        <w:rPr>
          <w:rFonts w:ascii="Arial" w:hAnsi="Arial" w:cs="Arial"/>
          <w:color w:val="242121"/>
          <w:lang w:val="en-ZA"/>
        </w:rPr>
        <w:t xml:space="preserve"> appellants</w:t>
      </w:r>
      <w:r w:rsidR="00C46B50" w:rsidRPr="00180D4F">
        <w:rPr>
          <w:rFonts w:ascii="Arial" w:hAnsi="Arial" w:cs="Arial"/>
          <w:color w:val="242121"/>
          <w:lang w:val="en-ZA"/>
        </w:rPr>
        <w:t>’</w:t>
      </w:r>
      <w:r w:rsidR="004B1A9A" w:rsidRPr="00180D4F">
        <w:rPr>
          <w:rFonts w:ascii="Arial" w:hAnsi="Arial" w:cs="Arial"/>
          <w:color w:val="242121"/>
          <w:lang w:val="en-ZA"/>
        </w:rPr>
        <w:t xml:space="preserve"> later conduct in trying to </w:t>
      </w:r>
      <w:r w:rsidR="009B6C30" w:rsidRPr="00180D4F">
        <w:rPr>
          <w:rFonts w:ascii="Arial" w:hAnsi="Arial" w:cs="Arial"/>
          <w:color w:val="242121"/>
          <w:lang w:val="en-ZA"/>
        </w:rPr>
        <w:t xml:space="preserve">settle the litigation, as they were </w:t>
      </w:r>
      <w:r w:rsidR="00F11DE1" w:rsidRPr="00180D4F">
        <w:rPr>
          <w:rFonts w:ascii="Arial" w:hAnsi="Arial" w:cs="Arial"/>
          <w:color w:val="242121"/>
          <w:lang w:val="en-ZA"/>
        </w:rPr>
        <w:t xml:space="preserve">apparently </w:t>
      </w:r>
      <w:r w:rsidR="009B6C30" w:rsidRPr="00180D4F">
        <w:rPr>
          <w:rFonts w:ascii="Arial" w:hAnsi="Arial" w:cs="Arial"/>
          <w:color w:val="242121"/>
          <w:lang w:val="en-ZA"/>
        </w:rPr>
        <w:t xml:space="preserve">advised to do. Objectively, they showed no signs of moving to attack the order </w:t>
      </w:r>
      <w:r w:rsidR="008E41B1" w:rsidRPr="00180D4F">
        <w:rPr>
          <w:rFonts w:ascii="Arial" w:hAnsi="Arial" w:cs="Arial"/>
          <w:color w:val="242121"/>
          <w:lang w:val="en-ZA"/>
        </w:rPr>
        <w:t>that they now seek to appeal.</w:t>
      </w:r>
      <w:r w:rsidR="009B6C30" w:rsidRPr="00180D4F">
        <w:rPr>
          <w:rFonts w:ascii="Arial" w:hAnsi="Arial" w:cs="Arial"/>
          <w:color w:val="242121"/>
          <w:lang w:val="en-ZA"/>
        </w:rPr>
        <w:t xml:space="preserve"> </w:t>
      </w:r>
      <w:r w:rsidR="00846888" w:rsidRPr="00180D4F">
        <w:rPr>
          <w:rFonts w:ascii="Arial" w:hAnsi="Arial" w:cs="Arial"/>
          <w:color w:val="242121"/>
          <w:lang w:val="en-ZA"/>
        </w:rPr>
        <w:t xml:space="preserve">Subjectively, they </w:t>
      </w:r>
      <w:r w:rsidR="00180D4F">
        <w:rPr>
          <w:rFonts w:ascii="Arial" w:hAnsi="Arial" w:cs="Arial"/>
          <w:color w:val="242121"/>
          <w:lang w:val="en-ZA"/>
        </w:rPr>
        <w:t>state</w:t>
      </w:r>
      <w:r w:rsidR="00180D4F" w:rsidRPr="00180D4F">
        <w:rPr>
          <w:rFonts w:ascii="Arial" w:hAnsi="Arial" w:cs="Arial"/>
          <w:color w:val="242121"/>
          <w:lang w:val="en-ZA"/>
        </w:rPr>
        <w:t xml:space="preserve"> </w:t>
      </w:r>
      <w:r w:rsidR="00846888" w:rsidRPr="00180D4F">
        <w:rPr>
          <w:rFonts w:ascii="Arial" w:hAnsi="Arial" w:cs="Arial"/>
          <w:color w:val="242121"/>
          <w:lang w:val="en-ZA"/>
        </w:rPr>
        <w:t xml:space="preserve">that they were advised not to appeal, which advice they accepted. </w:t>
      </w:r>
      <w:r w:rsidR="009B6C30" w:rsidRPr="00180D4F">
        <w:rPr>
          <w:rFonts w:ascii="Arial" w:hAnsi="Arial" w:cs="Arial"/>
          <w:color w:val="242121"/>
          <w:lang w:val="en-ZA"/>
        </w:rPr>
        <w:t xml:space="preserve">When </w:t>
      </w:r>
      <w:r w:rsidR="00846888" w:rsidRPr="00180D4F">
        <w:rPr>
          <w:rFonts w:ascii="Arial" w:hAnsi="Arial" w:cs="Arial"/>
          <w:color w:val="242121"/>
          <w:lang w:val="en-ZA"/>
        </w:rPr>
        <w:t>these factors are considered collectively</w:t>
      </w:r>
      <w:r w:rsidR="009B6C30" w:rsidRPr="00180D4F">
        <w:rPr>
          <w:rFonts w:ascii="Arial" w:hAnsi="Arial" w:cs="Arial"/>
          <w:color w:val="242121"/>
          <w:lang w:val="en-ZA"/>
        </w:rPr>
        <w:t xml:space="preserve">, the invitation to conclude that they perempted their right to appeal becomes irresistible. </w:t>
      </w:r>
      <w:r w:rsidR="00846888" w:rsidRPr="00180D4F">
        <w:rPr>
          <w:rFonts w:ascii="Arial" w:hAnsi="Arial" w:cs="Arial"/>
          <w:color w:val="242121"/>
          <w:lang w:val="en-ZA"/>
        </w:rPr>
        <w:t xml:space="preserve">I </w:t>
      </w:r>
      <w:r w:rsidR="009F4F3A" w:rsidRPr="00180D4F">
        <w:rPr>
          <w:rFonts w:ascii="Arial" w:hAnsi="Arial" w:cs="Arial"/>
          <w:color w:val="242121"/>
          <w:lang w:val="en-ZA"/>
        </w:rPr>
        <w:t xml:space="preserve">furthermore </w:t>
      </w:r>
      <w:r w:rsidR="00846888" w:rsidRPr="00180D4F">
        <w:rPr>
          <w:rFonts w:ascii="Arial" w:hAnsi="Arial" w:cs="Arial"/>
          <w:color w:val="242121"/>
          <w:lang w:val="en-ZA"/>
        </w:rPr>
        <w:t xml:space="preserve">cannot </w:t>
      </w:r>
      <w:r w:rsidR="009F4F3A" w:rsidRPr="00180D4F">
        <w:rPr>
          <w:rFonts w:ascii="Arial" w:hAnsi="Arial" w:cs="Arial"/>
          <w:color w:val="242121"/>
          <w:lang w:val="en-ZA"/>
        </w:rPr>
        <w:t>discern</w:t>
      </w:r>
      <w:r w:rsidR="00846888" w:rsidRPr="00180D4F">
        <w:rPr>
          <w:rFonts w:ascii="Arial" w:hAnsi="Arial" w:cs="Arial"/>
          <w:color w:val="242121"/>
          <w:lang w:val="en-ZA"/>
        </w:rPr>
        <w:t xml:space="preserve"> any</w:t>
      </w:r>
      <w:r w:rsidR="009F4F3A" w:rsidRPr="00180D4F">
        <w:rPr>
          <w:rFonts w:ascii="Arial" w:hAnsi="Arial" w:cs="Arial"/>
          <w:color w:val="242121"/>
          <w:shd w:val="clear" w:color="auto" w:fill="FFFFFF"/>
          <w:lang w:val="en-ZA"/>
        </w:rPr>
        <w:t xml:space="preserve"> overriding policy considerations that militate against the enforcement of </w:t>
      </w:r>
      <w:r w:rsidR="005477BC" w:rsidRPr="00180D4F">
        <w:rPr>
          <w:rFonts w:ascii="Arial" w:hAnsi="Arial" w:cs="Arial"/>
          <w:color w:val="242121"/>
          <w:shd w:val="clear" w:color="auto" w:fill="FFFFFF"/>
          <w:lang w:val="en-ZA"/>
        </w:rPr>
        <w:t xml:space="preserve">the </w:t>
      </w:r>
      <w:r w:rsidR="009F4F3A" w:rsidRPr="00180D4F">
        <w:rPr>
          <w:rFonts w:ascii="Arial" w:hAnsi="Arial" w:cs="Arial"/>
          <w:color w:val="242121"/>
          <w:shd w:val="clear" w:color="auto" w:fill="FFFFFF"/>
          <w:lang w:val="en-ZA"/>
        </w:rPr>
        <w:t>peremption of the appellant’s right of appeal, nor were any suggested in argument.</w:t>
      </w:r>
      <w:r w:rsidR="009F4F3A" w:rsidRPr="00180D4F">
        <w:rPr>
          <w:rStyle w:val="FootnoteReference"/>
          <w:rFonts w:ascii="Arial" w:hAnsi="Arial" w:cs="Arial"/>
          <w:color w:val="242121"/>
          <w:lang w:val="en-ZA"/>
        </w:rPr>
        <w:t xml:space="preserve"> </w:t>
      </w:r>
      <w:r w:rsidR="009F4F3A" w:rsidRPr="00180D4F">
        <w:rPr>
          <w:rFonts w:ascii="Arial" w:hAnsi="Arial" w:cs="Arial"/>
          <w:color w:val="242121"/>
          <w:shd w:val="clear" w:color="auto" w:fill="FFFFFF"/>
          <w:lang w:val="en-ZA"/>
        </w:rPr>
        <w:t xml:space="preserve">The broader policy considerations </w:t>
      </w:r>
    </w:p>
    <w:p w14:paraId="10125C71" w14:textId="57AC0624" w:rsidR="009B6C30" w:rsidRPr="00180D4F" w:rsidRDefault="005477BC" w:rsidP="00BB0D9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BB0D95">
        <w:rPr>
          <w:rFonts w:ascii="Arial" w:hAnsi="Arial" w:cs="Arial"/>
          <w:color w:val="242121"/>
          <w:sz w:val="22"/>
          <w:szCs w:val="22"/>
          <w:shd w:val="clear" w:color="auto" w:fill="FFFFFF"/>
          <w:lang w:val="en-ZA"/>
        </w:rPr>
        <w:t>‘</w:t>
      </w:r>
      <w:r w:rsidR="00BB0D95" w:rsidRPr="00BB0D95">
        <w:rPr>
          <w:rFonts w:ascii="Arial" w:hAnsi="Arial" w:cs="Arial"/>
          <w:color w:val="242121"/>
          <w:sz w:val="22"/>
          <w:szCs w:val="22"/>
          <w:shd w:val="clear" w:color="auto" w:fill="FFFFFF"/>
          <w:lang w:val="en-ZA"/>
        </w:rPr>
        <w:t xml:space="preserve">… </w:t>
      </w:r>
      <w:r w:rsidRPr="00BB0D95">
        <w:rPr>
          <w:rFonts w:ascii="Arial" w:hAnsi="Arial" w:cs="Arial"/>
          <w:color w:val="242121"/>
          <w:sz w:val="22"/>
          <w:szCs w:val="22"/>
          <w:shd w:val="clear" w:color="auto" w:fill="FFFFFF"/>
          <w:lang w:val="en-ZA"/>
        </w:rPr>
        <w:t>are that those litigants who have unreservedly jettisoned their right of appeal must for the sake of finality be held to their choice in the interests of the parties and of justice’</w:t>
      </w:r>
      <w:r w:rsidR="009F4F3A" w:rsidRPr="00180D4F">
        <w:rPr>
          <w:rFonts w:ascii="Arial" w:hAnsi="Arial" w:cs="Arial"/>
          <w:color w:val="242121"/>
          <w:shd w:val="clear" w:color="auto" w:fill="FFFFFF"/>
          <w:lang w:val="en-ZA"/>
        </w:rPr>
        <w:t>.</w:t>
      </w:r>
      <w:r w:rsidR="009F4F3A" w:rsidRPr="00180D4F">
        <w:rPr>
          <w:rStyle w:val="FootnoteReference"/>
          <w:rFonts w:ascii="Arial" w:hAnsi="Arial" w:cs="Arial"/>
          <w:color w:val="242121"/>
          <w:shd w:val="clear" w:color="auto" w:fill="FFFFFF"/>
          <w:lang w:val="en-ZA"/>
        </w:rPr>
        <w:footnoteReference w:id="10"/>
      </w:r>
    </w:p>
    <w:p w14:paraId="2B710E14" w14:textId="77777777" w:rsidR="00904CC1" w:rsidRPr="00180D4F" w:rsidRDefault="00904CC1" w:rsidP="00904CC1">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2B35E37E" w14:textId="6148DB19" w:rsidR="008E41B1"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[24]</w:t>
      </w:r>
      <w:r w:rsidRPr="00180D4F">
        <w:rPr>
          <w:rFonts w:ascii="Arial" w:hAnsi="Arial" w:cs="Arial"/>
          <w:color w:val="242121"/>
          <w:lang w:val="en-ZA"/>
        </w:rPr>
        <w:tab/>
      </w:r>
      <w:r w:rsidR="009B6C30" w:rsidRPr="00180D4F">
        <w:rPr>
          <w:rFonts w:ascii="Arial" w:hAnsi="Arial" w:cs="Arial"/>
          <w:color w:val="242121"/>
          <w:lang w:val="en-ZA"/>
        </w:rPr>
        <w:t xml:space="preserve">I accordingly conclude that the applicants’ right to appeal was perempted. </w:t>
      </w:r>
      <w:r w:rsidR="00B52475" w:rsidRPr="00180D4F">
        <w:rPr>
          <w:rFonts w:ascii="Arial" w:hAnsi="Arial" w:cs="Arial"/>
          <w:color w:val="242121"/>
          <w:lang w:val="en-ZA"/>
        </w:rPr>
        <w:t xml:space="preserve">Leave to appeal cannot in such circumstances be granted. </w:t>
      </w:r>
    </w:p>
    <w:p w14:paraId="4D652487" w14:textId="77777777" w:rsidR="008E41B1" w:rsidRPr="00180D4F" w:rsidRDefault="008E41B1" w:rsidP="00904CC1">
      <w:pPr>
        <w:pStyle w:val="ListParagraph"/>
        <w:spacing w:after="0" w:line="360" w:lineRule="auto"/>
        <w:rPr>
          <w:rFonts w:ascii="Arial" w:hAnsi="Arial" w:cs="Arial"/>
          <w:color w:val="242121"/>
          <w:lang w:val="en-ZA"/>
        </w:rPr>
      </w:pPr>
    </w:p>
    <w:p w14:paraId="3C371B05" w14:textId="7457A459" w:rsidR="00D15CB9" w:rsidRPr="004F6C3A"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4F6C3A">
        <w:rPr>
          <w:rFonts w:ascii="Arial" w:hAnsi="Arial" w:cs="Arial"/>
          <w:color w:val="242121"/>
          <w:lang w:val="en-ZA"/>
        </w:rPr>
        <w:t>[25]</w:t>
      </w:r>
      <w:r w:rsidRPr="004F6C3A">
        <w:rPr>
          <w:rFonts w:ascii="Arial" w:hAnsi="Arial" w:cs="Arial"/>
          <w:color w:val="242121"/>
          <w:lang w:val="en-ZA"/>
        </w:rPr>
        <w:tab/>
      </w:r>
      <w:r w:rsidR="00B52475" w:rsidRPr="00180D4F">
        <w:rPr>
          <w:rFonts w:ascii="Arial" w:hAnsi="Arial" w:cs="Arial"/>
          <w:color w:val="242121"/>
          <w:lang w:val="en-ZA"/>
        </w:rPr>
        <w:t xml:space="preserve">This does not leave the applicants remediless. </w:t>
      </w:r>
      <w:r w:rsidR="004B72C7" w:rsidRPr="00180D4F">
        <w:rPr>
          <w:rFonts w:ascii="Arial" w:hAnsi="Arial" w:cs="Arial"/>
          <w:color w:val="242121"/>
          <w:lang w:val="en-ZA"/>
        </w:rPr>
        <w:t>As previously stated, t</w:t>
      </w:r>
      <w:r w:rsidR="00B52475" w:rsidRPr="00180D4F">
        <w:rPr>
          <w:rFonts w:ascii="Arial" w:hAnsi="Arial" w:cs="Arial"/>
          <w:color w:val="242121"/>
          <w:lang w:val="en-ZA"/>
        </w:rPr>
        <w:t xml:space="preserve">he order that I granted was in the form of a rule nisi </w:t>
      </w:r>
      <w:r w:rsidR="004B72C7" w:rsidRPr="00180D4F">
        <w:rPr>
          <w:rFonts w:ascii="Arial" w:hAnsi="Arial" w:cs="Arial"/>
          <w:color w:val="242121"/>
          <w:lang w:val="en-ZA"/>
        </w:rPr>
        <w:t xml:space="preserve">with interim relief </w:t>
      </w:r>
      <w:r w:rsidR="00B52475" w:rsidRPr="00180D4F">
        <w:rPr>
          <w:rFonts w:ascii="Arial" w:hAnsi="Arial" w:cs="Arial"/>
          <w:color w:val="242121"/>
          <w:lang w:val="en-ZA"/>
        </w:rPr>
        <w:t>and a</w:t>
      </w:r>
      <w:r w:rsidR="00A735A9" w:rsidRPr="00180D4F">
        <w:rPr>
          <w:rFonts w:ascii="Arial" w:hAnsi="Arial" w:cs="Arial"/>
          <w:lang w:val="en-ZA"/>
        </w:rPr>
        <w:t xml:space="preserve">ccordingly, the final word on </w:t>
      </w:r>
      <w:r w:rsidR="00B52475" w:rsidRPr="00180D4F">
        <w:rPr>
          <w:rFonts w:ascii="Arial" w:hAnsi="Arial" w:cs="Arial"/>
          <w:lang w:val="en-ZA"/>
        </w:rPr>
        <w:t>it has</w:t>
      </w:r>
      <w:r w:rsidR="00A735A9" w:rsidRPr="00180D4F">
        <w:rPr>
          <w:rFonts w:ascii="Arial" w:hAnsi="Arial" w:cs="Arial"/>
          <w:lang w:val="en-ZA"/>
        </w:rPr>
        <w:t xml:space="preserve"> not yet been spoken. </w:t>
      </w:r>
      <w:r w:rsidR="00B52475" w:rsidRPr="00180D4F">
        <w:rPr>
          <w:rFonts w:ascii="Arial" w:hAnsi="Arial" w:cs="Arial"/>
          <w:lang w:val="en-ZA"/>
        </w:rPr>
        <w:t xml:space="preserve">That application has </w:t>
      </w:r>
      <w:r w:rsidR="008E41B1" w:rsidRPr="00180D4F">
        <w:rPr>
          <w:rFonts w:ascii="Arial" w:hAnsi="Arial" w:cs="Arial"/>
          <w:lang w:val="en-ZA"/>
        </w:rPr>
        <w:t>yet to be</w:t>
      </w:r>
      <w:r w:rsidR="00B52475" w:rsidRPr="00180D4F">
        <w:rPr>
          <w:rFonts w:ascii="Arial" w:hAnsi="Arial" w:cs="Arial"/>
          <w:lang w:val="en-ZA"/>
        </w:rPr>
        <w:t xml:space="preserve"> finalised and it is possible that </w:t>
      </w:r>
      <w:r w:rsidR="00A735A9" w:rsidRPr="00180D4F">
        <w:rPr>
          <w:rFonts w:ascii="Arial" w:hAnsi="Arial" w:cs="Arial"/>
          <w:lang w:val="en-ZA"/>
        </w:rPr>
        <w:t xml:space="preserve">the relief that I granted </w:t>
      </w:r>
      <w:r w:rsidR="00B52475" w:rsidRPr="00180D4F">
        <w:rPr>
          <w:rFonts w:ascii="Arial" w:hAnsi="Arial" w:cs="Arial"/>
          <w:lang w:val="en-ZA"/>
        </w:rPr>
        <w:t>may</w:t>
      </w:r>
      <w:r w:rsidR="00A735A9" w:rsidRPr="00180D4F">
        <w:rPr>
          <w:rFonts w:ascii="Arial" w:hAnsi="Arial" w:cs="Arial"/>
          <w:lang w:val="en-ZA"/>
        </w:rPr>
        <w:t xml:space="preserve"> be overturned when the matter is finally </w:t>
      </w:r>
      <w:r w:rsidR="00B52475" w:rsidRPr="00180D4F">
        <w:rPr>
          <w:rFonts w:ascii="Arial" w:hAnsi="Arial" w:cs="Arial"/>
          <w:lang w:val="en-ZA"/>
        </w:rPr>
        <w:t>argued</w:t>
      </w:r>
      <w:r w:rsidR="008E41B1" w:rsidRPr="00180D4F">
        <w:rPr>
          <w:rFonts w:ascii="Arial" w:hAnsi="Arial" w:cs="Arial"/>
          <w:lang w:val="en-ZA"/>
        </w:rPr>
        <w:t xml:space="preserve"> and disposed of</w:t>
      </w:r>
      <w:r w:rsidR="00A735A9" w:rsidRPr="00180D4F">
        <w:rPr>
          <w:rFonts w:ascii="Arial" w:hAnsi="Arial" w:cs="Arial"/>
          <w:lang w:val="en-ZA"/>
        </w:rPr>
        <w:t>.</w:t>
      </w:r>
      <w:r w:rsidR="00B52475" w:rsidRPr="00180D4F">
        <w:rPr>
          <w:rFonts w:ascii="Arial" w:hAnsi="Arial" w:cs="Arial"/>
          <w:color w:val="242121"/>
          <w:lang w:val="en-ZA"/>
        </w:rPr>
        <w:t xml:space="preserve"> Th</w:t>
      </w:r>
      <w:r w:rsidR="004B72C7" w:rsidRPr="00180D4F">
        <w:rPr>
          <w:rFonts w:ascii="Arial" w:hAnsi="Arial" w:cs="Arial"/>
          <w:color w:val="242121"/>
          <w:lang w:val="en-ZA"/>
        </w:rPr>
        <w:t>at</w:t>
      </w:r>
      <w:r w:rsidR="00B52475" w:rsidRPr="00180D4F">
        <w:rPr>
          <w:rFonts w:ascii="Arial" w:hAnsi="Arial" w:cs="Arial"/>
          <w:color w:val="242121"/>
          <w:lang w:val="en-ZA"/>
        </w:rPr>
        <w:t xml:space="preserve"> fact </w:t>
      </w:r>
      <w:r w:rsidR="008E41B1" w:rsidRPr="00180D4F">
        <w:rPr>
          <w:rFonts w:ascii="Arial" w:hAnsi="Arial" w:cs="Arial"/>
          <w:color w:val="242121"/>
          <w:lang w:val="en-ZA"/>
        </w:rPr>
        <w:t>simply serves as</w:t>
      </w:r>
      <w:r w:rsidR="00B52475" w:rsidRPr="00180D4F">
        <w:rPr>
          <w:rFonts w:ascii="Arial" w:hAnsi="Arial" w:cs="Arial"/>
          <w:color w:val="242121"/>
          <w:lang w:val="en-ZA"/>
        </w:rPr>
        <w:t xml:space="preserve"> another reason why leave to appeal </w:t>
      </w:r>
      <w:r w:rsidR="00BB0D95">
        <w:rPr>
          <w:rFonts w:ascii="Arial" w:hAnsi="Arial" w:cs="Arial"/>
          <w:color w:val="242121"/>
          <w:lang w:val="en-ZA"/>
        </w:rPr>
        <w:t>ought not to</w:t>
      </w:r>
      <w:r w:rsidR="00B52475" w:rsidRPr="00180D4F">
        <w:rPr>
          <w:rFonts w:ascii="Arial" w:hAnsi="Arial" w:cs="Arial"/>
          <w:color w:val="242121"/>
          <w:lang w:val="en-ZA"/>
        </w:rPr>
        <w:t xml:space="preserve"> be granted. E</w:t>
      </w:r>
      <w:r w:rsidR="0045549B" w:rsidRPr="00180D4F">
        <w:rPr>
          <w:rFonts w:ascii="Arial" w:hAnsi="Arial" w:cs="Arial"/>
          <w:lang w:val="en-ZA"/>
        </w:rPr>
        <w:t>ntertaining an appeal at this stage would offend against the jurisprudence of appeal courts generally, namely that the piecemeal appellate disposal of the issues in litigation should be avoided.</w:t>
      </w:r>
      <w:r w:rsidR="00D15CB9" w:rsidRPr="00180D4F">
        <w:rPr>
          <w:rFonts w:ascii="Arial" w:hAnsi="Arial" w:cs="Arial"/>
          <w:lang w:val="en-ZA"/>
        </w:rPr>
        <w:t xml:space="preserve"> </w:t>
      </w:r>
    </w:p>
    <w:p w14:paraId="7D0AD35F" w14:textId="77777777" w:rsidR="004F6C3A" w:rsidRDefault="004F6C3A" w:rsidP="004F6C3A">
      <w:pPr>
        <w:pStyle w:val="ListParagraph"/>
        <w:rPr>
          <w:rFonts w:ascii="Arial" w:hAnsi="Arial" w:cs="Arial"/>
          <w:color w:val="242121"/>
          <w:lang w:val="en-ZA"/>
        </w:rPr>
      </w:pPr>
    </w:p>
    <w:p w14:paraId="31D25968" w14:textId="73E6B26B" w:rsidR="004F6C3A"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lastRenderedPageBreak/>
        <w:t>[26]</w:t>
      </w:r>
      <w:r w:rsidRPr="00180D4F">
        <w:rPr>
          <w:rFonts w:ascii="Arial" w:hAnsi="Arial" w:cs="Arial"/>
          <w:color w:val="242121"/>
          <w:lang w:val="en-ZA"/>
        </w:rPr>
        <w:tab/>
      </w:r>
      <w:r w:rsidR="004F6C3A">
        <w:rPr>
          <w:rFonts w:ascii="Arial" w:hAnsi="Arial" w:cs="Arial"/>
          <w:color w:val="242121"/>
          <w:lang w:val="en-ZA"/>
        </w:rPr>
        <w:t xml:space="preserve">From the inception of the matter, the principle </w:t>
      </w:r>
      <w:r w:rsidR="00706079">
        <w:rPr>
          <w:rFonts w:ascii="Arial" w:hAnsi="Arial" w:cs="Arial"/>
          <w:color w:val="242121"/>
          <w:lang w:val="en-ZA"/>
        </w:rPr>
        <w:t>protagonists</w:t>
      </w:r>
      <w:r w:rsidR="004F6C3A">
        <w:rPr>
          <w:rFonts w:ascii="Arial" w:hAnsi="Arial" w:cs="Arial"/>
          <w:color w:val="242121"/>
          <w:lang w:val="en-ZA"/>
        </w:rPr>
        <w:t xml:space="preserve"> have been represented by two counsel. I do not regard that as a wasteful luxury and consider that it was necessary. That fact must therefore be reflected in the order that I now make. </w:t>
      </w:r>
    </w:p>
    <w:p w14:paraId="29146FB3" w14:textId="77777777" w:rsidR="00B52475" w:rsidRPr="00180D4F" w:rsidRDefault="00B52475" w:rsidP="00B52475">
      <w:pPr>
        <w:pStyle w:val="ListParagraph"/>
        <w:rPr>
          <w:rFonts w:ascii="Arial" w:hAnsi="Arial" w:cs="Arial"/>
          <w:color w:val="242121"/>
          <w:lang w:val="en-ZA"/>
        </w:rPr>
      </w:pPr>
    </w:p>
    <w:p w14:paraId="100DFA8D" w14:textId="27EE16A0" w:rsidR="00B52475" w:rsidRPr="00180D4F" w:rsidRDefault="00543125" w:rsidP="0054312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[27]</w:t>
      </w:r>
      <w:r w:rsidRPr="00180D4F">
        <w:rPr>
          <w:rFonts w:ascii="Arial" w:hAnsi="Arial" w:cs="Arial"/>
          <w:color w:val="242121"/>
          <w:lang w:val="en-ZA"/>
        </w:rPr>
        <w:tab/>
      </w:r>
      <w:r w:rsidR="00B52475" w:rsidRPr="00180D4F">
        <w:rPr>
          <w:rFonts w:ascii="Arial" w:hAnsi="Arial" w:cs="Arial"/>
          <w:color w:val="242121"/>
          <w:lang w:val="en-ZA"/>
        </w:rPr>
        <w:t>In the circumstances, I grant the following order:</w:t>
      </w:r>
    </w:p>
    <w:p w14:paraId="0351A282" w14:textId="77777777" w:rsidR="00B52475" w:rsidRPr="00180D4F" w:rsidRDefault="005477BC" w:rsidP="00B5247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r w:rsidRPr="00180D4F">
        <w:rPr>
          <w:rFonts w:ascii="Arial" w:hAnsi="Arial" w:cs="Arial"/>
          <w:color w:val="242121"/>
          <w:lang w:val="en-ZA"/>
        </w:rPr>
        <w:t>1.</w:t>
      </w:r>
      <w:r w:rsidRPr="00180D4F">
        <w:rPr>
          <w:rFonts w:ascii="Arial" w:hAnsi="Arial" w:cs="Arial"/>
          <w:color w:val="242121"/>
          <w:lang w:val="en-ZA"/>
        </w:rPr>
        <w:tab/>
      </w:r>
      <w:r w:rsidR="00B52475" w:rsidRPr="00180D4F">
        <w:rPr>
          <w:rFonts w:ascii="Arial" w:hAnsi="Arial" w:cs="Arial"/>
          <w:color w:val="242121"/>
          <w:lang w:val="en-ZA"/>
        </w:rPr>
        <w:t>The application for leave to appeal is dismissed with costs, such costs to include the costs of two counsel where so employed.</w:t>
      </w:r>
    </w:p>
    <w:p w14:paraId="6DD3F9F0" w14:textId="77777777" w:rsidR="00B52475" w:rsidRPr="00180D4F" w:rsidRDefault="00B52475" w:rsidP="00B5247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78286C8A" w14:textId="77777777" w:rsidR="00B52475" w:rsidRPr="00180D4F" w:rsidRDefault="00B52475" w:rsidP="00B5247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41D8E0BF" w14:textId="77777777" w:rsidR="00182ED5" w:rsidRPr="00180D4F" w:rsidRDefault="00182ED5" w:rsidP="00B5247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3832C78B" w14:textId="77777777" w:rsidR="00182ED5" w:rsidRPr="00180D4F" w:rsidRDefault="00182ED5" w:rsidP="00B5247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0F1DF644" w14:textId="77777777" w:rsidR="00B52475" w:rsidRPr="00180D4F" w:rsidRDefault="00B52475" w:rsidP="00B52475">
      <w:pPr>
        <w:pStyle w:val="NormalWeb"/>
        <w:shd w:val="clear" w:color="auto" w:fill="FFFFFF"/>
        <w:tabs>
          <w:tab w:val="left" w:pos="709"/>
        </w:tabs>
        <w:spacing w:before="0" w:beforeAutospacing="0" w:after="0" w:afterAutospacing="0" w:line="360" w:lineRule="auto"/>
        <w:jc w:val="both"/>
        <w:rPr>
          <w:rFonts w:ascii="Arial" w:hAnsi="Arial" w:cs="Arial"/>
          <w:color w:val="242121"/>
          <w:lang w:val="en-ZA"/>
        </w:rPr>
      </w:pPr>
    </w:p>
    <w:p w14:paraId="0B7D4F38" w14:textId="77777777" w:rsidR="00B52475" w:rsidRPr="00180D4F" w:rsidRDefault="00B52475" w:rsidP="00B52475">
      <w:pPr>
        <w:pStyle w:val="NormalWeb"/>
        <w:shd w:val="clear" w:color="auto" w:fill="FFFFFF"/>
        <w:tabs>
          <w:tab w:val="left" w:pos="709"/>
        </w:tabs>
        <w:spacing w:before="0" w:beforeAutospacing="0" w:after="0" w:afterAutospacing="0" w:line="360" w:lineRule="auto"/>
        <w:jc w:val="right"/>
        <w:rPr>
          <w:rFonts w:ascii="Arial" w:hAnsi="Arial" w:cs="Arial"/>
          <w:color w:val="242121"/>
          <w:lang w:val="en-ZA"/>
        </w:rPr>
      </w:pPr>
      <w:r w:rsidRPr="00180D4F">
        <w:rPr>
          <w:rFonts w:ascii="Arial" w:hAnsi="Arial" w:cs="Arial"/>
          <w:color w:val="242121"/>
          <w:lang w:val="en-ZA"/>
        </w:rPr>
        <w:t>_________________________</w:t>
      </w:r>
    </w:p>
    <w:p w14:paraId="6154D9E1" w14:textId="77777777" w:rsidR="00B52475" w:rsidRPr="00180D4F" w:rsidRDefault="00B52475" w:rsidP="00B52475">
      <w:pPr>
        <w:pStyle w:val="NormalWeb"/>
        <w:shd w:val="clear" w:color="auto" w:fill="FFFFFF"/>
        <w:tabs>
          <w:tab w:val="left" w:pos="709"/>
        </w:tabs>
        <w:spacing w:before="0" w:beforeAutospacing="0" w:after="0" w:afterAutospacing="0" w:line="360" w:lineRule="auto"/>
        <w:jc w:val="right"/>
        <w:rPr>
          <w:rFonts w:ascii="Arial" w:hAnsi="Arial" w:cs="Arial"/>
          <w:color w:val="242121"/>
          <w:lang w:val="en-ZA"/>
        </w:rPr>
      </w:pPr>
    </w:p>
    <w:p w14:paraId="0F3771F8" w14:textId="77777777" w:rsidR="00B52475" w:rsidRPr="00180D4F" w:rsidRDefault="00B52475" w:rsidP="00B52475">
      <w:pPr>
        <w:pStyle w:val="NormalWeb"/>
        <w:shd w:val="clear" w:color="auto" w:fill="FFFFFF"/>
        <w:tabs>
          <w:tab w:val="left" w:pos="709"/>
        </w:tabs>
        <w:spacing w:before="0" w:beforeAutospacing="0" w:after="0" w:afterAutospacing="0" w:line="360" w:lineRule="auto"/>
        <w:jc w:val="right"/>
        <w:rPr>
          <w:rFonts w:ascii="Arial" w:hAnsi="Arial" w:cs="Arial"/>
          <w:b/>
          <w:color w:val="242121"/>
          <w:lang w:val="en-ZA"/>
        </w:rPr>
      </w:pPr>
      <w:r w:rsidRPr="00180D4F">
        <w:rPr>
          <w:rFonts w:ascii="Arial" w:hAnsi="Arial" w:cs="Arial"/>
          <w:b/>
          <w:color w:val="242121"/>
          <w:lang w:val="en-ZA"/>
        </w:rPr>
        <w:t>MOSSOP J</w:t>
      </w:r>
    </w:p>
    <w:p w14:paraId="5D1BF9C7" w14:textId="77777777" w:rsidR="002166E4" w:rsidRPr="00180D4F" w:rsidRDefault="002166E4" w:rsidP="002166E4">
      <w:pPr>
        <w:rPr>
          <w:lang w:val="en-ZA"/>
        </w:rPr>
      </w:pPr>
    </w:p>
    <w:p w14:paraId="154A3A76" w14:textId="622E24B5" w:rsidR="00D82599" w:rsidRDefault="00D82599"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1F4330A9" w14:textId="7F0FBA12"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19622EDD" w14:textId="56A1F1FE"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1DCD8846" w14:textId="6C69F5BF"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38059F9E" w14:textId="460BAA3D"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488EB9A1" w14:textId="6EA05A5D"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18B78C56" w14:textId="4B3E56B9"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3191D804" w14:textId="48F4D3B1"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736A0ACF" w14:textId="211DB91D"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0C534210" w14:textId="063D3B94"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76233E2E" w14:textId="2BD39BD1"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700D6D46" w14:textId="1C431CAD"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55AFCA13" w14:textId="43B4AB23"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05164665" w14:textId="4A134985"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60F85EB0" w14:textId="33074CD4"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3A1B40D9" w14:textId="6648A52F" w:rsidR="004F6C3A" w:rsidRDefault="004F6C3A"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0BF5E6B3" w14:textId="77777777" w:rsidR="00BB0D95" w:rsidRDefault="00BB0D95" w:rsidP="00037CBF">
      <w:pPr>
        <w:pStyle w:val="NormalWeb"/>
        <w:shd w:val="clear" w:color="auto" w:fill="FFFFFF"/>
        <w:spacing w:before="0" w:beforeAutospacing="0" w:after="0" w:afterAutospacing="0" w:line="360" w:lineRule="auto"/>
        <w:jc w:val="both"/>
        <w:rPr>
          <w:rFonts w:ascii="Arial" w:hAnsi="Arial" w:cs="Arial"/>
          <w:color w:val="242121"/>
          <w:lang w:val="en-ZA"/>
        </w:rPr>
      </w:pPr>
    </w:p>
    <w:p w14:paraId="26CA022C" w14:textId="77777777" w:rsidR="004F6C3A" w:rsidRPr="00D315A5" w:rsidRDefault="004F6C3A" w:rsidP="004F6C3A">
      <w:pPr>
        <w:spacing w:after="0" w:line="360" w:lineRule="auto"/>
        <w:jc w:val="center"/>
        <w:rPr>
          <w:rFonts w:ascii="Arial" w:eastAsia="Calibri" w:hAnsi="Arial" w:cs="Arial"/>
          <w:b/>
          <w:sz w:val="24"/>
          <w:szCs w:val="24"/>
          <w:u w:val="single"/>
          <w:lang w:val="en-ZA" w:eastAsia="en-GB" w:bidi="yi-Hebr"/>
        </w:rPr>
      </w:pPr>
      <w:r w:rsidRPr="00D315A5">
        <w:rPr>
          <w:rFonts w:ascii="Arial" w:eastAsia="Calibri" w:hAnsi="Arial" w:cs="Arial"/>
          <w:b/>
          <w:sz w:val="24"/>
          <w:szCs w:val="24"/>
          <w:u w:val="single"/>
          <w:lang w:val="en-ZA" w:eastAsia="en-GB" w:bidi="yi-Hebr"/>
        </w:rPr>
        <w:lastRenderedPageBreak/>
        <w:t>APPEARANCES</w:t>
      </w:r>
    </w:p>
    <w:p w14:paraId="2EC20C0E" w14:textId="77777777" w:rsidR="004F6C3A" w:rsidRPr="00D315A5" w:rsidRDefault="004F6C3A" w:rsidP="004F6C3A">
      <w:pPr>
        <w:spacing w:after="0" w:line="360" w:lineRule="auto"/>
        <w:jc w:val="center"/>
        <w:rPr>
          <w:rFonts w:ascii="Arial" w:eastAsia="Calibri" w:hAnsi="Arial" w:cs="Arial"/>
          <w:b/>
          <w:sz w:val="24"/>
          <w:szCs w:val="24"/>
          <w:u w:val="single"/>
          <w:lang w:val="en-ZA" w:eastAsia="en-GB" w:bidi="yi-Hebr"/>
        </w:rPr>
      </w:pPr>
    </w:p>
    <w:p w14:paraId="65554628" w14:textId="77777777" w:rsidR="004F6C3A" w:rsidRPr="00D315A5" w:rsidRDefault="004F6C3A" w:rsidP="004F6C3A">
      <w:pPr>
        <w:spacing w:after="0" w:line="360" w:lineRule="auto"/>
        <w:jc w:val="center"/>
        <w:rPr>
          <w:rFonts w:ascii="Arial" w:eastAsia="Calibri" w:hAnsi="Arial" w:cs="Arial"/>
          <w:b/>
          <w:sz w:val="24"/>
          <w:szCs w:val="24"/>
          <w:u w:val="single"/>
          <w:lang w:val="en-ZA" w:eastAsia="en-GB" w:bidi="yi-Hebr"/>
        </w:rPr>
      </w:pPr>
    </w:p>
    <w:p w14:paraId="13715AE7" w14:textId="77777777" w:rsidR="004F6C3A" w:rsidRPr="00D315A5" w:rsidRDefault="004F6C3A" w:rsidP="004F6C3A">
      <w:pPr>
        <w:spacing w:after="0" w:line="360" w:lineRule="auto"/>
        <w:jc w:val="center"/>
        <w:rPr>
          <w:rFonts w:ascii="Arial" w:eastAsia="Calibri" w:hAnsi="Arial" w:cs="Arial"/>
          <w:b/>
          <w:sz w:val="24"/>
          <w:szCs w:val="24"/>
          <w:u w:val="single"/>
          <w:lang w:val="en-ZA" w:eastAsia="en-GB" w:bidi="yi-Hebr"/>
        </w:rPr>
      </w:pPr>
    </w:p>
    <w:p w14:paraId="7EB918BF" w14:textId="77777777" w:rsidR="004F6C3A" w:rsidRDefault="004F6C3A" w:rsidP="004F6C3A">
      <w:pPr>
        <w:spacing w:after="0" w:line="360" w:lineRule="auto"/>
        <w:ind w:right="-82"/>
        <w:jc w:val="both"/>
        <w:rPr>
          <w:rFonts w:ascii="Arial" w:eastAsia="Times New Roman" w:hAnsi="Arial" w:cs="Arial"/>
          <w:sz w:val="24"/>
          <w:szCs w:val="24"/>
          <w:lang w:val="en-ZA" w:eastAsia="en-GB" w:bidi="yi-Hebr"/>
        </w:rPr>
      </w:pPr>
      <w:r w:rsidRPr="00D315A5">
        <w:rPr>
          <w:rFonts w:ascii="Arial" w:eastAsia="Times New Roman" w:hAnsi="Arial" w:cs="Arial"/>
          <w:sz w:val="24"/>
          <w:szCs w:val="24"/>
          <w:lang w:val="en-ZA" w:eastAsia="en-GB" w:bidi="yi-Hebr"/>
        </w:rPr>
        <w:t>Counsel for the app</w:t>
      </w:r>
      <w:r>
        <w:rPr>
          <w:rFonts w:ascii="Arial" w:eastAsia="Times New Roman" w:hAnsi="Arial" w:cs="Arial"/>
          <w:sz w:val="24"/>
          <w:szCs w:val="24"/>
          <w:lang w:val="en-ZA" w:eastAsia="en-GB" w:bidi="yi-Hebr"/>
        </w:rPr>
        <w:t>ellants</w:t>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t xml:space="preserve">:  </w:t>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t>Mr</w:t>
      </w:r>
      <w:r>
        <w:rPr>
          <w:rFonts w:ascii="Arial" w:eastAsia="Times New Roman" w:hAnsi="Arial" w:cs="Arial"/>
          <w:sz w:val="24"/>
          <w:szCs w:val="24"/>
          <w:lang w:val="en-ZA" w:eastAsia="en-GB" w:bidi="yi-Hebr"/>
        </w:rPr>
        <w:t>.</w:t>
      </w:r>
      <w:r w:rsidRPr="00D315A5">
        <w:rPr>
          <w:rFonts w:ascii="Arial" w:eastAsia="Times New Roman" w:hAnsi="Arial" w:cs="Arial"/>
          <w:sz w:val="24"/>
          <w:szCs w:val="24"/>
          <w:lang w:val="en-ZA" w:eastAsia="en-GB" w:bidi="yi-Hebr"/>
        </w:rPr>
        <w:t xml:space="preserve"> </w:t>
      </w:r>
      <w:r>
        <w:rPr>
          <w:rFonts w:ascii="Arial" w:eastAsia="Times New Roman" w:hAnsi="Arial" w:cs="Arial"/>
          <w:sz w:val="24"/>
          <w:szCs w:val="24"/>
          <w:lang w:val="en-ZA" w:eastAsia="en-GB" w:bidi="yi-Hebr"/>
        </w:rPr>
        <w:t xml:space="preserve">T. G. Madonsela SC with Mr. M. N. </w:t>
      </w:r>
    </w:p>
    <w:p w14:paraId="1DF74682" w14:textId="77777777" w:rsidR="004F6C3A" w:rsidRPr="00D315A5" w:rsidRDefault="004F6C3A" w:rsidP="004F6C3A">
      <w:pPr>
        <w:spacing w:after="0" w:line="360" w:lineRule="auto"/>
        <w:ind w:right="-82"/>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(2</w:t>
      </w:r>
      <w:r w:rsidRPr="00D315A5">
        <w:rPr>
          <w:rFonts w:ascii="Arial" w:eastAsia="Times New Roman" w:hAnsi="Arial" w:cs="Arial"/>
          <w:sz w:val="24"/>
          <w:szCs w:val="24"/>
          <w:vertAlign w:val="superscript"/>
          <w:lang w:val="en-ZA" w:eastAsia="en-GB" w:bidi="yi-Hebr"/>
        </w:rPr>
        <w:t>nd</w:t>
      </w:r>
      <w:r>
        <w:rPr>
          <w:rFonts w:ascii="Arial" w:eastAsia="Times New Roman" w:hAnsi="Arial" w:cs="Arial"/>
          <w:sz w:val="24"/>
          <w:szCs w:val="24"/>
          <w:lang w:val="en-ZA" w:eastAsia="en-GB" w:bidi="yi-Hebr"/>
        </w:rPr>
        <w:t xml:space="preserve"> to 19</w:t>
      </w:r>
      <w:r w:rsidRPr="00D315A5">
        <w:rPr>
          <w:rFonts w:ascii="Arial" w:eastAsia="Times New Roman" w:hAnsi="Arial" w:cs="Arial"/>
          <w:sz w:val="24"/>
          <w:szCs w:val="24"/>
          <w:vertAlign w:val="superscript"/>
          <w:lang w:val="en-ZA" w:eastAsia="en-GB" w:bidi="yi-Hebr"/>
        </w:rPr>
        <w:t>th</w:t>
      </w:r>
      <w:r>
        <w:rPr>
          <w:rFonts w:ascii="Arial" w:eastAsia="Times New Roman" w:hAnsi="Arial" w:cs="Arial"/>
          <w:sz w:val="24"/>
          <w:szCs w:val="24"/>
          <w:lang w:val="en-ZA" w:eastAsia="en-GB" w:bidi="yi-Hebr"/>
        </w:rPr>
        <w:t xml:space="preserve"> respondents)</w:t>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t>Xulu</w:t>
      </w:r>
    </w:p>
    <w:p w14:paraId="3258AB17" w14:textId="77777777" w:rsidR="004F6C3A" w:rsidRPr="00D315A5" w:rsidRDefault="004F6C3A" w:rsidP="004F6C3A">
      <w:pPr>
        <w:spacing w:after="0" w:line="360" w:lineRule="auto"/>
        <w:ind w:right="-82"/>
        <w:jc w:val="both"/>
        <w:rPr>
          <w:rFonts w:ascii="Arial" w:eastAsia="Times New Roman" w:hAnsi="Arial" w:cs="Arial"/>
          <w:sz w:val="24"/>
          <w:szCs w:val="24"/>
          <w:lang w:val="en-ZA" w:eastAsia="en-GB" w:bidi="yi-Hebr"/>
        </w:rPr>
      </w:pPr>
      <w:r w:rsidRPr="00D315A5">
        <w:rPr>
          <w:rFonts w:ascii="Arial" w:eastAsia="Times New Roman" w:hAnsi="Arial" w:cs="Arial"/>
          <w:sz w:val="24"/>
          <w:szCs w:val="24"/>
          <w:lang w:val="en-ZA" w:eastAsia="en-GB" w:bidi="yi-Hebr"/>
        </w:rPr>
        <w:t>Instructed by:</w:t>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t>:</w:t>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t>S</w:t>
      </w:r>
      <w:r>
        <w:rPr>
          <w:rFonts w:ascii="Arial" w:eastAsia="Times New Roman" w:hAnsi="Arial" w:cs="Arial"/>
          <w:sz w:val="24"/>
          <w:szCs w:val="24"/>
          <w:lang w:val="en-ZA" w:eastAsia="en-GB" w:bidi="yi-Hebr"/>
        </w:rPr>
        <w:t xml:space="preserve"> M Mbatha</w:t>
      </w:r>
      <w:r w:rsidRPr="00D315A5">
        <w:rPr>
          <w:rFonts w:ascii="Arial" w:eastAsia="Times New Roman" w:hAnsi="Arial" w:cs="Arial"/>
          <w:sz w:val="24"/>
          <w:szCs w:val="24"/>
          <w:lang w:val="en-ZA" w:eastAsia="en-GB" w:bidi="yi-Hebr"/>
        </w:rPr>
        <w:t xml:space="preserve"> Incorporated</w:t>
      </w:r>
    </w:p>
    <w:p w14:paraId="0EA85E3C" w14:textId="77777777" w:rsidR="004F6C3A" w:rsidRPr="00D315A5" w:rsidRDefault="004F6C3A" w:rsidP="004F6C3A">
      <w:pPr>
        <w:spacing w:after="0" w:line="360" w:lineRule="auto"/>
        <w:ind w:right="-82"/>
        <w:jc w:val="both"/>
        <w:rPr>
          <w:rFonts w:ascii="Arial" w:eastAsia="Times New Roman" w:hAnsi="Arial" w:cs="Arial"/>
          <w:sz w:val="24"/>
          <w:szCs w:val="24"/>
          <w:lang w:val="en-ZA" w:eastAsia="en-GB" w:bidi="yi-Hebr"/>
        </w:rPr>
      </w:pP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51 Hunt Road</w:t>
      </w:r>
    </w:p>
    <w:p w14:paraId="6C33E535" w14:textId="77777777" w:rsidR="004F6C3A" w:rsidRDefault="004F6C3A" w:rsidP="004F6C3A">
      <w:pPr>
        <w:spacing w:after="0" w:line="360" w:lineRule="auto"/>
        <w:ind w:right="-82"/>
        <w:jc w:val="both"/>
        <w:rPr>
          <w:rFonts w:ascii="Arial" w:eastAsia="Times New Roman" w:hAnsi="Arial" w:cs="Arial"/>
          <w:sz w:val="24"/>
          <w:szCs w:val="24"/>
          <w:lang w:val="en-ZA" w:eastAsia="en-GB" w:bidi="yi-Hebr"/>
        </w:rPr>
      </w:pP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Glenwood</w:t>
      </w:r>
    </w:p>
    <w:p w14:paraId="1DED120D" w14:textId="77777777" w:rsidR="004F6C3A" w:rsidRPr="00D315A5" w:rsidRDefault="004F6C3A" w:rsidP="004F6C3A">
      <w:pPr>
        <w:spacing w:after="0" w:line="360" w:lineRule="auto"/>
        <w:ind w:right="-82"/>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t>Durban</w:t>
      </w:r>
    </w:p>
    <w:p w14:paraId="2ADA3080" w14:textId="77777777" w:rsidR="004F6C3A" w:rsidRDefault="004F6C3A" w:rsidP="004F6C3A">
      <w:pPr>
        <w:spacing w:after="0" w:line="360" w:lineRule="auto"/>
        <w:ind w:right="-82"/>
        <w:jc w:val="both"/>
        <w:rPr>
          <w:rFonts w:ascii="Arial" w:eastAsia="Times New Roman" w:hAnsi="Arial" w:cs="Arial"/>
          <w:sz w:val="24"/>
          <w:szCs w:val="24"/>
          <w:lang w:val="en-ZA" w:eastAsia="en-GB" w:bidi="yi-Hebr"/>
        </w:rPr>
      </w:pPr>
    </w:p>
    <w:p w14:paraId="0F8365AF" w14:textId="77777777" w:rsidR="004F6C3A" w:rsidRDefault="004F6C3A" w:rsidP="004F6C3A">
      <w:pPr>
        <w:tabs>
          <w:tab w:val="left" w:pos="3544"/>
        </w:tabs>
        <w:spacing w:after="0" w:line="360" w:lineRule="auto"/>
        <w:ind w:left="5103" w:right="-82" w:hanging="5103"/>
        <w:jc w:val="both"/>
        <w:rPr>
          <w:rFonts w:ascii="Arial" w:eastAsia="Times New Roman" w:hAnsi="Arial" w:cs="Arial"/>
          <w:sz w:val="24"/>
          <w:szCs w:val="24"/>
          <w:lang w:val="en-ZA" w:eastAsia="en-GB" w:bidi="yi-Hebr"/>
        </w:rPr>
      </w:pPr>
      <w:r w:rsidRPr="00D315A5">
        <w:rPr>
          <w:rFonts w:ascii="Arial" w:eastAsia="Times New Roman" w:hAnsi="Arial" w:cs="Arial"/>
          <w:sz w:val="24"/>
          <w:szCs w:val="24"/>
          <w:lang w:val="en-ZA" w:eastAsia="en-GB" w:bidi="yi-Hebr"/>
        </w:rPr>
        <w:t>Counsel for the first and</w:t>
      </w:r>
      <w:r>
        <w:rPr>
          <w:rFonts w:ascii="Arial" w:eastAsia="Times New Roman" w:hAnsi="Arial" w:cs="Arial"/>
          <w:sz w:val="24"/>
          <w:szCs w:val="24"/>
          <w:lang w:val="en-ZA" w:eastAsia="en-GB" w:bidi="yi-Hebr"/>
        </w:rPr>
        <w:tab/>
        <w:t xml:space="preserve"> </w:t>
      </w:r>
      <w:r w:rsidRPr="00D315A5">
        <w:rPr>
          <w:rFonts w:ascii="Arial" w:eastAsia="Times New Roman" w:hAnsi="Arial" w:cs="Arial"/>
          <w:sz w:val="24"/>
          <w:szCs w:val="24"/>
          <w:lang w:val="en-ZA" w:eastAsia="en-GB" w:bidi="yi-Hebr"/>
        </w:rPr>
        <w:t>:</w:t>
      </w:r>
      <w:r w:rsidRPr="00D315A5">
        <w:rPr>
          <w:rFonts w:ascii="Arial" w:eastAsia="Times New Roman" w:hAnsi="Arial" w:cs="Arial"/>
          <w:sz w:val="24"/>
          <w:szCs w:val="24"/>
          <w:lang w:val="en-ZA" w:eastAsia="en-GB" w:bidi="yi-Hebr"/>
        </w:rPr>
        <w:tab/>
        <w:t>Mr</w:t>
      </w:r>
      <w:r>
        <w:rPr>
          <w:rFonts w:ascii="Arial" w:eastAsia="Times New Roman" w:hAnsi="Arial" w:cs="Arial"/>
          <w:sz w:val="24"/>
          <w:szCs w:val="24"/>
          <w:lang w:val="en-ZA" w:eastAsia="en-GB" w:bidi="yi-Hebr"/>
        </w:rPr>
        <w:t>. M. Pillemer</w:t>
      </w:r>
      <w:r w:rsidRPr="00D315A5">
        <w:rPr>
          <w:rFonts w:ascii="Arial" w:eastAsia="Times New Roman" w:hAnsi="Arial" w:cs="Arial"/>
          <w:sz w:val="24"/>
          <w:szCs w:val="24"/>
          <w:lang w:val="en-ZA" w:eastAsia="en-GB" w:bidi="yi-Hebr"/>
        </w:rPr>
        <w:t xml:space="preserve"> SC</w:t>
      </w:r>
      <w:r>
        <w:rPr>
          <w:rFonts w:ascii="Arial" w:eastAsia="Times New Roman" w:hAnsi="Arial" w:cs="Arial"/>
          <w:sz w:val="24"/>
          <w:szCs w:val="24"/>
          <w:lang w:val="en-ZA" w:eastAsia="en-GB" w:bidi="yi-Hebr"/>
        </w:rPr>
        <w:t xml:space="preserve"> with Ms. M. </w:t>
      </w:r>
    </w:p>
    <w:p w14:paraId="3EE0B37B" w14:textId="77777777" w:rsidR="004F6C3A" w:rsidRPr="00D315A5" w:rsidRDefault="004F6C3A" w:rsidP="004F6C3A">
      <w:pPr>
        <w:tabs>
          <w:tab w:val="left" w:pos="3544"/>
        </w:tabs>
        <w:spacing w:after="0" w:line="360" w:lineRule="auto"/>
        <w:ind w:left="5103" w:right="-82" w:hanging="5103"/>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second applicants</w:t>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t xml:space="preserve">Mbonane </w:t>
      </w:r>
    </w:p>
    <w:p w14:paraId="4D524568" w14:textId="77777777" w:rsidR="004F6C3A" w:rsidRPr="00D315A5" w:rsidRDefault="004F6C3A" w:rsidP="004F6C3A">
      <w:pPr>
        <w:tabs>
          <w:tab w:val="left" w:pos="3544"/>
        </w:tabs>
        <w:spacing w:after="0" w:line="360" w:lineRule="auto"/>
        <w:ind w:right="-82"/>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Instructed by</w:t>
      </w:r>
      <w:r>
        <w:rPr>
          <w:rFonts w:ascii="Arial" w:eastAsia="Times New Roman" w:hAnsi="Arial" w:cs="Arial"/>
          <w:sz w:val="24"/>
          <w:szCs w:val="24"/>
          <w:lang w:val="en-ZA" w:eastAsia="en-GB" w:bidi="yi-Hebr"/>
        </w:rPr>
        <w:tab/>
        <w:t xml:space="preserve"> </w:t>
      </w:r>
      <w:r w:rsidRPr="00D315A5">
        <w:rPr>
          <w:rFonts w:ascii="Arial" w:eastAsia="Times New Roman" w:hAnsi="Arial" w:cs="Arial"/>
          <w:sz w:val="24"/>
          <w:szCs w:val="24"/>
          <w:lang w:val="en-ZA" w:eastAsia="en-GB" w:bidi="yi-Hebr"/>
        </w:rPr>
        <w:t>:</w:t>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TKN Incorporated</w:t>
      </w:r>
    </w:p>
    <w:p w14:paraId="683D8ACF" w14:textId="77777777" w:rsidR="004F6C3A" w:rsidRPr="00D315A5" w:rsidRDefault="004F6C3A" w:rsidP="004F6C3A">
      <w:pPr>
        <w:spacing w:after="0" w:line="360" w:lineRule="auto"/>
        <w:ind w:right="-82"/>
        <w:jc w:val="both"/>
        <w:rPr>
          <w:rFonts w:ascii="Arial" w:eastAsia="Times New Roman" w:hAnsi="Arial" w:cs="Arial"/>
          <w:sz w:val="24"/>
          <w:szCs w:val="24"/>
          <w:lang w:val="en-ZA" w:eastAsia="en-GB" w:bidi="yi-Hebr"/>
        </w:rPr>
      </w:pP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62/64 Florida Road</w:t>
      </w:r>
    </w:p>
    <w:p w14:paraId="1C0313D9" w14:textId="77777777" w:rsidR="004F6C3A" w:rsidRDefault="004F6C3A" w:rsidP="004F6C3A">
      <w:pPr>
        <w:spacing w:after="0" w:line="360" w:lineRule="auto"/>
        <w:ind w:right="-82"/>
        <w:jc w:val="both"/>
        <w:rPr>
          <w:rFonts w:ascii="Arial" w:eastAsia="Times New Roman" w:hAnsi="Arial" w:cs="Arial"/>
          <w:sz w:val="24"/>
          <w:szCs w:val="24"/>
          <w:lang w:val="en-ZA" w:eastAsia="en-GB" w:bidi="yi-Hebr"/>
        </w:rPr>
      </w:pP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Morningside</w:t>
      </w:r>
    </w:p>
    <w:p w14:paraId="3D1D2DD8" w14:textId="77777777" w:rsidR="004F6C3A" w:rsidRPr="00D315A5" w:rsidRDefault="004F6C3A" w:rsidP="004F6C3A">
      <w:pPr>
        <w:spacing w:after="0" w:line="360" w:lineRule="auto"/>
        <w:ind w:right="-82"/>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t>Durban</w:t>
      </w:r>
    </w:p>
    <w:p w14:paraId="23749249" w14:textId="77777777" w:rsidR="004F6C3A" w:rsidRDefault="004F6C3A" w:rsidP="004F6C3A">
      <w:pPr>
        <w:spacing w:after="0" w:line="360" w:lineRule="auto"/>
        <w:ind w:right="-82"/>
        <w:jc w:val="both"/>
        <w:rPr>
          <w:rFonts w:ascii="Arial" w:eastAsia="Times New Roman" w:hAnsi="Arial" w:cs="Arial"/>
          <w:sz w:val="24"/>
          <w:szCs w:val="24"/>
          <w:lang w:val="en-ZA" w:eastAsia="en-GB" w:bidi="yi-Hebr"/>
        </w:rPr>
      </w:pPr>
    </w:p>
    <w:p w14:paraId="4A1CB3B1" w14:textId="77777777" w:rsidR="004F6C3A" w:rsidRDefault="004F6C3A" w:rsidP="004F6C3A">
      <w:pPr>
        <w:spacing w:after="0" w:line="360" w:lineRule="auto"/>
        <w:ind w:right="-82"/>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Counsel for the first, twentieth</w:t>
      </w:r>
      <w:r>
        <w:rPr>
          <w:rFonts w:ascii="Arial" w:eastAsia="Times New Roman" w:hAnsi="Arial" w:cs="Arial"/>
          <w:sz w:val="24"/>
          <w:szCs w:val="24"/>
          <w:lang w:val="en-ZA" w:eastAsia="en-GB" w:bidi="yi-Hebr"/>
        </w:rPr>
        <w:tab/>
        <w:t>:</w:t>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t>Mr. E. M. Nkosi</w:t>
      </w:r>
    </w:p>
    <w:p w14:paraId="4A26577B" w14:textId="77777777" w:rsidR="004F6C3A" w:rsidRDefault="004F6C3A" w:rsidP="004F6C3A">
      <w:pPr>
        <w:spacing w:after="0" w:line="360" w:lineRule="auto"/>
        <w:ind w:right="-82"/>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and twenty first respondents</w:t>
      </w:r>
    </w:p>
    <w:p w14:paraId="3BF6DCC8" w14:textId="77777777" w:rsidR="004F6C3A" w:rsidRPr="00573690" w:rsidRDefault="004F6C3A" w:rsidP="004F6C3A">
      <w:pPr>
        <w:spacing w:after="0" w:line="360" w:lineRule="auto"/>
        <w:ind w:right="-82"/>
        <w:jc w:val="both"/>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Instructed by</w:t>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r>
      <w:r>
        <w:rPr>
          <w:rFonts w:ascii="Arial" w:eastAsia="Times New Roman" w:hAnsi="Arial" w:cs="Arial"/>
          <w:sz w:val="24"/>
          <w:szCs w:val="24"/>
          <w:lang w:val="en-ZA" w:eastAsia="en-GB" w:bidi="yi-Hebr"/>
        </w:rPr>
        <w:tab/>
        <w:t>:</w:t>
      </w:r>
      <w:r w:rsidRPr="00D315A5">
        <w:rPr>
          <w:rFonts w:ascii="Arial" w:eastAsia="Times New Roman" w:hAnsi="Arial" w:cs="Arial"/>
          <w:sz w:val="24"/>
          <w:szCs w:val="24"/>
          <w:lang w:val="en-ZA" w:eastAsia="en-GB" w:bidi="yi-Hebr"/>
        </w:rPr>
        <w:tab/>
      </w:r>
      <w:r w:rsidRPr="00D315A5">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Nompumelelo Radebe</w:t>
      </w:r>
      <w:r>
        <w:rPr>
          <w:rFonts w:ascii="Arial" w:eastAsia="Times New Roman" w:hAnsi="Arial" w:cs="Arial"/>
          <w:sz w:val="24"/>
          <w:szCs w:val="24"/>
          <w:lang w:val="en-ZA" w:eastAsia="en-GB" w:bidi="yi-Hebr"/>
        </w:rPr>
        <w:t xml:space="preserve"> and Company</w:t>
      </w:r>
    </w:p>
    <w:p w14:paraId="0880A8FF" w14:textId="77777777" w:rsidR="004F6C3A" w:rsidRPr="00573690" w:rsidRDefault="004F6C3A" w:rsidP="004F6C3A">
      <w:pPr>
        <w:spacing w:after="0" w:line="360" w:lineRule="auto"/>
        <w:ind w:right="-82"/>
        <w:jc w:val="both"/>
        <w:rPr>
          <w:rFonts w:ascii="Arial" w:eastAsia="Times New Roman" w:hAnsi="Arial" w:cs="Arial"/>
          <w:sz w:val="24"/>
          <w:szCs w:val="24"/>
          <w:lang w:val="en-ZA" w:eastAsia="en-GB" w:bidi="yi-Hebr"/>
        </w:rPr>
      </w:pP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t>Suite 1202</w:t>
      </w:r>
    </w:p>
    <w:p w14:paraId="4ADFE4ED" w14:textId="77777777" w:rsidR="004F6C3A" w:rsidRPr="00573690" w:rsidRDefault="004F6C3A" w:rsidP="004F6C3A">
      <w:pPr>
        <w:spacing w:after="0" w:line="360" w:lineRule="auto"/>
        <w:ind w:right="-82"/>
        <w:jc w:val="both"/>
        <w:rPr>
          <w:rFonts w:ascii="Arial" w:eastAsia="Times New Roman" w:hAnsi="Arial" w:cs="Arial"/>
          <w:sz w:val="24"/>
          <w:szCs w:val="24"/>
          <w:lang w:val="en-ZA" w:eastAsia="en-GB" w:bidi="yi-Hebr"/>
        </w:rPr>
      </w:pP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t>12</w:t>
      </w:r>
      <w:r w:rsidRPr="00573690">
        <w:rPr>
          <w:rFonts w:ascii="Arial" w:eastAsia="Times New Roman" w:hAnsi="Arial" w:cs="Arial"/>
          <w:sz w:val="24"/>
          <w:szCs w:val="24"/>
          <w:vertAlign w:val="superscript"/>
          <w:lang w:val="en-ZA" w:eastAsia="en-GB" w:bidi="yi-Hebr"/>
        </w:rPr>
        <w:t>th</w:t>
      </w:r>
      <w:r w:rsidRPr="00573690">
        <w:rPr>
          <w:rFonts w:ascii="Arial" w:eastAsia="Times New Roman" w:hAnsi="Arial" w:cs="Arial"/>
          <w:sz w:val="24"/>
          <w:szCs w:val="24"/>
          <w:lang w:val="en-ZA" w:eastAsia="en-GB" w:bidi="yi-Hebr"/>
        </w:rPr>
        <w:t xml:space="preserve"> Floor</w:t>
      </w:r>
    </w:p>
    <w:p w14:paraId="0A5E2AF9" w14:textId="77777777" w:rsidR="004F6C3A" w:rsidRPr="00573690" w:rsidRDefault="004F6C3A" w:rsidP="004F6C3A">
      <w:pPr>
        <w:spacing w:after="0" w:line="360" w:lineRule="auto"/>
        <w:ind w:right="-82"/>
        <w:jc w:val="both"/>
        <w:rPr>
          <w:rFonts w:ascii="Arial" w:hAnsi="Arial" w:cs="Arial"/>
          <w:sz w:val="24"/>
          <w:szCs w:val="24"/>
          <w:shd w:val="clear" w:color="auto" w:fill="FFFFFF"/>
        </w:rPr>
      </w:pP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eastAsia="Times New Roman" w:hAnsi="Arial" w:cs="Arial"/>
          <w:sz w:val="24"/>
          <w:szCs w:val="24"/>
          <w:lang w:val="en-ZA" w:eastAsia="en-GB" w:bidi="yi-Hebr"/>
        </w:rPr>
        <w:tab/>
      </w:r>
      <w:r w:rsidRPr="00573690">
        <w:rPr>
          <w:rFonts w:ascii="Arial" w:hAnsi="Arial" w:cs="Arial"/>
          <w:sz w:val="24"/>
          <w:szCs w:val="24"/>
          <w:shd w:val="clear" w:color="auto" w:fill="FFFFFF"/>
        </w:rPr>
        <w:t xml:space="preserve">Metropolitan Life Building </w:t>
      </w:r>
    </w:p>
    <w:p w14:paraId="59A341E3" w14:textId="77777777" w:rsidR="004F6C3A" w:rsidRPr="00573690" w:rsidRDefault="004F6C3A" w:rsidP="004F6C3A">
      <w:pPr>
        <w:spacing w:after="0" w:line="360" w:lineRule="auto"/>
        <w:ind w:left="4320" w:right="-82" w:firstLine="720"/>
        <w:jc w:val="both"/>
        <w:rPr>
          <w:rFonts w:ascii="Arial" w:hAnsi="Arial" w:cs="Arial"/>
          <w:sz w:val="24"/>
          <w:szCs w:val="24"/>
          <w:shd w:val="clear" w:color="auto" w:fill="FFFFFF"/>
        </w:rPr>
      </w:pPr>
      <w:r w:rsidRPr="00573690">
        <w:rPr>
          <w:rFonts w:ascii="Arial" w:hAnsi="Arial" w:cs="Arial"/>
          <w:sz w:val="24"/>
          <w:szCs w:val="24"/>
          <w:shd w:val="clear" w:color="auto" w:fill="FFFFFF"/>
        </w:rPr>
        <w:t xml:space="preserve">391 Anton Lembede Street </w:t>
      </w:r>
    </w:p>
    <w:p w14:paraId="67237A7A" w14:textId="77777777" w:rsidR="004F6C3A" w:rsidRDefault="004F6C3A" w:rsidP="004F6C3A">
      <w:pPr>
        <w:spacing w:after="0" w:line="360" w:lineRule="auto"/>
        <w:ind w:left="4320" w:right="-82" w:firstLine="720"/>
        <w:jc w:val="both"/>
        <w:rPr>
          <w:rFonts w:ascii="Arial" w:hAnsi="Arial" w:cs="Arial"/>
          <w:sz w:val="24"/>
          <w:szCs w:val="24"/>
          <w:shd w:val="clear" w:color="auto" w:fill="FFFFFF"/>
        </w:rPr>
      </w:pPr>
      <w:r w:rsidRPr="00573690">
        <w:rPr>
          <w:rFonts w:ascii="Arial" w:hAnsi="Arial" w:cs="Arial"/>
          <w:sz w:val="24"/>
          <w:szCs w:val="24"/>
          <w:shd w:val="clear" w:color="auto" w:fill="FFFFFF"/>
        </w:rPr>
        <w:t>Durban</w:t>
      </w:r>
    </w:p>
    <w:p w14:paraId="571E926E" w14:textId="77777777" w:rsidR="004F6C3A" w:rsidRPr="00573690" w:rsidRDefault="004F6C3A" w:rsidP="004F6C3A">
      <w:pPr>
        <w:spacing w:after="0" w:line="360" w:lineRule="auto"/>
        <w:ind w:left="4320" w:right="-82" w:firstLine="720"/>
        <w:jc w:val="both"/>
        <w:rPr>
          <w:rFonts w:ascii="Arial" w:eastAsia="Times New Roman" w:hAnsi="Arial" w:cs="Arial"/>
          <w:sz w:val="24"/>
          <w:szCs w:val="24"/>
          <w:lang w:val="en-ZA" w:eastAsia="en-GB" w:bidi="yi-Hebr"/>
        </w:rPr>
      </w:pPr>
    </w:p>
    <w:p w14:paraId="4AE46652" w14:textId="77777777" w:rsidR="004F6C3A" w:rsidRPr="00D315A5" w:rsidRDefault="004F6C3A" w:rsidP="004F6C3A">
      <w:pPr>
        <w:spacing w:after="0" w:line="360" w:lineRule="auto"/>
        <w:jc w:val="both"/>
        <w:rPr>
          <w:rFonts w:ascii="Arial" w:eastAsia="Calibri" w:hAnsi="Arial" w:cs="Arial"/>
          <w:sz w:val="24"/>
          <w:szCs w:val="24"/>
          <w:lang w:val="en-ZA" w:eastAsia="en-GB" w:bidi="yi-Hebr"/>
        </w:rPr>
      </w:pPr>
      <w:r w:rsidRPr="00D315A5">
        <w:rPr>
          <w:rFonts w:ascii="Arial" w:eastAsia="Calibri" w:hAnsi="Arial" w:cs="Arial"/>
          <w:sz w:val="24"/>
          <w:szCs w:val="24"/>
          <w:lang w:val="en-ZA" w:eastAsia="en-GB" w:bidi="yi-Hebr"/>
        </w:rPr>
        <w:t xml:space="preserve">Date of Hearing </w:t>
      </w:r>
      <w:r w:rsidRPr="00D315A5">
        <w:rPr>
          <w:rFonts w:ascii="Arial" w:eastAsia="Calibri" w:hAnsi="Arial" w:cs="Arial"/>
          <w:sz w:val="24"/>
          <w:szCs w:val="24"/>
          <w:lang w:val="en-ZA" w:eastAsia="en-GB" w:bidi="yi-Hebr"/>
        </w:rPr>
        <w:tab/>
      </w:r>
      <w:r w:rsidRPr="00D315A5">
        <w:rPr>
          <w:rFonts w:ascii="Arial" w:eastAsia="Calibri" w:hAnsi="Arial" w:cs="Arial"/>
          <w:sz w:val="24"/>
          <w:szCs w:val="24"/>
          <w:lang w:val="en-ZA" w:eastAsia="en-GB" w:bidi="yi-Hebr"/>
        </w:rPr>
        <w:tab/>
      </w:r>
      <w:r w:rsidRPr="00D315A5">
        <w:rPr>
          <w:rFonts w:ascii="Arial" w:eastAsia="Calibri" w:hAnsi="Arial" w:cs="Arial"/>
          <w:sz w:val="24"/>
          <w:szCs w:val="24"/>
          <w:lang w:val="en-ZA" w:eastAsia="en-GB" w:bidi="yi-Hebr"/>
        </w:rPr>
        <w:tab/>
        <w:t>:</w:t>
      </w:r>
      <w:r w:rsidRPr="00D315A5">
        <w:rPr>
          <w:rFonts w:ascii="Arial" w:eastAsia="Calibri" w:hAnsi="Arial" w:cs="Arial"/>
          <w:sz w:val="24"/>
          <w:szCs w:val="24"/>
          <w:lang w:val="en-ZA" w:eastAsia="en-GB" w:bidi="yi-Hebr"/>
        </w:rPr>
        <w:tab/>
      </w:r>
      <w:r w:rsidRPr="00D315A5">
        <w:rPr>
          <w:rFonts w:ascii="Arial" w:eastAsia="Calibri" w:hAnsi="Arial" w:cs="Arial"/>
          <w:sz w:val="24"/>
          <w:szCs w:val="24"/>
          <w:lang w:val="en-ZA" w:eastAsia="en-GB" w:bidi="yi-Hebr"/>
        </w:rPr>
        <w:tab/>
      </w:r>
      <w:r>
        <w:rPr>
          <w:rFonts w:ascii="Arial" w:eastAsia="Calibri" w:hAnsi="Arial" w:cs="Arial"/>
          <w:sz w:val="24"/>
          <w:szCs w:val="24"/>
          <w:lang w:val="en-ZA" w:eastAsia="en-GB" w:bidi="yi-Hebr"/>
        </w:rPr>
        <w:t>29</w:t>
      </w:r>
      <w:r w:rsidRPr="00D315A5">
        <w:rPr>
          <w:rFonts w:ascii="Arial" w:eastAsia="Calibri" w:hAnsi="Arial" w:cs="Arial"/>
          <w:sz w:val="24"/>
          <w:szCs w:val="24"/>
          <w:lang w:val="en-ZA" w:eastAsia="en-GB" w:bidi="yi-Hebr"/>
        </w:rPr>
        <w:t xml:space="preserve"> November 2022</w:t>
      </w:r>
    </w:p>
    <w:p w14:paraId="373621E5" w14:textId="77777777" w:rsidR="004F6C3A" w:rsidRPr="00D315A5" w:rsidRDefault="004F6C3A" w:rsidP="004F6C3A">
      <w:pPr>
        <w:spacing w:after="0" w:line="360" w:lineRule="auto"/>
        <w:jc w:val="both"/>
        <w:rPr>
          <w:rFonts w:ascii="Arial" w:eastAsia="Calibri" w:hAnsi="Arial" w:cs="Arial"/>
          <w:sz w:val="24"/>
          <w:szCs w:val="24"/>
          <w:lang w:val="en-ZA" w:eastAsia="en-GB" w:bidi="yi-Hebr"/>
        </w:rPr>
      </w:pPr>
    </w:p>
    <w:p w14:paraId="32BF1A52" w14:textId="77777777" w:rsidR="004F6C3A" w:rsidRPr="00D315A5" w:rsidRDefault="004F6C3A" w:rsidP="004F6C3A">
      <w:pPr>
        <w:spacing w:after="0" w:line="360" w:lineRule="auto"/>
        <w:jc w:val="both"/>
        <w:rPr>
          <w:rFonts w:ascii="Arial" w:eastAsia="Calibri" w:hAnsi="Arial" w:cs="Arial"/>
          <w:sz w:val="24"/>
          <w:szCs w:val="24"/>
          <w:lang w:val="en-ZA" w:eastAsia="en-GB" w:bidi="yi-Hebr"/>
        </w:rPr>
      </w:pPr>
      <w:r w:rsidRPr="00D315A5">
        <w:rPr>
          <w:rFonts w:ascii="Arial" w:eastAsia="Calibri" w:hAnsi="Arial" w:cs="Arial"/>
          <w:sz w:val="24"/>
          <w:szCs w:val="24"/>
          <w:lang w:val="en-ZA" w:eastAsia="en-GB" w:bidi="yi-Hebr"/>
        </w:rPr>
        <w:t xml:space="preserve">Date of Judgment </w:t>
      </w:r>
      <w:r w:rsidRPr="00D315A5">
        <w:rPr>
          <w:rFonts w:ascii="Arial" w:eastAsia="Calibri" w:hAnsi="Arial" w:cs="Arial"/>
          <w:sz w:val="24"/>
          <w:szCs w:val="24"/>
          <w:lang w:val="en-ZA" w:eastAsia="en-GB" w:bidi="yi-Hebr"/>
        </w:rPr>
        <w:tab/>
      </w:r>
      <w:r w:rsidRPr="00D315A5">
        <w:rPr>
          <w:rFonts w:ascii="Arial" w:eastAsia="Calibri" w:hAnsi="Arial" w:cs="Arial"/>
          <w:sz w:val="24"/>
          <w:szCs w:val="24"/>
          <w:lang w:val="en-ZA" w:eastAsia="en-GB" w:bidi="yi-Hebr"/>
        </w:rPr>
        <w:tab/>
      </w:r>
      <w:r w:rsidRPr="00D315A5">
        <w:rPr>
          <w:rFonts w:ascii="Arial" w:eastAsia="Calibri" w:hAnsi="Arial" w:cs="Arial"/>
          <w:sz w:val="24"/>
          <w:szCs w:val="24"/>
          <w:lang w:val="en-ZA" w:eastAsia="en-GB" w:bidi="yi-Hebr"/>
        </w:rPr>
        <w:tab/>
        <w:t>:</w:t>
      </w:r>
      <w:r w:rsidRPr="00D315A5">
        <w:rPr>
          <w:rFonts w:ascii="Arial" w:eastAsia="Calibri" w:hAnsi="Arial" w:cs="Arial"/>
          <w:sz w:val="24"/>
          <w:szCs w:val="24"/>
          <w:lang w:val="en-ZA" w:eastAsia="en-GB" w:bidi="yi-Hebr"/>
        </w:rPr>
        <w:tab/>
      </w:r>
      <w:r w:rsidRPr="00D315A5">
        <w:rPr>
          <w:rFonts w:ascii="Arial" w:eastAsia="Calibri" w:hAnsi="Arial" w:cs="Arial"/>
          <w:sz w:val="24"/>
          <w:szCs w:val="24"/>
          <w:lang w:val="en-ZA" w:eastAsia="en-GB" w:bidi="yi-Hebr"/>
        </w:rPr>
        <w:tab/>
      </w:r>
      <w:r>
        <w:rPr>
          <w:rFonts w:ascii="Arial" w:eastAsia="Calibri" w:hAnsi="Arial" w:cs="Arial"/>
          <w:sz w:val="24"/>
          <w:szCs w:val="24"/>
          <w:lang w:val="en-ZA" w:eastAsia="en-GB" w:bidi="yi-Hebr"/>
        </w:rPr>
        <w:t>2 December</w:t>
      </w:r>
      <w:r w:rsidRPr="00D315A5">
        <w:rPr>
          <w:rFonts w:ascii="Arial" w:eastAsia="Calibri" w:hAnsi="Arial" w:cs="Arial"/>
          <w:sz w:val="24"/>
          <w:szCs w:val="24"/>
          <w:lang w:val="en-ZA" w:eastAsia="en-GB" w:bidi="yi-Hebr"/>
        </w:rPr>
        <w:t xml:space="preserve"> 2022</w:t>
      </w:r>
    </w:p>
    <w:p w14:paraId="6861843E" w14:textId="77777777" w:rsidR="004F6C3A" w:rsidRPr="00D315A5" w:rsidRDefault="004F6C3A" w:rsidP="004F6C3A">
      <w:pPr>
        <w:spacing w:after="0" w:line="360" w:lineRule="auto"/>
        <w:jc w:val="both"/>
        <w:rPr>
          <w:rFonts w:ascii="Arial" w:eastAsia="Times New Roman" w:hAnsi="Arial" w:cs="Arial"/>
          <w:b/>
          <w:bCs/>
          <w:sz w:val="24"/>
          <w:szCs w:val="24"/>
          <w:lang w:val="en-ZA" w:eastAsia="en-GB" w:bidi="yi-Hebr"/>
        </w:rPr>
      </w:pPr>
    </w:p>
    <w:p w14:paraId="001B312B" w14:textId="77777777" w:rsidR="004F6C3A" w:rsidRPr="00D315A5" w:rsidRDefault="004F6C3A" w:rsidP="004F6C3A">
      <w:pPr>
        <w:tabs>
          <w:tab w:val="left" w:pos="709"/>
        </w:tabs>
        <w:spacing w:after="0" w:line="360" w:lineRule="auto"/>
        <w:contextualSpacing/>
        <w:jc w:val="both"/>
        <w:rPr>
          <w:rFonts w:ascii="Arial" w:hAnsi="Arial" w:cs="Arial"/>
          <w:sz w:val="24"/>
          <w:szCs w:val="24"/>
        </w:rPr>
      </w:pPr>
    </w:p>
    <w:p w14:paraId="2E39EEA7" w14:textId="77777777" w:rsidR="004F6C3A" w:rsidRPr="00D82599" w:rsidRDefault="004F6C3A" w:rsidP="004F6C3A">
      <w:pPr>
        <w:pStyle w:val="NormalWeb"/>
        <w:shd w:val="clear" w:color="auto" w:fill="FFFFFF"/>
        <w:spacing w:before="0" w:beforeAutospacing="0" w:after="0" w:afterAutospacing="0" w:line="360" w:lineRule="auto"/>
        <w:jc w:val="both"/>
        <w:rPr>
          <w:rFonts w:ascii="Arial" w:hAnsi="Arial" w:cs="Arial"/>
          <w:color w:val="242121"/>
        </w:rPr>
      </w:pPr>
    </w:p>
    <w:p w14:paraId="690063E3" w14:textId="77777777" w:rsidR="004F6C3A" w:rsidRPr="00180D4F" w:rsidRDefault="004F6C3A" w:rsidP="004F6C3A">
      <w:pPr>
        <w:pStyle w:val="NormalWeb"/>
        <w:shd w:val="clear" w:color="auto" w:fill="FFFFFF"/>
        <w:tabs>
          <w:tab w:val="left" w:pos="3686"/>
        </w:tabs>
        <w:spacing w:before="0" w:beforeAutospacing="0" w:after="0" w:afterAutospacing="0" w:line="360" w:lineRule="auto"/>
        <w:jc w:val="both"/>
        <w:rPr>
          <w:rFonts w:ascii="Arial" w:hAnsi="Arial" w:cs="Arial"/>
          <w:color w:val="242121"/>
          <w:lang w:val="en-ZA"/>
        </w:rPr>
      </w:pPr>
    </w:p>
    <w:sectPr w:rsidR="004F6C3A" w:rsidRPr="00180D4F" w:rsidSect="00A8663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71BD" w14:textId="77777777" w:rsidR="00FC6509" w:rsidRDefault="00FC6509" w:rsidP="00CB1AD7">
      <w:pPr>
        <w:spacing w:after="0" w:line="240" w:lineRule="auto"/>
      </w:pPr>
      <w:r>
        <w:separator/>
      </w:r>
    </w:p>
  </w:endnote>
  <w:endnote w:type="continuationSeparator" w:id="0">
    <w:p w14:paraId="18D89C6B" w14:textId="77777777" w:rsidR="00FC6509" w:rsidRDefault="00FC6509" w:rsidP="00CB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3D032" w14:textId="77777777" w:rsidR="00FC6509" w:rsidRDefault="00FC6509" w:rsidP="00CB1AD7">
      <w:pPr>
        <w:spacing w:after="0" w:line="240" w:lineRule="auto"/>
      </w:pPr>
      <w:r>
        <w:separator/>
      </w:r>
    </w:p>
  </w:footnote>
  <w:footnote w:type="continuationSeparator" w:id="0">
    <w:p w14:paraId="390BA7B9" w14:textId="77777777" w:rsidR="00FC6509" w:rsidRDefault="00FC6509" w:rsidP="00CB1AD7">
      <w:pPr>
        <w:spacing w:after="0" w:line="240" w:lineRule="auto"/>
      </w:pPr>
      <w:r>
        <w:continuationSeparator/>
      </w:r>
    </w:p>
  </w:footnote>
  <w:footnote w:id="1">
    <w:p w14:paraId="41E59FCE" w14:textId="77777777" w:rsidR="00171236" w:rsidRPr="001C4CCA" w:rsidRDefault="00171236" w:rsidP="001C4CCA">
      <w:pPr>
        <w:pStyle w:val="FootnoteText"/>
        <w:jc w:val="both"/>
        <w:rPr>
          <w:rFonts w:ascii="Arial" w:hAnsi="Arial" w:cs="Arial"/>
          <w:lang w:val="en-US"/>
        </w:rPr>
      </w:pPr>
      <w:r w:rsidRPr="001C4CCA">
        <w:rPr>
          <w:rStyle w:val="FootnoteReference"/>
          <w:rFonts w:ascii="Arial" w:hAnsi="Arial" w:cs="Arial"/>
        </w:rPr>
        <w:footnoteRef/>
      </w:r>
      <w:r w:rsidRPr="001C4CCA">
        <w:rPr>
          <w:rFonts w:ascii="Arial" w:hAnsi="Arial" w:cs="Arial"/>
        </w:rPr>
        <w:t xml:space="preserve"> </w:t>
      </w:r>
      <w:r w:rsidR="00B722F7">
        <w:rPr>
          <w:rFonts w:ascii="Arial" w:hAnsi="Arial" w:cs="Arial"/>
        </w:rPr>
        <w:t>Those applications bear c</w:t>
      </w:r>
      <w:r w:rsidRPr="001C4CCA">
        <w:rPr>
          <w:rFonts w:ascii="Arial" w:hAnsi="Arial" w:cs="Arial"/>
          <w:lang w:val="en-US"/>
        </w:rPr>
        <w:t>ase number 6208/22P and case number 6077/22P.</w:t>
      </w:r>
    </w:p>
  </w:footnote>
  <w:footnote w:id="2">
    <w:p w14:paraId="213080D9" w14:textId="77777777" w:rsidR="00967A2D" w:rsidRPr="002E6F1F" w:rsidRDefault="00967A2D" w:rsidP="002E6F1F">
      <w:pPr>
        <w:pStyle w:val="FootnoteText"/>
        <w:jc w:val="both"/>
        <w:rPr>
          <w:rFonts w:ascii="Arial" w:hAnsi="Arial" w:cs="Arial"/>
          <w:lang w:val="en-US"/>
        </w:rPr>
      </w:pPr>
      <w:r w:rsidRPr="002E6F1F">
        <w:rPr>
          <w:rStyle w:val="FootnoteReference"/>
          <w:rFonts w:ascii="Arial" w:hAnsi="Arial" w:cs="Arial"/>
        </w:rPr>
        <w:footnoteRef/>
      </w:r>
      <w:r w:rsidRPr="002E6F1F">
        <w:rPr>
          <w:rFonts w:ascii="Arial" w:hAnsi="Arial" w:cs="Arial"/>
        </w:rPr>
        <w:t xml:space="preserve"> </w:t>
      </w:r>
      <w:r w:rsidR="002E6F1F" w:rsidRPr="002E6F1F">
        <w:rPr>
          <w:rFonts w:ascii="Arial" w:hAnsi="Arial" w:cs="Arial"/>
        </w:rPr>
        <w:t>In terms of Uniform rule 49(1)</w:t>
      </w:r>
      <w:r w:rsidR="002E6F1F" w:rsidRPr="005C2E05">
        <w:rPr>
          <w:rFonts w:ascii="Arial" w:hAnsi="Arial" w:cs="Arial"/>
          <w:i/>
        </w:rPr>
        <w:t>(b)</w:t>
      </w:r>
      <w:r w:rsidR="002E6F1F" w:rsidRPr="002E6F1F">
        <w:rPr>
          <w:rFonts w:ascii="Arial" w:hAnsi="Arial" w:cs="Arial"/>
        </w:rPr>
        <w:t xml:space="preserve"> a party seeking leave to appeal must deliver his notice of application to do so within 15 days of the date of the order appealed against. </w:t>
      </w:r>
    </w:p>
  </w:footnote>
  <w:footnote w:id="3">
    <w:p w14:paraId="5CCBC498" w14:textId="77777777" w:rsidR="00171236" w:rsidRPr="002E6F1F" w:rsidRDefault="00171236" w:rsidP="002E6F1F">
      <w:pPr>
        <w:pStyle w:val="FootnoteText"/>
        <w:jc w:val="both"/>
        <w:rPr>
          <w:rFonts w:ascii="Arial" w:hAnsi="Arial" w:cs="Arial"/>
          <w:lang w:val="en-US"/>
        </w:rPr>
      </w:pPr>
      <w:r w:rsidRPr="002E6F1F">
        <w:rPr>
          <w:rStyle w:val="FootnoteReference"/>
          <w:rFonts w:ascii="Arial" w:hAnsi="Arial" w:cs="Arial"/>
        </w:rPr>
        <w:footnoteRef/>
      </w:r>
      <w:r w:rsidRPr="002E6F1F">
        <w:rPr>
          <w:rFonts w:ascii="Arial" w:hAnsi="Arial" w:cs="Arial"/>
        </w:rPr>
        <w:t xml:space="preserve"> </w:t>
      </w:r>
      <w:r w:rsidRPr="002E6F1F">
        <w:rPr>
          <w:rFonts w:ascii="Arial" w:hAnsi="Arial" w:cs="Arial"/>
          <w:lang w:val="en-US"/>
        </w:rPr>
        <w:t xml:space="preserve">The applicants state that the application was delivered to the </w:t>
      </w:r>
      <w:r w:rsidR="005C2E05" w:rsidRPr="002E6F1F">
        <w:rPr>
          <w:rFonts w:ascii="Arial" w:hAnsi="Arial" w:cs="Arial"/>
          <w:lang w:val="en-US"/>
        </w:rPr>
        <w:t xml:space="preserve">registrar </w:t>
      </w:r>
      <w:r w:rsidRPr="002E6F1F">
        <w:rPr>
          <w:rFonts w:ascii="Arial" w:hAnsi="Arial" w:cs="Arial"/>
          <w:lang w:val="en-US"/>
        </w:rPr>
        <w:t>on 2 September 2022. This is clearly an error as the notice of motion was only signed on 6 September 2022</w:t>
      </w:r>
      <w:r w:rsidR="00BA4628">
        <w:rPr>
          <w:rFonts w:ascii="Arial" w:hAnsi="Arial" w:cs="Arial"/>
          <w:lang w:val="en-US"/>
        </w:rPr>
        <w:t xml:space="preserve"> and bears the </w:t>
      </w:r>
      <w:r w:rsidR="005C2E05">
        <w:rPr>
          <w:rFonts w:ascii="Arial" w:hAnsi="Arial" w:cs="Arial"/>
          <w:lang w:val="en-US"/>
        </w:rPr>
        <w:t xml:space="preserve">registrar’s </w:t>
      </w:r>
      <w:r w:rsidR="00BA4628">
        <w:rPr>
          <w:rFonts w:ascii="Arial" w:hAnsi="Arial" w:cs="Arial"/>
          <w:lang w:val="en-US"/>
        </w:rPr>
        <w:t>stamp for that date</w:t>
      </w:r>
      <w:r w:rsidRPr="002E6F1F">
        <w:rPr>
          <w:rFonts w:ascii="Arial" w:hAnsi="Arial" w:cs="Arial"/>
          <w:lang w:val="en-US"/>
        </w:rPr>
        <w:t>.</w:t>
      </w:r>
    </w:p>
  </w:footnote>
  <w:footnote w:id="4">
    <w:p w14:paraId="1041EB2A" w14:textId="68532015" w:rsidR="00171236" w:rsidRPr="00C53D67" w:rsidRDefault="00171236">
      <w:pPr>
        <w:pStyle w:val="FootnoteText"/>
        <w:rPr>
          <w:lang w:val="en-US"/>
        </w:rPr>
      </w:pPr>
      <w:r>
        <w:rPr>
          <w:rStyle w:val="FootnoteReference"/>
        </w:rPr>
        <w:footnoteRef/>
      </w:r>
      <w:r>
        <w:t xml:space="preserve"> </w:t>
      </w:r>
      <w:r w:rsidRPr="00C53D67">
        <w:rPr>
          <w:rFonts w:ascii="Arial" w:hAnsi="Arial" w:cs="Arial"/>
          <w:i/>
          <w:iCs/>
          <w:color w:val="242121"/>
          <w:lang w:val="en-ZA"/>
        </w:rPr>
        <w:t xml:space="preserve">Melane v </w:t>
      </w:r>
      <w:r w:rsidR="00C4062B">
        <w:rPr>
          <w:rFonts w:ascii="Arial" w:hAnsi="Arial" w:cs="Arial"/>
          <w:i/>
          <w:iCs/>
          <w:color w:val="242121"/>
          <w:lang w:val="en-ZA"/>
        </w:rPr>
        <w:t>Santam</w:t>
      </w:r>
      <w:r w:rsidR="00C4062B" w:rsidRPr="00C53D67">
        <w:rPr>
          <w:rFonts w:ascii="Arial" w:hAnsi="Arial" w:cs="Arial"/>
          <w:i/>
          <w:iCs/>
          <w:color w:val="242121"/>
          <w:lang w:val="en-ZA"/>
        </w:rPr>
        <w:t xml:space="preserve"> </w:t>
      </w:r>
      <w:r w:rsidRPr="00C53D67">
        <w:rPr>
          <w:rFonts w:ascii="Arial" w:hAnsi="Arial" w:cs="Arial"/>
          <w:i/>
          <w:iCs/>
          <w:color w:val="242121"/>
          <w:lang w:val="en-ZA"/>
        </w:rPr>
        <w:t>Insurance Co Ltd</w:t>
      </w:r>
      <w:r w:rsidRPr="00C53D67">
        <w:rPr>
          <w:rFonts w:ascii="Arial" w:hAnsi="Arial" w:cs="Arial"/>
          <w:i/>
          <w:iCs/>
          <w:color w:val="242121"/>
          <w:sz w:val="22"/>
          <w:szCs w:val="22"/>
          <w:shd w:val="clear" w:color="auto" w:fill="FFFFFF"/>
          <w:lang w:val="en-ZA"/>
        </w:rPr>
        <w:t> </w:t>
      </w:r>
      <w:hyperlink r:id="rId1" w:tooltip="View LawCiteRecord" w:history="1">
        <w:r w:rsidRPr="00C53D67">
          <w:rPr>
            <w:rFonts w:ascii="Arial" w:hAnsi="Arial" w:cs="Arial"/>
            <w:bCs/>
            <w:shd w:val="clear" w:color="auto" w:fill="FFFFFF"/>
            <w:lang w:val="en-ZA"/>
          </w:rPr>
          <w:t>1962 (4) SA 531</w:t>
        </w:r>
      </w:hyperlink>
      <w:r w:rsidRPr="00C53D67">
        <w:rPr>
          <w:rFonts w:ascii="Arial" w:hAnsi="Arial" w:cs="Arial"/>
          <w:shd w:val="clear" w:color="auto" w:fill="FFFFFF"/>
          <w:lang w:val="en-ZA"/>
        </w:rPr>
        <w:t> (A)</w:t>
      </w:r>
      <w:r w:rsidRPr="00C53D67">
        <w:rPr>
          <w:rFonts w:ascii="Arial" w:hAnsi="Arial" w:cs="Arial"/>
          <w:color w:val="242121"/>
          <w:shd w:val="clear" w:color="auto" w:fill="FFFFFF"/>
          <w:lang w:val="en-ZA"/>
        </w:rPr>
        <w:t xml:space="preserve"> at 532B-E.</w:t>
      </w:r>
    </w:p>
  </w:footnote>
  <w:footnote w:id="5">
    <w:p w14:paraId="4BE76BF8" w14:textId="77777777" w:rsidR="00846888" w:rsidRPr="009F4F3A" w:rsidRDefault="00846888" w:rsidP="009F4F3A">
      <w:pPr>
        <w:pStyle w:val="Heading2"/>
        <w:shd w:val="clear" w:color="auto" w:fill="FFFFFF"/>
        <w:spacing w:before="0" w:beforeAutospacing="0" w:after="0" w:afterAutospacing="0"/>
        <w:jc w:val="both"/>
        <w:rPr>
          <w:rFonts w:ascii="Arial" w:hAnsi="Arial" w:cs="Arial"/>
          <w:b w:val="0"/>
          <w:bCs w:val="0"/>
          <w:sz w:val="20"/>
          <w:szCs w:val="20"/>
          <w:lang w:val="en-GB" w:bidi="ar-SA"/>
        </w:rPr>
      </w:pPr>
      <w:r w:rsidRPr="009F4F3A">
        <w:rPr>
          <w:rStyle w:val="FootnoteReference"/>
          <w:rFonts w:ascii="Arial" w:hAnsi="Arial" w:cs="Arial"/>
          <w:b w:val="0"/>
          <w:sz w:val="20"/>
          <w:szCs w:val="20"/>
        </w:rPr>
        <w:footnoteRef/>
      </w:r>
      <w:r w:rsidRPr="009F4F3A">
        <w:rPr>
          <w:rFonts w:ascii="Arial" w:hAnsi="Arial" w:cs="Arial"/>
          <w:b w:val="0"/>
          <w:sz w:val="20"/>
          <w:szCs w:val="20"/>
        </w:rPr>
        <w:t xml:space="preserve"> </w:t>
      </w:r>
      <w:r w:rsidR="009F4F3A" w:rsidRPr="009F4F3A">
        <w:rPr>
          <w:rFonts w:ascii="Arial" w:hAnsi="Arial" w:cs="Arial"/>
          <w:b w:val="0"/>
          <w:bCs w:val="0"/>
          <w:i/>
          <w:sz w:val="20"/>
          <w:szCs w:val="20"/>
          <w:lang w:val="en-GB" w:bidi="ar-SA"/>
        </w:rPr>
        <w:t xml:space="preserve">Zuma v Secretary of the Judicial Commission of Inquiry into Allegations of State Capture, Corruption and Fraud in the Public Sector Including Organs of State and </w:t>
      </w:r>
      <w:r w:rsidR="002A73EA" w:rsidRPr="009F4F3A">
        <w:rPr>
          <w:rFonts w:ascii="Arial" w:hAnsi="Arial" w:cs="Arial"/>
          <w:b w:val="0"/>
          <w:bCs w:val="0"/>
          <w:i/>
          <w:sz w:val="20"/>
          <w:szCs w:val="20"/>
          <w:lang w:val="en-GB" w:bidi="ar-SA"/>
        </w:rPr>
        <w:t>others</w:t>
      </w:r>
      <w:r w:rsidR="00B30D5C">
        <w:rPr>
          <w:rFonts w:ascii="Arial" w:hAnsi="Arial" w:cs="Arial"/>
          <w:b w:val="0"/>
          <w:bCs w:val="0"/>
          <w:i/>
          <w:sz w:val="20"/>
          <w:szCs w:val="20"/>
          <w:lang w:val="en-GB" w:bidi="ar-SA"/>
        </w:rPr>
        <w:t xml:space="preserve"> </w:t>
      </w:r>
      <w:r w:rsidR="00B30D5C" w:rsidRPr="00B30D5C">
        <w:rPr>
          <w:rFonts w:ascii="Arial" w:hAnsi="Arial" w:cs="Arial"/>
          <w:b w:val="0"/>
          <w:bCs w:val="0"/>
          <w:i/>
          <w:sz w:val="20"/>
          <w:szCs w:val="20"/>
          <w:lang w:val="en-GB" w:bidi="ar-SA"/>
        </w:rPr>
        <w:t>(Council for the Advancement of the South African Constitution and another as </w:t>
      </w:r>
      <w:r w:rsidR="00B30D5C" w:rsidRPr="00B30D5C">
        <w:rPr>
          <w:rFonts w:ascii="Arial" w:hAnsi="Arial" w:cs="Arial"/>
          <w:b w:val="0"/>
          <w:bCs w:val="0"/>
          <w:i/>
          <w:iCs/>
          <w:sz w:val="20"/>
          <w:szCs w:val="20"/>
          <w:lang w:val="en-GB" w:bidi="ar-SA"/>
        </w:rPr>
        <w:t>amici curiae</w:t>
      </w:r>
      <w:r w:rsidR="00B30D5C" w:rsidRPr="00B30D5C">
        <w:rPr>
          <w:rFonts w:ascii="Arial" w:hAnsi="Arial" w:cs="Arial"/>
          <w:b w:val="0"/>
          <w:bCs w:val="0"/>
          <w:i/>
          <w:sz w:val="20"/>
          <w:szCs w:val="20"/>
          <w:lang w:val="en-GB" w:bidi="ar-SA"/>
        </w:rPr>
        <w:t>)</w:t>
      </w:r>
      <w:r w:rsidR="002A73EA" w:rsidRPr="009F4F3A">
        <w:rPr>
          <w:rFonts w:ascii="Arial" w:hAnsi="Arial" w:cs="Arial"/>
          <w:b w:val="0"/>
          <w:bCs w:val="0"/>
          <w:sz w:val="20"/>
          <w:szCs w:val="20"/>
          <w:lang w:val="en-GB" w:bidi="ar-SA"/>
        </w:rPr>
        <w:t xml:space="preserve"> </w:t>
      </w:r>
      <w:r w:rsidR="009F4F3A" w:rsidRPr="009F4F3A">
        <w:rPr>
          <w:rFonts w:ascii="Arial" w:hAnsi="Arial" w:cs="Arial"/>
          <w:b w:val="0"/>
          <w:bCs w:val="0"/>
          <w:sz w:val="20"/>
          <w:szCs w:val="20"/>
          <w:lang w:val="en-GB" w:bidi="ar-SA"/>
        </w:rPr>
        <w:t>[2021] ZACC 28; 2021 (11) BC</w:t>
      </w:r>
      <w:r w:rsidR="009F4F3A">
        <w:rPr>
          <w:rFonts w:ascii="Arial" w:hAnsi="Arial" w:cs="Arial"/>
          <w:b w:val="0"/>
          <w:bCs w:val="0"/>
          <w:sz w:val="20"/>
          <w:szCs w:val="20"/>
          <w:lang w:val="en-GB" w:bidi="ar-SA"/>
        </w:rPr>
        <w:t>LR 1263 (CC) para 101.</w:t>
      </w:r>
    </w:p>
  </w:footnote>
  <w:footnote w:id="6">
    <w:p w14:paraId="0825EE67" w14:textId="5802BAD1" w:rsidR="00DF6953" w:rsidRPr="00DF6953" w:rsidRDefault="00DF6953" w:rsidP="00DF6953">
      <w:pPr>
        <w:pStyle w:val="FootnoteText"/>
        <w:rPr>
          <w:lang w:val="en-US"/>
        </w:rPr>
      </w:pPr>
      <w:r>
        <w:rPr>
          <w:rStyle w:val="FootnoteReference"/>
        </w:rPr>
        <w:footnoteRef/>
      </w:r>
      <w:r>
        <w:t xml:space="preserve"> </w:t>
      </w:r>
      <w:r>
        <w:rPr>
          <w:rFonts w:ascii="Arial" w:hAnsi="Arial" w:cs="Arial"/>
          <w:i/>
        </w:rPr>
        <w:t>Hlats</w:t>
      </w:r>
      <w:r w:rsidR="00B30D5C">
        <w:rPr>
          <w:rFonts w:ascii="Arial" w:hAnsi="Arial" w:cs="Arial"/>
          <w:i/>
        </w:rPr>
        <w:t>h</w:t>
      </w:r>
      <w:r>
        <w:rPr>
          <w:rFonts w:ascii="Arial" w:hAnsi="Arial" w:cs="Arial"/>
          <w:i/>
        </w:rPr>
        <w:t>wayo v Mare and Deas</w:t>
      </w:r>
      <w:r w:rsidRPr="002D3D44">
        <w:rPr>
          <w:rFonts w:ascii="Arial" w:hAnsi="Arial" w:cs="Arial"/>
        </w:rPr>
        <w:t xml:space="preserve"> 1912 AD 242 at </w:t>
      </w:r>
      <w:r w:rsidR="00B30D5C" w:rsidRPr="002D3D44">
        <w:rPr>
          <w:rFonts w:ascii="Arial" w:hAnsi="Arial" w:cs="Arial"/>
        </w:rPr>
        <w:t>2</w:t>
      </w:r>
      <w:r w:rsidR="00B30D5C">
        <w:rPr>
          <w:rFonts w:ascii="Arial" w:hAnsi="Arial" w:cs="Arial"/>
        </w:rPr>
        <w:t>49</w:t>
      </w:r>
      <w:r>
        <w:rPr>
          <w:rFonts w:ascii="Arial" w:hAnsi="Arial" w:cs="Arial"/>
        </w:rPr>
        <w:t>.</w:t>
      </w:r>
    </w:p>
  </w:footnote>
  <w:footnote w:id="7">
    <w:p w14:paraId="323788B6" w14:textId="77777777" w:rsidR="00DF6953" w:rsidRPr="00D21594" w:rsidRDefault="00DF6953" w:rsidP="00D21594">
      <w:pPr>
        <w:pStyle w:val="FootnoteText"/>
        <w:jc w:val="both"/>
        <w:rPr>
          <w:rFonts w:ascii="Arial" w:hAnsi="Arial" w:cs="Arial"/>
          <w:lang w:val="en-US"/>
        </w:rPr>
      </w:pPr>
      <w:r w:rsidRPr="00D21594">
        <w:rPr>
          <w:rStyle w:val="FootnoteReference"/>
          <w:rFonts w:ascii="Arial" w:hAnsi="Arial" w:cs="Arial"/>
        </w:rPr>
        <w:footnoteRef/>
      </w:r>
      <w:r w:rsidRPr="00D21594">
        <w:rPr>
          <w:rFonts w:ascii="Arial" w:hAnsi="Arial" w:cs="Arial"/>
        </w:rPr>
        <w:t xml:space="preserve"> </w:t>
      </w:r>
      <w:r w:rsidRPr="00D21594">
        <w:rPr>
          <w:rFonts w:ascii="Arial" w:hAnsi="Arial" w:cs="Arial"/>
          <w:i/>
        </w:rPr>
        <w:t>Dabner v South African Railways and Harbour</w:t>
      </w:r>
      <w:r w:rsidR="00F70C26">
        <w:rPr>
          <w:rFonts w:ascii="Arial" w:hAnsi="Arial" w:cs="Arial"/>
          <w:i/>
        </w:rPr>
        <w:t>s</w:t>
      </w:r>
      <w:r w:rsidRPr="00D21594">
        <w:rPr>
          <w:rFonts w:ascii="Arial" w:hAnsi="Arial" w:cs="Arial"/>
          <w:i/>
        </w:rPr>
        <w:t xml:space="preserve"> </w:t>
      </w:r>
      <w:hyperlink r:id="rId2" w:tooltip="View LawCiteRecord" w:history="1">
        <w:r w:rsidRPr="00D21594">
          <w:rPr>
            <w:rStyle w:val="Hyperlink"/>
            <w:rFonts w:ascii="Arial" w:hAnsi="Arial" w:cs="Arial"/>
            <w:bCs/>
            <w:color w:val="000000" w:themeColor="text1"/>
            <w:u w:val="none"/>
          </w:rPr>
          <w:t>1920 AD 583</w:t>
        </w:r>
      </w:hyperlink>
      <w:r w:rsidRPr="00D21594">
        <w:rPr>
          <w:rFonts w:ascii="Arial" w:hAnsi="Arial" w:cs="Arial"/>
          <w:iCs/>
          <w:color w:val="000000" w:themeColor="text1"/>
        </w:rPr>
        <w:t> at 594.</w:t>
      </w:r>
    </w:p>
  </w:footnote>
  <w:footnote w:id="8">
    <w:p w14:paraId="178476CD" w14:textId="77777777" w:rsidR="00D21594" w:rsidRPr="00D21594" w:rsidRDefault="00D21594" w:rsidP="00D21594">
      <w:pPr>
        <w:pStyle w:val="FootnoteText"/>
        <w:jc w:val="both"/>
        <w:rPr>
          <w:rFonts w:ascii="Arial" w:hAnsi="Arial" w:cs="Arial"/>
          <w:lang w:val="en-US"/>
        </w:rPr>
      </w:pPr>
      <w:r w:rsidRPr="00D21594">
        <w:rPr>
          <w:rStyle w:val="FootnoteReference"/>
          <w:rFonts w:ascii="Arial" w:hAnsi="Arial" w:cs="Arial"/>
        </w:rPr>
        <w:footnoteRef/>
      </w:r>
      <w:r w:rsidRPr="00D21594">
        <w:rPr>
          <w:rFonts w:ascii="Arial" w:hAnsi="Arial" w:cs="Arial"/>
        </w:rPr>
        <w:t xml:space="preserve"> </w:t>
      </w:r>
      <w:r w:rsidRPr="00D21594">
        <w:rPr>
          <w:rFonts w:ascii="Arial" w:hAnsi="Arial" w:cs="Arial"/>
          <w:i/>
          <w:color w:val="242121"/>
        </w:rPr>
        <w:t>Tswelopele Non-Profit Organisation</w:t>
      </w:r>
      <w:r w:rsidR="00F70C26">
        <w:rPr>
          <w:rFonts w:ascii="Arial" w:hAnsi="Arial" w:cs="Arial"/>
          <w:i/>
          <w:color w:val="242121"/>
        </w:rPr>
        <w:t xml:space="preserve"> and others</w:t>
      </w:r>
      <w:r w:rsidRPr="00D21594">
        <w:rPr>
          <w:rFonts w:ascii="Arial" w:hAnsi="Arial" w:cs="Arial"/>
          <w:i/>
          <w:color w:val="242121"/>
        </w:rPr>
        <w:t xml:space="preserve"> v City of Tshwane M</w:t>
      </w:r>
      <w:r w:rsidR="00F70C26">
        <w:rPr>
          <w:rFonts w:ascii="Arial" w:hAnsi="Arial" w:cs="Arial"/>
          <w:i/>
          <w:color w:val="242121"/>
        </w:rPr>
        <w:t xml:space="preserve">etropolitan </w:t>
      </w:r>
      <w:r w:rsidRPr="00D21594">
        <w:rPr>
          <w:rFonts w:ascii="Arial" w:hAnsi="Arial" w:cs="Arial"/>
          <w:i/>
          <w:color w:val="242121"/>
        </w:rPr>
        <w:t>M</w:t>
      </w:r>
      <w:r w:rsidR="00F70C26">
        <w:rPr>
          <w:rFonts w:ascii="Arial" w:hAnsi="Arial" w:cs="Arial"/>
          <w:i/>
          <w:color w:val="242121"/>
        </w:rPr>
        <w:t>unicipality and others</w:t>
      </w:r>
      <w:r w:rsidRPr="00D21594">
        <w:rPr>
          <w:rFonts w:ascii="Arial" w:hAnsi="Arial" w:cs="Arial"/>
          <w:i/>
          <w:color w:val="242121"/>
        </w:rPr>
        <w:t xml:space="preserve"> </w:t>
      </w:r>
      <w:r w:rsidR="008D44D9" w:rsidRPr="008D44D9">
        <w:rPr>
          <w:rFonts w:ascii="Arial" w:hAnsi="Arial" w:cs="Arial"/>
          <w:color w:val="242121"/>
        </w:rPr>
        <w:t xml:space="preserve">[2007] ZASCA 70; </w:t>
      </w:r>
      <w:hyperlink r:id="rId3" w:tooltip="View LawCiteRecord" w:history="1">
        <w:r w:rsidRPr="00D21594">
          <w:rPr>
            <w:rStyle w:val="Hyperlink"/>
            <w:rFonts w:ascii="Arial" w:hAnsi="Arial" w:cs="Arial"/>
            <w:bCs/>
            <w:color w:val="000000" w:themeColor="text1"/>
            <w:u w:val="none"/>
          </w:rPr>
          <w:t>2007 (6) SA 511</w:t>
        </w:r>
      </w:hyperlink>
      <w:r w:rsidRPr="00D21594">
        <w:rPr>
          <w:rFonts w:ascii="Arial" w:hAnsi="Arial" w:cs="Arial"/>
          <w:color w:val="000000" w:themeColor="text1"/>
        </w:rPr>
        <w:t> (SCA) para 10.</w:t>
      </w:r>
    </w:p>
  </w:footnote>
  <w:footnote w:id="9">
    <w:p w14:paraId="4FCE514A" w14:textId="77777777" w:rsidR="00D21594" w:rsidRPr="00D21594" w:rsidRDefault="00D21594" w:rsidP="00D21594">
      <w:pPr>
        <w:pStyle w:val="FootnoteText"/>
        <w:jc w:val="both"/>
        <w:rPr>
          <w:rFonts w:ascii="Arial" w:hAnsi="Arial" w:cs="Arial"/>
          <w:lang w:val="en-US"/>
        </w:rPr>
      </w:pPr>
      <w:r w:rsidRPr="00D21594">
        <w:rPr>
          <w:rStyle w:val="FootnoteReference"/>
          <w:rFonts w:ascii="Arial" w:hAnsi="Arial" w:cs="Arial"/>
        </w:rPr>
        <w:footnoteRef/>
      </w:r>
      <w:r w:rsidRPr="00D21594">
        <w:rPr>
          <w:rFonts w:ascii="Arial" w:hAnsi="Arial" w:cs="Arial"/>
        </w:rPr>
        <w:t xml:space="preserve"> </w:t>
      </w:r>
      <w:r w:rsidRPr="00D21594">
        <w:rPr>
          <w:rFonts w:ascii="Arial" w:hAnsi="Arial" w:cs="Arial"/>
          <w:i/>
          <w:color w:val="000000" w:themeColor="text1"/>
        </w:rPr>
        <w:t>Venmop 275 (Pty) Ltd and Another v Cleverlad Projects (Pty) Ltd</w:t>
      </w:r>
      <w:r>
        <w:rPr>
          <w:rFonts w:ascii="Arial" w:hAnsi="Arial" w:cs="Arial"/>
          <w:i/>
          <w:color w:val="000000" w:themeColor="text1"/>
        </w:rPr>
        <w:t xml:space="preserve"> and a</w:t>
      </w:r>
      <w:r w:rsidRPr="00D21594">
        <w:rPr>
          <w:rFonts w:ascii="Arial" w:hAnsi="Arial" w:cs="Arial"/>
          <w:i/>
          <w:color w:val="000000" w:themeColor="text1"/>
        </w:rPr>
        <w:t>nother</w:t>
      </w:r>
      <w:r w:rsidRPr="00D21594">
        <w:rPr>
          <w:rFonts w:ascii="Arial" w:hAnsi="Arial" w:cs="Arial"/>
          <w:color w:val="000000" w:themeColor="text1"/>
        </w:rPr>
        <w:t> </w:t>
      </w:r>
      <w:hyperlink r:id="rId4" w:tooltip="View LawCiteRecord" w:history="1">
        <w:r w:rsidRPr="00D21594">
          <w:rPr>
            <w:rStyle w:val="Hyperlink"/>
            <w:rFonts w:ascii="Arial" w:hAnsi="Arial" w:cs="Arial"/>
            <w:bCs/>
            <w:color w:val="000000" w:themeColor="text1"/>
            <w:u w:val="none"/>
          </w:rPr>
          <w:t>2016 (1) SA 78</w:t>
        </w:r>
      </w:hyperlink>
      <w:r>
        <w:rPr>
          <w:rFonts w:ascii="Arial" w:hAnsi="Arial" w:cs="Arial"/>
          <w:color w:val="000000" w:themeColor="text1"/>
        </w:rPr>
        <w:t> (GJ) para 25.</w:t>
      </w:r>
    </w:p>
  </w:footnote>
  <w:footnote w:id="10">
    <w:p w14:paraId="39117447" w14:textId="77777777" w:rsidR="009F4F3A" w:rsidRPr="009F4F3A" w:rsidRDefault="009F4F3A" w:rsidP="009F4F3A">
      <w:pPr>
        <w:pStyle w:val="Heading2"/>
        <w:shd w:val="clear" w:color="auto" w:fill="FFFFFF"/>
        <w:spacing w:before="0" w:beforeAutospacing="0" w:after="0" w:afterAutospacing="0"/>
        <w:jc w:val="both"/>
        <w:rPr>
          <w:rFonts w:ascii="Arial" w:hAnsi="Arial" w:cs="Arial"/>
          <w:b w:val="0"/>
          <w:sz w:val="20"/>
          <w:szCs w:val="20"/>
          <w:lang w:val="en-US"/>
        </w:rPr>
      </w:pPr>
      <w:r w:rsidRPr="009F4F3A">
        <w:rPr>
          <w:rStyle w:val="FootnoteReference"/>
          <w:rFonts w:ascii="Arial" w:hAnsi="Arial" w:cs="Arial"/>
          <w:b w:val="0"/>
          <w:sz w:val="20"/>
          <w:szCs w:val="20"/>
        </w:rPr>
        <w:footnoteRef/>
      </w:r>
      <w:r w:rsidRPr="009F4F3A">
        <w:rPr>
          <w:rFonts w:ascii="Arial" w:hAnsi="Arial" w:cs="Arial"/>
          <w:b w:val="0"/>
          <w:sz w:val="20"/>
          <w:szCs w:val="20"/>
        </w:rPr>
        <w:t xml:space="preserve"> </w:t>
      </w:r>
      <w:r w:rsidRPr="009F4F3A">
        <w:rPr>
          <w:rFonts w:ascii="Arial" w:hAnsi="Arial" w:cs="Arial"/>
          <w:b w:val="0"/>
          <w:bCs w:val="0"/>
          <w:i/>
          <w:sz w:val="20"/>
          <w:szCs w:val="20"/>
          <w:lang w:val="en-GB" w:bidi="ar-SA"/>
        </w:rPr>
        <w:t xml:space="preserve">South African Revenue Service v Commission for Conciliation, Mediation and Arbitration and </w:t>
      </w:r>
      <w:r w:rsidR="005477BC" w:rsidRPr="009F4F3A">
        <w:rPr>
          <w:rFonts w:ascii="Arial" w:hAnsi="Arial" w:cs="Arial"/>
          <w:b w:val="0"/>
          <w:bCs w:val="0"/>
          <w:i/>
          <w:sz w:val="20"/>
          <w:szCs w:val="20"/>
          <w:lang w:val="en-GB" w:bidi="ar-SA"/>
        </w:rPr>
        <w:t>others</w:t>
      </w:r>
      <w:r w:rsidR="005477BC" w:rsidRPr="009F4F3A">
        <w:rPr>
          <w:rFonts w:ascii="Arial" w:hAnsi="Arial" w:cs="Arial"/>
          <w:b w:val="0"/>
          <w:bCs w:val="0"/>
          <w:sz w:val="20"/>
          <w:szCs w:val="20"/>
          <w:lang w:val="en-GB" w:bidi="ar-SA"/>
        </w:rPr>
        <w:t xml:space="preserve"> </w:t>
      </w:r>
      <w:r w:rsidR="005477BC">
        <w:rPr>
          <w:rFonts w:ascii="Arial" w:hAnsi="Arial" w:cs="Arial"/>
          <w:b w:val="0"/>
          <w:bCs w:val="0"/>
          <w:sz w:val="20"/>
          <w:szCs w:val="20"/>
          <w:lang w:val="en-GB" w:bidi="ar-SA"/>
        </w:rPr>
        <w:t xml:space="preserve">[2016] ZACC 38; </w:t>
      </w:r>
      <w:r w:rsidRPr="009F4F3A">
        <w:rPr>
          <w:rFonts w:ascii="Arial" w:hAnsi="Arial" w:cs="Arial"/>
          <w:b w:val="0"/>
          <w:bCs w:val="0"/>
          <w:sz w:val="20"/>
          <w:szCs w:val="20"/>
          <w:lang w:val="en-GB" w:bidi="ar-SA"/>
        </w:rPr>
        <w:t xml:space="preserve">2017 (1) SA 549 (CC) </w:t>
      </w:r>
      <w:r>
        <w:rPr>
          <w:rFonts w:ascii="Arial" w:hAnsi="Arial" w:cs="Arial"/>
          <w:b w:val="0"/>
          <w:sz w:val="20"/>
          <w:szCs w:val="20"/>
          <w:lang w:val="en-US"/>
        </w:rPr>
        <w:t>p</w:t>
      </w:r>
      <w:r w:rsidRPr="009F4F3A">
        <w:rPr>
          <w:rFonts w:ascii="Arial" w:hAnsi="Arial" w:cs="Arial"/>
          <w:b w:val="0"/>
          <w:sz w:val="20"/>
          <w:szCs w:val="20"/>
          <w:lang w:val="en-US"/>
        </w:rPr>
        <w:t>ara 28</w:t>
      </w:r>
      <w:r>
        <w:rPr>
          <w:rFonts w:ascii="Arial" w:hAnsi="Arial" w:cs="Arial"/>
          <w:b w:val="0"/>
          <w:sz w:val="20"/>
          <w:szCs w:val="20"/>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7160"/>
      <w:docPartObj>
        <w:docPartGallery w:val="Page Numbers (Top of Page)"/>
        <w:docPartUnique/>
      </w:docPartObj>
    </w:sdtPr>
    <w:sdtEndPr>
      <w:rPr>
        <w:rFonts w:ascii="Arial" w:hAnsi="Arial" w:cs="Arial"/>
        <w:noProof/>
        <w:sz w:val="24"/>
        <w:szCs w:val="24"/>
      </w:rPr>
    </w:sdtEndPr>
    <w:sdtContent>
      <w:p w14:paraId="1F5D9590" w14:textId="63C022E5" w:rsidR="00171236" w:rsidRPr="00CB1AD7" w:rsidRDefault="00171236">
        <w:pPr>
          <w:pStyle w:val="Header"/>
          <w:jc w:val="right"/>
          <w:rPr>
            <w:rFonts w:ascii="Arial" w:hAnsi="Arial" w:cs="Arial"/>
            <w:sz w:val="24"/>
            <w:szCs w:val="24"/>
          </w:rPr>
        </w:pPr>
        <w:r w:rsidRPr="00CB1AD7">
          <w:rPr>
            <w:rFonts w:ascii="Arial" w:hAnsi="Arial" w:cs="Arial"/>
            <w:sz w:val="24"/>
            <w:szCs w:val="24"/>
          </w:rPr>
          <w:fldChar w:fldCharType="begin"/>
        </w:r>
        <w:r w:rsidRPr="00CB1AD7">
          <w:rPr>
            <w:rFonts w:ascii="Arial" w:hAnsi="Arial" w:cs="Arial"/>
            <w:sz w:val="24"/>
            <w:szCs w:val="24"/>
          </w:rPr>
          <w:instrText xml:space="preserve"> PAGE   \* MERGEFORMAT </w:instrText>
        </w:r>
        <w:r w:rsidRPr="00CB1AD7">
          <w:rPr>
            <w:rFonts w:ascii="Arial" w:hAnsi="Arial" w:cs="Arial"/>
            <w:sz w:val="24"/>
            <w:szCs w:val="24"/>
          </w:rPr>
          <w:fldChar w:fldCharType="separate"/>
        </w:r>
        <w:r w:rsidR="00543125">
          <w:rPr>
            <w:rFonts w:ascii="Arial" w:hAnsi="Arial" w:cs="Arial"/>
            <w:noProof/>
            <w:sz w:val="24"/>
            <w:szCs w:val="24"/>
          </w:rPr>
          <w:t>10</w:t>
        </w:r>
        <w:r w:rsidRPr="00CB1AD7">
          <w:rPr>
            <w:rFonts w:ascii="Arial" w:hAnsi="Arial" w:cs="Arial"/>
            <w:noProof/>
            <w:sz w:val="24"/>
            <w:szCs w:val="24"/>
          </w:rPr>
          <w:fldChar w:fldCharType="end"/>
        </w:r>
      </w:p>
    </w:sdtContent>
  </w:sdt>
  <w:p w14:paraId="643F8376" w14:textId="77777777" w:rsidR="00171236" w:rsidRDefault="001712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08B"/>
    <w:multiLevelType w:val="hybridMultilevel"/>
    <w:tmpl w:val="DDC446CA"/>
    <w:lvl w:ilvl="0" w:tplc="061A8D42">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F26EB1"/>
    <w:multiLevelType w:val="hybridMultilevel"/>
    <w:tmpl w:val="5D6A3D7A"/>
    <w:lvl w:ilvl="0" w:tplc="052E141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99"/>
    <w:rsid w:val="000050A8"/>
    <w:rsid w:val="000237E6"/>
    <w:rsid w:val="00037CBF"/>
    <w:rsid w:val="000712DE"/>
    <w:rsid w:val="00071B57"/>
    <w:rsid w:val="000C447B"/>
    <w:rsid w:val="00134784"/>
    <w:rsid w:val="00143A20"/>
    <w:rsid w:val="0015578B"/>
    <w:rsid w:val="00171236"/>
    <w:rsid w:val="00180D4F"/>
    <w:rsid w:val="00182ED5"/>
    <w:rsid w:val="001A3CE9"/>
    <w:rsid w:val="001C4CCA"/>
    <w:rsid w:val="001C77EC"/>
    <w:rsid w:val="001F0696"/>
    <w:rsid w:val="002104AF"/>
    <w:rsid w:val="002166E4"/>
    <w:rsid w:val="002553C2"/>
    <w:rsid w:val="002710DE"/>
    <w:rsid w:val="002A73EA"/>
    <w:rsid w:val="002B6B1B"/>
    <w:rsid w:val="002D0E61"/>
    <w:rsid w:val="002D2D72"/>
    <w:rsid w:val="002D3D44"/>
    <w:rsid w:val="002E6F1F"/>
    <w:rsid w:val="002E75B3"/>
    <w:rsid w:val="002F29FE"/>
    <w:rsid w:val="0030453A"/>
    <w:rsid w:val="0030671D"/>
    <w:rsid w:val="00322F0D"/>
    <w:rsid w:val="00344CC9"/>
    <w:rsid w:val="00361CDC"/>
    <w:rsid w:val="00382074"/>
    <w:rsid w:val="00384F78"/>
    <w:rsid w:val="00394149"/>
    <w:rsid w:val="003A6885"/>
    <w:rsid w:val="003B0367"/>
    <w:rsid w:val="003E09D6"/>
    <w:rsid w:val="003E77C1"/>
    <w:rsid w:val="00422DFD"/>
    <w:rsid w:val="0045549B"/>
    <w:rsid w:val="00473A62"/>
    <w:rsid w:val="00474CC6"/>
    <w:rsid w:val="004B1A9A"/>
    <w:rsid w:val="004B2ABD"/>
    <w:rsid w:val="004B61B5"/>
    <w:rsid w:val="004B72C7"/>
    <w:rsid w:val="004C3C5F"/>
    <w:rsid w:val="004E0D57"/>
    <w:rsid w:val="004E5EEA"/>
    <w:rsid w:val="004F6C3A"/>
    <w:rsid w:val="005010AE"/>
    <w:rsid w:val="00513081"/>
    <w:rsid w:val="0051695E"/>
    <w:rsid w:val="00541929"/>
    <w:rsid w:val="00543125"/>
    <w:rsid w:val="005436F3"/>
    <w:rsid w:val="005477BC"/>
    <w:rsid w:val="00556443"/>
    <w:rsid w:val="00587947"/>
    <w:rsid w:val="005B05D7"/>
    <w:rsid w:val="005C2E05"/>
    <w:rsid w:val="005C5B6B"/>
    <w:rsid w:val="005D4436"/>
    <w:rsid w:val="0061489B"/>
    <w:rsid w:val="006604F0"/>
    <w:rsid w:val="00662D98"/>
    <w:rsid w:val="00690AF4"/>
    <w:rsid w:val="006A51DC"/>
    <w:rsid w:val="006B19AF"/>
    <w:rsid w:val="006B40DF"/>
    <w:rsid w:val="006B6D5A"/>
    <w:rsid w:val="006E3FA6"/>
    <w:rsid w:val="00706079"/>
    <w:rsid w:val="00706BD3"/>
    <w:rsid w:val="00707561"/>
    <w:rsid w:val="007075CC"/>
    <w:rsid w:val="00750B5B"/>
    <w:rsid w:val="00751EB5"/>
    <w:rsid w:val="00752A4D"/>
    <w:rsid w:val="00787502"/>
    <w:rsid w:val="007E3EBD"/>
    <w:rsid w:val="007F622C"/>
    <w:rsid w:val="00843642"/>
    <w:rsid w:val="00846888"/>
    <w:rsid w:val="00850DC5"/>
    <w:rsid w:val="00870BE4"/>
    <w:rsid w:val="008733AB"/>
    <w:rsid w:val="00890706"/>
    <w:rsid w:val="00890BBF"/>
    <w:rsid w:val="00892290"/>
    <w:rsid w:val="008A7D93"/>
    <w:rsid w:val="008B12C6"/>
    <w:rsid w:val="008B6DC6"/>
    <w:rsid w:val="008C0DA1"/>
    <w:rsid w:val="008D44D9"/>
    <w:rsid w:val="008E41B1"/>
    <w:rsid w:val="00904CC1"/>
    <w:rsid w:val="00910597"/>
    <w:rsid w:val="00965B59"/>
    <w:rsid w:val="00967A2D"/>
    <w:rsid w:val="009744D9"/>
    <w:rsid w:val="00974BEB"/>
    <w:rsid w:val="00976146"/>
    <w:rsid w:val="009B665A"/>
    <w:rsid w:val="009B6C30"/>
    <w:rsid w:val="009C0A5A"/>
    <w:rsid w:val="009F45ED"/>
    <w:rsid w:val="009F4F3A"/>
    <w:rsid w:val="00A06BDB"/>
    <w:rsid w:val="00A34EFC"/>
    <w:rsid w:val="00A41C83"/>
    <w:rsid w:val="00A5776E"/>
    <w:rsid w:val="00A735A9"/>
    <w:rsid w:val="00A81DD3"/>
    <w:rsid w:val="00A86634"/>
    <w:rsid w:val="00AA25CE"/>
    <w:rsid w:val="00AB3C61"/>
    <w:rsid w:val="00AB3D90"/>
    <w:rsid w:val="00AF5DA2"/>
    <w:rsid w:val="00B03D76"/>
    <w:rsid w:val="00B11C57"/>
    <w:rsid w:val="00B2546A"/>
    <w:rsid w:val="00B30D5C"/>
    <w:rsid w:val="00B3767C"/>
    <w:rsid w:val="00B41977"/>
    <w:rsid w:val="00B45701"/>
    <w:rsid w:val="00B52475"/>
    <w:rsid w:val="00B722F7"/>
    <w:rsid w:val="00B81C71"/>
    <w:rsid w:val="00B94F03"/>
    <w:rsid w:val="00B967E3"/>
    <w:rsid w:val="00BA4628"/>
    <w:rsid w:val="00BB0D95"/>
    <w:rsid w:val="00BC04B4"/>
    <w:rsid w:val="00C06632"/>
    <w:rsid w:val="00C1062F"/>
    <w:rsid w:val="00C200F6"/>
    <w:rsid w:val="00C355DE"/>
    <w:rsid w:val="00C4062B"/>
    <w:rsid w:val="00C46B50"/>
    <w:rsid w:val="00C53D67"/>
    <w:rsid w:val="00C556FB"/>
    <w:rsid w:val="00C56FD3"/>
    <w:rsid w:val="00C64EFD"/>
    <w:rsid w:val="00C67513"/>
    <w:rsid w:val="00C82BB3"/>
    <w:rsid w:val="00C85666"/>
    <w:rsid w:val="00C960AE"/>
    <w:rsid w:val="00CA26F0"/>
    <w:rsid w:val="00CB1AD7"/>
    <w:rsid w:val="00CC1223"/>
    <w:rsid w:val="00CC26DE"/>
    <w:rsid w:val="00CC2EE3"/>
    <w:rsid w:val="00CE01D2"/>
    <w:rsid w:val="00CE49C2"/>
    <w:rsid w:val="00CF58EB"/>
    <w:rsid w:val="00CF702F"/>
    <w:rsid w:val="00D052CE"/>
    <w:rsid w:val="00D15CB9"/>
    <w:rsid w:val="00D20E60"/>
    <w:rsid w:val="00D21594"/>
    <w:rsid w:val="00D232BD"/>
    <w:rsid w:val="00D44029"/>
    <w:rsid w:val="00D572EC"/>
    <w:rsid w:val="00D82599"/>
    <w:rsid w:val="00DB38AD"/>
    <w:rsid w:val="00DB7515"/>
    <w:rsid w:val="00DB7EA0"/>
    <w:rsid w:val="00DC1063"/>
    <w:rsid w:val="00DC5468"/>
    <w:rsid w:val="00DF3462"/>
    <w:rsid w:val="00DF6953"/>
    <w:rsid w:val="00E20375"/>
    <w:rsid w:val="00E31E7B"/>
    <w:rsid w:val="00E364B4"/>
    <w:rsid w:val="00E44D94"/>
    <w:rsid w:val="00E46C73"/>
    <w:rsid w:val="00E8736E"/>
    <w:rsid w:val="00E918D9"/>
    <w:rsid w:val="00E92647"/>
    <w:rsid w:val="00EB63D3"/>
    <w:rsid w:val="00F03BAA"/>
    <w:rsid w:val="00F11DE1"/>
    <w:rsid w:val="00F13353"/>
    <w:rsid w:val="00F62AEF"/>
    <w:rsid w:val="00F70C26"/>
    <w:rsid w:val="00F7361A"/>
    <w:rsid w:val="00F84A5D"/>
    <w:rsid w:val="00FA2E04"/>
    <w:rsid w:val="00FA51C0"/>
    <w:rsid w:val="00FC6509"/>
    <w:rsid w:val="00FD5884"/>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2153"/>
  <w15:chartTrackingRefBased/>
  <w15:docId w15:val="{D395F7DE-1AE1-4CA4-9408-223897B3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66E4"/>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GB"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5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2599"/>
    <w:rPr>
      <w:color w:val="0000FF"/>
      <w:u w:val="single"/>
    </w:rPr>
  </w:style>
  <w:style w:type="paragraph" w:styleId="ListParagraph">
    <w:name w:val="List Paragraph"/>
    <w:basedOn w:val="Normal"/>
    <w:uiPriority w:val="34"/>
    <w:qFormat/>
    <w:rsid w:val="0045549B"/>
    <w:pPr>
      <w:ind w:left="720"/>
      <w:contextualSpacing/>
    </w:pPr>
  </w:style>
  <w:style w:type="paragraph" w:styleId="Header">
    <w:name w:val="header"/>
    <w:basedOn w:val="Normal"/>
    <w:link w:val="HeaderChar"/>
    <w:uiPriority w:val="99"/>
    <w:unhideWhenUsed/>
    <w:rsid w:val="00CB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AD7"/>
  </w:style>
  <w:style w:type="paragraph" w:styleId="Footer">
    <w:name w:val="footer"/>
    <w:basedOn w:val="Normal"/>
    <w:link w:val="FooterChar"/>
    <w:uiPriority w:val="99"/>
    <w:unhideWhenUsed/>
    <w:rsid w:val="00CB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AD7"/>
  </w:style>
  <w:style w:type="paragraph" w:styleId="BalloonText">
    <w:name w:val="Balloon Text"/>
    <w:basedOn w:val="Normal"/>
    <w:link w:val="BalloonTextChar"/>
    <w:uiPriority w:val="99"/>
    <w:semiHidden/>
    <w:unhideWhenUsed/>
    <w:rsid w:val="00CB1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D7"/>
    <w:rPr>
      <w:rFonts w:ascii="Segoe UI" w:hAnsi="Segoe UI" w:cs="Segoe UI"/>
      <w:sz w:val="18"/>
      <w:szCs w:val="18"/>
    </w:rPr>
  </w:style>
  <w:style w:type="paragraph" w:customStyle="1" w:styleId="Default">
    <w:name w:val="Default"/>
    <w:rsid w:val="00B967E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2166E4"/>
  </w:style>
  <w:style w:type="character" w:customStyle="1" w:styleId="Heading2Char">
    <w:name w:val="Heading 2 Char"/>
    <w:basedOn w:val="DefaultParagraphFont"/>
    <w:link w:val="Heading2"/>
    <w:uiPriority w:val="9"/>
    <w:rsid w:val="002166E4"/>
    <w:rPr>
      <w:rFonts w:ascii="Times New Roman" w:eastAsia="Times New Roman" w:hAnsi="Times New Roman" w:cs="Times New Roman"/>
      <w:b/>
      <w:bCs/>
      <w:sz w:val="36"/>
      <w:szCs w:val="36"/>
      <w:lang w:val="en-ZA" w:eastAsia="en-GB" w:bidi="yi-Hebr"/>
    </w:rPr>
  </w:style>
  <w:style w:type="paragraph" w:styleId="FootnoteText">
    <w:name w:val="footnote text"/>
    <w:basedOn w:val="Normal"/>
    <w:link w:val="FootnoteTextChar"/>
    <w:uiPriority w:val="99"/>
    <w:semiHidden/>
    <w:unhideWhenUsed/>
    <w:rsid w:val="00501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0AE"/>
    <w:rPr>
      <w:sz w:val="20"/>
      <w:szCs w:val="20"/>
    </w:rPr>
  </w:style>
  <w:style w:type="character" w:styleId="FootnoteReference">
    <w:name w:val="footnote reference"/>
    <w:basedOn w:val="DefaultParagraphFont"/>
    <w:uiPriority w:val="99"/>
    <w:semiHidden/>
    <w:unhideWhenUsed/>
    <w:rsid w:val="005010AE"/>
    <w:rPr>
      <w:vertAlign w:val="superscript"/>
    </w:rPr>
  </w:style>
  <w:style w:type="character" w:styleId="CommentReference">
    <w:name w:val="annotation reference"/>
    <w:basedOn w:val="DefaultParagraphFont"/>
    <w:uiPriority w:val="99"/>
    <w:semiHidden/>
    <w:unhideWhenUsed/>
    <w:rsid w:val="00E44D94"/>
    <w:rPr>
      <w:sz w:val="16"/>
      <w:szCs w:val="16"/>
    </w:rPr>
  </w:style>
  <w:style w:type="paragraph" w:styleId="CommentText">
    <w:name w:val="annotation text"/>
    <w:basedOn w:val="Normal"/>
    <w:link w:val="CommentTextChar"/>
    <w:uiPriority w:val="99"/>
    <w:semiHidden/>
    <w:unhideWhenUsed/>
    <w:rsid w:val="00E44D94"/>
    <w:pPr>
      <w:spacing w:line="240" w:lineRule="auto"/>
    </w:pPr>
    <w:rPr>
      <w:sz w:val="20"/>
      <w:szCs w:val="20"/>
    </w:rPr>
  </w:style>
  <w:style w:type="character" w:customStyle="1" w:styleId="CommentTextChar">
    <w:name w:val="Comment Text Char"/>
    <w:basedOn w:val="DefaultParagraphFont"/>
    <w:link w:val="CommentText"/>
    <w:uiPriority w:val="99"/>
    <w:semiHidden/>
    <w:rsid w:val="00E44D94"/>
    <w:rPr>
      <w:sz w:val="20"/>
      <w:szCs w:val="20"/>
    </w:rPr>
  </w:style>
  <w:style w:type="paragraph" w:styleId="CommentSubject">
    <w:name w:val="annotation subject"/>
    <w:basedOn w:val="CommentText"/>
    <w:next w:val="CommentText"/>
    <w:link w:val="CommentSubjectChar"/>
    <w:uiPriority w:val="99"/>
    <w:semiHidden/>
    <w:unhideWhenUsed/>
    <w:rsid w:val="00E44D94"/>
    <w:rPr>
      <w:b/>
      <w:bCs/>
    </w:rPr>
  </w:style>
  <w:style w:type="character" w:customStyle="1" w:styleId="CommentSubjectChar">
    <w:name w:val="Comment Subject Char"/>
    <w:basedOn w:val="CommentTextChar"/>
    <w:link w:val="CommentSubject"/>
    <w:uiPriority w:val="99"/>
    <w:semiHidden/>
    <w:rsid w:val="00E44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7278">
      <w:bodyDiv w:val="1"/>
      <w:marLeft w:val="0"/>
      <w:marRight w:val="0"/>
      <w:marTop w:val="0"/>
      <w:marBottom w:val="0"/>
      <w:divBdr>
        <w:top w:val="none" w:sz="0" w:space="0" w:color="auto"/>
        <w:left w:val="none" w:sz="0" w:space="0" w:color="auto"/>
        <w:bottom w:val="none" w:sz="0" w:space="0" w:color="auto"/>
        <w:right w:val="none" w:sz="0" w:space="0" w:color="auto"/>
      </w:divBdr>
    </w:div>
    <w:div w:id="367489837">
      <w:bodyDiv w:val="1"/>
      <w:marLeft w:val="0"/>
      <w:marRight w:val="0"/>
      <w:marTop w:val="0"/>
      <w:marBottom w:val="0"/>
      <w:divBdr>
        <w:top w:val="none" w:sz="0" w:space="0" w:color="auto"/>
        <w:left w:val="none" w:sz="0" w:space="0" w:color="auto"/>
        <w:bottom w:val="none" w:sz="0" w:space="0" w:color="auto"/>
        <w:right w:val="none" w:sz="0" w:space="0" w:color="auto"/>
      </w:divBdr>
    </w:div>
    <w:div w:id="395710740">
      <w:bodyDiv w:val="1"/>
      <w:marLeft w:val="0"/>
      <w:marRight w:val="0"/>
      <w:marTop w:val="0"/>
      <w:marBottom w:val="0"/>
      <w:divBdr>
        <w:top w:val="none" w:sz="0" w:space="0" w:color="auto"/>
        <w:left w:val="none" w:sz="0" w:space="0" w:color="auto"/>
        <w:bottom w:val="none" w:sz="0" w:space="0" w:color="auto"/>
        <w:right w:val="none" w:sz="0" w:space="0" w:color="auto"/>
      </w:divBdr>
    </w:div>
    <w:div w:id="602305799">
      <w:bodyDiv w:val="1"/>
      <w:marLeft w:val="0"/>
      <w:marRight w:val="0"/>
      <w:marTop w:val="0"/>
      <w:marBottom w:val="0"/>
      <w:divBdr>
        <w:top w:val="none" w:sz="0" w:space="0" w:color="auto"/>
        <w:left w:val="none" w:sz="0" w:space="0" w:color="auto"/>
        <w:bottom w:val="none" w:sz="0" w:space="0" w:color="auto"/>
        <w:right w:val="none" w:sz="0" w:space="0" w:color="auto"/>
      </w:divBdr>
    </w:div>
    <w:div w:id="775909568">
      <w:bodyDiv w:val="1"/>
      <w:marLeft w:val="0"/>
      <w:marRight w:val="0"/>
      <w:marTop w:val="0"/>
      <w:marBottom w:val="0"/>
      <w:divBdr>
        <w:top w:val="none" w:sz="0" w:space="0" w:color="auto"/>
        <w:left w:val="none" w:sz="0" w:space="0" w:color="auto"/>
        <w:bottom w:val="none" w:sz="0" w:space="0" w:color="auto"/>
        <w:right w:val="none" w:sz="0" w:space="0" w:color="auto"/>
      </w:divBdr>
    </w:div>
    <w:div w:id="924537108">
      <w:bodyDiv w:val="1"/>
      <w:marLeft w:val="0"/>
      <w:marRight w:val="0"/>
      <w:marTop w:val="0"/>
      <w:marBottom w:val="0"/>
      <w:divBdr>
        <w:top w:val="none" w:sz="0" w:space="0" w:color="auto"/>
        <w:left w:val="none" w:sz="0" w:space="0" w:color="auto"/>
        <w:bottom w:val="none" w:sz="0" w:space="0" w:color="auto"/>
        <w:right w:val="none" w:sz="0" w:space="0" w:color="auto"/>
      </w:divBdr>
    </w:div>
    <w:div w:id="941958702">
      <w:bodyDiv w:val="1"/>
      <w:marLeft w:val="0"/>
      <w:marRight w:val="0"/>
      <w:marTop w:val="0"/>
      <w:marBottom w:val="0"/>
      <w:divBdr>
        <w:top w:val="none" w:sz="0" w:space="0" w:color="auto"/>
        <w:left w:val="none" w:sz="0" w:space="0" w:color="auto"/>
        <w:bottom w:val="none" w:sz="0" w:space="0" w:color="auto"/>
        <w:right w:val="none" w:sz="0" w:space="0" w:color="auto"/>
      </w:divBdr>
    </w:div>
    <w:div w:id="1097991630">
      <w:bodyDiv w:val="1"/>
      <w:marLeft w:val="0"/>
      <w:marRight w:val="0"/>
      <w:marTop w:val="0"/>
      <w:marBottom w:val="0"/>
      <w:divBdr>
        <w:top w:val="none" w:sz="0" w:space="0" w:color="auto"/>
        <w:left w:val="none" w:sz="0" w:space="0" w:color="auto"/>
        <w:bottom w:val="none" w:sz="0" w:space="0" w:color="auto"/>
        <w:right w:val="none" w:sz="0" w:space="0" w:color="auto"/>
      </w:divBdr>
    </w:div>
    <w:div w:id="12460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7%20%286%29%20SA%20511" TargetMode="External"/><Relationship Id="rId2" Type="http://schemas.openxmlformats.org/officeDocument/2006/relationships/hyperlink" Target="http://www.saflii.org/cgi-bin/LawCite?cit=1920%20AD%20583" TargetMode="External"/><Relationship Id="rId1" Type="http://schemas.openxmlformats.org/officeDocument/2006/relationships/hyperlink" Target="https://www.saflii.org/cgi-bin/LawCite?cit=1962%20%284%29%20SA%20531" TargetMode="External"/><Relationship Id="rId4" Type="http://schemas.openxmlformats.org/officeDocument/2006/relationships/hyperlink" Target="http://www.saflii.org/cgi-bin/LawCite?cit=2016%20%281%29%20SA%2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8989-6B85-4DF9-B950-C4C20D1F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5</cp:revision>
  <cp:lastPrinted>2022-11-29T06:01:00Z</cp:lastPrinted>
  <dcterms:created xsi:type="dcterms:W3CDTF">2022-12-01T09:13:00Z</dcterms:created>
  <dcterms:modified xsi:type="dcterms:W3CDTF">2022-12-15T13:48:00Z</dcterms:modified>
</cp:coreProperties>
</file>