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D1" w:rsidRDefault="002139D1" w:rsidP="00F275B9">
      <w:pPr>
        <w:jc w:val="center"/>
        <w:rPr>
          <w:rFonts w:ascii="Arial" w:hAnsi="Arial" w:cs="Arial"/>
          <w:sz w:val="24"/>
          <w:szCs w:val="24"/>
          <w:lang w:val="en-GB"/>
        </w:rPr>
      </w:pPr>
      <w:bookmarkStart w:id="0" w:name="_gjdgxs" w:colFirst="0" w:colLast="0"/>
      <w:bookmarkEnd w:id="0"/>
      <w:r w:rsidRPr="00265730">
        <w:rPr>
          <w:rFonts w:eastAsia="Arial" w:cs="Arial"/>
          <w:noProof/>
          <w:szCs w:val="24"/>
        </w:rPr>
        <w:drawing>
          <wp:inline distT="0" distB="0" distL="0" distR="0" wp14:anchorId="72492839" wp14:editId="7B990857">
            <wp:extent cx="994102" cy="9859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94102" cy="985953"/>
                    </a:xfrm>
                    <a:prstGeom prst="rect">
                      <a:avLst/>
                    </a:prstGeom>
                    <a:ln/>
                  </pic:spPr>
                </pic:pic>
              </a:graphicData>
            </a:graphic>
          </wp:inline>
        </w:drawing>
      </w:r>
    </w:p>
    <w:p w:rsidR="004713C8" w:rsidRDefault="004713C8" w:rsidP="004713C8">
      <w:pPr>
        <w:jc w:val="right"/>
        <w:rPr>
          <w:rFonts w:ascii="Arial" w:hAnsi="Arial" w:cs="Arial"/>
          <w:sz w:val="24"/>
          <w:szCs w:val="24"/>
          <w:lang w:val="en-GB"/>
        </w:rPr>
      </w:pPr>
      <w:r>
        <w:rPr>
          <w:rFonts w:ascii="Arial" w:hAnsi="Arial" w:cs="Arial"/>
          <w:sz w:val="24"/>
          <w:szCs w:val="24"/>
          <w:lang w:val="en-GB"/>
        </w:rPr>
        <w:t>REPORTABLE</w:t>
      </w:r>
    </w:p>
    <w:p w:rsidR="00511A06" w:rsidRPr="002139D1" w:rsidRDefault="00F275B9" w:rsidP="00F275B9">
      <w:pPr>
        <w:jc w:val="center"/>
        <w:rPr>
          <w:rFonts w:ascii="Arial" w:hAnsi="Arial" w:cs="Arial"/>
          <w:b/>
          <w:sz w:val="24"/>
          <w:szCs w:val="24"/>
          <w:lang w:val="en-GB"/>
        </w:rPr>
      </w:pPr>
      <w:r w:rsidRPr="002139D1">
        <w:rPr>
          <w:rFonts w:ascii="Arial" w:hAnsi="Arial" w:cs="Arial"/>
          <w:b/>
          <w:sz w:val="24"/>
          <w:szCs w:val="24"/>
          <w:lang w:val="en-GB"/>
        </w:rPr>
        <w:t>IN THE HIGH COURT OF SOUTH AFRICA</w:t>
      </w:r>
    </w:p>
    <w:p w:rsidR="00F275B9" w:rsidRPr="002139D1" w:rsidRDefault="00F275B9" w:rsidP="00F275B9">
      <w:pPr>
        <w:jc w:val="center"/>
        <w:rPr>
          <w:rFonts w:ascii="Arial" w:hAnsi="Arial" w:cs="Arial"/>
          <w:b/>
          <w:sz w:val="24"/>
          <w:szCs w:val="24"/>
          <w:lang w:val="en-GB"/>
        </w:rPr>
      </w:pPr>
      <w:r w:rsidRPr="002139D1">
        <w:rPr>
          <w:rFonts w:ascii="Arial" w:hAnsi="Arial" w:cs="Arial"/>
          <w:b/>
          <w:sz w:val="24"/>
          <w:szCs w:val="24"/>
          <w:lang w:val="en-GB"/>
        </w:rPr>
        <w:t>KWAZULU-NATAL DIVISION, PIETERMARITZBURG</w:t>
      </w:r>
    </w:p>
    <w:p w:rsidR="00F275B9" w:rsidRPr="004248B1" w:rsidRDefault="00F275B9" w:rsidP="00F275B9">
      <w:pPr>
        <w:jc w:val="both"/>
        <w:rPr>
          <w:rFonts w:ascii="Arial" w:hAnsi="Arial" w:cs="Arial"/>
          <w:sz w:val="24"/>
          <w:szCs w:val="24"/>
          <w:lang w:val="en-GB"/>
        </w:rPr>
      </w:pPr>
    </w:p>
    <w:p w:rsidR="00F275B9" w:rsidRPr="004248B1" w:rsidRDefault="00F275B9" w:rsidP="00F275B9">
      <w:pPr>
        <w:jc w:val="both"/>
        <w:rPr>
          <w:rFonts w:ascii="Arial" w:hAnsi="Arial" w:cs="Arial"/>
          <w:sz w:val="24"/>
          <w:szCs w:val="24"/>
          <w:lang w:val="en-GB"/>
        </w:rPr>
      </w:pPr>
      <w:r w:rsidRPr="004248B1">
        <w:rPr>
          <w:rFonts w:ascii="Arial" w:hAnsi="Arial" w:cs="Arial"/>
          <w:sz w:val="24"/>
          <w:szCs w:val="24"/>
          <w:lang w:val="en-GB"/>
        </w:rPr>
        <w:tab/>
      </w:r>
      <w:r w:rsidRPr="004248B1">
        <w:rPr>
          <w:rFonts w:ascii="Arial" w:hAnsi="Arial" w:cs="Arial"/>
          <w:sz w:val="24"/>
          <w:szCs w:val="24"/>
          <w:lang w:val="en-GB"/>
        </w:rPr>
        <w:tab/>
      </w:r>
      <w:r w:rsidRPr="004248B1">
        <w:rPr>
          <w:rFonts w:ascii="Arial" w:hAnsi="Arial" w:cs="Arial"/>
          <w:sz w:val="24"/>
          <w:szCs w:val="24"/>
          <w:lang w:val="en-GB"/>
        </w:rPr>
        <w:tab/>
      </w:r>
      <w:r w:rsidRPr="004248B1">
        <w:rPr>
          <w:rFonts w:ascii="Arial" w:hAnsi="Arial" w:cs="Arial"/>
          <w:sz w:val="24"/>
          <w:szCs w:val="24"/>
          <w:lang w:val="en-GB"/>
        </w:rPr>
        <w:tab/>
      </w:r>
      <w:r w:rsidRPr="004248B1">
        <w:rPr>
          <w:rFonts w:ascii="Arial" w:hAnsi="Arial" w:cs="Arial"/>
          <w:sz w:val="24"/>
          <w:szCs w:val="24"/>
          <w:lang w:val="en-GB"/>
        </w:rPr>
        <w:tab/>
      </w:r>
      <w:r w:rsidRPr="004248B1">
        <w:rPr>
          <w:rFonts w:ascii="Arial" w:hAnsi="Arial" w:cs="Arial"/>
          <w:sz w:val="24"/>
          <w:szCs w:val="24"/>
          <w:lang w:val="en-GB"/>
        </w:rPr>
        <w:tab/>
      </w:r>
      <w:r w:rsidRPr="004248B1">
        <w:rPr>
          <w:rFonts w:ascii="Arial" w:hAnsi="Arial" w:cs="Arial"/>
          <w:sz w:val="24"/>
          <w:szCs w:val="24"/>
          <w:lang w:val="en-GB"/>
        </w:rPr>
        <w:tab/>
      </w:r>
      <w:r w:rsidRPr="004248B1">
        <w:rPr>
          <w:rFonts w:ascii="Arial" w:hAnsi="Arial" w:cs="Arial"/>
          <w:sz w:val="24"/>
          <w:szCs w:val="24"/>
          <w:lang w:val="en-GB"/>
        </w:rPr>
        <w:tab/>
      </w:r>
      <w:r w:rsidR="00EF4322" w:rsidRPr="004248B1">
        <w:rPr>
          <w:rFonts w:ascii="Arial" w:hAnsi="Arial" w:cs="Arial"/>
          <w:sz w:val="24"/>
          <w:szCs w:val="24"/>
          <w:lang w:val="en-GB"/>
        </w:rPr>
        <w:tab/>
      </w:r>
      <w:r w:rsidRPr="004248B1">
        <w:rPr>
          <w:rFonts w:ascii="Arial" w:hAnsi="Arial" w:cs="Arial"/>
          <w:sz w:val="24"/>
          <w:szCs w:val="24"/>
          <w:lang w:val="en-GB"/>
        </w:rPr>
        <w:t>CASE NO: 5217/2022P</w:t>
      </w:r>
    </w:p>
    <w:p w:rsidR="002139D1" w:rsidRDefault="002139D1" w:rsidP="00F275B9">
      <w:pPr>
        <w:jc w:val="both"/>
        <w:rPr>
          <w:rFonts w:ascii="Arial" w:hAnsi="Arial" w:cs="Arial"/>
          <w:sz w:val="24"/>
          <w:szCs w:val="24"/>
          <w:lang w:val="en-GB"/>
        </w:rPr>
      </w:pPr>
    </w:p>
    <w:p w:rsidR="00F275B9" w:rsidRPr="004248B1" w:rsidRDefault="00F275B9" w:rsidP="00F275B9">
      <w:pPr>
        <w:jc w:val="both"/>
        <w:rPr>
          <w:rFonts w:ascii="Arial" w:hAnsi="Arial" w:cs="Arial"/>
          <w:sz w:val="24"/>
          <w:szCs w:val="24"/>
          <w:lang w:val="en-GB"/>
        </w:rPr>
      </w:pPr>
      <w:r w:rsidRPr="004248B1">
        <w:rPr>
          <w:rFonts w:ascii="Arial" w:hAnsi="Arial" w:cs="Arial"/>
          <w:sz w:val="24"/>
          <w:szCs w:val="24"/>
          <w:lang w:val="en-GB"/>
        </w:rPr>
        <w:t>In the matter between:</w:t>
      </w:r>
    </w:p>
    <w:p w:rsidR="00F275B9" w:rsidRPr="004248B1" w:rsidRDefault="00F275B9" w:rsidP="004248B1">
      <w:pPr>
        <w:tabs>
          <w:tab w:val="right" w:pos="8930"/>
        </w:tabs>
        <w:jc w:val="both"/>
        <w:rPr>
          <w:rFonts w:ascii="Arial" w:hAnsi="Arial" w:cs="Arial"/>
          <w:b/>
          <w:sz w:val="24"/>
          <w:szCs w:val="24"/>
          <w:lang w:val="en-GB"/>
        </w:rPr>
      </w:pPr>
      <w:r w:rsidRPr="004248B1">
        <w:rPr>
          <w:rFonts w:ascii="Arial" w:hAnsi="Arial" w:cs="Arial"/>
          <w:b/>
          <w:sz w:val="24"/>
          <w:szCs w:val="24"/>
          <w:lang w:val="en-GB"/>
        </w:rPr>
        <w:t>ALEXIA KOBUSCH</w:t>
      </w:r>
      <w:r w:rsidR="004248B1">
        <w:rPr>
          <w:rFonts w:ascii="Arial" w:hAnsi="Arial" w:cs="Arial"/>
          <w:b/>
          <w:sz w:val="24"/>
          <w:szCs w:val="24"/>
          <w:lang w:val="en-GB"/>
        </w:rPr>
        <w:tab/>
      </w:r>
      <w:r w:rsidRPr="004248B1">
        <w:rPr>
          <w:rFonts w:ascii="Arial" w:hAnsi="Arial" w:cs="Arial"/>
          <w:b/>
          <w:sz w:val="24"/>
          <w:szCs w:val="24"/>
          <w:lang w:val="en-GB"/>
        </w:rPr>
        <w:t>FIRST PLAINTIFF</w:t>
      </w:r>
    </w:p>
    <w:p w:rsidR="00F275B9" w:rsidRPr="004248B1" w:rsidRDefault="00F275B9" w:rsidP="004248B1">
      <w:pPr>
        <w:tabs>
          <w:tab w:val="right" w:pos="8930"/>
        </w:tabs>
        <w:jc w:val="both"/>
        <w:rPr>
          <w:rFonts w:ascii="Arial" w:hAnsi="Arial" w:cs="Arial"/>
          <w:b/>
          <w:sz w:val="24"/>
          <w:szCs w:val="24"/>
          <w:lang w:val="en-GB"/>
        </w:rPr>
      </w:pPr>
      <w:r w:rsidRPr="004248B1">
        <w:rPr>
          <w:rFonts w:ascii="Arial" w:hAnsi="Arial" w:cs="Arial"/>
          <w:b/>
          <w:sz w:val="24"/>
          <w:szCs w:val="24"/>
          <w:lang w:val="en-GB"/>
        </w:rPr>
        <w:t>WAYNE KOBUSCH</w:t>
      </w:r>
      <w:r w:rsidR="002139D1">
        <w:rPr>
          <w:rFonts w:ascii="Arial" w:hAnsi="Arial" w:cs="Arial"/>
          <w:b/>
          <w:sz w:val="24"/>
          <w:szCs w:val="24"/>
          <w:lang w:val="en-GB"/>
        </w:rPr>
        <w:tab/>
      </w:r>
      <w:r w:rsidRPr="004248B1">
        <w:rPr>
          <w:rFonts w:ascii="Arial" w:hAnsi="Arial" w:cs="Arial"/>
          <w:b/>
          <w:sz w:val="24"/>
          <w:szCs w:val="24"/>
          <w:lang w:val="en-GB"/>
        </w:rPr>
        <w:t>SECOND PLAINTIFF</w:t>
      </w:r>
    </w:p>
    <w:p w:rsidR="00F275B9" w:rsidRPr="004248B1" w:rsidRDefault="00F275B9" w:rsidP="004248B1">
      <w:pPr>
        <w:tabs>
          <w:tab w:val="right" w:pos="8930"/>
        </w:tabs>
        <w:jc w:val="both"/>
        <w:rPr>
          <w:rFonts w:ascii="Arial" w:hAnsi="Arial" w:cs="Arial"/>
          <w:b/>
          <w:sz w:val="24"/>
          <w:szCs w:val="24"/>
          <w:lang w:val="en-GB"/>
        </w:rPr>
      </w:pPr>
      <w:r w:rsidRPr="004248B1">
        <w:rPr>
          <w:rFonts w:ascii="Arial" w:hAnsi="Arial" w:cs="Arial"/>
          <w:b/>
          <w:sz w:val="24"/>
          <w:szCs w:val="24"/>
          <w:lang w:val="en-GB"/>
        </w:rPr>
        <w:t>WOOD</w:t>
      </w:r>
      <w:r w:rsidR="00112DDE" w:rsidRPr="004248B1">
        <w:rPr>
          <w:rFonts w:ascii="Arial" w:hAnsi="Arial" w:cs="Arial"/>
          <w:b/>
          <w:sz w:val="24"/>
          <w:szCs w:val="24"/>
          <w:lang w:val="en-GB"/>
        </w:rPr>
        <w:t>-</w:t>
      </w:r>
      <w:r w:rsidRPr="004248B1">
        <w:rPr>
          <w:rFonts w:ascii="Arial" w:hAnsi="Arial" w:cs="Arial"/>
          <w:b/>
          <w:sz w:val="24"/>
          <w:szCs w:val="24"/>
          <w:lang w:val="en-GB"/>
        </w:rPr>
        <w:t>MOORE MANOR CC</w:t>
      </w:r>
      <w:r w:rsidR="002139D1">
        <w:rPr>
          <w:rFonts w:ascii="Arial" w:hAnsi="Arial" w:cs="Arial"/>
          <w:b/>
          <w:sz w:val="24"/>
          <w:szCs w:val="24"/>
          <w:lang w:val="en-GB"/>
        </w:rPr>
        <w:tab/>
      </w:r>
      <w:r w:rsidRPr="004248B1">
        <w:rPr>
          <w:rFonts w:ascii="Arial" w:hAnsi="Arial" w:cs="Arial"/>
          <w:b/>
          <w:sz w:val="24"/>
          <w:szCs w:val="24"/>
          <w:lang w:val="en-GB"/>
        </w:rPr>
        <w:t>THIRD PLAINTIFF</w:t>
      </w:r>
    </w:p>
    <w:p w:rsidR="002139D1" w:rsidRPr="002139D1" w:rsidRDefault="002139D1" w:rsidP="004248B1">
      <w:pPr>
        <w:tabs>
          <w:tab w:val="right" w:pos="8930"/>
        </w:tabs>
        <w:jc w:val="both"/>
        <w:rPr>
          <w:rFonts w:ascii="Arial" w:hAnsi="Arial" w:cs="Arial"/>
          <w:sz w:val="24"/>
          <w:szCs w:val="24"/>
          <w:lang w:val="en-GB"/>
        </w:rPr>
      </w:pPr>
    </w:p>
    <w:p w:rsidR="00F275B9" w:rsidRPr="002139D1" w:rsidRDefault="004248B1" w:rsidP="004248B1">
      <w:pPr>
        <w:tabs>
          <w:tab w:val="right" w:pos="8930"/>
        </w:tabs>
        <w:jc w:val="both"/>
        <w:rPr>
          <w:rFonts w:ascii="Arial" w:hAnsi="Arial" w:cs="Arial"/>
          <w:sz w:val="24"/>
          <w:szCs w:val="24"/>
          <w:lang w:val="en-GB"/>
        </w:rPr>
      </w:pPr>
      <w:r w:rsidRPr="002139D1">
        <w:rPr>
          <w:rFonts w:ascii="Arial" w:hAnsi="Arial" w:cs="Arial"/>
          <w:sz w:val="24"/>
          <w:szCs w:val="24"/>
          <w:lang w:val="en-GB"/>
        </w:rPr>
        <w:t>and</w:t>
      </w:r>
    </w:p>
    <w:p w:rsidR="002139D1" w:rsidRDefault="002139D1" w:rsidP="004248B1">
      <w:pPr>
        <w:tabs>
          <w:tab w:val="right" w:pos="8930"/>
        </w:tabs>
        <w:jc w:val="both"/>
        <w:rPr>
          <w:rFonts w:ascii="Arial" w:hAnsi="Arial" w:cs="Arial"/>
          <w:b/>
          <w:sz w:val="24"/>
          <w:szCs w:val="24"/>
          <w:lang w:val="en-GB"/>
        </w:rPr>
      </w:pPr>
    </w:p>
    <w:p w:rsidR="00F275B9" w:rsidRPr="004248B1" w:rsidRDefault="00F275B9" w:rsidP="004248B1">
      <w:pPr>
        <w:tabs>
          <w:tab w:val="right" w:pos="8930"/>
        </w:tabs>
        <w:jc w:val="both"/>
        <w:rPr>
          <w:rFonts w:ascii="Arial" w:hAnsi="Arial" w:cs="Arial"/>
          <w:b/>
          <w:sz w:val="24"/>
          <w:szCs w:val="24"/>
          <w:lang w:val="en-GB"/>
        </w:rPr>
      </w:pPr>
      <w:r w:rsidRPr="004248B1">
        <w:rPr>
          <w:rFonts w:ascii="Arial" w:hAnsi="Arial" w:cs="Arial"/>
          <w:b/>
          <w:sz w:val="24"/>
          <w:szCs w:val="24"/>
          <w:lang w:val="en-GB"/>
        </w:rPr>
        <w:t>WENDY WHITEHEAD</w:t>
      </w:r>
      <w:r w:rsidR="002139D1">
        <w:rPr>
          <w:rFonts w:ascii="Arial" w:hAnsi="Arial" w:cs="Arial"/>
          <w:b/>
          <w:sz w:val="24"/>
          <w:szCs w:val="24"/>
          <w:lang w:val="en-GB"/>
        </w:rPr>
        <w:tab/>
      </w:r>
      <w:r w:rsidRPr="004248B1">
        <w:rPr>
          <w:rFonts w:ascii="Arial" w:hAnsi="Arial" w:cs="Arial"/>
          <w:b/>
          <w:sz w:val="24"/>
          <w:szCs w:val="24"/>
          <w:lang w:val="en-GB"/>
        </w:rPr>
        <w:t>DEFENDANT</w:t>
      </w:r>
    </w:p>
    <w:p w:rsidR="00F275B9" w:rsidRPr="004248B1" w:rsidRDefault="00F275B9" w:rsidP="00F275B9">
      <w:pPr>
        <w:pBdr>
          <w:bottom w:val="single" w:sz="12" w:space="1" w:color="auto"/>
        </w:pBdr>
        <w:jc w:val="both"/>
        <w:rPr>
          <w:rFonts w:ascii="Arial" w:hAnsi="Arial" w:cs="Arial"/>
          <w:sz w:val="24"/>
          <w:szCs w:val="24"/>
          <w:lang w:val="en-GB"/>
        </w:rPr>
      </w:pPr>
    </w:p>
    <w:p w:rsidR="00F275B9" w:rsidRPr="004248B1" w:rsidRDefault="00F275B9" w:rsidP="00F275B9">
      <w:pPr>
        <w:jc w:val="center"/>
        <w:rPr>
          <w:rFonts w:ascii="Arial" w:hAnsi="Arial" w:cs="Arial"/>
          <w:sz w:val="24"/>
          <w:szCs w:val="24"/>
          <w:lang w:val="en-GB"/>
        </w:rPr>
      </w:pPr>
    </w:p>
    <w:p w:rsidR="00F275B9" w:rsidRPr="002139D1" w:rsidRDefault="00F275B9" w:rsidP="00F275B9">
      <w:pPr>
        <w:pBdr>
          <w:bottom w:val="single" w:sz="12" w:space="1" w:color="auto"/>
        </w:pBdr>
        <w:jc w:val="center"/>
        <w:rPr>
          <w:rFonts w:ascii="Arial" w:hAnsi="Arial" w:cs="Arial"/>
          <w:b/>
          <w:sz w:val="24"/>
          <w:szCs w:val="24"/>
          <w:lang w:val="en-GB"/>
        </w:rPr>
      </w:pPr>
      <w:r w:rsidRPr="002139D1">
        <w:rPr>
          <w:rFonts w:ascii="Arial" w:hAnsi="Arial" w:cs="Arial"/>
          <w:b/>
          <w:sz w:val="24"/>
          <w:szCs w:val="24"/>
          <w:lang w:val="en-GB"/>
        </w:rPr>
        <w:t>JUDGMENT</w:t>
      </w:r>
    </w:p>
    <w:p w:rsidR="00F275B9" w:rsidRPr="004248B1" w:rsidRDefault="00F275B9" w:rsidP="00F275B9">
      <w:pPr>
        <w:pBdr>
          <w:bottom w:val="single" w:sz="12" w:space="1" w:color="auto"/>
        </w:pBdr>
        <w:jc w:val="center"/>
        <w:rPr>
          <w:rFonts w:ascii="Arial" w:hAnsi="Arial" w:cs="Arial"/>
          <w:sz w:val="24"/>
          <w:szCs w:val="24"/>
          <w:lang w:val="en-GB"/>
        </w:rPr>
      </w:pPr>
    </w:p>
    <w:p w:rsidR="00F275B9" w:rsidRPr="002139D1" w:rsidRDefault="00F275B9" w:rsidP="00F275B9">
      <w:pPr>
        <w:jc w:val="both"/>
        <w:rPr>
          <w:rFonts w:ascii="Arial" w:hAnsi="Arial" w:cs="Arial"/>
          <w:b/>
          <w:sz w:val="24"/>
          <w:szCs w:val="24"/>
          <w:lang w:val="en-GB"/>
        </w:rPr>
      </w:pPr>
      <w:r w:rsidRPr="002139D1">
        <w:rPr>
          <w:rFonts w:ascii="Arial" w:hAnsi="Arial" w:cs="Arial"/>
          <w:b/>
          <w:sz w:val="24"/>
          <w:szCs w:val="24"/>
          <w:lang w:val="en-GB"/>
        </w:rPr>
        <w:t>MADONDO AJP</w:t>
      </w:r>
      <w:r w:rsidRPr="002139D1">
        <w:rPr>
          <w:rFonts w:ascii="Arial" w:hAnsi="Arial" w:cs="Arial"/>
          <w:b/>
          <w:sz w:val="24"/>
          <w:szCs w:val="24"/>
          <w:lang w:val="en-GB"/>
        </w:rPr>
        <w:tab/>
      </w:r>
    </w:p>
    <w:p w:rsidR="00F275B9" w:rsidRPr="004248B1" w:rsidRDefault="00F275B9" w:rsidP="00F275B9">
      <w:pPr>
        <w:jc w:val="both"/>
        <w:rPr>
          <w:rFonts w:ascii="Arial" w:hAnsi="Arial" w:cs="Arial"/>
          <w:sz w:val="24"/>
          <w:szCs w:val="24"/>
          <w:lang w:val="en-GB"/>
        </w:rPr>
      </w:pPr>
    </w:p>
    <w:p w:rsidR="00F275B9" w:rsidRPr="00183BB8" w:rsidRDefault="00F275B9"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Introduction</w:t>
      </w:r>
    </w:p>
    <w:p w:rsidR="00F275B9" w:rsidRPr="00183BB8" w:rsidRDefault="00F275B9"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427E19" w:rsidRPr="00183BB8">
        <w:rPr>
          <w:rFonts w:ascii="Arial" w:hAnsi="Arial" w:cs="Arial"/>
          <w:sz w:val="24"/>
          <w:szCs w:val="24"/>
          <w:lang w:val="en-GB"/>
        </w:rPr>
        <w:tab/>
        <w:t xml:space="preserve">The plaintiffs </w:t>
      </w:r>
      <w:r w:rsidR="000E16BD">
        <w:rPr>
          <w:rFonts w:ascii="Arial" w:hAnsi="Arial" w:cs="Arial"/>
          <w:sz w:val="24"/>
          <w:szCs w:val="24"/>
          <w:lang w:val="en-GB"/>
        </w:rPr>
        <w:t>are suing</w:t>
      </w:r>
      <w:r w:rsidR="000E16BD" w:rsidRPr="00183BB8">
        <w:rPr>
          <w:rFonts w:ascii="Arial" w:hAnsi="Arial" w:cs="Arial"/>
          <w:sz w:val="24"/>
          <w:szCs w:val="24"/>
          <w:lang w:val="en-GB"/>
        </w:rPr>
        <w:t xml:space="preserve"> </w:t>
      </w:r>
      <w:r w:rsidR="00427E19" w:rsidRPr="00183BB8">
        <w:rPr>
          <w:rFonts w:ascii="Arial" w:hAnsi="Arial" w:cs="Arial"/>
          <w:sz w:val="24"/>
          <w:szCs w:val="24"/>
          <w:lang w:val="en-GB"/>
        </w:rPr>
        <w:t xml:space="preserve">the defendant for damages </w:t>
      </w:r>
      <w:r w:rsidR="00F47DE8" w:rsidRPr="00183BB8">
        <w:rPr>
          <w:rFonts w:ascii="Arial" w:hAnsi="Arial" w:cs="Arial"/>
          <w:sz w:val="24"/>
          <w:szCs w:val="24"/>
          <w:lang w:val="en-GB"/>
        </w:rPr>
        <w:t>allegedly</w:t>
      </w:r>
      <w:r w:rsidR="000E16BD">
        <w:rPr>
          <w:rFonts w:ascii="Arial" w:hAnsi="Arial" w:cs="Arial"/>
          <w:sz w:val="24"/>
          <w:szCs w:val="24"/>
          <w:lang w:val="en-GB"/>
        </w:rPr>
        <w:t xml:space="preserve"> </w:t>
      </w:r>
      <w:r w:rsidR="00927EAF">
        <w:rPr>
          <w:rFonts w:ascii="Arial" w:hAnsi="Arial" w:cs="Arial"/>
          <w:sz w:val="24"/>
          <w:szCs w:val="24"/>
          <w:lang w:val="en-GB"/>
        </w:rPr>
        <w:t>suffered,</w:t>
      </w:r>
      <w:r w:rsidR="00927EAF" w:rsidRPr="00183BB8">
        <w:rPr>
          <w:rFonts w:ascii="Arial" w:hAnsi="Arial" w:cs="Arial"/>
          <w:sz w:val="24"/>
          <w:szCs w:val="24"/>
          <w:lang w:val="en-GB"/>
        </w:rPr>
        <w:t xml:space="preserve"> arising</w:t>
      </w:r>
      <w:r w:rsidR="00427E19" w:rsidRPr="00183BB8">
        <w:rPr>
          <w:rFonts w:ascii="Arial" w:hAnsi="Arial" w:cs="Arial"/>
          <w:sz w:val="24"/>
          <w:szCs w:val="24"/>
          <w:lang w:val="en-GB"/>
        </w:rPr>
        <w:t xml:space="preserve"> out of the breach of </w:t>
      </w:r>
      <w:r w:rsidR="000E16BD">
        <w:rPr>
          <w:rFonts w:ascii="Arial" w:hAnsi="Arial" w:cs="Arial"/>
          <w:sz w:val="24"/>
          <w:szCs w:val="24"/>
          <w:lang w:val="en-GB"/>
        </w:rPr>
        <w:t xml:space="preserve">a </w:t>
      </w:r>
      <w:r w:rsidR="00427E19" w:rsidRPr="00183BB8">
        <w:rPr>
          <w:rFonts w:ascii="Arial" w:hAnsi="Arial" w:cs="Arial"/>
          <w:sz w:val="24"/>
          <w:szCs w:val="24"/>
          <w:lang w:val="en-GB"/>
        </w:rPr>
        <w:t xml:space="preserve">contract entered into between the first and second plaintiffs and the </w:t>
      </w:r>
      <w:r w:rsidR="00927EAF" w:rsidRPr="00183BB8">
        <w:rPr>
          <w:rFonts w:ascii="Arial" w:hAnsi="Arial" w:cs="Arial"/>
          <w:sz w:val="24"/>
          <w:szCs w:val="24"/>
          <w:lang w:val="en-GB"/>
        </w:rPr>
        <w:t>defendant</w:t>
      </w:r>
      <w:r w:rsidR="00927EAF">
        <w:rPr>
          <w:rFonts w:ascii="Arial" w:hAnsi="Arial" w:cs="Arial"/>
          <w:sz w:val="24"/>
          <w:szCs w:val="24"/>
          <w:lang w:val="en-GB"/>
        </w:rPr>
        <w:t>;</w:t>
      </w:r>
      <w:r w:rsidR="00927EAF" w:rsidRPr="00183BB8">
        <w:rPr>
          <w:rFonts w:ascii="Arial" w:hAnsi="Arial" w:cs="Arial"/>
          <w:sz w:val="24"/>
          <w:szCs w:val="24"/>
          <w:lang w:val="en-GB"/>
        </w:rPr>
        <w:t xml:space="preserve"> the</w:t>
      </w:r>
      <w:r w:rsidR="00427E19" w:rsidRPr="00183BB8">
        <w:rPr>
          <w:rFonts w:ascii="Arial" w:hAnsi="Arial" w:cs="Arial"/>
          <w:sz w:val="24"/>
          <w:szCs w:val="24"/>
          <w:lang w:val="en-GB"/>
        </w:rPr>
        <w:t xml:space="preserve"> delictual breach of a legal duty of care </w:t>
      </w:r>
      <w:r w:rsidR="000E16BD">
        <w:rPr>
          <w:rFonts w:ascii="Arial" w:hAnsi="Arial" w:cs="Arial"/>
          <w:sz w:val="24"/>
          <w:szCs w:val="24"/>
          <w:lang w:val="en-GB"/>
        </w:rPr>
        <w:t xml:space="preserve">that </w:t>
      </w:r>
      <w:r w:rsidR="00427E19" w:rsidRPr="00183BB8">
        <w:rPr>
          <w:rFonts w:ascii="Arial" w:hAnsi="Arial" w:cs="Arial"/>
          <w:sz w:val="24"/>
          <w:szCs w:val="24"/>
          <w:lang w:val="en-GB"/>
        </w:rPr>
        <w:t>the defendant owed to the plaintiffs</w:t>
      </w:r>
      <w:r w:rsidR="00927EAF">
        <w:rPr>
          <w:rFonts w:ascii="Arial" w:hAnsi="Arial" w:cs="Arial"/>
          <w:sz w:val="24"/>
          <w:szCs w:val="24"/>
          <w:lang w:val="en-GB"/>
        </w:rPr>
        <w:t>;</w:t>
      </w:r>
      <w:r w:rsidR="00427E19" w:rsidRPr="00183BB8">
        <w:rPr>
          <w:rFonts w:ascii="Arial" w:hAnsi="Arial" w:cs="Arial"/>
          <w:sz w:val="24"/>
          <w:szCs w:val="24"/>
          <w:lang w:val="en-GB"/>
        </w:rPr>
        <w:t xml:space="preserve"> damages </w:t>
      </w:r>
      <w:r w:rsidR="00FA236B">
        <w:rPr>
          <w:rFonts w:ascii="Arial" w:hAnsi="Arial" w:cs="Arial"/>
          <w:sz w:val="24"/>
          <w:szCs w:val="24"/>
          <w:lang w:val="en-GB"/>
        </w:rPr>
        <w:t xml:space="preserve">that </w:t>
      </w:r>
      <w:r w:rsidR="00427E19" w:rsidRPr="00183BB8">
        <w:rPr>
          <w:rFonts w:ascii="Arial" w:hAnsi="Arial" w:cs="Arial"/>
          <w:sz w:val="24"/>
          <w:szCs w:val="24"/>
          <w:lang w:val="en-GB"/>
        </w:rPr>
        <w:t xml:space="preserve">the first plaintiff sustained as result of </w:t>
      </w:r>
      <w:r w:rsidR="00324FC1" w:rsidRPr="00183BB8">
        <w:rPr>
          <w:rFonts w:ascii="Arial" w:hAnsi="Arial" w:cs="Arial"/>
          <w:sz w:val="24"/>
          <w:szCs w:val="24"/>
          <w:lang w:val="en-GB"/>
        </w:rPr>
        <w:t>the defendant’s defamatory statements</w:t>
      </w:r>
      <w:r w:rsidR="00927EAF">
        <w:rPr>
          <w:rFonts w:ascii="Arial" w:hAnsi="Arial" w:cs="Arial"/>
          <w:sz w:val="24"/>
          <w:szCs w:val="24"/>
          <w:lang w:val="en-GB"/>
        </w:rPr>
        <w:t>;</w:t>
      </w:r>
      <w:r w:rsidR="00324FC1" w:rsidRPr="00183BB8">
        <w:rPr>
          <w:rFonts w:ascii="Arial" w:hAnsi="Arial" w:cs="Arial"/>
          <w:sz w:val="24"/>
          <w:szCs w:val="24"/>
          <w:lang w:val="en-GB"/>
        </w:rPr>
        <w:t xml:space="preserve"> and for the payment </w:t>
      </w:r>
      <w:r w:rsidR="00F47DE8" w:rsidRPr="00183BB8">
        <w:rPr>
          <w:rFonts w:ascii="Arial" w:hAnsi="Arial" w:cs="Arial"/>
          <w:sz w:val="24"/>
          <w:szCs w:val="24"/>
          <w:lang w:val="en-GB"/>
        </w:rPr>
        <w:t xml:space="preserve">of </w:t>
      </w:r>
      <w:r w:rsidR="00324FC1" w:rsidRPr="00183BB8">
        <w:rPr>
          <w:rFonts w:ascii="Arial" w:hAnsi="Arial" w:cs="Arial"/>
          <w:sz w:val="24"/>
          <w:szCs w:val="24"/>
          <w:lang w:val="en-GB"/>
        </w:rPr>
        <w:t xml:space="preserve">restitutional damages to </w:t>
      </w:r>
      <w:r w:rsidR="00213CB4" w:rsidRPr="00183BB8">
        <w:rPr>
          <w:rFonts w:ascii="Arial" w:hAnsi="Arial" w:cs="Arial"/>
          <w:sz w:val="24"/>
          <w:szCs w:val="24"/>
          <w:lang w:val="en-GB"/>
        </w:rPr>
        <w:t xml:space="preserve">the </w:t>
      </w:r>
      <w:r w:rsidR="00324FC1" w:rsidRPr="00183BB8">
        <w:rPr>
          <w:rFonts w:ascii="Arial" w:hAnsi="Arial" w:cs="Arial"/>
          <w:sz w:val="24"/>
          <w:szCs w:val="24"/>
          <w:lang w:val="en-GB"/>
        </w:rPr>
        <w:t>first to third plaintiffs for the patrimonial loss the plaintiffs suffered as a result of the diminished market value of horses on various dates during the years 2021 and 2022.</w:t>
      </w:r>
    </w:p>
    <w:p w:rsidR="00324FC1" w:rsidRPr="00183BB8" w:rsidRDefault="00324FC1" w:rsidP="00183BB8">
      <w:pPr>
        <w:spacing w:after="0" w:line="360" w:lineRule="auto"/>
        <w:contextualSpacing/>
        <w:jc w:val="both"/>
        <w:rPr>
          <w:rFonts w:ascii="Arial" w:hAnsi="Arial" w:cs="Arial"/>
          <w:sz w:val="24"/>
          <w:szCs w:val="24"/>
          <w:lang w:val="en-GB"/>
        </w:rPr>
      </w:pPr>
    </w:p>
    <w:p w:rsidR="00324FC1" w:rsidRPr="00183BB8" w:rsidRDefault="00324FC1"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Parties</w:t>
      </w:r>
    </w:p>
    <w:p w:rsidR="00324FC1" w:rsidRPr="00183BB8" w:rsidRDefault="00324FC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Pr="00183BB8">
        <w:rPr>
          <w:rFonts w:ascii="Arial" w:hAnsi="Arial" w:cs="Arial"/>
          <w:sz w:val="24"/>
          <w:szCs w:val="24"/>
          <w:lang w:val="en-GB"/>
        </w:rPr>
        <w:tab/>
        <w:t xml:space="preserve">The first plaintiff is </w:t>
      </w:r>
      <w:r w:rsidR="00FA236B">
        <w:rPr>
          <w:rFonts w:ascii="Arial" w:hAnsi="Arial" w:cs="Arial"/>
          <w:sz w:val="24"/>
          <w:szCs w:val="24"/>
          <w:lang w:val="en-GB"/>
        </w:rPr>
        <w:t xml:space="preserve">Mr </w:t>
      </w:r>
      <w:r w:rsidRPr="00183BB8">
        <w:rPr>
          <w:rFonts w:ascii="Arial" w:hAnsi="Arial" w:cs="Arial"/>
          <w:sz w:val="24"/>
          <w:szCs w:val="24"/>
          <w:lang w:val="en-GB"/>
        </w:rPr>
        <w:t xml:space="preserve">Alexia Kobusch, a major male chartered accountant of </w:t>
      </w:r>
      <w:r w:rsidR="00213CB4" w:rsidRPr="00183BB8">
        <w:rPr>
          <w:rFonts w:ascii="Arial" w:hAnsi="Arial" w:cs="Arial"/>
          <w:sz w:val="24"/>
          <w:szCs w:val="24"/>
          <w:lang w:val="en-GB"/>
        </w:rPr>
        <w:t xml:space="preserve">the </w:t>
      </w:r>
      <w:r w:rsidRPr="00183BB8">
        <w:rPr>
          <w:rFonts w:ascii="Arial" w:hAnsi="Arial" w:cs="Arial"/>
          <w:sz w:val="24"/>
          <w:szCs w:val="24"/>
          <w:lang w:val="en-GB"/>
        </w:rPr>
        <w:t>United Arab Emirates.</w:t>
      </w:r>
    </w:p>
    <w:p w:rsidR="00324FC1" w:rsidRPr="00183BB8" w:rsidRDefault="00324FC1" w:rsidP="00183BB8">
      <w:pPr>
        <w:spacing w:after="0" w:line="360" w:lineRule="auto"/>
        <w:contextualSpacing/>
        <w:jc w:val="both"/>
        <w:rPr>
          <w:rFonts w:ascii="Arial" w:hAnsi="Arial" w:cs="Arial"/>
          <w:sz w:val="24"/>
          <w:szCs w:val="24"/>
          <w:lang w:val="en-GB"/>
        </w:rPr>
      </w:pPr>
    </w:p>
    <w:p w:rsidR="00324FC1" w:rsidRPr="00183BB8" w:rsidRDefault="00324FC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w:t>
      </w:r>
      <w:r w:rsidRPr="00183BB8">
        <w:rPr>
          <w:rFonts w:ascii="Arial" w:hAnsi="Arial" w:cs="Arial"/>
          <w:sz w:val="24"/>
          <w:szCs w:val="24"/>
          <w:lang w:val="en-GB"/>
        </w:rPr>
        <w:tab/>
        <w:t xml:space="preserve">The second plaintiff is </w:t>
      </w:r>
      <w:r w:rsidR="00FA236B">
        <w:rPr>
          <w:rFonts w:ascii="Arial" w:hAnsi="Arial" w:cs="Arial"/>
          <w:sz w:val="24"/>
          <w:szCs w:val="24"/>
          <w:lang w:val="en-GB"/>
        </w:rPr>
        <w:t xml:space="preserve">Mr </w:t>
      </w:r>
      <w:r w:rsidRPr="00183BB8">
        <w:rPr>
          <w:rFonts w:ascii="Arial" w:hAnsi="Arial" w:cs="Arial"/>
          <w:sz w:val="24"/>
          <w:szCs w:val="24"/>
          <w:lang w:val="en-GB"/>
        </w:rPr>
        <w:t>Wayne Kobusch, a major businessman of</w:t>
      </w:r>
      <w:r w:rsidR="00112DDE" w:rsidRPr="00183BB8">
        <w:rPr>
          <w:rFonts w:ascii="Arial" w:hAnsi="Arial" w:cs="Arial"/>
          <w:sz w:val="24"/>
          <w:szCs w:val="24"/>
          <w:lang w:val="en-GB"/>
        </w:rPr>
        <w:t xml:space="preserve"> the</w:t>
      </w:r>
      <w:r w:rsidRPr="00183BB8">
        <w:rPr>
          <w:rFonts w:ascii="Arial" w:hAnsi="Arial" w:cs="Arial"/>
          <w:sz w:val="24"/>
          <w:szCs w:val="24"/>
          <w:lang w:val="en-GB"/>
        </w:rPr>
        <w:t xml:space="preserve"> United Emirates.</w:t>
      </w:r>
    </w:p>
    <w:p w:rsidR="00324FC1" w:rsidRPr="00183BB8" w:rsidRDefault="00324FC1" w:rsidP="00183BB8">
      <w:pPr>
        <w:spacing w:after="0" w:line="360" w:lineRule="auto"/>
        <w:contextualSpacing/>
        <w:jc w:val="both"/>
        <w:rPr>
          <w:rFonts w:ascii="Arial" w:hAnsi="Arial" w:cs="Arial"/>
          <w:sz w:val="24"/>
          <w:szCs w:val="24"/>
          <w:lang w:val="en-GB"/>
        </w:rPr>
      </w:pPr>
    </w:p>
    <w:p w:rsidR="00324FC1" w:rsidRPr="00183BB8" w:rsidRDefault="00324FC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w:t>
      </w:r>
      <w:r w:rsidRPr="00183BB8">
        <w:rPr>
          <w:rFonts w:ascii="Arial" w:hAnsi="Arial" w:cs="Arial"/>
          <w:sz w:val="24"/>
          <w:szCs w:val="24"/>
          <w:lang w:val="en-GB"/>
        </w:rPr>
        <w:tab/>
        <w:t xml:space="preserve">The third plaintiff is Wood-Moore Manor </w:t>
      </w:r>
      <w:r w:rsidR="00F47DE8" w:rsidRPr="00183BB8">
        <w:rPr>
          <w:rFonts w:ascii="Arial" w:hAnsi="Arial" w:cs="Arial"/>
          <w:sz w:val="24"/>
          <w:szCs w:val="24"/>
          <w:lang w:val="en-GB"/>
        </w:rPr>
        <w:t>CC, a</w:t>
      </w:r>
      <w:r w:rsidRPr="00183BB8">
        <w:rPr>
          <w:rFonts w:ascii="Arial" w:hAnsi="Arial" w:cs="Arial"/>
          <w:sz w:val="24"/>
          <w:szCs w:val="24"/>
          <w:lang w:val="en-GB"/>
        </w:rPr>
        <w:t xml:space="preserve"> close corporation duly registered and incorporated in accordance with the provisions of </w:t>
      </w:r>
      <w:r w:rsidR="00112DDE" w:rsidRPr="00183BB8">
        <w:rPr>
          <w:rFonts w:ascii="Arial" w:hAnsi="Arial" w:cs="Arial"/>
          <w:sz w:val="24"/>
          <w:szCs w:val="24"/>
          <w:lang w:val="en-GB"/>
        </w:rPr>
        <w:t xml:space="preserve">the </w:t>
      </w:r>
      <w:r w:rsidRPr="00183BB8">
        <w:rPr>
          <w:rFonts w:ascii="Arial" w:hAnsi="Arial" w:cs="Arial"/>
          <w:sz w:val="24"/>
          <w:szCs w:val="24"/>
          <w:lang w:val="en-GB"/>
        </w:rPr>
        <w:t>Close Corporations Act 69 of 1984,</w:t>
      </w:r>
      <w:r w:rsidR="00F47DE8" w:rsidRPr="00183BB8">
        <w:rPr>
          <w:rFonts w:ascii="Arial" w:hAnsi="Arial" w:cs="Arial"/>
          <w:sz w:val="24"/>
          <w:szCs w:val="24"/>
          <w:lang w:val="en-GB"/>
        </w:rPr>
        <w:t xml:space="preserve"> </w:t>
      </w:r>
      <w:r w:rsidRPr="00183BB8">
        <w:rPr>
          <w:rFonts w:ascii="Arial" w:hAnsi="Arial" w:cs="Arial"/>
          <w:sz w:val="24"/>
          <w:szCs w:val="24"/>
          <w:lang w:val="en-GB"/>
        </w:rPr>
        <w:t>having its registered office at 569 Gallop Lane, W</w:t>
      </w:r>
      <w:r w:rsidR="00F47DE8" w:rsidRPr="00183BB8">
        <w:rPr>
          <w:rFonts w:ascii="Arial" w:hAnsi="Arial" w:cs="Arial"/>
          <w:sz w:val="24"/>
          <w:szCs w:val="24"/>
          <w:lang w:val="en-GB"/>
        </w:rPr>
        <w:t>i</w:t>
      </w:r>
      <w:r w:rsidRPr="00183BB8">
        <w:rPr>
          <w:rFonts w:ascii="Arial" w:hAnsi="Arial" w:cs="Arial"/>
          <w:sz w:val="24"/>
          <w:szCs w:val="24"/>
          <w:lang w:val="en-GB"/>
        </w:rPr>
        <w:t>tpoort</w:t>
      </w:r>
      <w:r w:rsidR="00112DDE" w:rsidRPr="00183BB8">
        <w:rPr>
          <w:rFonts w:ascii="Arial" w:hAnsi="Arial" w:cs="Arial"/>
          <w:sz w:val="24"/>
          <w:szCs w:val="24"/>
          <w:lang w:val="en-GB"/>
        </w:rPr>
        <w:t>,</w:t>
      </w:r>
      <w:r w:rsidRPr="00183BB8">
        <w:rPr>
          <w:rFonts w:ascii="Arial" w:hAnsi="Arial" w:cs="Arial"/>
          <w:sz w:val="24"/>
          <w:szCs w:val="24"/>
          <w:lang w:val="en-GB"/>
        </w:rPr>
        <w:t xml:space="preserve"> </w:t>
      </w:r>
      <w:r w:rsidR="00D626C0" w:rsidRPr="00183BB8">
        <w:rPr>
          <w:rFonts w:ascii="Arial" w:hAnsi="Arial" w:cs="Arial"/>
          <w:sz w:val="24"/>
          <w:szCs w:val="24"/>
          <w:lang w:val="en-GB"/>
        </w:rPr>
        <w:t>Midrand</w:t>
      </w:r>
      <w:r w:rsidR="007B6899" w:rsidRPr="00183BB8">
        <w:rPr>
          <w:rFonts w:ascii="Arial" w:hAnsi="Arial" w:cs="Arial"/>
          <w:sz w:val="24"/>
          <w:szCs w:val="24"/>
          <w:lang w:val="en-GB"/>
        </w:rPr>
        <w:t>.</w:t>
      </w:r>
      <w:r w:rsidRPr="00183BB8">
        <w:rPr>
          <w:rFonts w:ascii="Arial" w:hAnsi="Arial" w:cs="Arial"/>
          <w:sz w:val="24"/>
          <w:szCs w:val="24"/>
          <w:lang w:val="en-GB"/>
        </w:rPr>
        <w:t xml:space="preserve"> </w:t>
      </w:r>
      <w:r w:rsidR="007B6899" w:rsidRPr="00183BB8">
        <w:rPr>
          <w:rFonts w:ascii="Arial" w:hAnsi="Arial" w:cs="Arial"/>
          <w:sz w:val="24"/>
          <w:szCs w:val="24"/>
          <w:lang w:val="en-GB"/>
        </w:rPr>
        <w:t xml:space="preserve">The </w:t>
      </w:r>
      <w:r w:rsidR="00EC50A1" w:rsidRPr="00183BB8">
        <w:rPr>
          <w:rFonts w:ascii="Arial" w:hAnsi="Arial" w:cs="Arial"/>
          <w:sz w:val="24"/>
          <w:szCs w:val="24"/>
          <w:lang w:val="en-GB"/>
        </w:rPr>
        <w:t>first</w:t>
      </w:r>
      <w:r w:rsidRPr="00183BB8">
        <w:rPr>
          <w:rFonts w:ascii="Arial" w:hAnsi="Arial" w:cs="Arial"/>
          <w:sz w:val="24"/>
          <w:szCs w:val="24"/>
          <w:lang w:val="en-GB"/>
        </w:rPr>
        <w:t xml:space="preserve"> and second </w:t>
      </w:r>
      <w:r w:rsidR="00EC50A1" w:rsidRPr="00183BB8">
        <w:rPr>
          <w:rFonts w:ascii="Arial" w:hAnsi="Arial" w:cs="Arial"/>
          <w:sz w:val="24"/>
          <w:szCs w:val="24"/>
          <w:lang w:val="en-GB"/>
        </w:rPr>
        <w:t>plaintiffs</w:t>
      </w:r>
      <w:r w:rsidRPr="00183BB8">
        <w:rPr>
          <w:rFonts w:ascii="Arial" w:hAnsi="Arial" w:cs="Arial"/>
          <w:sz w:val="24"/>
          <w:szCs w:val="24"/>
          <w:lang w:val="en-GB"/>
        </w:rPr>
        <w:t xml:space="preserve"> are its </w:t>
      </w:r>
      <w:r w:rsidR="00EC50A1" w:rsidRPr="00183BB8">
        <w:rPr>
          <w:rFonts w:ascii="Arial" w:hAnsi="Arial" w:cs="Arial"/>
          <w:sz w:val="24"/>
          <w:szCs w:val="24"/>
          <w:lang w:val="en-GB"/>
        </w:rPr>
        <w:t>members</w:t>
      </w:r>
      <w:r w:rsidRPr="00183BB8">
        <w:rPr>
          <w:rFonts w:ascii="Arial" w:hAnsi="Arial" w:cs="Arial"/>
          <w:sz w:val="24"/>
          <w:szCs w:val="24"/>
          <w:lang w:val="en-GB"/>
        </w:rPr>
        <w:t xml:space="preserve">. The first to third plaintiffs are hereinafter referred to as </w:t>
      </w:r>
      <w:r w:rsidR="00112DDE" w:rsidRPr="00183BB8">
        <w:rPr>
          <w:rFonts w:ascii="Arial" w:hAnsi="Arial" w:cs="Arial"/>
          <w:sz w:val="24"/>
          <w:szCs w:val="24"/>
          <w:lang w:val="en-GB"/>
        </w:rPr>
        <w:t>‘</w:t>
      </w:r>
      <w:r w:rsidRPr="00183BB8">
        <w:rPr>
          <w:rFonts w:ascii="Arial" w:hAnsi="Arial" w:cs="Arial"/>
          <w:sz w:val="24"/>
          <w:szCs w:val="24"/>
          <w:lang w:val="en-GB"/>
        </w:rPr>
        <w:t>the plaintiffs’.</w:t>
      </w:r>
    </w:p>
    <w:p w:rsidR="00EC50A1" w:rsidRPr="00183BB8" w:rsidRDefault="00EC50A1" w:rsidP="00183BB8">
      <w:pPr>
        <w:spacing w:after="0" w:line="360" w:lineRule="auto"/>
        <w:contextualSpacing/>
        <w:jc w:val="both"/>
        <w:rPr>
          <w:rFonts w:ascii="Arial" w:hAnsi="Arial" w:cs="Arial"/>
          <w:sz w:val="24"/>
          <w:szCs w:val="24"/>
          <w:lang w:val="en-GB"/>
        </w:rPr>
      </w:pPr>
    </w:p>
    <w:p w:rsidR="00EC50A1" w:rsidRPr="00183BB8" w:rsidRDefault="00EC50A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[5]</w:t>
      </w:r>
      <w:r w:rsidRPr="00183BB8">
        <w:rPr>
          <w:rFonts w:ascii="Arial" w:hAnsi="Arial" w:cs="Arial"/>
          <w:sz w:val="24"/>
          <w:szCs w:val="24"/>
          <w:lang w:val="en-GB"/>
        </w:rPr>
        <w:tab/>
        <w:t xml:space="preserve">The defendant is </w:t>
      </w:r>
      <w:r w:rsidR="00FA236B">
        <w:rPr>
          <w:rFonts w:ascii="Arial" w:hAnsi="Arial" w:cs="Arial"/>
          <w:sz w:val="24"/>
          <w:szCs w:val="24"/>
          <w:lang w:val="en-GB"/>
        </w:rPr>
        <w:t xml:space="preserve">Ms </w:t>
      </w:r>
      <w:r w:rsidRPr="00183BB8">
        <w:rPr>
          <w:rFonts w:ascii="Arial" w:hAnsi="Arial" w:cs="Arial"/>
          <w:sz w:val="24"/>
          <w:szCs w:val="24"/>
          <w:lang w:val="en-GB"/>
        </w:rPr>
        <w:t xml:space="preserve">Wendy Whitehead, a major female professional racehorse trainer, </w:t>
      </w:r>
      <w:r w:rsidR="00112DDE" w:rsidRPr="00183BB8">
        <w:rPr>
          <w:rFonts w:ascii="Arial" w:hAnsi="Arial" w:cs="Arial"/>
          <w:sz w:val="24"/>
          <w:szCs w:val="24"/>
          <w:lang w:val="en-GB"/>
        </w:rPr>
        <w:t xml:space="preserve">who </w:t>
      </w:r>
      <w:r w:rsidRPr="00183BB8">
        <w:rPr>
          <w:rFonts w:ascii="Arial" w:hAnsi="Arial" w:cs="Arial"/>
          <w:sz w:val="24"/>
          <w:szCs w:val="24"/>
          <w:lang w:val="en-GB"/>
        </w:rPr>
        <w:t xml:space="preserve">carries on business as a sole proprietor under the name and style of </w:t>
      </w:r>
      <w:r w:rsidR="00887E50" w:rsidRPr="00183BB8">
        <w:rPr>
          <w:rFonts w:ascii="Arial" w:hAnsi="Arial" w:cs="Arial"/>
          <w:sz w:val="24"/>
          <w:szCs w:val="24"/>
          <w:lang w:val="en-GB"/>
        </w:rPr>
        <w:t>‘</w:t>
      </w:r>
      <w:r w:rsidRPr="00183BB8">
        <w:rPr>
          <w:rFonts w:ascii="Arial" w:hAnsi="Arial" w:cs="Arial"/>
          <w:sz w:val="24"/>
          <w:szCs w:val="24"/>
          <w:lang w:val="en-GB"/>
        </w:rPr>
        <w:t>Wendy Whitehead Racing Stables</w:t>
      </w:r>
      <w:r w:rsidR="00887E50" w:rsidRPr="00183BB8">
        <w:rPr>
          <w:rFonts w:ascii="Arial" w:hAnsi="Arial" w:cs="Arial"/>
          <w:sz w:val="24"/>
          <w:szCs w:val="24"/>
          <w:lang w:val="en-GB"/>
        </w:rPr>
        <w:t>’</w:t>
      </w:r>
      <w:r w:rsidRPr="00183BB8">
        <w:rPr>
          <w:rFonts w:ascii="Arial" w:hAnsi="Arial" w:cs="Arial"/>
          <w:sz w:val="24"/>
          <w:szCs w:val="24"/>
          <w:lang w:val="en-GB"/>
        </w:rPr>
        <w:t xml:space="preserve">, having her principal place of business at </w:t>
      </w:r>
      <w:r w:rsidR="00887E50" w:rsidRPr="00183BB8">
        <w:rPr>
          <w:rFonts w:ascii="Arial" w:hAnsi="Arial" w:cs="Arial"/>
          <w:sz w:val="24"/>
          <w:szCs w:val="24"/>
          <w:lang w:val="en-GB"/>
        </w:rPr>
        <w:t xml:space="preserve">the </w:t>
      </w:r>
      <w:r w:rsidRPr="00183BB8">
        <w:rPr>
          <w:rFonts w:ascii="Arial" w:hAnsi="Arial" w:cs="Arial"/>
          <w:sz w:val="24"/>
          <w:szCs w:val="24"/>
          <w:lang w:val="en-GB"/>
        </w:rPr>
        <w:t>Summerveld Training Centre, JB McIntosh Dr</w:t>
      </w:r>
      <w:r w:rsidR="00887E50" w:rsidRPr="00183BB8">
        <w:rPr>
          <w:rFonts w:ascii="Arial" w:hAnsi="Arial" w:cs="Arial"/>
          <w:sz w:val="24"/>
          <w:szCs w:val="24"/>
          <w:lang w:val="en-GB"/>
        </w:rPr>
        <w:t>ive</w:t>
      </w:r>
      <w:r w:rsidRPr="00183BB8">
        <w:rPr>
          <w:rFonts w:ascii="Arial" w:hAnsi="Arial" w:cs="Arial"/>
          <w:sz w:val="24"/>
          <w:szCs w:val="24"/>
          <w:lang w:val="en-GB"/>
        </w:rPr>
        <w:t>, Summerveld, Shongweni, Durban.</w:t>
      </w:r>
    </w:p>
    <w:p w:rsidR="00EC50A1" w:rsidRPr="00183BB8" w:rsidRDefault="00EC50A1" w:rsidP="00183BB8">
      <w:pPr>
        <w:spacing w:after="0" w:line="360" w:lineRule="auto"/>
        <w:contextualSpacing/>
        <w:jc w:val="both"/>
        <w:rPr>
          <w:rFonts w:ascii="Arial" w:hAnsi="Arial" w:cs="Arial"/>
          <w:sz w:val="24"/>
          <w:szCs w:val="24"/>
          <w:lang w:val="en-GB"/>
        </w:rPr>
      </w:pPr>
    </w:p>
    <w:p w:rsidR="00EC50A1" w:rsidRPr="00183BB8" w:rsidRDefault="00EC50A1"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 xml:space="preserve">Factual </w:t>
      </w:r>
      <w:r w:rsidR="00086F44" w:rsidRPr="00183BB8">
        <w:rPr>
          <w:rFonts w:ascii="Arial" w:hAnsi="Arial" w:cs="Arial"/>
          <w:b/>
          <w:sz w:val="24"/>
          <w:szCs w:val="24"/>
          <w:lang w:val="en-GB"/>
        </w:rPr>
        <w:t>background</w:t>
      </w:r>
    </w:p>
    <w:p w:rsidR="00EC50A1" w:rsidRPr="00183BB8" w:rsidRDefault="00EC50A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[6]</w:t>
      </w:r>
      <w:r w:rsidRPr="00183BB8">
        <w:rPr>
          <w:rFonts w:ascii="Arial" w:hAnsi="Arial" w:cs="Arial"/>
          <w:sz w:val="24"/>
          <w:szCs w:val="24"/>
          <w:lang w:val="en-GB"/>
        </w:rPr>
        <w:tab/>
        <w:t xml:space="preserve">On 22 April 2022, the plaintiffs issued </w:t>
      </w:r>
      <w:r w:rsidR="00887E50" w:rsidRPr="00183BB8">
        <w:rPr>
          <w:rFonts w:ascii="Arial" w:hAnsi="Arial" w:cs="Arial"/>
          <w:sz w:val="24"/>
          <w:szCs w:val="24"/>
          <w:lang w:val="en-GB"/>
        </w:rPr>
        <w:t xml:space="preserve">a </w:t>
      </w:r>
      <w:r w:rsidRPr="00183BB8">
        <w:rPr>
          <w:rFonts w:ascii="Arial" w:hAnsi="Arial" w:cs="Arial"/>
          <w:sz w:val="24"/>
          <w:szCs w:val="24"/>
          <w:lang w:val="en-GB"/>
        </w:rPr>
        <w:t xml:space="preserve">combined summons against the defendant, and the sheriff served it </w:t>
      </w:r>
      <w:r w:rsidR="00887E50" w:rsidRPr="00183BB8">
        <w:rPr>
          <w:rFonts w:ascii="Arial" w:hAnsi="Arial" w:cs="Arial"/>
          <w:sz w:val="24"/>
          <w:szCs w:val="24"/>
          <w:lang w:val="en-GB"/>
        </w:rPr>
        <w:t xml:space="preserve">personally </w:t>
      </w:r>
      <w:r w:rsidRPr="00183BB8">
        <w:rPr>
          <w:rFonts w:ascii="Arial" w:hAnsi="Arial" w:cs="Arial"/>
          <w:sz w:val="24"/>
          <w:szCs w:val="24"/>
          <w:lang w:val="en-GB"/>
        </w:rPr>
        <w:t xml:space="preserve">on the defendant on 25 April 2022. On 5 May 2022, the defendant delivered </w:t>
      </w:r>
      <w:r w:rsidR="00887E50" w:rsidRPr="00183BB8">
        <w:rPr>
          <w:rFonts w:ascii="Arial" w:hAnsi="Arial" w:cs="Arial"/>
          <w:sz w:val="24"/>
          <w:szCs w:val="24"/>
          <w:lang w:val="en-GB"/>
        </w:rPr>
        <w:t xml:space="preserve">her </w:t>
      </w:r>
      <w:r w:rsidR="000E16BD">
        <w:rPr>
          <w:rFonts w:ascii="Arial" w:hAnsi="Arial" w:cs="Arial"/>
          <w:sz w:val="24"/>
          <w:szCs w:val="24"/>
          <w:lang w:val="en-GB"/>
        </w:rPr>
        <w:t xml:space="preserve">notice of </w:t>
      </w:r>
      <w:r w:rsidRPr="00183BB8">
        <w:rPr>
          <w:rFonts w:ascii="Arial" w:hAnsi="Arial" w:cs="Arial"/>
          <w:sz w:val="24"/>
          <w:szCs w:val="24"/>
          <w:lang w:val="en-GB"/>
        </w:rPr>
        <w:t xml:space="preserve">intention to </w:t>
      </w:r>
      <w:r w:rsidR="00EA32FA" w:rsidRPr="00183BB8">
        <w:rPr>
          <w:rFonts w:ascii="Arial" w:hAnsi="Arial" w:cs="Arial"/>
          <w:sz w:val="24"/>
          <w:szCs w:val="24"/>
          <w:lang w:val="en-GB"/>
        </w:rPr>
        <w:t>defend</w:t>
      </w:r>
      <w:r w:rsidRPr="00183BB8">
        <w:rPr>
          <w:rFonts w:ascii="Arial" w:hAnsi="Arial" w:cs="Arial"/>
          <w:sz w:val="24"/>
          <w:szCs w:val="24"/>
          <w:lang w:val="en-GB"/>
        </w:rPr>
        <w:t xml:space="preserve"> the action. A plea by the defendant </w:t>
      </w:r>
      <w:r w:rsidR="005A5660" w:rsidRPr="00183BB8">
        <w:rPr>
          <w:rFonts w:ascii="Arial" w:hAnsi="Arial" w:cs="Arial"/>
          <w:sz w:val="24"/>
          <w:szCs w:val="24"/>
          <w:lang w:val="en-GB"/>
        </w:rPr>
        <w:t>was</w:t>
      </w:r>
      <w:r w:rsidR="00891074" w:rsidRPr="00183BB8">
        <w:rPr>
          <w:rFonts w:ascii="Arial" w:hAnsi="Arial" w:cs="Arial"/>
          <w:sz w:val="24"/>
          <w:szCs w:val="24"/>
          <w:lang w:val="en-GB"/>
        </w:rPr>
        <w:t>,</w:t>
      </w:r>
      <w:r w:rsidR="005A5660" w:rsidRPr="00183BB8">
        <w:rPr>
          <w:rFonts w:ascii="Arial" w:hAnsi="Arial" w:cs="Arial"/>
          <w:sz w:val="24"/>
          <w:szCs w:val="24"/>
          <w:lang w:val="en-GB"/>
        </w:rPr>
        <w:t xml:space="preserve"> in terms of </w:t>
      </w:r>
      <w:r w:rsidR="00891074" w:rsidRPr="00183BB8">
        <w:rPr>
          <w:rFonts w:ascii="Arial" w:hAnsi="Arial" w:cs="Arial"/>
          <w:sz w:val="24"/>
          <w:szCs w:val="24"/>
          <w:lang w:val="en-GB"/>
        </w:rPr>
        <w:t xml:space="preserve">Uniform </w:t>
      </w:r>
      <w:r w:rsidR="005A5660" w:rsidRPr="00183BB8">
        <w:rPr>
          <w:rFonts w:ascii="Arial" w:hAnsi="Arial" w:cs="Arial"/>
          <w:sz w:val="24"/>
          <w:szCs w:val="24"/>
          <w:lang w:val="en-GB"/>
        </w:rPr>
        <w:t>r</w:t>
      </w:r>
      <w:r w:rsidRPr="00183BB8">
        <w:rPr>
          <w:rFonts w:ascii="Arial" w:hAnsi="Arial" w:cs="Arial"/>
          <w:sz w:val="24"/>
          <w:szCs w:val="24"/>
          <w:lang w:val="en-GB"/>
        </w:rPr>
        <w:t>ule 22(1)</w:t>
      </w:r>
      <w:r w:rsidR="00891074" w:rsidRPr="00183BB8">
        <w:rPr>
          <w:rFonts w:ascii="Arial" w:hAnsi="Arial" w:cs="Arial"/>
          <w:sz w:val="24"/>
          <w:szCs w:val="24"/>
          <w:lang w:val="en-GB"/>
        </w:rPr>
        <w:t>,</w:t>
      </w:r>
      <w:r w:rsidRPr="00183BB8">
        <w:rPr>
          <w:rFonts w:ascii="Arial" w:hAnsi="Arial" w:cs="Arial"/>
          <w:sz w:val="24"/>
          <w:szCs w:val="24"/>
          <w:lang w:val="en-GB"/>
        </w:rPr>
        <w:t xml:space="preserve"> due for delivery </w:t>
      </w:r>
      <w:r w:rsidR="00FC427F">
        <w:rPr>
          <w:rFonts w:ascii="Arial" w:hAnsi="Arial" w:cs="Arial"/>
          <w:sz w:val="24"/>
          <w:szCs w:val="24"/>
          <w:lang w:val="en-GB"/>
        </w:rPr>
        <w:t>by</w:t>
      </w:r>
      <w:r w:rsidR="00FC427F" w:rsidRPr="00183BB8">
        <w:rPr>
          <w:rFonts w:ascii="Arial" w:hAnsi="Arial" w:cs="Arial"/>
          <w:sz w:val="24"/>
          <w:szCs w:val="24"/>
          <w:lang w:val="en-GB"/>
        </w:rPr>
        <w:t xml:space="preserve"> </w:t>
      </w:r>
      <w:r w:rsidRPr="00183BB8">
        <w:rPr>
          <w:rFonts w:ascii="Arial" w:hAnsi="Arial" w:cs="Arial"/>
          <w:sz w:val="24"/>
          <w:szCs w:val="24"/>
          <w:lang w:val="en-GB"/>
        </w:rPr>
        <w:t xml:space="preserve">2 June 2022. The defendant did not deliver </w:t>
      </w:r>
      <w:r w:rsidR="00C60A75" w:rsidRPr="00183BB8">
        <w:rPr>
          <w:rFonts w:ascii="Arial" w:hAnsi="Arial" w:cs="Arial"/>
          <w:sz w:val="24"/>
          <w:szCs w:val="24"/>
          <w:lang w:val="en-GB"/>
        </w:rPr>
        <w:t>her plea,</w:t>
      </w:r>
      <w:r w:rsidRPr="00183BB8">
        <w:rPr>
          <w:rFonts w:ascii="Arial" w:hAnsi="Arial" w:cs="Arial"/>
          <w:sz w:val="24"/>
          <w:szCs w:val="24"/>
          <w:lang w:val="en-GB"/>
        </w:rPr>
        <w:t xml:space="preserve"> as </w:t>
      </w:r>
      <w:r w:rsidR="00891074" w:rsidRPr="00183BB8">
        <w:rPr>
          <w:rFonts w:ascii="Arial" w:hAnsi="Arial" w:cs="Arial"/>
          <w:sz w:val="24"/>
          <w:szCs w:val="24"/>
          <w:lang w:val="en-GB"/>
        </w:rPr>
        <w:t xml:space="preserve">she </w:t>
      </w:r>
      <w:r w:rsidR="007B6899" w:rsidRPr="00183BB8">
        <w:rPr>
          <w:rFonts w:ascii="Arial" w:hAnsi="Arial" w:cs="Arial"/>
          <w:sz w:val="24"/>
          <w:szCs w:val="24"/>
          <w:lang w:val="en-GB"/>
        </w:rPr>
        <w:t xml:space="preserve">was </w:t>
      </w:r>
      <w:r w:rsidRPr="00183BB8">
        <w:rPr>
          <w:rFonts w:ascii="Arial" w:hAnsi="Arial" w:cs="Arial"/>
          <w:sz w:val="24"/>
          <w:szCs w:val="24"/>
          <w:lang w:val="en-GB"/>
        </w:rPr>
        <w:t>required</w:t>
      </w:r>
      <w:r w:rsidR="00891074" w:rsidRPr="00183BB8">
        <w:rPr>
          <w:rFonts w:ascii="Arial" w:hAnsi="Arial" w:cs="Arial"/>
          <w:sz w:val="24"/>
          <w:szCs w:val="24"/>
          <w:lang w:val="en-GB"/>
        </w:rPr>
        <w:t xml:space="preserve"> to do</w:t>
      </w:r>
      <w:r w:rsidRPr="00183BB8">
        <w:rPr>
          <w:rFonts w:ascii="Arial" w:hAnsi="Arial" w:cs="Arial"/>
          <w:sz w:val="24"/>
          <w:szCs w:val="24"/>
          <w:lang w:val="en-GB"/>
        </w:rPr>
        <w:t xml:space="preserve">. </w:t>
      </w:r>
    </w:p>
    <w:p w:rsidR="002139D1" w:rsidRPr="00183BB8" w:rsidRDefault="002139D1" w:rsidP="00183BB8">
      <w:pPr>
        <w:spacing w:after="0" w:line="360" w:lineRule="auto"/>
        <w:contextualSpacing/>
        <w:jc w:val="both"/>
        <w:rPr>
          <w:rFonts w:ascii="Arial" w:hAnsi="Arial" w:cs="Arial"/>
          <w:sz w:val="24"/>
          <w:szCs w:val="24"/>
          <w:lang w:val="en-GB"/>
        </w:rPr>
      </w:pPr>
    </w:p>
    <w:p w:rsidR="002554CC" w:rsidRPr="00183BB8" w:rsidRDefault="00EC50A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[7]</w:t>
      </w:r>
      <w:r w:rsidRPr="00183BB8">
        <w:rPr>
          <w:rFonts w:ascii="Arial" w:hAnsi="Arial" w:cs="Arial"/>
          <w:sz w:val="24"/>
          <w:szCs w:val="24"/>
          <w:lang w:val="en-GB"/>
        </w:rPr>
        <w:tab/>
        <w:t xml:space="preserve">After the defendant’s failure to deliver </w:t>
      </w:r>
      <w:r w:rsidR="00891074" w:rsidRPr="00183BB8">
        <w:rPr>
          <w:rFonts w:ascii="Arial" w:hAnsi="Arial" w:cs="Arial"/>
          <w:sz w:val="24"/>
          <w:szCs w:val="24"/>
          <w:lang w:val="en-GB"/>
        </w:rPr>
        <w:t xml:space="preserve">her </w:t>
      </w:r>
      <w:r w:rsidRPr="00183BB8">
        <w:rPr>
          <w:rFonts w:ascii="Arial" w:hAnsi="Arial" w:cs="Arial"/>
          <w:sz w:val="24"/>
          <w:szCs w:val="24"/>
          <w:lang w:val="en-GB"/>
        </w:rPr>
        <w:t xml:space="preserve">plea </w:t>
      </w:r>
      <w:r w:rsidR="00086F44">
        <w:rPr>
          <w:rFonts w:ascii="Arial" w:hAnsi="Arial" w:cs="Arial"/>
          <w:sz w:val="24"/>
          <w:szCs w:val="24"/>
          <w:lang w:val="en-GB"/>
        </w:rPr>
        <w:t>by</w:t>
      </w:r>
      <w:r w:rsidR="00086F44" w:rsidRPr="00183BB8">
        <w:rPr>
          <w:rFonts w:ascii="Arial" w:hAnsi="Arial" w:cs="Arial"/>
          <w:sz w:val="24"/>
          <w:szCs w:val="24"/>
          <w:lang w:val="en-GB"/>
        </w:rPr>
        <w:t xml:space="preserve"> </w:t>
      </w:r>
      <w:r w:rsidRPr="00183BB8">
        <w:rPr>
          <w:rFonts w:ascii="Arial" w:hAnsi="Arial" w:cs="Arial"/>
          <w:sz w:val="24"/>
          <w:szCs w:val="24"/>
          <w:lang w:val="en-GB"/>
        </w:rPr>
        <w:t xml:space="preserve">2 June 2022, the plaintiffs on 8 June 2022 </w:t>
      </w:r>
      <w:r w:rsidR="00EA32FA" w:rsidRPr="00183BB8">
        <w:rPr>
          <w:rFonts w:ascii="Arial" w:hAnsi="Arial" w:cs="Arial"/>
          <w:sz w:val="24"/>
          <w:szCs w:val="24"/>
          <w:lang w:val="en-GB"/>
        </w:rPr>
        <w:t>delivered</w:t>
      </w:r>
      <w:r w:rsidRPr="00183BB8">
        <w:rPr>
          <w:rFonts w:ascii="Arial" w:hAnsi="Arial" w:cs="Arial"/>
          <w:sz w:val="24"/>
          <w:szCs w:val="24"/>
          <w:lang w:val="en-GB"/>
        </w:rPr>
        <w:t xml:space="preserve"> a notice of bar in terms </w:t>
      </w:r>
      <w:r w:rsidR="00EA32FA" w:rsidRPr="00183BB8">
        <w:rPr>
          <w:rFonts w:ascii="Arial" w:hAnsi="Arial" w:cs="Arial"/>
          <w:sz w:val="24"/>
          <w:szCs w:val="24"/>
          <w:lang w:val="en-GB"/>
        </w:rPr>
        <w:t xml:space="preserve">of </w:t>
      </w:r>
      <w:r w:rsidR="00891074" w:rsidRPr="00183BB8">
        <w:rPr>
          <w:rFonts w:ascii="Arial" w:hAnsi="Arial" w:cs="Arial"/>
          <w:sz w:val="24"/>
          <w:szCs w:val="24"/>
          <w:lang w:val="en-GB"/>
        </w:rPr>
        <w:t xml:space="preserve">Uniform </w:t>
      </w:r>
      <w:r w:rsidR="005A5660" w:rsidRPr="00183BB8">
        <w:rPr>
          <w:rFonts w:ascii="Arial" w:hAnsi="Arial" w:cs="Arial"/>
          <w:sz w:val="24"/>
          <w:szCs w:val="24"/>
          <w:lang w:val="en-GB"/>
        </w:rPr>
        <w:t>r</w:t>
      </w:r>
      <w:r w:rsidRPr="00183BB8">
        <w:rPr>
          <w:rFonts w:ascii="Arial" w:hAnsi="Arial" w:cs="Arial"/>
          <w:sz w:val="24"/>
          <w:szCs w:val="24"/>
          <w:lang w:val="en-GB"/>
        </w:rPr>
        <w:t xml:space="preserve">ule 26 to the defendant, requiring the defendant to deliver </w:t>
      </w:r>
      <w:r w:rsidR="005E2927" w:rsidRPr="00183BB8">
        <w:rPr>
          <w:rFonts w:ascii="Arial" w:hAnsi="Arial" w:cs="Arial"/>
          <w:sz w:val="24"/>
          <w:szCs w:val="24"/>
          <w:lang w:val="en-GB"/>
        </w:rPr>
        <w:t xml:space="preserve">her </w:t>
      </w:r>
      <w:r w:rsidRPr="00183BB8">
        <w:rPr>
          <w:rFonts w:ascii="Arial" w:hAnsi="Arial" w:cs="Arial"/>
          <w:sz w:val="24"/>
          <w:szCs w:val="24"/>
          <w:lang w:val="en-GB"/>
        </w:rPr>
        <w:t xml:space="preserve">plea within five days of receipt </w:t>
      </w:r>
      <w:r w:rsidR="00EA32FA" w:rsidRPr="00183BB8">
        <w:rPr>
          <w:rFonts w:ascii="Arial" w:hAnsi="Arial" w:cs="Arial"/>
          <w:sz w:val="24"/>
          <w:szCs w:val="24"/>
          <w:lang w:val="en-GB"/>
        </w:rPr>
        <w:t>of</w:t>
      </w:r>
      <w:r w:rsidRPr="00183BB8">
        <w:rPr>
          <w:rFonts w:ascii="Arial" w:hAnsi="Arial" w:cs="Arial"/>
          <w:sz w:val="24"/>
          <w:szCs w:val="24"/>
          <w:lang w:val="en-GB"/>
        </w:rPr>
        <w:t xml:space="preserve"> the notice, failing which the defendant would be in default of filing </w:t>
      </w:r>
      <w:r w:rsidR="000E16BD">
        <w:rPr>
          <w:rFonts w:ascii="Arial" w:hAnsi="Arial" w:cs="Arial"/>
          <w:sz w:val="24"/>
          <w:szCs w:val="24"/>
          <w:lang w:val="en-GB"/>
        </w:rPr>
        <w:t>her</w:t>
      </w:r>
      <w:r w:rsidR="000E16BD" w:rsidRPr="00183BB8">
        <w:rPr>
          <w:rFonts w:ascii="Arial" w:hAnsi="Arial" w:cs="Arial"/>
          <w:sz w:val="24"/>
          <w:szCs w:val="24"/>
          <w:lang w:val="en-GB"/>
        </w:rPr>
        <w:t xml:space="preserve"> </w:t>
      </w:r>
      <w:r w:rsidRPr="00183BB8">
        <w:rPr>
          <w:rFonts w:ascii="Arial" w:hAnsi="Arial" w:cs="Arial"/>
          <w:sz w:val="24"/>
          <w:szCs w:val="24"/>
          <w:lang w:val="en-GB"/>
        </w:rPr>
        <w:t xml:space="preserve">plea and, consequently, </w:t>
      </w:r>
      <w:r w:rsidRPr="00183BB8">
        <w:rPr>
          <w:rFonts w:ascii="Arial" w:hAnsi="Arial" w:cs="Arial"/>
          <w:i/>
          <w:sz w:val="24"/>
          <w:szCs w:val="24"/>
          <w:lang w:val="en-GB"/>
        </w:rPr>
        <w:t>ipso facto</w:t>
      </w:r>
      <w:r w:rsidRPr="00183BB8">
        <w:rPr>
          <w:rFonts w:ascii="Arial" w:hAnsi="Arial" w:cs="Arial"/>
          <w:sz w:val="24"/>
          <w:szCs w:val="24"/>
          <w:lang w:val="en-GB"/>
        </w:rPr>
        <w:t xml:space="preserve"> barred from doing so. </w:t>
      </w:r>
      <w:r w:rsidR="002554CC" w:rsidRPr="00183BB8">
        <w:rPr>
          <w:rFonts w:ascii="Arial" w:hAnsi="Arial" w:cs="Arial"/>
          <w:sz w:val="24"/>
          <w:szCs w:val="24"/>
          <w:lang w:val="en-GB"/>
        </w:rPr>
        <w:t>The five-day period expired on 15 June 2022.</w:t>
      </w:r>
    </w:p>
    <w:p w:rsidR="002554CC" w:rsidRPr="00183BB8" w:rsidRDefault="002554CC" w:rsidP="00183BB8">
      <w:pPr>
        <w:spacing w:after="0" w:line="360" w:lineRule="auto"/>
        <w:contextualSpacing/>
        <w:jc w:val="both"/>
        <w:rPr>
          <w:rFonts w:ascii="Arial" w:hAnsi="Arial" w:cs="Arial"/>
          <w:sz w:val="24"/>
          <w:szCs w:val="24"/>
          <w:lang w:val="en-GB"/>
        </w:rPr>
      </w:pPr>
    </w:p>
    <w:p w:rsidR="00EC50A1" w:rsidRPr="00183BB8" w:rsidRDefault="00EC50A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[8]</w:t>
      </w:r>
      <w:r w:rsidRPr="00183BB8">
        <w:rPr>
          <w:rFonts w:ascii="Arial" w:hAnsi="Arial" w:cs="Arial"/>
          <w:sz w:val="24"/>
          <w:szCs w:val="24"/>
          <w:lang w:val="en-GB"/>
        </w:rPr>
        <w:tab/>
      </w:r>
      <w:r w:rsidR="002554CC" w:rsidRPr="00183BB8">
        <w:rPr>
          <w:rFonts w:ascii="Arial" w:hAnsi="Arial" w:cs="Arial"/>
          <w:sz w:val="24"/>
          <w:szCs w:val="24"/>
          <w:lang w:val="en-GB"/>
        </w:rPr>
        <w:t xml:space="preserve">Instead of delivering a plea, the defendant on 9 June 2022 delivered a notice to </w:t>
      </w:r>
      <w:r w:rsidR="007C528A" w:rsidRPr="00183BB8">
        <w:rPr>
          <w:rFonts w:ascii="Arial" w:hAnsi="Arial" w:cs="Arial"/>
          <w:sz w:val="24"/>
          <w:szCs w:val="24"/>
          <w:lang w:val="en-GB"/>
        </w:rPr>
        <w:t>except to the plaintiffs</w:t>
      </w:r>
      <w:r w:rsidR="00D366D9">
        <w:rPr>
          <w:rFonts w:ascii="Arial" w:hAnsi="Arial" w:cs="Arial"/>
          <w:sz w:val="24"/>
          <w:szCs w:val="24"/>
          <w:lang w:val="en-GB"/>
        </w:rPr>
        <w:t>’</w:t>
      </w:r>
      <w:r w:rsidR="007C528A" w:rsidRPr="00183BB8">
        <w:rPr>
          <w:rFonts w:ascii="Arial" w:hAnsi="Arial" w:cs="Arial"/>
          <w:sz w:val="24"/>
          <w:szCs w:val="24"/>
          <w:lang w:val="en-GB"/>
        </w:rPr>
        <w:t xml:space="preserve"> pa</w:t>
      </w:r>
      <w:r w:rsidRPr="00183BB8">
        <w:rPr>
          <w:rFonts w:ascii="Arial" w:hAnsi="Arial" w:cs="Arial"/>
          <w:sz w:val="24"/>
          <w:szCs w:val="24"/>
          <w:lang w:val="en-GB"/>
        </w:rPr>
        <w:t>r</w:t>
      </w:r>
      <w:r w:rsidR="007C528A" w:rsidRPr="00183BB8">
        <w:rPr>
          <w:rFonts w:ascii="Arial" w:hAnsi="Arial" w:cs="Arial"/>
          <w:sz w:val="24"/>
          <w:szCs w:val="24"/>
          <w:lang w:val="en-GB"/>
        </w:rPr>
        <w:t>ticulars o</w:t>
      </w:r>
      <w:r w:rsidR="002554CC" w:rsidRPr="00183BB8">
        <w:rPr>
          <w:rFonts w:ascii="Arial" w:hAnsi="Arial" w:cs="Arial"/>
          <w:sz w:val="24"/>
          <w:szCs w:val="24"/>
          <w:lang w:val="en-GB"/>
        </w:rPr>
        <w:t>f</w:t>
      </w:r>
      <w:r w:rsidR="007C528A" w:rsidRPr="00183BB8">
        <w:rPr>
          <w:rFonts w:ascii="Arial" w:hAnsi="Arial" w:cs="Arial"/>
          <w:sz w:val="24"/>
          <w:szCs w:val="24"/>
          <w:lang w:val="en-GB"/>
        </w:rPr>
        <w:t xml:space="preserve"> claim </w:t>
      </w:r>
      <w:r w:rsidR="005A5660" w:rsidRPr="00183BB8">
        <w:rPr>
          <w:rFonts w:ascii="Arial" w:hAnsi="Arial" w:cs="Arial"/>
          <w:sz w:val="24"/>
          <w:szCs w:val="24"/>
          <w:lang w:val="en-GB"/>
        </w:rPr>
        <w:t xml:space="preserve">in terms of </w:t>
      </w:r>
      <w:r w:rsidR="005E2927" w:rsidRPr="00183BB8">
        <w:rPr>
          <w:rFonts w:ascii="Arial" w:hAnsi="Arial" w:cs="Arial"/>
          <w:sz w:val="24"/>
          <w:szCs w:val="24"/>
          <w:lang w:val="en-GB"/>
        </w:rPr>
        <w:t>Uniform r</w:t>
      </w:r>
      <w:r w:rsidR="007C528A" w:rsidRPr="00183BB8">
        <w:rPr>
          <w:rFonts w:ascii="Arial" w:hAnsi="Arial" w:cs="Arial"/>
          <w:sz w:val="24"/>
          <w:szCs w:val="24"/>
          <w:lang w:val="en-GB"/>
        </w:rPr>
        <w:t>u</w:t>
      </w:r>
      <w:r w:rsidRPr="00183BB8">
        <w:rPr>
          <w:rFonts w:ascii="Arial" w:hAnsi="Arial" w:cs="Arial"/>
          <w:sz w:val="24"/>
          <w:szCs w:val="24"/>
          <w:lang w:val="en-GB"/>
        </w:rPr>
        <w:t>le 23(1) and a no</w:t>
      </w:r>
      <w:r w:rsidR="005A5660" w:rsidRPr="00183BB8">
        <w:rPr>
          <w:rFonts w:ascii="Arial" w:hAnsi="Arial" w:cs="Arial"/>
          <w:sz w:val="24"/>
          <w:szCs w:val="24"/>
          <w:lang w:val="en-GB"/>
        </w:rPr>
        <w:t xml:space="preserve">tice to strike out in terms of </w:t>
      </w:r>
      <w:r w:rsidR="005E2927" w:rsidRPr="00183BB8">
        <w:rPr>
          <w:rFonts w:ascii="Arial" w:hAnsi="Arial" w:cs="Arial"/>
          <w:sz w:val="24"/>
          <w:szCs w:val="24"/>
          <w:lang w:val="en-GB"/>
        </w:rPr>
        <w:t>Uniform r</w:t>
      </w:r>
      <w:r w:rsidRPr="00183BB8">
        <w:rPr>
          <w:rFonts w:ascii="Arial" w:hAnsi="Arial" w:cs="Arial"/>
          <w:sz w:val="24"/>
          <w:szCs w:val="24"/>
          <w:lang w:val="en-GB"/>
        </w:rPr>
        <w:t xml:space="preserve">ule 23(2), calling upon the </w:t>
      </w:r>
      <w:r w:rsidR="00EA32FA" w:rsidRPr="00183BB8">
        <w:rPr>
          <w:rFonts w:ascii="Arial" w:hAnsi="Arial" w:cs="Arial"/>
          <w:sz w:val="24"/>
          <w:szCs w:val="24"/>
          <w:lang w:val="en-GB"/>
        </w:rPr>
        <w:t>plaintiffs</w:t>
      </w:r>
      <w:r w:rsidRPr="00183BB8">
        <w:rPr>
          <w:rFonts w:ascii="Arial" w:hAnsi="Arial" w:cs="Arial"/>
          <w:sz w:val="24"/>
          <w:szCs w:val="24"/>
          <w:lang w:val="en-GB"/>
        </w:rPr>
        <w:t xml:space="preserve"> to remove </w:t>
      </w:r>
      <w:r w:rsidR="00EA32FA" w:rsidRPr="00183BB8">
        <w:rPr>
          <w:rFonts w:ascii="Arial" w:hAnsi="Arial" w:cs="Arial"/>
          <w:sz w:val="24"/>
          <w:szCs w:val="24"/>
          <w:lang w:val="en-GB"/>
        </w:rPr>
        <w:t>such</w:t>
      </w:r>
      <w:r w:rsidRPr="00183BB8">
        <w:rPr>
          <w:rFonts w:ascii="Arial" w:hAnsi="Arial" w:cs="Arial"/>
          <w:sz w:val="24"/>
          <w:szCs w:val="24"/>
          <w:lang w:val="en-GB"/>
        </w:rPr>
        <w:t xml:space="preserve"> causes of complaint within 15 days. </w:t>
      </w:r>
      <w:r w:rsidR="002554CC" w:rsidRPr="00183BB8">
        <w:rPr>
          <w:rFonts w:ascii="Arial" w:hAnsi="Arial" w:cs="Arial"/>
          <w:sz w:val="24"/>
          <w:szCs w:val="24"/>
          <w:lang w:val="en-GB"/>
        </w:rPr>
        <w:t>The defendant delivered an exception on two ba</w:t>
      </w:r>
      <w:r w:rsidR="00D366D9">
        <w:rPr>
          <w:rFonts w:ascii="Arial" w:hAnsi="Arial" w:cs="Arial"/>
          <w:sz w:val="24"/>
          <w:szCs w:val="24"/>
          <w:lang w:val="en-GB"/>
        </w:rPr>
        <w:t>ses, namely that the plaintiffs’</w:t>
      </w:r>
      <w:r w:rsidR="002554CC" w:rsidRPr="00183BB8">
        <w:rPr>
          <w:rFonts w:ascii="Arial" w:hAnsi="Arial" w:cs="Arial"/>
          <w:sz w:val="24"/>
          <w:szCs w:val="24"/>
          <w:lang w:val="en-GB"/>
        </w:rPr>
        <w:t xml:space="preserve"> particulars lack</w:t>
      </w:r>
      <w:r w:rsidR="00045679" w:rsidRPr="00183BB8">
        <w:rPr>
          <w:rFonts w:ascii="Arial" w:hAnsi="Arial" w:cs="Arial"/>
          <w:sz w:val="24"/>
          <w:szCs w:val="24"/>
          <w:lang w:val="en-GB"/>
        </w:rPr>
        <w:t>ed</w:t>
      </w:r>
      <w:r w:rsidR="002554CC" w:rsidRPr="00183BB8">
        <w:rPr>
          <w:rFonts w:ascii="Arial" w:hAnsi="Arial" w:cs="Arial"/>
          <w:sz w:val="24"/>
          <w:szCs w:val="24"/>
          <w:lang w:val="en-GB"/>
        </w:rPr>
        <w:t xml:space="preserve"> averments necessary to sustain </w:t>
      </w:r>
      <w:r w:rsidR="00045679" w:rsidRPr="00183BB8">
        <w:rPr>
          <w:rFonts w:ascii="Arial" w:hAnsi="Arial" w:cs="Arial"/>
          <w:sz w:val="24"/>
          <w:szCs w:val="24"/>
          <w:lang w:val="en-GB"/>
        </w:rPr>
        <w:t xml:space="preserve">a </w:t>
      </w:r>
      <w:r w:rsidR="002554CC" w:rsidRPr="00183BB8">
        <w:rPr>
          <w:rFonts w:ascii="Arial" w:hAnsi="Arial" w:cs="Arial"/>
          <w:sz w:val="24"/>
          <w:szCs w:val="24"/>
          <w:lang w:val="en-GB"/>
        </w:rPr>
        <w:t xml:space="preserve">cause of action, and, that the pleading </w:t>
      </w:r>
      <w:r w:rsidR="00045679" w:rsidRPr="00183BB8">
        <w:rPr>
          <w:rFonts w:ascii="Arial" w:hAnsi="Arial" w:cs="Arial"/>
          <w:sz w:val="24"/>
          <w:szCs w:val="24"/>
          <w:lang w:val="en-GB"/>
        </w:rPr>
        <w:t>wa</w:t>
      </w:r>
      <w:r w:rsidR="002554CC" w:rsidRPr="00183BB8">
        <w:rPr>
          <w:rFonts w:ascii="Arial" w:hAnsi="Arial" w:cs="Arial"/>
          <w:sz w:val="24"/>
          <w:szCs w:val="24"/>
          <w:lang w:val="en-GB"/>
        </w:rPr>
        <w:t xml:space="preserve">s vague and embarrassing.  </w:t>
      </w:r>
    </w:p>
    <w:p w:rsidR="00EC50A1" w:rsidRPr="00183BB8" w:rsidRDefault="00EC50A1" w:rsidP="00183BB8">
      <w:pPr>
        <w:spacing w:after="0" w:line="360" w:lineRule="auto"/>
        <w:contextualSpacing/>
        <w:jc w:val="both"/>
        <w:rPr>
          <w:rFonts w:ascii="Arial" w:hAnsi="Arial" w:cs="Arial"/>
          <w:sz w:val="24"/>
          <w:szCs w:val="24"/>
          <w:lang w:val="en-GB"/>
        </w:rPr>
      </w:pPr>
    </w:p>
    <w:p w:rsidR="00EC50A1" w:rsidRPr="00183BB8" w:rsidRDefault="00EC50A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[9]</w:t>
      </w:r>
      <w:r w:rsidRPr="00183BB8">
        <w:rPr>
          <w:rFonts w:ascii="Arial" w:hAnsi="Arial" w:cs="Arial"/>
          <w:sz w:val="24"/>
          <w:szCs w:val="24"/>
          <w:lang w:val="en-GB"/>
        </w:rPr>
        <w:tab/>
      </w:r>
      <w:r w:rsidR="00B83394">
        <w:rPr>
          <w:rFonts w:ascii="Arial" w:hAnsi="Arial" w:cs="Arial"/>
          <w:sz w:val="24"/>
          <w:szCs w:val="24"/>
          <w:lang w:val="en-GB"/>
        </w:rPr>
        <w:t>On 23 June 2022, i</w:t>
      </w:r>
      <w:r w:rsidRPr="00183BB8">
        <w:rPr>
          <w:rFonts w:ascii="Arial" w:hAnsi="Arial" w:cs="Arial"/>
          <w:sz w:val="24"/>
          <w:szCs w:val="24"/>
          <w:lang w:val="en-GB"/>
        </w:rPr>
        <w:t xml:space="preserve">n response to the defendant’s notice to </w:t>
      </w:r>
      <w:r w:rsidR="007C528A" w:rsidRPr="00183BB8">
        <w:rPr>
          <w:rFonts w:ascii="Arial" w:hAnsi="Arial" w:cs="Arial"/>
          <w:sz w:val="24"/>
          <w:szCs w:val="24"/>
          <w:lang w:val="en-GB"/>
        </w:rPr>
        <w:t xml:space="preserve">except and </w:t>
      </w:r>
      <w:r w:rsidRPr="00183BB8">
        <w:rPr>
          <w:rFonts w:ascii="Arial" w:hAnsi="Arial" w:cs="Arial"/>
          <w:sz w:val="24"/>
          <w:szCs w:val="24"/>
          <w:lang w:val="en-GB"/>
        </w:rPr>
        <w:t>notice to strike out,</w:t>
      </w:r>
      <w:r w:rsidR="00086F44">
        <w:rPr>
          <w:rFonts w:ascii="Arial" w:hAnsi="Arial" w:cs="Arial"/>
          <w:sz w:val="24"/>
          <w:szCs w:val="24"/>
          <w:lang w:val="en-GB"/>
        </w:rPr>
        <w:t xml:space="preserve"> </w:t>
      </w:r>
      <w:r w:rsidRPr="00183BB8">
        <w:rPr>
          <w:rFonts w:ascii="Arial" w:hAnsi="Arial" w:cs="Arial"/>
          <w:sz w:val="24"/>
          <w:szCs w:val="24"/>
          <w:lang w:val="en-GB"/>
        </w:rPr>
        <w:t xml:space="preserve">the plaintiffs delivered a notice of </w:t>
      </w:r>
      <w:r w:rsidR="0060246C">
        <w:rPr>
          <w:rFonts w:ascii="Arial" w:hAnsi="Arial" w:cs="Arial"/>
          <w:sz w:val="24"/>
          <w:szCs w:val="24"/>
          <w:lang w:val="en-GB"/>
        </w:rPr>
        <w:t xml:space="preserve">an </w:t>
      </w:r>
      <w:r w:rsidRPr="00183BB8">
        <w:rPr>
          <w:rFonts w:ascii="Arial" w:hAnsi="Arial" w:cs="Arial"/>
          <w:sz w:val="24"/>
          <w:szCs w:val="24"/>
          <w:lang w:val="en-GB"/>
        </w:rPr>
        <w:t>irr</w:t>
      </w:r>
      <w:r w:rsidR="005A5660" w:rsidRPr="00183BB8">
        <w:rPr>
          <w:rFonts w:ascii="Arial" w:hAnsi="Arial" w:cs="Arial"/>
          <w:sz w:val="24"/>
          <w:szCs w:val="24"/>
          <w:lang w:val="en-GB"/>
        </w:rPr>
        <w:t xml:space="preserve">egular step in accordance with </w:t>
      </w:r>
      <w:r w:rsidR="00045679" w:rsidRPr="00183BB8">
        <w:rPr>
          <w:rFonts w:ascii="Arial" w:hAnsi="Arial" w:cs="Arial"/>
          <w:sz w:val="24"/>
          <w:szCs w:val="24"/>
          <w:lang w:val="en-GB"/>
        </w:rPr>
        <w:t xml:space="preserve">Uniform </w:t>
      </w:r>
      <w:r w:rsidR="005A5660" w:rsidRPr="00183BB8">
        <w:rPr>
          <w:rFonts w:ascii="Arial" w:hAnsi="Arial" w:cs="Arial"/>
          <w:sz w:val="24"/>
          <w:szCs w:val="24"/>
          <w:lang w:val="en-GB"/>
        </w:rPr>
        <w:t>r</w:t>
      </w:r>
      <w:r w:rsidRPr="00183BB8">
        <w:rPr>
          <w:rFonts w:ascii="Arial" w:hAnsi="Arial" w:cs="Arial"/>
          <w:sz w:val="24"/>
          <w:szCs w:val="24"/>
          <w:lang w:val="en-GB"/>
        </w:rPr>
        <w:t>ule 30(2)</w:t>
      </w:r>
      <w:r w:rsidR="007C2DB0" w:rsidRPr="00D366D9">
        <w:rPr>
          <w:rFonts w:ascii="Arial" w:hAnsi="Arial" w:cs="Arial"/>
          <w:i/>
          <w:sz w:val="24"/>
          <w:szCs w:val="24"/>
          <w:lang w:val="en-GB"/>
        </w:rPr>
        <w:t>(</w:t>
      </w:r>
      <w:r w:rsidRPr="00D366D9">
        <w:rPr>
          <w:rFonts w:ascii="Arial" w:hAnsi="Arial" w:cs="Arial"/>
          <w:i/>
          <w:sz w:val="24"/>
          <w:szCs w:val="24"/>
          <w:lang w:val="en-GB"/>
        </w:rPr>
        <w:t>b)</w:t>
      </w:r>
      <w:r w:rsidRPr="00183BB8">
        <w:rPr>
          <w:rFonts w:ascii="Arial" w:hAnsi="Arial" w:cs="Arial"/>
          <w:sz w:val="24"/>
          <w:szCs w:val="24"/>
          <w:lang w:val="en-GB"/>
        </w:rPr>
        <w:t xml:space="preserve">, calling upon the defendant to remove the cause of complaint set forth therein within ten days. The </w:t>
      </w:r>
      <w:r w:rsidR="00975B61">
        <w:rPr>
          <w:rFonts w:ascii="Arial" w:hAnsi="Arial" w:cs="Arial"/>
          <w:sz w:val="24"/>
          <w:szCs w:val="24"/>
          <w:lang w:val="en-GB"/>
        </w:rPr>
        <w:t>10</w:t>
      </w:r>
      <w:r w:rsidR="00EA32FA" w:rsidRPr="00183BB8">
        <w:rPr>
          <w:rFonts w:ascii="Arial" w:hAnsi="Arial" w:cs="Arial"/>
          <w:sz w:val="24"/>
          <w:szCs w:val="24"/>
          <w:lang w:val="en-GB"/>
        </w:rPr>
        <w:t>-day</w:t>
      </w:r>
      <w:r w:rsidRPr="00183BB8">
        <w:rPr>
          <w:rFonts w:ascii="Arial" w:hAnsi="Arial" w:cs="Arial"/>
          <w:sz w:val="24"/>
          <w:szCs w:val="24"/>
          <w:lang w:val="en-GB"/>
        </w:rPr>
        <w:t xml:space="preserve"> period expired on 7 July 2022.</w:t>
      </w:r>
    </w:p>
    <w:p w:rsidR="00EC50A1" w:rsidRPr="00183BB8" w:rsidRDefault="00EC50A1" w:rsidP="00183BB8">
      <w:pPr>
        <w:spacing w:after="0" w:line="360" w:lineRule="auto"/>
        <w:contextualSpacing/>
        <w:jc w:val="both"/>
        <w:rPr>
          <w:rFonts w:ascii="Arial" w:hAnsi="Arial" w:cs="Arial"/>
          <w:sz w:val="24"/>
          <w:szCs w:val="24"/>
          <w:lang w:val="en-GB"/>
        </w:rPr>
      </w:pPr>
    </w:p>
    <w:p w:rsidR="00EC50A1" w:rsidRPr="00183BB8" w:rsidRDefault="00EC50A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7C2DB0" w:rsidRPr="00183BB8">
        <w:rPr>
          <w:rFonts w:ascii="Arial" w:hAnsi="Arial" w:cs="Arial"/>
          <w:sz w:val="24"/>
          <w:szCs w:val="24"/>
          <w:lang w:val="en-GB"/>
        </w:rPr>
        <w:t>0</w:t>
      </w:r>
      <w:r w:rsidRPr="00183BB8">
        <w:rPr>
          <w:rFonts w:ascii="Arial" w:hAnsi="Arial" w:cs="Arial"/>
          <w:sz w:val="24"/>
          <w:szCs w:val="24"/>
          <w:lang w:val="en-GB"/>
        </w:rPr>
        <w:t>]</w:t>
      </w:r>
      <w:r w:rsidRPr="00183BB8">
        <w:rPr>
          <w:rFonts w:ascii="Arial" w:hAnsi="Arial" w:cs="Arial"/>
          <w:sz w:val="24"/>
          <w:szCs w:val="24"/>
          <w:lang w:val="en-GB"/>
        </w:rPr>
        <w:tab/>
        <w:t>The cause</w:t>
      </w:r>
      <w:r w:rsidR="00226EBE" w:rsidRPr="00183BB8">
        <w:rPr>
          <w:rFonts w:ascii="Arial" w:hAnsi="Arial" w:cs="Arial"/>
          <w:sz w:val="24"/>
          <w:szCs w:val="24"/>
          <w:lang w:val="en-GB"/>
        </w:rPr>
        <w:t>s</w:t>
      </w:r>
      <w:r w:rsidRPr="00183BB8">
        <w:rPr>
          <w:rFonts w:ascii="Arial" w:hAnsi="Arial" w:cs="Arial"/>
          <w:sz w:val="24"/>
          <w:szCs w:val="24"/>
          <w:lang w:val="en-GB"/>
        </w:rPr>
        <w:t xml:space="preserve"> of complaint set out in the </w:t>
      </w:r>
      <w:r w:rsidR="00EA32FA" w:rsidRPr="00183BB8">
        <w:rPr>
          <w:rFonts w:ascii="Arial" w:hAnsi="Arial" w:cs="Arial"/>
          <w:sz w:val="24"/>
          <w:szCs w:val="24"/>
          <w:lang w:val="en-GB"/>
        </w:rPr>
        <w:t>plaintiffs</w:t>
      </w:r>
      <w:r w:rsidR="005A5660" w:rsidRPr="00183BB8">
        <w:rPr>
          <w:rFonts w:ascii="Arial" w:hAnsi="Arial" w:cs="Arial"/>
          <w:sz w:val="24"/>
          <w:szCs w:val="24"/>
          <w:lang w:val="en-GB"/>
        </w:rPr>
        <w:t>’ r</w:t>
      </w:r>
      <w:r w:rsidRPr="00183BB8">
        <w:rPr>
          <w:rFonts w:ascii="Arial" w:hAnsi="Arial" w:cs="Arial"/>
          <w:sz w:val="24"/>
          <w:szCs w:val="24"/>
          <w:lang w:val="en-GB"/>
        </w:rPr>
        <w:t xml:space="preserve">ule 30 </w:t>
      </w:r>
      <w:r w:rsidR="00EA32FA" w:rsidRPr="00183BB8">
        <w:rPr>
          <w:rFonts w:ascii="Arial" w:hAnsi="Arial" w:cs="Arial"/>
          <w:sz w:val="24"/>
          <w:szCs w:val="24"/>
          <w:lang w:val="en-GB"/>
        </w:rPr>
        <w:t>notice</w:t>
      </w:r>
      <w:r w:rsidRPr="00183BB8">
        <w:rPr>
          <w:rFonts w:ascii="Arial" w:hAnsi="Arial" w:cs="Arial"/>
          <w:sz w:val="24"/>
          <w:szCs w:val="24"/>
          <w:lang w:val="en-GB"/>
        </w:rPr>
        <w:t xml:space="preserve"> </w:t>
      </w:r>
      <w:r w:rsidR="00226EBE" w:rsidRPr="00183BB8">
        <w:rPr>
          <w:rFonts w:ascii="Arial" w:hAnsi="Arial" w:cs="Arial"/>
          <w:sz w:val="24"/>
          <w:szCs w:val="24"/>
          <w:lang w:val="en-GB"/>
        </w:rPr>
        <w:t xml:space="preserve">are </w:t>
      </w:r>
      <w:r w:rsidRPr="00183BB8">
        <w:rPr>
          <w:rFonts w:ascii="Arial" w:hAnsi="Arial" w:cs="Arial"/>
          <w:sz w:val="24"/>
          <w:szCs w:val="24"/>
          <w:lang w:val="en-GB"/>
        </w:rPr>
        <w:t>the following:</w:t>
      </w:r>
    </w:p>
    <w:p w:rsidR="00EC50A1" w:rsidRPr="00183BB8" w:rsidRDefault="00734310" w:rsidP="000D3728">
      <w:pPr>
        <w:spacing w:after="0" w:line="360" w:lineRule="auto"/>
        <w:ind w:left="720" w:hanging="720"/>
        <w:contextualSpacing/>
        <w:jc w:val="both"/>
        <w:rPr>
          <w:rFonts w:ascii="Arial" w:hAnsi="Arial" w:cs="Arial"/>
          <w:sz w:val="24"/>
          <w:szCs w:val="24"/>
          <w:lang w:val="en-GB"/>
        </w:rPr>
      </w:pPr>
      <w:r>
        <w:rPr>
          <w:rFonts w:ascii="Arial" w:hAnsi="Arial" w:cs="Arial"/>
          <w:sz w:val="24"/>
          <w:szCs w:val="24"/>
          <w:lang w:val="en-GB"/>
        </w:rPr>
        <w:t>(a)</w:t>
      </w:r>
      <w:r w:rsidR="00EC50A1" w:rsidRPr="00183BB8">
        <w:rPr>
          <w:rFonts w:ascii="Arial" w:hAnsi="Arial" w:cs="Arial"/>
          <w:sz w:val="24"/>
          <w:szCs w:val="24"/>
          <w:lang w:val="en-GB"/>
        </w:rPr>
        <w:tab/>
        <w:t xml:space="preserve">The </w:t>
      </w:r>
      <w:r>
        <w:rPr>
          <w:rFonts w:ascii="Arial" w:hAnsi="Arial" w:cs="Arial"/>
          <w:sz w:val="24"/>
          <w:szCs w:val="24"/>
          <w:lang w:val="en-GB"/>
        </w:rPr>
        <w:t>defendant</w:t>
      </w:r>
      <w:r w:rsidRPr="00183BB8">
        <w:rPr>
          <w:rFonts w:ascii="Arial" w:hAnsi="Arial" w:cs="Arial"/>
          <w:sz w:val="24"/>
          <w:szCs w:val="24"/>
          <w:lang w:val="en-GB"/>
        </w:rPr>
        <w:t>’</w:t>
      </w:r>
      <w:r>
        <w:rPr>
          <w:rFonts w:ascii="Arial" w:hAnsi="Arial" w:cs="Arial"/>
          <w:sz w:val="24"/>
          <w:szCs w:val="24"/>
          <w:lang w:val="en-GB"/>
        </w:rPr>
        <w:t>s</w:t>
      </w:r>
      <w:r w:rsidRPr="00183BB8">
        <w:rPr>
          <w:rFonts w:ascii="Arial" w:hAnsi="Arial" w:cs="Arial"/>
          <w:sz w:val="24"/>
          <w:szCs w:val="24"/>
          <w:lang w:val="en-GB"/>
        </w:rPr>
        <w:t xml:space="preserve"> </w:t>
      </w:r>
      <w:r w:rsidR="00EC50A1" w:rsidRPr="00183BB8">
        <w:rPr>
          <w:rFonts w:ascii="Arial" w:hAnsi="Arial" w:cs="Arial"/>
          <w:sz w:val="24"/>
          <w:szCs w:val="24"/>
          <w:lang w:val="en-GB"/>
        </w:rPr>
        <w:t xml:space="preserve">notice in terms of </w:t>
      </w:r>
      <w:r w:rsidR="00CD765C" w:rsidRPr="00183BB8">
        <w:rPr>
          <w:rFonts w:ascii="Arial" w:hAnsi="Arial" w:cs="Arial"/>
          <w:sz w:val="24"/>
          <w:szCs w:val="24"/>
          <w:lang w:val="en-GB"/>
        </w:rPr>
        <w:t xml:space="preserve">rule </w:t>
      </w:r>
      <w:r w:rsidR="00EC50A1" w:rsidRPr="00183BB8">
        <w:rPr>
          <w:rFonts w:ascii="Arial" w:hAnsi="Arial" w:cs="Arial"/>
          <w:sz w:val="24"/>
          <w:szCs w:val="24"/>
          <w:lang w:val="en-GB"/>
        </w:rPr>
        <w:t xml:space="preserve">23 was not delivered within 10 days of receipt of the </w:t>
      </w:r>
      <w:r w:rsidR="00EA32FA" w:rsidRPr="00183BB8">
        <w:rPr>
          <w:rFonts w:ascii="Arial" w:hAnsi="Arial" w:cs="Arial"/>
          <w:sz w:val="24"/>
          <w:szCs w:val="24"/>
          <w:lang w:val="en-GB"/>
        </w:rPr>
        <w:t>summons</w:t>
      </w:r>
      <w:r w:rsidR="00EC50A1" w:rsidRPr="00183BB8">
        <w:rPr>
          <w:rFonts w:ascii="Arial" w:hAnsi="Arial" w:cs="Arial"/>
          <w:sz w:val="24"/>
          <w:szCs w:val="24"/>
          <w:lang w:val="en-GB"/>
        </w:rPr>
        <w:t xml:space="preserve"> as determined in </w:t>
      </w:r>
      <w:r w:rsidR="00CD765C" w:rsidRPr="00183BB8">
        <w:rPr>
          <w:rFonts w:ascii="Arial" w:hAnsi="Arial" w:cs="Arial"/>
          <w:sz w:val="24"/>
          <w:szCs w:val="24"/>
          <w:lang w:val="en-GB"/>
        </w:rPr>
        <w:t xml:space="preserve">rule </w:t>
      </w:r>
      <w:r w:rsidR="00EC50A1" w:rsidRPr="00183BB8">
        <w:rPr>
          <w:rFonts w:ascii="Arial" w:hAnsi="Arial" w:cs="Arial"/>
          <w:sz w:val="24"/>
          <w:szCs w:val="24"/>
          <w:lang w:val="en-GB"/>
        </w:rPr>
        <w:t>23(1)</w:t>
      </w:r>
      <w:r w:rsidR="00EC50A1" w:rsidRPr="00495BD0">
        <w:rPr>
          <w:rFonts w:ascii="Arial" w:hAnsi="Arial" w:cs="Arial"/>
          <w:i/>
          <w:sz w:val="24"/>
          <w:szCs w:val="24"/>
          <w:lang w:val="en-GB"/>
        </w:rPr>
        <w:t>(a)</w:t>
      </w:r>
      <w:r w:rsidR="005C194F" w:rsidRPr="00183BB8">
        <w:rPr>
          <w:rFonts w:ascii="Arial" w:hAnsi="Arial" w:cs="Arial"/>
          <w:sz w:val="24"/>
          <w:szCs w:val="24"/>
          <w:lang w:val="en-GB"/>
        </w:rPr>
        <w:t xml:space="preserve"> and </w:t>
      </w:r>
      <w:r w:rsidR="000E16BD" w:rsidRPr="00183BB8">
        <w:rPr>
          <w:rFonts w:ascii="Arial" w:hAnsi="Arial" w:cs="Arial"/>
          <w:sz w:val="24"/>
          <w:szCs w:val="24"/>
          <w:lang w:val="en-GB"/>
        </w:rPr>
        <w:t xml:space="preserve">rule </w:t>
      </w:r>
      <w:r w:rsidR="005C194F" w:rsidRPr="00183BB8">
        <w:rPr>
          <w:rFonts w:ascii="Arial" w:hAnsi="Arial" w:cs="Arial"/>
          <w:sz w:val="24"/>
          <w:szCs w:val="24"/>
          <w:lang w:val="en-GB"/>
        </w:rPr>
        <w:t>23(2)</w:t>
      </w:r>
      <w:r w:rsidR="00EC50A1" w:rsidRPr="00183BB8">
        <w:rPr>
          <w:rFonts w:ascii="Arial" w:hAnsi="Arial" w:cs="Arial"/>
          <w:sz w:val="24"/>
          <w:szCs w:val="24"/>
          <w:lang w:val="en-GB"/>
        </w:rPr>
        <w:t>;</w:t>
      </w:r>
    </w:p>
    <w:p w:rsidR="00EC50A1" w:rsidRPr="00183BB8" w:rsidRDefault="00734310" w:rsidP="000D3728">
      <w:pPr>
        <w:spacing w:after="0" w:line="360" w:lineRule="auto"/>
        <w:ind w:left="720" w:hanging="720"/>
        <w:contextualSpacing/>
        <w:jc w:val="both"/>
        <w:rPr>
          <w:rFonts w:ascii="Arial" w:hAnsi="Arial" w:cs="Arial"/>
          <w:sz w:val="24"/>
          <w:szCs w:val="24"/>
          <w:lang w:val="en-GB"/>
        </w:rPr>
      </w:pPr>
      <w:r>
        <w:rPr>
          <w:rFonts w:ascii="Arial" w:hAnsi="Arial" w:cs="Arial"/>
          <w:sz w:val="24"/>
          <w:szCs w:val="24"/>
          <w:lang w:val="en-GB"/>
        </w:rPr>
        <w:t>(b)</w:t>
      </w:r>
      <w:r w:rsidR="00EC50A1" w:rsidRPr="00183BB8">
        <w:rPr>
          <w:rFonts w:ascii="Arial" w:hAnsi="Arial" w:cs="Arial"/>
          <w:sz w:val="24"/>
          <w:szCs w:val="24"/>
          <w:lang w:val="en-GB"/>
        </w:rPr>
        <w:tab/>
        <w:t xml:space="preserve">The defendant’s </w:t>
      </w:r>
      <w:r w:rsidR="00CD765C" w:rsidRPr="00183BB8">
        <w:rPr>
          <w:rFonts w:ascii="Arial" w:hAnsi="Arial" w:cs="Arial"/>
          <w:sz w:val="24"/>
          <w:szCs w:val="24"/>
          <w:lang w:val="en-GB"/>
        </w:rPr>
        <w:t xml:space="preserve">rule </w:t>
      </w:r>
      <w:r w:rsidR="00EC50A1" w:rsidRPr="00183BB8">
        <w:rPr>
          <w:rFonts w:ascii="Arial" w:hAnsi="Arial" w:cs="Arial"/>
          <w:sz w:val="24"/>
          <w:szCs w:val="24"/>
          <w:lang w:val="en-GB"/>
        </w:rPr>
        <w:t xml:space="preserve">23 </w:t>
      </w:r>
      <w:r w:rsidR="00EA32FA" w:rsidRPr="00183BB8">
        <w:rPr>
          <w:rFonts w:ascii="Arial" w:hAnsi="Arial" w:cs="Arial"/>
          <w:sz w:val="24"/>
          <w:szCs w:val="24"/>
          <w:lang w:val="en-GB"/>
        </w:rPr>
        <w:t>notice</w:t>
      </w:r>
      <w:r w:rsidR="00EC50A1" w:rsidRPr="00183BB8">
        <w:rPr>
          <w:rFonts w:ascii="Arial" w:hAnsi="Arial" w:cs="Arial"/>
          <w:sz w:val="24"/>
          <w:szCs w:val="24"/>
          <w:lang w:val="en-GB"/>
        </w:rPr>
        <w:t xml:space="preserve"> is neither a plea nor an exception provided for in </w:t>
      </w:r>
      <w:r w:rsidR="00CD765C" w:rsidRPr="00183BB8">
        <w:rPr>
          <w:rFonts w:ascii="Arial" w:hAnsi="Arial" w:cs="Arial"/>
          <w:sz w:val="24"/>
          <w:szCs w:val="24"/>
          <w:lang w:val="en-GB"/>
        </w:rPr>
        <w:t xml:space="preserve">rule </w:t>
      </w:r>
      <w:r w:rsidR="00EC50A1" w:rsidRPr="00183BB8">
        <w:rPr>
          <w:rFonts w:ascii="Arial" w:hAnsi="Arial" w:cs="Arial"/>
          <w:sz w:val="24"/>
          <w:szCs w:val="24"/>
          <w:lang w:val="en-GB"/>
        </w:rPr>
        <w:t xml:space="preserve">22(1); and </w:t>
      </w:r>
    </w:p>
    <w:p w:rsidR="00EC50A1" w:rsidRPr="00183BB8" w:rsidRDefault="00734310" w:rsidP="000D3728">
      <w:pPr>
        <w:spacing w:after="0" w:line="360" w:lineRule="auto"/>
        <w:ind w:left="720" w:hanging="720"/>
        <w:contextualSpacing/>
        <w:jc w:val="both"/>
        <w:rPr>
          <w:rFonts w:ascii="Arial" w:hAnsi="Arial" w:cs="Arial"/>
          <w:sz w:val="24"/>
          <w:szCs w:val="24"/>
          <w:lang w:val="en-GB"/>
        </w:rPr>
      </w:pPr>
      <w:r>
        <w:rPr>
          <w:rFonts w:ascii="Arial" w:hAnsi="Arial" w:cs="Arial"/>
          <w:sz w:val="24"/>
          <w:szCs w:val="24"/>
          <w:lang w:val="en-GB"/>
        </w:rPr>
        <w:t>(c)</w:t>
      </w:r>
      <w:r w:rsidR="005A5660" w:rsidRPr="00183BB8">
        <w:rPr>
          <w:rFonts w:ascii="Arial" w:hAnsi="Arial" w:cs="Arial"/>
          <w:sz w:val="24"/>
          <w:szCs w:val="24"/>
          <w:lang w:val="en-GB"/>
        </w:rPr>
        <w:tab/>
        <w:t xml:space="preserve">The delivery of </w:t>
      </w:r>
      <w:r w:rsidR="00390505" w:rsidRPr="00183BB8">
        <w:rPr>
          <w:rFonts w:ascii="Arial" w:hAnsi="Arial" w:cs="Arial"/>
          <w:sz w:val="24"/>
          <w:szCs w:val="24"/>
          <w:lang w:val="en-GB"/>
        </w:rPr>
        <w:t xml:space="preserve">the </w:t>
      </w:r>
      <w:r w:rsidR="00CD765C" w:rsidRPr="00183BB8">
        <w:rPr>
          <w:rFonts w:ascii="Arial" w:hAnsi="Arial" w:cs="Arial"/>
          <w:sz w:val="24"/>
          <w:szCs w:val="24"/>
          <w:lang w:val="en-GB"/>
        </w:rPr>
        <w:t xml:space="preserve">rule </w:t>
      </w:r>
      <w:r w:rsidR="005A5660" w:rsidRPr="00183BB8">
        <w:rPr>
          <w:rFonts w:ascii="Arial" w:hAnsi="Arial" w:cs="Arial"/>
          <w:sz w:val="24"/>
          <w:szCs w:val="24"/>
          <w:lang w:val="en-GB"/>
        </w:rPr>
        <w:t>23 n</w:t>
      </w:r>
      <w:r w:rsidR="00EC50A1" w:rsidRPr="00183BB8">
        <w:rPr>
          <w:rFonts w:ascii="Arial" w:hAnsi="Arial" w:cs="Arial"/>
          <w:sz w:val="24"/>
          <w:szCs w:val="24"/>
          <w:lang w:val="en-GB"/>
        </w:rPr>
        <w:t>otice consequently constitute</w:t>
      </w:r>
      <w:r w:rsidR="00351974" w:rsidRPr="00183BB8">
        <w:rPr>
          <w:rFonts w:ascii="Arial" w:hAnsi="Arial" w:cs="Arial"/>
          <w:sz w:val="24"/>
          <w:szCs w:val="24"/>
          <w:lang w:val="en-GB"/>
        </w:rPr>
        <w:t>d</w:t>
      </w:r>
      <w:r w:rsidR="00EC50A1" w:rsidRPr="00183BB8">
        <w:rPr>
          <w:rFonts w:ascii="Arial" w:hAnsi="Arial" w:cs="Arial"/>
          <w:sz w:val="24"/>
          <w:szCs w:val="24"/>
          <w:lang w:val="en-GB"/>
        </w:rPr>
        <w:t xml:space="preserve"> an irregular step and the defendant</w:t>
      </w:r>
      <w:r w:rsidR="00351974" w:rsidRPr="00183BB8">
        <w:rPr>
          <w:rFonts w:ascii="Arial" w:hAnsi="Arial" w:cs="Arial"/>
          <w:sz w:val="24"/>
          <w:szCs w:val="24"/>
          <w:lang w:val="en-GB"/>
        </w:rPr>
        <w:t xml:space="preserve"> is</w:t>
      </w:r>
      <w:r w:rsidR="00EC50A1" w:rsidRPr="00183BB8">
        <w:rPr>
          <w:rFonts w:ascii="Arial" w:hAnsi="Arial" w:cs="Arial"/>
          <w:sz w:val="24"/>
          <w:szCs w:val="24"/>
          <w:lang w:val="en-GB"/>
        </w:rPr>
        <w:t xml:space="preserve"> </w:t>
      </w:r>
      <w:r w:rsidR="00EC50A1" w:rsidRPr="00183BB8">
        <w:rPr>
          <w:rFonts w:ascii="Arial" w:hAnsi="Arial" w:cs="Arial"/>
          <w:i/>
          <w:sz w:val="24"/>
          <w:szCs w:val="24"/>
          <w:lang w:val="en-GB"/>
        </w:rPr>
        <w:t>ipso facto</w:t>
      </w:r>
      <w:r w:rsidR="00EC50A1" w:rsidRPr="00183BB8">
        <w:rPr>
          <w:rFonts w:ascii="Arial" w:hAnsi="Arial" w:cs="Arial"/>
          <w:sz w:val="24"/>
          <w:szCs w:val="24"/>
          <w:lang w:val="en-GB"/>
        </w:rPr>
        <w:t xml:space="preserve"> barred from </w:t>
      </w:r>
      <w:r w:rsidR="004753E7" w:rsidRPr="00183BB8">
        <w:rPr>
          <w:rFonts w:ascii="Arial" w:hAnsi="Arial" w:cs="Arial"/>
          <w:sz w:val="24"/>
          <w:szCs w:val="24"/>
          <w:lang w:val="en-GB"/>
        </w:rPr>
        <w:t>fi</w:t>
      </w:r>
      <w:r w:rsidR="007C2DB0" w:rsidRPr="00183BB8">
        <w:rPr>
          <w:rFonts w:ascii="Arial" w:hAnsi="Arial" w:cs="Arial"/>
          <w:sz w:val="24"/>
          <w:szCs w:val="24"/>
          <w:lang w:val="en-GB"/>
        </w:rPr>
        <w:t xml:space="preserve">ling </w:t>
      </w:r>
      <w:r w:rsidR="00EC50A1" w:rsidRPr="00183BB8">
        <w:rPr>
          <w:rFonts w:ascii="Arial" w:hAnsi="Arial" w:cs="Arial"/>
          <w:sz w:val="24"/>
          <w:szCs w:val="24"/>
          <w:lang w:val="en-GB"/>
        </w:rPr>
        <w:t>a pleading.</w:t>
      </w:r>
    </w:p>
    <w:p w:rsidR="00463A29" w:rsidRPr="00183BB8" w:rsidRDefault="00463A29" w:rsidP="00183BB8">
      <w:pPr>
        <w:spacing w:after="0" w:line="360" w:lineRule="auto"/>
        <w:contextualSpacing/>
        <w:jc w:val="both"/>
        <w:rPr>
          <w:rFonts w:ascii="Arial" w:hAnsi="Arial" w:cs="Arial"/>
          <w:sz w:val="24"/>
          <w:szCs w:val="24"/>
          <w:lang w:val="en-GB"/>
        </w:rPr>
      </w:pPr>
    </w:p>
    <w:p w:rsidR="00463A29" w:rsidRPr="00183BB8" w:rsidRDefault="00463A29"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7C2DB0" w:rsidRPr="00183BB8">
        <w:rPr>
          <w:rFonts w:ascii="Arial" w:hAnsi="Arial" w:cs="Arial"/>
          <w:sz w:val="24"/>
          <w:szCs w:val="24"/>
          <w:lang w:val="en-GB"/>
        </w:rPr>
        <w:t>1</w:t>
      </w:r>
      <w:r w:rsidRPr="00183BB8">
        <w:rPr>
          <w:rFonts w:ascii="Arial" w:hAnsi="Arial" w:cs="Arial"/>
          <w:sz w:val="24"/>
          <w:szCs w:val="24"/>
          <w:lang w:val="en-GB"/>
        </w:rPr>
        <w:t>]</w:t>
      </w:r>
      <w:r w:rsidRPr="00183BB8">
        <w:rPr>
          <w:rFonts w:ascii="Arial" w:hAnsi="Arial" w:cs="Arial"/>
          <w:sz w:val="24"/>
          <w:szCs w:val="24"/>
          <w:lang w:val="en-GB"/>
        </w:rPr>
        <w:tab/>
        <w:t xml:space="preserve">On 6 July 2022, the defendant delivered an exception. On 7 July </w:t>
      </w:r>
      <w:r w:rsidR="00D626C0" w:rsidRPr="00183BB8">
        <w:rPr>
          <w:rFonts w:ascii="Arial" w:hAnsi="Arial" w:cs="Arial"/>
          <w:sz w:val="24"/>
          <w:szCs w:val="24"/>
          <w:lang w:val="en-GB"/>
        </w:rPr>
        <w:t>2022,</w:t>
      </w:r>
      <w:r w:rsidRPr="00183BB8">
        <w:rPr>
          <w:rFonts w:ascii="Arial" w:hAnsi="Arial" w:cs="Arial"/>
          <w:sz w:val="24"/>
          <w:szCs w:val="24"/>
          <w:lang w:val="en-GB"/>
        </w:rPr>
        <w:t xml:space="preserve"> the defendant set down the exception for hearing</w:t>
      </w:r>
      <w:r w:rsidR="00226EBE" w:rsidRPr="00183BB8">
        <w:rPr>
          <w:rFonts w:ascii="Arial" w:hAnsi="Arial" w:cs="Arial"/>
          <w:sz w:val="24"/>
          <w:szCs w:val="24"/>
          <w:lang w:val="en-GB"/>
        </w:rPr>
        <w:t xml:space="preserve"> in terms of rule 6(5</w:t>
      </w:r>
      <w:r w:rsidR="000D3728" w:rsidRPr="00183BB8">
        <w:rPr>
          <w:rFonts w:ascii="Arial" w:hAnsi="Arial" w:cs="Arial"/>
          <w:sz w:val="24"/>
          <w:szCs w:val="24"/>
          <w:lang w:val="en-GB"/>
        </w:rPr>
        <w:t>)</w:t>
      </w:r>
      <w:r w:rsidR="000D3728" w:rsidRPr="00495BD0">
        <w:rPr>
          <w:rFonts w:ascii="Arial" w:hAnsi="Arial" w:cs="Arial"/>
          <w:i/>
          <w:sz w:val="24"/>
          <w:szCs w:val="24"/>
          <w:lang w:val="en-GB"/>
        </w:rPr>
        <w:t xml:space="preserve"> (</w:t>
      </w:r>
      <w:r w:rsidR="00226EBE" w:rsidRPr="00495BD0">
        <w:rPr>
          <w:rFonts w:ascii="Arial" w:hAnsi="Arial" w:cs="Arial"/>
          <w:i/>
          <w:sz w:val="24"/>
          <w:szCs w:val="24"/>
          <w:lang w:val="en-GB"/>
        </w:rPr>
        <w:t>f</w:t>
      </w:r>
      <w:r w:rsidR="005C194F" w:rsidRPr="00495BD0">
        <w:rPr>
          <w:rFonts w:ascii="Arial" w:hAnsi="Arial" w:cs="Arial"/>
          <w:i/>
          <w:sz w:val="24"/>
          <w:szCs w:val="24"/>
          <w:lang w:val="en-GB"/>
        </w:rPr>
        <w:t>)</w:t>
      </w:r>
      <w:r w:rsidR="005C194F" w:rsidRPr="00183BB8">
        <w:rPr>
          <w:rFonts w:ascii="Arial" w:hAnsi="Arial" w:cs="Arial"/>
          <w:sz w:val="24"/>
          <w:szCs w:val="24"/>
          <w:lang w:val="en-GB"/>
        </w:rPr>
        <w:t xml:space="preserve">. </w:t>
      </w:r>
      <w:r w:rsidRPr="00183BB8">
        <w:rPr>
          <w:rFonts w:ascii="Arial" w:hAnsi="Arial" w:cs="Arial"/>
          <w:sz w:val="24"/>
          <w:szCs w:val="24"/>
          <w:lang w:val="en-GB"/>
        </w:rPr>
        <w:t xml:space="preserve">On 25 July 2022, the plaintiffs delivered the irregular </w:t>
      </w:r>
      <w:r w:rsidR="004D5F43" w:rsidRPr="00183BB8">
        <w:rPr>
          <w:rFonts w:ascii="Arial" w:hAnsi="Arial" w:cs="Arial"/>
          <w:sz w:val="24"/>
          <w:szCs w:val="24"/>
          <w:lang w:val="en-GB"/>
        </w:rPr>
        <w:t>step application and</w:t>
      </w:r>
      <w:r w:rsidRPr="00183BB8">
        <w:rPr>
          <w:rFonts w:ascii="Arial" w:hAnsi="Arial" w:cs="Arial"/>
          <w:sz w:val="24"/>
          <w:szCs w:val="24"/>
          <w:lang w:val="en-GB"/>
        </w:rPr>
        <w:t xml:space="preserve"> supporting affidavit in terms</w:t>
      </w:r>
      <w:r w:rsidR="005A5660" w:rsidRPr="00183BB8">
        <w:rPr>
          <w:rFonts w:ascii="Arial" w:hAnsi="Arial" w:cs="Arial"/>
          <w:sz w:val="24"/>
          <w:szCs w:val="24"/>
          <w:lang w:val="en-GB"/>
        </w:rPr>
        <w:t xml:space="preserve"> of</w:t>
      </w:r>
      <w:r w:rsidR="00760EB5" w:rsidRPr="00183BB8">
        <w:rPr>
          <w:rFonts w:ascii="Arial" w:hAnsi="Arial" w:cs="Arial"/>
          <w:sz w:val="24"/>
          <w:szCs w:val="24"/>
          <w:lang w:val="en-GB"/>
        </w:rPr>
        <w:t xml:space="preserve"> Uniform</w:t>
      </w:r>
      <w:r w:rsidR="005A5660" w:rsidRPr="00183BB8">
        <w:rPr>
          <w:rFonts w:ascii="Arial" w:hAnsi="Arial" w:cs="Arial"/>
          <w:sz w:val="24"/>
          <w:szCs w:val="24"/>
          <w:lang w:val="en-GB"/>
        </w:rPr>
        <w:t xml:space="preserve"> r</w:t>
      </w:r>
      <w:r w:rsidRPr="00183BB8">
        <w:rPr>
          <w:rFonts w:ascii="Arial" w:hAnsi="Arial" w:cs="Arial"/>
          <w:sz w:val="24"/>
          <w:szCs w:val="24"/>
          <w:lang w:val="en-GB"/>
        </w:rPr>
        <w:t>ule 30. In such application, the plaintiffs sought an order:</w:t>
      </w:r>
    </w:p>
    <w:p w:rsidR="00463A29" w:rsidRPr="00183BB8" w:rsidRDefault="00CD765C" w:rsidP="000D3728">
      <w:pPr>
        <w:spacing w:after="0" w:line="360" w:lineRule="auto"/>
        <w:ind w:left="720" w:hanging="720"/>
        <w:contextualSpacing/>
        <w:jc w:val="both"/>
        <w:rPr>
          <w:rFonts w:ascii="Arial" w:hAnsi="Arial" w:cs="Arial"/>
          <w:sz w:val="24"/>
          <w:szCs w:val="24"/>
          <w:lang w:val="en-GB"/>
        </w:rPr>
      </w:pPr>
      <w:r>
        <w:rPr>
          <w:rFonts w:ascii="Arial" w:hAnsi="Arial" w:cs="Arial"/>
          <w:sz w:val="24"/>
          <w:szCs w:val="24"/>
          <w:lang w:val="en-GB"/>
        </w:rPr>
        <w:t>(a)</w:t>
      </w:r>
      <w:r w:rsidR="00463A29" w:rsidRPr="00183BB8">
        <w:rPr>
          <w:rFonts w:ascii="Arial" w:hAnsi="Arial" w:cs="Arial"/>
          <w:sz w:val="24"/>
          <w:szCs w:val="24"/>
          <w:lang w:val="en-GB"/>
        </w:rPr>
        <w:tab/>
        <w:t xml:space="preserve">Declaring the defendant’s notice to remove </w:t>
      </w:r>
      <w:r w:rsidR="00C6360A" w:rsidRPr="00183BB8">
        <w:rPr>
          <w:rFonts w:ascii="Arial" w:hAnsi="Arial" w:cs="Arial"/>
          <w:sz w:val="24"/>
          <w:szCs w:val="24"/>
          <w:lang w:val="en-GB"/>
        </w:rPr>
        <w:t xml:space="preserve">the </w:t>
      </w:r>
      <w:r w:rsidR="00463A29" w:rsidRPr="00183BB8">
        <w:rPr>
          <w:rFonts w:ascii="Arial" w:hAnsi="Arial" w:cs="Arial"/>
          <w:sz w:val="24"/>
          <w:szCs w:val="24"/>
          <w:lang w:val="en-GB"/>
        </w:rPr>
        <w:t xml:space="preserve">cause of complaint in terms of </w:t>
      </w:r>
      <w:r w:rsidRPr="00183BB8">
        <w:rPr>
          <w:rFonts w:ascii="Arial" w:hAnsi="Arial" w:cs="Arial"/>
          <w:sz w:val="24"/>
          <w:szCs w:val="24"/>
          <w:lang w:val="en-GB"/>
        </w:rPr>
        <w:t xml:space="preserve">rule </w:t>
      </w:r>
      <w:r w:rsidR="00463A29" w:rsidRPr="00183BB8">
        <w:rPr>
          <w:rFonts w:ascii="Arial" w:hAnsi="Arial" w:cs="Arial"/>
          <w:sz w:val="24"/>
          <w:szCs w:val="24"/>
          <w:lang w:val="en-GB"/>
        </w:rPr>
        <w:t>23(1)</w:t>
      </w:r>
      <w:r w:rsidR="00463A29" w:rsidRPr="00495BD0">
        <w:rPr>
          <w:rFonts w:ascii="Arial" w:hAnsi="Arial" w:cs="Arial"/>
          <w:i/>
          <w:sz w:val="24"/>
          <w:szCs w:val="24"/>
          <w:lang w:val="en-GB"/>
        </w:rPr>
        <w:t>(a)</w:t>
      </w:r>
      <w:r w:rsidR="00463A29" w:rsidRPr="00183BB8">
        <w:rPr>
          <w:rFonts w:ascii="Arial" w:hAnsi="Arial" w:cs="Arial"/>
          <w:sz w:val="24"/>
          <w:szCs w:val="24"/>
          <w:lang w:val="en-GB"/>
        </w:rPr>
        <w:t xml:space="preserve"> and </w:t>
      </w:r>
      <w:r w:rsidR="00C6360A" w:rsidRPr="00183BB8">
        <w:rPr>
          <w:rFonts w:ascii="Arial" w:hAnsi="Arial" w:cs="Arial"/>
          <w:sz w:val="24"/>
          <w:szCs w:val="24"/>
          <w:lang w:val="en-GB"/>
        </w:rPr>
        <w:t xml:space="preserve">her </w:t>
      </w:r>
      <w:r w:rsidR="00463A29" w:rsidRPr="00183BB8">
        <w:rPr>
          <w:rFonts w:ascii="Arial" w:hAnsi="Arial" w:cs="Arial"/>
          <w:sz w:val="24"/>
          <w:szCs w:val="24"/>
          <w:lang w:val="en-GB"/>
        </w:rPr>
        <w:t xml:space="preserve">notice to strike out in terms of </w:t>
      </w:r>
      <w:r w:rsidRPr="00183BB8">
        <w:rPr>
          <w:rFonts w:ascii="Arial" w:hAnsi="Arial" w:cs="Arial"/>
          <w:sz w:val="24"/>
          <w:szCs w:val="24"/>
          <w:lang w:val="en-GB"/>
        </w:rPr>
        <w:t xml:space="preserve">rule </w:t>
      </w:r>
      <w:r w:rsidR="00463A29" w:rsidRPr="00183BB8">
        <w:rPr>
          <w:rFonts w:ascii="Arial" w:hAnsi="Arial" w:cs="Arial"/>
          <w:sz w:val="24"/>
          <w:szCs w:val="24"/>
          <w:lang w:val="en-GB"/>
        </w:rPr>
        <w:t>23(2)</w:t>
      </w:r>
      <w:r w:rsidR="00C6360A" w:rsidRPr="00183BB8">
        <w:rPr>
          <w:rFonts w:ascii="Arial" w:hAnsi="Arial" w:cs="Arial"/>
          <w:sz w:val="24"/>
          <w:szCs w:val="24"/>
          <w:lang w:val="en-GB"/>
        </w:rPr>
        <w:t>,</w:t>
      </w:r>
      <w:r w:rsidR="00463A29" w:rsidRPr="00183BB8">
        <w:rPr>
          <w:rFonts w:ascii="Arial" w:hAnsi="Arial" w:cs="Arial"/>
          <w:sz w:val="24"/>
          <w:szCs w:val="24"/>
          <w:lang w:val="en-GB"/>
        </w:rPr>
        <w:t xml:space="preserve"> dated 9 June 2022</w:t>
      </w:r>
      <w:r w:rsidR="00C6360A" w:rsidRPr="00183BB8">
        <w:rPr>
          <w:rFonts w:ascii="Arial" w:hAnsi="Arial" w:cs="Arial"/>
          <w:sz w:val="24"/>
          <w:szCs w:val="24"/>
          <w:lang w:val="en-GB"/>
        </w:rPr>
        <w:t>,</w:t>
      </w:r>
      <w:r w:rsidR="00463A29" w:rsidRPr="00183BB8">
        <w:rPr>
          <w:rFonts w:ascii="Arial" w:hAnsi="Arial" w:cs="Arial"/>
          <w:sz w:val="24"/>
          <w:szCs w:val="24"/>
          <w:lang w:val="en-GB"/>
        </w:rPr>
        <w:t xml:space="preserve"> irregular;</w:t>
      </w:r>
    </w:p>
    <w:p w:rsidR="00463A29" w:rsidRPr="00183BB8" w:rsidRDefault="00CD765C" w:rsidP="005317F3">
      <w:pPr>
        <w:spacing w:after="0" w:line="360" w:lineRule="auto"/>
        <w:contextualSpacing/>
        <w:jc w:val="both"/>
        <w:rPr>
          <w:rFonts w:ascii="Arial" w:hAnsi="Arial" w:cs="Arial"/>
          <w:sz w:val="24"/>
          <w:szCs w:val="24"/>
          <w:lang w:val="en-GB"/>
        </w:rPr>
      </w:pPr>
      <w:r>
        <w:rPr>
          <w:rFonts w:ascii="Arial" w:hAnsi="Arial" w:cs="Arial"/>
          <w:sz w:val="24"/>
          <w:szCs w:val="24"/>
          <w:lang w:val="en-GB"/>
        </w:rPr>
        <w:t>(b)</w:t>
      </w:r>
      <w:r w:rsidR="00463A29" w:rsidRPr="00183BB8">
        <w:rPr>
          <w:rFonts w:ascii="Arial" w:hAnsi="Arial" w:cs="Arial"/>
          <w:sz w:val="24"/>
          <w:szCs w:val="24"/>
          <w:lang w:val="en-GB"/>
        </w:rPr>
        <w:tab/>
        <w:t xml:space="preserve">That the defendant’s </w:t>
      </w:r>
      <w:r w:rsidRPr="00183BB8">
        <w:rPr>
          <w:rFonts w:ascii="Arial" w:hAnsi="Arial" w:cs="Arial"/>
          <w:sz w:val="24"/>
          <w:szCs w:val="24"/>
          <w:lang w:val="en-GB"/>
        </w:rPr>
        <w:t xml:space="preserve">rule </w:t>
      </w:r>
      <w:r w:rsidR="00463A29" w:rsidRPr="00183BB8">
        <w:rPr>
          <w:rFonts w:ascii="Arial" w:hAnsi="Arial" w:cs="Arial"/>
          <w:sz w:val="24"/>
          <w:szCs w:val="24"/>
          <w:lang w:val="en-GB"/>
        </w:rPr>
        <w:t xml:space="preserve">23 </w:t>
      </w:r>
      <w:r w:rsidR="000E16BD" w:rsidRPr="00183BB8">
        <w:rPr>
          <w:rFonts w:ascii="Arial" w:hAnsi="Arial" w:cs="Arial"/>
          <w:sz w:val="24"/>
          <w:szCs w:val="24"/>
          <w:lang w:val="en-GB"/>
        </w:rPr>
        <w:t xml:space="preserve">notice </w:t>
      </w:r>
      <w:r w:rsidR="00463A29" w:rsidRPr="00183BB8">
        <w:rPr>
          <w:rFonts w:ascii="Arial" w:hAnsi="Arial" w:cs="Arial"/>
          <w:sz w:val="24"/>
          <w:szCs w:val="24"/>
          <w:lang w:val="en-GB"/>
        </w:rPr>
        <w:t>be set aside; and</w:t>
      </w:r>
    </w:p>
    <w:p w:rsidR="00463A29" w:rsidRPr="00183BB8" w:rsidRDefault="00CD765C" w:rsidP="005317F3">
      <w:pPr>
        <w:spacing w:after="0" w:line="360" w:lineRule="auto"/>
        <w:contextualSpacing/>
        <w:jc w:val="both"/>
        <w:rPr>
          <w:rFonts w:ascii="Arial" w:hAnsi="Arial" w:cs="Arial"/>
          <w:sz w:val="24"/>
          <w:szCs w:val="24"/>
          <w:lang w:val="en-GB"/>
        </w:rPr>
      </w:pPr>
      <w:r>
        <w:rPr>
          <w:rFonts w:ascii="Arial" w:hAnsi="Arial" w:cs="Arial"/>
          <w:sz w:val="24"/>
          <w:szCs w:val="24"/>
          <w:lang w:val="en-GB"/>
        </w:rPr>
        <w:t>(c)</w:t>
      </w:r>
      <w:r w:rsidR="00463A29" w:rsidRPr="00183BB8">
        <w:rPr>
          <w:rFonts w:ascii="Arial" w:hAnsi="Arial" w:cs="Arial"/>
          <w:sz w:val="24"/>
          <w:szCs w:val="24"/>
          <w:lang w:val="en-GB"/>
        </w:rPr>
        <w:tab/>
        <w:t>That the defendant pay</w:t>
      </w:r>
      <w:r w:rsidR="00086F44">
        <w:rPr>
          <w:rFonts w:ascii="Arial" w:hAnsi="Arial" w:cs="Arial"/>
          <w:sz w:val="24"/>
          <w:szCs w:val="24"/>
          <w:lang w:val="en-GB"/>
        </w:rPr>
        <w:t>s</w:t>
      </w:r>
      <w:r w:rsidR="00463A29" w:rsidRPr="00183BB8">
        <w:rPr>
          <w:rFonts w:ascii="Arial" w:hAnsi="Arial" w:cs="Arial"/>
          <w:sz w:val="24"/>
          <w:szCs w:val="24"/>
          <w:lang w:val="en-GB"/>
        </w:rPr>
        <w:t xml:space="preserve"> the costs of the application.</w:t>
      </w:r>
    </w:p>
    <w:p w:rsidR="00463A29" w:rsidRPr="00183BB8" w:rsidRDefault="00463A29" w:rsidP="00183BB8">
      <w:pPr>
        <w:spacing w:after="0" w:line="360" w:lineRule="auto"/>
        <w:contextualSpacing/>
        <w:jc w:val="both"/>
        <w:rPr>
          <w:rFonts w:ascii="Arial" w:hAnsi="Arial" w:cs="Arial"/>
          <w:sz w:val="24"/>
          <w:szCs w:val="24"/>
          <w:lang w:val="en-GB"/>
        </w:rPr>
      </w:pPr>
    </w:p>
    <w:p w:rsidR="00463A29" w:rsidRPr="00183BB8" w:rsidRDefault="00463A29"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8D786B" w:rsidRPr="00183BB8">
        <w:rPr>
          <w:rFonts w:ascii="Arial" w:hAnsi="Arial" w:cs="Arial"/>
          <w:sz w:val="24"/>
          <w:szCs w:val="24"/>
          <w:lang w:val="en-GB"/>
        </w:rPr>
        <w:t>2</w:t>
      </w:r>
      <w:r w:rsidRPr="00183BB8">
        <w:rPr>
          <w:rFonts w:ascii="Arial" w:hAnsi="Arial" w:cs="Arial"/>
          <w:sz w:val="24"/>
          <w:szCs w:val="24"/>
          <w:lang w:val="en-GB"/>
        </w:rPr>
        <w:t>]</w:t>
      </w:r>
      <w:r w:rsidRPr="00183BB8">
        <w:rPr>
          <w:rFonts w:ascii="Arial" w:hAnsi="Arial" w:cs="Arial"/>
          <w:sz w:val="24"/>
          <w:szCs w:val="24"/>
          <w:lang w:val="en-GB"/>
        </w:rPr>
        <w:tab/>
        <w:t>The plaintiffs</w:t>
      </w:r>
      <w:r w:rsidR="00CD765C">
        <w:rPr>
          <w:rFonts w:ascii="Arial" w:hAnsi="Arial" w:cs="Arial"/>
          <w:sz w:val="24"/>
          <w:szCs w:val="24"/>
          <w:lang w:val="en-GB"/>
        </w:rPr>
        <w:t>’</w:t>
      </w:r>
      <w:r w:rsidRPr="00183BB8">
        <w:rPr>
          <w:rFonts w:ascii="Arial" w:hAnsi="Arial" w:cs="Arial"/>
          <w:sz w:val="24"/>
          <w:szCs w:val="24"/>
          <w:lang w:val="en-GB"/>
        </w:rPr>
        <w:t xml:space="preserve"> conte</w:t>
      </w:r>
      <w:r w:rsidR="00783FB9" w:rsidRPr="00183BB8">
        <w:rPr>
          <w:rFonts w:ascii="Arial" w:hAnsi="Arial" w:cs="Arial"/>
          <w:sz w:val="24"/>
          <w:szCs w:val="24"/>
          <w:lang w:val="en-GB"/>
        </w:rPr>
        <w:t xml:space="preserve">ntion </w:t>
      </w:r>
      <w:r w:rsidR="008D786B" w:rsidRPr="00183BB8">
        <w:rPr>
          <w:rFonts w:ascii="Arial" w:hAnsi="Arial" w:cs="Arial"/>
          <w:sz w:val="24"/>
          <w:szCs w:val="24"/>
          <w:lang w:val="en-GB"/>
        </w:rPr>
        <w:t xml:space="preserve">is </w:t>
      </w:r>
      <w:r w:rsidR="00783FB9" w:rsidRPr="00183BB8">
        <w:rPr>
          <w:rFonts w:ascii="Arial" w:hAnsi="Arial" w:cs="Arial"/>
          <w:sz w:val="24"/>
          <w:szCs w:val="24"/>
          <w:lang w:val="en-GB"/>
        </w:rPr>
        <w:t xml:space="preserve">that the defendant’s </w:t>
      </w:r>
      <w:r w:rsidR="00CD765C" w:rsidRPr="00183BB8">
        <w:rPr>
          <w:rFonts w:ascii="Arial" w:hAnsi="Arial" w:cs="Arial"/>
          <w:sz w:val="24"/>
          <w:szCs w:val="24"/>
          <w:lang w:val="en-GB"/>
        </w:rPr>
        <w:t xml:space="preserve">rule </w:t>
      </w:r>
      <w:r w:rsidRPr="00183BB8">
        <w:rPr>
          <w:rFonts w:ascii="Arial" w:hAnsi="Arial" w:cs="Arial"/>
          <w:sz w:val="24"/>
          <w:szCs w:val="24"/>
          <w:lang w:val="en-GB"/>
        </w:rPr>
        <w:t xml:space="preserve">23 </w:t>
      </w:r>
      <w:r w:rsidR="00CD765C" w:rsidRPr="00183BB8">
        <w:rPr>
          <w:rFonts w:ascii="Arial" w:hAnsi="Arial" w:cs="Arial"/>
          <w:sz w:val="24"/>
          <w:szCs w:val="24"/>
          <w:lang w:val="en-GB"/>
        </w:rPr>
        <w:t xml:space="preserve">notice </w:t>
      </w:r>
      <w:r w:rsidRPr="00183BB8">
        <w:rPr>
          <w:rFonts w:ascii="Arial" w:hAnsi="Arial" w:cs="Arial"/>
          <w:sz w:val="24"/>
          <w:szCs w:val="24"/>
          <w:lang w:val="en-GB"/>
        </w:rPr>
        <w:t>constitutes an irregular step and do</w:t>
      </w:r>
      <w:r w:rsidR="000E535E" w:rsidRPr="00183BB8">
        <w:rPr>
          <w:rFonts w:ascii="Arial" w:hAnsi="Arial" w:cs="Arial"/>
          <w:sz w:val="24"/>
          <w:szCs w:val="24"/>
          <w:lang w:val="en-GB"/>
        </w:rPr>
        <w:t>e</w:t>
      </w:r>
      <w:r w:rsidRPr="00183BB8">
        <w:rPr>
          <w:rFonts w:ascii="Arial" w:hAnsi="Arial" w:cs="Arial"/>
          <w:sz w:val="24"/>
          <w:szCs w:val="24"/>
          <w:lang w:val="en-GB"/>
        </w:rPr>
        <w:t>s not comply with the</w:t>
      </w:r>
      <w:r w:rsidR="00783FB9" w:rsidRPr="00183BB8">
        <w:rPr>
          <w:rFonts w:ascii="Arial" w:hAnsi="Arial" w:cs="Arial"/>
          <w:sz w:val="24"/>
          <w:szCs w:val="24"/>
          <w:lang w:val="en-GB"/>
        </w:rPr>
        <w:t xml:space="preserve"> requirements of </w:t>
      </w:r>
      <w:r w:rsidR="00CD765C">
        <w:rPr>
          <w:rFonts w:ascii="Arial" w:hAnsi="Arial" w:cs="Arial"/>
          <w:sz w:val="24"/>
          <w:szCs w:val="24"/>
          <w:lang w:val="en-GB"/>
        </w:rPr>
        <w:t xml:space="preserve">Uniform </w:t>
      </w:r>
      <w:r w:rsidR="00CD765C" w:rsidRPr="00183BB8">
        <w:rPr>
          <w:rFonts w:ascii="Arial" w:hAnsi="Arial" w:cs="Arial"/>
          <w:sz w:val="24"/>
          <w:szCs w:val="24"/>
          <w:lang w:val="en-GB"/>
        </w:rPr>
        <w:t xml:space="preserve">rule </w:t>
      </w:r>
      <w:r w:rsidRPr="00183BB8">
        <w:rPr>
          <w:rFonts w:ascii="Arial" w:hAnsi="Arial" w:cs="Arial"/>
          <w:sz w:val="24"/>
          <w:szCs w:val="24"/>
          <w:lang w:val="en-GB"/>
        </w:rPr>
        <w:t>23(1</w:t>
      </w:r>
      <w:r w:rsidR="002D6771" w:rsidRPr="00183BB8">
        <w:rPr>
          <w:rFonts w:ascii="Arial" w:hAnsi="Arial" w:cs="Arial"/>
          <w:sz w:val="24"/>
          <w:szCs w:val="24"/>
          <w:lang w:val="en-GB"/>
        </w:rPr>
        <w:t>)</w:t>
      </w:r>
      <w:r w:rsidR="002D6771" w:rsidRPr="0091352C">
        <w:rPr>
          <w:rFonts w:ascii="Arial" w:hAnsi="Arial" w:cs="Arial"/>
          <w:i/>
          <w:sz w:val="24"/>
          <w:szCs w:val="24"/>
          <w:lang w:val="en-GB"/>
        </w:rPr>
        <w:t>(</w:t>
      </w:r>
      <w:r w:rsidRPr="0091352C">
        <w:rPr>
          <w:rFonts w:ascii="Arial" w:hAnsi="Arial" w:cs="Arial"/>
          <w:i/>
          <w:sz w:val="24"/>
          <w:szCs w:val="24"/>
          <w:lang w:val="en-GB"/>
        </w:rPr>
        <w:t>a)</w:t>
      </w:r>
      <w:r w:rsidR="000E535E" w:rsidRPr="00183BB8">
        <w:rPr>
          <w:rFonts w:ascii="Arial" w:hAnsi="Arial" w:cs="Arial"/>
          <w:sz w:val="24"/>
          <w:szCs w:val="24"/>
          <w:lang w:val="en-GB"/>
        </w:rPr>
        <w:t xml:space="preserve"> and </w:t>
      </w:r>
      <w:r w:rsidR="00CD765C" w:rsidRPr="00183BB8">
        <w:rPr>
          <w:rFonts w:ascii="Arial" w:hAnsi="Arial" w:cs="Arial"/>
          <w:sz w:val="24"/>
          <w:szCs w:val="24"/>
          <w:lang w:val="en-GB"/>
        </w:rPr>
        <w:t xml:space="preserve">rule </w:t>
      </w:r>
      <w:r w:rsidRPr="00183BB8">
        <w:rPr>
          <w:rFonts w:ascii="Arial" w:hAnsi="Arial" w:cs="Arial"/>
          <w:sz w:val="24"/>
          <w:szCs w:val="24"/>
          <w:lang w:val="en-GB"/>
        </w:rPr>
        <w:t>23(2)</w:t>
      </w:r>
      <w:r w:rsidR="000E535E" w:rsidRPr="0091352C">
        <w:rPr>
          <w:rFonts w:ascii="Arial" w:hAnsi="Arial" w:cs="Arial"/>
          <w:i/>
          <w:sz w:val="24"/>
          <w:szCs w:val="24"/>
          <w:lang w:val="en-GB"/>
        </w:rPr>
        <w:t>(a</w:t>
      </w:r>
      <w:r w:rsidR="00594963" w:rsidRPr="0091352C">
        <w:rPr>
          <w:rFonts w:ascii="Arial" w:hAnsi="Arial" w:cs="Arial"/>
          <w:i/>
          <w:sz w:val="24"/>
          <w:szCs w:val="24"/>
          <w:lang w:val="en-GB"/>
        </w:rPr>
        <w:t>)</w:t>
      </w:r>
      <w:r w:rsidR="00594963" w:rsidRPr="00183BB8">
        <w:rPr>
          <w:rFonts w:ascii="Arial" w:hAnsi="Arial" w:cs="Arial"/>
          <w:sz w:val="24"/>
          <w:szCs w:val="24"/>
          <w:lang w:val="en-GB"/>
        </w:rPr>
        <w:t xml:space="preserve"> </w:t>
      </w:r>
      <w:r w:rsidRPr="00183BB8">
        <w:rPr>
          <w:rFonts w:ascii="Arial" w:hAnsi="Arial" w:cs="Arial"/>
          <w:sz w:val="24"/>
          <w:szCs w:val="24"/>
          <w:lang w:val="en-GB"/>
        </w:rPr>
        <w:t>on the ground that the</w:t>
      </w:r>
      <w:r w:rsidR="00783FB9" w:rsidRPr="00183BB8">
        <w:rPr>
          <w:rFonts w:ascii="Arial" w:hAnsi="Arial" w:cs="Arial"/>
          <w:sz w:val="24"/>
          <w:szCs w:val="24"/>
          <w:lang w:val="en-GB"/>
        </w:rPr>
        <w:t xml:space="preserve"> defendant failed to serve </w:t>
      </w:r>
      <w:r w:rsidR="001177B1" w:rsidRPr="00183BB8">
        <w:rPr>
          <w:rFonts w:ascii="Arial" w:hAnsi="Arial" w:cs="Arial"/>
          <w:sz w:val="24"/>
          <w:szCs w:val="24"/>
          <w:lang w:val="en-GB"/>
        </w:rPr>
        <w:t xml:space="preserve">her </w:t>
      </w:r>
      <w:r w:rsidR="00CD765C" w:rsidRPr="00183BB8">
        <w:rPr>
          <w:rFonts w:ascii="Arial" w:hAnsi="Arial" w:cs="Arial"/>
          <w:sz w:val="24"/>
          <w:szCs w:val="24"/>
          <w:lang w:val="en-GB"/>
        </w:rPr>
        <w:t xml:space="preserve">rule </w:t>
      </w:r>
      <w:r w:rsidRPr="00183BB8">
        <w:rPr>
          <w:rFonts w:ascii="Arial" w:hAnsi="Arial" w:cs="Arial"/>
          <w:sz w:val="24"/>
          <w:szCs w:val="24"/>
          <w:lang w:val="en-GB"/>
        </w:rPr>
        <w:t xml:space="preserve">23 </w:t>
      </w:r>
      <w:r w:rsidR="00CD765C" w:rsidRPr="00183BB8">
        <w:rPr>
          <w:rFonts w:ascii="Arial" w:hAnsi="Arial" w:cs="Arial"/>
          <w:sz w:val="24"/>
          <w:szCs w:val="24"/>
          <w:lang w:val="en-GB"/>
        </w:rPr>
        <w:t xml:space="preserve">notice </w:t>
      </w:r>
      <w:r w:rsidR="00594963" w:rsidRPr="00183BB8">
        <w:rPr>
          <w:rFonts w:ascii="Arial" w:hAnsi="Arial" w:cs="Arial"/>
          <w:sz w:val="24"/>
          <w:szCs w:val="24"/>
          <w:lang w:val="en-GB"/>
        </w:rPr>
        <w:t xml:space="preserve">and a notice to strike out </w:t>
      </w:r>
      <w:r w:rsidRPr="00183BB8">
        <w:rPr>
          <w:rFonts w:ascii="Arial" w:hAnsi="Arial" w:cs="Arial"/>
          <w:sz w:val="24"/>
          <w:szCs w:val="24"/>
          <w:lang w:val="en-GB"/>
        </w:rPr>
        <w:t>within the peremp</w:t>
      </w:r>
      <w:r w:rsidR="00783FB9" w:rsidRPr="00183BB8">
        <w:rPr>
          <w:rFonts w:ascii="Arial" w:hAnsi="Arial" w:cs="Arial"/>
          <w:sz w:val="24"/>
          <w:szCs w:val="24"/>
          <w:lang w:val="en-GB"/>
        </w:rPr>
        <w:t xml:space="preserve">tory time limits prescribed by </w:t>
      </w:r>
      <w:r w:rsidR="00CD765C" w:rsidRPr="00183BB8">
        <w:rPr>
          <w:rFonts w:ascii="Arial" w:hAnsi="Arial" w:cs="Arial"/>
          <w:sz w:val="24"/>
          <w:szCs w:val="24"/>
          <w:lang w:val="en-GB"/>
        </w:rPr>
        <w:t xml:space="preserve">rule </w:t>
      </w:r>
      <w:r w:rsidRPr="00183BB8">
        <w:rPr>
          <w:rFonts w:ascii="Arial" w:hAnsi="Arial" w:cs="Arial"/>
          <w:sz w:val="24"/>
          <w:szCs w:val="24"/>
          <w:lang w:val="en-GB"/>
        </w:rPr>
        <w:t>23(1)</w:t>
      </w:r>
      <w:r w:rsidRPr="0091352C">
        <w:rPr>
          <w:rFonts w:ascii="Arial" w:hAnsi="Arial" w:cs="Arial"/>
          <w:i/>
          <w:sz w:val="24"/>
          <w:szCs w:val="24"/>
          <w:lang w:val="en-GB"/>
        </w:rPr>
        <w:t>(a)</w:t>
      </w:r>
      <w:r w:rsidRPr="00183BB8">
        <w:rPr>
          <w:rFonts w:ascii="Arial" w:hAnsi="Arial" w:cs="Arial"/>
          <w:sz w:val="24"/>
          <w:szCs w:val="24"/>
          <w:lang w:val="en-GB"/>
        </w:rPr>
        <w:t xml:space="preserve"> and 23(2)</w:t>
      </w:r>
      <w:r w:rsidRPr="0091352C">
        <w:rPr>
          <w:rFonts w:ascii="Arial" w:hAnsi="Arial" w:cs="Arial"/>
          <w:i/>
          <w:sz w:val="24"/>
          <w:szCs w:val="24"/>
          <w:lang w:val="en-GB"/>
        </w:rPr>
        <w:t>(a)</w:t>
      </w:r>
      <w:r w:rsidR="000E535E" w:rsidRPr="00183BB8">
        <w:rPr>
          <w:rFonts w:ascii="Arial" w:hAnsi="Arial" w:cs="Arial"/>
          <w:sz w:val="24"/>
          <w:szCs w:val="24"/>
          <w:lang w:val="en-GB"/>
        </w:rPr>
        <w:t>, respectively</w:t>
      </w:r>
      <w:r w:rsidRPr="00183BB8">
        <w:rPr>
          <w:rFonts w:ascii="Arial" w:hAnsi="Arial" w:cs="Arial"/>
          <w:sz w:val="24"/>
          <w:szCs w:val="24"/>
          <w:lang w:val="en-GB"/>
        </w:rPr>
        <w:t>. Consequently, the plaintiffs seek an order setting aside</w:t>
      </w:r>
      <w:r w:rsidR="001177B1" w:rsidRPr="00183BB8">
        <w:rPr>
          <w:rFonts w:ascii="Arial" w:hAnsi="Arial" w:cs="Arial"/>
          <w:sz w:val="24"/>
          <w:szCs w:val="24"/>
          <w:lang w:val="en-GB"/>
        </w:rPr>
        <w:t xml:space="preserve"> the</w:t>
      </w:r>
      <w:r w:rsidRPr="00183BB8">
        <w:rPr>
          <w:rFonts w:ascii="Arial" w:hAnsi="Arial" w:cs="Arial"/>
          <w:sz w:val="24"/>
          <w:szCs w:val="24"/>
          <w:lang w:val="en-GB"/>
        </w:rPr>
        <w:t xml:space="preserve"> </w:t>
      </w:r>
      <w:r w:rsidR="0091352C" w:rsidRPr="00183BB8">
        <w:rPr>
          <w:rFonts w:ascii="Arial" w:hAnsi="Arial" w:cs="Arial"/>
          <w:sz w:val="24"/>
          <w:szCs w:val="24"/>
          <w:lang w:val="en-GB"/>
        </w:rPr>
        <w:t xml:space="preserve">rule </w:t>
      </w:r>
      <w:r w:rsidRPr="00183BB8">
        <w:rPr>
          <w:rFonts w:ascii="Arial" w:hAnsi="Arial" w:cs="Arial"/>
          <w:sz w:val="24"/>
          <w:szCs w:val="24"/>
          <w:lang w:val="en-GB"/>
        </w:rPr>
        <w:t xml:space="preserve">23 </w:t>
      </w:r>
      <w:r w:rsidR="0091352C" w:rsidRPr="00183BB8">
        <w:rPr>
          <w:rFonts w:ascii="Arial" w:hAnsi="Arial" w:cs="Arial"/>
          <w:sz w:val="24"/>
          <w:szCs w:val="24"/>
          <w:lang w:val="en-GB"/>
        </w:rPr>
        <w:t xml:space="preserve">notice </w:t>
      </w:r>
      <w:r w:rsidRPr="00183BB8">
        <w:rPr>
          <w:rFonts w:ascii="Arial" w:hAnsi="Arial" w:cs="Arial"/>
          <w:sz w:val="24"/>
          <w:szCs w:val="24"/>
          <w:lang w:val="en-GB"/>
        </w:rPr>
        <w:t>as an irregular step.</w:t>
      </w:r>
    </w:p>
    <w:p w:rsidR="00463A29" w:rsidRPr="00183BB8" w:rsidRDefault="00463A29" w:rsidP="00183BB8">
      <w:pPr>
        <w:spacing w:after="0" w:line="360" w:lineRule="auto"/>
        <w:contextualSpacing/>
        <w:jc w:val="both"/>
        <w:rPr>
          <w:rFonts w:ascii="Arial" w:hAnsi="Arial" w:cs="Arial"/>
          <w:sz w:val="24"/>
          <w:szCs w:val="24"/>
          <w:lang w:val="en-GB"/>
        </w:rPr>
      </w:pPr>
    </w:p>
    <w:p w:rsidR="00463A29" w:rsidRPr="00183BB8" w:rsidRDefault="00463A29"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Issues</w:t>
      </w:r>
    </w:p>
    <w:p w:rsidR="00463A29" w:rsidRPr="00183BB8" w:rsidRDefault="00463A29"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2B0927" w:rsidRPr="00183BB8">
        <w:rPr>
          <w:rFonts w:ascii="Arial" w:hAnsi="Arial" w:cs="Arial"/>
          <w:sz w:val="24"/>
          <w:szCs w:val="24"/>
          <w:lang w:val="en-GB"/>
        </w:rPr>
        <w:t>3</w:t>
      </w:r>
      <w:r w:rsidRPr="00183BB8">
        <w:rPr>
          <w:rFonts w:ascii="Arial" w:hAnsi="Arial" w:cs="Arial"/>
          <w:sz w:val="24"/>
          <w:szCs w:val="24"/>
          <w:lang w:val="en-GB"/>
        </w:rPr>
        <w:t>]</w:t>
      </w:r>
      <w:r w:rsidRPr="00183BB8">
        <w:rPr>
          <w:rFonts w:ascii="Arial" w:hAnsi="Arial" w:cs="Arial"/>
          <w:sz w:val="24"/>
          <w:szCs w:val="24"/>
          <w:lang w:val="en-GB"/>
        </w:rPr>
        <w:tab/>
        <w:t xml:space="preserve">The issues raised by </w:t>
      </w:r>
      <w:r w:rsidR="001177B1" w:rsidRPr="00183BB8">
        <w:rPr>
          <w:rFonts w:ascii="Arial" w:hAnsi="Arial" w:cs="Arial"/>
          <w:sz w:val="24"/>
          <w:szCs w:val="24"/>
          <w:lang w:val="en-GB"/>
        </w:rPr>
        <w:t xml:space="preserve">the </w:t>
      </w:r>
      <w:r w:rsidR="00E76D25" w:rsidRPr="00183BB8">
        <w:rPr>
          <w:rFonts w:ascii="Arial" w:hAnsi="Arial" w:cs="Arial"/>
          <w:sz w:val="24"/>
          <w:szCs w:val="24"/>
          <w:lang w:val="en-GB"/>
        </w:rPr>
        <w:t>pleading</w:t>
      </w:r>
      <w:r w:rsidR="001177B1" w:rsidRPr="00183BB8">
        <w:rPr>
          <w:rFonts w:ascii="Arial" w:hAnsi="Arial" w:cs="Arial"/>
          <w:sz w:val="24"/>
          <w:szCs w:val="24"/>
          <w:lang w:val="en-GB"/>
        </w:rPr>
        <w:t>s</w:t>
      </w:r>
      <w:r w:rsidR="00E76D25" w:rsidRPr="00183BB8">
        <w:rPr>
          <w:rFonts w:ascii="Arial" w:hAnsi="Arial" w:cs="Arial"/>
          <w:sz w:val="24"/>
          <w:szCs w:val="24"/>
          <w:lang w:val="en-GB"/>
        </w:rPr>
        <w:t xml:space="preserve"> and </w:t>
      </w:r>
      <w:r w:rsidRPr="00183BB8">
        <w:rPr>
          <w:rFonts w:ascii="Arial" w:hAnsi="Arial" w:cs="Arial"/>
          <w:sz w:val="24"/>
          <w:szCs w:val="24"/>
          <w:lang w:val="en-GB"/>
        </w:rPr>
        <w:t>argument</w:t>
      </w:r>
      <w:r w:rsidR="00484813" w:rsidRPr="00183BB8">
        <w:rPr>
          <w:rFonts w:ascii="Arial" w:hAnsi="Arial" w:cs="Arial"/>
          <w:sz w:val="24"/>
          <w:szCs w:val="24"/>
          <w:lang w:val="en-GB"/>
        </w:rPr>
        <w:t xml:space="preserve"> in this matter are</w:t>
      </w:r>
      <w:r w:rsidR="008E49F2">
        <w:rPr>
          <w:rFonts w:ascii="Arial" w:hAnsi="Arial" w:cs="Arial"/>
          <w:sz w:val="24"/>
          <w:szCs w:val="24"/>
          <w:lang w:val="en-GB"/>
        </w:rPr>
        <w:t>:</w:t>
      </w:r>
    </w:p>
    <w:p w:rsidR="00484813" w:rsidRPr="00183BB8" w:rsidRDefault="008E49F2" w:rsidP="000D3728">
      <w:pPr>
        <w:spacing w:after="0" w:line="360" w:lineRule="auto"/>
        <w:ind w:left="720" w:hanging="720"/>
        <w:contextualSpacing/>
        <w:jc w:val="both"/>
        <w:rPr>
          <w:rFonts w:ascii="Arial" w:hAnsi="Arial" w:cs="Arial"/>
          <w:sz w:val="24"/>
          <w:szCs w:val="24"/>
          <w:lang w:val="en-GB"/>
        </w:rPr>
      </w:pPr>
      <w:r>
        <w:rPr>
          <w:rFonts w:ascii="Arial" w:hAnsi="Arial" w:cs="Arial"/>
          <w:sz w:val="24"/>
          <w:szCs w:val="24"/>
          <w:lang w:val="en-GB"/>
        </w:rPr>
        <w:t>(a)</w:t>
      </w:r>
      <w:r w:rsidR="00484813" w:rsidRPr="00183BB8">
        <w:rPr>
          <w:rFonts w:ascii="Arial" w:hAnsi="Arial" w:cs="Arial"/>
          <w:sz w:val="24"/>
          <w:szCs w:val="24"/>
          <w:lang w:val="en-GB"/>
        </w:rPr>
        <w:tab/>
        <w:t xml:space="preserve">Whether the defendant’s notice of exception brought in terms of </w:t>
      </w:r>
      <w:r w:rsidR="004E5C8C" w:rsidRPr="00183BB8">
        <w:rPr>
          <w:rFonts w:ascii="Arial" w:hAnsi="Arial" w:cs="Arial"/>
          <w:sz w:val="24"/>
          <w:szCs w:val="24"/>
          <w:lang w:val="en-GB"/>
        </w:rPr>
        <w:t xml:space="preserve">rule </w:t>
      </w:r>
      <w:r w:rsidR="00484813" w:rsidRPr="00183BB8">
        <w:rPr>
          <w:rFonts w:ascii="Arial" w:hAnsi="Arial" w:cs="Arial"/>
          <w:sz w:val="24"/>
          <w:szCs w:val="24"/>
          <w:lang w:val="en-GB"/>
        </w:rPr>
        <w:t>23(1</w:t>
      </w:r>
      <w:r w:rsidR="005D4999" w:rsidRPr="00183BB8">
        <w:rPr>
          <w:rFonts w:ascii="Arial" w:hAnsi="Arial" w:cs="Arial"/>
          <w:sz w:val="24"/>
          <w:szCs w:val="24"/>
          <w:lang w:val="en-GB"/>
        </w:rPr>
        <w:t>)</w:t>
      </w:r>
      <w:r w:rsidR="005D4999" w:rsidRPr="00495BD0">
        <w:rPr>
          <w:rFonts w:ascii="Arial" w:hAnsi="Arial" w:cs="Arial"/>
          <w:i/>
          <w:sz w:val="24"/>
          <w:szCs w:val="24"/>
          <w:lang w:val="en-GB"/>
        </w:rPr>
        <w:t xml:space="preserve"> (</w:t>
      </w:r>
      <w:r w:rsidR="00484813" w:rsidRPr="00495BD0">
        <w:rPr>
          <w:rFonts w:ascii="Arial" w:hAnsi="Arial" w:cs="Arial"/>
          <w:i/>
          <w:sz w:val="24"/>
          <w:szCs w:val="24"/>
          <w:lang w:val="en-GB"/>
        </w:rPr>
        <w:t>a)</w:t>
      </w:r>
      <w:r w:rsidR="00484813" w:rsidRPr="00183BB8">
        <w:rPr>
          <w:rFonts w:ascii="Arial" w:hAnsi="Arial" w:cs="Arial"/>
          <w:sz w:val="24"/>
          <w:szCs w:val="24"/>
          <w:lang w:val="en-GB"/>
        </w:rPr>
        <w:t xml:space="preserve"> and 23(2</w:t>
      </w:r>
      <w:r w:rsidR="000D3728" w:rsidRPr="00183BB8">
        <w:rPr>
          <w:rFonts w:ascii="Arial" w:hAnsi="Arial" w:cs="Arial"/>
          <w:sz w:val="24"/>
          <w:szCs w:val="24"/>
          <w:lang w:val="en-GB"/>
        </w:rPr>
        <w:t>)</w:t>
      </w:r>
      <w:r w:rsidR="000D3728" w:rsidRPr="00495BD0">
        <w:rPr>
          <w:rFonts w:ascii="Arial" w:hAnsi="Arial" w:cs="Arial"/>
          <w:i/>
          <w:sz w:val="24"/>
          <w:szCs w:val="24"/>
          <w:lang w:val="en-GB"/>
        </w:rPr>
        <w:t>(</w:t>
      </w:r>
      <w:r w:rsidR="00484813" w:rsidRPr="00495BD0">
        <w:rPr>
          <w:rFonts w:ascii="Arial" w:hAnsi="Arial" w:cs="Arial"/>
          <w:i/>
          <w:sz w:val="24"/>
          <w:szCs w:val="24"/>
          <w:lang w:val="en-GB"/>
        </w:rPr>
        <w:t>a)</w:t>
      </w:r>
      <w:r w:rsidR="00484813" w:rsidRPr="00183BB8">
        <w:rPr>
          <w:rFonts w:ascii="Arial" w:hAnsi="Arial" w:cs="Arial"/>
          <w:sz w:val="24"/>
          <w:szCs w:val="24"/>
          <w:lang w:val="en-GB"/>
        </w:rPr>
        <w:t xml:space="preserve"> is a valid response to the notice of bar in terms of </w:t>
      </w:r>
      <w:r w:rsidR="004E5C8C" w:rsidRPr="00183BB8">
        <w:rPr>
          <w:rFonts w:ascii="Arial" w:hAnsi="Arial" w:cs="Arial"/>
          <w:sz w:val="24"/>
          <w:szCs w:val="24"/>
          <w:lang w:val="en-GB"/>
        </w:rPr>
        <w:t xml:space="preserve">rule </w:t>
      </w:r>
      <w:r w:rsidR="00484813" w:rsidRPr="00183BB8">
        <w:rPr>
          <w:rFonts w:ascii="Arial" w:hAnsi="Arial" w:cs="Arial"/>
          <w:sz w:val="24"/>
          <w:szCs w:val="24"/>
          <w:lang w:val="en-GB"/>
        </w:rPr>
        <w:t>26;</w:t>
      </w:r>
    </w:p>
    <w:p w:rsidR="00484813" w:rsidRPr="00183BB8" w:rsidRDefault="008E49F2" w:rsidP="00183BB8">
      <w:pPr>
        <w:spacing w:after="0" w:line="360" w:lineRule="auto"/>
        <w:contextualSpacing/>
        <w:jc w:val="both"/>
        <w:rPr>
          <w:rFonts w:ascii="Arial" w:hAnsi="Arial" w:cs="Arial"/>
          <w:sz w:val="24"/>
          <w:szCs w:val="24"/>
          <w:lang w:val="en-GB"/>
        </w:rPr>
      </w:pPr>
      <w:r>
        <w:rPr>
          <w:rFonts w:ascii="Arial" w:hAnsi="Arial" w:cs="Arial"/>
          <w:sz w:val="24"/>
          <w:szCs w:val="24"/>
          <w:lang w:val="en-GB"/>
        </w:rPr>
        <w:t>(b)</w:t>
      </w:r>
      <w:r w:rsidR="00484813" w:rsidRPr="00183BB8">
        <w:rPr>
          <w:rFonts w:ascii="Arial" w:hAnsi="Arial" w:cs="Arial"/>
          <w:sz w:val="24"/>
          <w:szCs w:val="24"/>
          <w:lang w:val="en-GB"/>
        </w:rPr>
        <w:tab/>
        <w:t xml:space="preserve">Whether </w:t>
      </w:r>
      <w:r w:rsidR="008D786B" w:rsidRPr="00183BB8">
        <w:rPr>
          <w:rFonts w:ascii="Arial" w:hAnsi="Arial" w:cs="Arial"/>
          <w:sz w:val="24"/>
          <w:szCs w:val="24"/>
          <w:lang w:val="en-GB"/>
        </w:rPr>
        <w:t>the notice</w:t>
      </w:r>
      <w:r w:rsidR="00E76D25" w:rsidRPr="00183BB8">
        <w:rPr>
          <w:rFonts w:ascii="Arial" w:hAnsi="Arial" w:cs="Arial"/>
          <w:sz w:val="24"/>
          <w:szCs w:val="24"/>
          <w:lang w:val="en-GB"/>
        </w:rPr>
        <w:t xml:space="preserve"> of exception and </w:t>
      </w:r>
      <w:r w:rsidR="000E16BD">
        <w:rPr>
          <w:rFonts w:ascii="Arial" w:hAnsi="Arial" w:cs="Arial"/>
          <w:sz w:val="24"/>
          <w:szCs w:val="24"/>
          <w:lang w:val="en-GB"/>
        </w:rPr>
        <w:t xml:space="preserve">the </w:t>
      </w:r>
      <w:r w:rsidR="00484813" w:rsidRPr="00183BB8">
        <w:rPr>
          <w:rFonts w:ascii="Arial" w:hAnsi="Arial" w:cs="Arial"/>
          <w:sz w:val="24"/>
          <w:szCs w:val="24"/>
          <w:lang w:val="en-GB"/>
        </w:rPr>
        <w:t xml:space="preserve">exception </w:t>
      </w:r>
      <w:r w:rsidR="00E76D25" w:rsidRPr="00183BB8">
        <w:rPr>
          <w:rFonts w:ascii="Arial" w:hAnsi="Arial" w:cs="Arial"/>
          <w:sz w:val="24"/>
          <w:szCs w:val="24"/>
          <w:lang w:val="en-GB"/>
        </w:rPr>
        <w:t xml:space="preserve">were </w:t>
      </w:r>
      <w:r w:rsidR="00484813" w:rsidRPr="00183BB8">
        <w:rPr>
          <w:rFonts w:ascii="Arial" w:hAnsi="Arial" w:cs="Arial"/>
          <w:sz w:val="24"/>
          <w:szCs w:val="24"/>
          <w:lang w:val="en-GB"/>
        </w:rPr>
        <w:t>out of time; and</w:t>
      </w:r>
    </w:p>
    <w:p w:rsidR="00484813" w:rsidRPr="00183BB8" w:rsidRDefault="008E49F2" w:rsidP="00183BB8">
      <w:pPr>
        <w:spacing w:after="0" w:line="360" w:lineRule="auto"/>
        <w:contextualSpacing/>
        <w:jc w:val="both"/>
        <w:rPr>
          <w:rFonts w:ascii="Arial" w:hAnsi="Arial" w:cs="Arial"/>
          <w:sz w:val="24"/>
          <w:szCs w:val="24"/>
          <w:lang w:val="en-GB"/>
        </w:rPr>
      </w:pPr>
      <w:r>
        <w:rPr>
          <w:rFonts w:ascii="Arial" w:hAnsi="Arial" w:cs="Arial"/>
          <w:sz w:val="24"/>
          <w:szCs w:val="24"/>
          <w:lang w:val="en-GB"/>
        </w:rPr>
        <w:t>(c)</w:t>
      </w:r>
      <w:r w:rsidR="00484813" w:rsidRPr="00183BB8">
        <w:rPr>
          <w:rFonts w:ascii="Arial" w:hAnsi="Arial" w:cs="Arial"/>
          <w:sz w:val="24"/>
          <w:szCs w:val="24"/>
          <w:lang w:val="en-GB"/>
        </w:rPr>
        <w:tab/>
        <w:t xml:space="preserve">Whether </w:t>
      </w:r>
      <w:r w:rsidR="00EC76D7">
        <w:rPr>
          <w:rFonts w:ascii="Arial" w:hAnsi="Arial" w:cs="Arial"/>
          <w:sz w:val="24"/>
          <w:szCs w:val="24"/>
          <w:lang w:val="en-GB"/>
        </w:rPr>
        <w:t xml:space="preserve">the </w:t>
      </w:r>
      <w:r w:rsidR="008D786B" w:rsidRPr="00183BB8">
        <w:rPr>
          <w:rFonts w:ascii="Arial" w:hAnsi="Arial" w:cs="Arial"/>
          <w:sz w:val="24"/>
          <w:szCs w:val="24"/>
          <w:lang w:val="en-GB"/>
        </w:rPr>
        <w:t>plaintiffs</w:t>
      </w:r>
      <w:r w:rsidR="001177B1" w:rsidRPr="00183BB8">
        <w:rPr>
          <w:rFonts w:ascii="Arial" w:hAnsi="Arial" w:cs="Arial"/>
          <w:sz w:val="24"/>
          <w:szCs w:val="24"/>
          <w:lang w:val="en-GB"/>
        </w:rPr>
        <w:t>’</w:t>
      </w:r>
      <w:r w:rsidR="008D786B" w:rsidRPr="00183BB8">
        <w:rPr>
          <w:rFonts w:ascii="Arial" w:hAnsi="Arial" w:cs="Arial"/>
          <w:sz w:val="24"/>
          <w:szCs w:val="24"/>
          <w:lang w:val="en-GB"/>
        </w:rPr>
        <w:t xml:space="preserve"> particulars of claim are </w:t>
      </w:r>
      <w:r w:rsidR="001177B1" w:rsidRPr="00183BB8">
        <w:rPr>
          <w:rFonts w:ascii="Arial" w:hAnsi="Arial" w:cs="Arial"/>
          <w:sz w:val="24"/>
          <w:szCs w:val="24"/>
          <w:lang w:val="en-GB"/>
        </w:rPr>
        <w:t>excipiable</w:t>
      </w:r>
      <w:r w:rsidR="00A5408F" w:rsidRPr="00183BB8">
        <w:rPr>
          <w:rFonts w:ascii="Arial" w:hAnsi="Arial" w:cs="Arial"/>
          <w:sz w:val="24"/>
          <w:szCs w:val="24"/>
          <w:lang w:val="en-GB"/>
        </w:rPr>
        <w:t>.</w:t>
      </w:r>
    </w:p>
    <w:p w:rsidR="00484813" w:rsidRPr="00183BB8" w:rsidRDefault="00484813" w:rsidP="00183BB8">
      <w:pPr>
        <w:spacing w:after="0" w:line="360" w:lineRule="auto"/>
        <w:contextualSpacing/>
        <w:jc w:val="both"/>
        <w:rPr>
          <w:rFonts w:ascii="Arial" w:hAnsi="Arial" w:cs="Arial"/>
          <w:sz w:val="24"/>
          <w:szCs w:val="24"/>
          <w:lang w:val="en-GB"/>
        </w:rPr>
      </w:pPr>
    </w:p>
    <w:p w:rsidR="00484813" w:rsidRPr="00183BB8" w:rsidRDefault="00484813"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Analysis</w:t>
      </w:r>
    </w:p>
    <w:p w:rsidR="00484813" w:rsidRPr="00495BD0" w:rsidRDefault="00484813" w:rsidP="00183BB8">
      <w:pPr>
        <w:spacing w:after="0" w:line="360" w:lineRule="auto"/>
        <w:contextualSpacing/>
        <w:jc w:val="both"/>
        <w:rPr>
          <w:rFonts w:ascii="Arial" w:hAnsi="Arial" w:cs="Arial"/>
          <w:i/>
          <w:sz w:val="24"/>
          <w:szCs w:val="24"/>
          <w:lang w:val="en-GB"/>
        </w:rPr>
      </w:pPr>
      <w:r w:rsidRPr="00495BD0">
        <w:rPr>
          <w:rFonts w:ascii="Arial" w:hAnsi="Arial" w:cs="Arial"/>
          <w:b/>
          <w:i/>
          <w:sz w:val="24"/>
          <w:szCs w:val="24"/>
          <w:lang w:val="en-GB"/>
        </w:rPr>
        <w:t>Notice of exception</w:t>
      </w:r>
    </w:p>
    <w:p w:rsidR="00484813" w:rsidRPr="00183BB8" w:rsidRDefault="00484813"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2B0927" w:rsidRPr="00183BB8">
        <w:rPr>
          <w:rFonts w:ascii="Arial" w:hAnsi="Arial" w:cs="Arial"/>
          <w:sz w:val="24"/>
          <w:szCs w:val="24"/>
          <w:lang w:val="en-GB"/>
        </w:rPr>
        <w:t>4</w:t>
      </w:r>
      <w:r w:rsidRPr="00183BB8">
        <w:rPr>
          <w:rFonts w:ascii="Arial" w:hAnsi="Arial" w:cs="Arial"/>
          <w:sz w:val="24"/>
          <w:szCs w:val="24"/>
          <w:lang w:val="en-GB"/>
        </w:rPr>
        <w:t>]</w:t>
      </w:r>
      <w:r w:rsidRPr="00183BB8">
        <w:rPr>
          <w:rFonts w:ascii="Arial" w:hAnsi="Arial" w:cs="Arial"/>
          <w:sz w:val="24"/>
          <w:szCs w:val="24"/>
          <w:lang w:val="en-GB"/>
        </w:rPr>
        <w:tab/>
      </w:r>
      <w:r w:rsidR="00561821" w:rsidRPr="00183BB8">
        <w:rPr>
          <w:rFonts w:ascii="Arial" w:hAnsi="Arial" w:cs="Arial"/>
          <w:sz w:val="24"/>
          <w:szCs w:val="24"/>
          <w:lang w:val="en-GB"/>
        </w:rPr>
        <w:t>Under this heading,</w:t>
      </w:r>
      <w:r w:rsidR="00334DA1" w:rsidRPr="00183BB8">
        <w:rPr>
          <w:rFonts w:ascii="Arial" w:hAnsi="Arial" w:cs="Arial"/>
          <w:sz w:val="24"/>
          <w:szCs w:val="24"/>
          <w:lang w:val="en-GB"/>
        </w:rPr>
        <w:t xml:space="preserve"> I am </w:t>
      </w:r>
      <w:r w:rsidR="00561821" w:rsidRPr="00183BB8">
        <w:rPr>
          <w:rFonts w:ascii="Arial" w:hAnsi="Arial" w:cs="Arial"/>
          <w:sz w:val="24"/>
          <w:szCs w:val="24"/>
          <w:lang w:val="en-GB"/>
        </w:rPr>
        <w:t xml:space="preserve">asked </w:t>
      </w:r>
      <w:r w:rsidR="00334DA1" w:rsidRPr="00183BB8">
        <w:rPr>
          <w:rFonts w:ascii="Arial" w:hAnsi="Arial" w:cs="Arial"/>
          <w:sz w:val="24"/>
          <w:szCs w:val="24"/>
          <w:lang w:val="en-GB"/>
        </w:rPr>
        <w:t xml:space="preserve">to determine whether an exception in its generic form is an </w:t>
      </w:r>
      <w:r w:rsidR="00561821" w:rsidRPr="00183BB8">
        <w:rPr>
          <w:rFonts w:ascii="Arial" w:hAnsi="Arial" w:cs="Arial"/>
          <w:sz w:val="24"/>
          <w:szCs w:val="24"/>
          <w:lang w:val="en-GB"/>
        </w:rPr>
        <w:t>appropriate</w:t>
      </w:r>
      <w:r w:rsidR="00334DA1" w:rsidRPr="00183BB8">
        <w:rPr>
          <w:rFonts w:ascii="Arial" w:hAnsi="Arial" w:cs="Arial"/>
          <w:sz w:val="24"/>
          <w:szCs w:val="24"/>
          <w:lang w:val="en-GB"/>
        </w:rPr>
        <w:t xml:space="preserve"> reply </w:t>
      </w:r>
      <w:r w:rsidR="00561821" w:rsidRPr="00183BB8">
        <w:rPr>
          <w:rFonts w:ascii="Arial" w:hAnsi="Arial" w:cs="Arial"/>
          <w:sz w:val="24"/>
          <w:szCs w:val="24"/>
          <w:lang w:val="en-GB"/>
        </w:rPr>
        <w:t xml:space="preserve">to a notice of bar. </w:t>
      </w:r>
      <w:r w:rsidR="002B0927" w:rsidRPr="00183BB8">
        <w:rPr>
          <w:rFonts w:ascii="Arial" w:hAnsi="Arial" w:cs="Arial"/>
          <w:sz w:val="24"/>
          <w:szCs w:val="24"/>
          <w:lang w:val="en-GB"/>
        </w:rPr>
        <w:t>Th</w:t>
      </w:r>
      <w:r w:rsidR="00A92EF6" w:rsidRPr="00183BB8">
        <w:rPr>
          <w:rFonts w:ascii="Arial" w:hAnsi="Arial" w:cs="Arial"/>
          <w:sz w:val="24"/>
          <w:szCs w:val="24"/>
          <w:lang w:val="en-GB"/>
        </w:rPr>
        <w:t>e</w:t>
      </w:r>
      <w:r w:rsidRPr="00183BB8">
        <w:rPr>
          <w:rFonts w:ascii="Arial" w:hAnsi="Arial" w:cs="Arial"/>
          <w:sz w:val="24"/>
          <w:szCs w:val="24"/>
          <w:lang w:val="en-GB"/>
        </w:rPr>
        <w:t xml:space="preserve"> question whether a notice of exception is a proper response to </w:t>
      </w:r>
      <w:r w:rsidR="00A92EF6" w:rsidRPr="00183BB8">
        <w:rPr>
          <w:rFonts w:ascii="Arial" w:hAnsi="Arial" w:cs="Arial"/>
          <w:sz w:val="24"/>
          <w:szCs w:val="24"/>
          <w:lang w:val="en-GB"/>
        </w:rPr>
        <w:t xml:space="preserve">a </w:t>
      </w:r>
      <w:r w:rsidRPr="00183BB8">
        <w:rPr>
          <w:rFonts w:ascii="Arial" w:hAnsi="Arial" w:cs="Arial"/>
          <w:sz w:val="24"/>
          <w:szCs w:val="24"/>
          <w:lang w:val="en-GB"/>
        </w:rPr>
        <w:t>notice of bar has been the subject of determination by various divisions</w:t>
      </w:r>
      <w:r w:rsidR="00760E85" w:rsidRPr="00183BB8">
        <w:rPr>
          <w:rFonts w:ascii="Arial" w:hAnsi="Arial" w:cs="Arial"/>
          <w:sz w:val="24"/>
          <w:szCs w:val="24"/>
          <w:lang w:val="en-GB"/>
        </w:rPr>
        <w:t>,</w:t>
      </w:r>
      <w:r w:rsidRPr="00183BB8">
        <w:rPr>
          <w:rFonts w:ascii="Arial" w:hAnsi="Arial" w:cs="Arial"/>
          <w:sz w:val="24"/>
          <w:szCs w:val="24"/>
          <w:lang w:val="en-GB"/>
        </w:rPr>
        <w:t xml:space="preserve"> save </w:t>
      </w:r>
      <w:r w:rsidR="00760E85" w:rsidRPr="00183BB8">
        <w:rPr>
          <w:rFonts w:ascii="Arial" w:hAnsi="Arial" w:cs="Arial"/>
          <w:sz w:val="24"/>
          <w:szCs w:val="24"/>
          <w:lang w:val="en-GB"/>
        </w:rPr>
        <w:t xml:space="preserve">for </w:t>
      </w:r>
      <w:r w:rsidRPr="00183BB8">
        <w:rPr>
          <w:rFonts w:ascii="Arial" w:hAnsi="Arial" w:cs="Arial"/>
          <w:sz w:val="24"/>
          <w:szCs w:val="24"/>
          <w:lang w:val="en-GB"/>
        </w:rPr>
        <w:t>KwaZulu-Natal</w:t>
      </w:r>
      <w:r w:rsidR="00760E85" w:rsidRPr="00183BB8">
        <w:rPr>
          <w:rFonts w:ascii="Arial" w:hAnsi="Arial" w:cs="Arial"/>
          <w:sz w:val="24"/>
          <w:szCs w:val="24"/>
          <w:lang w:val="en-GB"/>
        </w:rPr>
        <w:t>,</w:t>
      </w:r>
      <w:r w:rsidRPr="00183BB8">
        <w:rPr>
          <w:rFonts w:ascii="Arial" w:hAnsi="Arial" w:cs="Arial"/>
          <w:sz w:val="24"/>
          <w:szCs w:val="24"/>
          <w:lang w:val="en-GB"/>
        </w:rPr>
        <w:t xml:space="preserve"> and there has been </w:t>
      </w:r>
      <w:r w:rsidR="00760E85" w:rsidRPr="00183BB8">
        <w:rPr>
          <w:rFonts w:ascii="Arial" w:hAnsi="Arial" w:cs="Arial"/>
          <w:sz w:val="24"/>
          <w:szCs w:val="24"/>
          <w:lang w:val="en-GB"/>
        </w:rPr>
        <w:t xml:space="preserve">a </w:t>
      </w:r>
      <w:r w:rsidRPr="00183BB8">
        <w:rPr>
          <w:rFonts w:ascii="Arial" w:hAnsi="Arial" w:cs="Arial"/>
          <w:sz w:val="24"/>
          <w:szCs w:val="24"/>
          <w:lang w:val="en-GB"/>
        </w:rPr>
        <w:t>difference of judicial opinion</w:t>
      </w:r>
      <w:r w:rsidR="00760E85" w:rsidRPr="00183BB8">
        <w:rPr>
          <w:rFonts w:ascii="Arial" w:hAnsi="Arial" w:cs="Arial"/>
          <w:sz w:val="24"/>
          <w:szCs w:val="24"/>
          <w:lang w:val="en-GB"/>
        </w:rPr>
        <w:t xml:space="preserve"> in this regard in the other provinces</w:t>
      </w:r>
      <w:r w:rsidRPr="00183BB8">
        <w:rPr>
          <w:rFonts w:ascii="Arial" w:hAnsi="Arial" w:cs="Arial"/>
          <w:sz w:val="24"/>
          <w:szCs w:val="24"/>
          <w:lang w:val="en-GB"/>
        </w:rPr>
        <w:t>.</w:t>
      </w:r>
    </w:p>
    <w:p w:rsidR="00484813" w:rsidRPr="00183BB8" w:rsidRDefault="00484813" w:rsidP="00183BB8">
      <w:pPr>
        <w:spacing w:after="0" w:line="360" w:lineRule="auto"/>
        <w:contextualSpacing/>
        <w:jc w:val="both"/>
        <w:rPr>
          <w:rFonts w:ascii="Arial" w:hAnsi="Arial" w:cs="Arial"/>
          <w:sz w:val="24"/>
          <w:szCs w:val="24"/>
          <w:lang w:val="en-GB"/>
        </w:rPr>
      </w:pPr>
    </w:p>
    <w:p w:rsidR="00484813" w:rsidRPr="00183BB8" w:rsidRDefault="00484813"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A92EF6" w:rsidRPr="00183BB8">
        <w:rPr>
          <w:rFonts w:ascii="Arial" w:hAnsi="Arial" w:cs="Arial"/>
          <w:sz w:val="24"/>
          <w:szCs w:val="24"/>
          <w:lang w:val="en-GB"/>
        </w:rPr>
        <w:t>5</w:t>
      </w:r>
      <w:r w:rsidRPr="00183BB8">
        <w:rPr>
          <w:rFonts w:ascii="Arial" w:hAnsi="Arial" w:cs="Arial"/>
          <w:sz w:val="24"/>
          <w:szCs w:val="24"/>
          <w:lang w:val="en-GB"/>
        </w:rPr>
        <w:t>]</w:t>
      </w:r>
      <w:r w:rsidRPr="00183BB8">
        <w:rPr>
          <w:rFonts w:ascii="Arial" w:hAnsi="Arial" w:cs="Arial"/>
          <w:sz w:val="24"/>
          <w:szCs w:val="24"/>
          <w:lang w:val="en-GB"/>
        </w:rPr>
        <w:tab/>
      </w:r>
      <w:r w:rsidRPr="008D2C24">
        <w:rPr>
          <w:rFonts w:ascii="Arial" w:hAnsi="Arial" w:cs="Arial"/>
          <w:sz w:val="24"/>
          <w:szCs w:val="24"/>
          <w:lang w:val="en-GB"/>
        </w:rPr>
        <w:t>In</w:t>
      </w:r>
      <w:r w:rsidRPr="008D2C24">
        <w:rPr>
          <w:rFonts w:ascii="Arial" w:hAnsi="Arial" w:cs="Arial"/>
          <w:i/>
          <w:sz w:val="24"/>
          <w:szCs w:val="24"/>
          <w:lang w:val="en-GB"/>
        </w:rPr>
        <w:t xml:space="preserve"> McNally NO v Codron and others</w:t>
      </w:r>
      <w:r w:rsidRPr="008D2C24">
        <w:rPr>
          <w:rFonts w:ascii="Arial" w:hAnsi="Arial" w:cs="Arial"/>
          <w:sz w:val="24"/>
          <w:szCs w:val="24"/>
          <w:lang w:val="en-GB"/>
        </w:rPr>
        <w:t>,</w:t>
      </w:r>
      <w:r w:rsidRPr="008D2C24">
        <w:rPr>
          <w:rStyle w:val="FootnoteReference"/>
          <w:rFonts w:ascii="Arial" w:hAnsi="Arial" w:cs="Arial"/>
          <w:sz w:val="24"/>
          <w:szCs w:val="24"/>
          <w:lang w:val="en-GB"/>
        </w:rPr>
        <w:footnoteReference w:id="1"/>
      </w:r>
      <w:r w:rsidRPr="008D2C24">
        <w:rPr>
          <w:rFonts w:ascii="Arial" w:hAnsi="Arial" w:cs="Arial"/>
          <w:sz w:val="24"/>
          <w:szCs w:val="24"/>
          <w:lang w:val="en-GB"/>
        </w:rPr>
        <w:t xml:space="preserve"> Yekiso J took the view that the notice of exception itself is not a plea whereas the exception is a plea. He went on to state that while filing an exception is a proper response to the notice of bar</w:t>
      </w:r>
      <w:r w:rsidR="00526DC6" w:rsidRPr="008D2C24">
        <w:rPr>
          <w:rFonts w:ascii="Arial" w:hAnsi="Arial" w:cs="Arial"/>
          <w:sz w:val="24"/>
          <w:szCs w:val="24"/>
          <w:lang w:val="en-GB"/>
        </w:rPr>
        <w:t>,</w:t>
      </w:r>
      <w:r w:rsidRPr="008D2C24">
        <w:rPr>
          <w:rFonts w:ascii="Arial" w:hAnsi="Arial" w:cs="Arial"/>
          <w:sz w:val="24"/>
          <w:szCs w:val="24"/>
          <w:lang w:val="en-GB"/>
        </w:rPr>
        <w:t xml:space="preserve"> a notice to except is not.</w:t>
      </w:r>
      <w:r w:rsidRPr="008D2C24">
        <w:rPr>
          <w:rStyle w:val="FootnoteReference"/>
          <w:rFonts w:ascii="Arial" w:hAnsi="Arial" w:cs="Arial"/>
          <w:sz w:val="24"/>
          <w:szCs w:val="24"/>
          <w:lang w:val="en-GB"/>
        </w:rPr>
        <w:footnoteReference w:id="2"/>
      </w:r>
    </w:p>
    <w:p w:rsidR="00484813" w:rsidRPr="00183BB8" w:rsidRDefault="00484813" w:rsidP="00183BB8">
      <w:pPr>
        <w:spacing w:after="0" w:line="360" w:lineRule="auto"/>
        <w:contextualSpacing/>
        <w:jc w:val="both"/>
        <w:rPr>
          <w:rFonts w:ascii="Arial" w:hAnsi="Arial" w:cs="Arial"/>
          <w:sz w:val="24"/>
          <w:szCs w:val="24"/>
          <w:lang w:val="en-GB"/>
        </w:rPr>
      </w:pPr>
    </w:p>
    <w:p w:rsidR="00484813" w:rsidRPr="00183BB8" w:rsidRDefault="00484813"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A92EF6" w:rsidRPr="00183BB8">
        <w:rPr>
          <w:rFonts w:ascii="Arial" w:hAnsi="Arial" w:cs="Arial"/>
          <w:sz w:val="24"/>
          <w:szCs w:val="24"/>
          <w:lang w:val="en-GB"/>
        </w:rPr>
        <w:t>6</w:t>
      </w:r>
      <w:r w:rsidRPr="00183BB8">
        <w:rPr>
          <w:rFonts w:ascii="Arial" w:hAnsi="Arial" w:cs="Arial"/>
          <w:sz w:val="24"/>
          <w:szCs w:val="24"/>
          <w:lang w:val="en-GB"/>
        </w:rPr>
        <w:t>]</w:t>
      </w:r>
      <w:r w:rsidRPr="00183BB8">
        <w:rPr>
          <w:rFonts w:ascii="Arial" w:hAnsi="Arial" w:cs="Arial"/>
          <w:sz w:val="24"/>
          <w:szCs w:val="24"/>
          <w:lang w:val="en-GB"/>
        </w:rPr>
        <w:tab/>
        <w:t>In</w:t>
      </w:r>
      <w:r w:rsidRPr="00183BB8">
        <w:rPr>
          <w:rFonts w:ascii="Arial" w:hAnsi="Arial" w:cs="Arial"/>
          <w:i/>
          <w:sz w:val="24"/>
          <w:szCs w:val="24"/>
          <w:lang w:val="en-GB"/>
        </w:rPr>
        <w:t xml:space="preserve"> Hill NO v Brown</w:t>
      </w:r>
      <w:r w:rsidRPr="00183BB8">
        <w:rPr>
          <w:rFonts w:ascii="Arial" w:hAnsi="Arial" w:cs="Arial"/>
          <w:sz w:val="24"/>
          <w:szCs w:val="24"/>
          <w:lang w:val="en-GB"/>
        </w:rPr>
        <w:t>,</w:t>
      </w:r>
      <w:r w:rsidRPr="00183BB8">
        <w:rPr>
          <w:rStyle w:val="FootnoteReference"/>
          <w:rFonts w:ascii="Arial" w:hAnsi="Arial" w:cs="Arial"/>
          <w:sz w:val="24"/>
          <w:szCs w:val="24"/>
          <w:lang w:val="en-GB"/>
        </w:rPr>
        <w:footnoteReference w:id="3"/>
      </w:r>
      <w:r w:rsidRPr="00183BB8">
        <w:rPr>
          <w:rFonts w:ascii="Arial" w:hAnsi="Arial" w:cs="Arial"/>
          <w:sz w:val="24"/>
          <w:szCs w:val="24"/>
          <w:lang w:val="en-GB"/>
        </w:rPr>
        <w:t xml:space="preserve"> Rogers J held </w:t>
      </w:r>
      <w:r w:rsidR="00760E85" w:rsidRPr="00183BB8">
        <w:rPr>
          <w:rFonts w:ascii="Arial" w:hAnsi="Arial" w:cs="Arial"/>
          <w:sz w:val="24"/>
          <w:szCs w:val="24"/>
          <w:lang w:val="en-GB"/>
        </w:rPr>
        <w:t xml:space="preserve">a </w:t>
      </w:r>
      <w:r w:rsidR="00257996" w:rsidRPr="00183BB8">
        <w:rPr>
          <w:rFonts w:ascii="Arial" w:hAnsi="Arial" w:cs="Arial"/>
          <w:sz w:val="24"/>
          <w:szCs w:val="24"/>
          <w:lang w:val="en-GB"/>
        </w:rPr>
        <w:t xml:space="preserve">rule </w:t>
      </w:r>
      <w:r w:rsidRPr="00183BB8">
        <w:rPr>
          <w:rFonts w:ascii="Arial" w:hAnsi="Arial" w:cs="Arial"/>
          <w:sz w:val="24"/>
          <w:szCs w:val="24"/>
          <w:lang w:val="en-GB"/>
        </w:rPr>
        <w:t>23(1)</w:t>
      </w:r>
      <w:r w:rsidRPr="00FE14F4">
        <w:rPr>
          <w:rFonts w:ascii="Arial" w:hAnsi="Arial" w:cs="Arial"/>
          <w:i/>
          <w:sz w:val="24"/>
          <w:szCs w:val="24"/>
          <w:lang w:val="en-GB"/>
        </w:rPr>
        <w:t>(a)</w:t>
      </w:r>
      <w:r w:rsidRPr="00183BB8">
        <w:rPr>
          <w:rFonts w:ascii="Arial" w:hAnsi="Arial" w:cs="Arial"/>
          <w:sz w:val="24"/>
          <w:szCs w:val="24"/>
          <w:lang w:val="en-GB"/>
        </w:rPr>
        <w:t xml:space="preserve"> notice not to be a response to </w:t>
      </w:r>
      <w:r w:rsidR="002F043E" w:rsidRPr="00183BB8">
        <w:rPr>
          <w:rFonts w:ascii="Arial" w:hAnsi="Arial" w:cs="Arial"/>
          <w:sz w:val="24"/>
          <w:szCs w:val="24"/>
          <w:lang w:val="en-GB"/>
        </w:rPr>
        <w:t xml:space="preserve">a </w:t>
      </w:r>
      <w:r w:rsidRPr="00183BB8">
        <w:rPr>
          <w:rFonts w:ascii="Arial" w:hAnsi="Arial" w:cs="Arial"/>
          <w:sz w:val="24"/>
          <w:szCs w:val="24"/>
          <w:lang w:val="en-GB"/>
        </w:rPr>
        <w:t>notice of bar. The defendant, if he wishes to oppose the case, will have</w:t>
      </w:r>
      <w:r w:rsidR="00A92EF6" w:rsidRPr="00183BB8">
        <w:rPr>
          <w:rFonts w:ascii="Arial" w:hAnsi="Arial" w:cs="Arial"/>
          <w:sz w:val="24"/>
          <w:szCs w:val="24"/>
          <w:lang w:val="en-GB"/>
        </w:rPr>
        <w:t xml:space="preserve">, on good cause shown, </w:t>
      </w:r>
      <w:r w:rsidRPr="00183BB8">
        <w:rPr>
          <w:rFonts w:ascii="Arial" w:hAnsi="Arial" w:cs="Arial"/>
          <w:sz w:val="24"/>
          <w:szCs w:val="24"/>
          <w:lang w:val="en-GB"/>
        </w:rPr>
        <w:t xml:space="preserve">to apply in terms of rule 27 to have the </w:t>
      </w:r>
      <w:r w:rsidR="00A92EF6" w:rsidRPr="00183BB8">
        <w:rPr>
          <w:rFonts w:ascii="Arial" w:hAnsi="Arial" w:cs="Arial"/>
          <w:sz w:val="24"/>
          <w:szCs w:val="24"/>
          <w:lang w:val="en-GB"/>
        </w:rPr>
        <w:t xml:space="preserve">bar </w:t>
      </w:r>
      <w:r w:rsidRPr="00183BB8">
        <w:rPr>
          <w:rFonts w:ascii="Arial" w:hAnsi="Arial" w:cs="Arial"/>
          <w:sz w:val="24"/>
          <w:szCs w:val="24"/>
          <w:lang w:val="en-GB"/>
        </w:rPr>
        <w:t>lifted.</w:t>
      </w:r>
      <w:r w:rsidRPr="00183BB8">
        <w:rPr>
          <w:rStyle w:val="FootnoteReference"/>
          <w:rFonts w:ascii="Arial" w:hAnsi="Arial" w:cs="Arial"/>
          <w:sz w:val="24"/>
          <w:szCs w:val="24"/>
          <w:lang w:val="en-GB"/>
        </w:rPr>
        <w:footnoteReference w:id="4"/>
      </w:r>
      <w:r w:rsidRPr="00183BB8">
        <w:rPr>
          <w:rFonts w:ascii="Arial" w:hAnsi="Arial" w:cs="Arial"/>
          <w:sz w:val="24"/>
          <w:szCs w:val="24"/>
          <w:lang w:val="en-GB"/>
        </w:rPr>
        <w:t xml:space="preserve"> This case was cited with approval in </w:t>
      </w:r>
      <w:r w:rsidRPr="00183BB8">
        <w:rPr>
          <w:rFonts w:ascii="Arial" w:hAnsi="Arial" w:cs="Arial"/>
          <w:i/>
          <w:sz w:val="24"/>
          <w:szCs w:val="24"/>
          <w:lang w:val="en-GB"/>
        </w:rPr>
        <w:t xml:space="preserve">Van </w:t>
      </w:r>
      <w:r w:rsidR="004A45FF" w:rsidRPr="00183BB8">
        <w:rPr>
          <w:rFonts w:ascii="Arial" w:hAnsi="Arial" w:cs="Arial"/>
          <w:i/>
          <w:sz w:val="24"/>
          <w:szCs w:val="24"/>
          <w:lang w:val="en-GB"/>
        </w:rPr>
        <w:t>Z</w:t>
      </w:r>
      <w:r w:rsidR="004A45FF">
        <w:rPr>
          <w:rFonts w:ascii="Arial" w:hAnsi="Arial" w:cs="Arial"/>
          <w:i/>
          <w:sz w:val="24"/>
          <w:szCs w:val="24"/>
          <w:lang w:val="en-GB"/>
        </w:rPr>
        <w:t>y</w:t>
      </w:r>
      <w:r w:rsidR="004A45FF" w:rsidRPr="00183BB8">
        <w:rPr>
          <w:rFonts w:ascii="Arial" w:hAnsi="Arial" w:cs="Arial"/>
          <w:i/>
          <w:sz w:val="24"/>
          <w:szCs w:val="24"/>
          <w:lang w:val="en-GB"/>
        </w:rPr>
        <w:t xml:space="preserve">l </w:t>
      </w:r>
      <w:r w:rsidRPr="00183BB8">
        <w:rPr>
          <w:rFonts w:ascii="Arial" w:hAnsi="Arial" w:cs="Arial"/>
          <w:i/>
          <w:sz w:val="24"/>
          <w:szCs w:val="24"/>
          <w:lang w:val="en-GB"/>
        </w:rPr>
        <w:t xml:space="preserve">NO and </w:t>
      </w:r>
      <w:r w:rsidR="00FE14F4" w:rsidRPr="00183BB8">
        <w:rPr>
          <w:rFonts w:ascii="Arial" w:hAnsi="Arial" w:cs="Arial"/>
          <w:i/>
          <w:sz w:val="24"/>
          <w:szCs w:val="24"/>
          <w:lang w:val="en-GB"/>
        </w:rPr>
        <w:t xml:space="preserve">another </w:t>
      </w:r>
      <w:r w:rsidRPr="00183BB8">
        <w:rPr>
          <w:rFonts w:ascii="Arial" w:hAnsi="Arial" w:cs="Arial"/>
          <w:i/>
          <w:sz w:val="24"/>
          <w:szCs w:val="24"/>
          <w:lang w:val="en-GB"/>
        </w:rPr>
        <w:t>v Smit</w:t>
      </w:r>
      <w:r w:rsidR="00446FC6" w:rsidRPr="00183BB8">
        <w:rPr>
          <w:rFonts w:ascii="Arial" w:hAnsi="Arial" w:cs="Arial"/>
          <w:i/>
          <w:sz w:val="24"/>
          <w:szCs w:val="24"/>
          <w:lang w:val="en-GB"/>
        </w:rPr>
        <w:t>.</w:t>
      </w:r>
      <w:r w:rsidR="00446FC6" w:rsidRPr="00FE14F4">
        <w:rPr>
          <w:rStyle w:val="FootnoteReference"/>
          <w:rFonts w:ascii="Arial" w:hAnsi="Arial" w:cs="Arial"/>
          <w:sz w:val="24"/>
          <w:szCs w:val="24"/>
          <w:lang w:val="en-GB"/>
        </w:rPr>
        <w:footnoteReference w:id="5"/>
      </w:r>
    </w:p>
    <w:p w:rsidR="00463A29" w:rsidRPr="00183BB8" w:rsidRDefault="00463A29" w:rsidP="00183BB8">
      <w:pPr>
        <w:spacing w:after="0" w:line="360" w:lineRule="auto"/>
        <w:contextualSpacing/>
        <w:jc w:val="both"/>
        <w:rPr>
          <w:rFonts w:ascii="Arial" w:hAnsi="Arial" w:cs="Arial"/>
          <w:sz w:val="24"/>
          <w:szCs w:val="24"/>
          <w:lang w:val="en-GB"/>
        </w:rPr>
      </w:pPr>
    </w:p>
    <w:p w:rsidR="00446FC6" w:rsidRPr="00183BB8" w:rsidRDefault="00446FC6"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A92EF6" w:rsidRPr="00183BB8">
        <w:rPr>
          <w:rFonts w:ascii="Arial" w:hAnsi="Arial" w:cs="Arial"/>
          <w:sz w:val="24"/>
          <w:szCs w:val="24"/>
          <w:lang w:val="en-GB"/>
        </w:rPr>
        <w:t>7</w:t>
      </w:r>
      <w:r w:rsidRPr="00183BB8">
        <w:rPr>
          <w:rFonts w:ascii="Arial" w:hAnsi="Arial" w:cs="Arial"/>
          <w:sz w:val="24"/>
          <w:szCs w:val="24"/>
          <w:lang w:val="en-GB"/>
        </w:rPr>
        <w:t>]</w:t>
      </w:r>
      <w:r w:rsidRPr="00183BB8">
        <w:rPr>
          <w:rFonts w:ascii="Arial" w:hAnsi="Arial" w:cs="Arial"/>
          <w:sz w:val="24"/>
          <w:szCs w:val="24"/>
          <w:lang w:val="en-GB"/>
        </w:rPr>
        <w:tab/>
        <w:t xml:space="preserve">In </w:t>
      </w:r>
      <w:r w:rsidRPr="00183BB8">
        <w:rPr>
          <w:rFonts w:ascii="Arial" w:hAnsi="Arial" w:cs="Arial"/>
          <w:i/>
          <w:sz w:val="24"/>
          <w:szCs w:val="24"/>
          <w:lang w:val="en-GB"/>
        </w:rPr>
        <w:t xml:space="preserve">Felix and </w:t>
      </w:r>
      <w:r w:rsidR="00092142" w:rsidRPr="00183BB8">
        <w:rPr>
          <w:rFonts w:ascii="Arial" w:hAnsi="Arial" w:cs="Arial"/>
          <w:i/>
          <w:sz w:val="24"/>
          <w:szCs w:val="24"/>
          <w:lang w:val="en-GB"/>
        </w:rPr>
        <w:t xml:space="preserve">another </w:t>
      </w:r>
      <w:r w:rsidRPr="00183BB8">
        <w:rPr>
          <w:rFonts w:ascii="Arial" w:hAnsi="Arial" w:cs="Arial"/>
          <w:i/>
          <w:sz w:val="24"/>
          <w:szCs w:val="24"/>
          <w:lang w:val="en-GB"/>
        </w:rPr>
        <w:t>v N</w:t>
      </w:r>
      <w:r w:rsidR="00A92EF6" w:rsidRPr="00183BB8">
        <w:rPr>
          <w:rFonts w:ascii="Arial" w:hAnsi="Arial" w:cs="Arial"/>
          <w:i/>
          <w:sz w:val="24"/>
          <w:szCs w:val="24"/>
          <w:lang w:val="en-GB"/>
        </w:rPr>
        <w:t>or</w:t>
      </w:r>
      <w:r w:rsidRPr="00183BB8">
        <w:rPr>
          <w:rFonts w:ascii="Arial" w:hAnsi="Arial" w:cs="Arial"/>
          <w:i/>
          <w:sz w:val="24"/>
          <w:szCs w:val="24"/>
          <w:lang w:val="en-GB"/>
        </w:rPr>
        <w:t>tier</w:t>
      </w:r>
      <w:r w:rsidR="004A45FF">
        <w:rPr>
          <w:rFonts w:ascii="Arial" w:hAnsi="Arial" w:cs="Arial"/>
          <w:i/>
          <w:sz w:val="24"/>
          <w:szCs w:val="24"/>
          <w:lang w:val="en-GB"/>
        </w:rPr>
        <w:t xml:space="preserve"> NO</w:t>
      </w:r>
      <w:r w:rsidRPr="00183BB8">
        <w:rPr>
          <w:rFonts w:ascii="Arial" w:hAnsi="Arial" w:cs="Arial"/>
          <w:i/>
          <w:sz w:val="24"/>
          <w:szCs w:val="24"/>
          <w:lang w:val="en-GB"/>
        </w:rPr>
        <w:t xml:space="preserve"> and </w:t>
      </w:r>
      <w:r w:rsidR="00092142" w:rsidRPr="00183BB8">
        <w:rPr>
          <w:rFonts w:ascii="Arial" w:hAnsi="Arial" w:cs="Arial"/>
          <w:i/>
          <w:sz w:val="24"/>
          <w:szCs w:val="24"/>
          <w:lang w:val="en-GB"/>
        </w:rPr>
        <w:t xml:space="preserve">others </w:t>
      </w:r>
      <w:r w:rsidRPr="00495BD0">
        <w:rPr>
          <w:rFonts w:ascii="Arial" w:hAnsi="Arial" w:cs="Arial"/>
          <w:i/>
          <w:sz w:val="24"/>
          <w:szCs w:val="24"/>
          <w:lang w:val="en-GB"/>
        </w:rPr>
        <w:t>(2)</w:t>
      </w:r>
      <w:r w:rsidRPr="00183BB8">
        <w:rPr>
          <w:rFonts w:ascii="Arial" w:hAnsi="Arial" w:cs="Arial"/>
          <w:sz w:val="24"/>
          <w:szCs w:val="24"/>
          <w:lang w:val="en-GB"/>
        </w:rPr>
        <w:t>,</w:t>
      </w:r>
      <w:r w:rsidR="004A45FF">
        <w:rPr>
          <w:rStyle w:val="FootnoteReference"/>
          <w:rFonts w:ascii="Arial" w:hAnsi="Arial" w:cs="Arial"/>
          <w:sz w:val="24"/>
          <w:szCs w:val="24"/>
          <w:lang w:val="en-GB"/>
        </w:rPr>
        <w:footnoteReference w:id="6"/>
      </w:r>
      <w:r w:rsidRPr="00183BB8">
        <w:rPr>
          <w:rFonts w:ascii="Arial" w:hAnsi="Arial" w:cs="Arial"/>
          <w:sz w:val="24"/>
          <w:szCs w:val="24"/>
          <w:lang w:val="en-GB"/>
        </w:rPr>
        <w:t xml:space="preserve"> the court held that the filing of a notice of exception, which is a peremptory requirement where it is alleged that the pleading is vague and embarrassing, is permitted. Leach J held that a defendant is entitled to file a notice of exception upon receipt of bar.</w:t>
      </w:r>
      <w:r w:rsidRPr="00183BB8">
        <w:rPr>
          <w:rStyle w:val="FootnoteReference"/>
          <w:rFonts w:ascii="Arial" w:hAnsi="Arial" w:cs="Arial"/>
          <w:sz w:val="24"/>
          <w:szCs w:val="24"/>
          <w:lang w:val="en-GB"/>
        </w:rPr>
        <w:footnoteReference w:id="7"/>
      </w:r>
    </w:p>
    <w:p w:rsidR="00463A29" w:rsidRPr="00183BB8" w:rsidRDefault="00463A29" w:rsidP="00183BB8">
      <w:pPr>
        <w:spacing w:after="0" w:line="360" w:lineRule="auto"/>
        <w:contextualSpacing/>
        <w:jc w:val="both"/>
        <w:rPr>
          <w:rFonts w:ascii="Arial" w:hAnsi="Arial" w:cs="Arial"/>
          <w:sz w:val="24"/>
          <w:szCs w:val="24"/>
          <w:lang w:val="en-GB"/>
        </w:rPr>
      </w:pPr>
    </w:p>
    <w:p w:rsidR="0024757F" w:rsidRPr="00183BB8" w:rsidRDefault="0081361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[1</w:t>
      </w:r>
      <w:r w:rsidR="00D85D96" w:rsidRPr="00183BB8">
        <w:rPr>
          <w:rFonts w:ascii="Arial" w:hAnsi="Arial" w:cs="Arial"/>
          <w:sz w:val="24"/>
          <w:szCs w:val="24"/>
          <w:lang w:val="en-GB"/>
        </w:rPr>
        <w:t>8</w:t>
      </w:r>
      <w:r w:rsidRPr="00183BB8">
        <w:rPr>
          <w:rFonts w:ascii="Arial" w:hAnsi="Arial" w:cs="Arial"/>
          <w:sz w:val="24"/>
          <w:szCs w:val="24"/>
          <w:lang w:val="en-GB"/>
        </w:rPr>
        <w:t>]</w:t>
      </w:r>
      <w:r w:rsidRPr="00183BB8">
        <w:rPr>
          <w:rFonts w:ascii="Arial" w:hAnsi="Arial" w:cs="Arial"/>
          <w:sz w:val="24"/>
          <w:szCs w:val="24"/>
          <w:lang w:val="en-GB"/>
        </w:rPr>
        <w:tab/>
        <w:t xml:space="preserve">In </w:t>
      </w:r>
      <w:r w:rsidRPr="00183BB8">
        <w:rPr>
          <w:rFonts w:ascii="Arial" w:hAnsi="Arial" w:cs="Arial"/>
          <w:i/>
          <w:sz w:val="24"/>
          <w:szCs w:val="24"/>
          <w:lang w:val="en-GB"/>
        </w:rPr>
        <w:t xml:space="preserve">Tuffsan Investments 1088 (Pty) Ltd v Sethole and </w:t>
      </w:r>
      <w:r w:rsidR="00264157" w:rsidRPr="00183BB8">
        <w:rPr>
          <w:rFonts w:ascii="Arial" w:hAnsi="Arial" w:cs="Arial"/>
          <w:i/>
          <w:sz w:val="24"/>
          <w:szCs w:val="24"/>
          <w:lang w:val="en-GB"/>
        </w:rPr>
        <w:t>another</w:t>
      </w:r>
      <w:r w:rsidR="005A5660" w:rsidRPr="00183BB8">
        <w:rPr>
          <w:rFonts w:ascii="Arial" w:hAnsi="Arial" w:cs="Arial"/>
          <w:i/>
          <w:sz w:val="24"/>
          <w:szCs w:val="24"/>
          <w:lang w:val="en-GB"/>
        </w:rPr>
        <w:t>,</w:t>
      </w:r>
      <w:r w:rsidRPr="00495BD0">
        <w:rPr>
          <w:rStyle w:val="FootnoteReference"/>
          <w:rFonts w:ascii="Arial" w:hAnsi="Arial" w:cs="Arial"/>
          <w:sz w:val="24"/>
          <w:szCs w:val="24"/>
          <w:lang w:val="en-GB"/>
        </w:rPr>
        <w:footnoteReference w:id="8"/>
      </w:r>
      <w:r w:rsidR="005A5660" w:rsidRPr="00183BB8">
        <w:rPr>
          <w:rFonts w:ascii="Arial" w:hAnsi="Arial" w:cs="Arial"/>
          <w:i/>
          <w:sz w:val="24"/>
          <w:szCs w:val="24"/>
          <w:lang w:val="en-GB"/>
        </w:rPr>
        <w:t xml:space="preserve"> </w:t>
      </w:r>
      <w:r w:rsidRPr="00183BB8">
        <w:rPr>
          <w:rFonts w:ascii="Arial" w:hAnsi="Arial" w:cs="Arial"/>
          <w:sz w:val="24"/>
          <w:szCs w:val="24"/>
          <w:lang w:val="en-GB"/>
        </w:rPr>
        <w:t xml:space="preserve">Van der Westhuizen AJ subscribed to the </w:t>
      </w:r>
      <w:r w:rsidR="00FF33A4" w:rsidRPr="00183BB8">
        <w:rPr>
          <w:rFonts w:ascii="Arial" w:hAnsi="Arial" w:cs="Arial"/>
          <w:sz w:val="24"/>
          <w:szCs w:val="24"/>
          <w:lang w:val="en-GB"/>
        </w:rPr>
        <w:t>findings arrived</w:t>
      </w:r>
      <w:r w:rsidR="0024757F" w:rsidRPr="00183BB8">
        <w:rPr>
          <w:rFonts w:ascii="Arial" w:hAnsi="Arial" w:cs="Arial"/>
          <w:sz w:val="24"/>
          <w:szCs w:val="24"/>
          <w:lang w:val="en-GB"/>
        </w:rPr>
        <w:t xml:space="preserve"> at in </w:t>
      </w:r>
      <w:r w:rsidRPr="00183BB8">
        <w:rPr>
          <w:rFonts w:ascii="Arial" w:hAnsi="Arial" w:cs="Arial"/>
          <w:i/>
          <w:iCs/>
          <w:sz w:val="24"/>
          <w:szCs w:val="24"/>
          <w:lang w:val="en-GB"/>
        </w:rPr>
        <w:t>Felix</w:t>
      </w:r>
      <w:r w:rsidRPr="00183BB8">
        <w:rPr>
          <w:rFonts w:ascii="Arial" w:hAnsi="Arial" w:cs="Arial"/>
          <w:sz w:val="24"/>
          <w:szCs w:val="24"/>
          <w:lang w:val="en-GB"/>
        </w:rPr>
        <w:t xml:space="preserve"> and</w:t>
      </w:r>
      <w:r w:rsidR="0024757F" w:rsidRPr="00183BB8">
        <w:rPr>
          <w:rFonts w:ascii="Arial" w:hAnsi="Arial" w:cs="Arial"/>
          <w:sz w:val="24"/>
          <w:szCs w:val="24"/>
          <w:lang w:val="en-GB"/>
        </w:rPr>
        <w:t xml:space="preserve"> in</w:t>
      </w:r>
      <w:r w:rsidRPr="00183BB8">
        <w:rPr>
          <w:rFonts w:ascii="Arial" w:hAnsi="Arial" w:cs="Arial"/>
          <w:sz w:val="24"/>
          <w:szCs w:val="24"/>
          <w:lang w:val="en-GB"/>
        </w:rPr>
        <w:t xml:space="preserve"> </w:t>
      </w:r>
      <w:r w:rsidRPr="00183BB8">
        <w:rPr>
          <w:rFonts w:ascii="Arial" w:hAnsi="Arial" w:cs="Arial"/>
          <w:i/>
          <w:iCs/>
          <w:sz w:val="24"/>
          <w:szCs w:val="24"/>
          <w:lang w:val="en-GB"/>
        </w:rPr>
        <w:t>Landmark Mthatha</w:t>
      </w:r>
      <w:r w:rsidRPr="00183BB8">
        <w:rPr>
          <w:rFonts w:ascii="Arial" w:hAnsi="Arial" w:cs="Arial"/>
          <w:sz w:val="24"/>
          <w:szCs w:val="24"/>
          <w:lang w:val="en-GB"/>
        </w:rPr>
        <w:t xml:space="preserve"> with regard to a notice of exception being a pleading and held</w:t>
      </w:r>
      <w:r w:rsidR="0024757F" w:rsidRPr="00183BB8">
        <w:rPr>
          <w:rFonts w:ascii="Arial" w:hAnsi="Arial" w:cs="Arial"/>
          <w:sz w:val="24"/>
          <w:szCs w:val="24"/>
          <w:lang w:val="en-GB"/>
        </w:rPr>
        <w:t>:</w:t>
      </w:r>
    </w:p>
    <w:p w:rsidR="006C3F71" w:rsidRPr="006C3F71" w:rsidRDefault="00526DC6" w:rsidP="006C3F71">
      <w:pPr>
        <w:spacing w:after="0" w:line="360" w:lineRule="auto"/>
        <w:contextualSpacing/>
        <w:jc w:val="both"/>
        <w:rPr>
          <w:rFonts w:ascii="Arial" w:hAnsi="Arial" w:cs="Arial"/>
        </w:rPr>
      </w:pPr>
      <w:r w:rsidRPr="00183BB8">
        <w:rPr>
          <w:rFonts w:ascii="Arial" w:hAnsi="Arial" w:cs="Arial"/>
          <w:lang w:val="en-GB"/>
        </w:rPr>
        <w:t>‘</w:t>
      </w:r>
      <w:r w:rsidR="006C3F71" w:rsidRPr="006C3F71">
        <w:rPr>
          <w:rFonts w:ascii="Arial" w:hAnsi="Arial" w:cs="Arial"/>
        </w:rPr>
        <w:t>25.   </w:t>
      </w:r>
      <w:r w:rsidR="006C3F71">
        <w:rPr>
          <w:rFonts w:ascii="Arial" w:hAnsi="Arial" w:cs="Arial"/>
        </w:rPr>
        <w:t>. . .</w:t>
      </w:r>
      <w:r w:rsidR="006C3F71" w:rsidRPr="006C3F71">
        <w:rPr>
          <w:rFonts w:ascii="Arial" w:hAnsi="Arial" w:cs="Arial"/>
        </w:rPr>
        <w:t xml:space="preserve"> To hold the contrary, as in </w:t>
      </w:r>
      <w:r w:rsidR="006C3F71" w:rsidRPr="006C3F71">
        <w:rPr>
          <w:rFonts w:ascii="Arial" w:hAnsi="Arial" w:cs="Arial"/>
          <w:i/>
          <w:iCs/>
        </w:rPr>
        <w:t>McNally, supra</w:t>
      </w:r>
      <w:r w:rsidR="006C3F71" w:rsidRPr="006C3F71">
        <w:rPr>
          <w:rFonts w:ascii="Arial" w:hAnsi="Arial" w:cs="Arial"/>
        </w:rPr>
        <w:t>, would disentitle a party after the initial period of 20 days within which to file an exception where the pleading is vague and embarrassing to thereafter take such an exception.</w:t>
      </w:r>
      <w:bookmarkStart w:id="1" w:name="0-0-0-585823"/>
      <w:bookmarkEnd w:id="1"/>
      <w:r w:rsidR="006C3F71" w:rsidRPr="006C3F71">
        <w:rPr>
          <w:rFonts w:ascii="Arial" w:hAnsi="Arial" w:cs="Arial"/>
        </w:rPr>
        <w:t> Such party would have difficulty in pleading to the vague and embarrassing allegations. It is trite that the very purpose of pleadings is to crystallize the issues in dispute.</w:t>
      </w:r>
    </w:p>
    <w:p w:rsidR="00813615" w:rsidRPr="00183BB8" w:rsidRDefault="006C3F71" w:rsidP="00183BB8">
      <w:pPr>
        <w:spacing w:after="0" w:line="360" w:lineRule="auto"/>
        <w:contextualSpacing/>
        <w:jc w:val="both"/>
        <w:rPr>
          <w:rFonts w:ascii="Arial" w:hAnsi="Arial" w:cs="Arial"/>
          <w:lang w:val="en-GB"/>
        </w:rPr>
      </w:pPr>
      <w:r w:rsidRPr="006C3F71">
        <w:rPr>
          <w:rFonts w:ascii="Arial" w:hAnsi="Arial" w:cs="Arial"/>
        </w:rPr>
        <w:t>26</w:t>
      </w:r>
      <w:r w:rsidR="00433F96">
        <w:rPr>
          <w:rFonts w:ascii="Arial" w:hAnsi="Arial" w:cs="Arial"/>
        </w:rPr>
        <w:t>.</w:t>
      </w:r>
      <w:r w:rsidRPr="006C3F71">
        <w:rPr>
          <w:rFonts w:ascii="Arial" w:hAnsi="Arial" w:cs="Arial"/>
        </w:rPr>
        <w:t>   It follows that the defendants were entitled to serve a notice in terms of Rule 23(1) within the period allotted in the notice of bar.</w:t>
      </w:r>
      <w:r w:rsidR="00526DC6" w:rsidRPr="00183BB8">
        <w:rPr>
          <w:rFonts w:ascii="Arial" w:hAnsi="Arial" w:cs="Arial"/>
          <w:lang w:val="en-GB"/>
        </w:rPr>
        <w:t>’</w:t>
      </w:r>
      <w:r w:rsidR="00813615" w:rsidRPr="00183BB8">
        <w:rPr>
          <w:rFonts w:ascii="Arial" w:hAnsi="Arial" w:cs="Arial"/>
          <w:lang w:val="en-GB"/>
        </w:rPr>
        <w:t xml:space="preserve"> </w:t>
      </w:r>
      <w:r w:rsidR="00265FC1">
        <w:rPr>
          <w:rFonts w:ascii="Arial" w:hAnsi="Arial" w:cs="Arial"/>
          <w:lang w:val="en-GB"/>
        </w:rPr>
        <w:t>(Footnote omitted.)</w:t>
      </w:r>
    </w:p>
    <w:p w:rsidR="002139D1" w:rsidRPr="00183BB8" w:rsidRDefault="002139D1" w:rsidP="00183BB8">
      <w:pPr>
        <w:spacing w:after="0" w:line="360" w:lineRule="auto"/>
        <w:contextualSpacing/>
        <w:jc w:val="both"/>
        <w:rPr>
          <w:rFonts w:ascii="Arial" w:hAnsi="Arial" w:cs="Arial"/>
          <w:lang w:val="en-GB"/>
        </w:rPr>
      </w:pPr>
    </w:p>
    <w:p w:rsidR="00045C5D" w:rsidRDefault="0081361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w:t>
      </w:r>
      <w:r w:rsidR="00D85D96" w:rsidRPr="00183BB8">
        <w:rPr>
          <w:rFonts w:ascii="Arial" w:hAnsi="Arial" w:cs="Arial"/>
          <w:sz w:val="24"/>
          <w:szCs w:val="24"/>
          <w:lang w:val="en-GB"/>
        </w:rPr>
        <w:t>19</w:t>
      </w:r>
      <w:r w:rsidRPr="00183BB8">
        <w:rPr>
          <w:rFonts w:ascii="Arial" w:hAnsi="Arial" w:cs="Arial"/>
          <w:sz w:val="24"/>
          <w:szCs w:val="24"/>
          <w:lang w:val="en-GB"/>
        </w:rPr>
        <w:t>]</w:t>
      </w:r>
      <w:r w:rsidRPr="00183BB8">
        <w:rPr>
          <w:rFonts w:ascii="Arial" w:hAnsi="Arial" w:cs="Arial"/>
          <w:sz w:val="24"/>
          <w:szCs w:val="24"/>
          <w:lang w:val="en-GB"/>
        </w:rPr>
        <w:tab/>
        <w:t xml:space="preserve">In </w:t>
      </w:r>
      <w:r w:rsidR="00D85D96" w:rsidRPr="00183BB8">
        <w:rPr>
          <w:rFonts w:ascii="Arial" w:hAnsi="Arial" w:cs="Arial"/>
          <w:i/>
          <w:sz w:val="24"/>
          <w:szCs w:val="24"/>
          <w:lang w:val="en-GB"/>
        </w:rPr>
        <w:t>Steve’s</w:t>
      </w:r>
      <w:r w:rsidRPr="00183BB8">
        <w:rPr>
          <w:rFonts w:ascii="Arial" w:hAnsi="Arial" w:cs="Arial"/>
          <w:i/>
          <w:sz w:val="24"/>
          <w:szCs w:val="24"/>
          <w:lang w:val="en-GB"/>
        </w:rPr>
        <w:t xml:space="preserve"> Wrought Iron</w:t>
      </w:r>
      <w:r w:rsidR="00433F96">
        <w:rPr>
          <w:rFonts w:ascii="Arial" w:hAnsi="Arial" w:cs="Arial"/>
          <w:i/>
          <w:sz w:val="24"/>
          <w:szCs w:val="24"/>
          <w:lang w:val="en-GB"/>
        </w:rPr>
        <w:t xml:space="preserve"> </w:t>
      </w:r>
      <w:r w:rsidR="00433F96" w:rsidRPr="00183BB8">
        <w:rPr>
          <w:rFonts w:ascii="Arial" w:hAnsi="Arial" w:cs="Arial"/>
          <w:i/>
          <w:sz w:val="24"/>
          <w:szCs w:val="24"/>
          <w:lang w:val="en-GB"/>
        </w:rPr>
        <w:t xml:space="preserve">Works </w:t>
      </w:r>
      <w:r w:rsidRPr="00183BB8">
        <w:rPr>
          <w:rFonts w:ascii="Arial" w:hAnsi="Arial" w:cs="Arial"/>
          <w:i/>
          <w:sz w:val="24"/>
          <w:szCs w:val="24"/>
          <w:lang w:val="en-GB"/>
        </w:rPr>
        <w:t>v Nelson Mandela Metro,</w:t>
      </w:r>
      <w:r w:rsidRPr="00495BD0">
        <w:rPr>
          <w:rStyle w:val="FootnoteReference"/>
          <w:rFonts w:ascii="Arial" w:hAnsi="Arial" w:cs="Arial"/>
          <w:sz w:val="24"/>
          <w:szCs w:val="24"/>
          <w:lang w:val="en-GB"/>
        </w:rPr>
        <w:footnoteReference w:id="9"/>
      </w:r>
      <w:r w:rsidRPr="00183BB8">
        <w:rPr>
          <w:rFonts w:ascii="Arial" w:hAnsi="Arial" w:cs="Arial"/>
          <w:i/>
          <w:sz w:val="24"/>
          <w:szCs w:val="24"/>
          <w:lang w:val="en-GB"/>
        </w:rPr>
        <w:t xml:space="preserve"> </w:t>
      </w:r>
      <w:r w:rsidRPr="00183BB8">
        <w:rPr>
          <w:rFonts w:ascii="Arial" w:hAnsi="Arial" w:cs="Arial"/>
          <w:sz w:val="24"/>
          <w:szCs w:val="24"/>
          <w:lang w:val="en-GB"/>
        </w:rPr>
        <w:t xml:space="preserve"> Goosen J </w:t>
      </w:r>
      <w:r w:rsidR="00287ADD" w:rsidRPr="00183BB8">
        <w:rPr>
          <w:rFonts w:ascii="Arial" w:hAnsi="Arial" w:cs="Arial"/>
          <w:sz w:val="24"/>
          <w:szCs w:val="24"/>
          <w:lang w:val="en-GB"/>
        </w:rPr>
        <w:t xml:space="preserve">also </w:t>
      </w:r>
      <w:r w:rsidRPr="00183BB8">
        <w:rPr>
          <w:rFonts w:ascii="Arial" w:hAnsi="Arial" w:cs="Arial"/>
          <w:sz w:val="24"/>
          <w:szCs w:val="24"/>
          <w:lang w:val="en-GB"/>
        </w:rPr>
        <w:t xml:space="preserve">deviated </w:t>
      </w:r>
      <w:r w:rsidR="00D626C0" w:rsidRPr="00183BB8">
        <w:rPr>
          <w:rFonts w:ascii="Arial" w:hAnsi="Arial" w:cs="Arial"/>
          <w:sz w:val="24"/>
          <w:szCs w:val="24"/>
          <w:lang w:val="en-GB"/>
        </w:rPr>
        <w:t>from</w:t>
      </w:r>
      <w:r w:rsidRPr="00183BB8">
        <w:rPr>
          <w:rFonts w:ascii="Arial" w:hAnsi="Arial" w:cs="Arial"/>
          <w:sz w:val="24"/>
          <w:szCs w:val="24"/>
          <w:lang w:val="en-GB"/>
        </w:rPr>
        <w:t xml:space="preserve"> </w:t>
      </w:r>
      <w:r w:rsidRPr="00495BD0">
        <w:rPr>
          <w:rFonts w:ascii="Arial" w:hAnsi="Arial" w:cs="Arial"/>
          <w:i/>
          <w:sz w:val="24"/>
          <w:szCs w:val="24"/>
          <w:lang w:val="en-GB"/>
        </w:rPr>
        <w:t>McNally</w:t>
      </w:r>
      <w:r w:rsidRPr="00183BB8">
        <w:rPr>
          <w:rFonts w:ascii="Arial" w:hAnsi="Arial" w:cs="Arial"/>
          <w:sz w:val="24"/>
          <w:szCs w:val="24"/>
          <w:lang w:val="en-GB"/>
        </w:rPr>
        <w:t xml:space="preserve"> which </w:t>
      </w:r>
    </w:p>
    <w:p w:rsidR="00045C5D" w:rsidRPr="00045C5D" w:rsidRDefault="00045C5D" w:rsidP="00183BB8">
      <w:pPr>
        <w:spacing w:after="0" w:line="360" w:lineRule="auto"/>
        <w:contextualSpacing/>
        <w:jc w:val="both"/>
        <w:rPr>
          <w:rFonts w:ascii="Arial" w:hAnsi="Arial" w:cs="Arial"/>
          <w:szCs w:val="24"/>
          <w:lang w:val="en-GB"/>
        </w:rPr>
      </w:pPr>
      <w:r w:rsidRPr="00045C5D">
        <w:rPr>
          <w:rFonts w:ascii="Arial" w:hAnsi="Arial" w:cs="Arial"/>
          <w:szCs w:val="24"/>
          <w:lang w:val="en-GB"/>
        </w:rPr>
        <w:t>‘</w:t>
      </w:r>
      <w:r w:rsidRPr="00045C5D">
        <w:rPr>
          <w:rFonts w:ascii="Arial" w:hAnsi="Arial" w:cs="Arial"/>
          <w:szCs w:val="24"/>
        </w:rPr>
        <w:t>precludes a party who intends to object to a pleading on the basis that it is vague and embarrassing from taking such exception upon receipt of a notice of bar unless that party had filed such notice of intention to except within the initial period allowed for the filing of a plea.</w:t>
      </w:r>
      <w:r>
        <w:rPr>
          <w:rFonts w:ascii="Arial" w:hAnsi="Arial" w:cs="Arial"/>
          <w:szCs w:val="24"/>
        </w:rPr>
        <w:t>’</w:t>
      </w:r>
      <w:r w:rsidR="00813615" w:rsidRPr="00045C5D">
        <w:rPr>
          <w:rFonts w:ascii="Arial" w:hAnsi="Arial" w:cs="Arial"/>
          <w:szCs w:val="24"/>
          <w:lang w:val="en-GB"/>
        </w:rPr>
        <w:t xml:space="preserve"> </w:t>
      </w:r>
    </w:p>
    <w:p w:rsidR="00813615" w:rsidRPr="00183BB8" w:rsidRDefault="0081361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 xml:space="preserve">Goosen J </w:t>
      </w:r>
      <w:r w:rsidR="00045C5D">
        <w:rPr>
          <w:rFonts w:ascii="Arial" w:hAnsi="Arial" w:cs="Arial"/>
          <w:sz w:val="24"/>
          <w:szCs w:val="24"/>
          <w:lang w:val="en-GB"/>
        </w:rPr>
        <w:t>went on to hold</w:t>
      </w:r>
      <w:r w:rsidR="00045C5D" w:rsidRPr="00183BB8">
        <w:rPr>
          <w:rFonts w:ascii="Arial" w:hAnsi="Arial" w:cs="Arial"/>
          <w:sz w:val="24"/>
          <w:szCs w:val="24"/>
          <w:lang w:val="en-GB"/>
        </w:rPr>
        <w:t xml:space="preserve"> </w:t>
      </w:r>
      <w:r w:rsidRPr="00183BB8">
        <w:rPr>
          <w:rFonts w:ascii="Arial" w:hAnsi="Arial" w:cs="Arial"/>
          <w:sz w:val="24"/>
          <w:szCs w:val="24"/>
          <w:lang w:val="en-GB"/>
        </w:rPr>
        <w:t xml:space="preserve">that </w:t>
      </w:r>
      <w:r w:rsidR="00045C5D">
        <w:rPr>
          <w:rFonts w:ascii="Arial" w:hAnsi="Arial" w:cs="Arial"/>
          <w:sz w:val="24"/>
          <w:szCs w:val="24"/>
          <w:lang w:val="en-GB"/>
        </w:rPr>
        <w:t>‘[</w:t>
      </w:r>
      <w:r w:rsidRPr="00183BB8">
        <w:rPr>
          <w:rFonts w:ascii="Arial" w:hAnsi="Arial" w:cs="Arial"/>
          <w:sz w:val="24"/>
          <w:szCs w:val="24"/>
          <w:lang w:val="en-GB"/>
        </w:rPr>
        <w:t>s</w:t>
      </w:r>
      <w:r w:rsidR="00045C5D">
        <w:rPr>
          <w:rFonts w:ascii="Arial" w:hAnsi="Arial" w:cs="Arial"/>
          <w:sz w:val="24"/>
          <w:szCs w:val="24"/>
          <w:lang w:val="en-GB"/>
        </w:rPr>
        <w:t>]</w:t>
      </w:r>
      <w:r w:rsidRPr="00183BB8">
        <w:rPr>
          <w:rFonts w:ascii="Arial" w:hAnsi="Arial" w:cs="Arial"/>
          <w:sz w:val="24"/>
          <w:szCs w:val="24"/>
          <w:lang w:val="en-GB"/>
        </w:rPr>
        <w:t xml:space="preserve">uch construction of </w:t>
      </w:r>
      <w:r w:rsidR="00045C5D" w:rsidRPr="00183BB8">
        <w:rPr>
          <w:rFonts w:ascii="Arial" w:hAnsi="Arial" w:cs="Arial"/>
          <w:sz w:val="24"/>
          <w:szCs w:val="24"/>
          <w:lang w:val="en-GB"/>
        </w:rPr>
        <w:t xml:space="preserve">rule </w:t>
      </w:r>
      <w:r w:rsidRPr="00183BB8">
        <w:rPr>
          <w:rFonts w:ascii="Arial" w:hAnsi="Arial" w:cs="Arial"/>
          <w:sz w:val="24"/>
          <w:szCs w:val="24"/>
          <w:lang w:val="en-GB"/>
        </w:rPr>
        <w:t>23(1)</w:t>
      </w:r>
      <w:r w:rsidR="00045C5D">
        <w:rPr>
          <w:rFonts w:ascii="Arial" w:hAnsi="Arial" w:cs="Arial"/>
          <w:sz w:val="24"/>
          <w:szCs w:val="24"/>
          <w:lang w:val="en-GB"/>
        </w:rPr>
        <w:t xml:space="preserve"> . . .</w:t>
      </w:r>
      <w:r w:rsidRPr="00183BB8">
        <w:rPr>
          <w:rFonts w:ascii="Arial" w:hAnsi="Arial" w:cs="Arial"/>
          <w:sz w:val="24"/>
          <w:szCs w:val="24"/>
          <w:lang w:val="en-GB"/>
        </w:rPr>
        <w:t xml:space="preserve"> would defeat the purpose to be served by the pro</w:t>
      </w:r>
      <w:r w:rsidR="00B43A32" w:rsidRPr="00183BB8">
        <w:rPr>
          <w:rFonts w:ascii="Arial" w:hAnsi="Arial" w:cs="Arial"/>
          <w:sz w:val="24"/>
          <w:szCs w:val="24"/>
          <w:lang w:val="en-GB"/>
        </w:rPr>
        <w:t>cess of excepting to a pleading</w:t>
      </w:r>
      <w:r w:rsidR="00045C5D">
        <w:rPr>
          <w:rFonts w:ascii="Arial" w:hAnsi="Arial" w:cs="Arial"/>
          <w:sz w:val="24"/>
          <w:szCs w:val="24"/>
          <w:lang w:val="en-GB"/>
        </w:rPr>
        <w:t>’</w:t>
      </w:r>
      <w:r w:rsidRPr="00183BB8">
        <w:rPr>
          <w:rFonts w:ascii="Arial" w:hAnsi="Arial" w:cs="Arial"/>
          <w:sz w:val="24"/>
          <w:szCs w:val="24"/>
          <w:lang w:val="en-GB"/>
        </w:rPr>
        <w:t>.</w:t>
      </w:r>
      <w:r w:rsidR="00045C5D">
        <w:rPr>
          <w:rStyle w:val="FootnoteReference"/>
          <w:rFonts w:ascii="Arial" w:hAnsi="Arial" w:cs="Arial"/>
          <w:sz w:val="24"/>
          <w:szCs w:val="24"/>
          <w:lang w:val="en-GB"/>
        </w:rPr>
        <w:footnoteReference w:id="10"/>
      </w:r>
    </w:p>
    <w:p w:rsidR="00813615" w:rsidRPr="00183BB8" w:rsidRDefault="00813615" w:rsidP="00183BB8">
      <w:pPr>
        <w:spacing w:after="0" w:line="360" w:lineRule="auto"/>
        <w:contextualSpacing/>
        <w:jc w:val="both"/>
        <w:rPr>
          <w:rFonts w:ascii="Arial" w:hAnsi="Arial" w:cs="Arial"/>
          <w:sz w:val="24"/>
          <w:szCs w:val="24"/>
          <w:lang w:val="en-GB"/>
        </w:rPr>
      </w:pPr>
    </w:p>
    <w:p w:rsidR="00AE6C9B" w:rsidRDefault="0081361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287ADD" w:rsidRPr="00183BB8">
        <w:rPr>
          <w:rFonts w:ascii="Arial" w:hAnsi="Arial" w:cs="Arial"/>
          <w:sz w:val="24"/>
          <w:szCs w:val="24"/>
          <w:lang w:val="en-GB"/>
        </w:rPr>
        <w:t>0</w:t>
      </w:r>
      <w:r w:rsidRPr="00183BB8">
        <w:rPr>
          <w:rFonts w:ascii="Arial" w:hAnsi="Arial" w:cs="Arial"/>
          <w:sz w:val="24"/>
          <w:szCs w:val="24"/>
          <w:lang w:val="en-GB"/>
        </w:rPr>
        <w:t>]</w:t>
      </w:r>
      <w:r w:rsidRPr="00183BB8">
        <w:rPr>
          <w:rFonts w:ascii="Arial" w:hAnsi="Arial" w:cs="Arial"/>
          <w:sz w:val="24"/>
          <w:szCs w:val="24"/>
          <w:lang w:val="en-GB"/>
        </w:rPr>
        <w:tab/>
      </w:r>
      <w:r w:rsidR="00AE6C9B">
        <w:rPr>
          <w:rFonts w:ascii="Arial" w:hAnsi="Arial" w:cs="Arial"/>
          <w:sz w:val="24"/>
          <w:szCs w:val="24"/>
          <w:lang w:val="en-GB"/>
        </w:rPr>
        <w:t>It has been held</w:t>
      </w:r>
      <w:r w:rsidR="00265FC1">
        <w:rPr>
          <w:rFonts w:ascii="Arial" w:hAnsi="Arial" w:cs="Arial"/>
          <w:sz w:val="24"/>
          <w:szCs w:val="24"/>
          <w:lang w:val="en-GB"/>
        </w:rPr>
        <w:t xml:space="preserve"> that</w:t>
      </w:r>
      <w:r w:rsidR="00AE6C9B">
        <w:rPr>
          <w:rFonts w:ascii="Arial" w:hAnsi="Arial" w:cs="Arial"/>
          <w:sz w:val="24"/>
          <w:szCs w:val="24"/>
          <w:lang w:val="en-GB"/>
        </w:rPr>
        <w:t xml:space="preserve"> </w:t>
      </w:r>
    </w:p>
    <w:p w:rsidR="00813615" w:rsidRPr="00E05BA6" w:rsidRDefault="00AE6C9B" w:rsidP="00183BB8">
      <w:pPr>
        <w:spacing w:after="0" w:line="360" w:lineRule="auto"/>
        <w:contextualSpacing/>
        <w:jc w:val="both"/>
        <w:rPr>
          <w:rFonts w:ascii="Arial" w:hAnsi="Arial" w:cs="Arial"/>
          <w:szCs w:val="24"/>
          <w:lang w:val="en-GB"/>
        </w:rPr>
      </w:pPr>
      <w:r w:rsidRPr="00265FC1">
        <w:rPr>
          <w:rFonts w:ascii="Arial" w:hAnsi="Arial" w:cs="Arial"/>
          <w:szCs w:val="24"/>
        </w:rPr>
        <w:t>‘where a defendant, in response to a notice of bar, delivers an exception, he has taken the next procedural step in the matter and has thus complied with the demand made in the notice on pain of bar.</w:t>
      </w:r>
      <w:bookmarkStart w:id="2" w:name="0-0-0-296901"/>
      <w:bookmarkEnd w:id="2"/>
      <w:r w:rsidRPr="00265FC1">
        <w:rPr>
          <w:rFonts w:ascii="Arial" w:hAnsi="Arial" w:cs="Arial"/>
          <w:szCs w:val="24"/>
        </w:rPr>
        <w:t xml:space="preserve"> In this regard, it has been held that an exception is in fact a pleading and thus falls squarely within the wording of rule 26</w:t>
      </w:r>
      <w:r w:rsidR="00B43A32" w:rsidRPr="00265FC1">
        <w:rPr>
          <w:rFonts w:ascii="Arial" w:hAnsi="Arial" w:cs="Arial"/>
          <w:szCs w:val="24"/>
          <w:lang w:val="en-GB"/>
        </w:rPr>
        <w:t>.</w:t>
      </w:r>
      <w:r w:rsidRPr="00265FC1">
        <w:rPr>
          <w:rFonts w:ascii="Arial" w:hAnsi="Arial" w:cs="Arial"/>
          <w:szCs w:val="24"/>
          <w:lang w:val="en-GB"/>
        </w:rPr>
        <w:t>’</w:t>
      </w:r>
      <w:r w:rsidR="00B43A32" w:rsidRPr="00E05BA6">
        <w:rPr>
          <w:rStyle w:val="FootnoteReference"/>
          <w:rFonts w:ascii="Arial" w:hAnsi="Arial" w:cs="Arial"/>
          <w:lang w:val="en-GB"/>
        </w:rPr>
        <w:footnoteReference w:id="11"/>
      </w:r>
      <w:r w:rsidR="00265FC1" w:rsidRPr="00265FC1">
        <w:rPr>
          <w:rFonts w:ascii="Arial" w:hAnsi="Arial" w:cs="Arial"/>
          <w:lang w:val="en-GB"/>
        </w:rPr>
        <w:t xml:space="preserve"> </w:t>
      </w:r>
      <w:r w:rsidR="00265FC1">
        <w:rPr>
          <w:rFonts w:ascii="Arial" w:hAnsi="Arial" w:cs="Arial"/>
          <w:lang w:val="en-GB"/>
        </w:rPr>
        <w:t>(Footnote omitted.)</w:t>
      </w:r>
    </w:p>
    <w:p w:rsidR="00B43A32" w:rsidRPr="00183BB8" w:rsidRDefault="00B43A32" w:rsidP="00183BB8">
      <w:pPr>
        <w:spacing w:after="0" w:line="360" w:lineRule="auto"/>
        <w:contextualSpacing/>
        <w:jc w:val="both"/>
        <w:rPr>
          <w:rFonts w:ascii="Arial" w:hAnsi="Arial" w:cs="Arial"/>
          <w:sz w:val="24"/>
          <w:szCs w:val="24"/>
          <w:lang w:val="en-GB"/>
        </w:rPr>
      </w:pPr>
    </w:p>
    <w:p w:rsidR="00B43A32" w:rsidRPr="00183BB8" w:rsidRDefault="00B43A32"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561821" w:rsidRPr="00183BB8">
        <w:rPr>
          <w:rFonts w:ascii="Arial" w:hAnsi="Arial" w:cs="Arial"/>
          <w:sz w:val="24"/>
          <w:szCs w:val="24"/>
          <w:lang w:val="en-GB"/>
        </w:rPr>
        <w:t>1</w:t>
      </w:r>
      <w:r w:rsidRPr="00183BB8">
        <w:rPr>
          <w:rFonts w:ascii="Arial" w:hAnsi="Arial" w:cs="Arial"/>
          <w:sz w:val="24"/>
          <w:szCs w:val="24"/>
          <w:lang w:val="en-GB"/>
        </w:rPr>
        <w:t>]</w:t>
      </w:r>
      <w:r w:rsidRPr="00183BB8">
        <w:rPr>
          <w:rFonts w:ascii="Arial" w:hAnsi="Arial" w:cs="Arial"/>
          <w:sz w:val="24"/>
          <w:szCs w:val="24"/>
          <w:lang w:val="en-GB"/>
        </w:rPr>
        <w:tab/>
      </w:r>
      <w:r w:rsidR="00D51B9C">
        <w:rPr>
          <w:rFonts w:ascii="Arial" w:hAnsi="Arial" w:cs="Arial"/>
          <w:sz w:val="24"/>
          <w:szCs w:val="24"/>
          <w:lang w:val="en-GB"/>
        </w:rPr>
        <w:t>‘</w:t>
      </w:r>
      <w:r w:rsidRPr="00183BB8">
        <w:rPr>
          <w:rFonts w:ascii="Arial" w:hAnsi="Arial" w:cs="Arial"/>
          <w:sz w:val="24"/>
          <w:szCs w:val="24"/>
          <w:lang w:val="en-GB"/>
        </w:rPr>
        <w:t xml:space="preserve">Rule 23 prescribes the form of </w:t>
      </w:r>
      <w:r w:rsidR="00D51B9C">
        <w:rPr>
          <w:rFonts w:ascii="Arial" w:hAnsi="Arial" w:cs="Arial"/>
          <w:sz w:val="24"/>
          <w:szCs w:val="24"/>
          <w:lang w:val="en-GB"/>
        </w:rPr>
        <w:t xml:space="preserve">the </w:t>
      </w:r>
      <w:r w:rsidRPr="00183BB8">
        <w:rPr>
          <w:rFonts w:ascii="Arial" w:hAnsi="Arial" w:cs="Arial"/>
          <w:sz w:val="24"/>
          <w:szCs w:val="24"/>
          <w:lang w:val="en-GB"/>
        </w:rPr>
        <w:t>exception as a pleading</w:t>
      </w:r>
      <w:r w:rsidR="00D51B9C">
        <w:rPr>
          <w:rFonts w:ascii="Arial" w:hAnsi="Arial" w:cs="Arial"/>
          <w:sz w:val="24"/>
          <w:szCs w:val="24"/>
          <w:lang w:val="en-GB"/>
        </w:rPr>
        <w:t>’</w:t>
      </w:r>
      <w:r w:rsidR="00B05076" w:rsidRPr="00183BB8">
        <w:rPr>
          <w:rFonts w:ascii="Arial" w:hAnsi="Arial" w:cs="Arial"/>
          <w:sz w:val="24"/>
          <w:szCs w:val="24"/>
          <w:lang w:val="en-GB"/>
        </w:rPr>
        <w:t>.</w:t>
      </w:r>
      <w:r w:rsidRPr="00183BB8">
        <w:rPr>
          <w:rStyle w:val="FootnoteReference"/>
          <w:rFonts w:ascii="Arial" w:hAnsi="Arial" w:cs="Arial"/>
          <w:sz w:val="24"/>
          <w:szCs w:val="24"/>
          <w:lang w:val="en-GB"/>
        </w:rPr>
        <w:footnoteReference w:id="12"/>
      </w:r>
      <w:r w:rsidR="00B05076" w:rsidRPr="00183BB8">
        <w:rPr>
          <w:rFonts w:ascii="Arial" w:hAnsi="Arial" w:cs="Arial"/>
          <w:sz w:val="24"/>
          <w:szCs w:val="24"/>
          <w:lang w:val="en-GB"/>
        </w:rPr>
        <w:t xml:space="preserve"> </w:t>
      </w:r>
      <w:r w:rsidRPr="00183BB8">
        <w:rPr>
          <w:rFonts w:ascii="Arial" w:hAnsi="Arial" w:cs="Arial"/>
          <w:sz w:val="24"/>
          <w:szCs w:val="24"/>
          <w:lang w:val="en-GB"/>
        </w:rPr>
        <w:t xml:space="preserve"> </w:t>
      </w:r>
      <w:r w:rsidR="00B05076" w:rsidRPr="00183BB8">
        <w:rPr>
          <w:rFonts w:ascii="Arial" w:hAnsi="Arial" w:cs="Arial"/>
          <w:sz w:val="24"/>
          <w:szCs w:val="24"/>
          <w:lang w:val="en-GB"/>
        </w:rPr>
        <w:t>A</w:t>
      </w:r>
      <w:r w:rsidRPr="00183BB8">
        <w:rPr>
          <w:rFonts w:ascii="Arial" w:hAnsi="Arial" w:cs="Arial"/>
          <w:sz w:val="24"/>
          <w:szCs w:val="24"/>
          <w:lang w:val="en-GB"/>
        </w:rPr>
        <w:t xml:space="preserve">n exception is a legal objection to </w:t>
      </w:r>
      <w:r w:rsidR="00B05076" w:rsidRPr="00183BB8">
        <w:rPr>
          <w:rFonts w:ascii="Arial" w:hAnsi="Arial" w:cs="Arial"/>
          <w:sz w:val="24"/>
          <w:szCs w:val="24"/>
          <w:lang w:val="en-GB"/>
        </w:rPr>
        <w:t xml:space="preserve">a defect in </w:t>
      </w:r>
      <w:r w:rsidRPr="00183BB8">
        <w:rPr>
          <w:rFonts w:ascii="Arial" w:hAnsi="Arial" w:cs="Arial"/>
          <w:sz w:val="24"/>
          <w:szCs w:val="24"/>
          <w:lang w:val="en-GB"/>
        </w:rPr>
        <w:t xml:space="preserve">the </w:t>
      </w:r>
      <w:r w:rsidR="00677EDD" w:rsidRPr="00183BB8">
        <w:rPr>
          <w:rFonts w:ascii="Arial" w:hAnsi="Arial" w:cs="Arial"/>
          <w:sz w:val="24"/>
          <w:szCs w:val="24"/>
          <w:lang w:val="en-GB"/>
        </w:rPr>
        <w:t>opponent</w:t>
      </w:r>
      <w:r w:rsidR="00677EDD">
        <w:rPr>
          <w:rFonts w:ascii="Arial" w:hAnsi="Arial" w:cs="Arial"/>
          <w:sz w:val="24"/>
          <w:szCs w:val="24"/>
          <w:lang w:val="en-GB"/>
        </w:rPr>
        <w:t>’s</w:t>
      </w:r>
      <w:r w:rsidR="00677EDD" w:rsidRPr="00183BB8">
        <w:rPr>
          <w:rFonts w:ascii="Arial" w:hAnsi="Arial" w:cs="Arial"/>
          <w:sz w:val="24"/>
          <w:szCs w:val="24"/>
          <w:lang w:val="en-GB"/>
        </w:rPr>
        <w:t xml:space="preserve"> pleading</w:t>
      </w:r>
      <w:r w:rsidRPr="00183BB8">
        <w:rPr>
          <w:rFonts w:ascii="Arial" w:hAnsi="Arial" w:cs="Arial"/>
          <w:sz w:val="24"/>
          <w:szCs w:val="24"/>
          <w:lang w:val="en-GB"/>
        </w:rPr>
        <w:t>.</w:t>
      </w:r>
      <w:r w:rsidRPr="00183BB8">
        <w:rPr>
          <w:rStyle w:val="FootnoteReference"/>
          <w:rFonts w:ascii="Arial" w:hAnsi="Arial" w:cs="Arial"/>
          <w:sz w:val="24"/>
          <w:szCs w:val="24"/>
          <w:lang w:val="en-GB"/>
        </w:rPr>
        <w:footnoteReference w:id="13"/>
      </w:r>
      <w:r w:rsidRPr="00183BB8">
        <w:rPr>
          <w:rFonts w:ascii="Arial" w:hAnsi="Arial" w:cs="Arial"/>
          <w:sz w:val="24"/>
          <w:szCs w:val="24"/>
          <w:lang w:val="en-GB"/>
        </w:rPr>
        <w:t xml:space="preserve"> </w:t>
      </w:r>
      <w:r w:rsidR="00E05BA6">
        <w:rPr>
          <w:rFonts w:ascii="Arial" w:hAnsi="Arial" w:cs="Arial"/>
          <w:sz w:val="24"/>
          <w:szCs w:val="24"/>
          <w:lang w:val="en-GB"/>
        </w:rPr>
        <w:t>‘</w:t>
      </w:r>
      <w:r w:rsidRPr="00183BB8">
        <w:rPr>
          <w:rFonts w:ascii="Arial" w:hAnsi="Arial" w:cs="Arial"/>
          <w:sz w:val="24"/>
          <w:szCs w:val="24"/>
          <w:lang w:val="en-GB"/>
        </w:rPr>
        <w:t xml:space="preserve">The object of an exception is to dispose of the case or a portion thereof in an expeditious manner, or to protect a party against </w:t>
      </w:r>
      <w:r w:rsidR="00B05076" w:rsidRPr="00183BB8">
        <w:rPr>
          <w:rFonts w:ascii="Arial" w:hAnsi="Arial" w:cs="Arial"/>
          <w:sz w:val="24"/>
          <w:szCs w:val="24"/>
          <w:lang w:val="en-GB"/>
        </w:rPr>
        <w:t xml:space="preserve">an </w:t>
      </w:r>
      <w:r w:rsidR="00E05BA6">
        <w:rPr>
          <w:rFonts w:ascii="Arial" w:hAnsi="Arial" w:cs="Arial"/>
          <w:sz w:val="24"/>
          <w:szCs w:val="24"/>
          <w:lang w:val="en-GB"/>
        </w:rPr>
        <w:t>embarrassment</w:t>
      </w:r>
      <w:r w:rsidR="009858C1" w:rsidRPr="00183BB8">
        <w:rPr>
          <w:rFonts w:ascii="Arial" w:hAnsi="Arial" w:cs="Arial"/>
          <w:sz w:val="24"/>
          <w:szCs w:val="24"/>
          <w:lang w:val="en-GB"/>
        </w:rPr>
        <w:t xml:space="preserve"> which</w:t>
      </w:r>
      <w:r w:rsidRPr="00183BB8">
        <w:rPr>
          <w:rFonts w:ascii="Arial" w:hAnsi="Arial" w:cs="Arial"/>
          <w:sz w:val="24"/>
          <w:szCs w:val="24"/>
          <w:lang w:val="en-GB"/>
        </w:rPr>
        <w:t xml:space="preserve"> is so serious as to merit the costs even </w:t>
      </w:r>
      <w:r w:rsidR="004223B7" w:rsidRPr="00183BB8">
        <w:rPr>
          <w:rFonts w:ascii="Arial" w:hAnsi="Arial" w:cs="Arial"/>
          <w:sz w:val="24"/>
          <w:szCs w:val="24"/>
          <w:lang w:val="en-GB"/>
        </w:rPr>
        <w:t xml:space="preserve">of </w:t>
      </w:r>
      <w:r w:rsidRPr="00183BB8">
        <w:rPr>
          <w:rFonts w:ascii="Arial" w:hAnsi="Arial" w:cs="Arial"/>
          <w:sz w:val="24"/>
          <w:szCs w:val="24"/>
          <w:lang w:val="en-GB"/>
        </w:rPr>
        <w:t>an exception.</w:t>
      </w:r>
      <w:r w:rsidR="00E05BA6">
        <w:rPr>
          <w:rFonts w:ascii="Arial" w:hAnsi="Arial" w:cs="Arial"/>
          <w:sz w:val="24"/>
          <w:szCs w:val="24"/>
          <w:lang w:val="en-GB"/>
        </w:rPr>
        <w:t>’</w:t>
      </w:r>
      <w:r w:rsidRPr="00183BB8">
        <w:rPr>
          <w:rStyle w:val="FootnoteReference"/>
          <w:rFonts w:ascii="Arial" w:hAnsi="Arial" w:cs="Arial"/>
          <w:sz w:val="24"/>
          <w:szCs w:val="24"/>
          <w:lang w:val="en-GB"/>
        </w:rPr>
        <w:footnoteReference w:id="14"/>
      </w:r>
    </w:p>
    <w:p w:rsidR="009858C1" w:rsidRPr="00183BB8" w:rsidRDefault="009858C1" w:rsidP="00183BB8">
      <w:pPr>
        <w:spacing w:after="0" w:line="360" w:lineRule="auto"/>
        <w:contextualSpacing/>
        <w:jc w:val="both"/>
        <w:rPr>
          <w:rFonts w:ascii="Arial" w:hAnsi="Arial" w:cs="Arial"/>
          <w:sz w:val="24"/>
          <w:szCs w:val="24"/>
          <w:lang w:val="en-GB"/>
        </w:rPr>
      </w:pPr>
    </w:p>
    <w:p w:rsidR="009858C1" w:rsidRPr="00183BB8" w:rsidRDefault="009858C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561821" w:rsidRPr="00183BB8">
        <w:rPr>
          <w:rFonts w:ascii="Arial" w:hAnsi="Arial" w:cs="Arial"/>
          <w:sz w:val="24"/>
          <w:szCs w:val="24"/>
          <w:lang w:val="en-GB"/>
        </w:rPr>
        <w:t>2</w:t>
      </w:r>
      <w:r w:rsidRPr="00183BB8">
        <w:rPr>
          <w:rFonts w:ascii="Arial" w:hAnsi="Arial" w:cs="Arial"/>
          <w:sz w:val="24"/>
          <w:szCs w:val="24"/>
          <w:lang w:val="en-GB"/>
        </w:rPr>
        <w:t>]</w:t>
      </w:r>
      <w:r w:rsidRPr="00183BB8">
        <w:rPr>
          <w:rFonts w:ascii="Arial" w:hAnsi="Arial" w:cs="Arial"/>
          <w:sz w:val="24"/>
          <w:szCs w:val="24"/>
          <w:lang w:val="en-GB"/>
        </w:rPr>
        <w:tab/>
      </w:r>
      <w:r w:rsidR="008F3BF5">
        <w:rPr>
          <w:rFonts w:ascii="Arial" w:hAnsi="Arial" w:cs="Arial"/>
          <w:sz w:val="24"/>
          <w:szCs w:val="24"/>
          <w:lang w:val="en-GB"/>
        </w:rPr>
        <w:t>‘</w:t>
      </w:r>
      <w:r w:rsidRPr="00183BB8">
        <w:rPr>
          <w:rFonts w:ascii="Arial" w:hAnsi="Arial" w:cs="Arial"/>
          <w:sz w:val="24"/>
          <w:szCs w:val="24"/>
          <w:lang w:val="en-GB"/>
        </w:rPr>
        <w:t>An exception should be dealt with sensibly and not in an over-technical manner</w:t>
      </w:r>
      <w:r w:rsidR="008F3BF5">
        <w:rPr>
          <w:rFonts w:ascii="Arial" w:hAnsi="Arial" w:cs="Arial"/>
          <w:sz w:val="24"/>
          <w:szCs w:val="24"/>
          <w:lang w:val="en-GB"/>
        </w:rPr>
        <w:t>’</w:t>
      </w:r>
      <w:r w:rsidRPr="00183BB8">
        <w:rPr>
          <w:rFonts w:ascii="Arial" w:hAnsi="Arial" w:cs="Arial"/>
          <w:sz w:val="24"/>
          <w:szCs w:val="24"/>
          <w:lang w:val="en-GB"/>
        </w:rPr>
        <w:t>.</w:t>
      </w:r>
      <w:r w:rsidRPr="00183BB8">
        <w:rPr>
          <w:rStyle w:val="FootnoteReference"/>
          <w:rFonts w:ascii="Arial" w:hAnsi="Arial" w:cs="Arial"/>
          <w:sz w:val="24"/>
          <w:szCs w:val="24"/>
          <w:lang w:val="en-GB"/>
        </w:rPr>
        <w:footnoteReference w:id="15"/>
      </w:r>
      <w:r w:rsidRPr="00183BB8">
        <w:rPr>
          <w:rFonts w:ascii="Arial" w:hAnsi="Arial" w:cs="Arial"/>
          <w:sz w:val="24"/>
          <w:szCs w:val="24"/>
          <w:lang w:val="en-GB"/>
        </w:rPr>
        <w:t xml:space="preserve"> </w:t>
      </w:r>
      <w:r w:rsidR="00553AFC">
        <w:rPr>
          <w:rFonts w:ascii="Arial" w:hAnsi="Arial" w:cs="Arial"/>
          <w:sz w:val="24"/>
          <w:szCs w:val="24"/>
          <w:lang w:val="en-GB"/>
        </w:rPr>
        <w:t>‘</w:t>
      </w:r>
      <w:r w:rsidRPr="00183BB8">
        <w:rPr>
          <w:rFonts w:ascii="Arial" w:hAnsi="Arial" w:cs="Arial"/>
          <w:sz w:val="24"/>
          <w:szCs w:val="24"/>
          <w:lang w:val="en-GB"/>
        </w:rPr>
        <w:t>An over</w:t>
      </w:r>
      <w:r w:rsidR="00553AFC">
        <w:rPr>
          <w:rFonts w:ascii="Arial" w:hAnsi="Arial" w:cs="Arial"/>
          <w:sz w:val="24"/>
          <w:szCs w:val="24"/>
          <w:lang w:val="en-GB"/>
        </w:rPr>
        <w:t>-</w:t>
      </w:r>
      <w:r w:rsidRPr="00183BB8">
        <w:rPr>
          <w:rFonts w:ascii="Arial" w:hAnsi="Arial" w:cs="Arial"/>
          <w:sz w:val="24"/>
          <w:szCs w:val="24"/>
          <w:lang w:val="en-GB"/>
        </w:rPr>
        <w:t xml:space="preserve">technical approach should be avoided because it destroys the usefulness of the exception procedure, which is </w:t>
      </w:r>
      <w:r w:rsidR="00553AFC">
        <w:rPr>
          <w:rFonts w:ascii="Arial" w:hAnsi="Arial" w:cs="Arial"/>
          <w:sz w:val="24"/>
          <w:szCs w:val="24"/>
          <w:lang w:val="en-GB"/>
        </w:rPr>
        <w:t>[</w:t>
      </w:r>
      <w:r w:rsidR="004223B7" w:rsidRPr="00183BB8">
        <w:rPr>
          <w:rFonts w:ascii="Arial" w:hAnsi="Arial" w:cs="Arial"/>
          <w:sz w:val="24"/>
          <w:szCs w:val="24"/>
          <w:lang w:val="en-GB"/>
        </w:rPr>
        <w:t>designed</w:t>
      </w:r>
      <w:r w:rsidR="00553AFC">
        <w:rPr>
          <w:rFonts w:ascii="Arial" w:hAnsi="Arial" w:cs="Arial"/>
          <w:sz w:val="24"/>
          <w:szCs w:val="24"/>
          <w:lang w:val="en-GB"/>
        </w:rPr>
        <w:t>]</w:t>
      </w:r>
      <w:r w:rsidR="004223B7" w:rsidRPr="00183BB8">
        <w:rPr>
          <w:rFonts w:ascii="Arial" w:hAnsi="Arial" w:cs="Arial"/>
          <w:sz w:val="24"/>
          <w:szCs w:val="24"/>
          <w:lang w:val="en-GB"/>
        </w:rPr>
        <w:t xml:space="preserve"> </w:t>
      </w:r>
      <w:r w:rsidRPr="00183BB8">
        <w:rPr>
          <w:rFonts w:ascii="Arial" w:hAnsi="Arial" w:cs="Arial"/>
          <w:sz w:val="24"/>
          <w:szCs w:val="24"/>
          <w:lang w:val="en-GB"/>
        </w:rPr>
        <w:t>to weed out cases without legal merit</w:t>
      </w:r>
      <w:r w:rsidR="00553AFC">
        <w:rPr>
          <w:rFonts w:ascii="Arial" w:hAnsi="Arial" w:cs="Arial"/>
          <w:sz w:val="24"/>
          <w:szCs w:val="24"/>
          <w:lang w:val="en-GB"/>
        </w:rPr>
        <w:t>’</w:t>
      </w:r>
      <w:r w:rsidRPr="00183BB8">
        <w:rPr>
          <w:rFonts w:ascii="Arial" w:hAnsi="Arial" w:cs="Arial"/>
          <w:sz w:val="24"/>
          <w:szCs w:val="24"/>
          <w:lang w:val="en-GB"/>
        </w:rPr>
        <w:t>.</w:t>
      </w:r>
      <w:r w:rsidR="00553AFC">
        <w:rPr>
          <w:rStyle w:val="FootnoteReference"/>
          <w:rFonts w:ascii="Arial" w:hAnsi="Arial" w:cs="Arial"/>
          <w:sz w:val="24"/>
          <w:szCs w:val="24"/>
          <w:lang w:val="en-GB"/>
        </w:rPr>
        <w:footnoteReference w:id="16"/>
      </w:r>
      <w:r w:rsidRPr="00183BB8">
        <w:rPr>
          <w:rFonts w:ascii="Arial" w:hAnsi="Arial" w:cs="Arial"/>
          <w:sz w:val="24"/>
          <w:szCs w:val="24"/>
          <w:lang w:val="en-GB"/>
        </w:rPr>
        <w:t xml:space="preserve"> An exception may be taken to protect oneself against embarrassment.</w:t>
      </w:r>
      <w:r w:rsidRPr="00183BB8">
        <w:rPr>
          <w:rStyle w:val="FootnoteReference"/>
          <w:rFonts w:ascii="Arial" w:hAnsi="Arial" w:cs="Arial"/>
          <w:sz w:val="24"/>
          <w:szCs w:val="24"/>
          <w:lang w:val="en-GB"/>
        </w:rPr>
        <w:footnoteReference w:id="17"/>
      </w:r>
    </w:p>
    <w:p w:rsidR="009858C1" w:rsidRPr="00183BB8" w:rsidRDefault="009858C1" w:rsidP="00183BB8">
      <w:pPr>
        <w:spacing w:after="0" w:line="360" w:lineRule="auto"/>
        <w:contextualSpacing/>
        <w:jc w:val="both"/>
        <w:rPr>
          <w:rFonts w:ascii="Arial" w:hAnsi="Arial" w:cs="Arial"/>
          <w:sz w:val="24"/>
          <w:szCs w:val="24"/>
          <w:lang w:val="en-GB"/>
        </w:rPr>
      </w:pPr>
    </w:p>
    <w:p w:rsidR="009858C1" w:rsidRPr="00183BB8" w:rsidRDefault="009858C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561821" w:rsidRPr="00183BB8">
        <w:rPr>
          <w:rFonts w:ascii="Arial" w:hAnsi="Arial" w:cs="Arial"/>
          <w:sz w:val="24"/>
          <w:szCs w:val="24"/>
          <w:lang w:val="en-GB"/>
        </w:rPr>
        <w:t>3</w:t>
      </w:r>
      <w:r w:rsidRPr="00183BB8">
        <w:rPr>
          <w:rFonts w:ascii="Arial" w:hAnsi="Arial" w:cs="Arial"/>
          <w:sz w:val="24"/>
          <w:szCs w:val="24"/>
          <w:lang w:val="en-GB"/>
        </w:rPr>
        <w:t>]</w:t>
      </w:r>
      <w:r w:rsidRPr="00183BB8">
        <w:rPr>
          <w:rFonts w:ascii="Arial" w:hAnsi="Arial" w:cs="Arial"/>
          <w:sz w:val="24"/>
          <w:szCs w:val="24"/>
          <w:lang w:val="en-GB"/>
        </w:rPr>
        <w:tab/>
      </w:r>
      <w:r w:rsidR="009245B9" w:rsidRPr="00183BB8">
        <w:rPr>
          <w:rFonts w:ascii="Arial" w:hAnsi="Arial" w:cs="Arial"/>
          <w:sz w:val="24"/>
          <w:szCs w:val="24"/>
          <w:lang w:val="en-GB"/>
        </w:rPr>
        <w:t>P</w:t>
      </w:r>
      <w:r w:rsidRPr="00183BB8">
        <w:rPr>
          <w:rFonts w:ascii="Arial" w:hAnsi="Arial" w:cs="Arial"/>
          <w:sz w:val="24"/>
          <w:szCs w:val="24"/>
          <w:lang w:val="en-GB"/>
        </w:rPr>
        <w:t xml:space="preserve">articulars of claim </w:t>
      </w:r>
      <w:r w:rsidR="009245B9" w:rsidRPr="00183BB8">
        <w:rPr>
          <w:rFonts w:ascii="Arial" w:hAnsi="Arial" w:cs="Arial"/>
          <w:sz w:val="24"/>
          <w:szCs w:val="24"/>
          <w:lang w:val="en-GB"/>
        </w:rPr>
        <w:t xml:space="preserve">that do not </w:t>
      </w:r>
      <w:r w:rsidRPr="00183BB8">
        <w:rPr>
          <w:rFonts w:ascii="Arial" w:hAnsi="Arial" w:cs="Arial"/>
          <w:sz w:val="24"/>
          <w:szCs w:val="24"/>
          <w:lang w:val="en-GB"/>
        </w:rPr>
        <w:t>disclos</w:t>
      </w:r>
      <w:r w:rsidR="009245B9" w:rsidRPr="00183BB8">
        <w:rPr>
          <w:rFonts w:ascii="Arial" w:hAnsi="Arial" w:cs="Arial"/>
          <w:sz w:val="24"/>
          <w:szCs w:val="24"/>
          <w:lang w:val="en-GB"/>
        </w:rPr>
        <w:t>e a</w:t>
      </w:r>
      <w:r w:rsidRPr="00183BB8">
        <w:rPr>
          <w:rFonts w:ascii="Arial" w:hAnsi="Arial" w:cs="Arial"/>
          <w:sz w:val="24"/>
          <w:szCs w:val="24"/>
          <w:lang w:val="en-GB"/>
        </w:rPr>
        <w:t xml:space="preserve"> cause of action, and</w:t>
      </w:r>
      <w:r w:rsidR="009245B9" w:rsidRPr="00183BB8">
        <w:rPr>
          <w:rFonts w:ascii="Arial" w:hAnsi="Arial" w:cs="Arial"/>
          <w:sz w:val="24"/>
          <w:szCs w:val="24"/>
          <w:lang w:val="en-GB"/>
        </w:rPr>
        <w:t xml:space="preserve"> which are </w:t>
      </w:r>
      <w:r w:rsidRPr="00183BB8">
        <w:rPr>
          <w:rFonts w:ascii="Arial" w:hAnsi="Arial" w:cs="Arial"/>
          <w:sz w:val="24"/>
          <w:szCs w:val="24"/>
          <w:lang w:val="en-GB"/>
        </w:rPr>
        <w:t>vague and embarrassing</w:t>
      </w:r>
      <w:r w:rsidR="009245B9" w:rsidRPr="00183BB8">
        <w:rPr>
          <w:rFonts w:ascii="Arial" w:hAnsi="Arial" w:cs="Arial"/>
          <w:sz w:val="24"/>
          <w:szCs w:val="24"/>
          <w:lang w:val="en-GB"/>
        </w:rPr>
        <w:t>,</w:t>
      </w:r>
      <w:r w:rsidRPr="00183BB8">
        <w:rPr>
          <w:rFonts w:ascii="Arial" w:hAnsi="Arial" w:cs="Arial"/>
          <w:sz w:val="24"/>
          <w:szCs w:val="24"/>
          <w:lang w:val="en-GB"/>
        </w:rPr>
        <w:t xml:space="preserve"> do not permit </w:t>
      </w:r>
      <w:r w:rsidR="009245B9" w:rsidRPr="00183BB8">
        <w:rPr>
          <w:rFonts w:ascii="Arial" w:hAnsi="Arial" w:cs="Arial"/>
          <w:sz w:val="24"/>
          <w:szCs w:val="24"/>
          <w:lang w:val="en-GB"/>
        </w:rPr>
        <w:t xml:space="preserve">a </w:t>
      </w:r>
      <w:r w:rsidRPr="00183BB8">
        <w:rPr>
          <w:rFonts w:ascii="Arial" w:hAnsi="Arial" w:cs="Arial"/>
          <w:sz w:val="24"/>
          <w:szCs w:val="24"/>
          <w:lang w:val="en-GB"/>
        </w:rPr>
        <w:t xml:space="preserve">defendant to plead as required in terms of the </w:t>
      </w:r>
      <w:r w:rsidR="009245B9" w:rsidRPr="00183BB8">
        <w:rPr>
          <w:rFonts w:ascii="Arial" w:hAnsi="Arial" w:cs="Arial"/>
          <w:sz w:val="24"/>
          <w:szCs w:val="24"/>
          <w:lang w:val="en-GB"/>
        </w:rPr>
        <w:t>Uniform rules</w:t>
      </w:r>
      <w:r w:rsidRPr="00183BB8">
        <w:rPr>
          <w:rFonts w:ascii="Arial" w:hAnsi="Arial" w:cs="Arial"/>
          <w:sz w:val="24"/>
          <w:szCs w:val="24"/>
          <w:lang w:val="en-GB"/>
        </w:rPr>
        <w:t xml:space="preserve">. The effect of such particulars of claim renders the defendant unable to plead effectively to them, which defeats the purposes of </w:t>
      </w:r>
      <w:r w:rsidR="00DC5ED8" w:rsidRPr="00183BB8">
        <w:rPr>
          <w:rFonts w:ascii="Arial" w:hAnsi="Arial" w:cs="Arial"/>
          <w:sz w:val="24"/>
          <w:szCs w:val="24"/>
          <w:lang w:val="en-GB"/>
        </w:rPr>
        <w:t xml:space="preserve">Uniform </w:t>
      </w:r>
      <w:r w:rsidRPr="00183BB8">
        <w:rPr>
          <w:rFonts w:ascii="Arial" w:hAnsi="Arial" w:cs="Arial"/>
          <w:sz w:val="24"/>
          <w:szCs w:val="24"/>
          <w:lang w:val="en-GB"/>
        </w:rPr>
        <w:t xml:space="preserve">rules 18 and 22. </w:t>
      </w:r>
      <w:r w:rsidR="00271D61">
        <w:rPr>
          <w:rFonts w:ascii="Arial" w:hAnsi="Arial" w:cs="Arial"/>
          <w:sz w:val="24"/>
          <w:szCs w:val="24"/>
          <w:lang w:val="en-GB"/>
        </w:rPr>
        <w:t>D</w:t>
      </w:r>
      <w:r w:rsidRPr="00183BB8">
        <w:rPr>
          <w:rFonts w:ascii="Arial" w:hAnsi="Arial" w:cs="Arial"/>
          <w:sz w:val="24"/>
          <w:szCs w:val="24"/>
          <w:lang w:val="en-GB"/>
        </w:rPr>
        <w:t xml:space="preserve">efences must be pleaded separately and distinctly as separate causes of action. </w:t>
      </w:r>
      <w:r w:rsidR="00DC5ED8" w:rsidRPr="00183BB8">
        <w:rPr>
          <w:rFonts w:ascii="Arial" w:hAnsi="Arial" w:cs="Arial"/>
          <w:sz w:val="24"/>
          <w:szCs w:val="24"/>
          <w:lang w:val="en-GB"/>
        </w:rPr>
        <w:t>P</w:t>
      </w:r>
      <w:r w:rsidRPr="00183BB8">
        <w:rPr>
          <w:rFonts w:ascii="Arial" w:hAnsi="Arial" w:cs="Arial"/>
          <w:sz w:val="24"/>
          <w:szCs w:val="24"/>
          <w:lang w:val="en-GB"/>
        </w:rPr>
        <w:t>articular</w:t>
      </w:r>
      <w:r w:rsidR="00AB6FF7" w:rsidRPr="00183BB8">
        <w:rPr>
          <w:rFonts w:ascii="Arial" w:hAnsi="Arial" w:cs="Arial"/>
          <w:sz w:val="24"/>
          <w:szCs w:val="24"/>
          <w:lang w:val="en-GB"/>
        </w:rPr>
        <w:t>s</w:t>
      </w:r>
      <w:r w:rsidRPr="00183BB8">
        <w:rPr>
          <w:rFonts w:ascii="Arial" w:hAnsi="Arial" w:cs="Arial"/>
          <w:sz w:val="24"/>
          <w:szCs w:val="24"/>
          <w:lang w:val="en-GB"/>
        </w:rPr>
        <w:t xml:space="preserve"> of claim </w:t>
      </w:r>
      <w:r w:rsidR="00DC5ED8" w:rsidRPr="00183BB8">
        <w:rPr>
          <w:rFonts w:ascii="Arial" w:hAnsi="Arial" w:cs="Arial"/>
          <w:sz w:val="24"/>
          <w:szCs w:val="24"/>
          <w:lang w:val="en-GB"/>
        </w:rPr>
        <w:t xml:space="preserve">that </w:t>
      </w:r>
      <w:r w:rsidRPr="00183BB8">
        <w:rPr>
          <w:rFonts w:ascii="Arial" w:hAnsi="Arial" w:cs="Arial"/>
          <w:sz w:val="24"/>
          <w:szCs w:val="24"/>
          <w:lang w:val="en-GB"/>
        </w:rPr>
        <w:t>lack</w:t>
      </w:r>
      <w:r w:rsidR="00DC5ED8" w:rsidRPr="00183BB8">
        <w:rPr>
          <w:rFonts w:ascii="Arial" w:hAnsi="Arial" w:cs="Arial"/>
          <w:sz w:val="24"/>
          <w:szCs w:val="24"/>
          <w:lang w:val="en-GB"/>
        </w:rPr>
        <w:t xml:space="preserve"> the</w:t>
      </w:r>
      <w:r w:rsidRPr="00183BB8">
        <w:rPr>
          <w:rFonts w:ascii="Arial" w:hAnsi="Arial" w:cs="Arial"/>
          <w:sz w:val="24"/>
          <w:szCs w:val="24"/>
          <w:lang w:val="en-GB"/>
        </w:rPr>
        <w:t xml:space="preserve"> necessary averments to sustain a cause of action and </w:t>
      </w:r>
      <w:r w:rsidR="00DC5ED8" w:rsidRPr="00183BB8">
        <w:rPr>
          <w:rFonts w:ascii="Arial" w:hAnsi="Arial" w:cs="Arial"/>
          <w:sz w:val="24"/>
          <w:szCs w:val="24"/>
          <w:lang w:val="en-GB"/>
        </w:rPr>
        <w:t xml:space="preserve">those that are </w:t>
      </w:r>
      <w:r w:rsidRPr="00183BB8">
        <w:rPr>
          <w:rFonts w:ascii="Arial" w:hAnsi="Arial" w:cs="Arial"/>
          <w:sz w:val="24"/>
          <w:szCs w:val="24"/>
          <w:lang w:val="en-GB"/>
        </w:rPr>
        <w:t xml:space="preserve">vague and embarrassing, </w:t>
      </w:r>
      <w:r w:rsidR="005B5962" w:rsidRPr="00183BB8">
        <w:rPr>
          <w:rFonts w:ascii="Arial" w:hAnsi="Arial" w:cs="Arial"/>
          <w:sz w:val="24"/>
          <w:szCs w:val="24"/>
          <w:lang w:val="en-GB"/>
        </w:rPr>
        <w:t>d</w:t>
      </w:r>
      <w:r w:rsidRPr="00183BB8">
        <w:rPr>
          <w:rFonts w:ascii="Arial" w:hAnsi="Arial" w:cs="Arial"/>
          <w:sz w:val="24"/>
          <w:szCs w:val="24"/>
          <w:lang w:val="en-GB"/>
        </w:rPr>
        <w:t>o not allow the defendant to achieve such objective. In such circumstances,</w:t>
      </w:r>
      <w:r w:rsidR="001541DA" w:rsidRPr="00183BB8">
        <w:rPr>
          <w:rFonts w:ascii="Arial" w:hAnsi="Arial" w:cs="Arial"/>
          <w:sz w:val="24"/>
          <w:szCs w:val="24"/>
          <w:lang w:val="en-GB"/>
        </w:rPr>
        <w:t xml:space="preserve"> an exception is a solution and </w:t>
      </w:r>
      <w:r w:rsidR="00B41974" w:rsidRPr="00183BB8">
        <w:rPr>
          <w:rFonts w:ascii="Arial" w:hAnsi="Arial" w:cs="Arial"/>
          <w:sz w:val="24"/>
          <w:szCs w:val="24"/>
          <w:lang w:val="en-GB"/>
        </w:rPr>
        <w:t xml:space="preserve">is </w:t>
      </w:r>
      <w:r w:rsidR="001541DA" w:rsidRPr="00183BB8">
        <w:rPr>
          <w:rFonts w:ascii="Arial" w:hAnsi="Arial" w:cs="Arial"/>
          <w:sz w:val="24"/>
          <w:szCs w:val="24"/>
          <w:lang w:val="en-GB"/>
        </w:rPr>
        <w:t>inevitable. Disallowing a notice of exception or an exception, in the circumstances, would defeat the purpose of the relevant rules.</w:t>
      </w:r>
    </w:p>
    <w:p w:rsidR="001541DA" w:rsidRPr="00183BB8" w:rsidRDefault="001541DA" w:rsidP="00183BB8">
      <w:pPr>
        <w:spacing w:after="0" w:line="360" w:lineRule="auto"/>
        <w:contextualSpacing/>
        <w:jc w:val="both"/>
        <w:rPr>
          <w:rFonts w:ascii="Arial" w:hAnsi="Arial" w:cs="Arial"/>
          <w:sz w:val="24"/>
          <w:szCs w:val="24"/>
          <w:lang w:val="en-GB"/>
        </w:rPr>
      </w:pPr>
    </w:p>
    <w:p w:rsidR="001541DA" w:rsidRPr="00183BB8" w:rsidRDefault="001541DA"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5B5962" w:rsidRPr="00183BB8">
        <w:rPr>
          <w:rFonts w:ascii="Arial" w:hAnsi="Arial" w:cs="Arial"/>
          <w:sz w:val="24"/>
          <w:szCs w:val="24"/>
          <w:lang w:val="en-GB"/>
        </w:rPr>
        <w:t>4</w:t>
      </w:r>
      <w:r w:rsidRPr="00183BB8">
        <w:rPr>
          <w:rFonts w:ascii="Arial" w:hAnsi="Arial" w:cs="Arial"/>
          <w:sz w:val="24"/>
          <w:szCs w:val="24"/>
          <w:lang w:val="en-GB"/>
        </w:rPr>
        <w:t>]</w:t>
      </w:r>
      <w:r w:rsidRPr="00183BB8">
        <w:rPr>
          <w:rFonts w:ascii="Arial" w:hAnsi="Arial" w:cs="Arial"/>
          <w:sz w:val="24"/>
          <w:szCs w:val="24"/>
          <w:lang w:val="en-GB"/>
        </w:rPr>
        <w:tab/>
      </w:r>
      <w:r w:rsidR="00553AFC" w:rsidRPr="00183BB8">
        <w:rPr>
          <w:rFonts w:ascii="Arial" w:hAnsi="Arial" w:cs="Arial"/>
          <w:sz w:val="24"/>
          <w:szCs w:val="24"/>
          <w:lang w:val="en-GB"/>
        </w:rPr>
        <w:t xml:space="preserve">Rule </w:t>
      </w:r>
      <w:r w:rsidRPr="00183BB8">
        <w:rPr>
          <w:rFonts w:ascii="Arial" w:hAnsi="Arial" w:cs="Arial"/>
          <w:sz w:val="24"/>
          <w:szCs w:val="24"/>
          <w:lang w:val="en-GB"/>
        </w:rPr>
        <w:t>22</w:t>
      </w:r>
      <w:r w:rsidR="00553AFC">
        <w:rPr>
          <w:rFonts w:ascii="Arial" w:hAnsi="Arial" w:cs="Arial"/>
          <w:sz w:val="24"/>
          <w:szCs w:val="24"/>
          <w:lang w:val="en-GB"/>
        </w:rPr>
        <w:t>(2)</w:t>
      </w:r>
      <w:r w:rsidRPr="00183BB8">
        <w:rPr>
          <w:rFonts w:ascii="Arial" w:hAnsi="Arial" w:cs="Arial"/>
          <w:sz w:val="24"/>
          <w:szCs w:val="24"/>
          <w:lang w:val="en-GB"/>
        </w:rPr>
        <w:t xml:space="preserve"> requires </w:t>
      </w:r>
      <w:r w:rsidR="00B41974" w:rsidRPr="00183BB8">
        <w:rPr>
          <w:rFonts w:ascii="Arial" w:hAnsi="Arial" w:cs="Arial"/>
          <w:sz w:val="24"/>
          <w:szCs w:val="24"/>
          <w:lang w:val="en-GB"/>
        </w:rPr>
        <w:t xml:space="preserve">a </w:t>
      </w:r>
      <w:r w:rsidR="0078521C">
        <w:rPr>
          <w:rFonts w:ascii="Arial" w:hAnsi="Arial" w:cs="Arial"/>
          <w:sz w:val="24"/>
          <w:szCs w:val="24"/>
          <w:lang w:val="en-GB"/>
        </w:rPr>
        <w:t>‘</w:t>
      </w:r>
      <w:r w:rsidR="0078521C" w:rsidRPr="0078521C">
        <w:rPr>
          <w:rFonts w:ascii="Arial" w:hAnsi="Arial" w:cs="Arial"/>
          <w:sz w:val="24"/>
          <w:szCs w:val="24"/>
        </w:rPr>
        <w:t>defendant to give a fair and clear answer to every point of substance raised by the plaintiff in his declaration or particulars of claim, by frankly admitting or explicitly denying (or confessing and avoiding) every material matter alleged against him</w:t>
      </w:r>
      <w:r w:rsidR="0078521C">
        <w:rPr>
          <w:rFonts w:ascii="Arial" w:hAnsi="Arial" w:cs="Arial"/>
          <w:sz w:val="24"/>
          <w:szCs w:val="24"/>
        </w:rPr>
        <w:t>’</w:t>
      </w:r>
      <w:r w:rsidRPr="00183BB8">
        <w:rPr>
          <w:rFonts w:ascii="Arial" w:hAnsi="Arial" w:cs="Arial"/>
          <w:sz w:val="24"/>
          <w:szCs w:val="24"/>
          <w:lang w:val="en-GB"/>
        </w:rPr>
        <w:t>.</w:t>
      </w:r>
      <w:r w:rsidRPr="00183BB8">
        <w:rPr>
          <w:rStyle w:val="FootnoteReference"/>
          <w:rFonts w:ascii="Arial" w:hAnsi="Arial" w:cs="Arial"/>
          <w:sz w:val="24"/>
          <w:szCs w:val="24"/>
          <w:lang w:val="en-GB"/>
        </w:rPr>
        <w:footnoteReference w:id="18"/>
      </w:r>
      <w:r w:rsidRPr="00183BB8">
        <w:rPr>
          <w:rFonts w:ascii="Arial" w:hAnsi="Arial" w:cs="Arial"/>
          <w:sz w:val="24"/>
          <w:szCs w:val="24"/>
          <w:lang w:val="en-GB"/>
        </w:rPr>
        <w:t xml:space="preserve"> </w:t>
      </w:r>
    </w:p>
    <w:p w:rsidR="001541DA" w:rsidRPr="00183BB8" w:rsidRDefault="001541DA" w:rsidP="00183BB8">
      <w:pPr>
        <w:spacing w:after="0" w:line="360" w:lineRule="auto"/>
        <w:contextualSpacing/>
        <w:jc w:val="both"/>
        <w:rPr>
          <w:rFonts w:ascii="Arial" w:hAnsi="Arial" w:cs="Arial"/>
          <w:sz w:val="24"/>
          <w:szCs w:val="24"/>
          <w:lang w:val="en-GB"/>
        </w:rPr>
      </w:pPr>
    </w:p>
    <w:p w:rsidR="001541DA" w:rsidRPr="00183BB8" w:rsidRDefault="001541DA"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5B5962" w:rsidRPr="00183BB8">
        <w:rPr>
          <w:rFonts w:ascii="Arial" w:hAnsi="Arial" w:cs="Arial"/>
          <w:sz w:val="24"/>
          <w:szCs w:val="24"/>
          <w:lang w:val="en-GB"/>
        </w:rPr>
        <w:t>5</w:t>
      </w:r>
      <w:r w:rsidRPr="00183BB8">
        <w:rPr>
          <w:rFonts w:ascii="Arial" w:hAnsi="Arial" w:cs="Arial"/>
          <w:sz w:val="24"/>
          <w:szCs w:val="24"/>
          <w:lang w:val="en-GB"/>
        </w:rPr>
        <w:t>]</w:t>
      </w:r>
      <w:r w:rsidRPr="00183BB8">
        <w:rPr>
          <w:rFonts w:ascii="Arial" w:hAnsi="Arial" w:cs="Arial"/>
          <w:sz w:val="24"/>
          <w:szCs w:val="24"/>
          <w:lang w:val="en-GB"/>
        </w:rPr>
        <w:tab/>
        <w:t xml:space="preserve">This objective cannot be achieved if the particulars of claim lack averments necessary to sustain </w:t>
      </w:r>
      <w:r w:rsidR="00B41974" w:rsidRPr="00183BB8">
        <w:rPr>
          <w:rFonts w:ascii="Arial" w:hAnsi="Arial" w:cs="Arial"/>
          <w:sz w:val="24"/>
          <w:szCs w:val="24"/>
          <w:lang w:val="en-GB"/>
        </w:rPr>
        <w:t xml:space="preserve">a </w:t>
      </w:r>
      <w:r w:rsidRPr="00183BB8">
        <w:rPr>
          <w:rFonts w:ascii="Arial" w:hAnsi="Arial" w:cs="Arial"/>
          <w:sz w:val="24"/>
          <w:szCs w:val="24"/>
          <w:lang w:val="en-GB"/>
        </w:rPr>
        <w:t xml:space="preserve">cause of action </w:t>
      </w:r>
      <w:r w:rsidR="00B41974" w:rsidRPr="00183BB8">
        <w:rPr>
          <w:rFonts w:ascii="Arial" w:hAnsi="Arial" w:cs="Arial"/>
          <w:sz w:val="24"/>
          <w:szCs w:val="24"/>
          <w:lang w:val="en-GB"/>
        </w:rPr>
        <w:t>or where they are</w:t>
      </w:r>
      <w:r w:rsidRPr="00183BB8">
        <w:rPr>
          <w:rFonts w:ascii="Arial" w:hAnsi="Arial" w:cs="Arial"/>
          <w:sz w:val="24"/>
          <w:szCs w:val="24"/>
          <w:lang w:val="en-GB"/>
        </w:rPr>
        <w:t xml:space="preserve"> vague and embarrassing. </w:t>
      </w:r>
      <w:r w:rsidR="00276E83">
        <w:rPr>
          <w:rFonts w:ascii="Arial" w:hAnsi="Arial" w:cs="Arial"/>
          <w:sz w:val="24"/>
          <w:szCs w:val="24"/>
          <w:lang w:val="en-GB"/>
        </w:rPr>
        <w:t>R</w:t>
      </w:r>
      <w:r w:rsidRPr="00183BB8">
        <w:rPr>
          <w:rFonts w:ascii="Arial" w:hAnsi="Arial" w:cs="Arial"/>
          <w:sz w:val="24"/>
          <w:szCs w:val="24"/>
          <w:lang w:val="en-GB"/>
        </w:rPr>
        <w:t>ule 22</w:t>
      </w:r>
      <w:r w:rsidR="00276E83">
        <w:rPr>
          <w:rFonts w:ascii="Arial" w:hAnsi="Arial" w:cs="Arial"/>
          <w:sz w:val="24"/>
          <w:szCs w:val="24"/>
          <w:lang w:val="en-GB"/>
        </w:rPr>
        <w:t>(3)</w:t>
      </w:r>
      <w:r w:rsidRPr="00183BB8">
        <w:rPr>
          <w:rFonts w:ascii="Arial" w:hAnsi="Arial" w:cs="Arial"/>
          <w:sz w:val="24"/>
          <w:szCs w:val="24"/>
          <w:lang w:val="en-GB"/>
        </w:rPr>
        <w:t xml:space="preserve"> makes it clear that every allegation of fact in the combined summons or </w:t>
      </w:r>
      <w:r w:rsidR="00843955" w:rsidRPr="00183BB8">
        <w:rPr>
          <w:rFonts w:ascii="Arial" w:hAnsi="Arial" w:cs="Arial"/>
          <w:sz w:val="24"/>
          <w:szCs w:val="24"/>
          <w:lang w:val="en-GB"/>
        </w:rPr>
        <w:t>declaration, which</w:t>
      </w:r>
      <w:r w:rsidRPr="00183BB8">
        <w:rPr>
          <w:rFonts w:ascii="Arial" w:hAnsi="Arial" w:cs="Arial"/>
          <w:sz w:val="24"/>
          <w:szCs w:val="24"/>
          <w:lang w:val="en-GB"/>
        </w:rPr>
        <w:t xml:space="preserve"> is not denied or admitted in the plea, shall be deemed to be admitted.</w:t>
      </w:r>
      <w:r w:rsidR="0063494F">
        <w:rPr>
          <w:rStyle w:val="CommentReference"/>
        </w:rPr>
        <w:t xml:space="preserve"> </w:t>
      </w:r>
    </w:p>
    <w:p w:rsidR="001541DA" w:rsidRPr="00183BB8" w:rsidRDefault="001541DA" w:rsidP="00183BB8">
      <w:pPr>
        <w:spacing w:after="0" w:line="360" w:lineRule="auto"/>
        <w:contextualSpacing/>
        <w:jc w:val="both"/>
        <w:rPr>
          <w:rFonts w:ascii="Arial" w:hAnsi="Arial" w:cs="Arial"/>
          <w:sz w:val="24"/>
          <w:szCs w:val="24"/>
          <w:lang w:val="en-GB"/>
        </w:rPr>
      </w:pPr>
    </w:p>
    <w:p w:rsidR="00B13FB6" w:rsidRDefault="001541DA"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BA3CE8" w:rsidRPr="00183BB8">
        <w:rPr>
          <w:rFonts w:ascii="Arial" w:hAnsi="Arial" w:cs="Arial"/>
          <w:sz w:val="24"/>
          <w:szCs w:val="24"/>
          <w:lang w:val="en-GB"/>
        </w:rPr>
        <w:t>6</w:t>
      </w:r>
      <w:r w:rsidRPr="00183BB8">
        <w:rPr>
          <w:rFonts w:ascii="Arial" w:hAnsi="Arial" w:cs="Arial"/>
          <w:sz w:val="24"/>
          <w:szCs w:val="24"/>
          <w:lang w:val="en-GB"/>
        </w:rPr>
        <w:t>]</w:t>
      </w:r>
      <w:r w:rsidRPr="00183BB8">
        <w:rPr>
          <w:rFonts w:ascii="Arial" w:hAnsi="Arial" w:cs="Arial"/>
          <w:sz w:val="24"/>
          <w:szCs w:val="24"/>
          <w:lang w:val="en-GB"/>
        </w:rPr>
        <w:tab/>
      </w:r>
      <w:r w:rsidR="007D2537">
        <w:rPr>
          <w:rFonts w:ascii="Arial" w:hAnsi="Arial" w:cs="Arial"/>
          <w:sz w:val="24"/>
          <w:szCs w:val="24"/>
          <w:lang w:val="en-GB"/>
        </w:rPr>
        <w:t>It has been held that</w:t>
      </w:r>
      <w:r w:rsidR="008C559F">
        <w:rPr>
          <w:rFonts w:ascii="Arial" w:hAnsi="Arial" w:cs="Arial"/>
          <w:sz w:val="24"/>
          <w:szCs w:val="24"/>
          <w:lang w:val="en-GB"/>
        </w:rPr>
        <w:t>:</w:t>
      </w:r>
    </w:p>
    <w:p w:rsidR="00B13FB6" w:rsidRPr="00B13FB6" w:rsidRDefault="00B13FB6" w:rsidP="00183BB8">
      <w:pPr>
        <w:spacing w:after="0" w:line="360" w:lineRule="auto"/>
        <w:contextualSpacing/>
        <w:jc w:val="both"/>
        <w:rPr>
          <w:rFonts w:ascii="Arial" w:hAnsi="Arial" w:cs="Arial"/>
          <w:szCs w:val="24"/>
          <w:lang w:val="en-GB"/>
        </w:rPr>
      </w:pPr>
      <w:r w:rsidRPr="00B13FB6">
        <w:rPr>
          <w:rFonts w:ascii="Arial" w:hAnsi="Arial" w:cs="Arial"/>
          <w:szCs w:val="24"/>
          <w:lang w:val="en-GB"/>
        </w:rPr>
        <w:t>‘</w:t>
      </w:r>
      <w:r w:rsidR="001541DA" w:rsidRPr="00B13FB6">
        <w:rPr>
          <w:rFonts w:ascii="Arial" w:hAnsi="Arial" w:cs="Arial"/>
          <w:szCs w:val="24"/>
          <w:lang w:val="en-GB"/>
        </w:rPr>
        <w:t xml:space="preserve">If a pleading both fails to comply </w:t>
      </w:r>
      <w:r w:rsidR="001541DA" w:rsidRPr="008D2C24">
        <w:rPr>
          <w:rFonts w:ascii="Arial" w:hAnsi="Arial" w:cs="Arial"/>
          <w:szCs w:val="24"/>
          <w:lang w:val="en-GB"/>
        </w:rPr>
        <w:t>with the provisions of rule 18 and is vague and embarrassing, the defendant has a choice of remedies</w:t>
      </w:r>
      <w:r w:rsidR="00276E83" w:rsidRPr="008D2C24">
        <w:rPr>
          <w:rFonts w:ascii="Arial" w:hAnsi="Arial" w:cs="Arial"/>
          <w:szCs w:val="24"/>
          <w:lang w:val="en-GB"/>
        </w:rPr>
        <w:t>:</w:t>
      </w:r>
      <w:r w:rsidR="001541DA" w:rsidRPr="008D2C24">
        <w:rPr>
          <w:rFonts w:ascii="Arial" w:hAnsi="Arial" w:cs="Arial"/>
          <w:szCs w:val="24"/>
          <w:lang w:val="en-GB"/>
        </w:rPr>
        <w:t xml:space="preserve"> he </w:t>
      </w:r>
      <w:r w:rsidR="00843955" w:rsidRPr="008D2C24">
        <w:rPr>
          <w:rFonts w:ascii="Arial" w:hAnsi="Arial" w:cs="Arial"/>
          <w:szCs w:val="24"/>
          <w:lang w:val="en-GB"/>
        </w:rPr>
        <w:t>may either bring an application in terms of rule 30 to have the pleading set aside as an irregular step</w:t>
      </w:r>
      <w:r w:rsidR="00843955" w:rsidRPr="00B13FB6">
        <w:rPr>
          <w:rFonts w:ascii="Arial" w:hAnsi="Arial" w:cs="Arial"/>
          <w:szCs w:val="24"/>
          <w:lang w:val="en-GB"/>
        </w:rPr>
        <w:t>, or raise an exception in terms of rule 23(1).</w:t>
      </w:r>
      <w:r w:rsidRPr="00B13FB6">
        <w:rPr>
          <w:rFonts w:ascii="Arial" w:hAnsi="Arial" w:cs="Arial"/>
          <w:szCs w:val="24"/>
          <w:lang w:val="en-GB"/>
        </w:rPr>
        <w:t>’</w:t>
      </w:r>
      <w:r w:rsidR="00843955" w:rsidRPr="00B13FB6">
        <w:rPr>
          <w:rStyle w:val="FootnoteReference"/>
          <w:rFonts w:ascii="Arial" w:hAnsi="Arial" w:cs="Arial"/>
          <w:szCs w:val="24"/>
          <w:lang w:val="en-GB"/>
        </w:rPr>
        <w:footnoteReference w:id="19"/>
      </w:r>
      <w:r w:rsidR="00843955" w:rsidRPr="00B13FB6">
        <w:rPr>
          <w:rFonts w:ascii="Arial" w:hAnsi="Arial" w:cs="Arial"/>
          <w:szCs w:val="24"/>
          <w:lang w:val="en-GB"/>
        </w:rPr>
        <w:t xml:space="preserve"> </w:t>
      </w:r>
      <w:r>
        <w:rPr>
          <w:rFonts w:ascii="Arial" w:hAnsi="Arial" w:cs="Arial"/>
          <w:szCs w:val="24"/>
          <w:lang w:val="en-GB"/>
        </w:rPr>
        <w:t>(Footnotes omitted.)</w:t>
      </w:r>
    </w:p>
    <w:p w:rsidR="001541DA" w:rsidRPr="00183BB8" w:rsidRDefault="0084395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 xml:space="preserve">If the fact of </w:t>
      </w:r>
      <w:r w:rsidR="00D626C0" w:rsidRPr="00183BB8">
        <w:rPr>
          <w:rFonts w:ascii="Arial" w:hAnsi="Arial" w:cs="Arial"/>
          <w:i/>
          <w:iCs/>
          <w:sz w:val="24"/>
          <w:szCs w:val="24"/>
          <w:lang w:val="en-GB"/>
        </w:rPr>
        <w:t>non-locus</w:t>
      </w:r>
      <w:r w:rsidRPr="00183BB8">
        <w:rPr>
          <w:rFonts w:ascii="Arial" w:hAnsi="Arial" w:cs="Arial"/>
          <w:i/>
          <w:sz w:val="24"/>
          <w:szCs w:val="24"/>
          <w:lang w:val="en-GB"/>
        </w:rPr>
        <w:t xml:space="preserve"> standi in judicio </w:t>
      </w:r>
      <w:r w:rsidRPr="00183BB8">
        <w:rPr>
          <w:rFonts w:ascii="Arial" w:hAnsi="Arial" w:cs="Arial"/>
          <w:sz w:val="24"/>
          <w:szCs w:val="24"/>
          <w:lang w:val="en-GB"/>
        </w:rPr>
        <w:t xml:space="preserve">appears from the summons, </w:t>
      </w:r>
      <w:r w:rsidR="00B13FB6">
        <w:rPr>
          <w:rFonts w:ascii="Arial" w:hAnsi="Arial" w:cs="Arial"/>
          <w:sz w:val="24"/>
          <w:szCs w:val="24"/>
          <w:lang w:val="en-GB"/>
        </w:rPr>
        <w:t>‘</w:t>
      </w:r>
      <w:r w:rsidRPr="00183BB8">
        <w:rPr>
          <w:rFonts w:ascii="Arial" w:hAnsi="Arial" w:cs="Arial"/>
          <w:sz w:val="24"/>
          <w:szCs w:val="24"/>
          <w:lang w:val="en-GB"/>
        </w:rPr>
        <w:t>the defendant is entitled to except to the summons on the ground that no cause of action is disclosed</w:t>
      </w:r>
      <w:r w:rsidR="00B13FB6">
        <w:rPr>
          <w:rFonts w:ascii="Arial" w:hAnsi="Arial" w:cs="Arial"/>
          <w:sz w:val="24"/>
          <w:szCs w:val="24"/>
          <w:lang w:val="en-GB"/>
        </w:rPr>
        <w:t>’</w:t>
      </w:r>
      <w:r w:rsidRPr="00183BB8">
        <w:rPr>
          <w:rFonts w:ascii="Arial" w:hAnsi="Arial" w:cs="Arial"/>
          <w:sz w:val="24"/>
          <w:szCs w:val="24"/>
          <w:lang w:val="en-GB"/>
        </w:rPr>
        <w:t>.</w:t>
      </w:r>
      <w:r w:rsidRPr="00183BB8">
        <w:rPr>
          <w:rStyle w:val="FootnoteReference"/>
          <w:rFonts w:ascii="Arial" w:hAnsi="Arial" w:cs="Arial"/>
          <w:sz w:val="24"/>
          <w:szCs w:val="24"/>
          <w:lang w:val="en-GB"/>
        </w:rPr>
        <w:footnoteReference w:id="20"/>
      </w:r>
      <w:r w:rsidRPr="00183BB8">
        <w:rPr>
          <w:rFonts w:ascii="Arial" w:hAnsi="Arial" w:cs="Arial"/>
          <w:sz w:val="24"/>
          <w:szCs w:val="24"/>
          <w:lang w:val="en-GB"/>
        </w:rPr>
        <w:t xml:space="preserve"> </w:t>
      </w:r>
      <w:r w:rsidR="008E456B" w:rsidRPr="00183BB8">
        <w:rPr>
          <w:rFonts w:ascii="Arial" w:hAnsi="Arial" w:cs="Arial"/>
          <w:sz w:val="24"/>
          <w:szCs w:val="24"/>
          <w:lang w:val="en-GB"/>
        </w:rPr>
        <w:t>If</w:t>
      </w:r>
      <w:r w:rsidRPr="00183BB8">
        <w:rPr>
          <w:rFonts w:ascii="Arial" w:hAnsi="Arial" w:cs="Arial"/>
          <w:sz w:val="24"/>
          <w:szCs w:val="24"/>
          <w:lang w:val="en-GB"/>
        </w:rPr>
        <w:t xml:space="preserve"> a party is of the opinion that his opponent has failed to remove the cause of complaint, he or she is entitled within ten days after receipt of his</w:t>
      </w:r>
      <w:r w:rsidR="00550398" w:rsidRPr="00183BB8">
        <w:rPr>
          <w:rFonts w:ascii="Arial" w:hAnsi="Arial" w:cs="Arial"/>
          <w:sz w:val="24"/>
          <w:szCs w:val="24"/>
          <w:lang w:val="en-GB"/>
        </w:rPr>
        <w:t xml:space="preserve"> or </w:t>
      </w:r>
      <w:r w:rsidR="00041975" w:rsidRPr="00183BB8">
        <w:rPr>
          <w:rFonts w:ascii="Arial" w:hAnsi="Arial" w:cs="Arial"/>
          <w:sz w:val="24"/>
          <w:szCs w:val="24"/>
          <w:lang w:val="en-GB"/>
        </w:rPr>
        <w:t>her opponent’s</w:t>
      </w:r>
      <w:r w:rsidRPr="00183BB8">
        <w:rPr>
          <w:rFonts w:ascii="Arial" w:hAnsi="Arial" w:cs="Arial"/>
          <w:sz w:val="24"/>
          <w:szCs w:val="24"/>
          <w:lang w:val="en-GB"/>
        </w:rPr>
        <w:t xml:space="preserve"> reply to his or her notice to deliver his </w:t>
      </w:r>
      <w:r w:rsidR="00550398" w:rsidRPr="00183BB8">
        <w:rPr>
          <w:rFonts w:ascii="Arial" w:hAnsi="Arial" w:cs="Arial"/>
          <w:sz w:val="24"/>
          <w:szCs w:val="24"/>
          <w:lang w:val="en-GB"/>
        </w:rPr>
        <w:t xml:space="preserve">exception. However, </w:t>
      </w:r>
      <w:r w:rsidR="00455DE8">
        <w:rPr>
          <w:rFonts w:ascii="Arial" w:hAnsi="Arial" w:cs="Arial"/>
          <w:sz w:val="24"/>
          <w:szCs w:val="24"/>
          <w:lang w:val="en-GB"/>
        </w:rPr>
        <w:t>‘</w:t>
      </w:r>
      <w:r w:rsidR="00550398" w:rsidRPr="00183BB8">
        <w:rPr>
          <w:rFonts w:ascii="Arial" w:hAnsi="Arial" w:cs="Arial"/>
          <w:sz w:val="24"/>
          <w:szCs w:val="24"/>
          <w:lang w:val="en-GB"/>
        </w:rPr>
        <w:t>he is not entitled to except and at the same time to apply in terms of rule 30(1) for his opponent</w:t>
      </w:r>
      <w:r w:rsidR="00455DE8">
        <w:rPr>
          <w:rFonts w:ascii="Arial" w:hAnsi="Arial" w:cs="Arial"/>
          <w:sz w:val="24"/>
          <w:szCs w:val="24"/>
          <w:lang w:val="en-GB"/>
        </w:rPr>
        <w:t>’</w:t>
      </w:r>
      <w:r w:rsidR="00550398" w:rsidRPr="00183BB8">
        <w:rPr>
          <w:rFonts w:ascii="Arial" w:hAnsi="Arial" w:cs="Arial"/>
          <w:sz w:val="24"/>
          <w:szCs w:val="24"/>
          <w:lang w:val="en-GB"/>
        </w:rPr>
        <w:t>s reply to his notice to be st</w:t>
      </w:r>
      <w:r w:rsidR="00A24F80" w:rsidRPr="00183BB8">
        <w:rPr>
          <w:rFonts w:ascii="Arial" w:hAnsi="Arial" w:cs="Arial"/>
          <w:sz w:val="24"/>
          <w:szCs w:val="24"/>
          <w:lang w:val="en-GB"/>
        </w:rPr>
        <w:t>r</w:t>
      </w:r>
      <w:r w:rsidR="00550398" w:rsidRPr="00183BB8">
        <w:rPr>
          <w:rFonts w:ascii="Arial" w:hAnsi="Arial" w:cs="Arial"/>
          <w:sz w:val="24"/>
          <w:szCs w:val="24"/>
          <w:lang w:val="en-GB"/>
        </w:rPr>
        <w:t>uck out</w:t>
      </w:r>
      <w:r w:rsidR="00455DE8">
        <w:rPr>
          <w:rFonts w:ascii="Arial" w:hAnsi="Arial" w:cs="Arial"/>
          <w:sz w:val="24"/>
          <w:szCs w:val="24"/>
          <w:lang w:val="en-GB"/>
        </w:rPr>
        <w:t>’</w:t>
      </w:r>
      <w:r w:rsidR="00550398" w:rsidRPr="00183BB8">
        <w:rPr>
          <w:rFonts w:ascii="Arial" w:hAnsi="Arial" w:cs="Arial"/>
          <w:sz w:val="24"/>
          <w:szCs w:val="24"/>
          <w:lang w:val="en-GB"/>
        </w:rPr>
        <w:t>.</w:t>
      </w:r>
      <w:r w:rsidR="00455DE8">
        <w:rPr>
          <w:rStyle w:val="FootnoteReference"/>
          <w:rFonts w:ascii="Arial" w:hAnsi="Arial" w:cs="Arial"/>
          <w:sz w:val="24"/>
          <w:szCs w:val="24"/>
          <w:lang w:val="en-GB"/>
        </w:rPr>
        <w:footnoteReference w:id="21"/>
      </w:r>
      <w:r w:rsidR="00550398" w:rsidRPr="00183BB8">
        <w:rPr>
          <w:rFonts w:ascii="Arial" w:hAnsi="Arial" w:cs="Arial"/>
          <w:sz w:val="24"/>
          <w:szCs w:val="24"/>
          <w:lang w:val="en-GB"/>
        </w:rPr>
        <w:t xml:space="preserve"> </w:t>
      </w:r>
    </w:p>
    <w:p w:rsidR="00843955" w:rsidRPr="00183BB8" w:rsidRDefault="00843955" w:rsidP="00183BB8">
      <w:pPr>
        <w:spacing w:after="0" w:line="360" w:lineRule="auto"/>
        <w:contextualSpacing/>
        <w:jc w:val="both"/>
        <w:rPr>
          <w:rFonts w:ascii="Arial" w:hAnsi="Arial" w:cs="Arial"/>
          <w:sz w:val="24"/>
          <w:szCs w:val="24"/>
          <w:lang w:val="en-GB"/>
        </w:rPr>
      </w:pPr>
    </w:p>
    <w:p w:rsidR="00843955" w:rsidRPr="00183BB8" w:rsidRDefault="0084395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550398" w:rsidRPr="00183BB8">
        <w:rPr>
          <w:rFonts w:ascii="Arial" w:hAnsi="Arial" w:cs="Arial"/>
          <w:sz w:val="24"/>
          <w:szCs w:val="24"/>
          <w:lang w:val="en-GB"/>
        </w:rPr>
        <w:t>7</w:t>
      </w:r>
      <w:r w:rsidRPr="00183BB8">
        <w:rPr>
          <w:rFonts w:ascii="Arial" w:hAnsi="Arial" w:cs="Arial"/>
          <w:sz w:val="24"/>
          <w:szCs w:val="24"/>
          <w:lang w:val="en-GB"/>
        </w:rPr>
        <w:t>]</w:t>
      </w:r>
      <w:r w:rsidRPr="00183BB8">
        <w:rPr>
          <w:rFonts w:ascii="Arial" w:hAnsi="Arial" w:cs="Arial"/>
          <w:sz w:val="24"/>
          <w:szCs w:val="24"/>
          <w:lang w:val="en-GB"/>
        </w:rPr>
        <w:tab/>
      </w:r>
      <w:r w:rsidR="001C4254">
        <w:rPr>
          <w:rFonts w:ascii="Arial" w:hAnsi="Arial" w:cs="Arial"/>
          <w:sz w:val="24"/>
          <w:szCs w:val="24"/>
          <w:lang w:val="en-GB"/>
        </w:rPr>
        <w:t>‘</w:t>
      </w:r>
      <w:r w:rsidRPr="00183BB8">
        <w:rPr>
          <w:rFonts w:ascii="Arial" w:hAnsi="Arial" w:cs="Arial"/>
          <w:sz w:val="24"/>
          <w:szCs w:val="24"/>
          <w:lang w:val="en-GB"/>
        </w:rPr>
        <w:t>If an exception will have the effect of putting an end to the action it is a party’s duty to except, and not wait until the trial before raising the point in issue</w:t>
      </w:r>
      <w:r w:rsidR="001C4254">
        <w:rPr>
          <w:rFonts w:ascii="Arial" w:hAnsi="Arial" w:cs="Arial"/>
          <w:sz w:val="24"/>
          <w:szCs w:val="24"/>
          <w:lang w:val="en-GB"/>
        </w:rPr>
        <w:t>’</w:t>
      </w:r>
      <w:r w:rsidRPr="00183BB8">
        <w:rPr>
          <w:rFonts w:ascii="Arial" w:hAnsi="Arial" w:cs="Arial"/>
          <w:sz w:val="24"/>
          <w:szCs w:val="24"/>
          <w:lang w:val="en-GB"/>
        </w:rPr>
        <w:t>.</w:t>
      </w:r>
      <w:r w:rsidR="001C4254">
        <w:rPr>
          <w:rStyle w:val="FootnoteReference"/>
          <w:rFonts w:ascii="Arial" w:hAnsi="Arial" w:cs="Arial"/>
          <w:sz w:val="24"/>
          <w:szCs w:val="24"/>
          <w:lang w:val="en-GB"/>
        </w:rPr>
        <w:footnoteReference w:id="22"/>
      </w:r>
      <w:r w:rsidRPr="00183BB8">
        <w:rPr>
          <w:rFonts w:ascii="Arial" w:hAnsi="Arial" w:cs="Arial"/>
          <w:sz w:val="24"/>
          <w:szCs w:val="24"/>
          <w:lang w:val="en-GB"/>
        </w:rPr>
        <w:t xml:space="preserve"> An </w:t>
      </w:r>
      <w:r w:rsidR="00184101" w:rsidRPr="00183BB8">
        <w:rPr>
          <w:rFonts w:ascii="Arial" w:hAnsi="Arial" w:cs="Arial"/>
          <w:sz w:val="24"/>
          <w:szCs w:val="24"/>
          <w:lang w:val="en-GB"/>
        </w:rPr>
        <w:t>exception</w:t>
      </w:r>
      <w:r w:rsidR="00184101">
        <w:rPr>
          <w:rFonts w:ascii="Arial" w:hAnsi="Arial" w:cs="Arial"/>
          <w:sz w:val="24"/>
          <w:szCs w:val="24"/>
          <w:lang w:val="en-GB"/>
        </w:rPr>
        <w:t xml:space="preserve">, in </w:t>
      </w:r>
      <w:r w:rsidR="007D2537">
        <w:rPr>
          <w:rFonts w:ascii="Arial" w:hAnsi="Arial" w:cs="Arial"/>
          <w:sz w:val="24"/>
          <w:szCs w:val="24"/>
          <w:lang w:val="en-GB"/>
        </w:rPr>
        <w:t xml:space="preserve">my </w:t>
      </w:r>
      <w:r w:rsidR="00184101">
        <w:rPr>
          <w:rFonts w:ascii="Arial" w:hAnsi="Arial" w:cs="Arial"/>
          <w:sz w:val="24"/>
          <w:szCs w:val="24"/>
          <w:lang w:val="en-GB"/>
        </w:rPr>
        <w:t>view,</w:t>
      </w:r>
      <w:r w:rsidRPr="00183BB8">
        <w:rPr>
          <w:rFonts w:ascii="Arial" w:hAnsi="Arial" w:cs="Arial"/>
          <w:sz w:val="24"/>
          <w:szCs w:val="24"/>
          <w:lang w:val="en-GB"/>
        </w:rPr>
        <w:t xml:space="preserve"> is an </w:t>
      </w:r>
      <w:r w:rsidR="008C559F" w:rsidRPr="00183BB8">
        <w:rPr>
          <w:rFonts w:ascii="Arial" w:hAnsi="Arial" w:cs="Arial"/>
          <w:sz w:val="24"/>
          <w:szCs w:val="24"/>
          <w:lang w:val="en-GB"/>
        </w:rPr>
        <w:t>act, which</w:t>
      </w:r>
      <w:r w:rsidRPr="00183BB8">
        <w:rPr>
          <w:rFonts w:ascii="Arial" w:hAnsi="Arial" w:cs="Arial"/>
          <w:sz w:val="24"/>
          <w:szCs w:val="24"/>
          <w:lang w:val="en-GB"/>
        </w:rPr>
        <w:t xml:space="preserve"> advances the proceedings one stage nearer to completion,</w:t>
      </w:r>
      <w:r w:rsidR="00184101" w:rsidRPr="00183BB8" w:rsidDel="00184101">
        <w:rPr>
          <w:rStyle w:val="FootnoteReference"/>
          <w:rFonts w:ascii="Arial" w:hAnsi="Arial" w:cs="Arial"/>
          <w:sz w:val="24"/>
          <w:szCs w:val="24"/>
          <w:lang w:val="en-GB"/>
        </w:rPr>
        <w:t xml:space="preserve"> </w:t>
      </w:r>
      <w:r w:rsidRPr="00183BB8">
        <w:rPr>
          <w:rFonts w:ascii="Arial" w:hAnsi="Arial" w:cs="Arial"/>
          <w:sz w:val="24"/>
          <w:szCs w:val="24"/>
          <w:lang w:val="en-GB"/>
        </w:rPr>
        <w:t xml:space="preserve"> a</w:t>
      </w:r>
      <w:r w:rsidR="00AB6FF7" w:rsidRPr="00183BB8">
        <w:rPr>
          <w:rFonts w:ascii="Arial" w:hAnsi="Arial" w:cs="Arial"/>
          <w:sz w:val="24"/>
          <w:szCs w:val="24"/>
          <w:lang w:val="en-GB"/>
        </w:rPr>
        <w:t>nd</w:t>
      </w:r>
      <w:r w:rsidRPr="00183BB8">
        <w:rPr>
          <w:rFonts w:ascii="Arial" w:hAnsi="Arial" w:cs="Arial"/>
          <w:sz w:val="24"/>
          <w:szCs w:val="24"/>
          <w:lang w:val="en-GB"/>
        </w:rPr>
        <w:t xml:space="preserve"> so </w:t>
      </w:r>
      <w:r w:rsidR="00A24F80" w:rsidRPr="00183BB8">
        <w:rPr>
          <w:rFonts w:ascii="Arial" w:hAnsi="Arial" w:cs="Arial"/>
          <w:sz w:val="24"/>
          <w:szCs w:val="24"/>
          <w:lang w:val="en-GB"/>
        </w:rPr>
        <w:t xml:space="preserve">is a </w:t>
      </w:r>
      <w:r w:rsidRPr="00183BB8">
        <w:rPr>
          <w:rFonts w:ascii="Arial" w:hAnsi="Arial" w:cs="Arial"/>
          <w:sz w:val="24"/>
          <w:szCs w:val="24"/>
          <w:lang w:val="en-GB"/>
        </w:rPr>
        <w:t>notice of exception, particularly, when it is peremptorily filed as a precursor to the filing as an exception.</w:t>
      </w:r>
    </w:p>
    <w:p w:rsidR="00843955" w:rsidRPr="00183BB8" w:rsidRDefault="00843955" w:rsidP="00183BB8">
      <w:pPr>
        <w:spacing w:after="0" w:line="360" w:lineRule="auto"/>
        <w:contextualSpacing/>
        <w:jc w:val="both"/>
        <w:rPr>
          <w:rFonts w:ascii="Arial" w:hAnsi="Arial" w:cs="Arial"/>
          <w:sz w:val="24"/>
          <w:szCs w:val="24"/>
          <w:lang w:val="en-GB"/>
        </w:rPr>
      </w:pPr>
    </w:p>
    <w:p w:rsidR="00843955" w:rsidRPr="00183BB8" w:rsidRDefault="0084395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[2</w:t>
      </w:r>
      <w:r w:rsidR="008740F3" w:rsidRPr="00183BB8">
        <w:rPr>
          <w:rFonts w:ascii="Arial" w:hAnsi="Arial" w:cs="Arial"/>
          <w:sz w:val="24"/>
          <w:szCs w:val="24"/>
          <w:lang w:val="en-GB"/>
        </w:rPr>
        <w:t>8</w:t>
      </w:r>
      <w:r w:rsidRPr="00183BB8">
        <w:rPr>
          <w:rFonts w:ascii="Arial" w:hAnsi="Arial" w:cs="Arial"/>
          <w:sz w:val="24"/>
          <w:szCs w:val="24"/>
          <w:lang w:val="en-GB"/>
        </w:rPr>
        <w:t>]</w:t>
      </w:r>
      <w:r w:rsidRPr="00183BB8">
        <w:rPr>
          <w:rFonts w:ascii="Arial" w:hAnsi="Arial" w:cs="Arial"/>
          <w:sz w:val="24"/>
          <w:szCs w:val="24"/>
          <w:lang w:val="en-GB"/>
        </w:rPr>
        <w:tab/>
      </w:r>
      <w:r w:rsidR="00A06330" w:rsidRPr="00183BB8">
        <w:rPr>
          <w:rFonts w:ascii="Arial" w:hAnsi="Arial" w:cs="Arial"/>
          <w:sz w:val="24"/>
          <w:szCs w:val="24"/>
          <w:lang w:val="en-GB"/>
        </w:rPr>
        <w:t>In this matter, when the</w:t>
      </w:r>
      <w:r w:rsidRPr="00183BB8">
        <w:rPr>
          <w:rFonts w:ascii="Arial" w:hAnsi="Arial" w:cs="Arial"/>
          <w:sz w:val="24"/>
          <w:szCs w:val="24"/>
          <w:lang w:val="en-GB"/>
        </w:rPr>
        <w:t xml:space="preserve"> defendant </w:t>
      </w:r>
      <w:r w:rsidR="00AE3674" w:rsidRPr="00183BB8">
        <w:rPr>
          <w:rFonts w:ascii="Arial" w:hAnsi="Arial" w:cs="Arial"/>
          <w:sz w:val="24"/>
          <w:szCs w:val="24"/>
          <w:lang w:val="en-GB"/>
        </w:rPr>
        <w:t xml:space="preserve">in </w:t>
      </w:r>
      <w:r w:rsidRPr="00183BB8">
        <w:rPr>
          <w:rFonts w:ascii="Arial" w:hAnsi="Arial" w:cs="Arial"/>
          <w:sz w:val="24"/>
          <w:szCs w:val="24"/>
          <w:lang w:val="en-GB"/>
        </w:rPr>
        <w:t xml:space="preserve">response to a notice of bar delivered a </w:t>
      </w:r>
      <w:r w:rsidR="00BE6316" w:rsidRPr="00183BB8">
        <w:rPr>
          <w:rFonts w:ascii="Arial" w:hAnsi="Arial" w:cs="Arial"/>
          <w:sz w:val="24"/>
          <w:szCs w:val="24"/>
          <w:lang w:val="en-GB"/>
        </w:rPr>
        <w:t xml:space="preserve">rule </w:t>
      </w:r>
      <w:r w:rsidRPr="00183BB8">
        <w:rPr>
          <w:rFonts w:ascii="Arial" w:hAnsi="Arial" w:cs="Arial"/>
          <w:sz w:val="24"/>
          <w:szCs w:val="24"/>
          <w:lang w:val="en-GB"/>
        </w:rPr>
        <w:t>23</w:t>
      </w:r>
      <w:r w:rsidR="00783FB9" w:rsidRPr="00183BB8">
        <w:rPr>
          <w:rFonts w:ascii="Arial" w:hAnsi="Arial" w:cs="Arial"/>
          <w:sz w:val="24"/>
          <w:szCs w:val="24"/>
          <w:lang w:val="en-GB"/>
        </w:rPr>
        <w:t>(</w:t>
      </w:r>
      <w:r w:rsidRPr="00183BB8">
        <w:rPr>
          <w:rFonts w:ascii="Arial" w:hAnsi="Arial" w:cs="Arial"/>
          <w:sz w:val="24"/>
          <w:szCs w:val="24"/>
          <w:lang w:val="en-GB"/>
        </w:rPr>
        <w:t xml:space="preserve">1) </w:t>
      </w:r>
      <w:r w:rsidR="00BE6316" w:rsidRPr="00183BB8">
        <w:rPr>
          <w:rFonts w:ascii="Arial" w:hAnsi="Arial" w:cs="Arial"/>
          <w:sz w:val="24"/>
          <w:szCs w:val="24"/>
          <w:lang w:val="en-GB"/>
        </w:rPr>
        <w:t>notice</w:t>
      </w:r>
      <w:r w:rsidRPr="00183BB8">
        <w:rPr>
          <w:rFonts w:ascii="Arial" w:hAnsi="Arial" w:cs="Arial"/>
          <w:sz w:val="24"/>
          <w:szCs w:val="24"/>
          <w:lang w:val="en-GB"/>
        </w:rPr>
        <w:t xml:space="preserve">, </w:t>
      </w:r>
      <w:r w:rsidR="00D06751">
        <w:rPr>
          <w:rFonts w:ascii="Arial" w:hAnsi="Arial" w:cs="Arial"/>
          <w:sz w:val="24"/>
          <w:szCs w:val="24"/>
          <w:lang w:val="en-GB"/>
        </w:rPr>
        <w:t>she</w:t>
      </w:r>
      <w:r w:rsidR="00D06751" w:rsidRPr="00183BB8">
        <w:rPr>
          <w:rFonts w:ascii="Arial" w:hAnsi="Arial" w:cs="Arial"/>
          <w:sz w:val="24"/>
          <w:szCs w:val="24"/>
          <w:lang w:val="en-GB"/>
        </w:rPr>
        <w:t xml:space="preserve"> </w:t>
      </w:r>
      <w:r w:rsidRPr="00183BB8">
        <w:rPr>
          <w:rFonts w:ascii="Arial" w:hAnsi="Arial" w:cs="Arial"/>
          <w:sz w:val="24"/>
          <w:szCs w:val="24"/>
          <w:lang w:val="en-GB"/>
        </w:rPr>
        <w:t>took the next procedural</w:t>
      </w:r>
      <w:r w:rsidR="00AB6FF7" w:rsidRPr="00183BB8">
        <w:rPr>
          <w:rFonts w:ascii="Arial" w:hAnsi="Arial" w:cs="Arial"/>
          <w:sz w:val="24"/>
          <w:szCs w:val="24"/>
          <w:lang w:val="en-GB"/>
        </w:rPr>
        <w:t xml:space="preserve"> step </w:t>
      </w:r>
      <w:r w:rsidRPr="00183BB8">
        <w:rPr>
          <w:rFonts w:ascii="Arial" w:hAnsi="Arial" w:cs="Arial"/>
          <w:sz w:val="24"/>
          <w:szCs w:val="24"/>
          <w:lang w:val="en-GB"/>
        </w:rPr>
        <w:t>in the matter and has thus complied with the</w:t>
      </w:r>
      <w:r w:rsidR="00D05452" w:rsidRPr="00183BB8">
        <w:rPr>
          <w:rFonts w:ascii="Arial" w:hAnsi="Arial" w:cs="Arial"/>
          <w:sz w:val="24"/>
          <w:szCs w:val="24"/>
          <w:lang w:val="en-GB"/>
        </w:rPr>
        <w:t xml:space="preserve"> Uniform</w:t>
      </w:r>
      <w:r w:rsidRPr="00183BB8">
        <w:rPr>
          <w:rFonts w:ascii="Arial" w:hAnsi="Arial" w:cs="Arial"/>
          <w:sz w:val="24"/>
          <w:szCs w:val="24"/>
          <w:lang w:val="en-GB"/>
        </w:rPr>
        <w:t xml:space="preserve"> rules. In the premises</w:t>
      </w:r>
      <w:r w:rsidR="00AB6FF7" w:rsidRPr="00183BB8">
        <w:rPr>
          <w:rFonts w:ascii="Arial" w:hAnsi="Arial" w:cs="Arial"/>
          <w:sz w:val="24"/>
          <w:szCs w:val="24"/>
          <w:lang w:val="en-GB"/>
        </w:rPr>
        <w:t>,</w:t>
      </w:r>
      <w:r w:rsidR="00D05452" w:rsidRPr="00183BB8">
        <w:rPr>
          <w:rFonts w:ascii="Arial" w:hAnsi="Arial" w:cs="Arial"/>
          <w:sz w:val="24"/>
          <w:szCs w:val="24"/>
          <w:lang w:val="en-GB"/>
        </w:rPr>
        <w:t xml:space="preserve"> the</w:t>
      </w:r>
      <w:r w:rsidRPr="00183BB8">
        <w:rPr>
          <w:rFonts w:ascii="Arial" w:hAnsi="Arial" w:cs="Arial"/>
          <w:sz w:val="24"/>
          <w:szCs w:val="24"/>
          <w:lang w:val="en-GB"/>
        </w:rPr>
        <w:t xml:space="preserve"> defendant’s </w:t>
      </w:r>
      <w:r w:rsidR="00BE6316" w:rsidRPr="00183BB8">
        <w:rPr>
          <w:rFonts w:ascii="Arial" w:hAnsi="Arial" w:cs="Arial"/>
          <w:sz w:val="24"/>
          <w:szCs w:val="24"/>
          <w:lang w:val="en-GB"/>
        </w:rPr>
        <w:t xml:space="preserve">rule </w:t>
      </w:r>
      <w:r w:rsidRPr="00183BB8">
        <w:rPr>
          <w:rFonts w:ascii="Arial" w:hAnsi="Arial" w:cs="Arial"/>
          <w:sz w:val="24"/>
          <w:szCs w:val="24"/>
          <w:lang w:val="en-GB"/>
        </w:rPr>
        <w:t>23(1) notice constituted a proper response to the notice of bar</w:t>
      </w:r>
      <w:r w:rsidR="00C02B24" w:rsidRPr="00183BB8">
        <w:rPr>
          <w:rFonts w:ascii="Arial" w:hAnsi="Arial" w:cs="Arial"/>
          <w:sz w:val="24"/>
          <w:szCs w:val="24"/>
          <w:lang w:val="en-GB"/>
        </w:rPr>
        <w:t>,</w:t>
      </w:r>
      <w:r w:rsidR="006D7975" w:rsidRPr="00183BB8">
        <w:rPr>
          <w:rFonts w:ascii="Arial" w:hAnsi="Arial" w:cs="Arial"/>
          <w:sz w:val="24"/>
          <w:szCs w:val="24"/>
          <w:lang w:val="en-GB"/>
        </w:rPr>
        <w:t xml:space="preserve"> except where it is contended that the pleading </w:t>
      </w:r>
      <w:r w:rsidR="00D05452" w:rsidRPr="00183BB8">
        <w:rPr>
          <w:rFonts w:ascii="Arial" w:hAnsi="Arial" w:cs="Arial"/>
          <w:sz w:val="24"/>
          <w:szCs w:val="24"/>
          <w:lang w:val="en-GB"/>
        </w:rPr>
        <w:t>wa</w:t>
      </w:r>
      <w:r w:rsidR="006D7975" w:rsidRPr="00183BB8">
        <w:rPr>
          <w:rFonts w:ascii="Arial" w:hAnsi="Arial" w:cs="Arial"/>
          <w:sz w:val="24"/>
          <w:szCs w:val="24"/>
          <w:lang w:val="en-GB"/>
        </w:rPr>
        <w:t xml:space="preserve">s vague and </w:t>
      </w:r>
      <w:r w:rsidR="008740F3" w:rsidRPr="00183BB8">
        <w:rPr>
          <w:rFonts w:ascii="Arial" w:hAnsi="Arial" w:cs="Arial"/>
          <w:sz w:val="24"/>
          <w:szCs w:val="24"/>
          <w:lang w:val="en-GB"/>
        </w:rPr>
        <w:t>embarrassing and</w:t>
      </w:r>
      <w:r w:rsidR="006D7975" w:rsidRPr="00183BB8">
        <w:rPr>
          <w:rFonts w:ascii="Arial" w:hAnsi="Arial" w:cs="Arial"/>
          <w:sz w:val="24"/>
          <w:szCs w:val="24"/>
          <w:lang w:val="en-GB"/>
        </w:rPr>
        <w:t xml:space="preserve"> the </w:t>
      </w:r>
      <w:r w:rsidR="008740F3" w:rsidRPr="00183BB8">
        <w:rPr>
          <w:rFonts w:ascii="Arial" w:hAnsi="Arial" w:cs="Arial"/>
          <w:sz w:val="24"/>
          <w:szCs w:val="24"/>
          <w:lang w:val="en-GB"/>
        </w:rPr>
        <w:t xml:space="preserve">notice </w:t>
      </w:r>
      <w:r w:rsidR="00A5408F" w:rsidRPr="00183BB8">
        <w:rPr>
          <w:rFonts w:ascii="Arial" w:hAnsi="Arial" w:cs="Arial"/>
          <w:sz w:val="24"/>
          <w:szCs w:val="24"/>
          <w:lang w:val="en-GB"/>
        </w:rPr>
        <w:t xml:space="preserve">of </w:t>
      </w:r>
      <w:r w:rsidR="008740F3" w:rsidRPr="00183BB8">
        <w:rPr>
          <w:rFonts w:ascii="Arial" w:hAnsi="Arial" w:cs="Arial"/>
          <w:sz w:val="24"/>
          <w:szCs w:val="24"/>
          <w:lang w:val="en-GB"/>
        </w:rPr>
        <w:t xml:space="preserve">exception in question </w:t>
      </w:r>
      <w:r w:rsidR="006D7975" w:rsidRPr="00183BB8">
        <w:rPr>
          <w:rFonts w:ascii="Arial" w:hAnsi="Arial" w:cs="Arial"/>
          <w:sz w:val="24"/>
          <w:szCs w:val="24"/>
          <w:lang w:val="en-GB"/>
        </w:rPr>
        <w:t xml:space="preserve">has </w:t>
      </w:r>
      <w:r w:rsidR="00C02B24" w:rsidRPr="00183BB8">
        <w:rPr>
          <w:rFonts w:ascii="Arial" w:hAnsi="Arial" w:cs="Arial"/>
          <w:sz w:val="24"/>
          <w:szCs w:val="24"/>
          <w:lang w:val="en-GB"/>
        </w:rPr>
        <w:t xml:space="preserve">not </w:t>
      </w:r>
      <w:r w:rsidR="006D7975" w:rsidRPr="00183BB8">
        <w:rPr>
          <w:rFonts w:ascii="Arial" w:hAnsi="Arial" w:cs="Arial"/>
          <w:sz w:val="24"/>
          <w:szCs w:val="24"/>
          <w:lang w:val="en-GB"/>
        </w:rPr>
        <w:t xml:space="preserve">within 10 </w:t>
      </w:r>
      <w:r w:rsidR="008740F3" w:rsidRPr="00183BB8">
        <w:rPr>
          <w:rFonts w:ascii="Arial" w:hAnsi="Arial" w:cs="Arial"/>
          <w:sz w:val="24"/>
          <w:szCs w:val="24"/>
          <w:lang w:val="en-GB"/>
        </w:rPr>
        <w:t>days</w:t>
      </w:r>
      <w:r w:rsidR="006D7975" w:rsidRPr="00183BB8">
        <w:rPr>
          <w:rFonts w:ascii="Arial" w:hAnsi="Arial" w:cs="Arial"/>
          <w:sz w:val="24"/>
          <w:szCs w:val="24"/>
          <w:lang w:val="en-GB"/>
        </w:rPr>
        <w:t xml:space="preserve"> of the </w:t>
      </w:r>
      <w:r w:rsidR="008740F3" w:rsidRPr="00183BB8">
        <w:rPr>
          <w:rFonts w:ascii="Arial" w:hAnsi="Arial" w:cs="Arial"/>
          <w:sz w:val="24"/>
          <w:szCs w:val="24"/>
          <w:lang w:val="en-GB"/>
        </w:rPr>
        <w:t>receipt</w:t>
      </w:r>
      <w:r w:rsidR="006D7975" w:rsidRPr="00183BB8">
        <w:rPr>
          <w:rFonts w:ascii="Arial" w:hAnsi="Arial" w:cs="Arial"/>
          <w:sz w:val="24"/>
          <w:szCs w:val="24"/>
          <w:lang w:val="en-GB"/>
        </w:rPr>
        <w:t xml:space="preserve"> of a combi</w:t>
      </w:r>
      <w:r w:rsidR="008740F3" w:rsidRPr="00183BB8">
        <w:rPr>
          <w:rFonts w:ascii="Arial" w:hAnsi="Arial" w:cs="Arial"/>
          <w:sz w:val="24"/>
          <w:szCs w:val="24"/>
          <w:lang w:val="en-GB"/>
        </w:rPr>
        <w:t>ned summons been filed</w:t>
      </w:r>
      <w:r w:rsidR="00C02B24" w:rsidRPr="00183BB8">
        <w:rPr>
          <w:rFonts w:ascii="Arial" w:hAnsi="Arial" w:cs="Arial"/>
          <w:sz w:val="24"/>
          <w:szCs w:val="24"/>
          <w:lang w:val="en-GB"/>
        </w:rPr>
        <w:t>,</w:t>
      </w:r>
      <w:r w:rsidR="008740F3" w:rsidRPr="00183BB8">
        <w:rPr>
          <w:rFonts w:ascii="Arial" w:hAnsi="Arial" w:cs="Arial"/>
          <w:sz w:val="24"/>
          <w:szCs w:val="24"/>
          <w:lang w:val="en-GB"/>
        </w:rPr>
        <w:t xml:space="preserve"> as prescribed by </w:t>
      </w:r>
      <w:r w:rsidR="00BE6316" w:rsidRPr="00183BB8">
        <w:rPr>
          <w:rFonts w:ascii="Arial" w:hAnsi="Arial" w:cs="Arial"/>
          <w:sz w:val="24"/>
          <w:szCs w:val="24"/>
          <w:lang w:val="en-GB"/>
        </w:rPr>
        <w:t xml:space="preserve">rule </w:t>
      </w:r>
      <w:r w:rsidR="008740F3" w:rsidRPr="00183BB8">
        <w:rPr>
          <w:rFonts w:ascii="Arial" w:hAnsi="Arial" w:cs="Arial"/>
          <w:sz w:val="24"/>
          <w:szCs w:val="24"/>
          <w:lang w:val="en-GB"/>
        </w:rPr>
        <w:t>23(1</w:t>
      </w:r>
      <w:r w:rsidR="00184101" w:rsidRPr="00183BB8">
        <w:rPr>
          <w:rFonts w:ascii="Arial" w:hAnsi="Arial" w:cs="Arial"/>
          <w:sz w:val="24"/>
          <w:szCs w:val="24"/>
          <w:lang w:val="en-GB"/>
        </w:rPr>
        <w:t>)</w:t>
      </w:r>
      <w:r w:rsidR="00184101" w:rsidRPr="0071013F">
        <w:rPr>
          <w:rFonts w:ascii="Arial" w:hAnsi="Arial" w:cs="Arial"/>
          <w:i/>
          <w:sz w:val="24"/>
          <w:szCs w:val="24"/>
          <w:lang w:val="en-GB"/>
        </w:rPr>
        <w:t>(</w:t>
      </w:r>
      <w:r w:rsidR="008740F3" w:rsidRPr="0071013F">
        <w:rPr>
          <w:rFonts w:ascii="Arial" w:hAnsi="Arial" w:cs="Arial"/>
          <w:i/>
          <w:sz w:val="24"/>
          <w:szCs w:val="24"/>
          <w:lang w:val="en-GB"/>
        </w:rPr>
        <w:t>a)</w:t>
      </w:r>
      <w:r w:rsidR="008740F3" w:rsidRPr="00183BB8">
        <w:rPr>
          <w:rFonts w:ascii="Arial" w:hAnsi="Arial" w:cs="Arial"/>
          <w:sz w:val="24"/>
          <w:szCs w:val="24"/>
          <w:lang w:val="en-GB"/>
        </w:rPr>
        <w:t xml:space="preserve"> and </w:t>
      </w:r>
      <w:r w:rsidR="007D2537" w:rsidRPr="00183BB8">
        <w:rPr>
          <w:rFonts w:ascii="Arial" w:hAnsi="Arial" w:cs="Arial"/>
          <w:sz w:val="24"/>
          <w:szCs w:val="24"/>
          <w:lang w:val="en-GB"/>
        </w:rPr>
        <w:t xml:space="preserve">rule </w:t>
      </w:r>
      <w:r w:rsidR="008740F3" w:rsidRPr="00183BB8">
        <w:rPr>
          <w:rFonts w:ascii="Arial" w:hAnsi="Arial" w:cs="Arial"/>
          <w:sz w:val="24"/>
          <w:szCs w:val="24"/>
          <w:lang w:val="en-GB"/>
        </w:rPr>
        <w:t>23(2</w:t>
      </w:r>
      <w:r w:rsidR="00196A4D" w:rsidRPr="00183BB8">
        <w:rPr>
          <w:rFonts w:ascii="Arial" w:hAnsi="Arial" w:cs="Arial"/>
          <w:sz w:val="24"/>
          <w:szCs w:val="24"/>
          <w:lang w:val="en-GB"/>
        </w:rPr>
        <w:t>)</w:t>
      </w:r>
      <w:r w:rsidR="00196A4D" w:rsidRPr="0071013F">
        <w:rPr>
          <w:rFonts w:ascii="Arial" w:hAnsi="Arial" w:cs="Arial"/>
          <w:i/>
          <w:sz w:val="24"/>
          <w:szCs w:val="24"/>
          <w:lang w:val="en-GB"/>
        </w:rPr>
        <w:t>(</w:t>
      </w:r>
      <w:r w:rsidR="008740F3" w:rsidRPr="0071013F">
        <w:rPr>
          <w:rFonts w:ascii="Arial" w:hAnsi="Arial" w:cs="Arial"/>
          <w:i/>
          <w:sz w:val="24"/>
          <w:szCs w:val="24"/>
          <w:lang w:val="en-GB"/>
        </w:rPr>
        <w:t>a)</w:t>
      </w:r>
      <w:r w:rsidR="008740F3" w:rsidRPr="00183BB8">
        <w:rPr>
          <w:rFonts w:ascii="Arial" w:hAnsi="Arial" w:cs="Arial"/>
          <w:sz w:val="24"/>
          <w:szCs w:val="24"/>
          <w:lang w:val="en-GB"/>
        </w:rPr>
        <w:t xml:space="preserve">. </w:t>
      </w:r>
      <w:r w:rsidRPr="00183BB8">
        <w:rPr>
          <w:rFonts w:ascii="Arial" w:hAnsi="Arial" w:cs="Arial"/>
          <w:sz w:val="24"/>
          <w:szCs w:val="24"/>
          <w:lang w:val="en-GB"/>
        </w:rPr>
        <w:t xml:space="preserve"> </w:t>
      </w:r>
    </w:p>
    <w:p w:rsidR="00B54413" w:rsidRPr="00183BB8" w:rsidRDefault="00B54413" w:rsidP="00183BB8">
      <w:pPr>
        <w:spacing w:after="0" w:line="360" w:lineRule="auto"/>
        <w:contextualSpacing/>
        <w:jc w:val="both"/>
        <w:rPr>
          <w:rFonts w:ascii="Arial" w:hAnsi="Arial" w:cs="Arial"/>
          <w:sz w:val="24"/>
          <w:szCs w:val="24"/>
          <w:lang w:val="en-GB"/>
        </w:rPr>
      </w:pPr>
    </w:p>
    <w:p w:rsidR="00B54413" w:rsidRPr="0032092E" w:rsidRDefault="00B54413" w:rsidP="00183BB8">
      <w:pPr>
        <w:spacing w:after="0" w:line="360" w:lineRule="auto"/>
        <w:contextualSpacing/>
        <w:jc w:val="both"/>
        <w:rPr>
          <w:rFonts w:ascii="Arial" w:hAnsi="Arial" w:cs="Arial"/>
          <w:b/>
          <w:i/>
          <w:sz w:val="24"/>
          <w:szCs w:val="24"/>
          <w:lang w:val="en-GB"/>
        </w:rPr>
      </w:pPr>
      <w:r w:rsidRPr="0032092E">
        <w:rPr>
          <w:rFonts w:ascii="Arial" w:hAnsi="Arial" w:cs="Arial"/>
          <w:b/>
          <w:i/>
          <w:sz w:val="24"/>
          <w:szCs w:val="24"/>
          <w:lang w:val="en-GB"/>
        </w:rPr>
        <w:t xml:space="preserve">Was the </w:t>
      </w:r>
      <w:r w:rsidR="00C72F5D" w:rsidRPr="0032092E">
        <w:rPr>
          <w:rFonts w:ascii="Arial" w:hAnsi="Arial" w:cs="Arial"/>
          <w:b/>
          <w:i/>
          <w:sz w:val="24"/>
          <w:szCs w:val="24"/>
          <w:lang w:val="en-GB"/>
        </w:rPr>
        <w:t xml:space="preserve">notice of </w:t>
      </w:r>
      <w:r w:rsidRPr="0032092E">
        <w:rPr>
          <w:rFonts w:ascii="Arial" w:hAnsi="Arial" w:cs="Arial"/>
          <w:b/>
          <w:i/>
          <w:sz w:val="24"/>
          <w:szCs w:val="24"/>
          <w:lang w:val="en-GB"/>
        </w:rPr>
        <w:t>exception</w:t>
      </w:r>
      <w:r w:rsidR="00C72F5D" w:rsidRPr="0032092E">
        <w:rPr>
          <w:rFonts w:ascii="Arial" w:hAnsi="Arial" w:cs="Arial"/>
          <w:b/>
          <w:i/>
          <w:sz w:val="24"/>
          <w:szCs w:val="24"/>
          <w:lang w:val="en-GB"/>
        </w:rPr>
        <w:t xml:space="preserve"> and </w:t>
      </w:r>
      <w:r w:rsidR="00D06751">
        <w:rPr>
          <w:rFonts w:ascii="Arial" w:hAnsi="Arial" w:cs="Arial"/>
          <w:b/>
          <w:i/>
          <w:sz w:val="24"/>
          <w:szCs w:val="24"/>
          <w:lang w:val="en-GB"/>
        </w:rPr>
        <w:t xml:space="preserve">the </w:t>
      </w:r>
      <w:r w:rsidR="00C72F5D" w:rsidRPr="0032092E">
        <w:rPr>
          <w:rFonts w:ascii="Arial" w:hAnsi="Arial" w:cs="Arial"/>
          <w:b/>
          <w:i/>
          <w:sz w:val="24"/>
          <w:szCs w:val="24"/>
          <w:lang w:val="en-GB"/>
        </w:rPr>
        <w:t xml:space="preserve">exception </w:t>
      </w:r>
      <w:r w:rsidRPr="0032092E">
        <w:rPr>
          <w:rFonts w:ascii="Arial" w:hAnsi="Arial" w:cs="Arial"/>
          <w:b/>
          <w:i/>
          <w:sz w:val="24"/>
          <w:szCs w:val="24"/>
          <w:lang w:val="en-GB"/>
        </w:rPr>
        <w:t>out of time?</w:t>
      </w:r>
    </w:p>
    <w:p w:rsidR="00B54413" w:rsidRPr="00183BB8" w:rsidRDefault="00B54413"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w:t>
      </w:r>
      <w:r w:rsidR="00C72F5D" w:rsidRPr="00183BB8">
        <w:rPr>
          <w:rFonts w:ascii="Arial" w:hAnsi="Arial" w:cs="Arial"/>
          <w:sz w:val="24"/>
          <w:szCs w:val="24"/>
          <w:lang w:val="en-GB"/>
        </w:rPr>
        <w:t>29</w:t>
      </w:r>
      <w:r w:rsidRPr="00183BB8">
        <w:rPr>
          <w:rFonts w:ascii="Arial" w:hAnsi="Arial" w:cs="Arial"/>
          <w:sz w:val="24"/>
          <w:szCs w:val="24"/>
          <w:lang w:val="en-GB"/>
        </w:rPr>
        <w:t>]</w:t>
      </w:r>
      <w:r w:rsidRPr="00183BB8">
        <w:rPr>
          <w:rFonts w:ascii="Arial" w:hAnsi="Arial" w:cs="Arial"/>
          <w:b/>
          <w:sz w:val="24"/>
          <w:szCs w:val="24"/>
          <w:lang w:val="en-GB"/>
        </w:rPr>
        <w:tab/>
      </w:r>
      <w:r w:rsidRPr="00183BB8">
        <w:rPr>
          <w:rFonts w:ascii="Arial" w:hAnsi="Arial" w:cs="Arial"/>
          <w:sz w:val="24"/>
          <w:szCs w:val="24"/>
          <w:lang w:val="en-GB"/>
        </w:rPr>
        <w:t>Rule 22</w:t>
      </w:r>
      <w:r w:rsidR="0032092E">
        <w:rPr>
          <w:rFonts w:ascii="Arial" w:hAnsi="Arial" w:cs="Arial"/>
          <w:sz w:val="24"/>
          <w:szCs w:val="24"/>
          <w:lang w:val="en-GB"/>
        </w:rPr>
        <w:t>(1)</w:t>
      </w:r>
      <w:r w:rsidRPr="00183BB8">
        <w:rPr>
          <w:rFonts w:ascii="Arial" w:hAnsi="Arial" w:cs="Arial"/>
          <w:sz w:val="24"/>
          <w:szCs w:val="24"/>
          <w:lang w:val="en-GB"/>
        </w:rPr>
        <w:t xml:space="preserve"> provides:</w:t>
      </w:r>
    </w:p>
    <w:p w:rsidR="00B54413" w:rsidRPr="00183BB8" w:rsidRDefault="00B54413" w:rsidP="0032092E">
      <w:pPr>
        <w:spacing w:after="0" w:line="360" w:lineRule="auto"/>
        <w:contextualSpacing/>
        <w:jc w:val="both"/>
        <w:rPr>
          <w:rFonts w:ascii="Arial" w:hAnsi="Arial" w:cs="Arial"/>
          <w:lang w:val="en-GB"/>
        </w:rPr>
      </w:pPr>
      <w:r w:rsidRPr="00183BB8">
        <w:rPr>
          <w:rFonts w:ascii="Arial" w:hAnsi="Arial" w:cs="Arial"/>
          <w:lang w:val="en-GB"/>
        </w:rPr>
        <w:t xml:space="preserve">‘(1) </w:t>
      </w:r>
      <w:r w:rsidR="0032092E" w:rsidRPr="0032092E">
        <w:rPr>
          <w:rFonts w:ascii="Arial" w:hAnsi="Arial" w:cs="Arial"/>
        </w:rPr>
        <w:t>Where a defendant has delivered notice of intention to defend, he shall within 20 days after the service upon him of a declaration or within 20 days after delivery of such notice in respect of a combined summons, deliver a plea with or without a claim in reconvention, or an exception with or without application to strike out</w:t>
      </w:r>
      <w:r w:rsidRPr="00183BB8">
        <w:rPr>
          <w:rFonts w:ascii="Arial" w:hAnsi="Arial" w:cs="Arial"/>
          <w:lang w:val="en-GB"/>
        </w:rPr>
        <w:t>.’</w:t>
      </w:r>
    </w:p>
    <w:p w:rsidR="00B54413" w:rsidRPr="00183BB8" w:rsidRDefault="00B54413" w:rsidP="00183BB8">
      <w:pPr>
        <w:spacing w:after="0" w:line="360" w:lineRule="auto"/>
        <w:contextualSpacing/>
        <w:jc w:val="both"/>
        <w:rPr>
          <w:rFonts w:ascii="Arial" w:hAnsi="Arial" w:cs="Arial"/>
          <w:sz w:val="24"/>
          <w:szCs w:val="24"/>
          <w:lang w:val="en-GB"/>
        </w:rPr>
      </w:pPr>
    </w:p>
    <w:p w:rsidR="00B54413" w:rsidRPr="00183BB8" w:rsidRDefault="00B54413"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w:t>
      </w:r>
      <w:r w:rsidR="007B7018" w:rsidRPr="00183BB8">
        <w:rPr>
          <w:rFonts w:ascii="Arial" w:hAnsi="Arial" w:cs="Arial"/>
          <w:sz w:val="24"/>
          <w:szCs w:val="24"/>
          <w:lang w:val="en-GB"/>
        </w:rPr>
        <w:t>0</w:t>
      </w:r>
      <w:r w:rsidRPr="00183BB8">
        <w:rPr>
          <w:rFonts w:ascii="Arial" w:hAnsi="Arial" w:cs="Arial"/>
          <w:sz w:val="24"/>
          <w:szCs w:val="24"/>
          <w:lang w:val="en-GB"/>
        </w:rPr>
        <w:t>]</w:t>
      </w:r>
      <w:r w:rsidRPr="00183BB8">
        <w:rPr>
          <w:rFonts w:ascii="Arial" w:hAnsi="Arial" w:cs="Arial"/>
          <w:sz w:val="24"/>
          <w:szCs w:val="24"/>
          <w:lang w:val="en-GB"/>
        </w:rPr>
        <w:tab/>
        <w:t>In terms of rule 22(1)</w:t>
      </w:r>
      <w:r w:rsidR="00CA2CA0" w:rsidRPr="00183BB8">
        <w:rPr>
          <w:rFonts w:ascii="Arial" w:hAnsi="Arial" w:cs="Arial"/>
          <w:sz w:val="24"/>
          <w:szCs w:val="24"/>
          <w:lang w:val="en-GB"/>
        </w:rPr>
        <w:t>,</w:t>
      </w:r>
      <w:r w:rsidRPr="00183BB8">
        <w:rPr>
          <w:rFonts w:ascii="Arial" w:hAnsi="Arial" w:cs="Arial"/>
          <w:sz w:val="24"/>
          <w:szCs w:val="24"/>
          <w:lang w:val="en-GB"/>
        </w:rPr>
        <w:t xml:space="preserve"> the defendant in the present </w:t>
      </w:r>
      <w:r w:rsidR="00C72F5D" w:rsidRPr="00183BB8">
        <w:rPr>
          <w:rFonts w:ascii="Arial" w:hAnsi="Arial" w:cs="Arial"/>
          <w:sz w:val="24"/>
          <w:szCs w:val="24"/>
          <w:lang w:val="en-GB"/>
        </w:rPr>
        <w:t xml:space="preserve">matter </w:t>
      </w:r>
      <w:r w:rsidRPr="00183BB8">
        <w:rPr>
          <w:rFonts w:ascii="Arial" w:hAnsi="Arial" w:cs="Arial"/>
          <w:sz w:val="24"/>
          <w:szCs w:val="24"/>
          <w:lang w:val="en-GB"/>
        </w:rPr>
        <w:t>was required to file</w:t>
      </w:r>
      <w:r w:rsidR="009D770A" w:rsidRPr="00183BB8">
        <w:rPr>
          <w:rFonts w:ascii="Arial" w:hAnsi="Arial" w:cs="Arial"/>
          <w:sz w:val="24"/>
          <w:szCs w:val="24"/>
          <w:lang w:val="en-GB"/>
        </w:rPr>
        <w:t xml:space="preserve"> </w:t>
      </w:r>
      <w:r w:rsidR="000E16BD">
        <w:rPr>
          <w:rFonts w:ascii="Arial" w:hAnsi="Arial" w:cs="Arial"/>
          <w:sz w:val="24"/>
          <w:szCs w:val="24"/>
          <w:lang w:val="en-GB"/>
        </w:rPr>
        <w:t>her</w:t>
      </w:r>
      <w:r w:rsidR="000E16BD" w:rsidRPr="00183BB8">
        <w:rPr>
          <w:rFonts w:ascii="Arial" w:hAnsi="Arial" w:cs="Arial"/>
          <w:sz w:val="24"/>
          <w:szCs w:val="24"/>
          <w:lang w:val="en-GB"/>
        </w:rPr>
        <w:t xml:space="preserve"> </w:t>
      </w:r>
      <w:r w:rsidRPr="00183BB8">
        <w:rPr>
          <w:rFonts w:ascii="Arial" w:hAnsi="Arial" w:cs="Arial"/>
          <w:sz w:val="24"/>
          <w:szCs w:val="24"/>
          <w:lang w:val="en-GB"/>
        </w:rPr>
        <w:t xml:space="preserve">plea within 20 days of the delivery of </w:t>
      </w:r>
      <w:r w:rsidR="00FE2CB5">
        <w:rPr>
          <w:rFonts w:ascii="Arial" w:hAnsi="Arial" w:cs="Arial"/>
          <w:sz w:val="24"/>
          <w:szCs w:val="24"/>
          <w:lang w:val="en-GB"/>
        </w:rPr>
        <w:t>her</w:t>
      </w:r>
      <w:r w:rsidR="00FE2CB5" w:rsidRPr="00183BB8">
        <w:rPr>
          <w:rFonts w:ascii="Arial" w:hAnsi="Arial" w:cs="Arial"/>
          <w:sz w:val="24"/>
          <w:szCs w:val="24"/>
          <w:lang w:val="en-GB"/>
        </w:rPr>
        <w:t xml:space="preserve"> </w:t>
      </w:r>
      <w:r w:rsidRPr="00183BB8">
        <w:rPr>
          <w:rFonts w:ascii="Arial" w:hAnsi="Arial" w:cs="Arial"/>
          <w:sz w:val="24"/>
          <w:szCs w:val="24"/>
          <w:lang w:val="en-GB"/>
        </w:rPr>
        <w:t xml:space="preserve">notice of intention to defend. The defendant failed to file </w:t>
      </w:r>
      <w:r w:rsidR="000E16BD">
        <w:rPr>
          <w:rFonts w:ascii="Arial" w:hAnsi="Arial" w:cs="Arial"/>
          <w:sz w:val="24"/>
          <w:szCs w:val="24"/>
          <w:lang w:val="en-GB"/>
        </w:rPr>
        <w:t>her</w:t>
      </w:r>
      <w:r w:rsidR="000E16BD" w:rsidRPr="00183BB8">
        <w:rPr>
          <w:rFonts w:ascii="Arial" w:hAnsi="Arial" w:cs="Arial"/>
          <w:sz w:val="24"/>
          <w:szCs w:val="24"/>
          <w:lang w:val="en-GB"/>
        </w:rPr>
        <w:t xml:space="preserve"> </w:t>
      </w:r>
      <w:r w:rsidR="00B97F8C" w:rsidRPr="00183BB8">
        <w:rPr>
          <w:rFonts w:ascii="Arial" w:hAnsi="Arial" w:cs="Arial"/>
          <w:sz w:val="24"/>
          <w:szCs w:val="24"/>
          <w:lang w:val="en-GB"/>
        </w:rPr>
        <w:t>plea</w:t>
      </w:r>
      <w:r w:rsidRPr="00183BB8">
        <w:rPr>
          <w:rFonts w:ascii="Arial" w:hAnsi="Arial" w:cs="Arial"/>
          <w:sz w:val="24"/>
          <w:szCs w:val="24"/>
          <w:lang w:val="en-GB"/>
        </w:rPr>
        <w:t xml:space="preserve"> during the period allowed, and, </w:t>
      </w:r>
      <w:r w:rsidR="00184101" w:rsidRPr="00183BB8">
        <w:rPr>
          <w:rFonts w:ascii="Arial" w:hAnsi="Arial" w:cs="Arial"/>
          <w:sz w:val="24"/>
          <w:szCs w:val="24"/>
          <w:lang w:val="en-GB"/>
        </w:rPr>
        <w:t>consequently</w:t>
      </w:r>
      <w:r w:rsidRPr="00183BB8">
        <w:rPr>
          <w:rFonts w:ascii="Arial" w:hAnsi="Arial" w:cs="Arial"/>
          <w:sz w:val="24"/>
          <w:szCs w:val="24"/>
          <w:lang w:val="en-GB"/>
        </w:rPr>
        <w:t>, the plaintiffs issued a notice of bar in terms of rule 26</w:t>
      </w:r>
      <w:r w:rsidR="00B97F8C" w:rsidRPr="00183BB8">
        <w:rPr>
          <w:rFonts w:ascii="Arial" w:hAnsi="Arial" w:cs="Arial"/>
          <w:sz w:val="24"/>
          <w:szCs w:val="24"/>
          <w:lang w:val="en-GB"/>
        </w:rPr>
        <w:t xml:space="preserve">, </w:t>
      </w:r>
      <w:r w:rsidRPr="00183BB8">
        <w:rPr>
          <w:rFonts w:ascii="Arial" w:hAnsi="Arial" w:cs="Arial"/>
          <w:sz w:val="24"/>
          <w:szCs w:val="24"/>
          <w:lang w:val="en-GB"/>
        </w:rPr>
        <w:t>barring the defendant from fi</w:t>
      </w:r>
      <w:r w:rsidR="007B7018" w:rsidRPr="00183BB8">
        <w:rPr>
          <w:rFonts w:ascii="Arial" w:hAnsi="Arial" w:cs="Arial"/>
          <w:sz w:val="24"/>
          <w:szCs w:val="24"/>
          <w:lang w:val="en-GB"/>
        </w:rPr>
        <w:t xml:space="preserve">ling </w:t>
      </w:r>
      <w:r w:rsidRPr="00183BB8">
        <w:rPr>
          <w:rFonts w:ascii="Arial" w:hAnsi="Arial" w:cs="Arial"/>
          <w:sz w:val="24"/>
          <w:szCs w:val="24"/>
          <w:lang w:val="en-GB"/>
        </w:rPr>
        <w:t xml:space="preserve">any further plea or process. </w:t>
      </w:r>
    </w:p>
    <w:p w:rsidR="00B54413" w:rsidRPr="00183BB8" w:rsidRDefault="00B54413" w:rsidP="00183BB8">
      <w:pPr>
        <w:spacing w:after="0" w:line="360" w:lineRule="auto"/>
        <w:contextualSpacing/>
        <w:jc w:val="both"/>
        <w:rPr>
          <w:rFonts w:ascii="Arial" w:hAnsi="Arial" w:cs="Arial"/>
          <w:sz w:val="24"/>
          <w:szCs w:val="24"/>
          <w:lang w:val="en-GB"/>
        </w:rPr>
      </w:pPr>
    </w:p>
    <w:p w:rsidR="00B54413" w:rsidRPr="00183BB8" w:rsidRDefault="00202E05"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w:t>
      </w:r>
      <w:r w:rsidR="00B97F8C" w:rsidRPr="00183BB8">
        <w:rPr>
          <w:rFonts w:ascii="Arial" w:hAnsi="Arial" w:cs="Arial"/>
          <w:sz w:val="24"/>
          <w:szCs w:val="24"/>
          <w:lang w:val="en-GB"/>
        </w:rPr>
        <w:t>1</w:t>
      </w:r>
      <w:r w:rsidR="00B54413" w:rsidRPr="00183BB8">
        <w:rPr>
          <w:rFonts w:ascii="Arial" w:hAnsi="Arial" w:cs="Arial"/>
          <w:sz w:val="24"/>
          <w:szCs w:val="24"/>
          <w:lang w:val="en-GB"/>
        </w:rPr>
        <w:t>]</w:t>
      </w:r>
      <w:r w:rsidR="00B54413" w:rsidRPr="00183BB8">
        <w:rPr>
          <w:rFonts w:ascii="Arial" w:hAnsi="Arial" w:cs="Arial"/>
          <w:sz w:val="24"/>
          <w:szCs w:val="24"/>
          <w:lang w:val="en-GB"/>
        </w:rPr>
        <w:tab/>
        <w:t xml:space="preserve">The plaintiffs contend that the </w:t>
      </w:r>
      <w:r w:rsidR="007B7018" w:rsidRPr="00183BB8">
        <w:rPr>
          <w:rFonts w:ascii="Arial" w:hAnsi="Arial" w:cs="Arial"/>
          <w:sz w:val="24"/>
          <w:szCs w:val="24"/>
          <w:lang w:val="en-GB"/>
        </w:rPr>
        <w:t>31-day</w:t>
      </w:r>
      <w:r w:rsidR="00B54413" w:rsidRPr="00183BB8">
        <w:rPr>
          <w:rFonts w:ascii="Arial" w:hAnsi="Arial" w:cs="Arial"/>
          <w:sz w:val="24"/>
          <w:szCs w:val="24"/>
          <w:lang w:val="en-GB"/>
        </w:rPr>
        <w:t xml:space="preserve"> period taken by the defendant to serve </w:t>
      </w:r>
      <w:r w:rsidR="000E16BD">
        <w:rPr>
          <w:rFonts w:ascii="Arial" w:hAnsi="Arial" w:cs="Arial"/>
          <w:sz w:val="24"/>
          <w:szCs w:val="24"/>
          <w:lang w:val="en-GB"/>
        </w:rPr>
        <w:t>her</w:t>
      </w:r>
      <w:r w:rsidR="000E16BD" w:rsidRPr="00183BB8">
        <w:rPr>
          <w:rFonts w:ascii="Arial" w:hAnsi="Arial" w:cs="Arial"/>
          <w:sz w:val="24"/>
          <w:szCs w:val="24"/>
          <w:lang w:val="en-GB"/>
        </w:rPr>
        <w:t xml:space="preserve"> </w:t>
      </w:r>
      <w:r w:rsidR="0032092E" w:rsidRPr="00183BB8">
        <w:rPr>
          <w:rFonts w:ascii="Arial" w:hAnsi="Arial" w:cs="Arial"/>
          <w:sz w:val="24"/>
          <w:szCs w:val="24"/>
          <w:lang w:val="en-GB"/>
        </w:rPr>
        <w:t xml:space="preserve">rule </w:t>
      </w:r>
      <w:r w:rsidR="00B54413" w:rsidRPr="00183BB8">
        <w:rPr>
          <w:rFonts w:ascii="Arial" w:hAnsi="Arial" w:cs="Arial"/>
          <w:sz w:val="24"/>
          <w:szCs w:val="24"/>
          <w:lang w:val="en-GB"/>
        </w:rPr>
        <w:t xml:space="preserve">23 </w:t>
      </w:r>
      <w:r w:rsidR="0032092E" w:rsidRPr="00183BB8">
        <w:rPr>
          <w:rFonts w:ascii="Arial" w:hAnsi="Arial" w:cs="Arial"/>
          <w:sz w:val="24"/>
          <w:szCs w:val="24"/>
          <w:lang w:val="en-GB"/>
        </w:rPr>
        <w:t xml:space="preserve">notice </w:t>
      </w:r>
      <w:r w:rsidR="00B54413" w:rsidRPr="00183BB8">
        <w:rPr>
          <w:rFonts w:ascii="Arial" w:hAnsi="Arial" w:cs="Arial"/>
          <w:sz w:val="24"/>
          <w:szCs w:val="24"/>
          <w:lang w:val="en-GB"/>
        </w:rPr>
        <w:t xml:space="preserve">constitutes a substantial degree of </w:t>
      </w:r>
      <w:r w:rsidRPr="00183BB8">
        <w:rPr>
          <w:rFonts w:ascii="Arial" w:hAnsi="Arial" w:cs="Arial"/>
          <w:sz w:val="24"/>
          <w:szCs w:val="24"/>
          <w:lang w:val="en-GB"/>
        </w:rPr>
        <w:t>non-</w:t>
      </w:r>
      <w:r w:rsidR="00753126" w:rsidRPr="00183BB8">
        <w:rPr>
          <w:rFonts w:ascii="Arial" w:hAnsi="Arial" w:cs="Arial"/>
          <w:sz w:val="24"/>
          <w:szCs w:val="24"/>
          <w:lang w:val="en-GB"/>
        </w:rPr>
        <w:t xml:space="preserve">compliance with </w:t>
      </w:r>
      <w:r w:rsidR="0032092E" w:rsidRPr="00183BB8">
        <w:rPr>
          <w:rFonts w:ascii="Arial" w:hAnsi="Arial" w:cs="Arial"/>
          <w:sz w:val="24"/>
          <w:szCs w:val="24"/>
          <w:lang w:val="en-GB"/>
        </w:rPr>
        <w:t xml:space="preserve">rule </w:t>
      </w:r>
      <w:r w:rsidR="00753126" w:rsidRPr="00183BB8">
        <w:rPr>
          <w:rFonts w:ascii="Arial" w:hAnsi="Arial" w:cs="Arial"/>
          <w:sz w:val="24"/>
          <w:szCs w:val="24"/>
          <w:lang w:val="en-GB"/>
        </w:rPr>
        <w:t>23(1</w:t>
      </w:r>
      <w:r w:rsidR="00196A4D" w:rsidRPr="00183BB8">
        <w:rPr>
          <w:rFonts w:ascii="Arial" w:hAnsi="Arial" w:cs="Arial"/>
          <w:sz w:val="24"/>
          <w:szCs w:val="24"/>
          <w:lang w:val="en-GB"/>
        </w:rPr>
        <w:t>)</w:t>
      </w:r>
      <w:r w:rsidR="00196A4D" w:rsidRPr="0032092E">
        <w:rPr>
          <w:rFonts w:ascii="Arial" w:hAnsi="Arial" w:cs="Arial"/>
          <w:i/>
          <w:sz w:val="24"/>
          <w:szCs w:val="24"/>
          <w:lang w:val="en-GB"/>
        </w:rPr>
        <w:t>(</w:t>
      </w:r>
      <w:r w:rsidR="00753126" w:rsidRPr="0032092E">
        <w:rPr>
          <w:rFonts w:ascii="Arial" w:hAnsi="Arial" w:cs="Arial"/>
          <w:i/>
          <w:sz w:val="24"/>
          <w:szCs w:val="24"/>
          <w:lang w:val="en-GB"/>
        </w:rPr>
        <w:t>a)</w:t>
      </w:r>
      <w:r w:rsidR="00753126" w:rsidRPr="00183BB8">
        <w:rPr>
          <w:rFonts w:ascii="Arial" w:hAnsi="Arial" w:cs="Arial"/>
          <w:sz w:val="24"/>
          <w:szCs w:val="24"/>
          <w:lang w:val="en-GB"/>
        </w:rPr>
        <w:t xml:space="preserve"> and</w:t>
      </w:r>
      <w:r w:rsidR="007B7018" w:rsidRPr="00183BB8">
        <w:rPr>
          <w:rFonts w:ascii="Arial" w:hAnsi="Arial" w:cs="Arial"/>
          <w:sz w:val="24"/>
          <w:szCs w:val="24"/>
          <w:lang w:val="en-GB"/>
        </w:rPr>
        <w:t xml:space="preserve"> </w:t>
      </w:r>
      <w:r w:rsidR="000E16BD" w:rsidRPr="00183BB8">
        <w:rPr>
          <w:rFonts w:ascii="Arial" w:hAnsi="Arial" w:cs="Arial"/>
          <w:sz w:val="24"/>
          <w:szCs w:val="24"/>
          <w:lang w:val="en-GB"/>
        </w:rPr>
        <w:t xml:space="preserve">rule </w:t>
      </w:r>
      <w:r w:rsidR="00753126" w:rsidRPr="00183BB8">
        <w:rPr>
          <w:rFonts w:ascii="Arial" w:hAnsi="Arial" w:cs="Arial"/>
          <w:sz w:val="24"/>
          <w:szCs w:val="24"/>
          <w:lang w:val="en-GB"/>
        </w:rPr>
        <w:t>23(2)</w:t>
      </w:r>
      <w:r w:rsidR="00753126" w:rsidRPr="0032092E">
        <w:rPr>
          <w:rFonts w:ascii="Arial" w:hAnsi="Arial" w:cs="Arial"/>
          <w:i/>
          <w:sz w:val="24"/>
          <w:szCs w:val="24"/>
          <w:lang w:val="en-GB"/>
        </w:rPr>
        <w:t>(a)</w:t>
      </w:r>
      <w:r w:rsidR="00753126" w:rsidRPr="00183BB8">
        <w:rPr>
          <w:rFonts w:ascii="Arial" w:hAnsi="Arial" w:cs="Arial"/>
          <w:sz w:val="24"/>
          <w:szCs w:val="24"/>
          <w:lang w:val="en-GB"/>
        </w:rPr>
        <w:t xml:space="preserve">, regard being had to the disproportionate </w:t>
      </w:r>
      <w:r w:rsidR="00B97F8C" w:rsidRPr="00183BB8">
        <w:rPr>
          <w:rFonts w:ascii="Arial" w:hAnsi="Arial" w:cs="Arial"/>
          <w:sz w:val="24"/>
          <w:szCs w:val="24"/>
          <w:lang w:val="en-GB"/>
        </w:rPr>
        <w:t>31-day</w:t>
      </w:r>
      <w:r w:rsidR="00753126" w:rsidRPr="00183BB8">
        <w:rPr>
          <w:rFonts w:ascii="Arial" w:hAnsi="Arial" w:cs="Arial"/>
          <w:sz w:val="24"/>
          <w:szCs w:val="24"/>
          <w:lang w:val="en-GB"/>
        </w:rPr>
        <w:t xml:space="preserve"> period in relation to the reasonable </w:t>
      </w:r>
      <w:r w:rsidR="00B97F8C" w:rsidRPr="00183BB8">
        <w:rPr>
          <w:rFonts w:ascii="Arial" w:hAnsi="Arial" w:cs="Arial"/>
          <w:sz w:val="24"/>
          <w:szCs w:val="24"/>
          <w:lang w:val="en-GB"/>
        </w:rPr>
        <w:t>10-day</w:t>
      </w:r>
      <w:r w:rsidR="00753126" w:rsidRPr="00183BB8">
        <w:rPr>
          <w:rFonts w:ascii="Arial" w:hAnsi="Arial" w:cs="Arial"/>
          <w:sz w:val="24"/>
          <w:szCs w:val="24"/>
          <w:lang w:val="en-GB"/>
        </w:rPr>
        <w:t xml:space="preserve"> period afforded to the defendant in terms of </w:t>
      </w:r>
      <w:r w:rsidR="0032092E" w:rsidRPr="00183BB8">
        <w:rPr>
          <w:rFonts w:ascii="Arial" w:hAnsi="Arial" w:cs="Arial"/>
          <w:sz w:val="24"/>
          <w:szCs w:val="24"/>
          <w:lang w:val="en-GB"/>
        </w:rPr>
        <w:t xml:space="preserve">rule </w:t>
      </w:r>
      <w:r w:rsidR="00753126" w:rsidRPr="00183BB8">
        <w:rPr>
          <w:rFonts w:ascii="Arial" w:hAnsi="Arial" w:cs="Arial"/>
          <w:sz w:val="24"/>
          <w:szCs w:val="24"/>
          <w:lang w:val="en-GB"/>
        </w:rPr>
        <w:t xml:space="preserve">23. </w:t>
      </w:r>
      <w:r w:rsidR="00B97F8C" w:rsidRPr="00183BB8">
        <w:rPr>
          <w:rFonts w:ascii="Arial" w:hAnsi="Arial" w:cs="Arial"/>
          <w:sz w:val="24"/>
          <w:szCs w:val="24"/>
          <w:lang w:val="en-GB"/>
        </w:rPr>
        <w:t>T</w:t>
      </w:r>
      <w:r w:rsidR="00753126" w:rsidRPr="00183BB8">
        <w:rPr>
          <w:rFonts w:ascii="Arial" w:hAnsi="Arial" w:cs="Arial"/>
          <w:sz w:val="24"/>
          <w:szCs w:val="24"/>
          <w:lang w:val="en-GB"/>
        </w:rPr>
        <w:t xml:space="preserve">he plaintiffs, accordingly, submit that the degree of the defendant’s </w:t>
      </w:r>
      <w:r w:rsidR="00D626C0" w:rsidRPr="00183BB8">
        <w:rPr>
          <w:rFonts w:ascii="Arial" w:hAnsi="Arial" w:cs="Arial"/>
          <w:sz w:val="24"/>
          <w:szCs w:val="24"/>
          <w:lang w:val="en-GB"/>
        </w:rPr>
        <w:t>non-compliance</w:t>
      </w:r>
      <w:r w:rsidR="00753126" w:rsidRPr="00183BB8">
        <w:rPr>
          <w:rFonts w:ascii="Arial" w:hAnsi="Arial" w:cs="Arial"/>
          <w:sz w:val="24"/>
          <w:szCs w:val="24"/>
          <w:lang w:val="en-GB"/>
        </w:rPr>
        <w:t xml:space="preserve"> with </w:t>
      </w:r>
      <w:r w:rsidR="0071013F" w:rsidRPr="00183BB8">
        <w:rPr>
          <w:rFonts w:ascii="Arial" w:hAnsi="Arial" w:cs="Arial"/>
          <w:sz w:val="24"/>
          <w:szCs w:val="24"/>
          <w:lang w:val="en-GB"/>
        </w:rPr>
        <w:t xml:space="preserve">rules </w:t>
      </w:r>
      <w:r w:rsidR="00753126" w:rsidRPr="00183BB8">
        <w:rPr>
          <w:rFonts w:ascii="Arial" w:hAnsi="Arial" w:cs="Arial"/>
          <w:sz w:val="24"/>
          <w:szCs w:val="24"/>
          <w:lang w:val="en-GB"/>
        </w:rPr>
        <w:t>23(1)</w:t>
      </w:r>
      <w:r w:rsidR="00753126" w:rsidRPr="0032092E">
        <w:rPr>
          <w:rFonts w:ascii="Arial" w:hAnsi="Arial" w:cs="Arial"/>
          <w:i/>
          <w:sz w:val="24"/>
          <w:szCs w:val="24"/>
          <w:lang w:val="en-GB"/>
        </w:rPr>
        <w:t>(a)</w:t>
      </w:r>
      <w:r w:rsidR="00753126" w:rsidRPr="00183BB8">
        <w:rPr>
          <w:rFonts w:ascii="Arial" w:hAnsi="Arial" w:cs="Arial"/>
          <w:sz w:val="24"/>
          <w:szCs w:val="24"/>
          <w:lang w:val="en-GB"/>
        </w:rPr>
        <w:t xml:space="preserve"> and </w:t>
      </w:r>
      <w:r w:rsidR="0071013F" w:rsidRPr="00183BB8">
        <w:rPr>
          <w:rFonts w:ascii="Arial" w:hAnsi="Arial" w:cs="Arial"/>
          <w:sz w:val="24"/>
          <w:szCs w:val="24"/>
          <w:lang w:val="en-GB"/>
        </w:rPr>
        <w:t xml:space="preserve">rule </w:t>
      </w:r>
      <w:r w:rsidR="00753126" w:rsidRPr="00183BB8">
        <w:rPr>
          <w:rFonts w:ascii="Arial" w:hAnsi="Arial" w:cs="Arial"/>
          <w:sz w:val="24"/>
          <w:szCs w:val="24"/>
          <w:lang w:val="en-GB"/>
        </w:rPr>
        <w:t>23(2)</w:t>
      </w:r>
      <w:r w:rsidR="00753126" w:rsidRPr="0032092E">
        <w:rPr>
          <w:rFonts w:ascii="Arial" w:hAnsi="Arial" w:cs="Arial"/>
          <w:i/>
          <w:sz w:val="24"/>
          <w:szCs w:val="24"/>
          <w:lang w:val="en-GB"/>
        </w:rPr>
        <w:t>(a)</w:t>
      </w:r>
      <w:r w:rsidR="00753126" w:rsidRPr="00183BB8">
        <w:rPr>
          <w:rFonts w:ascii="Arial" w:hAnsi="Arial" w:cs="Arial"/>
          <w:sz w:val="24"/>
          <w:szCs w:val="24"/>
          <w:lang w:val="en-GB"/>
        </w:rPr>
        <w:t xml:space="preserve"> gives rise to the </w:t>
      </w:r>
      <w:r w:rsidR="000E16BD">
        <w:rPr>
          <w:rFonts w:ascii="Arial" w:hAnsi="Arial" w:cs="Arial"/>
          <w:sz w:val="24"/>
          <w:szCs w:val="24"/>
          <w:lang w:val="en-GB"/>
        </w:rPr>
        <w:t>inference</w:t>
      </w:r>
      <w:r w:rsidR="000E16BD" w:rsidRPr="00183BB8">
        <w:rPr>
          <w:rFonts w:ascii="Arial" w:hAnsi="Arial" w:cs="Arial"/>
          <w:sz w:val="24"/>
          <w:szCs w:val="24"/>
          <w:lang w:val="en-GB"/>
        </w:rPr>
        <w:t xml:space="preserve"> </w:t>
      </w:r>
      <w:r w:rsidR="00753126" w:rsidRPr="00183BB8">
        <w:rPr>
          <w:rFonts w:ascii="Arial" w:hAnsi="Arial" w:cs="Arial"/>
          <w:sz w:val="24"/>
          <w:szCs w:val="24"/>
          <w:lang w:val="en-GB"/>
        </w:rPr>
        <w:t>that the defendant recklessly disregarded the strict time periods provided therein.</w:t>
      </w:r>
    </w:p>
    <w:p w:rsidR="00753126" w:rsidRPr="00183BB8" w:rsidRDefault="00753126" w:rsidP="00183BB8">
      <w:pPr>
        <w:spacing w:after="0" w:line="360" w:lineRule="auto"/>
        <w:contextualSpacing/>
        <w:jc w:val="both"/>
        <w:rPr>
          <w:rFonts w:ascii="Arial" w:hAnsi="Arial" w:cs="Arial"/>
          <w:sz w:val="24"/>
          <w:szCs w:val="24"/>
          <w:lang w:val="en-GB"/>
        </w:rPr>
      </w:pPr>
    </w:p>
    <w:p w:rsidR="00753126" w:rsidRPr="00183BB8" w:rsidRDefault="00753126"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w:t>
      </w:r>
      <w:r w:rsidR="00B97F8C" w:rsidRPr="00183BB8">
        <w:rPr>
          <w:rFonts w:ascii="Arial" w:hAnsi="Arial" w:cs="Arial"/>
          <w:sz w:val="24"/>
          <w:szCs w:val="24"/>
          <w:lang w:val="en-GB"/>
        </w:rPr>
        <w:t>2</w:t>
      </w:r>
      <w:r w:rsidRPr="00183BB8">
        <w:rPr>
          <w:rFonts w:ascii="Arial" w:hAnsi="Arial" w:cs="Arial"/>
          <w:sz w:val="24"/>
          <w:szCs w:val="24"/>
          <w:lang w:val="en-GB"/>
        </w:rPr>
        <w:t>]</w:t>
      </w:r>
      <w:r w:rsidRPr="00183BB8">
        <w:rPr>
          <w:rFonts w:ascii="Arial" w:hAnsi="Arial" w:cs="Arial"/>
          <w:sz w:val="24"/>
          <w:szCs w:val="24"/>
          <w:lang w:val="en-GB"/>
        </w:rPr>
        <w:tab/>
      </w:r>
      <w:r w:rsidR="00CA2CA0" w:rsidRPr="00183BB8">
        <w:rPr>
          <w:rFonts w:ascii="Arial" w:hAnsi="Arial" w:cs="Arial"/>
          <w:sz w:val="24"/>
          <w:szCs w:val="24"/>
          <w:lang w:val="en-GB"/>
        </w:rPr>
        <w:t>Uniform r</w:t>
      </w:r>
      <w:r w:rsidRPr="00183BB8">
        <w:rPr>
          <w:rFonts w:ascii="Arial" w:hAnsi="Arial" w:cs="Arial"/>
          <w:sz w:val="24"/>
          <w:szCs w:val="24"/>
          <w:lang w:val="en-GB"/>
        </w:rPr>
        <w:t>ule 23(1) and (2) provides</w:t>
      </w:r>
      <w:r w:rsidR="000E16BD">
        <w:rPr>
          <w:rFonts w:ascii="Arial" w:hAnsi="Arial" w:cs="Arial"/>
          <w:sz w:val="24"/>
          <w:szCs w:val="24"/>
          <w:lang w:val="en-GB"/>
        </w:rPr>
        <w:t xml:space="preserve"> that</w:t>
      </w:r>
      <w:r w:rsidRPr="00183BB8">
        <w:rPr>
          <w:rFonts w:ascii="Arial" w:hAnsi="Arial" w:cs="Arial"/>
          <w:sz w:val="24"/>
          <w:szCs w:val="24"/>
          <w:lang w:val="en-GB"/>
        </w:rPr>
        <w:t>:</w:t>
      </w:r>
    </w:p>
    <w:p w:rsidR="00A5408F" w:rsidRPr="00183BB8" w:rsidRDefault="007601EE" w:rsidP="0071013F">
      <w:pPr>
        <w:spacing w:after="0" w:line="360" w:lineRule="auto"/>
        <w:contextualSpacing/>
        <w:jc w:val="both"/>
        <w:rPr>
          <w:rFonts w:ascii="Arial" w:hAnsi="Arial" w:cs="Arial"/>
          <w:lang w:val="en-GB"/>
        </w:rPr>
      </w:pPr>
      <w:r w:rsidRPr="00183BB8">
        <w:rPr>
          <w:rFonts w:ascii="Arial" w:hAnsi="Arial" w:cs="Arial"/>
          <w:lang w:val="en-GB"/>
        </w:rPr>
        <w:t>‘</w:t>
      </w:r>
      <w:r w:rsidRPr="00183BB8">
        <w:rPr>
          <w:rFonts w:ascii="Arial" w:hAnsi="Arial" w:cs="Arial"/>
          <w:b/>
          <w:lang w:val="en-GB"/>
        </w:rPr>
        <w:t>23</w:t>
      </w:r>
      <w:r w:rsidR="00A5408F" w:rsidRPr="00183BB8">
        <w:rPr>
          <w:rFonts w:ascii="Arial" w:hAnsi="Arial" w:cs="Arial"/>
          <w:b/>
          <w:lang w:val="en-GB"/>
        </w:rPr>
        <w:t xml:space="preserve"> Exceptions and applications to strike out</w:t>
      </w:r>
    </w:p>
    <w:p w:rsidR="0071013F" w:rsidRPr="0071013F" w:rsidRDefault="0071013F" w:rsidP="0071013F">
      <w:pPr>
        <w:spacing w:after="0" w:line="360" w:lineRule="auto"/>
        <w:contextualSpacing/>
        <w:jc w:val="both"/>
        <w:rPr>
          <w:rFonts w:ascii="Arial" w:hAnsi="Arial" w:cs="Arial"/>
        </w:rPr>
      </w:pPr>
      <w:r w:rsidRPr="0071013F">
        <w:rPr>
          <w:rFonts w:ascii="Arial" w:hAnsi="Arial" w:cs="Arial"/>
        </w:rPr>
        <w:t>(1)  </w:t>
      </w:r>
      <w:r>
        <w:rPr>
          <w:rFonts w:ascii="Arial" w:hAnsi="Arial" w:cs="Arial"/>
        </w:rPr>
        <w:tab/>
      </w:r>
      <w:r w:rsidRPr="0071013F">
        <w:rPr>
          <w:rFonts w:ascii="Arial" w:hAnsi="Arial" w:cs="Arial"/>
        </w:rPr>
        <w:t>Where any pleading is vague and embarrassing, or lacks averments which are necessary to sustain an action or defence, as the case may be, the opposing party may, within the period allowed for filing any subsequent pleading, deliver an exception thereto and may apply to the registrar to set it down for hearing within 15 days after the delivery of such exception: Provided that—</w:t>
      </w:r>
    </w:p>
    <w:p w:rsidR="0071013F" w:rsidRPr="0071013F" w:rsidRDefault="0071013F" w:rsidP="0071013F">
      <w:pPr>
        <w:spacing w:after="0" w:line="360" w:lineRule="auto"/>
        <w:ind w:left="720"/>
        <w:contextualSpacing/>
        <w:jc w:val="both"/>
        <w:rPr>
          <w:rFonts w:ascii="Arial" w:hAnsi="Arial" w:cs="Arial"/>
        </w:rPr>
      </w:pPr>
      <w:r w:rsidRPr="0071013F">
        <w:rPr>
          <w:rFonts w:ascii="Arial" w:hAnsi="Arial" w:cs="Arial"/>
        </w:rPr>
        <w:t>(</w:t>
      </w:r>
      <w:r w:rsidRPr="0071013F">
        <w:rPr>
          <w:rFonts w:ascii="Arial" w:hAnsi="Arial" w:cs="Arial"/>
          <w:i/>
          <w:iCs/>
        </w:rPr>
        <w:t>a</w:t>
      </w:r>
      <w:r w:rsidRPr="0071013F">
        <w:rPr>
          <w:rFonts w:ascii="Arial" w:hAnsi="Arial" w:cs="Arial"/>
        </w:rPr>
        <w:t xml:space="preserve">) </w:t>
      </w:r>
      <w:r>
        <w:rPr>
          <w:rFonts w:ascii="Arial" w:hAnsi="Arial" w:cs="Arial"/>
        </w:rPr>
        <w:tab/>
      </w:r>
      <w:r w:rsidRPr="0071013F">
        <w:rPr>
          <w:rFonts w:ascii="Arial" w:hAnsi="Arial" w:cs="Arial"/>
        </w:rPr>
        <w:t>where a party intends to take an exception that a pleading is vague and embarrassing such party shall, by notice, within 10 days of receipt of the pleading, afford the party delivering the pleading, an opportunity to remove the cause of complaint within 15 days of such notice; and</w:t>
      </w:r>
    </w:p>
    <w:p w:rsidR="0071013F" w:rsidRPr="0071013F" w:rsidRDefault="0071013F" w:rsidP="0071013F">
      <w:pPr>
        <w:spacing w:after="0" w:line="360" w:lineRule="auto"/>
        <w:ind w:left="720"/>
        <w:contextualSpacing/>
        <w:jc w:val="both"/>
        <w:rPr>
          <w:rFonts w:ascii="Arial" w:hAnsi="Arial" w:cs="Arial"/>
        </w:rPr>
      </w:pPr>
      <w:r w:rsidRPr="0071013F">
        <w:rPr>
          <w:rFonts w:ascii="Arial" w:hAnsi="Arial" w:cs="Arial"/>
        </w:rPr>
        <w:t>(</w:t>
      </w:r>
      <w:r w:rsidRPr="0071013F">
        <w:rPr>
          <w:rFonts w:ascii="Arial" w:hAnsi="Arial" w:cs="Arial"/>
          <w:i/>
          <w:iCs/>
        </w:rPr>
        <w:t>b</w:t>
      </w:r>
      <w:r w:rsidRPr="0071013F">
        <w:rPr>
          <w:rFonts w:ascii="Arial" w:hAnsi="Arial" w:cs="Arial"/>
        </w:rPr>
        <w:t xml:space="preserve">) </w:t>
      </w:r>
      <w:r>
        <w:rPr>
          <w:rFonts w:ascii="Arial" w:hAnsi="Arial" w:cs="Arial"/>
        </w:rPr>
        <w:tab/>
      </w:r>
      <w:r w:rsidRPr="0071013F">
        <w:rPr>
          <w:rFonts w:ascii="Arial" w:hAnsi="Arial" w:cs="Arial"/>
        </w:rPr>
        <w:t>the party excepting shall, within 10 days from the date on which a reply to the notice referred to in paragraph (</w:t>
      </w:r>
      <w:r w:rsidRPr="0071013F">
        <w:rPr>
          <w:rFonts w:ascii="Arial" w:hAnsi="Arial" w:cs="Arial"/>
          <w:i/>
          <w:iCs/>
        </w:rPr>
        <w:t>a</w:t>
      </w:r>
      <w:r w:rsidRPr="0071013F">
        <w:rPr>
          <w:rFonts w:ascii="Arial" w:hAnsi="Arial" w:cs="Arial"/>
        </w:rPr>
        <w:t>) is received, or within 15 days from which such reply is due, deliver the exception.</w:t>
      </w:r>
    </w:p>
    <w:p w:rsidR="0071013F" w:rsidRPr="0071013F" w:rsidRDefault="0071013F" w:rsidP="0071013F">
      <w:pPr>
        <w:spacing w:after="0" w:line="360" w:lineRule="auto"/>
        <w:contextualSpacing/>
        <w:jc w:val="both"/>
        <w:rPr>
          <w:rFonts w:ascii="Arial" w:hAnsi="Arial" w:cs="Arial"/>
        </w:rPr>
      </w:pPr>
      <w:r w:rsidRPr="0071013F">
        <w:rPr>
          <w:rFonts w:ascii="Arial" w:hAnsi="Arial" w:cs="Arial"/>
        </w:rPr>
        <w:t>(2)  </w:t>
      </w:r>
      <w:r>
        <w:rPr>
          <w:rFonts w:ascii="Arial" w:hAnsi="Arial" w:cs="Arial"/>
        </w:rPr>
        <w:tab/>
      </w:r>
      <w:r w:rsidRPr="0071013F">
        <w:rPr>
          <w:rFonts w:ascii="Arial" w:hAnsi="Arial" w:cs="Arial"/>
        </w:rPr>
        <w:t>Where any pleading contains averments which are scandalous, vexatious, or irrelevant, the opposite party may, within the period allowed for filing any subsequent pleading, apply for the striking out of the aforesaid matter</w:t>
      </w:r>
      <w:r w:rsidRPr="0071013F">
        <w:rPr>
          <w:rFonts w:ascii="Arial" w:hAnsi="Arial" w:cs="Arial"/>
          <w:b/>
          <w:bCs/>
        </w:rPr>
        <w:t>, </w:t>
      </w:r>
      <w:r w:rsidRPr="0071013F">
        <w:rPr>
          <w:rFonts w:ascii="Arial" w:hAnsi="Arial" w:cs="Arial"/>
        </w:rPr>
        <w:t>and may set such application down for hearing within five days of expiry of the time limit for the delivery of an answering affidavit or, if an answering affidavit is delivered, within five days after the delivery of a replying affidavit or expiry of the time limit for delivery of a replying affidavit, referred to in rule 6 (5) (</w:t>
      </w:r>
      <w:r w:rsidRPr="0071013F">
        <w:rPr>
          <w:rFonts w:ascii="Arial" w:hAnsi="Arial" w:cs="Arial"/>
          <w:i/>
          <w:iCs/>
        </w:rPr>
        <w:t>f</w:t>
      </w:r>
      <w:r w:rsidRPr="0071013F">
        <w:rPr>
          <w:rFonts w:ascii="Arial" w:hAnsi="Arial" w:cs="Arial"/>
        </w:rPr>
        <w:t>)</w:t>
      </w:r>
      <w:r w:rsidRPr="0071013F">
        <w:rPr>
          <w:rFonts w:ascii="Arial" w:hAnsi="Arial" w:cs="Arial"/>
          <w:i/>
          <w:iCs/>
        </w:rPr>
        <w:t>: </w:t>
      </w:r>
      <w:r w:rsidRPr="0071013F">
        <w:rPr>
          <w:rFonts w:ascii="Arial" w:hAnsi="Arial" w:cs="Arial"/>
        </w:rPr>
        <w:t>Provided that—</w:t>
      </w:r>
    </w:p>
    <w:p w:rsidR="0071013F" w:rsidRPr="0071013F" w:rsidRDefault="0071013F" w:rsidP="0071013F">
      <w:pPr>
        <w:spacing w:after="0" w:line="360" w:lineRule="auto"/>
        <w:ind w:left="720"/>
        <w:contextualSpacing/>
        <w:jc w:val="both"/>
        <w:rPr>
          <w:rFonts w:ascii="Arial" w:hAnsi="Arial" w:cs="Arial"/>
        </w:rPr>
      </w:pPr>
      <w:r w:rsidRPr="0071013F">
        <w:rPr>
          <w:rFonts w:ascii="Arial" w:hAnsi="Arial" w:cs="Arial"/>
        </w:rPr>
        <w:t>(</w:t>
      </w:r>
      <w:r w:rsidRPr="0071013F">
        <w:rPr>
          <w:rFonts w:ascii="Arial" w:hAnsi="Arial" w:cs="Arial"/>
          <w:i/>
          <w:iCs/>
        </w:rPr>
        <w:t>a</w:t>
      </w:r>
      <w:r w:rsidRPr="0071013F">
        <w:rPr>
          <w:rFonts w:ascii="Arial" w:hAnsi="Arial" w:cs="Arial"/>
        </w:rPr>
        <w:t xml:space="preserve">) </w:t>
      </w:r>
      <w:r>
        <w:rPr>
          <w:rFonts w:ascii="Arial" w:hAnsi="Arial" w:cs="Arial"/>
        </w:rPr>
        <w:tab/>
      </w:r>
      <w:r w:rsidRPr="0071013F">
        <w:rPr>
          <w:rFonts w:ascii="Arial" w:hAnsi="Arial" w:cs="Arial"/>
        </w:rPr>
        <w:t>the party intending to make an application to strike out shall, by notice delivered within 10 days of receipt of the pleading, afford the party delivering the pleading an opportunity to remove the cause of complaint within 15 days of delivery of the notice of intention to strike out; and</w:t>
      </w:r>
    </w:p>
    <w:p w:rsidR="00845507" w:rsidRPr="00183BB8" w:rsidRDefault="0071013F" w:rsidP="0071013F">
      <w:pPr>
        <w:spacing w:after="0" w:line="360" w:lineRule="auto"/>
        <w:ind w:left="720"/>
        <w:contextualSpacing/>
        <w:jc w:val="both"/>
        <w:rPr>
          <w:rFonts w:ascii="Arial" w:hAnsi="Arial" w:cs="Arial"/>
          <w:lang w:val="en-GB"/>
        </w:rPr>
      </w:pPr>
      <w:r w:rsidRPr="0071013F">
        <w:rPr>
          <w:rFonts w:ascii="Arial" w:hAnsi="Arial" w:cs="Arial"/>
        </w:rPr>
        <w:t>(</w:t>
      </w:r>
      <w:r w:rsidRPr="0071013F">
        <w:rPr>
          <w:rFonts w:ascii="Arial" w:hAnsi="Arial" w:cs="Arial"/>
          <w:i/>
          <w:iCs/>
        </w:rPr>
        <w:t>b</w:t>
      </w:r>
      <w:r w:rsidRPr="0071013F">
        <w:rPr>
          <w:rFonts w:ascii="Arial" w:hAnsi="Arial" w:cs="Arial"/>
        </w:rPr>
        <w:t xml:space="preserve">) </w:t>
      </w:r>
      <w:r>
        <w:rPr>
          <w:rFonts w:ascii="Arial" w:hAnsi="Arial" w:cs="Arial"/>
        </w:rPr>
        <w:tab/>
      </w:r>
      <w:r w:rsidRPr="0071013F">
        <w:rPr>
          <w:rFonts w:ascii="Arial" w:hAnsi="Arial" w:cs="Arial"/>
        </w:rPr>
        <w:t>the court shall not grant the application unless it is satisfied that the applicant will be prejudiced in the conduct of any claim or defence if the application is not granted.</w:t>
      </w:r>
      <w:r w:rsidR="00845507" w:rsidRPr="00183BB8">
        <w:rPr>
          <w:rFonts w:ascii="Arial" w:hAnsi="Arial" w:cs="Arial"/>
          <w:lang w:val="en-GB"/>
        </w:rPr>
        <w:t>’</w:t>
      </w:r>
    </w:p>
    <w:p w:rsidR="00CA2CA0" w:rsidRPr="00183BB8" w:rsidRDefault="00CA2CA0" w:rsidP="00183BB8">
      <w:pPr>
        <w:spacing w:after="0" w:line="360" w:lineRule="auto"/>
        <w:contextualSpacing/>
        <w:jc w:val="both"/>
        <w:rPr>
          <w:rFonts w:ascii="Arial" w:hAnsi="Arial" w:cs="Arial"/>
          <w:sz w:val="24"/>
          <w:szCs w:val="24"/>
          <w:lang w:val="en-GB"/>
        </w:rPr>
      </w:pPr>
    </w:p>
    <w:p w:rsidR="00845507" w:rsidRPr="00476CEE" w:rsidRDefault="00CF3F22" w:rsidP="0071013F">
      <w:pPr>
        <w:spacing w:after="0" w:line="360" w:lineRule="auto"/>
        <w:contextualSpacing/>
        <w:jc w:val="both"/>
        <w:rPr>
          <w:rFonts w:ascii="Arial" w:hAnsi="Arial" w:cs="Arial"/>
          <w:i/>
          <w:sz w:val="24"/>
          <w:szCs w:val="24"/>
          <w:lang w:val="en-GB"/>
        </w:rPr>
      </w:pPr>
      <w:r w:rsidRPr="00476CEE">
        <w:rPr>
          <w:rFonts w:ascii="Arial" w:hAnsi="Arial" w:cs="Arial"/>
          <w:i/>
          <w:sz w:val="24"/>
          <w:szCs w:val="24"/>
          <w:lang w:val="en-GB"/>
        </w:rPr>
        <w:t>Pleading n</w:t>
      </w:r>
      <w:r w:rsidR="00845507" w:rsidRPr="00476CEE">
        <w:rPr>
          <w:rFonts w:ascii="Arial" w:hAnsi="Arial" w:cs="Arial"/>
          <w:i/>
          <w:sz w:val="24"/>
          <w:szCs w:val="24"/>
          <w:lang w:val="en-GB"/>
        </w:rPr>
        <w:t xml:space="preserve">ot disclosing </w:t>
      </w:r>
      <w:r w:rsidR="00CA2CA0" w:rsidRPr="00476CEE">
        <w:rPr>
          <w:rFonts w:ascii="Arial" w:hAnsi="Arial" w:cs="Arial"/>
          <w:i/>
          <w:sz w:val="24"/>
          <w:szCs w:val="24"/>
          <w:lang w:val="en-GB"/>
        </w:rPr>
        <w:t xml:space="preserve">a </w:t>
      </w:r>
      <w:r w:rsidR="00845507" w:rsidRPr="00476CEE">
        <w:rPr>
          <w:rFonts w:ascii="Arial" w:hAnsi="Arial" w:cs="Arial"/>
          <w:i/>
          <w:sz w:val="24"/>
          <w:szCs w:val="24"/>
          <w:lang w:val="en-GB"/>
        </w:rPr>
        <w:t>cause of action</w:t>
      </w:r>
    </w:p>
    <w:p w:rsidR="00EF2379" w:rsidRPr="00183BB8" w:rsidRDefault="00845507"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w:t>
      </w:r>
      <w:r w:rsidR="00CF3F22" w:rsidRPr="00183BB8">
        <w:rPr>
          <w:rFonts w:ascii="Arial" w:hAnsi="Arial" w:cs="Arial"/>
          <w:sz w:val="24"/>
          <w:szCs w:val="24"/>
          <w:lang w:val="en-GB"/>
        </w:rPr>
        <w:t>3</w:t>
      </w:r>
      <w:r w:rsidRPr="00183BB8">
        <w:rPr>
          <w:rFonts w:ascii="Arial" w:hAnsi="Arial" w:cs="Arial"/>
          <w:sz w:val="24"/>
          <w:szCs w:val="24"/>
          <w:lang w:val="en-GB"/>
        </w:rPr>
        <w:t>]</w:t>
      </w:r>
      <w:r w:rsidRPr="00183BB8">
        <w:rPr>
          <w:rFonts w:ascii="Arial" w:hAnsi="Arial" w:cs="Arial"/>
          <w:sz w:val="24"/>
          <w:szCs w:val="24"/>
          <w:lang w:val="en-GB"/>
        </w:rPr>
        <w:tab/>
        <w:t xml:space="preserve">In terms of </w:t>
      </w:r>
      <w:r w:rsidR="0071013F" w:rsidRPr="00183BB8">
        <w:rPr>
          <w:rFonts w:ascii="Arial" w:hAnsi="Arial" w:cs="Arial"/>
          <w:sz w:val="24"/>
          <w:szCs w:val="24"/>
          <w:lang w:val="en-GB"/>
        </w:rPr>
        <w:t xml:space="preserve">rule </w:t>
      </w:r>
      <w:r w:rsidRPr="00183BB8">
        <w:rPr>
          <w:rFonts w:ascii="Arial" w:hAnsi="Arial" w:cs="Arial"/>
          <w:sz w:val="24"/>
          <w:szCs w:val="24"/>
          <w:lang w:val="en-GB"/>
        </w:rPr>
        <w:t xml:space="preserve">23(1) an exception </w:t>
      </w:r>
      <w:r w:rsidR="00CA2CA0" w:rsidRPr="00183BB8">
        <w:rPr>
          <w:rFonts w:ascii="Arial" w:hAnsi="Arial" w:cs="Arial"/>
          <w:sz w:val="24"/>
          <w:szCs w:val="24"/>
          <w:lang w:val="en-GB"/>
        </w:rPr>
        <w:t xml:space="preserve">brought </w:t>
      </w:r>
      <w:r w:rsidRPr="00183BB8">
        <w:rPr>
          <w:rFonts w:ascii="Arial" w:hAnsi="Arial" w:cs="Arial"/>
          <w:sz w:val="24"/>
          <w:szCs w:val="24"/>
          <w:lang w:val="en-GB"/>
        </w:rPr>
        <w:t xml:space="preserve">on the ground that a pleading lacks </w:t>
      </w:r>
      <w:r w:rsidR="00D626C0" w:rsidRPr="00183BB8">
        <w:rPr>
          <w:rFonts w:ascii="Arial" w:hAnsi="Arial" w:cs="Arial"/>
          <w:sz w:val="24"/>
          <w:szCs w:val="24"/>
          <w:lang w:val="en-GB"/>
        </w:rPr>
        <w:t>averments</w:t>
      </w:r>
      <w:r w:rsidRPr="00183BB8">
        <w:rPr>
          <w:rFonts w:ascii="Arial" w:hAnsi="Arial" w:cs="Arial"/>
          <w:sz w:val="24"/>
          <w:szCs w:val="24"/>
          <w:lang w:val="en-GB"/>
        </w:rPr>
        <w:t xml:space="preserve"> necessary to sustain an action or defence, may be filed w</w:t>
      </w:r>
      <w:r w:rsidR="00115577" w:rsidRPr="00183BB8">
        <w:rPr>
          <w:rFonts w:ascii="Arial" w:hAnsi="Arial" w:cs="Arial"/>
          <w:sz w:val="24"/>
          <w:szCs w:val="24"/>
          <w:lang w:val="en-GB"/>
        </w:rPr>
        <w:t xml:space="preserve">ithin the period allowed for </w:t>
      </w:r>
      <w:r w:rsidR="00313811">
        <w:rPr>
          <w:rFonts w:ascii="Arial" w:hAnsi="Arial" w:cs="Arial"/>
          <w:sz w:val="24"/>
          <w:szCs w:val="24"/>
          <w:lang w:val="en-GB"/>
        </w:rPr>
        <w:t xml:space="preserve">the </w:t>
      </w:r>
      <w:r w:rsidR="00115577" w:rsidRPr="00183BB8">
        <w:rPr>
          <w:rFonts w:ascii="Arial" w:hAnsi="Arial" w:cs="Arial"/>
          <w:sz w:val="24"/>
          <w:szCs w:val="24"/>
          <w:lang w:val="en-GB"/>
        </w:rPr>
        <w:t>fil</w:t>
      </w:r>
      <w:r w:rsidRPr="00183BB8">
        <w:rPr>
          <w:rFonts w:ascii="Arial" w:hAnsi="Arial" w:cs="Arial"/>
          <w:sz w:val="24"/>
          <w:szCs w:val="24"/>
          <w:lang w:val="en-GB"/>
        </w:rPr>
        <w:t xml:space="preserve">ing </w:t>
      </w:r>
      <w:r w:rsidR="00313811">
        <w:rPr>
          <w:rFonts w:ascii="Arial" w:hAnsi="Arial" w:cs="Arial"/>
          <w:sz w:val="24"/>
          <w:szCs w:val="24"/>
          <w:lang w:val="en-GB"/>
        </w:rPr>
        <w:t xml:space="preserve">of </w:t>
      </w:r>
      <w:r w:rsidRPr="00183BB8">
        <w:rPr>
          <w:rFonts w:ascii="Arial" w:hAnsi="Arial" w:cs="Arial"/>
          <w:sz w:val="24"/>
          <w:szCs w:val="24"/>
          <w:lang w:val="en-GB"/>
        </w:rPr>
        <w:t xml:space="preserve">any subsequent </w:t>
      </w:r>
      <w:r w:rsidR="00EF2379" w:rsidRPr="00183BB8">
        <w:rPr>
          <w:rFonts w:ascii="Arial" w:hAnsi="Arial" w:cs="Arial"/>
          <w:sz w:val="24"/>
          <w:szCs w:val="24"/>
          <w:lang w:val="en-GB"/>
        </w:rPr>
        <w:t xml:space="preserve">pleading. In the case of an exception on the ground that a pleading is vague and embarrassing, </w:t>
      </w:r>
      <w:r w:rsidR="0071013F">
        <w:rPr>
          <w:rFonts w:ascii="Arial" w:hAnsi="Arial" w:cs="Arial"/>
          <w:sz w:val="24"/>
          <w:szCs w:val="24"/>
          <w:lang w:val="en-GB"/>
        </w:rPr>
        <w:t>rule 23(1)</w:t>
      </w:r>
      <w:r w:rsidR="0071013F" w:rsidRPr="0071013F">
        <w:rPr>
          <w:rFonts w:ascii="Arial" w:hAnsi="Arial" w:cs="Arial"/>
          <w:i/>
          <w:sz w:val="24"/>
          <w:szCs w:val="24"/>
          <w:lang w:val="en-GB"/>
        </w:rPr>
        <w:t>(a)</w:t>
      </w:r>
      <w:r w:rsidR="00EF2379" w:rsidRPr="00183BB8">
        <w:rPr>
          <w:rFonts w:ascii="Arial" w:hAnsi="Arial" w:cs="Arial"/>
          <w:sz w:val="24"/>
          <w:szCs w:val="24"/>
          <w:lang w:val="en-GB"/>
        </w:rPr>
        <w:t xml:space="preserve"> must be complied with before an exception on that ground could be delivered in terms of</w:t>
      </w:r>
      <w:r w:rsidR="0071013F">
        <w:rPr>
          <w:rFonts w:ascii="Arial" w:hAnsi="Arial" w:cs="Arial"/>
          <w:sz w:val="24"/>
          <w:szCs w:val="24"/>
          <w:lang w:val="en-GB"/>
        </w:rPr>
        <w:t xml:space="preserve"> rule 23(1)</w:t>
      </w:r>
      <w:r w:rsidR="0071013F" w:rsidRPr="0071013F">
        <w:rPr>
          <w:rFonts w:ascii="Arial" w:hAnsi="Arial" w:cs="Arial"/>
          <w:i/>
          <w:sz w:val="24"/>
          <w:szCs w:val="24"/>
          <w:lang w:val="en-GB"/>
        </w:rPr>
        <w:t>(b)</w:t>
      </w:r>
      <w:r w:rsidR="00EF2379" w:rsidRPr="00183BB8">
        <w:rPr>
          <w:rFonts w:ascii="Arial" w:hAnsi="Arial" w:cs="Arial"/>
          <w:sz w:val="24"/>
          <w:szCs w:val="24"/>
          <w:lang w:val="en-GB"/>
        </w:rPr>
        <w:t xml:space="preserve">. </w:t>
      </w:r>
      <w:r w:rsidR="007519A5" w:rsidRPr="00183BB8">
        <w:rPr>
          <w:rFonts w:ascii="Arial" w:hAnsi="Arial" w:cs="Arial"/>
          <w:sz w:val="24"/>
          <w:szCs w:val="24"/>
          <w:lang w:val="en-GB"/>
        </w:rPr>
        <w:t xml:space="preserve">In the absence of any condonation for the late filing of the notice of exception on the ground that the pleading is vague and embarrassing, such a notice constitutes an irregular step. </w:t>
      </w:r>
    </w:p>
    <w:p w:rsidR="00EF2379" w:rsidRPr="00183BB8" w:rsidRDefault="00EF2379" w:rsidP="00183BB8">
      <w:pPr>
        <w:spacing w:after="0" w:line="360" w:lineRule="auto"/>
        <w:contextualSpacing/>
        <w:jc w:val="both"/>
        <w:rPr>
          <w:rFonts w:ascii="Arial" w:hAnsi="Arial" w:cs="Arial"/>
          <w:sz w:val="24"/>
          <w:szCs w:val="24"/>
          <w:lang w:val="en-GB"/>
        </w:rPr>
      </w:pPr>
    </w:p>
    <w:p w:rsidR="00845507" w:rsidRPr="00183BB8" w:rsidRDefault="00EF2379"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[34]</w:t>
      </w:r>
      <w:r w:rsidRPr="00183BB8">
        <w:rPr>
          <w:rFonts w:ascii="Arial" w:hAnsi="Arial" w:cs="Arial"/>
          <w:sz w:val="24"/>
          <w:szCs w:val="24"/>
          <w:lang w:val="en-GB"/>
        </w:rPr>
        <w:tab/>
      </w:r>
      <w:r w:rsidR="00845507" w:rsidRPr="00183BB8">
        <w:rPr>
          <w:rFonts w:ascii="Arial" w:hAnsi="Arial" w:cs="Arial"/>
          <w:sz w:val="24"/>
          <w:szCs w:val="24"/>
          <w:lang w:val="en-GB"/>
        </w:rPr>
        <w:t xml:space="preserve">The time periods within which </w:t>
      </w:r>
      <w:r w:rsidR="00115577" w:rsidRPr="00183BB8">
        <w:rPr>
          <w:rFonts w:ascii="Arial" w:hAnsi="Arial" w:cs="Arial"/>
          <w:sz w:val="24"/>
          <w:szCs w:val="24"/>
          <w:lang w:val="en-GB"/>
        </w:rPr>
        <w:t>pleadings</w:t>
      </w:r>
      <w:r w:rsidR="00845507" w:rsidRPr="00183BB8">
        <w:rPr>
          <w:rFonts w:ascii="Arial" w:hAnsi="Arial" w:cs="Arial"/>
          <w:sz w:val="24"/>
          <w:szCs w:val="24"/>
          <w:lang w:val="en-GB"/>
        </w:rPr>
        <w:t xml:space="preserve"> subsequent to a declaration or </w:t>
      </w:r>
      <w:r w:rsidR="00115577" w:rsidRPr="00183BB8">
        <w:rPr>
          <w:rFonts w:ascii="Arial" w:hAnsi="Arial" w:cs="Arial"/>
          <w:sz w:val="24"/>
          <w:szCs w:val="24"/>
          <w:lang w:val="en-GB"/>
        </w:rPr>
        <w:t>particulars</w:t>
      </w:r>
      <w:r w:rsidR="00845507" w:rsidRPr="00183BB8">
        <w:rPr>
          <w:rFonts w:ascii="Arial" w:hAnsi="Arial" w:cs="Arial"/>
          <w:sz w:val="24"/>
          <w:szCs w:val="24"/>
          <w:lang w:val="en-GB"/>
        </w:rPr>
        <w:t xml:space="preserve"> of claim must be delivered </w:t>
      </w:r>
      <w:r w:rsidR="00783FB9" w:rsidRPr="00183BB8">
        <w:rPr>
          <w:rFonts w:ascii="Arial" w:hAnsi="Arial" w:cs="Arial"/>
          <w:sz w:val="24"/>
          <w:szCs w:val="24"/>
          <w:lang w:val="en-GB"/>
        </w:rPr>
        <w:t>are dealt with under rule 22 (</w:t>
      </w:r>
      <w:r w:rsidR="00845507" w:rsidRPr="00183BB8">
        <w:rPr>
          <w:rFonts w:ascii="Arial" w:hAnsi="Arial" w:cs="Arial"/>
          <w:sz w:val="24"/>
          <w:szCs w:val="24"/>
          <w:lang w:val="en-GB"/>
        </w:rPr>
        <w:t xml:space="preserve">plea) and rule 24(1) (claim in </w:t>
      </w:r>
      <w:r w:rsidR="00B832F3">
        <w:rPr>
          <w:rFonts w:ascii="Arial" w:hAnsi="Arial" w:cs="Arial"/>
          <w:sz w:val="24"/>
          <w:szCs w:val="24"/>
          <w:lang w:val="en-GB"/>
        </w:rPr>
        <w:t>re</w:t>
      </w:r>
      <w:r w:rsidR="00845507" w:rsidRPr="00183BB8">
        <w:rPr>
          <w:rFonts w:ascii="Arial" w:hAnsi="Arial" w:cs="Arial"/>
          <w:sz w:val="24"/>
          <w:szCs w:val="24"/>
          <w:lang w:val="en-GB"/>
        </w:rPr>
        <w:t>convention)</w:t>
      </w:r>
      <w:r w:rsidR="00EB553A" w:rsidRPr="00183BB8">
        <w:rPr>
          <w:rFonts w:ascii="Arial" w:hAnsi="Arial" w:cs="Arial"/>
          <w:sz w:val="24"/>
          <w:szCs w:val="24"/>
          <w:lang w:val="en-GB"/>
        </w:rPr>
        <w:t>. If a defendant intends to deliver an exception to the plaintiff’s particulars of claim</w:t>
      </w:r>
      <w:r w:rsidR="00B21E8A" w:rsidRPr="00183BB8">
        <w:rPr>
          <w:rFonts w:ascii="Arial" w:hAnsi="Arial" w:cs="Arial"/>
          <w:sz w:val="24"/>
          <w:szCs w:val="24"/>
          <w:lang w:val="en-GB"/>
        </w:rPr>
        <w:t>,</w:t>
      </w:r>
      <w:r w:rsidR="00EB553A" w:rsidRPr="00183BB8">
        <w:rPr>
          <w:rFonts w:ascii="Arial" w:hAnsi="Arial" w:cs="Arial"/>
          <w:sz w:val="24"/>
          <w:szCs w:val="24"/>
          <w:lang w:val="en-GB"/>
        </w:rPr>
        <w:t xml:space="preserve"> it must do so within the period allowed for a plea, otherwise </w:t>
      </w:r>
      <w:r w:rsidR="00B21E8A" w:rsidRPr="00183BB8">
        <w:rPr>
          <w:rFonts w:ascii="Arial" w:hAnsi="Arial" w:cs="Arial"/>
          <w:sz w:val="24"/>
          <w:szCs w:val="24"/>
          <w:lang w:val="en-GB"/>
        </w:rPr>
        <w:t xml:space="preserve">it </w:t>
      </w:r>
      <w:r w:rsidR="00EB553A" w:rsidRPr="00183BB8">
        <w:rPr>
          <w:rFonts w:ascii="Arial" w:hAnsi="Arial" w:cs="Arial"/>
          <w:sz w:val="24"/>
          <w:szCs w:val="24"/>
          <w:lang w:val="en-GB"/>
        </w:rPr>
        <w:t xml:space="preserve">will be out of time. </w:t>
      </w:r>
      <w:r w:rsidR="00A44DA2" w:rsidRPr="00183BB8">
        <w:rPr>
          <w:rFonts w:ascii="Arial" w:hAnsi="Arial" w:cs="Arial"/>
          <w:sz w:val="24"/>
          <w:szCs w:val="24"/>
          <w:lang w:val="en-GB"/>
        </w:rPr>
        <w:t>The court may on good cause shown, extend the period for the delivery of the plea.</w:t>
      </w:r>
      <w:r w:rsidR="00A44DA2" w:rsidRPr="00183BB8">
        <w:rPr>
          <w:rStyle w:val="FootnoteReference"/>
          <w:rFonts w:ascii="Arial" w:hAnsi="Arial" w:cs="Arial"/>
          <w:sz w:val="24"/>
          <w:szCs w:val="24"/>
          <w:lang w:val="en-GB"/>
        </w:rPr>
        <w:footnoteReference w:id="23"/>
      </w:r>
      <w:r w:rsidR="00A44DA2" w:rsidRPr="00183BB8">
        <w:rPr>
          <w:rFonts w:ascii="Arial" w:hAnsi="Arial" w:cs="Arial"/>
          <w:sz w:val="24"/>
          <w:szCs w:val="24"/>
          <w:lang w:val="en-GB"/>
        </w:rPr>
        <w:t xml:space="preserve"> </w:t>
      </w:r>
    </w:p>
    <w:p w:rsidR="00EB553A" w:rsidRPr="00183BB8" w:rsidRDefault="00EB553A" w:rsidP="00183BB8">
      <w:pPr>
        <w:spacing w:after="0" w:line="360" w:lineRule="auto"/>
        <w:contextualSpacing/>
        <w:jc w:val="both"/>
        <w:rPr>
          <w:rFonts w:ascii="Arial" w:hAnsi="Arial" w:cs="Arial"/>
          <w:sz w:val="24"/>
          <w:szCs w:val="24"/>
          <w:lang w:val="en-GB"/>
        </w:rPr>
      </w:pPr>
    </w:p>
    <w:p w:rsidR="00EB553A" w:rsidRPr="00183BB8" w:rsidRDefault="00EB553A"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[35]</w:t>
      </w:r>
      <w:r w:rsidRPr="00183BB8">
        <w:rPr>
          <w:rFonts w:ascii="Arial" w:hAnsi="Arial" w:cs="Arial"/>
          <w:sz w:val="24"/>
          <w:szCs w:val="24"/>
          <w:lang w:val="en-GB"/>
        </w:rPr>
        <w:tab/>
        <w:t>Failure to deliver a plea within the time stated does not entail an automatic bar</w:t>
      </w:r>
      <w:r w:rsidR="00B21E8A" w:rsidRPr="00183BB8">
        <w:rPr>
          <w:rFonts w:ascii="Arial" w:hAnsi="Arial" w:cs="Arial"/>
          <w:sz w:val="24"/>
          <w:szCs w:val="24"/>
          <w:lang w:val="en-GB"/>
        </w:rPr>
        <w:t>.</w:t>
      </w:r>
      <w:r w:rsidRPr="00183BB8">
        <w:rPr>
          <w:rFonts w:ascii="Arial" w:hAnsi="Arial" w:cs="Arial"/>
          <w:sz w:val="24"/>
          <w:szCs w:val="24"/>
          <w:lang w:val="en-GB"/>
        </w:rPr>
        <w:t xml:space="preserve"> </w:t>
      </w:r>
      <w:r w:rsidR="00B21E8A" w:rsidRPr="00183BB8">
        <w:rPr>
          <w:rFonts w:ascii="Arial" w:hAnsi="Arial" w:cs="Arial"/>
          <w:sz w:val="24"/>
          <w:szCs w:val="24"/>
          <w:lang w:val="en-GB"/>
        </w:rPr>
        <w:t>S</w:t>
      </w:r>
      <w:r w:rsidRPr="00183BB8">
        <w:rPr>
          <w:rFonts w:ascii="Arial" w:hAnsi="Arial" w:cs="Arial"/>
          <w:sz w:val="24"/>
          <w:szCs w:val="24"/>
          <w:lang w:val="en-GB"/>
        </w:rPr>
        <w:t xml:space="preserve">ince an exception is a pleading, a notice of bar in terms of rule 26 is required before the plaintiff can object to </w:t>
      </w:r>
      <w:r w:rsidR="00934169" w:rsidRPr="00183BB8">
        <w:rPr>
          <w:rFonts w:ascii="Arial" w:hAnsi="Arial" w:cs="Arial"/>
          <w:sz w:val="24"/>
          <w:szCs w:val="24"/>
          <w:lang w:val="en-GB"/>
        </w:rPr>
        <w:t xml:space="preserve">an </w:t>
      </w:r>
      <w:r w:rsidRPr="00183BB8">
        <w:rPr>
          <w:rFonts w:ascii="Arial" w:hAnsi="Arial" w:cs="Arial"/>
          <w:sz w:val="24"/>
          <w:szCs w:val="24"/>
          <w:lang w:val="en-GB"/>
        </w:rPr>
        <w:t>exception on the ground that it was delivered out of time.</w:t>
      </w:r>
      <w:r w:rsidRPr="00183BB8">
        <w:rPr>
          <w:rStyle w:val="FootnoteReference"/>
          <w:rFonts w:ascii="Arial" w:hAnsi="Arial" w:cs="Arial"/>
          <w:sz w:val="24"/>
          <w:szCs w:val="24"/>
          <w:lang w:val="en-GB"/>
        </w:rPr>
        <w:footnoteReference w:id="24"/>
      </w:r>
      <w:r w:rsidR="00934169" w:rsidRPr="00183BB8">
        <w:rPr>
          <w:rFonts w:ascii="Arial" w:hAnsi="Arial" w:cs="Arial"/>
          <w:sz w:val="24"/>
          <w:szCs w:val="24"/>
          <w:lang w:val="en-GB"/>
        </w:rPr>
        <w:t xml:space="preserve"> </w:t>
      </w:r>
      <w:r w:rsidRPr="00183BB8">
        <w:rPr>
          <w:rFonts w:ascii="Arial" w:hAnsi="Arial" w:cs="Arial"/>
          <w:sz w:val="24"/>
          <w:szCs w:val="24"/>
          <w:lang w:val="en-GB"/>
        </w:rPr>
        <w:t>Rule 26 provides:</w:t>
      </w:r>
    </w:p>
    <w:p w:rsidR="00E05883" w:rsidRPr="0071013F" w:rsidRDefault="00E50B49" w:rsidP="0071013F">
      <w:pPr>
        <w:spacing w:after="0" w:line="360" w:lineRule="auto"/>
        <w:contextualSpacing/>
        <w:jc w:val="both"/>
        <w:rPr>
          <w:rFonts w:ascii="Arial" w:hAnsi="Arial" w:cs="Arial"/>
          <w:lang w:val="en-GB"/>
        </w:rPr>
      </w:pPr>
      <w:r w:rsidRPr="0071013F">
        <w:rPr>
          <w:rFonts w:ascii="Arial" w:hAnsi="Arial" w:cs="Arial"/>
          <w:lang w:val="en-GB"/>
        </w:rPr>
        <w:t>‘26</w:t>
      </w:r>
      <w:r w:rsidR="00743C43" w:rsidRPr="0071013F">
        <w:rPr>
          <w:rFonts w:ascii="Arial" w:hAnsi="Arial" w:cs="Arial"/>
          <w:lang w:val="en-GB"/>
        </w:rPr>
        <w:t>.</w:t>
      </w:r>
      <w:r w:rsidR="00EB553A" w:rsidRPr="0071013F">
        <w:rPr>
          <w:rFonts w:ascii="Arial" w:hAnsi="Arial" w:cs="Arial"/>
          <w:lang w:val="en-GB"/>
        </w:rPr>
        <w:t xml:space="preserve"> </w:t>
      </w:r>
      <w:r w:rsidR="00EB553A" w:rsidRPr="0071013F">
        <w:rPr>
          <w:rFonts w:ascii="Arial" w:hAnsi="Arial" w:cs="Arial"/>
          <w:lang w:val="en-GB"/>
        </w:rPr>
        <w:tab/>
      </w:r>
      <w:r w:rsidR="00EB553A" w:rsidRPr="0071013F">
        <w:rPr>
          <w:rFonts w:ascii="Arial" w:hAnsi="Arial" w:cs="Arial"/>
          <w:b/>
          <w:lang w:val="en-GB"/>
        </w:rPr>
        <w:t>Failure to deliver pleadings – barring</w:t>
      </w:r>
      <w:r w:rsidR="00EB553A" w:rsidRPr="0071013F">
        <w:rPr>
          <w:rFonts w:ascii="Arial" w:hAnsi="Arial" w:cs="Arial"/>
          <w:lang w:val="en-GB"/>
        </w:rPr>
        <w:t xml:space="preserve"> </w:t>
      </w:r>
    </w:p>
    <w:p w:rsidR="00EB553A" w:rsidRPr="0071013F" w:rsidRDefault="0071013F" w:rsidP="0071013F">
      <w:pPr>
        <w:spacing w:after="0" w:line="360" w:lineRule="auto"/>
        <w:contextualSpacing/>
        <w:jc w:val="both"/>
        <w:rPr>
          <w:rFonts w:ascii="Arial" w:hAnsi="Arial" w:cs="Arial"/>
          <w:lang w:val="en-GB"/>
        </w:rPr>
      </w:pPr>
      <w:r w:rsidRPr="0071013F">
        <w:rPr>
          <w:rFonts w:ascii="Arial" w:hAnsi="Arial" w:cs="Arial"/>
        </w:rPr>
        <w:t>Any party who fails to deliver a replication or subsequent pleading within the time stated in rule 25 shall be </w:t>
      </w:r>
      <w:r w:rsidRPr="0071013F">
        <w:rPr>
          <w:rFonts w:ascii="Arial" w:hAnsi="Arial" w:cs="Arial"/>
          <w:i/>
          <w:iCs/>
        </w:rPr>
        <w:t>ipso facto </w:t>
      </w:r>
      <w:r w:rsidRPr="0071013F">
        <w:rPr>
          <w:rFonts w:ascii="Arial" w:hAnsi="Arial" w:cs="Arial"/>
        </w:rPr>
        <w:t>barred. If any party fails to deliver any other pleading within the time laid down in these rules or within any extended time allowed in terms thereof, any other party may by notice served upon him require him to deliver such pleading within 5 days after the day upon which the notice is delivered. Any party failing to deliver the pleading referred to in the notice within the time therein required or within such further period as may be agreed between the parties shall be in default of filing such pleading, and </w:t>
      </w:r>
      <w:r w:rsidRPr="0071013F">
        <w:rPr>
          <w:rFonts w:ascii="Arial" w:hAnsi="Arial" w:cs="Arial"/>
          <w:i/>
          <w:iCs/>
        </w:rPr>
        <w:t>ipso facto </w:t>
      </w:r>
      <w:r w:rsidRPr="0071013F">
        <w:rPr>
          <w:rFonts w:ascii="Arial" w:hAnsi="Arial" w:cs="Arial"/>
        </w:rPr>
        <w:t>barred. . .</w:t>
      </w:r>
      <w:r w:rsidR="00605AE8" w:rsidRPr="0071013F">
        <w:rPr>
          <w:rFonts w:ascii="Arial" w:hAnsi="Arial" w:cs="Arial"/>
          <w:lang w:val="en-GB"/>
        </w:rPr>
        <w:t>’</w:t>
      </w:r>
    </w:p>
    <w:p w:rsidR="00605AE8" w:rsidRPr="00183BB8" w:rsidRDefault="00605AE8" w:rsidP="00183BB8">
      <w:pPr>
        <w:spacing w:after="0" w:line="360" w:lineRule="auto"/>
        <w:contextualSpacing/>
        <w:jc w:val="both"/>
        <w:rPr>
          <w:rFonts w:ascii="Arial" w:hAnsi="Arial" w:cs="Arial"/>
          <w:lang w:val="en-GB"/>
        </w:rPr>
      </w:pPr>
    </w:p>
    <w:p w:rsidR="00605AE8" w:rsidRPr="00183BB8" w:rsidRDefault="00605AE8"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[36]</w:t>
      </w:r>
      <w:r w:rsidRPr="00183BB8">
        <w:rPr>
          <w:rFonts w:ascii="Arial" w:hAnsi="Arial" w:cs="Arial"/>
          <w:sz w:val="24"/>
          <w:szCs w:val="24"/>
          <w:lang w:val="en-GB"/>
        </w:rPr>
        <w:tab/>
        <w:t>Mr Crampton</w:t>
      </w:r>
      <w:r w:rsidR="000E16BD">
        <w:rPr>
          <w:rFonts w:ascii="Arial" w:hAnsi="Arial" w:cs="Arial"/>
          <w:sz w:val="24"/>
          <w:szCs w:val="24"/>
          <w:lang w:val="en-GB"/>
        </w:rPr>
        <w:t>,</w:t>
      </w:r>
      <w:r w:rsidRPr="00183BB8">
        <w:rPr>
          <w:rFonts w:ascii="Arial" w:hAnsi="Arial" w:cs="Arial"/>
          <w:sz w:val="24"/>
          <w:szCs w:val="24"/>
          <w:lang w:val="en-GB"/>
        </w:rPr>
        <w:t xml:space="preserve"> for the plaintiffs</w:t>
      </w:r>
      <w:r w:rsidR="000E16BD">
        <w:rPr>
          <w:rFonts w:ascii="Arial" w:hAnsi="Arial" w:cs="Arial"/>
          <w:sz w:val="24"/>
          <w:szCs w:val="24"/>
          <w:lang w:val="en-GB"/>
        </w:rPr>
        <w:t>,</w:t>
      </w:r>
      <w:r w:rsidRPr="00183BB8">
        <w:rPr>
          <w:rFonts w:ascii="Arial" w:hAnsi="Arial" w:cs="Arial"/>
          <w:sz w:val="24"/>
          <w:szCs w:val="24"/>
          <w:lang w:val="en-GB"/>
        </w:rPr>
        <w:t xml:space="preserve"> argued that the defendant did not take any action within </w:t>
      </w:r>
      <w:r w:rsidR="00934169" w:rsidRPr="00183BB8">
        <w:rPr>
          <w:rFonts w:ascii="Arial" w:hAnsi="Arial" w:cs="Arial"/>
          <w:sz w:val="24"/>
          <w:szCs w:val="24"/>
          <w:lang w:val="en-GB"/>
        </w:rPr>
        <w:t xml:space="preserve">the </w:t>
      </w:r>
      <w:r w:rsidR="002165C9" w:rsidRPr="00183BB8">
        <w:rPr>
          <w:rFonts w:ascii="Arial" w:hAnsi="Arial" w:cs="Arial"/>
          <w:sz w:val="24"/>
          <w:szCs w:val="24"/>
          <w:lang w:val="en-GB"/>
        </w:rPr>
        <w:t>five-day</w:t>
      </w:r>
      <w:r w:rsidRPr="00183BB8">
        <w:rPr>
          <w:rFonts w:ascii="Arial" w:hAnsi="Arial" w:cs="Arial"/>
          <w:sz w:val="24"/>
          <w:szCs w:val="24"/>
          <w:lang w:val="en-GB"/>
        </w:rPr>
        <w:t xml:space="preserve"> notice of bar and that </w:t>
      </w:r>
      <w:r w:rsidR="00934169" w:rsidRPr="00183BB8">
        <w:rPr>
          <w:rFonts w:ascii="Arial" w:hAnsi="Arial" w:cs="Arial"/>
          <w:sz w:val="24"/>
          <w:szCs w:val="24"/>
          <w:lang w:val="en-GB"/>
        </w:rPr>
        <w:t xml:space="preserve">she </w:t>
      </w:r>
      <w:r w:rsidR="00743C43" w:rsidRPr="00183BB8">
        <w:rPr>
          <w:rFonts w:ascii="Arial" w:hAnsi="Arial" w:cs="Arial"/>
          <w:sz w:val="24"/>
          <w:szCs w:val="24"/>
          <w:lang w:val="en-GB"/>
        </w:rPr>
        <w:t xml:space="preserve">consequently became </w:t>
      </w:r>
      <w:r w:rsidR="00743C43" w:rsidRPr="00183BB8">
        <w:rPr>
          <w:rFonts w:ascii="Arial" w:hAnsi="Arial" w:cs="Arial"/>
          <w:i/>
          <w:sz w:val="24"/>
          <w:szCs w:val="24"/>
          <w:lang w:val="en-GB"/>
        </w:rPr>
        <w:t xml:space="preserve">ipso facto </w:t>
      </w:r>
      <w:r w:rsidR="00743C43" w:rsidRPr="00183BB8">
        <w:rPr>
          <w:rFonts w:ascii="Arial" w:hAnsi="Arial" w:cs="Arial"/>
          <w:sz w:val="24"/>
          <w:szCs w:val="24"/>
          <w:lang w:val="en-GB"/>
        </w:rPr>
        <w:t xml:space="preserve">barred, which meant that she was not permitted to proceed with the exception. The defendant therefore could not proceed with the exception without having obtained condonation, as </w:t>
      </w:r>
      <w:r w:rsidR="00934169" w:rsidRPr="00183BB8">
        <w:rPr>
          <w:rFonts w:ascii="Arial" w:hAnsi="Arial" w:cs="Arial"/>
          <w:sz w:val="24"/>
          <w:szCs w:val="24"/>
          <w:lang w:val="en-GB"/>
        </w:rPr>
        <w:t xml:space="preserve">she </w:t>
      </w:r>
      <w:r w:rsidR="00743C43" w:rsidRPr="00183BB8">
        <w:rPr>
          <w:rFonts w:ascii="Arial" w:hAnsi="Arial" w:cs="Arial"/>
          <w:sz w:val="24"/>
          <w:szCs w:val="24"/>
          <w:lang w:val="en-GB"/>
        </w:rPr>
        <w:t xml:space="preserve">filed </w:t>
      </w:r>
      <w:r w:rsidR="00934169" w:rsidRPr="00183BB8">
        <w:rPr>
          <w:rFonts w:ascii="Arial" w:hAnsi="Arial" w:cs="Arial"/>
          <w:sz w:val="24"/>
          <w:szCs w:val="24"/>
          <w:lang w:val="en-GB"/>
        </w:rPr>
        <w:t xml:space="preserve">her </w:t>
      </w:r>
      <w:r w:rsidR="00743C43" w:rsidRPr="00183BB8">
        <w:rPr>
          <w:rFonts w:ascii="Arial" w:hAnsi="Arial" w:cs="Arial"/>
          <w:sz w:val="24"/>
          <w:szCs w:val="24"/>
          <w:lang w:val="en-GB"/>
        </w:rPr>
        <w:t xml:space="preserve">notice of exception out of time. </w:t>
      </w:r>
    </w:p>
    <w:p w:rsidR="00743C43" w:rsidRPr="00183BB8" w:rsidRDefault="00743C43" w:rsidP="00183BB8">
      <w:pPr>
        <w:spacing w:after="0" w:line="360" w:lineRule="auto"/>
        <w:contextualSpacing/>
        <w:jc w:val="both"/>
        <w:rPr>
          <w:rFonts w:ascii="Arial" w:hAnsi="Arial" w:cs="Arial"/>
          <w:sz w:val="24"/>
          <w:szCs w:val="24"/>
          <w:lang w:val="en-GB"/>
        </w:rPr>
      </w:pPr>
    </w:p>
    <w:p w:rsidR="00743C43" w:rsidRPr="00183BB8" w:rsidRDefault="00743C43"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[37]</w:t>
      </w:r>
      <w:r w:rsidRPr="00183BB8">
        <w:rPr>
          <w:rFonts w:ascii="Arial" w:hAnsi="Arial" w:cs="Arial"/>
          <w:sz w:val="24"/>
          <w:szCs w:val="24"/>
          <w:lang w:val="en-GB"/>
        </w:rPr>
        <w:tab/>
        <w:t xml:space="preserve">A party is only </w:t>
      </w:r>
      <w:r w:rsidRPr="00183BB8">
        <w:rPr>
          <w:rFonts w:ascii="Arial" w:hAnsi="Arial" w:cs="Arial"/>
          <w:i/>
          <w:sz w:val="24"/>
          <w:szCs w:val="24"/>
          <w:lang w:val="en-GB"/>
        </w:rPr>
        <w:t xml:space="preserve">ipso facto </w:t>
      </w:r>
      <w:r w:rsidRPr="00183BB8">
        <w:rPr>
          <w:rFonts w:ascii="Arial" w:hAnsi="Arial" w:cs="Arial"/>
          <w:sz w:val="24"/>
          <w:szCs w:val="24"/>
          <w:lang w:val="en-GB"/>
        </w:rPr>
        <w:t xml:space="preserve">barred upon </w:t>
      </w:r>
      <w:r w:rsidR="00313811">
        <w:rPr>
          <w:rFonts w:ascii="Arial" w:hAnsi="Arial" w:cs="Arial"/>
          <w:sz w:val="24"/>
          <w:szCs w:val="24"/>
          <w:lang w:val="en-GB"/>
        </w:rPr>
        <w:t xml:space="preserve">the </w:t>
      </w:r>
      <w:r w:rsidRPr="00183BB8">
        <w:rPr>
          <w:rFonts w:ascii="Arial" w:hAnsi="Arial" w:cs="Arial"/>
          <w:sz w:val="24"/>
          <w:szCs w:val="24"/>
          <w:lang w:val="en-GB"/>
        </w:rPr>
        <w:t xml:space="preserve">failure to deliver a replication or subsequent </w:t>
      </w:r>
      <w:r w:rsidR="00313811">
        <w:rPr>
          <w:rFonts w:ascii="Arial" w:hAnsi="Arial" w:cs="Arial"/>
          <w:sz w:val="24"/>
          <w:szCs w:val="24"/>
          <w:lang w:val="en-GB"/>
        </w:rPr>
        <w:t>pleading</w:t>
      </w:r>
      <w:r w:rsidR="00313811" w:rsidRPr="00183BB8">
        <w:rPr>
          <w:rFonts w:ascii="Arial" w:hAnsi="Arial" w:cs="Arial"/>
          <w:sz w:val="24"/>
          <w:szCs w:val="24"/>
          <w:lang w:val="en-GB"/>
        </w:rPr>
        <w:t xml:space="preserve"> </w:t>
      </w:r>
      <w:r w:rsidRPr="00183BB8">
        <w:rPr>
          <w:rFonts w:ascii="Arial" w:hAnsi="Arial" w:cs="Arial"/>
          <w:sz w:val="24"/>
          <w:szCs w:val="24"/>
          <w:lang w:val="en-GB"/>
        </w:rPr>
        <w:t xml:space="preserve">within the time stipulated in the </w:t>
      </w:r>
      <w:r w:rsidR="00F77E88" w:rsidRPr="00183BB8">
        <w:rPr>
          <w:rFonts w:ascii="Arial" w:hAnsi="Arial" w:cs="Arial"/>
          <w:sz w:val="24"/>
          <w:szCs w:val="24"/>
          <w:lang w:val="en-GB"/>
        </w:rPr>
        <w:t xml:space="preserve">Uniform </w:t>
      </w:r>
      <w:r w:rsidR="0071013F" w:rsidRPr="00183BB8">
        <w:rPr>
          <w:rFonts w:ascii="Arial" w:hAnsi="Arial" w:cs="Arial"/>
          <w:sz w:val="24"/>
          <w:szCs w:val="24"/>
          <w:lang w:val="en-GB"/>
        </w:rPr>
        <w:t>rules</w:t>
      </w:r>
      <w:r w:rsidRPr="00183BB8">
        <w:rPr>
          <w:rFonts w:ascii="Arial" w:hAnsi="Arial" w:cs="Arial"/>
          <w:sz w:val="24"/>
          <w:szCs w:val="24"/>
          <w:lang w:val="en-GB"/>
        </w:rPr>
        <w:t xml:space="preserve">. In the case of all other </w:t>
      </w:r>
      <w:r w:rsidR="00CF3551" w:rsidRPr="00183BB8">
        <w:rPr>
          <w:rFonts w:ascii="Arial" w:hAnsi="Arial" w:cs="Arial"/>
          <w:sz w:val="24"/>
          <w:szCs w:val="24"/>
          <w:lang w:val="en-GB"/>
        </w:rPr>
        <w:t>pleadings,</w:t>
      </w:r>
      <w:r w:rsidRPr="00183BB8">
        <w:rPr>
          <w:rFonts w:ascii="Arial" w:hAnsi="Arial" w:cs="Arial"/>
          <w:sz w:val="24"/>
          <w:szCs w:val="24"/>
          <w:lang w:val="en-GB"/>
        </w:rPr>
        <w:t xml:space="preserve"> the bar occurs upon </w:t>
      </w:r>
      <w:r w:rsidR="00313811">
        <w:rPr>
          <w:rFonts w:ascii="Arial" w:hAnsi="Arial" w:cs="Arial"/>
          <w:sz w:val="24"/>
          <w:szCs w:val="24"/>
          <w:lang w:val="en-GB"/>
        </w:rPr>
        <w:t xml:space="preserve">the </w:t>
      </w:r>
      <w:r w:rsidRPr="00183BB8">
        <w:rPr>
          <w:rFonts w:ascii="Arial" w:hAnsi="Arial" w:cs="Arial"/>
          <w:sz w:val="24"/>
          <w:szCs w:val="24"/>
          <w:lang w:val="en-GB"/>
        </w:rPr>
        <w:t xml:space="preserve">lapse of the notice period provided in rule 26 </w:t>
      </w:r>
      <w:r w:rsidR="00D626C0" w:rsidRPr="00183BB8">
        <w:rPr>
          <w:rFonts w:ascii="Arial" w:hAnsi="Arial" w:cs="Arial"/>
          <w:sz w:val="24"/>
          <w:szCs w:val="24"/>
          <w:lang w:val="en-GB"/>
        </w:rPr>
        <w:t>i.e.</w:t>
      </w:r>
      <w:r w:rsidRPr="00183BB8">
        <w:rPr>
          <w:rFonts w:ascii="Arial" w:hAnsi="Arial" w:cs="Arial"/>
          <w:sz w:val="24"/>
          <w:szCs w:val="24"/>
          <w:lang w:val="en-GB"/>
        </w:rPr>
        <w:t xml:space="preserve"> </w:t>
      </w:r>
      <w:r w:rsidR="00A44DA2" w:rsidRPr="00183BB8">
        <w:rPr>
          <w:rFonts w:ascii="Arial" w:hAnsi="Arial" w:cs="Arial"/>
          <w:sz w:val="24"/>
          <w:szCs w:val="24"/>
          <w:lang w:val="en-GB"/>
        </w:rPr>
        <w:t>w</w:t>
      </w:r>
      <w:r w:rsidRPr="00183BB8">
        <w:rPr>
          <w:rFonts w:ascii="Arial" w:hAnsi="Arial" w:cs="Arial"/>
          <w:sz w:val="24"/>
          <w:szCs w:val="24"/>
          <w:lang w:val="en-GB"/>
        </w:rPr>
        <w:t xml:space="preserve">ithin five days after receipt of the notice. </w:t>
      </w:r>
      <w:r w:rsidR="00965E30">
        <w:rPr>
          <w:rFonts w:ascii="Arial" w:hAnsi="Arial" w:cs="Arial"/>
          <w:sz w:val="24"/>
          <w:szCs w:val="24"/>
          <w:lang w:val="en-GB"/>
        </w:rPr>
        <w:t>‘</w:t>
      </w:r>
      <w:r w:rsidRPr="00183BB8">
        <w:rPr>
          <w:rFonts w:ascii="Arial" w:hAnsi="Arial" w:cs="Arial"/>
          <w:sz w:val="24"/>
          <w:szCs w:val="24"/>
          <w:lang w:val="en-GB"/>
        </w:rPr>
        <w:t xml:space="preserve">If within the </w:t>
      </w:r>
      <w:r w:rsidR="00D626C0" w:rsidRPr="00183BB8">
        <w:rPr>
          <w:rFonts w:ascii="Arial" w:hAnsi="Arial" w:cs="Arial"/>
          <w:sz w:val="24"/>
          <w:szCs w:val="24"/>
          <w:lang w:val="en-GB"/>
        </w:rPr>
        <w:t>five-day</w:t>
      </w:r>
      <w:r w:rsidRPr="00183BB8">
        <w:rPr>
          <w:rFonts w:ascii="Arial" w:hAnsi="Arial" w:cs="Arial"/>
          <w:sz w:val="24"/>
          <w:szCs w:val="24"/>
          <w:lang w:val="en-GB"/>
        </w:rPr>
        <w:t xml:space="preserve"> period a </w:t>
      </w:r>
      <w:r w:rsidR="00C02B24" w:rsidRPr="00183BB8">
        <w:rPr>
          <w:rFonts w:ascii="Arial" w:hAnsi="Arial" w:cs="Arial"/>
          <w:sz w:val="24"/>
          <w:szCs w:val="24"/>
          <w:lang w:val="en-GB"/>
        </w:rPr>
        <w:t>pleading which the party is entitled to file</w:t>
      </w:r>
      <w:r w:rsidRPr="00183BB8">
        <w:rPr>
          <w:rFonts w:ascii="Arial" w:hAnsi="Arial" w:cs="Arial"/>
          <w:sz w:val="24"/>
          <w:szCs w:val="24"/>
          <w:lang w:val="en-GB"/>
        </w:rPr>
        <w:t xml:space="preserve"> is filed, there is no bar.</w:t>
      </w:r>
      <w:r w:rsidR="00965E30">
        <w:rPr>
          <w:rFonts w:ascii="Arial" w:hAnsi="Arial" w:cs="Arial"/>
          <w:sz w:val="24"/>
          <w:szCs w:val="24"/>
          <w:lang w:val="en-GB"/>
        </w:rPr>
        <w:t>’</w:t>
      </w:r>
      <w:r w:rsidRPr="00183BB8">
        <w:rPr>
          <w:rStyle w:val="FootnoteReference"/>
          <w:rFonts w:ascii="Arial" w:hAnsi="Arial" w:cs="Arial"/>
          <w:sz w:val="24"/>
          <w:szCs w:val="24"/>
          <w:lang w:val="en-GB"/>
        </w:rPr>
        <w:footnoteReference w:id="25"/>
      </w:r>
      <w:r w:rsidR="00F732E8" w:rsidRPr="00183BB8">
        <w:rPr>
          <w:rFonts w:ascii="Arial" w:hAnsi="Arial" w:cs="Arial"/>
          <w:sz w:val="24"/>
          <w:szCs w:val="24"/>
          <w:lang w:val="en-GB"/>
        </w:rPr>
        <w:t xml:space="preserve"> However, in the absence of condonation for the late filing of </w:t>
      </w:r>
      <w:r w:rsidR="000E16BD">
        <w:rPr>
          <w:rFonts w:ascii="Arial" w:hAnsi="Arial" w:cs="Arial"/>
          <w:sz w:val="24"/>
          <w:szCs w:val="24"/>
          <w:lang w:val="en-GB"/>
        </w:rPr>
        <w:t xml:space="preserve">a </w:t>
      </w:r>
      <w:r w:rsidR="00965E30" w:rsidRPr="00183BB8">
        <w:rPr>
          <w:rFonts w:ascii="Arial" w:hAnsi="Arial" w:cs="Arial"/>
          <w:sz w:val="24"/>
          <w:szCs w:val="24"/>
          <w:lang w:val="en-GB"/>
        </w:rPr>
        <w:t xml:space="preserve">rule </w:t>
      </w:r>
      <w:r w:rsidR="00F732E8" w:rsidRPr="00183BB8">
        <w:rPr>
          <w:rFonts w:ascii="Arial" w:hAnsi="Arial" w:cs="Arial"/>
          <w:sz w:val="24"/>
          <w:szCs w:val="24"/>
          <w:lang w:val="en-GB"/>
        </w:rPr>
        <w:t>23(1)</w:t>
      </w:r>
      <w:r w:rsidR="00F732E8" w:rsidRPr="00965E30">
        <w:rPr>
          <w:rFonts w:ascii="Arial" w:hAnsi="Arial" w:cs="Arial"/>
          <w:i/>
          <w:sz w:val="24"/>
          <w:szCs w:val="24"/>
          <w:lang w:val="en-GB"/>
        </w:rPr>
        <w:t>(a)</w:t>
      </w:r>
      <w:r w:rsidR="00F732E8" w:rsidRPr="00183BB8">
        <w:rPr>
          <w:rFonts w:ascii="Arial" w:hAnsi="Arial" w:cs="Arial"/>
          <w:sz w:val="24"/>
          <w:szCs w:val="24"/>
          <w:lang w:val="en-GB"/>
        </w:rPr>
        <w:t xml:space="preserve"> </w:t>
      </w:r>
      <w:r w:rsidR="00965E30" w:rsidRPr="00183BB8">
        <w:rPr>
          <w:rFonts w:ascii="Arial" w:hAnsi="Arial" w:cs="Arial"/>
          <w:sz w:val="24"/>
          <w:szCs w:val="24"/>
          <w:lang w:val="en-GB"/>
        </w:rPr>
        <w:t xml:space="preserve">notice </w:t>
      </w:r>
      <w:r w:rsidR="00FC4A17" w:rsidRPr="00183BB8">
        <w:rPr>
          <w:rFonts w:ascii="Arial" w:hAnsi="Arial" w:cs="Arial"/>
          <w:sz w:val="24"/>
          <w:szCs w:val="24"/>
          <w:lang w:val="en-GB"/>
        </w:rPr>
        <w:t xml:space="preserve">and </w:t>
      </w:r>
      <w:r w:rsidR="000E16BD">
        <w:rPr>
          <w:rFonts w:ascii="Arial" w:hAnsi="Arial" w:cs="Arial"/>
          <w:sz w:val="24"/>
          <w:szCs w:val="24"/>
          <w:lang w:val="en-GB"/>
        </w:rPr>
        <w:t xml:space="preserve">a </w:t>
      </w:r>
      <w:r w:rsidR="00965E30" w:rsidRPr="00183BB8">
        <w:rPr>
          <w:rFonts w:ascii="Arial" w:hAnsi="Arial" w:cs="Arial"/>
          <w:sz w:val="24"/>
          <w:szCs w:val="24"/>
          <w:lang w:val="en-GB"/>
        </w:rPr>
        <w:t xml:space="preserve">rule </w:t>
      </w:r>
      <w:r w:rsidR="00FC4A17" w:rsidRPr="00183BB8">
        <w:rPr>
          <w:rFonts w:ascii="Arial" w:hAnsi="Arial" w:cs="Arial"/>
          <w:sz w:val="24"/>
          <w:szCs w:val="24"/>
          <w:lang w:val="en-GB"/>
        </w:rPr>
        <w:t>23(2)</w:t>
      </w:r>
      <w:r w:rsidR="00FC4A17" w:rsidRPr="00965E30">
        <w:rPr>
          <w:rFonts w:ascii="Arial" w:hAnsi="Arial" w:cs="Arial"/>
          <w:i/>
          <w:sz w:val="24"/>
          <w:szCs w:val="24"/>
          <w:lang w:val="en-GB"/>
        </w:rPr>
        <w:t>(a)</w:t>
      </w:r>
      <w:r w:rsidR="00FC4A17" w:rsidRPr="00183BB8">
        <w:rPr>
          <w:rFonts w:ascii="Arial" w:hAnsi="Arial" w:cs="Arial"/>
          <w:sz w:val="24"/>
          <w:szCs w:val="24"/>
          <w:lang w:val="en-GB"/>
        </w:rPr>
        <w:t xml:space="preserve"> </w:t>
      </w:r>
      <w:r w:rsidR="00965E30" w:rsidRPr="00183BB8">
        <w:rPr>
          <w:rFonts w:ascii="Arial" w:hAnsi="Arial" w:cs="Arial"/>
          <w:sz w:val="24"/>
          <w:szCs w:val="24"/>
          <w:lang w:val="en-GB"/>
        </w:rPr>
        <w:t xml:space="preserve">notice </w:t>
      </w:r>
      <w:r w:rsidR="00FC4A17" w:rsidRPr="00183BB8">
        <w:rPr>
          <w:rFonts w:ascii="Arial" w:hAnsi="Arial" w:cs="Arial"/>
          <w:sz w:val="24"/>
          <w:szCs w:val="24"/>
          <w:lang w:val="en-GB"/>
        </w:rPr>
        <w:t xml:space="preserve">or an application to lift the bar, filing the notice within the period allotted in the bar </w:t>
      </w:r>
      <w:r w:rsidR="00F732E8" w:rsidRPr="00183BB8">
        <w:rPr>
          <w:rFonts w:ascii="Arial" w:hAnsi="Arial" w:cs="Arial"/>
          <w:sz w:val="24"/>
          <w:szCs w:val="24"/>
          <w:lang w:val="en-GB"/>
        </w:rPr>
        <w:t xml:space="preserve">does not cure a procedural </w:t>
      </w:r>
      <w:r w:rsidR="00FC4A17" w:rsidRPr="00183BB8">
        <w:rPr>
          <w:rFonts w:ascii="Arial" w:hAnsi="Arial" w:cs="Arial"/>
          <w:sz w:val="24"/>
          <w:szCs w:val="24"/>
          <w:lang w:val="en-GB"/>
        </w:rPr>
        <w:t xml:space="preserve">defect in the notice of exception and </w:t>
      </w:r>
      <w:r w:rsidR="000E16BD">
        <w:rPr>
          <w:rFonts w:ascii="Arial" w:hAnsi="Arial" w:cs="Arial"/>
          <w:sz w:val="24"/>
          <w:szCs w:val="24"/>
          <w:lang w:val="en-GB"/>
        </w:rPr>
        <w:t xml:space="preserve">the </w:t>
      </w:r>
      <w:r w:rsidR="00FC4A17" w:rsidRPr="00183BB8">
        <w:rPr>
          <w:rFonts w:ascii="Arial" w:hAnsi="Arial" w:cs="Arial"/>
          <w:sz w:val="24"/>
          <w:szCs w:val="24"/>
          <w:lang w:val="en-GB"/>
        </w:rPr>
        <w:t>exception brought on the ground that the pleading is vague and embarrassing</w:t>
      </w:r>
      <w:r w:rsidR="00F82776" w:rsidRPr="00183BB8">
        <w:rPr>
          <w:rFonts w:ascii="Arial" w:hAnsi="Arial" w:cs="Arial"/>
          <w:sz w:val="24"/>
          <w:szCs w:val="24"/>
          <w:lang w:val="en-GB"/>
        </w:rPr>
        <w:t xml:space="preserve"> and </w:t>
      </w:r>
      <w:r w:rsidR="00F77E88" w:rsidRPr="00183BB8">
        <w:rPr>
          <w:rFonts w:ascii="Arial" w:hAnsi="Arial" w:cs="Arial"/>
          <w:sz w:val="24"/>
          <w:szCs w:val="24"/>
          <w:lang w:val="en-GB"/>
        </w:rPr>
        <w:t xml:space="preserve">that </w:t>
      </w:r>
      <w:r w:rsidR="00F82776" w:rsidRPr="00183BB8">
        <w:rPr>
          <w:rFonts w:ascii="Arial" w:hAnsi="Arial" w:cs="Arial"/>
          <w:sz w:val="24"/>
          <w:szCs w:val="24"/>
          <w:lang w:val="en-GB"/>
        </w:rPr>
        <w:t>the notice to strike out</w:t>
      </w:r>
      <w:r w:rsidR="00FC4A17" w:rsidRPr="00183BB8">
        <w:rPr>
          <w:rFonts w:ascii="Arial" w:hAnsi="Arial" w:cs="Arial"/>
          <w:sz w:val="24"/>
          <w:szCs w:val="24"/>
          <w:lang w:val="en-GB"/>
        </w:rPr>
        <w:t xml:space="preserve"> </w:t>
      </w:r>
      <w:r w:rsidR="00F77E88" w:rsidRPr="00183BB8">
        <w:rPr>
          <w:rFonts w:ascii="Arial" w:hAnsi="Arial" w:cs="Arial"/>
          <w:sz w:val="24"/>
          <w:szCs w:val="24"/>
          <w:lang w:val="en-GB"/>
        </w:rPr>
        <w:t xml:space="preserve">has been </w:t>
      </w:r>
      <w:r w:rsidR="00FC4A17" w:rsidRPr="00183BB8">
        <w:rPr>
          <w:rFonts w:ascii="Arial" w:hAnsi="Arial" w:cs="Arial"/>
          <w:sz w:val="24"/>
          <w:szCs w:val="24"/>
          <w:lang w:val="en-GB"/>
        </w:rPr>
        <w:t xml:space="preserve">filed out of the </w:t>
      </w:r>
      <w:r w:rsidR="00033354">
        <w:rPr>
          <w:rFonts w:ascii="Arial" w:hAnsi="Arial" w:cs="Arial"/>
          <w:sz w:val="24"/>
          <w:szCs w:val="24"/>
          <w:lang w:val="en-GB"/>
        </w:rPr>
        <w:t xml:space="preserve">prescribed </w:t>
      </w:r>
      <w:r w:rsidR="00FC4A17" w:rsidRPr="00183BB8">
        <w:rPr>
          <w:rFonts w:ascii="Arial" w:hAnsi="Arial" w:cs="Arial"/>
          <w:sz w:val="24"/>
          <w:szCs w:val="24"/>
          <w:lang w:val="en-GB"/>
        </w:rPr>
        <w:t xml:space="preserve">time limit. </w:t>
      </w:r>
      <w:r w:rsidR="00F732E8" w:rsidRPr="00183BB8">
        <w:rPr>
          <w:rFonts w:ascii="Arial" w:hAnsi="Arial" w:cs="Arial"/>
          <w:sz w:val="24"/>
          <w:szCs w:val="24"/>
          <w:lang w:val="en-GB"/>
        </w:rPr>
        <w:t xml:space="preserve"> </w:t>
      </w:r>
    </w:p>
    <w:p w:rsidR="00743C43" w:rsidRPr="00183BB8" w:rsidRDefault="00743C43" w:rsidP="00183BB8">
      <w:pPr>
        <w:spacing w:after="0" w:line="360" w:lineRule="auto"/>
        <w:contextualSpacing/>
        <w:jc w:val="both"/>
        <w:rPr>
          <w:rFonts w:ascii="Arial" w:hAnsi="Arial" w:cs="Arial"/>
          <w:sz w:val="24"/>
          <w:szCs w:val="24"/>
          <w:lang w:val="en-GB"/>
        </w:rPr>
      </w:pPr>
    </w:p>
    <w:p w:rsidR="00743C43" w:rsidRPr="00183BB8" w:rsidRDefault="00743C43"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[38]</w:t>
      </w:r>
      <w:r w:rsidRPr="00183BB8">
        <w:rPr>
          <w:rFonts w:ascii="Arial" w:hAnsi="Arial" w:cs="Arial"/>
          <w:sz w:val="24"/>
          <w:szCs w:val="24"/>
          <w:lang w:val="en-GB"/>
        </w:rPr>
        <w:tab/>
      </w:r>
      <w:r w:rsidR="00FA1FD1" w:rsidRPr="00183BB8">
        <w:rPr>
          <w:rFonts w:ascii="Arial" w:hAnsi="Arial" w:cs="Arial"/>
          <w:sz w:val="24"/>
          <w:szCs w:val="24"/>
          <w:lang w:val="en-GB"/>
        </w:rPr>
        <w:t xml:space="preserve">Upon </w:t>
      </w:r>
      <w:r w:rsidR="00F77E88" w:rsidRPr="00183BB8">
        <w:rPr>
          <w:rFonts w:ascii="Arial" w:hAnsi="Arial" w:cs="Arial"/>
          <w:sz w:val="24"/>
          <w:szCs w:val="24"/>
          <w:lang w:val="en-GB"/>
        </w:rPr>
        <w:t xml:space="preserve">a </w:t>
      </w:r>
      <w:r w:rsidR="00FA1FD1" w:rsidRPr="00183BB8">
        <w:rPr>
          <w:rFonts w:ascii="Arial" w:hAnsi="Arial" w:cs="Arial"/>
          <w:sz w:val="24"/>
          <w:szCs w:val="24"/>
          <w:lang w:val="en-GB"/>
        </w:rPr>
        <w:t xml:space="preserve">proper construction of </w:t>
      </w:r>
      <w:r w:rsidR="00965E30">
        <w:rPr>
          <w:rFonts w:ascii="Arial" w:hAnsi="Arial" w:cs="Arial"/>
          <w:sz w:val="24"/>
          <w:szCs w:val="24"/>
          <w:lang w:val="en-GB"/>
        </w:rPr>
        <w:t xml:space="preserve">rule </w:t>
      </w:r>
      <w:r w:rsidR="00C02B24" w:rsidRPr="00183BB8">
        <w:rPr>
          <w:rFonts w:ascii="Arial" w:hAnsi="Arial" w:cs="Arial"/>
          <w:sz w:val="24"/>
          <w:szCs w:val="24"/>
          <w:lang w:val="en-GB"/>
        </w:rPr>
        <w:t>23(</w:t>
      </w:r>
      <w:r w:rsidR="00FA1FD1" w:rsidRPr="00183BB8">
        <w:rPr>
          <w:rFonts w:ascii="Arial" w:hAnsi="Arial" w:cs="Arial"/>
          <w:sz w:val="24"/>
          <w:szCs w:val="24"/>
          <w:lang w:val="en-GB"/>
        </w:rPr>
        <w:t>1)</w:t>
      </w:r>
      <w:r w:rsidR="00F77E88" w:rsidRPr="00183BB8">
        <w:rPr>
          <w:rFonts w:ascii="Arial" w:hAnsi="Arial" w:cs="Arial"/>
          <w:sz w:val="24"/>
          <w:szCs w:val="24"/>
          <w:lang w:val="en-GB"/>
        </w:rPr>
        <w:t>,</w:t>
      </w:r>
      <w:r w:rsidR="00FA1FD1" w:rsidRPr="00183BB8">
        <w:rPr>
          <w:rFonts w:ascii="Arial" w:hAnsi="Arial" w:cs="Arial"/>
          <w:sz w:val="24"/>
          <w:szCs w:val="24"/>
          <w:lang w:val="en-GB"/>
        </w:rPr>
        <w:t xml:space="preserve"> the notice of bar </w:t>
      </w:r>
      <w:r w:rsidR="001A6442" w:rsidRPr="00183BB8">
        <w:rPr>
          <w:rFonts w:ascii="Arial" w:hAnsi="Arial" w:cs="Arial"/>
          <w:sz w:val="24"/>
          <w:szCs w:val="24"/>
          <w:lang w:val="en-GB"/>
        </w:rPr>
        <w:t xml:space="preserve">in this matter </w:t>
      </w:r>
      <w:r w:rsidR="00FA1FD1" w:rsidRPr="00183BB8">
        <w:rPr>
          <w:rFonts w:ascii="Arial" w:hAnsi="Arial" w:cs="Arial"/>
          <w:sz w:val="24"/>
          <w:szCs w:val="24"/>
          <w:lang w:val="en-GB"/>
        </w:rPr>
        <w:t>was only applicable to the exception on the ground that the plaintiffs</w:t>
      </w:r>
      <w:r w:rsidR="001A6442" w:rsidRPr="00183BB8">
        <w:rPr>
          <w:rFonts w:ascii="Arial" w:hAnsi="Arial" w:cs="Arial"/>
          <w:sz w:val="24"/>
          <w:szCs w:val="24"/>
          <w:lang w:val="en-GB"/>
        </w:rPr>
        <w:t>’</w:t>
      </w:r>
      <w:r w:rsidR="00FA1FD1" w:rsidRPr="00183BB8">
        <w:rPr>
          <w:rFonts w:ascii="Arial" w:hAnsi="Arial" w:cs="Arial"/>
          <w:sz w:val="24"/>
          <w:szCs w:val="24"/>
          <w:lang w:val="en-GB"/>
        </w:rPr>
        <w:t xml:space="preserve"> particulars of claim do not contain sufficient averments necessary to sustain a cause of action. </w:t>
      </w:r>
      <w:r w:rsidR="00230426" w:rsidRPr="00183BB8">
        <w:rPr>
          <w:rFonts w:ascii="Arial" w:hAnsi="Arial" w:cs="Arial"/>
          <w:sz w:val="24"/>
          <w:szCs w:val="24"/>
          <w:lang w:val="en-GB"/>
        </w:rPr>
        <w:t xml:space="preserve">Rule 23(1) provides that </w:t>
      </w:r>
      <w:r w:rsidR="00B174C9" w:rsidRPr="00183BB8">
        <w:rPr>
          <w:rFonts w:ascii="Arial" w:hAnsi="Arial" w:cs="Arial"/>
          <w:sz w:val="24"/>
          <w:szCs w:val="24"/>
          <w:lang w:val="en-GB"/>
        </w:rPr>
        <w:t>an exception on such ground may be filed ‘within the period allowed for filing any subsequent pleading’. When</w:t>
      </w:r>
      <w:r w:rsidRPr="00183BB8">
        <w:rPr>
          <w:rFonts w:ascii="Arial" w:hAnsi="Arial" w:cs="Arial"/>
          <w:sz w:val="24"/>
          <w:szCs w:val="24"/>
          <w:lang w:val="en-GB"/>
        </w:rPr>
        <w:t xml:space="preserve"> the defendant fi</w:t>
      </w:r>
      <w:r w:rsidR="00F82776" w:rsidRPr="00183BB8">
        <w:rPr>
          <w:rFonts w:ascii="Arial" w:hAnsi="Arial" w:cs="Arial"/>
          <w:sz w:val="24"/>
          <w:szCs w:val="24"/>
          <w:lang w:val="en-GB"/>
        </w:rPr>
        <w:t xml:space="preserve">led </w:t>
      </w:r>
      <w:r w:rsidR="001A6442" w:rsidRPr="00183BB8">
        <w:rPr>
          <w:rFonts w:ascii="Arial" w:hAnsi="Arial" w:cs="Arial"/>
          <w:sz w:val="24"/>
          <w:szCs w:val="24"/>
          <w:lang w:val="en-GB"/>
        </w:rPr>
        <w:t xml:space="preserve">her </w:t>
      </w:r>
      <w:r w:rsidR="00C477C4" w:rsidRPr="00183BB8">
        <w:rPr>
          <w:rFonts w:ascii="Arial" w:hAnsi="Arial" w:cs="Arial"/>
          <w:sz w:val="24"/>
          <w:szCs w:val="24"/>
          <w:lang w:val="en-GB"/>
        </w:rPr>
        <w:t xml:space="preserve">rule </w:t>
      </w:r>
      <w:r w:rsidRPr="00183BB8">
        <w:rPr>
          <w:rFonts w:ascii="Arial" w:hAnsi="Arial" w:cs="Arial"/>
          <w:sz w:val="24"/>
          <w:szCs w:val="24"/>
          <w:lang w:val="en-GB"/>
        </w:rPr>
        <w:t xml:space="preserve">23(1) </w:t>
      </w:r>
      <w:r w:rsidR="00C477C4" w:rsidRPr="00183BB8">
        <w:rPr>
          <w:rFonts w:ascii="Arial" w:hAnsi="Arial" w:cs="Arial"/>
          <w:sz w:val="24"/>
          <w:szCs w:val="24"/>
          <w:lang w:val="en-GB"/>
        </w:rPr>
        <w:t xml:space="preserve">notice </w:t>
      </w:r>
      <w:r w:rsidRPr="00183BB8">
        <w:rPr>
          <w:rFonts w:ascii="Arial" w:hAnsi="Arial" w:cs="Arial"/>
          <w:sz w:val="24"/>
          <w:szCs w:val="24"/>
          <w:lang w:val="en-GB"/>
        </w:rPr>
        <w:t xml:space="preserve">on 9 June 2022, the defendant was still within the </w:t>
      </w:r>
      <w:r w:rsidR="00C477C4">
        <w:rPr>
          <w:rFonts w:ascii="Arial" w:hAnsi="Arial" w:cs="Arial"/>
          <w:sz w:val="24"/>
          <w:szCs w:val="24"/>
          <w:lang w:val="en-GB"/>
        </w:rPr>
        <w:t>five</w:t>
      </w:r>
      <w:r w:rsidR="00D626C0" w:rsidRPr="00183BB8">
        <w:rPr>
          <w:rFonts w:ascii="Arial" w:hAnsi="Arial" w:cs="Arial"/>
          <w:sz w:val="24"/>
          <w:szCs w:val="24"/>
          <w:lang w:val="en-GB"/>
        </w:rPr>
        <w:t>-day</w:t>
      </w:r>
      <w:r w:rsidRPr="00183BB8">
        <w:rPr>
          <w:rFonts w:ascii="Arial" w:hAnsi="Arial" w:cs="Arial"/>
          <w:sz w:val="24"/>
          <w:szCs w:val="24"/>
          <w:lang w:val="en-GB"/>
        </w:rPr>
        <w:t xml:space="preserve"> notice of bar period as the </w:t>
      </w:r>
      <w:r w:rsidR="00C477C4">
        <w:rPr>
          <w:rFonts w:ascii="Arial" w:hAnsi="Arial" w:cs="Arial"/>
          <w:sz w:val="24"/>
          <w:szCs w:val="24"/>
          <w:lang w:val="en-GB"/>
        </w:rPr>
        <w:t>fifth</w:t>
      </w:r>
      <w:r w:rsidR="00C477C4" w:rsidRPr="00183BB8">
        <w:rPr>
          <w:rFonts w:ascii="Arial" w:hAnsi="Arial" w:cs="Arial"/>
          <w:sz w:val="24"/>
          <w:szCs w:val="24"/>
          <w:lang w:val="en-GB"/>
        </w:rPr>
        <w:t xml:space="preserve"> </w:t>
      </w:r>
      <w:r w:rsidRPr="00183BB8">
        <w:rPr>
          <w:rFonts w:ascii="Arial" w:hAnsi="Arial" w:cs="Arial"/>
          <w:sz w:val="24"/>
          <w:szCs w:val="24"/>
          <w:lang w:val="en-GB"/>
        </w:rPr>
        <w:t>day only lapsed on 15 June 2022.</w:t>
      </w:r>
      <w:r w:rsidRPr="00183BB8">
        <w:rPr>
          <w:rStyle w:val="FootnoteReference"/>
          <w:rFonts w:ascii="Arial" w:hAnsi="Arial" w:cs="Arial"/>
          <w:sz w:val="24"/>
          <w:szCs w:val="24"/>
          <w:lang w:val="en-GB"/>
        </w:rPr>
        <w:footnoteReference w:id="26"/>
      </w:r>
      <w:r w:rsidR="00115577" w:rsidRPr="00183BB8">
        <w:rPr>
          <w:rFonts w:ascii="Arial" w:hAnsi="Arial" w:cs="Arial"/>
          <w:sz w:val="24"/>
          <w:szCs w:val="24"/>
          <w:lang w:val="en-GB"/>
        </w:rPr>
        <w:t xml:space="preserve"> The defendant filed an exception to the plaintiffs’ particular</w:t>
      </w:r>
      <w:r w:rsidR="00F82776" w:rsidRPr="00183BB8">
        <w:rPr>
          <w:rFonts w:ascii="Arial" w:hAnsi="Arial" w:cs="Arial"/>
          <w:sz w:val="24"/>
          <w:szCs w:val="24"/>
          <w:lang w:val="en-GB"/>
        </w:rPr>
        <w:t>s</w:t>
      </w:r>
      <w:r w:rsidR="00115577" w:rsidRPr="00183BB8">
        <w:rPr>
          <w:rFonts w:ascii="Arial" w:hAnsi="Arial" w:cs="Arial"/>
          <w:sz w:val="24"/>
          <w:szCs w:val="24"/>
          <w:lang w:val="en-GB"/>
        </w:rPr>
        <w:t xml:space="preserve"> of claim on 6 July 2022.</w:t>
      </w:r>
      <w:r w:rsidR="00F82776" w:rsidRPr="00183BB8">
        <w:rPr>
          <w:rFonts w:ascii="Arial" w:hAnsi="Arial" w:cs="Arial"/>
          <w:sz w:val="24"/>
          <w:szCs w:val="24"/>
          <w:lang w:val="en-GB"/>
        </w:rPr>
        <w:t xml:space="preserve">This was still within 10 </w:t>
      </w:r>
      <w:r w:rsidR="001A6442" w:rsidRPr="00183BB8">
        <w:rPr>
          <w:rFonts w:ascii="Arial" w:hAnsi="Arial" w:cs="Arial"/>
          <w:sz w:val="24"/>
          <w:szCs w:val="24"/>
          <w:lang w:val="en-GB"/>
        </w:rPr>
        <w:t xml:space="preserve">days </w:t>
      </w:r>
      <w:r w:rsidR="00C477C4">
        <w:rPr>
          <w:rFonts w:ascii="Arial" w:hAnsi="Arial" w:cs="Arial"/>
          <w:sz w:val="24"/>
          <w:szCs w:val="24"/>
          <w:lang w:val="en-GB"/>
        </w:rPr>
        <w:t>of the defendant’s receipt of the plaintiffs’</w:t>
      </w:r>
      <w:r w:rsidR="00476CEE">
        <w:rPr>
          <w:rFonts w:ascii="Arial" w:hAnsi="Arial" w:cs="Arial"/>
          <w:sz w:val="24"/>
          <w:szCs w:val="24"/>
          <w:lang w:val="en-GB"/>
        </w:rPr>
        <w:t xml:space="preserve"> reply to the defendant’</w:t>
      </w:r>
      <w:r w:rsidR="00F82776" w:rsidRPr="00183BB8">
        <w:rPr>
          <w:rFonts w:ascii="Arial" w:hAnsi="Arial" w:cs="Arial"/>
          <w:sz w:val="24"/>
          <w:szCs w:val="24"/>
          <w:lang w:val="en-GB"/>
        </w:rPr>
        <w:t xml:space="preserve">s notice of exception. </w:t>
      </w:r>
      <w:r w:rsidR="001A6442" w:rsidRPr="00183BB8">
        <w:rPr>
          <w:rFonts w:ascii="Arial" w:hAnsi="Arial" w:cs="Arial"/>
          <w:sz w:val="24"/>
          <w:szCs w:val="24"/>
          <w:lang w:val="en-GB"/>
        </w:rPr>
        <w:t>Furthermore,</w:t>
      </w:r>
      <w:r w:rsidR="009F3EB9" w:rsidRPr="00183BB8">
        <w:rPr>
          <w:rFonts w:ascii="Arial" w:hAnsi="Arial" w:cs="Arial"/>
          <w:sz w:val="24"/>
          <w:szCs w:val="24"/>
          <w:lang w:val="en-GB"/>
        </w:rPr>
        <w:t xml:space="preserve"> the period allowed for the filing of </w:t>
      </w:r>
      <w:r w:rsidR="001A6442" w:rsidRPr="00183BB8">
        <w:rPr>
          <w:rFonts w:ascii="Arial" w:hAnsi="Arial" w:cs="Arial"/>
          <w:sz w:val="24"/>
          <w:szCs w:val="24"/>
          <w:lang w:val="en-GB"/>
        </w:rPr>
        <w:t xml:space="preserve">a </w:t>
      </w:r>
      <w:r w:rsidR="009F3EB9" w:rsidRPr="00183BB8">
        <w:rPr>
          <w:rFonts w:ascii="Arial" w:hAnsi="Arial" w:cs="Arial"/>
          <w:sz w:val="24"/>
          <w:szCs w:val="24"/>
          <w:lang w:val="en-GB"/>
        </w:rPr>
        <w:t xml:space="preserve">replication had not </w:t>
      </w:r>
      <w:r w:rsidR="00CF3551" w:rsidRPr="00183BB8">
        <w:rPr>
          <w:rFonts w:ascii="Arial" w:hAnsi="Arial" w:cs="Arial"/>
          <w:sz w:val="24"/>
          <w:szCs w:val="24"/>
          <w:lang w:val="en-GB"/>
        </w:rPr>
        <w:t>expired;</w:t>
      </w:r>
      <w:r w:rsidR="009F3EB9" w:rsidRPr="00183BB8">
        <w:rPr>
          <w:rFonts w:ascii="Arial" w:hAnsi="Arial" w:cs="Arial"/>
          <w:sz w:val="24"/>
          <w:szCs w:val="24"/>
          <w:lang w:val="en-GB"/>
        </w:rPr>
        <w:t xml:space="preserve"> it </w:t>
      </w:r>
      <w:r w:rsidR="00CE3460" w:rsidRPr="00183BB8">
        <w:rPr>
          <w:rFonts w:ascii="Arial" w:hAnsi="Arial" w:cs="Arial"/>
          <w:sz w:val="24"/>
          <w:szCs w:val="24"/>
          <w:lang w:val="en-GB"/>
        </w:rPr>
        <w:t xml:space="preserve">only </w:t>
      </w:r>
      <w:r w:rsidR="000E16BD">
        <w:rPr>
          <w:rFonts w:ascii="Arial" w:hAnsi="Arial" w:cs="Arial"/>
          <w:sz w:val="24"/>
          <w:szCs w:val="24"/>
          <w:lang w:val="en-GB"/>
        </w:rPr>
        <w:t>expired</w:t>
      </w:r>
      <w:r w:rsidR="000E16BD" w:rsidRPr="00183BB8">
        <w:rPr>
          <w:rFonts w:ascii="Arial" w:hAnsi="Arial" w:cs="Arial"/>
          <w:sz w:val="24"/>
          <w:szCs w:val="24"/>
          <w:lang w:val="en-GB"/>
        </w:rPr>
        <w:t xml:space="preserve"> </w:t>
      </w:r>
      <w:r w:rsidR="00CE3460" w:rsidRPr="00183BB8">
        <w:rPr>
          <w:rFonts w:ascii="Arial" w:hAnsi="Arial" w:cs="Arial"/>
          <w:sz w:val="24"/>
          <w:szCs w:val="24"/>
          <w:lang w:val="en-GB"/>
        </w:rPr>
        <w:t>on</w:t>
      </w:r>
      <w:r w:rsidR="009F3EB9" w:rsidRPr="00183BB8">
        <w:rPr>
          <w:rFonts w:ascii="Arial" w:hAnsi="Arial" w:cs="Arial"/>
          <w:sz w:val="24"/>
          <w:szCs w:val="24"/>
          <w:lang w:val="en-GB"/>
        </w:rPr>
        <w:t xml:space="preserve"> 15 July 2022. </w:t>
      </w:r>
      <w:r w:rsidR="00FA1FD1" w:rsidRPr="00183BB8">
        <w:rPr>
          <w:rFonts w:ascii="Arial" w:hAnsi="Arial" w:cs="Arial"/>
          <w:sz w:val="24"/>
          <w:szCs w:val="24"/>
          <w:lang w:val="en-GB"/>
        </w:rPr>
        <w:t xml:space="preserve">Both the notice of exception and an </w:t>
      </w:r>
      <w:r w:rsidR="00115577" w:rsidRPr="00183BB8">
        <w:rPr>
          <w:rFonts w:ascii="Arial" w:hAnsi="Arial" w:cs="Arial"/>
          <w:sz w:val="24"/>
          <w:szCs w:val="24"/>
          <w:lang w:val="en-GB"/>
        </w:rPr>
        <w:t xml:space="preserve">exception </w:t>
      </w:r>
      <w:r w:rsidR="00FA1FD1" w:rsidRPr="00183BB8">
        <w:rPr>
          <w:rFonts w:ascii="Arial" w:hAnsi="Arial" w:cs="Arial"/>
          <w:sz w:val="24"/>
          <w:szCs w:val="24"/>
          <w:lang w:val="en-GB"/>
        </w:rPr>
        <w:t>on the</w:t>
      </w:r>
      <w:r w:rsidR="009F3EB9" w:rsidRPr="00183BB8">
        <w:rPr>
          <w:rFonts w:ascii="Arial" w:hAnsi="Arial" w:cs="Arial"/>
          <w:sz w:val="24"/>
          <w:szCs w:val="24"/>
          <w:lang w:val="en-GB"/>
        </w:rPr>
        <w:t xml:space="preserve"> ground </w:t>
      </w:r>
      <w:r w:rsidR="00FA1FD1" w:rsidRPr="00183BB8">
        <w:rPr>
          <w:rFonts w:ascii="Arial" w:hAnsi="Arial" w:cs="Arial"/>
          <w:sz w:val="24"/>
          <w:szCs w:val="24"/>
          <w:lang w:val="en-GB"/>
        </w:rPr>
        <w:t>that the</w:t>
      </w:r>
      <w:r w:rsidR="009F3EB9" w:rsidRPr="00183BB8">
        <w:rPr>
          <w:rFonts w:ascii="Arial" w:hAnsi="Arial" w:cs="Arial"/>
          <w:sz w:val="24"/>
          <w:szCs w:val="24"/>
          <w:lang w:val="en-GB"/>
        </w:rPr>
        <w:t xml:space="preserve"> pleading lack</w:t>
      </w:r>
      <w:r w:rsidR="00CE3460" w:rsidRPr="00183BB8">
        <w:rPr>
          <w:rFonts w:ascii="Arial" w:hAnsi="Arial" w:cs="Arial"/>
          <w:sz w:val="24"/>
          <w:szCs w:val="24"/>
          <w:lang w:val="en-GB"/>
        </w:rPr>
        <w:t>ed</w:t>
      </w:r>
      <w:r w:rsidR="009F3EB9" w:rsidRPr="00183BB8">
        <w:rPr>
          <w:rFonts w:ascii="Arial" w:hAnsi="Arial" w:cs="Arial"/>
          <w:sz w:val="24"/>
          <w:szCs w:val="24"/>
          <w:lang w:val="en-GB"/>
        </w:rPr>
        <w:t xml:space="preserve"> averments which are necessary to sustain a cause of action, </w:t>
      </w:r>
      <w:r w:rsidR="00115577" w:rsidRPr="00183BB8">
        <w:rPr>
          <w:rFonts w:ascii="Arial" w:hAnsi="Arial" w:cs="Arial"/>
          <w:sz w:val="24"/>
          <w:szCs w:val="24"/>
          <w:lang w:val="en-GB"/>
        </w:rPr>
        <w:t>w</w:t>
      </w:r>
      <w:r w:rsidR="00FA1FD1" w:rsidRPr="00183BB8">
        <w:rPr>
          <w:rFonts w:ascii="Arial" w:hAnsi="Arial" w:cs="Arial"/>
          <w:sz w:val="24"/>
          <w:szCs w:val="24"/>
          <w:lang w:val="en-GB"/>
        </w:rPr>
        <w:t xml:space="preserve">ere </w:t>
      </w:r>
      <w:r w:rsidR="009F3EB9" w:rsidRPr="00183BB8">
        <w:rPr>
          <w:rFonts w:ascii="Arial" w:hAnsi="Arial" w:cs="Arial"/>
          <w:sz w:val="24"/>
          <w:szCs w:val="24"/>
          <w:lang w:val="en-GB"/>
        </w:rPr>
        <w:t xml:space="preserve">both </w:t>
      </w:r>
      <w:r w:rsidR="00FA1FD1" w:rsidRPr="00183BB8">
        <w:rPr>
          <w:rFonts w:ascii="Arial" w:hAnsi="Arial" w:cs="Arial"/>
          <w:sz w:val="24"/>
          <w:szCs w:val="24"/>
          <w:lang w:val="en-GB"/>
        </w:rPr>
        <w:t xml:space="preserve">timeously </w:t>
      </w:r>
      <w:r w:rsidR="00115577" w:rsidRPr="00183BB8">
        <w:rPr>
          <w:rFonts w:ascii="Arial" w:hAnsi="Arial" w:cs="Arial"/>
          <w:sz w:val="24"/>
          <w:szCs w:val="24"/>
          <w:lang w:val="en-GB"/>
        </w:rPr>
        <w:t>delivered</w:t>
      </w:r>
      <w:r w:rsidR="00FA1FD1" w:rsidRPr="00183BB8">
        <w:rPr>
          <w:rFonts w:ascii="Arial" w:hAnsi="Arial" w:cs="Arial"/>
          <w:sz w:val="24"/>
          <w:szCs w:val="24"/>
          <w:lang w:val="en-GB"/>
        </w:rPr>
        <w:t xml:space="preserve">, that is, </w:t>
      </w:r>
      <w:r w:rsidR="00115577" w:rsidRPr="00183BB8">
        <w:rPr>
          <w:rFonts w:ascii="Arial" w:hAnsi="Arial" w:cs="Arial"/>
          <w:sz w:val="24"/>
          <w:szCs w:val="24"/>
          <w:lang w:val="en-GB"/>
        </w:rPr>
        <w:t xml:space="preserve">within the period </w:t>
      </w:r>
      <w:r w:rsidR="009F3EB9" w:rsidRPr="00183BB8">
        <w:rPr>
          <w:rFonts w:ascii="Arial" w:hAnsi="Arial" w:cs="Arial"/>
          <w:sz w:val="24"/>
          <w:szCs w:val="24"/>
          <w:lang w:val="en-GB"/>
        </w:rPr>
        <w:t xml:space="preserve">provided </w:t>
      </w:r>
      <w:r w:rsidR="00FA1FD1" w:rsidRPr="00183BB8">
        <w:rPr>
          <w:rFonts w:ascii="Arial" w:hAnsi="Arial" w:cs="Arial"/>
          <w:sz w:val="24"/>
          <w:szCs w:val="24"/>
          <w:lang w:val="en-GB"/>
        </w:rPr>
        <w:t xml:space="preserve">for </w:t>
      </w:r>
      <w:r w:rsidR="009F3EB9" w:rsidRPr="00183BB8">
        <w:rPr>
          <w:rFonts w:ascii="Arial" w:hAnsi="Arial" w:cs="Arial"/>
          <w:sz w:val="24"/>
          <w:szCs w:val="24"/>
          <w:lang w:val="en-GB"/>
        </w:rPr>
        <w:t xml:space="preserve">in the </w:t>
      </w:r>
      <w:r w:rsidR="00FA1FD1" w:rsidRPr="00183BB8">
        <w:rPr>
          <w:rFonts w:ascii="Arial" w:hAnsi="Arial" w:cs="Arial"/>
          <w:sz w:val="24"/>
          <w:szCs w:val="24"/>
          <w:lang w:val="en-GB"/>
        </w:rPr>
        <w:t xml:space="preserve">notice of bar and within the </w:t>
      </w:r>
      <w:r w:rsidR="00B174C9" w:rsidRPr="00183BB8">
        <w:rPr>
          <w:rFonts w:ascii="Arial" w:hAnsi="Arial" w:cs="Arial"/>
          <w:sz w:val="24"/>
          <w:szCs w:val="24"/>
          <w:lang w:val="en-GB"/>
        </w:rPr>
        <w:t xml:space="preserve">period </w:t>
      </w:r>
      <w:r w:rsidR="00115577" w:rsidRPr="00183BB8">
        <w:rPr>
          <w:rFonts w:ascii="Arial" w:hAnsi="Arial" w:cs="Arial"/>
          <w:sz w:val="24"/>
          <w:szCs w:val="24"/>
          <w:lang w:val="en-GB"/>
        </w:rPr>
        <w:t>allowed for filing any subsequent pleading</w:t>
      </w:r>
      <w:r w:rsidR="00FA1FD1" w:rsidRPr="00183BB8">
        <w:rPr>
          <w:rFonts w:ascii="Arial" w:hAnsi="Arial" w:cs="Arial"/>
          <w:sz w:val="24"/>
          <w:szCs w:val="24"/>
          <w:lang w:val="en-GB"/>
        </w:rPr>
        <w:t xml:space="preserve">. </w:t>
      </w:r>
      <w:r w:rsidR="00115577" w:rsidRPr="00183BB8">
        <w:rPr>
          <w:rFonts w:ascii="Arial" w:hAnsi="Arial" w:cs="Arial"/>
          <w:sz w:val="24"/>
          <w:szCs w:val="24"/>
          <w:lang w:val="en-GB"/>
        </w:rPr>
        <w:t xml:space="preserve"> </w:t>
      </w:r>
    </w:p>
    <w:p w:rsidR="00115577" w:rsidRPr="00183BB8" w:rsidRDefault="00115577" w:rsidP="00183BB8">
      <w:pPr>
        <w:spacing w:after="0" w:line="360" w:lineRule="auto"/>
        <w:contextualSpacing/>
        <w:jc w:val="both"/>
        <w:rPr>
          <w:rFonts w:ascii="Arial" w:hAnsi="Arial" w:cs="Arial"/>
          <w:sz w:val="24"/>
          <w:szCs w:val="24"/>
          <w:lang w:val="en-GB"/>
        </w:rPr>
      </w:pPr>
    </w:p>
    <w:p w:rsidR="00115577" w:rsidRPr="00183BB8" w:rsidRDefault="00115577" w:rsidP="00183BB8">
      <w:pPr>
        <w:spacing w:after="0" w:line="360" w:lineRule="auto"/>
        <w:contextualSpacing/>
        <w:jc w:val="both"/>
        <w:rPr>
          <w:rFonts w:ascii="Arial" w:hAnsi="Arial" w:cs="Arial"/>
          <w:sz w:val="24"/>
          <w:szCs w:val="24"/>
          <w:lang w:val="en-GB"/>
        </w:rPr>
      </w:pPr>
      <w:r w:rsidRPr="00476CEE">
        <w:rPr>
          <w:rFonts w:ascii="Arial" w:hAnsi="Arial" w:cs="Arial"/>
          <w:i/>
          <w:sz w:val="24"/>
          <w:szCs w:val="24"/>
          <w:lang w:val="en-GB"/>
        </w:rPr>
        <w:t>Vague and embarrassing</w:t>
      </w:r>
    </w:p>
    <w:p w:rsidR="00474CCD" w:rsidRDefault="00115577"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[39]</w:t>
      </w:r>
      <w:r w:rsidRPr="00183BB8">
        <w:rPr>
          <w:rFonts w:ascii="Arial" w:hAnsi="Arial" w:cs="Arial"/>
          <w:sz w:val="24"/>
          <w:szCs w:val="24"/>
          <w:lang w:val="en-GB"/>
        </w:rPr>
        <w:tab/>
      </w:r>
      <w:r w:rsidR="0097555D" w:rsidRPr="00183BB8">
        <w:rPr>
          <w:rFonts w:ascii="Arial" w:hAnsi="Arial" w:cs="Arial"/>
          <w:sz w:val="24"/>
          <w:szCs w:val="24"/>
          <w:lang w:val="en-GB"/>
        </w:rPr>
        <w:t xml:space="preserve">If the statement is vague, it is either meaningless or capable of more than one meaning. To put it at </w:t>
      </w:r>
      <w:r w:rsidR="000B5DED">
        <w:rPr>
          <w:rFonts w:ascii="Arial" w:hAnsi="Arial" w:cs="Arial"/>
          <w:sz w:val="24"/>
          <w:szCs w:val="24"/>
          <w:lang w:val="en-GB"/>
        </w:rPr>
        <w:t xml:space="preserve">its </w:t>
      </w:r>
      <w:r w:rsidR="0097555D" w:rsidRPr="00183BB8">
        <w:rPr>
          <w:rFonts w:ascii="Arial" w:hAnsi="Arial" w:cs="Arial"/>
          <w:sz w:val="24"/>
          <w:szCs w:val="24"/>
          <w:lang w:val="en-GB"/>
        </w:rPr>
        <w:t xml:space="preserve">simplest, </w:t>
      </w:r>
      <w:r w:rsidR="00CE3460" w:rsidRPr="00183BB8">
        <w:rPr>
          <w:rFonts w:ascii="Arial" w:hAnsi="Arial" w:cs="Arial"/>
          <w:sz w:val="24"/>
          <w:szCs w:val="24"/>
          <w:lang w:val="en-GB"/>
        </w:rPr>
        <w:t xml:space="preserve">a </w:t>
      </w:r>
      <w:r w:rsidR="0097555D" w:rsidRPr="00183BB8">
        <w:rPr>
          <w:rFonts w:ascii="Arial" w:hAnsi="Arial" w:cs="Arial"/>
          <w:sz w:val="24"/>
          <w:szCs w:val="24"/>
          <w:lang w:val="en-GB"/>
        </w:rPr>
        <w:t xml:space="preserve">reader must be able to distil </w:t>
      </w:r>
      <w:r w:rsidR="000B5DED">
        <w:rPr>
          <w:rFonts w:ascii="Arial" w:hAnsi="Arial" w:cs="Arial"/>
          <w:sz w:val="24"/>
          <w:szCs w:val="24"/>
          <w:lang w:val="en-GB"/>
        </w:rPr>
        <w:t>‘</w:t>
      </w:r>
      <w:r w:rsidR="0097555D" w:rsidRPr="00183BB8">
        <w:rPr>
          <w:rFonts w:ascii="Arial" w:hAnsi="Arial" w:cs="Arial"/>
          <w:sz w:val="24"/>
          <w:szCs w:val="24"/>
          <w:lang w:val="en-GB"/>
        </w:rPr>
        <w:t>from the statement a clear, single meaning</w:t>
      </w:r>
      <w:r w:rsidR="000B5DED">
        <w:rPr>
          <w:rFonts w:ascii="Arial" w:hAnsi="Arial" w:cs="Arial"/>
          <w:sz w:val="24"/>
          <w:szCs w:val="24"/>
          <w:lang w:val="en-GB"/>
        </w:rPr>
        <w:t>’</w:t>
      </w:r>
      <w:r w:rsidR="0097555D" w:rsidRPr="00183BB8">
        <w:rPr>
          <w:rFonts w:ascii="Arial" w:hAnsi="Arial" w:cs="Arial"/>
          <w:sz w:val="24"/>
          <w:szCs w:val="24"/>
          <w:lang w:val="en-GB"/>
        </w:rPr>
        <w:t>.</w:t>
      </w:r>
      <w:r w:rsidR="0097555D" w:rsidRPr="00183BB8">
        <w:rPr>
          <w:rStyle w:val="FootnoteReference"/>
          <w:rFonts w:ascii="Arial" w:hAnsi="Arial" w:cs="Arial"/>
          <w:sz w:val="24"/>
          <w:szCs w:val="24"/>
          <w:lang w:val="en-GB"/>
        </w:rPr>
        <w:footnoteReference w:id="27"/>
      </w:r>
      <w:r w:rsidR="0097555D" w:rsidRPr="00183BB8">
        <w:rPr>
          <w:rFonts w:ascii="Arial" w:hAnsi="Arial" w:cs="Arial"/>
          <w:sz w:val="24"/>
          <w:szCs w:val="24"/>
          <w:lang w:val="en-GB"/>
        </w:rPr>
        <w:t xml:space="preserve"> </w:t>
      </w:r>
      <w:r w:rsidR="00CE3460" w:rsidRPr="00183BB8">
        <w:rPr>
          <w:rFonts w:ascii="Arial" w:hAnsi="Arial" w:cs="Arial"/>
          <w:sz w:val="24"/>
          <w:szCs w:val="24"/>
          <w:lang w:val="en-GB"/>
        </w:rPr>
        <w:t>A</w:t>
      </w:r>
      <w:r w:rsidR="0097555D" w:rsidRPr="00183BB8">
        <w:rPr>
          <w:rFonts w:ascii="Arial" w:hAnsi="Arial" w:cs="Arial"/>
          <w:sz w:val="24"/>
          <w:szCs w:val="24"/>
          <w:lang w:val="en-GB"/>
        </w:rPr>
        <w:t xml:space="preserve">n embarrassment occurs where </w:t>
      </w:r>
      <w:r w:rsidR="00C55C98" w:rsidRPr="00183BB8">
        <w:rPr>
          <w:rFonts w:ascii="Arial" w:hAnsi="Arial" w:cs="Arial"/>
          <w:sz w:val="24"/>
          <w:szCs w:val="24"/>
          <w:lang w:val="en-GB"/>
        </w:rPr>
        <w:t>in</w:t>
      </w:r>
      <w:r w:rsidR="0097555D" w:rsidRPr="00183BB8">
        <w:rPr>
          <w:rFonts w:ascii="Arial" w:hAnsi="Arial" w:cs="Arial"/>
          <w:sz w:val="24"/>
          <w:szCs w:val="24"/>
          <w:lang w:val="en-GB"/>
        </w:rPr>
        <w:t xml:space="preserve"> pleading </w:t>
      </w:r>
      <w:r w:rsidR="00C55C98" w:rsidRPr="00183BB8">
        <w:rPr>
          <w:rFonts w:ascii="Arial" w:hAnsi="Arial" w:cs="Arial"/>
          <w:sz w:val="24"/>
          <w:szCs w:val="24"/>
          <w:lang w:val="en-GB"/>
        </w:rPr>
        <w:t>averments, which</w:t>
      </w:r>
      <w:r w:rsidR="0097555D" w:rsidRPr="00183BB8">
        <w:rPr>
          <w:rFonts w:ascii="Arial" w:hAnsi="Arial" w:cs="Arial"/>
          <w:sz w:val="24"/>
          <w:szCs w:val="24"/>
          <w:lang w:val="en-GB"/>
        </w:rPr>
        <w:t xml:space="preserve"> are contradictory, are not pleaded in the alternative.</w:t>
      </w:r>
      <w:r w:rsidR="00147C3B" w:rsidRPr="00183BB8">
        <w:rPr>
          <w:rStyle w:val="FootnoteReference"/>
          <w:rFonts w:ascii="Arial" w:hAnsi="Arial" w:cs="Arial"/>
          <w:sz w:val="24"/>
          <w:szCs w:val="24"/>
          <w:lang w:val="en-GB"/>
        </w:rPr>
        <w:footnoteReference w:id="28"/>
      </w:r>
      <w:r w:rsidR="0097555D" w:rsidRPr="00183BB8">
        <w:rPr>
          <w:rFonts w:ascii="Arial" w:hAnsi="Arial" w:cs="Arial"/>
          <w:sz w:val="24"/>
          <w:szCs w:val="24"/>
          <w:lang w:val="en-GB"/>
        </w:rPr>
        <w:t xml:space="preserve"> </w:t>
      </w:r>
      <w:r w:rsidRPr="00183BB8">
        <w:rPr>
          <w:rFonts w:ascii="Arial" w:hAnsi="Arial" w:cs="Arial"/>
          <w:sz w:val="24"/>
          <w:szCs w:val="24"/>
          <w:lang w:val="en-GB"/>
        </w:rPr>
        <w:t xml:space="preserve">If a </w:t>
      </w:r>
    </w:p>
    <w:p w:rsidR="00115577" w:rsidRPr="00474CCD" w:rsidRDefault="00474CCD" w:rsidP="00183BB8">
      <w:pPr>
        <w:spacing w:after="0" w:line="360" w:lineRule="auto"/>
        <w:contextualSpacing/>
        <w:jc w:val="both"/>
        <w:rPr>
          <w:rFonts w:ascii="Arial" w:hAnsi="Arial" w:cs="Arial"/>
          <w:lang w:val="en-GB"/>
        </w:rPr>
      </w:pPr>
      <w:r w:rsidRPr="00474CCD">
        <w:rPr>
          <w:rFonts w:ascii="Arial" w:hAnsi="Arial" w:cs="Arial"/>
          <w:lang w:val="en-GB"/>
        </w:rPr>
        <w:t>‘</w:t>
      </w:r>
      <w:r w:rsidR="00115577" w:rsidRPr="00474CCD">
        <w:rPr>
          <w:rFonts w:ascii="Arial" w:hAnsi="Arial" w:cs="Arial"/>
          <w:lang w:val="en-GB"/>
        </w:rPr>
        <w:t xml:space="preserve">pleading </w:t>
      </w:r>
      <w:r w:rsidRPr="00474CCD">
        <w:rPr>
          <w:rFonts w:ascii="Arial" w:hAnsi="Arial" w:cs="Arial"/>
        </w:rPr>
        <w:t>fails to comply with the provisions of rule 18 and is vague and embarrassing, the defendant has a choice of remedies: he may either bring an application in terms of rule 30 to have the pleading set aside as an irregular step, </w:t>
      </w:r>
      <w:bookmarkStart w:id="3" w:name="0-0-0-40741"/>
      <w:bookmarkEnd w:id="3"/>
      <w:r w:rsidRPr="00474CCD">
        <w:rPr>
          <w:rFonts w:ascii="Arial" w:hAnsi="Arial" w:cs="Arial"/>
        </w:rPr>
        <w:t>or raise an e</w:t>
      </w:r>
      <w:r w:rsidR="00A10DF7">
        <w:rPr>
          <w:rFonts w:ascii="Arial" w:hAnsi="Arial" w:cs="Arial"/>
        </w:rPr>
        <w:t>xception in terms of rule 23(1)</w:t>
      </w:r>
      <w:r w:rsidR="00115577" w:rsidRPr="00474CCD">
        <w:rPr>
          <w:rFonts w:ascii="Arial" w:hAnsi="Arial" w:cs="Arial"/>
          <w:lang w:val="en-GB"/>
        </w:rPr>
        <w:t>.</w:t>
      </w:r>
      <w:r w:rsidR="00A10DF7">
        <w:rPr>
          <w:rFonts w:ascii="Arial" w:hAnsi="Arial" w:cs="Arial"/>
          <w:lang w:val="en-GB"/>
        </w:rPr>
        <w:t>’</w:t>
      </w:r>
      <w:r w:rsidR="00115577" w:rsidRPr="00474CCD">
        <w:rPr>
          <w:rStyle w:val="FootnoteReference"/>
          <w:rFonts w:ascii="Arial" w:hAnsi="Arial" w:cs="Arial"/>
          <w:lang w:val="en-GB"/>
        </w:rPr>
        <w:footnoteReference w:id="29"/>
      </w:r>
    </w:p>
    <w:p w:rsidR="00115577" w:rsidRPr="00183BB8" w:rsidRDefault="00115577" w:rsidP="00183BB8">
      <w:pPr>
        <w:spacing w:after="0" w:line="360" w:lineRule="auto"/>
        <w:contextualSpacing/>
        <w:jc w:val="both"/>
        <w:rPr>
          <w:rFonts w:ascii="Arial" w:hAnsi="Arial" w:cs="Arial"/>
          <w:sz w:val="24"/>
          <w:szCs w:val="24"/>
          <w:lang w:val="en-GB"/>
        </w:rPr>
      </w:pPr>
    </w:p>
    <w:p w:rsidR="00115577" w:rsidRPr="00183BB8" w:rsidRDefault="00115577"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[40]</w:t>
      </w:r>
      <w:r w:rsidRPr="00183BB8">
        <w:rPr>
          <w:rFonts w:ascii="Arial" w:hAnsi="Arial" w:cs="Arial"/>
          <w:sz w:val="24"/>
          <w:szCs w:val="24"/>
          <w:lang w:val="en-GB"/>
        </w:rPr>
        <w:tab/>
      </w:r>
      <w:r w:rsidR="00783FB9" w:rsidRPr="00183BB8">
        <w:rPr>
          <w:rFonts w:ascii="Arial" w:hAnsi="Arial" w:cs="Arial"/>
          <w:sz w:val="24"/>
          <w:szCs w:val="24"/>
          <w:lang w:val="en-GB"/>
        </w:rPr>
        <w:t>T</w:t>
      </w:r>
      <w:r w:rsidRPr="00183BB8">
        <w:rPr>
          <w:rFonts w:ascii="Arial" w:hAnsi="Arial" w:cs="Arial"/>
          <w:sz w:val="24"/>
          <w:szCs w:val="24"/>
          <w:lang w:val="en-GB"/>
        </w:rPr>
        <w:t>he crucial distinction between rule 23(1)</w:t>
      </w:r>
      <w:r w:rsidR="00862051" w:rsidRPr="00183BB8">
        <w:rPr>
          <w:rFonts w:ascii="Arial" w:hAnsi="Arial" w:cs="Arial"/>
          <w:sz w:val="24"/>
          <w:szCs w:val="24"/>
          <w:lang w:val="en-GB"/>
        </w:rPr>
        <w:t xml:space="preserve"> and rule 30</w:t>
      </w:r>
      <w:r w:rsidRPr="00183BB8">
        <w:rPr>
          <w:rFonts w:ascii="Arial" w:hAnsi="Arial" w:cs="Arial"/>
          <w:sz w:val="24"/>
          <w:szCs w:val="24"/>
          <w:lang w:val="en-GB"/>
        </w:rPr>
        <w:t xml:space="preserve"> is that an exception that a </w:t>
      </w:r>
      <w:r w:rsidR="00862051" w:rsidRPr="00183BB8">
        <w:rPr>
          <w:rFonts w:ascii="Arial" w:hAnsi="Arial" w:cs="Arial"/>
          <w:sz w:val="24"/>
          <w:szCs w:val="24"/>
          <w:lang w:val="en-GB"/>
        </w:rPr>
        <w:t>pleading</w:t>
      </w:r>
      <w:r w:rsidRPr="00183BB8">
        <w:rPr>
          <w:rFonts w:ascii="Arial" w:hAnsi="Arial" w:cs="Arial"/>
          <w:sz w:val="24"/>
          <w:szCs w:val="24"/>
          <w:lang w:val="en-GB"/>
        </w:rPr>
        <w:t xml:space="preserve"> is vague and embarrassing can only be taken when</w:t>
      </w:r>
      <w:r w:rsidR="00862051" w:rsidRPr="00183BB8">
        <w:rPr>
          <w:rFonts w:ascii="Arial" w:hAnsi="Arial" w:cs="Arial"/>
          <w:sz w:val="24"/>
          <w:szCs w:val="24"/>
          <w:lang w:val="en-GB"/>
        </w:rPr>
        <w:t xml:space="preserve"> </w:t>
      </w:r>
      <w:r w:rsidRPr="00183BB8">
        <w:rPr>
          <w:rFonts w:ascii="Arial" w:hAnsi="Arial" w:cs="Arial"/>
          <w:sz w:val="24"/>
          <w:szCs w:val="24"/>
          <w:lang w:val="en-GB"/>
        </w:rPr>
        <w:t>th</w:t>
      </w:r>
      <w:r w:rsidR="00862051" w:rsidRPr="00183BB8">
        <w:rPr>
          <w:rFonts w:ascii="Arial" w:hAnsi="Arial" w:cs="Arial"/>
          <w:sz w:val="24"/>
          <w:szCs w:val="24"/>
          <w:lang w:val="en-GB"/>
        </w:rPr>
        <w:t>e</w:t>
      </w:r>
      <w:r w:rsidRPr="00183BB8">
        <w:rPr>
          <w:rFonts w:ascii="Arial" w:hAnsi="Arial" w:cs="Arial"/>
          <w:sz w:val="24"/>
          <w:szCs w:val="24"/>
          <w:lang w:val="en-GB"/>
        </w:rPr>
        <w:t xml:space="preserve"> vagueness and </w:t>
      </w:r>
      <w:r w:rsidR="00A10DF7">
        <w:rPr>
          <w:rFonts w:ascii="Arial" w:hAnsi="Arial" w:cs="Arial"/>
          <w:sz w:val="24"/>
          <w:szCs w:val="24"/>
          <w:lang w:val="en-GB"/>
        </w:rPr>
        <w:t>embarrassment</w:t>
      </w:r>
      <w:r w:rsidR="00A10DF7" w:rsidRPr="00183BB8">
        <w:rPr>
          <w:rFonts w:ascii="Arial" w:hAnsi="Arial" w:cs="Arial"/>
          <w:sz w:val="24"/>
          <w:szCs w:val="24"/>
          <w:lang w:val="en-GB"/>
        </w:rPr>
        <w:t xml:space="preserve"> </w:t>
      </w:r>
      <w:r w:rsidRPr="00183BB8">
        <w:rPr>
          <w:rFonts w:ascii="Arial" w:hAnsi="Arial" w:cs="Arial"/>
          <w:sz w:val="24"/>
          <w:szCs w:val="24"/>
          <w:lang w:val="en-GB"/>
        </w:rPr>
        <w:t>strikes at the root of the cause of action as pleaded</w:t>
      </w:r>
      <w:r w:rsidR="00EE4D88" w:rsidRPr="00183BB8">
        <w:rPr>
          <w:rFonts w:ascii="Arial" w:hAnsi="Arial" w:cs="Arial"/>
          <w:sz w:val="24"/>
          <w:szCs w:val="24"/>
          <w:lang w:val="en-GB"/>
        </w:rPr>
        <w:t>,</w:t>
      </w:r>
      <w:r w:rsidRPr="00183BB8">
        <w:rPr>
          <w:rFonts w:ascii="Arial" w:hAnsi="Arial" w:cs="Arial"/>
          <w:sz w:val="24"/>
          <w:szCs w:val="24"/>
          <w:lang w:val="en-GB"/>
        </w:rPr>
        <w:t xml:space="preserve"> whereas </w:t>
      </w:r>
      <w:r w:rsidR="007A513C">
        <w:rPr>
          <w:rFonts w:ascii="Arial" w:hAnsi="Arial" w:cs="Arial"/>
          <w:sz w:val="24"/>
          <w:szCs w:val="24"/>
          <w:lang w:val="en-GB"/>
        </w:rPr>
        <w:t>‘[</w:t>
      </w:r>
      <w:r w:rsidRPr="00183BB8">
        <w:rPr>
          <w:rFonts w:ascii="Arial" w:hAnsi="Arial" w:cs="Arial"/>
          <w:sz w:val="24"/>
          <w:szCs w:val="24"/>
          <w:lang w:val="en-GB"/>
        </w:rPr>
        <w:t>r</w:t>
      </w:r>
      <w:r w:rsidR="007A513C">
        <w:rPr>
          <w:rFonts w:ascii="Arial" w:hAnsi="Arial" w:cs="Arial"/>
          <w:sz w:val="24"/>
          <w:szCs w:val="24"/>
          <w:lang w:val="en-GB"/>
        </w:rPr>
        <w:t>]</w:t>
      </w:r>
      <w:r w:rsidRPr="00183BB8">
        <w:rPr>
          <w:rFonts w:ascii="Arial" w:hAnsi="Arial" w:cs="Arial"/>
          <w:sz w:val="24"/>
          <w:szCs w:val="24"/>
          <w:lang w:val="en-GB"/>
        </w:rPr>
        <w:t xml:space="preserve">ule 30 may be invoked to strike out the claim pleaded when individual averments do not contain sufficient </w:t>
      </w:r>
      <w:r w:rsidR="007A513C">
        <w:rPr>
          <w:rFonts w:ascii="Arial" w:hAnsi="Arial" w:cs="Arial"/>
          <w:sz w:val="24"/>
          <w:szCs w:val="24"/>
          <w:lang w:val="en-GB"/>
        </w:rPr>
        <w:t>particularity</w:t>
      </w:r>
      <w:r w:rsidR="00EE4D88" w:rsidRPr="00183BB8">
        <w:rPr>
          <w:rFonts w:ascii="Arial" w:hAnsi="Arial" w:cs="Arial"/>
          <w:sz w:val="24"/>
          <w:szCs w:val="24"/>
          <w:lang w:val="en-GB"/>
        </w:rPr>
        <w:t xml:space="preserve"> </w:t>
      </w:r>
      <w:r w:rsidR="007A513C">
        <w:rPr>
          <w:rFonts w:ascii="Arial" w:hAnsi="Arial" w:cs="Arial"/>
          <w:sz w:val="24"/>
          <w:szCs w:val="24"/>
          <w:lang w:val="en-GB"/>
        </w:rPr>
        <w:t>[i</w:t>
      </w:r>
      <w:r w:rsidR="00EE4D88" w:rsidRPr="00183BB8">
        <w:rPr>
          <w:rFonts w:ascii="Arial" w:hAnsi="Arial" w:cs="Arial"/>
          <w:sz w:val="24"/>
          <w:szCs w:val="24"/>
          <w:lang w:val="en-GB"/>
        </w:rPr>
        <w:t xml:space="preserve">n that </w:t>
      </w:r>
      <w:r w:rsidR="00041DC2" w:rsidRPr="00183BB8">
        <w:rPr>
          <w:rFonts w:ascii="Arial" w:hAnsi="Arial" w:cs="Arial"/>
          <w:sz w:val="24"/>
          <w:szCs w:val="24"/>
          <w:lang w:val="en-GB"/>
        </w:rPr>
        <w:t>latter instance</w:t>
      </w:r>
      <w:r w:rsidR="007A513C">
        <w:rPr>
          <w:rFonts w:ascii="Arial" w:hAnsi="Arial" w:cs="Arial"/>
          <w:sz w:val="24"/>
          <w:szCs w:val="24"/>
          <w:lang w:val="en-GB"/>
        </w:rPr>
        <w:t>]</w:t>
      </w:r>
      <w:r w:rsidRPr="00183BB8">
        <w:rPr>
          <w:rFonts w:ascii="Arial" w:hAnsi="Arial" w:cs="Arial"/>
          <w:sz w:val="24"/>
          <w:szCs w:val="24"/>
          <w:lang w:val="en-GB"/>
        </w:rPr>
        <w:t xml:space="preserve"> it is not necessary that the failure to plead material facts goes to the root of the </w:t>
      </w:r>
      <w:r w:rsidR="00862051" w:rsidRPr="00183BB8">
        <w:rPr>
          <w:rFonts w:ascii="Arial" w:hAnsi="Arial" w:cs="Arial"/>
          <w:sz w:val="24"/>
          <w:szCs w:val="24"/>
          <w:lang w:val="en-GB"/>
        </w:rPr>
        <w:t>cause</w:t>
      </w:r>
      <w:r w:rsidRPr="00183BB8">
        <w:rPr>
          <w:rFonts w:ascii="Arial" w:hAnsi="Arial" w:cs="Arial"/>
          <w:sz w:val="24"/>
          <w:szCs w:val="24"/>
          <w:lang w:val="en-GB"/>
        </w:rPr>
        <w:t xml:space="preserve"> of action</w:t>
      </w:r>
      <w:r w:rsidR="007A513C">
        <w:rPr>
          <w:rFonts w:ascii="Arial" w:hAnsi="Arial" w:cs="Arial"/>
          <w:sz w:val="24"/>
          <w:szCs w:val="24"/>
          <w:lang w:val="en-GB"/>
        </w:rPr>
        <w:t>’</w:t>
      </w:r>
      <w:r w:rsidRPr="00183BB8">
        <w:rPr>
          <w:rFonts w:ascii="Arial" w:hAnsi="Arial" w:cs="Arial"/>
          <w:sz w:val="24"/>
          <w:szCs w:val="24"/>
          <w:lang w:val="en-GB"/>
        </w:rPr>
        <w:t>.</w:t>
      </w:r>
      <w:r w:rsidR="00862051" w:rsidRPr="00183BB8">
        <w:rPr>
          <w:rStyle w:val="FootnoteReference"/>
          <w:rFonts w:ascii="Arial" w:hAnsi="Arial" w:cs="Arial"/>
          <w:sz w:val="24"/>
          <w:szCs w:val="24"/>
          <w:lang w:val="en-GB"/>
        </w:rPr>
        <w:footnoteReference w:id="30"/>
      </w:r>
      <w:r w:rsidRPr="00183BB8">
        <w:rPr>
          <w:rFonts w:ascii="Arial" w:hAnsi="Arial" w:cs="Arial"/>
          <w:sz w:val="24"/>
          <w:szCs w:val="24"/>
          <w:lang w:val="en-GB"/>
        </w:rPr>
        <w:t xml:space="preserve"> </w:t>
      </w:r>
    </w:p>
    <w:p w:rsidR="00862051" w:rsidRPr="00183BB8" w:rsidRDefault="00862051" w:rsidP="00183BB8">
      <w:pPr>
        <w:spacing w:after="0" w:line="360" w:lineRule="auto"/>
        <w:contextualSpacing/>
        <w:jc w:val="both"/>
        <w:rPr>
          <w:rFonts w:ascii="Arial" w:hAnsi="Arial" w:cs="Arial"/>
          <w:sz w:val="24"/>
          <w:szCs w:val="24"/>
          <w:lang w:val="en-GB"/>
        </w:rPr>
      </w:pPr>
    </w:p>
    <w:p w:rsidR="00862051" w:rsidRPr="00183BB8" w:rsidRDefault="0086205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[41]</w:t>
      </w:r>
      <w:r w:rsidRPr="00183BB8">
        <w:rPr>
          <w:rFonts w:ascii="Arial" w:hAnsi="Arial" w:cs="Arial"/>
          <w:sz w:val="24"/>
          <w:szCs w:val="24"/>
          <w:lang w:val="en-GB"/>
        </w:rPr>
        <w:tab/>
        <w:t>Where a party intends to take an exception that a pleading is vague and embarrassing such party must, by notice, within 10 days of receipt of the pleading, afford the party delivering the pleading an opportunity to remove the cause of complaint within 15 days of such notice.</w:t>
      </w:r>
      <w:r w:rsidRPr="00183BB8">
        <w:rPr>
          <w:rStyle w:val="FootnoteReference"/>
          <w:rFonts w:ascii="Arial" w:hAnsi="Arial" w:cs="Arial"/>
          <w:sz w:val="24"/>
          <w:szCs w:val="24"/>
          <w:lang w:val="en-GB"/>
        </w:rPr>
        <w:footnoteReference w:id="31"/>
      </w:r>
      <w:r w:rsidRPr="00183BB8">
        <w:rPr>
          <w:rFonts w:ascii="Arial" w:hAnsi="Arial" w:cs="Arial"/>
          <w:sz w:val="24"/>
          <w:szCs w:val="24"/>
          <w:lang w:val="en-GB"/>
        </w:rPr>
        <w:t xml:space="preserve"> If the cause of complaint is not removed within </w:t>
      </w:r>
      <w:r w:rsidR="00041DC2" w:rsidRPr="00183BB8">
        <w:rPr>
          <w:rFonts w:ascii="Arial" w:hAnsi="Arial" w:cs="Arial"/>
          <w:sz w:val="24"/>
          <w:szCs w:val="24"/>
          <w:lang w:val="en-GB"/>
        </w:rPr>
        <w:t xml:space="preserve">the </w:t>
      </w:r>
      <w:r w:rsidRPr="00183BB8">
        <w:rPr>
          <w:rFonts w:ascii="Arial" w:hAnsi="Arial" w:cs="Arial"/>
          <w:sz w:val="24"/>
          <w:szCs w:val="24"/>
          <w:lang w:val="en-GB"/>
        </w:rPr>
        <w:t>stipulated period, the excipient must deliver the exception.</w:t>
      </w:r>
    </w:p>
    <w:p w:rsidR="00862051" w:rsidRPr="00183BB8" w:rsidRDefault="00862051" w:rsidP="00183BB8">
      <w:pPr>
        <w:spacing w:after="0" w:line="360" w:lineRule="auto"/>
        <w:contextualSpacing/>
        <w:jc w:val="both"/>
        <w:rPr>
          <w:rFonts w:ascii="Arial" w:hAnsi="Arial" w:cs="Arial"/>
          <w:sz w:val="24"/>
          <w:szCs w:val="24"/>
          <w:lang w:val="en-GB"/>
        </w:rPr>
      </w:pPr>
    </w:p>
    <w:p w:rsidR="00862051" w:rsidRPr="00183BB8" w:rsidRDefault="0086205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[42]</w:t>
      </w:r>
      <w:r w:rsidRPr="00183BB8">
        <w:rPr>
          <w:rFonts w:ascii="Arial" w:hAnsi="Arial" w:cs="Arial"/>
          <w:sz w:val="24"/>
          <w:szCs w:val="24"/>
          <w:lang w:val="en-GB"/>
        </w:rPr>
        <w:tab/>
        <w:t xml:space="preserve">The peremptory filing of the notice by the excipient within 10 days of receipt of the </w:t>
      </w:r>
      <w:r w:rsidR="00D626C0" w:rsidRPr="00183BB8">
        <w:rPr>
          <w:rFonts w:ascii="Arial" w:hAnsi="Arial" w:cs="Arial"/>
          <w:sz w:val="24"/>
          <w:szCs w:val="24"/>
          <w:lang w:val="en-GB"/>
        </w:rPr>
        <w:t>combined</w:t>
      </w:r>
      <w:r w:rsidRPr="00183BB8">
        <w:rPr>
          <w:rFonts w:ascii="Arial" w:hAnsi="Arial" w:cs="Arial"/>
          <w:sz w:val="24"/>
          <w:szCs w:val="24"/>
          <w:lang w:val="en-GB"/>
        </w:rPr>
        <w:t xml:space="preserve"> summons, affording his or her opponent </w:t>
      </w:r>
      <w:r w:rsidR="00313A0B" w:rsidRPr="00183BB8">
        <w:rPr>
          <w:rFonts w:ascii="Arial" w:hAnsi="Arial" w:cs="Arial"/>
          <w:sz w:val="24"/>
          <w:szCs w:val="24"/>
          <w:lang w:val="en-GB"/>
        </w:rPr>
        <w:t>an opportunity to remove the cause of complaint, is a condition precedent to the taking of an exception that a pleading is vague and embarrassing.</w:t>
      </w:r>
      <w:r w:rsidR="00313A0B" w:rsidRPr="00183BB8">
        <w:rPr>
          <w:rStyle w:val="FootnoteReference"/>
          <w:rFonts w:ascii="Arial" w:hAnsi="Arial" w:cs="Arial"/>
          <w:sz w:val="24"/>
          <w:szCs w:val="24"/>
          <w:lang w:val="en-GB"/>
        </w:rPr>
        <w:footnoteReference w:id="32"/>
      </w:r>
      <w:r w:rsidR="005D1EAE" w:rsidRPr="00183BB8">
        <w:rPr>
          <w:rFonts w:ascii="Arial" w:hAnsi="Arial" w:cs="Arial"/>
          <w:sz w:val="24"/>
          <w:szCs w:val="24"/>
          <w:lang w:val="en-GB"/>
        </w:rPr>
        <w:t xml:space="preserve"> Failure to comply with such peremptory requirements, in the absence of an application for condonation for the non-compliance with </w:t>
      </w:r>
      <w:r w:rsidR="00373806">
        <w:rPr>
          <w:rFonts w:ascii="Arial" w:hAnsi="Arial" w:cs="Arial"/>
          <w:sz w:val="24"/>
          <w:szCs w:val="24"/>
          <w:lang w:val="en-GB"/>
        </w:rPr>
        <w:t xml:space="preserve">the </w:t>
      </w:r>
      <w:r w:rsidR="00C02B24" w:rsidRPr="00183BB8">
        <w:rPr>
          <w:rFonts w:ascii="Arial" w:hAnsi="Arial" w:cs="Arial"/>
          <w:sz w:val="24"/>
          <w:szCs w:val="24"/>
          <w:lang w:val="en-GB"/>
        </w:rPr>
        <w:t>10-day</w:t>
      </w:r>
      <w:r w:rsidR="005D1EAE" w:rsidRPr="00183BB8">
        <w:rPr>
          <w:rFonts w:ascii="Arial" w:hAnsi="Arial" w:cs="Arial"/>
          <w:sz w:val="24"/>
          <w:szCs w:val="24"/>
          <w:lang w:val="en-GB"/>
        </w:rPr>
        <w:t xml:space="preserve"> period constitutes an irregular step.</w:t>
      </w:r>
    </w:p>
    <w:p w:rsidR="005D1EAE" w:rsidRPr="00183BB8" w:rsidRDefault="005D1EAE" w:rsidP="00183BB8">
      <w:pPr>
        <w:spacing w:after="0" w:line="360" w:lineRule="auto"/>
        <w:contextualSpacing/>
        <w:jc w:val="both"/>
        <w:rPr>
          <w:rFonts w:ascii="Arial" w:hAnsi="Arial" w:cs="Arial"/>
          <w:sz w:val="24"/>
          <w:szCs w:val="24"/>
          <w:lang w:val="en-GB"/>
        </w:rPr>
      </w:pPr>
    </w:p>
    <w:p w:rsidR="005D1EAE" w:rsidRPr="00183BB8" w:rsidRDefault="005D1EAE"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[43]</w:t>
      </w:r>
      <w:r w:rsidRPr="00183BB8">
        <w:rPr>
          <w:rFonts w:ascii="Arial" w:hAnsi="Arial" w:cs="Arial"/>
          <w:sz w:val="24"/>
          <w:szCs w:val="24"/>
          <w:lang w:val="en-GB"/>
        </w:rPr>
        <w:tab/>
        <w:t xml:space="preserve">In the present matter, the defendant failed to file </w:t>
      </w:r>
      <w:r w:rsidR="009F0B8D">
        <w:rPr>
          <w:rFonts w:ascii="Arial" w:hAnsi="Arial" w:cs="Arial"/>
          <w:sz w:val="24"/>
          <w:szCs w:val="24"/>
          <w:lang w:val="en-GB"/>
        </w:rPr>
        <w:t>her</w:t>
      </w:r>
      <w:r w:rsidR="009F0B8D" w:rsidRPr="00183BB8">
        <w:rPr>
          <w:rFonts w:ascii="Arial" w:hAnsi="Arial" w:cs="Arial"/>
          <w:sz w:val="24"/>
          <w:szCs w:val="24"/>
          <w:lang w:val="en-GB"/>
        </w:rPr>
        <w:t xml:space="preserve"> rule </w:t>
      </w:r>
      <w:r w:rsidRPr="00183BB8">
        <w:rPr>
          <w:rFonts w:ascii="Arial" w:hAnsi="Arial" w:cs="Arial"/>
          <w:sz w:val="24"/>
          <w:szCs w:val="24"/>
          <w:lang w:val="en-GB"/>
        </w:rPr>
        <w:t xml:space="preserve">23(1) </w:t>
      </w:r>
      <w:r w:rsidR="009F0B8D" w:rsidRPr="00183BB8">
        <w:rPr>
          <w:rFonts w:ascii="Arial" w:hAnsi="Arial" w:cs="Arial"/>
          <w:sz w:val="24"/>
          <w:szCs w:val="24"/>
          <w:lang w:val="en-GB"/>
        </w:rPr>
        <w:t xml:space="preserve">notice </w:t>
      </w:r>
      <w:r w:rsidR="00D33909" w:rsidRPr="00183BB8">
        <w:rPr>
          <w:rFonts w:ascii="Arial" w:hAnsi="Arial" w:cs="Arial"/>
          <w:sz w:val="24"/>
          <w:szCs w:val="24"/>
          <w:lang w:val="en-GB"/>
        </w:rPr>
        <w:t>alleging</w:t>
      </w:r>
      <w:r w:rsidR="00490F34" w:rsidRPr="00183BB8">
        <w:rPr>
          <w:rFonts w:ascii="Arial" w:hAnsi="Arial" w:cs="Arial"/>
          <w:sz w:val="24"/>
          <w:szCs w:val="24"/>
          <w:lang w:val="en-GB"/>
        </w:rPr>
        <w:t xml:space="preserve"> </w:t>
      </w:r>
      <w:r w:rsidRPr="00183BB8">
        <w:rPr>
          <w:rFonts w:ascii="Arial" w:hAnsi="Arial" w:cs="Arial"/>
          <w:sz w:val="24"/>
          <w:szCs w:val="24"/>
          <w:lang w:val="en-GB"/>
        </w:rPr>
        <w:t xml:space="preserve">that the </w:t>
      </w:r>
      <w:r w:rsidR="00490F34" w:rsidRPr="00183BB8">
        <w:rPr>
          <w:rFonts w:ascii="Arial" w:hAnsi="Arial" w:cs="Arial"/>
          <w:sz w:val="24"/>
          <w:szCs w:val="24"/>
          <w:lang w:val="en-GB"/>
        </w:rPr>
        <w:t xml:space="preserve">plaintiffs’ </w:t>
      </w:r>
      <w:r w:rsidRPr="00183BB8">
        <w:rPr>
          <w:rFonts w:ascii="Arial" w:hAnsi="Arial" w:cs="Arial"/>
          <w:sz w:val="24"/>
          <w:szCs w:val="24"/>
          <w:lang w:val="en-GB"/>
        </w:rPr>
        <w:t xml:space="preserve">particulars of claim are vague and embarrassing, and </w:t>
      </w:r>
      <w:r w:rsidR="00D33909" w:rsidRPr="00183BB8">
        <w:rPr>
          <w:rFonts w:ascii="Arial" w:hAnsi="Arial" w:cs="Arial"/>
          <w:sz w:val="24"/>
          <w:szCs w:val="24"/>
          <w:lang w:val="en-GB"/>
        </w:rPr>
        <w:t xml:space="preserve">did not bring </w:t>
      </w:r>
      <w:r w:rsidRPr="00183BB8">
        <w:rPr>
          <w:rFonts w:ascii="Arial" w:hAnsi="Arial" w:cs="Arial"/>
          <w:sz w:val="24"/>
          <w:szCs w:val="24"/>
          <w:lang w:val="en-GB"/>
        </w:rPr>
        <w:t xml:space="preserve">an application to strike out within 10 days of receipt of the </w:t>
      </w:r>
      <w:r w:rsidR="00490F34" w:rsidRPr="00183BB8">
        <w:rPr>
          <w:rFonts w:ascii="Arial" w:hAnsi="Arial" w:cs="Arial"/>
          <w:sz w:val="24"/>
          <w:szCs w:val="24"/>
          <w:lang w:val="en-GB"/>
        </w:rPr>
        <w:t xml:space="preserve">combined </w:t>
      </w:r>
      <w:r w:rsidRPr="00183BB8">
        <w:rPr>
          <w:rFonts w:ascii="Arial" w:hAnsi="Arial" w:cs="Arial"/>
          <w:sz w:val="24"/>
          <w:szCs w:val="24"/>
          <w:lang w:val="en-GB"/>
        </w:rPr>
        <w:t>summons</w:t>
      </w:r>
      <w:r w:rsidR="00C02B24" w:rsidRPr="00183BB8">
        <w:rPr>
          <w:rFonts w:ascii="Arial" w:hAnsi="Arial" w:cs="Arial"/>
          <w:sz w:val="24"/>
          <w:szCs w:val="24"/>
          <w:lang w:val="en-GB"/>
        </w:rPr>
        <w:t>,</w:t>
      </w:r>
      <w:r w:rsidRPr="00183BB8">
        <w:rPr>
          <w:rFonts w:ascii="Arial" w:hAnsi="Arial" w:cs="Arial"/>
          <w:sz w:val="24"/>
          <w:szCs w:val="24"/>
          <w:lang w:val="en-GB"/>
        </w:rPr>
        <w:t xml:space="preserve"> as </w:t>
      </w:r>
      <w:r w:rsidR="00373806">
        <w:rPr>
          <w:rFonts w:ascii="Arial" w:hAnsi="Arial" w:cs="Arial"/>
          <w:sz w:val="24"/>
          <w:szCs w:val="24"/>
          <w:lang w:val="en-GB"/>
        </w:rPr>
        <w:t>required</w:t>
      </w:r>
      <w:r w:rsidRPr="00183BB8">
        <w:rPr>
          <w:rFonts w:ascii="Arial" w:hAnsi="Arial" w:cs="Arial"/>
          <w:sz w:val="24"/>
          <w:szCs w:val="24"/>
          <w:lang w:val="en-GB"/>
        </w:rPr>
        <w:t xml:space="preserve">. Since the defendant has not lodged any application for condonation for non-compliance with </w:t>
      </w:r>
      <w:r w:rsidR="00373806">
        <w:rPr>
          <w:rFonts w:ascii="Arial" w:hAnsi="Arial" w:cs="Arial"/>
          <w:sz w:val="24"/>
          <w:szCs w:val="24"/>
          <w:lang w:val="en-GB"/>
        </w:rPr>
        <w:t xml:space="preserve">the </w:t>
      </w:r>
      <w:r w:rsidRPr="00183BB8">
        <w:rPr>
          <w:rFonts w:ascii="Arial" w:hAnsi="Arial" w:cs="Arial"/>
          <w:sz w:val="24"/>
          <w:szCs w:val="24"/>
          <w:lang w:val="en-GB"/>
        </w:rPr>
        <w:t>10</w:t>
      </w:r>
      <w:r w:rsidR="00373806">
        <w:rPr>
          <w:rFonts w:ascii="Arial" w:hAnsi="Arial" w:cs="Arial"/>
          <w:sz w:val="24"/>
          <w:szCs w:val="24"/>
          <w:lang w:val="en-GB"/>
        </w:rPr>
        <w:t>-</w:t>
      </w:r>
      <w:r w:rsidRPr="00183BB8">
        <w:rPr>
          <w:rFonts w:ascii="Arial" w:hAnsi="Arial" w:cs="Arial"/>
          <w:sz w:val="24"/>
          <w:szCs w:val="24"/>
          <w:lang w:val="en-GB"/>
        </w:rPr>
        <w:t>day period</w:t>
      </w:r>
      <w:r w:rsidR="005C4A9A" w:rsidRPr="00183BB8">
        <w:rPr>
          <w:rFonts w:ascii="Arial" w:hAnsi="Arial" w:cs="Arial"/>
          <w:sz w:val="24"/>
          <w:szCs w:val="24"/>
          <w:lang w:val="en-GB"/>
        </w:rPr>
        <w:t>,</w:t>
      </w:r>
      <w:r w:rsidRPr="00183BB8">
        <w:rPr>
          <w:rFonts w:ascii="Arial" w:hAnsi="Arial" w:cs="Arial"/>
          <w:sz w:val="24"/>
          <w:szCs w:val="24"/>
          <w:lang w:val="en-GB"/>
        </w:rPr>
        <w:t xml:space="preserve"> such failure constitutes an irregular step, justifying the setting aside of such step in whole or in part. If the defendant intends to pursue such exception and application to strike out, </w:t>
      </w:r>
      <w:r w:rsidR="00373806">
        <w:rPr>
          <w:rFonts w:ascii="Arial" w:hAnsi="Arial" w:cs="Arial"/>
          <w:sz w:val="24"/>
          <w:szCs w:val="24"/>
          <w:lang w:val="en-GB"/>
        </w:rPr>
        <w:t>she</w:t>
      </w:r>
      <w:r w:rsidR="00373806" w:rsidRPr="00183BB8">
        <w:rPr>
          <w:rFonts w:ascii="Arial" w:hAnsi="Arial" w:cs="Arial"/>
          <w:sz w:val="24"/>
          <w:szCs w:val="24"/>
          <w:lang w:val="en-GB"/>
        </w:rPr>
        <w:t xml:space="preserve"> </w:t>
      </w:r>
      <w:r w:rsidRPr="00183BB8">
        <w:rPr>
          <w:rFonts w:ascii="Arial" w:hAnsi="Arial" w:cs="Arial"/>
          <w:sz w:val="24"/>
          <w:szCs w:val="24"/>
          <w:lang w:val="en-GB"/>
        </w:rPr>
        <w:t>will</w:t>
      </w:r>
      <w:r w:rsidR="00B174C9" w:rsidRPr="00183BB8">
        <w:rPr>
          <w:rFonts w:ascii="Arial" w:hAnsi="Arial" w:cs="Arial"/>
          <w:sz w:val="24"/>
          <w:szCs w:val="24"/>
          <w:lang w:val="en-GB"/>
        </w:rPr>
        <w:t>,</w:t>
      </w:r>
      <w:r w:rsidRPr="00183BB8">
        <w:rPr>
          <w:rFonts w:ascii="Arial" w:hAnsi="Arial" w:cs="Arial"/>
          <w:sz w:val="24"/>
          <w:szCs w:val="24"/>
          <w:lang w:val="en-GB"/>
        </w:rPr>
        <w:t xml:space="preserve"> on good cause shown</w:t>
      </w:r>
      <w:r w:rsidR="00B174C9" w:rsidRPr="00183BB8">
        <w:rPr>
          <w:rFonts w:ascii="Arial" w:hAnsi="Arial" w:cs="Arial"/>
          <w:sz w:val="24"/>
          <w:szCs w:val="24"/>
          <w:lang w:val="en-GB"/>
        </w:rPr>
        <w:t>,</w:t>
      </w:r>
      <w:r w:rsidRPr="00183BB8">
        <w:rPr>
          <w:rFonts w:ascii="Arial" w:hAnsi="Arial" w:cs="Arial"/>
          <w:sz w:val="24"/>
          <w:szCs w:val="24"/>
          <w:lang w:val="en-GB"/>
        </w:rPr>
        <w:t xml:space="preserve"> </w:t>
      </w:r>
      <w:r w:rsidR="005C4A9A" w:rsidRPr="00183BB8">
        <w:rPr>
          <w:rFonts w:ascii="Arial" w:hAnsi="Arial" w:cs="Arial"/>
          <w:sz w:val="24"/>
          <w:szCs w:val="24"/>
          <w:lang w:val="en-GB"/>
        </w:rPr>
        <w:t xml:space="preserve">have </w:t>
      </w:r>
      <w:r w:rsidRPr="00183BB8">
        <w:rPr>
          <w:rFonts w:ascii="Arial" w:hAnsi="Arial" w:cs="Arial"/>
          <w:sz w:val="24"/>
          <w:szCs w:val="24"/>
          <w:lang w:val="en-GB"/>
        </w:rPr>
        <w:t>to apply for condonation for non-compliance with rule 23(1</w:t>
      </w:r>
      <w:r w:rsidR="00CB0648" w:rsidRPr="00183BB8">
        <w:rPr>
          <w:rFonts w:ascii="Arial" w:hAnsi="Arial" w:cs="Arial"/>
          <w:sz w:val="24"/>
          <w:szCs w:val="24"/>
          <w:lang w:val="en-GB"/>
        </w:rPr>
        <w:t>)</w:t>
      </w:r>
      <w:r w:rsidR="00CB0648" w:rsidRPr="00476CEE">
        <w:rPr>
          <w:rFonts w:ascii="Arial" w:hAnsi="Arial" w:cs="Arial"/>
          <w:i/>
          <w:sz w:val="24"/>
          <w:szCs w:val="24"/>
          <w:lang w:val="en-GB"/>
        </w:rPr>
        <w:t>(</w:t>
      </w:r>
      <w:r w:rsidRPr="00476CEE">
        <w:rPr>
          <w:rFonts w:ascii="Arial" w:hAnsi="Arial" w:cs="Arial"/>
          <w:i/>
          <w:sz w:val="24"/>
          <w:szCs w:val="24"/>
          <w:lang w:val="en-GB"/>
        </w:rPr>
        <w:t>a)</w:t>
      </w:r>
      <w:r w:rsidRPr="00183BB8">
        <w:rPr>
          <w:rFonts w:ascii="Arial" w:hAnsi="Arial" w:cs="Arial"/>
          <w:sz w:val="24"/>
          <w:szCs w:val="24"/>
          <w:lang w:val="en-GB"/>
        </w:rPr>
        <w:t xml:space="preserve"> and rule 23(2</w:t>
      </w:r>
      <w:r w:rsidR="00C02B24" w:rsidRPr="00183BB8">
        <w:rPr>
          <w:rFonts w:ascii="Arial" w:hAnsi="Arial" w:cs="Arial"/>
          <w:sz w:val="24"/>
          <w:szCs w:val="24"/>
          <w:lang w:val="en-GB"/>
        </w:rPr>
        <w:t>)</w:t>
      </w:r>
      <w:r w:rsidR="00C02B24" w:rsidRPr="00476CEE">
        <w:rPr>
          <w:rFonts w:ascii="Arial" w:hAnsi="Arial" w:cs="Arial"/>
          <w:i/>
          <w:sz w:val="24"/>
          <w:szCs w:val="24"/>
          <w:lang w:val="en-GB"/>
        </w:rPr>
        <w:t>(</w:t>
      </w:r>
      <w:r w:rsidRPr="00476CEE">
        <w:rPr>
          <w:rFonts w:ascii="Arial" w:hAnsi="Arial" w:cs="Arial"/>
          <w:i/>
          <w:sz w:val="24"/>
          <w:szCs w:val="24"/>
          <w:lang w:val="en-GB"/>
        </w:rPr>
        <w:t>a)</w:t>
      </w:r>
      <w:r w:rsidRPr="00183BB8">
        <w:rPr>
          <w:rFonts w:ascii="Arial" w:hAnsi="Arial" w:cs="Arial"/>
          <w:sz w:val="24"/>
          <w:szCs w:val="24"/>
          <w:lang w:val="en-GB"/>
        </w:rPr>
        <w:t xml:space="preserve"> of the Uniform Rules</w:t>
      </w:r>
      <w:r w:rsidR="005C4A9A" w:rsidRPr="00183BB8">
        <w:rPr>
          <w:rFonts w:ascii="Arial" w:hAnsi="Arial" w:cs="Arial"/>
          <w:sz w:val="24"/>
          <w:szCs w:val="24"/>
          <w:lang w:val="en-GB"/>
        </w:rPr>
        <w:t>,</w:t>
      </w:r>
      <w:r w:rsidRPr="00183BB8">
        <w:rPr>
          <w:rFonts w:ascii="Arial" w:hAnsi="Arial" w:cs="Arial"/>
          <w:sz w:val="24"/>
          <w:szCs w:val="24"/>
          <w:lang w:val="en-GB"/>
        </w:rPr>
        <w:t xml:space="preserve"> or </w:t>
      </w:r>
      <w:r w:rsidR="005C4A9A" w:rsidRPr="00183BB8">
        <w:rPr>
          <w:rFonts w:ascii="Arial" w:hAnsi="Arial" w:cs="Arial"/>
          <w:sz w:val="24"/>
          <w:szCs w:val="24"/>
          <w:lang w:val="en-GB"/>
        </w:rPr>
        <w:t xml:space="preserve">have </w:t>
      </w:r>
      <w:r w:rsidRPr="00183BB8">
        <w:rPr>
          <w:rFonts w:ascii="Arial" w:hAnsi="Arial" w:cs="Arial"/>
          <w:sz w:val="24"/>
          <w:szCs w:val="24"/>
          <w:lang w:val="en-GB"/>
        </w:rPr>
        <w:t>to apply to have the bar lifted in terms of rule 27.</w:t>
      </w:r>
    </w:p>
    <w:p w:rsidR="007C3300" w:rsidRPr="00183BB8" w:rsidRDefault="007C3300" w:rsidP="00183BB8">
      <w:pPr>
        <w:spacing w:after="0" w:line="360" w:lineRule="auto"/>
        <w:contextualSpacing/>
        <w:jc w:val="both"/>
        <w:rPr>
          <w:rFonts w:ascii="Arial" w:hAnsi="Arial" w:cs="Arial"/>
          <w:sz w:val="24"/>
          <w:szCs w:val="24"/>
          <w:lang w:val="en-GB"/>
        </w:rPr>
      </w:pPr>
    </w:p>
    <w:p w:rsidR="005D1EAE" w:rsidRPr="00A438B8" w:rsidRDefault="00490F34" w:rsidP="00183BB8">
      <w:pPr>
        <w:spacing w:after="0" w:line="360" w:lineRule="auto"/>
        <w:contextualSpacing/>
        <w:jc w:val="both"/>
        <w:rPr>
          <w:rFonts w:ascii="Arial" w:hAnsi="Arial" w:cs="Arial"/>
          <w:i/>
          <w:sz w:val="24"/>
          <w:szCs w:val="24"/>
          <w:lang w:val="en-GB"/>
        </w:rPr>
      </w:pPr>
      <w:r w:rsidRPr="00A438B8">
        <w:rPr>
          <w:rFonts w:ascii="Arial" w:hAnsi="Arial" w:cs="Arial"/>
          <w:b/>
          <w:i/>
          <w:sz w:val="24"/>
          <w:szCs w:val="24"/>
          <w:lang w:val="en-GB"/>
        </w:rPr>
        <w:t>Are the plaintiffs</w:t>
      </w:r>
      <w:r w:rsidR="007C3300" w:rsidRPr="00A438B8">
        <w:rPr>
          <w:rFonts w:ascii="Arial" w:hAnsi="Arial" w:cs="Arial"/>
          <w:b/>
          <w:i/>
          <w:sz w:val="24"/>
          <w:szCs w:val="24"/>
          <w:lang w:val="en-GB"/>
        </w:rPr>
        <w:t>’</w:t>
      </w:r>
      <w:r w:rsidR="009E4202" w:rsidRPr="00A438B8">
        <w:rPr>
          <w:rFonts w:ascii="Arial" w:hAnsi="Arial" w:cs="Arial"/>
          <w:b/>
          <w:i/>
          <w:sz w:val="24"/>
          <w:szCs w:val="24"/>
          <w:lang w:val="en-GB"/>
        </w:rPr>
        <w:t xml:space="preserve"> particulars</w:t>
      </w:r>
      <w:r w:rsidRPr="00A438B8">
        <w:rPr>
          <w:rFonts w:ascii="Arial" w:hAnsi="Arial" w:cs="Arial"/>
          <w:b/>
          <w:i/>
          <w:sz w:val="24"/>
          <w:szCs w:val="24"/>
          <w:lang w:val="en-GB"/>
        </w:rPr>
        <w:t xml:space="preserve"> of claim </w:t>
      </w:r>
      <w:r w:rsidR="007110A8" w:rsidRPr="00A438B8">
        <w:rPr>
          <w:rFonts w:ascii="Arial" w:hAnsi="Arial" w:cs="Arial"/>
          <w:b/>
          <w:i/>
          <w:sz w:val="24"/>
          <w:szCs w:val="24"/>
          <w:lang w:val="en-GB"/>
        </w:rPr>
        <w:t>excipiable</w:t>
      </w:r>
      <w:r w:rsidR="008D71E7" w:rsidRPr="00A438B8">
        <w:rPr>
          <w:rFonts w:ascii="Arial" w:hAnsi="Arial" w:cs="Arial"/>
          <w:b/>
          <w:i/>
          <w:sz w:val="24"/>
          <w:szCs w:val="24"/>
          <w:lang w:val="en-GB"/>
        </w:rPr>
        <w:t>?</w:t>
      </w:r>
    </w:p>
    <w:p w:rsidR="005D1EAE" w:rsidRPr="00183BB8" w:rsidRDefault="005D1EAE"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[44]</w:t>
      </w:r>
      <w:r w:rsidRPr="00183BB8">
        <w:rPr>
          <w:rFonts w:ascii="Arial" w:hAnsi="Arial" w:cs="Arial"/>
          <w:sz w:val="24"/>
          <w:szCs w:val="24"/>
          <w:lang w:val="en-GB"/>
        </w:rPr>
        <w:tab/>
        <w:t>In the circumstances of this case</w:t>
      </w:r>
      <w:r w:rsidR="00373806">
        <w:rPr>
          <w:rFonts w:ascii="Arial" w:hAnsi="Arial" w:cs="Arial"/>
          <w:sz w:val="24"/>
          <w:szCs w:val="24"/>
          <w:lang w:val="en-GB"/>
        </w:rPr>
        <w:t>,</w:t>
      </w:r>
      <w:r w:rsidRPr="00183BB8">
        <w:rPr>
          <w:rFonts w:ascii="Arial" w:hAnsi="Arial" w:cs="Arial"/>
          <w:sz w:val="24"/>
          <w:szCs w:val="24"/>
          <w:lang w:val="en-GB"/>
        </w:rPr>
        <w:t xml:space="preserve"> only the exception on the ground that the plaintiffs’ particular</w:t>
      </w:r>
      <w:r w:rsidR="007C3300" w:rsidRPr="00183BB8">
        <w:rPr>
          <w:rFonts w:ascii="Arial" w:hAnsi="Arial" w:cs="Arial"/>
          <w:sz w:val="24"/>
          <w:szCs w:val="24"/>
          <w:lang w:val="en-GB"/>
        </w:rPr>
        <w:t>s</w:t>
      </w:r>
      <w:r w:rsidRPr="00183BB8">
        <w:rPr>
          <w:rFonts w:ascii="Arial" w:hAnsi="Arial" w:cs="Arial"/>
          <w:sz w:val="24"/>
          <w:szCs w:val="24"/>
          <w:lang w:val="en-GB"/>
        </w:rPr>
        <w:t xml:space="preserve"> of claim lack averments necessary to sustain a cause of </w:t>
      </w:r>
      <w:r w:rsidR="00090F8B" w:rsidRPr="00183BB8">
        <w:rPr>
          <w:rFonts w:ascii="Arial" w:hAnsi="Arial" w:cs="Arial"/>
          <w:sz w:val="24"/>
          <w:szCs w:val="24"/>
          <w:lang w:val="en-GB"/>
        </w:rPr>
        <w:t>action</w:t>
      </w:r>
      <w:r w:rsidRPr="00183BB8">
        <w:rPr>
          <w:rFonts w:ascii="Arial" w:hAnsi="Arial" w:cs="Arial"/>
          <w:sz w:val="24"/>
          <w:szCs w:val="24"/>
          <w:lang w:val="en-GB"/>
        </w:rPr>
        <w:t xml:space="preserve"> warrants consideration by this court. In order for an exception to </w:t>
      </w:r>
      <w:r w:rsidR="00090F8B" w:rsidRPr="00183BB8">
        <w:rPr>
          <w:rFonts w:ascii="Arial" w:hAnsi="Arial" w:cs="Arial"/>
          <w:sz w:val="24"/>
          <w:szCs w:val="24"/>
          <w:lang w:val="en-GB"/>
        </w:rPr>
        <w:t>succeed,</w:t>
      </w:r>
      <w:r w:rsidRPr="00183BB8">
        <w:rPr>
          <w:rFonts w:ascii="Arial" w:hAnsi="Arial" w:cs="Arial"/>
          <w:sz w:val="24"/>
          <w:szCs w:val="24"/>
          <w:lang w:val="en-GB"/>
        </w:rPr>
        <w:t xml:space="preserve"> the excipient has a duty, firstly, to persuade the court that upon every </w:t>
      </w:r>
      <w:r w:rsidR="00090F8B" w:rsidRPr="00183BB8">
        <w:rPr>
          <w:rFonts w:ascii="Arial" w:hAnsi="Arial" w:cs="Arial"/>
          <w:sz w:val="24"/>
          <w:szCs w:val="24"/>
          <w:lang w:val="en-GB"/>
        </w:rPr>
        <w:t>interpretation, which</w:t>
      </w:r>
      <w:r w:rsidRPr="00183BB8">
        <w:rPr>
          <w:rFonts w:ascii="Arial" w:hAnsi="Arial" w:cs="Arial"/>
          <w:sz w:val="24"/>
          <w:szCs w:val="24"/>
          <w:lang w:val="en-GB"/>
        </w:rPr>
        <w:t xml:space="preserve"> the particulars of claim could reasonably bear</w:t>
      </w:r>
      <w:r w:rsidR="00490F34" w:rsidRPr="00183BB8">
        <w:rPr>
          <w:rFonts w:ascii="Arial" w:hAnsi="Arial" w:cs="Arial"/>
          <w:sz w:val="24"/>
          <w:szCs w:val="24"/>
          <w:lang w:val="en-GB"/>
        </w:rPr>
        <w:t>,</w:t>
      </w:r>
      <w:r w:rsidRPr="00183BB8">
        <w:rPr>
          <w:rFonts w:ascii="Arial" w:hAnsi="Arial" w:cs="Arial"/>
          <w:sz w:val="24"/>
          <w:szCs w:val="24"/>
          <w:lang w:val="en-GB"/>
        </w:rPr>
        <w:t xml:space="preserve"> no cause of action is disclosed. Pu</w:t>
      </w:r>
      <w:r w:rsidR="00490F34" w:rsidRPr="00183BB8">
        <w:rPr>
          <w:rFonts w:ascii="Arial" w:hAnsi="Arial" w:cs="Arial"/>
          <w:sz w:val="24"/>
          <w:szCs w:val="24"/>
          <w:lang w:val="en-GB"/>
        </w:rPr>
        <w:t>t</w:t>
      </w:r>
      <w:r w:rsidRPr="00183BB8">
        <w:rPr>
          <w:rFonts w:ascii="Arial" w:hAnsi="Arial" w:cs="Arial"/>
          <w:sz w:val="24"/>
          <w:szCs w:val="24"/>
          <w:lang w:val="en-GB"/>
        </w:rPr>
        <w:t xml:space="preserve"> simpl</w:t>
      </w:r>
      <w:r w:rsidR="007C3300" w:rsidRPr="00183BB8">
        <w:rPr>
          <w:rFonts w:ascii="Arial" w:hAnsi="Arial" w:cs="Arial"/>
          <w:sz w:val="24"/>
          <w:szCs w:val="24"/>
          <w:lang w:val="en-GB"/>
        </w:rPr>
        <w:t>y</w:t>
      </w:r>
      <w:r w:rsidRPr="00183BB8">
        <w:rPr>
          <w:rFonts w:ascii="Arial" w:hAnsi="Arial" w:cs="Arial"/>
          <w:sz w:val="24"/>
          <w:szCs w:val="24"/>
          <w:lang w:val="en-GB"/>
        </w:rPr>
        <w:t xml:space="preserve">, the excipient must establish that the pleading is </w:t>
      </w:r>
      <w:r w:rsidR="007C3300" w:rsidRPr="00183BB8">
        <w:rPr>
          <w:rFonts w:ascii="Arial" w:hAnsi="Arial" w:cs="Arial"/>
          <w:sz w:val="24"/>
          <w:szCs w:val="24"/>
          <w:lang w:val="en-GB"/>
        </w:rPr>
        <w:t xml:space="preserve">excipiable </w:t>
      </w:r>
      <w:r w:rsidRPr="00183BB8">
        <w:rPr>
          <w:rFonts w:ascii="Arial" w:hAnsi="Arial" w:cs="Arial"/>
          <w:sz w:val="24"/>
          <w:szCs w:val="24"/>
          <w:lang w:val="en-GB"/>
        </w:rPr>
        <w:t xml:space="preserve">on every interpretation that reasonably </w:t>
      </w:r>
      <w:r w:rsidR="007C3300" w:rsidRPr="00183BB8">
        <w:rPr>
          <w:rFonts w:ascii="Arial" w:hAnsi="Arial" w:cs="Arial"/>
          <w:sz w:val="24"/>
          <w:szCs w:val="24"/>
          <w:lang w:val="en-GB"/>
        </w:rPr>
        <w:t xml:space="preserve">could </w:t>
      </w:r>
      <w:r w:rsidRPr="00183BB8">
        <w:rPr>
          <w:rFonts w:ascii="Arial" w:hAnsi="Arial" w:cs="Arial"/>
          <w:sz w:val="24"/>
          <w:szCs w:val="24"/>
          <w:lang w:val="en-GB"/>
        </w:rPr>
        <w:t>be attached to it.</w:t>
      </w:r>
      <w:r w:rsidR="007B5BD4" w:rsidRPr="00183BB8">
        <w:rPr>
          <w:rStyle w:val="FootnoteReference"/>
          <w:rFonts w:ascii="Arial" w:hAnsi="Arial" w:cs="Arial"/>
          <w:sz w:val="24"/>
          <w:szCs w:val="24"/>
          <w:lang w:val="en-GB"/>
        </w:rPr>
        <w:footnoteReference w:id="33"/>
      </w:r>
      <w:r w:rsidR="007B5BD4" w:rsidRPr="00183BB8">
        <w:rPr>
          <w:rFonts w:ascii="Arial" w:hAnsi="Arial" w:cs="Arial"/>
          <w:sz w:val="24"/>
          <w:szCs w:val="24"/>
          <w:lang w:val="en-GB"/>
        </w:rPr>
        <w:t xml:space="preserve"> Secondly, the excipient needs to satisfy the court that it would be seriously prejudiced in the event that the exception should not be upheld.</w:t>
      </w:r>
      <w:r w:rsidR="007B5BD4" w:rsidRPr="00183BB8">
        <w:rPr>
          <w:rStyle w:val="FootnoteReference"/>
          <w:rFonts w:ascii="Arial" w:hAnsi="Arial" w:cs="Arial"/>
          <w:sz w:val="24"/>
          <w:szCs w:val="24"/>
          <w:lang w:val="en-GB"/>
        </w:rPr>
        <w:footnoteReference w:id="34"/>
      </w:r>
      <w:r w:rsidR="007B5BD4" w:rsidRPr="00183BB8">
        <w:rPr>
          <w:rFonts w:ascii="Arial" w:hAnsi="Arial" w:cs="Arial"/>
          <w:sz w:val="24"/>
          <w:szCs w:val="24"/>
          <w:lang w:val="en-GB"/>
        </w:rPr>
        <w:t xml:space="preserve"> </w:t>
      </w:r>
      <w:r w:rsidR="009523DF" w:rsidRPr="00183BB8">
        <w:rPr>
          <w:rFonts w:ascii="Arial" w:hAnsi="Arial" w:cs="Arial"/>
          <w:sz w:val="24"/>
          <w:szCs w:val="24"/>
          <w:lang w:val="en-GB"/>
        </w:rPr>
        <w:t>The ultimate test as to whether or not the exception should be upheld is whether the excipient is prejudiced.</w:t>
      </w:r>
      <w:r w:rsidR="00CF0BCA">
        <w:rPr>
          <w:rFonts w:ascii="Arial" w:hAnsi="Arial" w:cs="Arial"/>
          <w:sz w:val="24"/>
          <w:szCs w:val="24"/>
          <w:lang w:val="en-GB"/>
        </w:rPr>
        <w:t>’</w:t>
      </w:r>
      <w:r w:rsidR="009523DF" w:rsidRPr="00183BB8">
        <w:rPr>
          <w:rStyle w:val="FootnoteReference"/>
          <w:rFonts w:ascii="Arial" w:hAnsi="Arial" w:cs="Arial"/>
          <w:sz w:val="24"/>
          <w:szCs w:val="24"/>
          <w:lang w:val="en-GB"/>
        </w:rPr>
        <w:footnoteReference w:id="35"/>
      </w:r>
    </w:p>
    <w:p w:rsidR="00800C14" w:rsidRPr="00183BB8" w:rsidRDefault="00800C14" w:rsidP="00183BB8">
      <w:pPr>
        <w:spacing w:after="0" w:line="360" w:lineRule="auto"/>
        <w:contextualSpacing/>
        <w:jc w:val="both"/>
        <w:rPr>
          <w:rFonts w:ascii="Arial" w:hAnsi="Arial" w:cs="Arial"/>
          <w:sz w:val="24"/>
          <w:szCs w:val="24"/>
          <w:lang w:val="en-GB"/>
        </w:rPr>
      </w:pPr>
    </w:p>
    <w:p w:rsidR="00800C14" w:rsidRDefault="00800C14" w:rsidP="002D78A3">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[45]</w:t>
      </w:r>
      <w:r w:rsidRPr="00183BB8">
        <w:rPr>
          <w:rFonts w:ascii="Arial" w:hAnsi="Arial" w:cs="Arial"/>
          <w:sz w:val="24"/>
          <w:szCs w:val="24"/>
          <w:lang w:val="en-GB"/>
        </w:rPr>
        <w:tab/>
        <w:t>I now turn to consider</w:t>
      </w:r>
      <w:r w:rsidR="00590A01" w:rsidRPr="00183BB8">
        <w:rPr>
          <w:rFonts w:ascii="Arial" w:hAnsi="Arial" w:cs="Arial"/>
          <w:sz w:val="24"/>
          <w:szCs w:val="24"/>
          <w:lang w:val="en-GB"/>
        </w:rPr>
        <w:t xml:space="preserve"> whether</w:t>
      </w:r>
      <w:r w:rsidR="009436BA" w:rsidRPr="00183BB8">
        <w:rPr>
          <w:rFonts w:ascii="Arial" w:hAnsi="Arial" w:cs="Arial"/>
          <w:sz w:val="24"/>
          <w:szCs w:val="24"/>
          <w:lang w:val="en-GB"/>
        </w:rPr>
        <w:t xml:space="preserve"> </w:t>
      </w:r>
      <w:r w:rsidRPr="00183BB8">
        <w:rPr>
          <w:rFonts w:ascii="Arial" w:hAnsi="Arial" w:cs="Arial"/>
          <w:sz w:val="24"/>
          <w:szCs w:val="24"/>
          <w:lang w:val="en-GB"/>
        </w:rPr>
        <w:t xml:space="preserve">the plaintiffs’ particulars </w:t>
      </w:r>
      <w:r w:rsidR="008D71E7" w:rsidRPr="00183BB8">
        <w:rPr>
          <w:rFonts w:ascii="Arial" w:hAnsi="Arial" w:cs="Arial"/>
          <w:sz w:val="24"/>
          <w:szCs w:val="24"/>
          <w:lang w:val="en-GB"/>
        </w:rPr>
        <w:t>of claim</w:t>
      </w:r>
      <w:r w:rsidR="00590A01" w:rsidRPr="00183BB8">
        <w:rPr>
          <w:rFonts w:ascii="Arial" w:hAnsi="Arial" w:cs="Arial"/>
          <w:sz w:val="24"/>
          <w:szCs w:val="24"/>
          <w:lang w:val="en-GB"/>
        </w:rPr>
        <w:t xml:space="preserve"> are excipiable</w:t>
      </w:r>
      <w:r w:rsidR="008D71E7" w:rsidRPr="00183BB8">
        <w:rPr>
          <w:rFonts w:ascii="Arial" w:hAnsi="Arial" w:cs="Arial"/>
          <w:sz w:val="24"/>
          <w:szCs w:val="24"/>
          <w:lang w:val="en-GB"/>
        </w:rPr>
        <w:t xml:space="preserve">, </w:t>
      </w:r>
      <w:r w:rsidR="00590A01" w:rsidRPr="00183BB8">
        <w:rPr>
          <w:rFonts w:ascii="Arial" w:hAnsi="Arial" w:cs="Arial"/>
          <w:sz w:val="24"/>
          <w:szCs w:val="24"/>
          <w:lang w:val="en-GB"/>
        </w:rPr>
        <w:t>in</w:t>
      </w:r>
      <w:r w:rsidR="008D71E7" w:rsidRPr="00183BB8">
        <w:rPr>
          <w:rFonts w:ascii="Arial" w:hAnsi="Arial" w:cs="Arial"/>
          <w:sz w:val="24"/>
          <w:szCs w:val="24"/>
          <w:lang w:val="en-GB"/>
        </w:rPr>
        <w:t xml:space="preserve"> that they lack</w:t>
      </w:r>
      <w:r w:rsidRPr="00183BB8">
        <w:rPr>
          <w:rFonts w:ascii="Arial" w:hAnsi="Arial" w:cs="Arial"/>
          <w:sz w:val="24"/>
          <w:szCs w:val="24"/>
          <w:lang w:val="en-GB"/>
        </w:rPr>
        <w:t xml:space="preserve"> averments necessary to sustain a cause of action. The pleading must be looked at as a whole.</w:t>
      </w:r>
      <w:r w:rsidRPr="00183BB8">
        <w:rPr>
          <w:rStyle w:val="FootnoteReference"/>
          <w:rFonts w:ascii="Arial" w:hAnsi="Arial" w:cs="Arial"/>
          <w:sz w:val="24"/>
          <w:szCs w:val="24"/>
          <w:lang w:val="en-GB"/>
        </w:rPr>
        <w:footnoteReference w:id="36"/>
      </w:r>
      <w:r w:rsidRPr="00183BB8">
        <w:rPr>
          <w:rFonts w:ascii="Arial" w:hAnsi="Arial" w:cs="Arial"/>
          <w:sz w:val="24"/>
          <w:szCs w:val="24"/>
          <w:lang w:val="en-GB"/>
        </w:rPr>
        <w:t xml:space="preserve"> </w:t>
      </w:r>
    </w:p>
    <w:p w:rsidR="002D78A3" w:rsidRPr="00183BB8" w:rsidRDefault="002D78A3" w:rsidP="002D78A3">
      <w:pPr>
        <w:spacing w:after="0" w:line="360" w:lineRule="auto"/>
        <w:contextualSpacing/>
        <w:jc w:val="both"/>
        <w:rPr>
          <w:rFonts w:ascii="Arial" w:hAnsi="Arial" w:cs="Arial"/>
          <w:sz w:val="24"/>
          <w:szCs w:val="24"/>
          <w:lang w:val="en-GB"/>
        </w:rPr>
      </w:pPr>
    </w:p>
    <w:p w:rsidR="002D78A3" w:rsidRPr="00183BB8" w:rsidRDefault="00800C14" w:rsidP="002D78A3">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[46]</w:t>
      </w:r>
      <w:r w:rsidRPr="00183BB8">
        <w:rPr>
          <w:rFonts w:ascii="Arial" w:hAnsi="Arial" w:cs="Arial"/>
          <w:sz w:val="24"/>
          <w:szCs w:val="24"/>
          <w:lang w:val="en-GB"/>
        </w:rPr>
        <w:tab/>
      </w:r>
      <w:r w:rsidR="002D78A3" w:rsidRPr="00183BB8">
        <w:rPr>
          <w:rFonts w:ascii="Arial" w:hAnsi="Arial" w:cs="Arial"/>
          <w:sz w:val="24"/>
          <w:szCs w:val="24"/>
          <w:lang w:val="en-GB"/>
        </w:rPr>
        <w:t xml:space="preserve">In </w:t>
      </w:r>
      <w:r w:rsidR="002D78A3" w:rsidRPr="00183BB8">
        <w:rPr>
          <w:rFonts w:ascii="Arial" w:hAnsi="Arial" w:cs="Arial"/>
          <w:i/>
          <w:sz w:val="24"/>
          <w:szCs w:val="24"/>
          <w:lang w:val="en-GB"/>
        </w:rPr>
        <w:t>Salzmann v Holmes,</w:t>
      </w:r>
      <w:r w:rsidR="002D78A3" w:rsidRPr="00292668">
        <w:rPr>
          <w:rStyle w:val="FootnoteReference"/>
          <w:rFonts w:ascii="Arial" w:hAnsi="Arial" w:cs="Arial"/>
          <w:sz w:val="24"/>
          <w:szCs w:val="24"/>
          <w:lang w:val="en-GB"/>
        </w:rPr>
        <w:footnoteReference w:id="37"/>
      </w:r>
      <w:r w:rsidR="002D78A3" w:rsidRPr="00183BB8">
        <w:rPr>
          <w:rFonts w:ascii="Arial" w:hAnsi="Arial" w:cs="Arial"/>
          <w:i/>
          <w:sz w:val="24"/>
          <w:szCs w:val="24"/>
          <w:lang w:val="en-GB"/>
        </w:rPr>
        <w:t xml:space="preserve"> </w:t>
      </w:r>
      <w:r w:rsidR="002D78A3" w:rsidRPr="00183BB8">
        <w:rPr>
          <w:rFonts w:ascii="Arial" w:hAnsi="Arial" w:cs="Arial"/>
          <w:sz w:val="24"/>
          <w:szCs w:val="24"/>
          <w:lang w:val="en-GB"/>
        </w:rPr>
        <w:t>Innes JA defined an exception as follows:</w:t>
      </w:r>
    </w:p>
    <w:p w:rsidR="002D78A3" w:rsidRDefault="002D78A3" w:rsidP="00183BB8">
      <w:pPr>
        <w:spacing w:after="0" w:line="360" w:lineRule="auto"/>
        <w:contextualSpacing/>
        <w:jc w:val="both"/>
        <w:rPr>
          <w:rFonts w:ascii="Arial" w:hAnsi="Arial" w:cs="Arial"/>
          <w:sz w:val="24"/>
          <w:szCs w:val="24"/>
          <w:lang w:val="en-GB"/>
        </w:rPr>
      </w:pPr>
      <w:r w:rsidRPr="006716BE">
        <w:rPr>
          <w:rFonts w:ascii="Arial" w:hAnsi="Arial" w:cs="Arial"/>
          <w:lang w:val="en-GB"/>
        </w:rPr>
        <w:t>‘An exception goes to the root of the entire claim or defence, as the case may be. The excipient alleges that the pleading objected to, taken as it stands, is legally invalid for its purpose.’</w:t>
      </w:r>
    </w:p>
    <w:p w:rsidR="00800C14" w:rsidRDefault="00800C14"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 xml:space="preserve">The </w:t>
      </w:r>
      <w:r w:rsidR="00292668">
        <w:rPr>
          <w:rFonts w:ascii="Arial" w:hAnsi="Arial" w:cs="Arial"/>
          <w:sz w:val="24"/>
          <w:szCs w:val="24"/>
          <w:lang w:val="en-GB"/>
        </w:rPr>
        <w:t>‘</w:t>
      </w:r>
      <w:r w:rsidR="00292668" w:rsidRPr="00292668">
        <w:rPr>
          <w:rFonts w:ascii="Arial" w:hAnsi="Arial" w:cs="Arial"/>
          <w:sz w:val="24"/>
          <w:szCs w:val="24"/>
        </w:rPr>
        <w:t>exception that a cause of action is not disclosed by a pleading cannot succeed unless it be shown that </w:t>
      </w:r>
      <w:r w:rsidR="00292668" w:rsidRPr="00292668">
        <w:rPr>
          <w:rFonts w:ascii="Arial" w:hAnsi="Arial" w:cs="Arial"/>
          <w:i/>
          <w:iCs/>
          <w:sz w:val="24"/>
          <w:szCs w:val="24"/>
        </w:rPr>
        <w:t>ex facie </w:t>
      </w:r>
      <w:r w:rsidR="00292668" w:rsidRPr="00292668">
        <w:rPr>
          <w:rFonts w:ascii="Arial" w:hAnsi="Arial" w:cs="Arial"/>
          <w:sz w:val="24"/>
          <w:szCs w:val="24"/>
        </w:rPr>
        <w:t>the allegations made by a plaintiff and any document upon which his or her cause of action may be based, the claim </w:t>
      </w:r>
      <w:r w:rsidR="00292668" w:rsidRPr="00292668">
        <w:rPr>
          <w:rFonts w:ascii="Arial" w:hAnsi="Arial" w:cs="Arial"/>
          <w:i/>
          <w:iCs/>
          <w:sz w:val="24"/>
          <w:szCs w:val="24"/>
        </w:rPr>
        <w:t>is </w:t>
      </w:r>
      <w:r w:rsidR="00292668" w:rsidRPr="00292668">
        <w:rPr>
          <w:rFonts w:ascii="Arial" w:hAnsi="Arial" w:cs="Arial"/>
          <w:sz w:val="24"/>
          <w:szCs w:val="24"/>
        </w:rPr>
        <w:t>(not may be) bad in law</w:t>
      </w:r>
      <w:r w:rsidR="00292668">
        <w:rPr>
          <w:rFonts w:ascii="Arial" w:hAnsi="Arial" w:cs="Arial"/>
          <w:sz w:val="24"/>
          <w:szCs w:val="24"/>
        </w:rPr>
        <w:t>’</w:t>
      </w:r>
      <w:r w:rsidRPr="00183BB8">
        <w:rPr>
          <w:rFonts w:ascii="Arial" w:hAnsi="Arial" w:cs="Arial"/>
          <w:sz w:val="24"/>
          <w:szCs w:val="24"/>
          <w:lang w:val="en-GB"/>
        </w:rPr>
        <w:t>.</w:t>
      </w:r>
      <w:r w:rsidRPr="00183BB8">
        <w:rPr>
          <w:rStyle w:val="FootnoteReference"/>
          <w:rFonts w:ascii="Arial" w:hAnsi="Arial" w:cs="Arial"/>
          <w:sz w:val="24"/>
          <w:szCs w:val="24"/>
          <w:lang w:val="en-GB"/>
        </w:rPr>
        <w:footnoteReference w:id="38"/>
      </w:r>
      <w:r w:rsidR="002D78A3">
        <w:rPr>
          <w:rFonts w:ascii="Arial" w:hAnsi="Arial" w:cs="Arial"/>
          <w:sz w:val="24"/>
          <w:szCs w:val="24"/>
          <w:lang w:val="en-GB"/>
        </w:rPr>
        <w:t xml:space="preserve"> </w:t>
      </w:r>
    </w:p>
    <w:p w:rsidR="00A10DF7" w:rsidRPr="00183BB8" w:rsidRDefault="00A10DF7" w:rsidP="00183BB8">
      <w:pPr>
        <w:spacing w:after="0" w:line="360" w:lineRule="auto"/>
        <w:contextualSpacing/>
        <w:jc w:val="both"/>
        <w:rPr>
          <w:rFonts w:ascii="Arial" w:hAnsi="Arial" w:cs="Arial"/>
          <w:sz w:val="24"/>
          <w:szCs w:val="24"/>
          <w:lang w:val="en-GB"/>
        </w:rPr>
      </w:pPr>
    </w:p>
    <w:p w:rsidR="00800C14" w:rsidRPr="00183BB8" w:rsidRDefault="00800C14" w:rsidP="00183BB8">
      <w:pPr>
        <w:spacing w:after="0" w:line="360" w:lineRule="auto"/>
        <w:contextualSpacing/>
        <w:jc w:val="both"/>
        <w:rPr>
          <w:rFonts w:ascii="Arial" w:hAnsi="Arial" w:cs="Arial"/>
          <w:i/>
          <w:sz w:val="24"/>
          <w:szCs w:val="24"/>
          <w:lang w:val="en-GB"/>
        </w:rPr>
      </w:pPr>
      <w:r w:rsidRPr="00183BB8">
        <w:rPr>
          <w:rFonts w:ascii="Arial" w:hAnsi="Arial" w:cs="Arial"/>
          <w:sz w:val="24"/>
          <w:szCs w:val="24"/>
          <w:lang w:val="en-GB"/>
        </w:rPr>
        <w:t>[47]</w:t>
      </w:r>
      <w:r w:rsidRPr="00183BB8">
        <w:rPr>
          <w:rFonts w:ascii="Arial" w:hAnsi="Arial" w:cs="Arial"/>
          <w:sz w:val="24"/>
          <w:szCs w:val="24"/>
          <w:lang w:val="en-GB"/>
        </w:rPr>
        <w:tab/>
      </w:r>
      <w:r w:rsidR="00E12791" w:rsidRPr="00183BB8">
        <w:rPr>
          <w:rFonts w:ascii="Arial" w:hAnsi="Arial" w:cs="Arial"/>
          <w:sz w:val="24"/>
          <w:szCs w:val="24"/>
          <w:lang w:val="en-GB"/>
        </w:rPr>
        <w:t xml:space="preserve">An </w:t>
      </w:r>
      <w:r w:rsidRPr="00183BB8">
        <w:rPr>
          <w:rFonts w:ascii="Arial" w:hAnsi="Arial" w:cs="Arial"/>
          <w:sz w:val="24"/>
          <w:szCs w:val="24"/>
          <w:lang w:val="en-GB"/>
        </w:rPr>
        <w:t xml:space="preserve">excipient must state in clear and concise terms the particulars upon which his </w:t>
      </w:r>
      <w:r w:rsidR="009436BA" w:rsidRPr="00183BB8">
        <w:rPr>
          <w:rFonts w:ascii="Arial" w:hAnsi="Arial" w:cs="Arial"/>
          <w:sz w:val="24"/>
          <w:szCs w:val="24"/>
          <w:lang w:val="en-GB"/>
        </w:rPr>
        <w:t xml:space="preserve">or her </w:t>
      </w:r>
      <w:r w:rsidRPr="00183BB8">
        <w:rPr>
          <w:rFonts w:ascii="Arial" w:hAnsi="Arial" w:cs="Arial"/>
          <w:sz w:val="24"/>
          <w:szCs w:val="24"/>
          <w:lang w:val="en-GB"/>
        </w:rPr>
        <w:t xml:space="preserve">exception is based, for </w:t>
      </w:r>
      <w:r w:rsidR="00AC40A1">
        <w:rPr>
          <w:rFonts w:ascii="Arial" w:hAnsi="Arial" w:cs="Arial"/>
          <w:sz w:val="24"/>
          <w:szCs w:val="24"/>
          <w:lang w:val="en-GB"/>
        </w:rPr>
        <w:t>‘</w:t>
      </w:r>
      <w:r w:rsidRPr="00183BB8">
        <w:rPr>
          <w:rFonts w:ascii="Arial" w:hAnsi="Arial" w:cs="Arial"/>
          <w:sz w:val="24"/>
          <w:szCs w:val="24"/>
          <w:lang w:val="en-GB"/>
        </w:rPr>
        <w:t>it is not sufficient merely to</w:t>
      </w:r>
      <w:r w:rsidR="005C31A7" w:rsidRPr="00183BB8">
        <w:rPr>
          <w:rFonts w:ascii="Arial" w:hAnsi="Arial" w:cs="Arial"/>
          <w:sz w:val="24"/>
          <w:szCs w:val="24"/>
          <w:lang w:val="en-GB"/>
        </w:rPr>
        <w:t xml:space="preserve"> state that the summons discloses no cause of action</w:t>
      </w:r>
      <w:r w:rsidR="00AC40A1">
        <w:rPr>
          <w:rFonts w:ascii="Arial" w:hAnsi="Arial" w:cs="Arial"/>
          <w:sz w:val="24"/>
          <w:szCs w:val="24"/>
          <w:lang w:val="en-GB"/>
        </w:rPr>
        <w:t>. . .</w:t>
      </w:r>
      <w:r w:rsidR="002D78A3">
        <w:rPr>
          <w:rFonts w:ascii="Arial" w:hAnsi="Arial" w:cs="Arial"/>
          <w:sz w:val="24"/>
          <w:szCs w:val="24"/>
          <w:lang w:val="en-GB"/>
        </w:rPr>
        <w:t>’</w:t>
      </w:r>
      <w:r w:rsidR="005C31A7" w:rsidRPr="00183BB8">
        <w:rPr>
          <w:rStyle w:val="FootnoteReference"/>
          <w:rFonts w:ascii="Arial" w:hAnsi="Arial" w:cs="Arial"/>
          <w:sz w:val="24"/>
          <w:szCs w:val="24"/>
          <w:lang w:val="en-GB"/>
        </w:rPr>
        <w:footnoteReference w:id="39"/>
      </w:r>
      <w:r w:rsidR="005C31A7" w:rsidRPr="00183BB8">
        <w:rPr>
          <w:rFonts w:ascii="Arial" w:hAnsi="Arial" w:cs="Arial"/>
          <w:sz w:val="24"/>
          <w:szCs w:val="24"/>
          <w:lang w:val="en-GB"/>
        </w:rPr>
        <w:t xml:space="preserve"> </w:t>
      </w:r>
      <w:r w:rsidR="00AC40A1">
        <w:rPr>
          <w:rFonts w:ascii="Arial" w:hAnsi="Arial" w:cs="Arial"/>
          <w:sz w:val="24"/>
          <w:szCs w:val="24"/>
          <w:lang w:val="en-GB"/>
        </w:rPr>
        <w:t>‘</w:t>
      </w:r>
      <w:r w:rsidR="005C31A7" w:rsidRPr="00183BB8">
        <w:rPr>
          <w:rFonts w:ascii="Arial" w:hAnsi="Arial" w:cs="Arial"/>
          <w:sz w:val="24"/>
          <w:szCs w:val="24"/>
          <w:lang w:val="en-GB"/>
        </w:rPr>
        <w:t>It is for the party instituting proceedings to allege and prove that he has</w:t>
      </w:r>
      <w:r w:rsidR="005C31A7" w:rsidRPr="00183BB8">
        <w:rPr>
          <w:rFonts w:ascii="Arial" w:hAnsi="Arial" w:cs="Arial"/>
          <w:i/>
          <w:sz w:val="24"/>
          <w:szCs w:val="24"/>
          <w:lang w:val="en-GB"/>
        </w:rPr>
        <w:t xml:space="preserve"> locus standi in </w:t>
      </w:r>
      <w:r w:rsidR="009436BA" w:rsidRPr="00183BB8">
        <w:rPr>
          <w:rFonts w:ascii="Arial" w:hAnsi="Arial" w:cs="Arial"/>
          <w:i/>
          <w:sz w:val="24"/>
          <w:szCs w:val="24"/>
          <w:lang w:val="en-GB"/>
        </w:rPr>
        <w:t>judicio</w:t>
      </w:r>
      <w:r w:rsidR="005C31A7" w:rsidRPr="00183BB8">
        <w:rPr>
          <w:rFonts w:ascii="Arial" w:hAnsi="Arial" w:cs="Arial"/>
          <w:i/>
          <w:sz w:val="24"/>
          <w:szCs w:val="24"/>
          <w:lang w:val="en-GB"/>
        </w:rPr>
        <w:t>.</w:t>
      </w:r>
      <w:r w:rsidR="00AC40A1" w:rsidRPr="00476CEE">
        <w:rPr>
          <w:rFonts w:ascii="Arial" w:hAnsi="Arial" w:cs="Arial"/>
          <w:sz w:val="24"/>
          <w:szCs w:val="24"/>
          <w:lang w:val="en-GB"/>
        </w:rPr>
        <w:t>’</w:t>
      </w:r>
      <w:r w:rsidR="005C31A7" w:rsidRPr="00476CEE">
        <w:rPr>
          <w:rStyle w:val="FootnoteReference"/>
          <w:rFonts w:ascii="Arial" w:hAnsi="Arial" w:cs="Arial"/>
          <w:sz w:val="24"/>
          <w:szCs w:val="24"/>
          <w:lang w:val="en-GB"/>
        </w:rPr>
        <w:footnoteReference w:id="40"/>
      </w:r>
    </w:p>
    <w:p w:rsidR="005C31A7" w:rsidRPr="00183BB8" w:rsidRDefault="005C31A7" w:rsidP="00183BB8">
      <w:pPr>
        <w:spacing w:after="0" w:line="360" w:lineRule="auto"/>
        <w:contextualSpacing/>
        <w:jc w:val="both"/>
        <w:rPr>
          <w:rFonts w:ascii="Arial" w:hAnsi="Arial" w:cs="Arial"/>
          <w:i/>
          <w:sz w:val="24"/>
          <w:szCs w:val="24"/>
          <w:lang w:val="en-GB"/>
        </w:rPr>
      </w:pPr>
    </w:p>
    <w:p w:rsidR="005C31A7" w:rsidRPr="00183BB8" w:rsidRDefault="005C31A7"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[48]</w:t>
      </w:r>
      <w:r w:rsidRPr="00183BB8">
        <w:rPr>
          <w:rFonts w:ascii="Arial" w:hAnsi="Arial" w:cs="Arial"/>
          <w:sz w:val="24"/>
          <w:szCs w:val="24"/>
          <w:lang w:val="en-GB"/>
        </w:rPr>
        <w:tab/>
        <w:t>The question</w:t>
      </w:r>
      <w:r w:rsidR="00FC1A0E" w:rsidRPr="00183BB8">
        <w:rPr>
          <w:rFonts w:ascii="Arial" w:hAnsi="Arial" w:cs="Arial"/>
          <w:sz w:val="24"/>
          <w:szCs w:val="24"/>
          <w:lang w:val="en-GB"/>
        </w:rPr>
        <w:t xml:space="preserve"> that</w:t>
      </w:r>
      <w:r w:rsidRPr="00183BB8">
        <w:rPr>
          <w:rFonts w:ascii="Arial" w:hAnsi="Arial" w:cs="Arial"/>
          <w:sz w:val="24"/>
          <w:szCs w:val="24"/>
          <w:lang w:val="en-GB"/>
        </w:rPr>
        <w:t xml:space="preserve"> then arises in the present </w:t>
      </w:r>
      <w:r w:rsidR="008D4A01" w:rsidRPr="00183BB8">
        <w:rPr>
          <w:rFonts w:ascii="Arial" w:hAnsi="Arial" w:cs="Arial"/>
          <w:sz w:val="24"/>
          <w:szCs w:val="24"/>
          <w:lang w:val="en-GB"/>
        </w:rPr>
        <w:t>matter</w:t>
      </w:r>
      <w:r w:rsidRPr="00183BB8">
        <w:rPr>
          <w:rFonts w:ascii="Arial" w:hAnsi="Arial" w:cs="Arial"/>
          <w:sz w:val="24"/>
          <w:szCs w:val="24"/>
          <w:lang w:val="en-GB"/>
        </w:rPr>
        <w:t xml:space="preserve"> is whether the plaintiffs’ particulars of claim contain sufficient particularity to sustain a cause of action. It has been argued on behalf of the </w:t>
      </w:r>
      <w:r w:rsidR="009436BA" w:rsidRPr="00183BB8">
        <w:rPr>
          <w:rFonts w:ascii="Arial" w:hAnsi="Arial" w:cs="Arial"/>
          <w:sz w:val="24"/>
          <w:szCs w:val="24"/>
          <w:lang w:val="en-GB"/>
        </w:rPr>
        <w:t xml:space="preserve">defendant </w:t>
      </w:r>
      <w:r w:rsidRPr="00183BB8">
        <w:rPr>
          <w:rFonts w:ascii="Arial" w:hAnsi="Arial" w:cs="Arial"/>
          <w:sz w:val="24"/>
          <w:szCs w:val="24"/>
          <w:lang w:val="en-GB"/>
        </w:rPr>
        <w:t xml:space="preserve">that the plaintiffs’ particulars of claim lack averments </w:t>
      </w:r>
      <w:r w:rsidR="00995013" w:rsidRPr="00183BB8">
        <w:rPr>
          <w:rFonts w:ascii="Arial" w:hAnsi="Arial" w:cs="Arial"/>
          <w:sz w:val="24"/>
          <w:szCs w:val="24"/>
          <w:lang w:val="en-GB"/>
        </w:rPr>
        <w:t xml:space="preserve">necessary </w:t>
      </w:r>
      <w:r w:rsidRPr="00183BB8">
        <w:rPr>
          <w:rFonts w:ascii="Arial" w:hAnsi="Arial" w:cs="Arial"/>
          <w:sz w:val="24"/>
          <w:szCs w:val="24"/>
          <w:lang w:val="en-GB"/>
        </w:rPr>
        <w:t xml:space="preserve">to establish that the plaintiffs have locus standi in respect </w:t>
      </w:r>
      <w:r w:rsidR="009436BA" w:rsidRPr="00183BB8">
        <w:rPr>
          <w:rFonts w:ascii="Arial" w:hAnsi="Arial" w:cs="Arial"/>
          <w:sz w:val="24"/>
          <w:szCs w:val="24"/>
          <w:lang w:val="en-GB"/>
        </w:rPr>
        <w:t>of each</w:t>
      </w:r>
      <w:r w:rsidRPr="00183BB8">
        <w:rPr>
          <w:rFonts w:ascii="Arial" w:hAnsi="Arial" w:cs="Arial"/>
          <w:sz w:val="24"/>
          <w:szCs w:val="24"/>
          <w:lang w:val="en-GB"/>
        </w:rPr>
        <w:t xml:space="preserve"> of their dis</w:t>
      </w:r>
      <w:r w:rsidR="009436BA" w:rsidRPr="00183BB8">
        <w:rPr>
          <w:rFonts w:ascii="Arial" w:hAnsi="Arial" w:cs="Arial"/>
          <w:sz w:val="24"/>
          <w:szCs w:val="24"/>
          <w:lang w:val="en-GB"/>
        </w:rPr>
        <w:t>t</w:t>
      </w:r>
      <w:r w:rsidRPr="00183BB8">
        <w:rPr>
          <w:rFonts w:ascii="Arial" w:hAnsi="Arial" w:cs="Arial"/>
          <w:sz w:val="24"/>
          <w:szCs w:val="24"/>
          <w:lang w:val="en-GB"/>
        </w:rPr>
        <w:t>i</w:t>
      </w:r>
      <w:r w:rsidR="009436BA" w:rsidRPr="00183BB8">
        <w:rPr>
          <w:rFonts w:ascii="Arial" w:hAnsi="Arial" w:cs="Arial"/>
          <w:sz w:val="24"/>
          <w:szCs w:val="24"/>
          <w:lang w:val="en-GB"/>
        </w:rPr>
        <w:t>n</w:t>
      </w:r>
      <w:r w:rsidRPr="00183BB8">
        <w:rPr>
          <w:rFonts w:ascii="Arial" w:hAnsi="Arial" w:cs="Arial"/>
          <w:sz w:val="24"/>
          <w:szCs w:val="24"/>
          <w:lang w:val="en-GB"/>
        </w:rPr>
        <w:t xml:space="preserve">ct and separate causes of </w:t>
      </w:r>
      <w:r w:rsidR="009436BA" w:rsidRPr="00183BB8">
        <w:rPr>
          <w:rFonts w:ascii="Arial" w:hAnsi="Arial" w:cs="Arial"/>
          <w:sz w:val="24"/>
          <w:szCs w:val="24"/>
          <w:lang w:val="en-GB"/>
        </w:rPr>
        <w:t>action</w:t>
      </w:r>
      <w:r w:rsidRPr="00183BB8">
        <w:rPr>
          <w:rFonts w:ascii="Arial" w:hAnsi="Arial" w:cs="Arial"/>
          <w:sz w:val="24"/>
          <w:szCs w:val="24"/>
          <w:lang w:val="en-GB"/>
        </w:rPr>
        <w:t xml:space="preserve">: the plaintiffs allege that the </w:t>
      </w:r>
      <w:r w:rsidR="009436BA" w:rsidRPr="00183BB8">
        <w:rPr>
          <w:rFonts w:ascii="Arial" w:hAnsi="Arial" w:cs="Arial"/>
          <w:sz w:val="24"/>
          <w:szCs w:val="24"/>
          <w:lang w:val="en-GB"/>
        </w:rPr>
        <w:t>first</w:t>
      </w:r>
      <w:r w:rsidRPr="00183BB8">
        <w:rPr>
          <w:rFonts w:ascii="Arial" w:hAnsi="Arial" w:cs="Arial"/>
          <w:sz w:val="24"/>
          <w:szCs w:val="24"/>
          <w:lang w:val="en-GB"/>
        </w:rPr>
        <w:t xml:space="preserve"> and second plaintiffs are members of the third plaintiff; the third plaintiff is the registered owner and breeder of the horses and the first and second plaintiffs lease the horses from the third plaintiff. However, there are no averments as to the basis on which the first and second plaintiffs allegedly lease</w:t>
      </w:r>
      <w:r w:rsidR="007110A8">
        <w:rPr>
          <w:rFonts w:ascii="Arial" w:hAnsi="Arial" w:cs="Arial"/>
          <w:sz w:val="24"/>
          <w:szCs w:val="24"/>
          <w:lang w:val="en-GB"/>
        </w:rPr>
        <w:t>d</w:t>
      </w:r>
      <w:r w:rsidRPr="00183BB8">
        <w:rPr>
          <w:rFonts w:ascii="Arial" w:hAnsi="Arial" w:cs="Arial"/>
          <w:sz w:val="24"/>
          <w:szCs w:val="24"/>
          <w:lang w:val="en-GB"/>
        </w:rPr>
        <w:t xml:space="preserve"> the horses from the third plaintiff, and whether the first and second plaintiffs have the necessary authority from the third plaintiff to enter into any agreements in relation to the horses. In addition, </w:t>
      </w:r>
      <w:r w:rsidR="000F25B5" w:rsidRPr="00183BB8">
        <w:rPr>
          <w:rFonts w:ascii="Arial" w:hAnsi="Arial" w:cs="Arial"/>
          <w:sz w:val="24"/>
          <w:szCs w:val="24"/>
          <w:lang w:val="en-GB"/>
        </w:rPr>
        <w:t xml:space="preserve">it is not clear </w:t>
      </w:r>
      <w:r w:rsidRPr="00183BB8">
        <w:rPr>
          <w:rFonts w:ascii="Arial" w:hAnsi="Arial" w:cs="Arial"/>
          <w:sz w:val="24"/>
          <w:szCs w:val="24"/>
          <w:lang w:val="en-GB"/>
        </w:rPr>
        <w:t xml:space="preserve">whether the first and second plaintiffs are acting as agents on behalf of the third plaintiff or on their </w:t>
      </w:r>
      <w:r w:rsidR="004234FB" w:rsidRPr="00183BB8">
        <w:rPr>
          <w:rFonts w:ascii="Arial" w:hAnsi="Arial" w:cs="Arial"/>
          <w:sz w:val="24"/>
          <w:szCs w:val="24"/>
          <w:lang w:val="en-GB"/>
        </w:rPr>
        <w:t xml:space="preserve">own. It is not clear whether the plaintiffs’ claim is </w:t>
      </w:r>
      <w:r w:rsidR="000F25B5" w:rsidRPr="00183BB8">
        <w:rPr>
          <w:rFonts w:ascii="Arial" w:hAnsi="Arial" w:cs="Arial"/>
          <w:sz w:val="24"/>
          <w:szCs w:val="24"/>
          <w:lang w:val="en-GB"/>
        </w:rPr>
        <w:t xml:space="preserve">of </w:t>
      </w:r>
      <w:r w:rsidR="009C4BCC" w:rsidRPr="00183BB8">
        <w:rPr>
          <w:rFonts w:ascii="Arial" w:hAnsi="Arial" w:cs="Arial"/>
          <w:sz w:val="24"/>
          <w:szCs w:val="24"/>
          <w:lang w:val="en-GB"/>
        </w:rPr>
        <w:t xml:space="preserve">a </w:t>
      </w:r>
      <w:r w:rsidR="004234FB" w:rsidRPr="00183BB8">
        <w:rPr>
          <w:rFonts w:ascii="Arial" w:hAnsi="Arial" w:cs="Arial"/>
          <w:sz w:val="24"/>
          <w:szCs w:val="24"/>
          <w:lang w:val="en-GB"/>
        </w:rPr>
        <w:t>contractual or</w:t>
      </w:r>
      <w:r w:rsidR="009C4BCC" w:rsidRPr="00183BB8">
        <w:rPr>
          <w:rFonts w:ascii="Arial" w:hAnsi="Arial" w:cs="Arial"/>
          <w:sz w:val="24"/>
          <w:szCs w:val="24"/>
          <w:lang w:val="en-GB"/>
        </w:rPr>
        <w:t xml:space="preserve"> a</w:t>
      </w:r>
      <w:r w:rsidR="004234FB" w:rsidRPr="00183BB8">
        <w:rPr>
          <w:rFonts w:ascii="Arial" w:hAnsi="Arial" w:cs="Arial"/>
          <w:sz w:val="24"/>
          <w:szCs w:val="24"/>
          <w:lang w:val="en-GB"/>
        </w:rPr>
        <w:t xml:space="preserve"> delictual</w:t>
      </w:r>
      <w:r w:rsidR="000F25B5" w:rsidRPr="00183BB8">
        <w:rPr>
          <w:rFonts w:ascii="Arial" w:hAnsi="Arial" w:cs="Arial"/>
          <w:sz w:val="24"/>
          <w:szCs w:val="24"/>
          <w:lang w:val="en-GB"/>
        </w:rPr>
        <w:t xml:space="preserve"> nature</w:t>
      </w:r>
      <w:r w:rsidR="004234FB" w:rsidRPr="00183BB8">
        <w:rPr>
          <w:rFonts w:ascii="Arial" w:hAnsi="Arial" w:cs="Arial"/>
          <w:sz w:val="24"/>
          <w:szCs w:val="24"/>
          <w:lang w:val="en-GB"/>
        </w:rPr>
        <w:t xml:space="preserve">. </w:t>
      </w:r>
    </w:p>
    <w:p w:rsidR="005C31A7" w:rsidRPr="00183BB8" w:rsidRDefault="005C31A7" w:rsidP="00183BB8">
      <w:pPr>
        <w:spacing w:after="0" w:line="360" w:lineRule="auto"/>
        <w:contextualSpacing/>
        <w:jc w:val="both"/>
        <w:rPr>
          <w:rFonts w:ascii="Arial" w:hAnsi="Arial" w:cs="Arial"/>
          <w:sz w:val="24"/>
          <w:szCs w:val="24"/>
          <w:lang w:val="en-GB"/>
        </w:rPr>
      </w:pPr>
    </w:p>
    <w:p w:rsidR="005C31A7" w:rsidRPr="00183BB8" w:rsidRDefault="005C31A7"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[49]</w:t>
      </w:r>
      <w:r w:rsidRPr="00183BB8">
        <w:rPr>
          <w:rFonts w:ascii="Arial" w:hAnsi="Arial" w:cs="Arial"/>
          <w:sz w:val="24"/>
          <w:szCs w:val="24"/>
          <w:lang w:val="en-GB"/>
        </w:rPr>
        <w:tab/>
        <w:t>It appears ex facie the plaintiffs</w:t>
      </w:r>
      <w:r w:rsidR="002212AA">
        <w:rPr>
          <w:rFonts w:ascii="Arial" w:hAnsi="Arial" w:cs="Arial"/>
          <w:sz w:val="24"/>
          <w:szCs w:val="24"/>
          <w:lang w:val="en-GB"/>
        </w:rPr>
        <w:t>’</w:t>
      </w:r>
      <w:r w:rsidRPr="00183BB8">
        <w:rPr>
          <w:rFonts w:ascii="Arial" w:hAnsi="Arial" w:cs="Arial"/>
          <w:sz w:val="24"/>
          <w:szCs w:val="24"/>
          <w:lang w:val="en-GB"/>
        </w:rPr>
        <w:t xml:space="preserve"> particulars of claim that the plaintiffs have failed to make averments in respect of</w:t>
      </w:r>
      <w:r w:rsidR="007B509D">
        <w:rPr>
          <w:rFonts w:ascii="Arial" w:hAnsi="Arial" w:cs="Arial"/>
          <w:sz w:val="24"/>
          <w:szCs w:val="24"/>
          <w:lang w:val="en-GB"/>
        </w:rPr>
        <w:t>:</w:t>
      </w:r>
      <w:r w:rsidRPr="00183BB8">
        <w:rPr>
          <w:rFonts w:ascii="Arial" w:hAnsi="Arial" w:cs="Arial"/>
          <w:sz w:val="24"/>
          <w:szCs w:val="24"/>
          <w:lang w:val="en-GB"/>
        </w:rPr>
        <w:t xml:space="preserve"> the date on which the alleged lease agreement was entered into; who the parties to the agreement</w:t>
      </w:r>
      <w:r w:rsidR="00B21867" w:rsidRPr="00183BB8">
        <w:rPr>
          <w:rFonts w:ascii="Arial" w:hAnsi="Arial" w:cs="Arial"/>
          <w:sz w:val="24"/>
          <w:szCs w:val="24"/>
          <w:lang w:val="en-GB"/>
        </w:rPr>
        <w:t xml:space="preserve"> were</w:t>
      </w:r>
      <w:r w:rsidRPr="00183BB8">
        <w:rPr>
          <w:rFonts w:ascii="Arial" w:hAnsi="Arial" w:cs="Arial"/>
          <w:sz w:val="24"/>
          <w:szCs w:val="24"/>
          <w:lang w:val="en-GB"/>
        </w:rPr>
        <w:t xml:space="preserve"> and what the material terms of the agreement were; no allegation is made that such agreement was breached</w:t>
      </w:r>
      <w:r w:rsidR="00333619">
        <w:rPr>
          <w:rFonts w:ascii="Arial" w:hAnsi="Arial" w:cs="Arial"/>
          <w:sz w:val="24"/>
          <w:szCs w:val="24"/>
          <w:lang w:val="en-GB"/>
        </w:rPr>
        <w:t>;</w:t>
      </w:r>
      <w:r w:rsidRPr="00183BB8">
        <w:rPr>
          <w:rFonts w:ascii="Arial" w:hAnsi="Arial" w:cs="Arial"/>
          <w:sz w:val="24"/>
          <w:szCs w:val="24"/>
          <w:lang w:val="en-GB"/>
        </w:rPr>
        <w:t xml:space="preserve"> when</w:t>
      </w:r>
      <w:r w:rsidR="002212AA">
        <w:rPr>
          <w:rFonts w:ascii="Arial" w:hAnsi="Arial" w:cs="Arial"/>
          <w:sz w:val="24"/>
          <w:szCs w:val="24"/>
          <w:lang w:val="en-GB"/>
        </w:rPr>
        <w:t>,</w:t>
      </w:r>
      <w:r w:rsidRPr="00183BB8">
        <w:rPr>
          <w:rFonts w:ascii="Arial" w:hAnsi="Arial" w:cs="Arial"/>
          <w:sz w:val="24"/>
          <w:szCs w:val="24"/>
          <w:lang w:val="en-GB"/>
        </w:rPr>
        <w:t xml:space="preserve"> how, and whether the plaintiffs suffered damages as a result</w:t>
      </w:r>
      <w:r w:rsidR="007B509D">
        <w:rPr>
          <w:rFonts w:ascii="Arial" w:hAnsi="Arial" w:cs="Arial"/>
          <w:sz w:val="24"/>
          <w:szCs w:val="24"/>
          <w:lang w:val="en-GB"/>
        </w:rPr>
        <w:t>;</w:t>
      </w:r>
      <w:r w:rsidRPr="00183BB8">
        <w:rPr>
          <w:rFonts w:ascii="Arial" w:hAnsi="Arial" w:cs="Arial"/>
          <w:sz w:val="24"/>
          <w:szCs w:val="24"/>
          <w:lang w:val="en-GB"/>
        </w:rPr>
        <w:t xml:space="preserve"> nor have the plaintiffs pleaded facts and principles of law relating to the first and second plaintiffs’ delictual claim against the defendant, and </w:t>
      </w:r>
      <w:r w:rsidR="00EE4FE2" w:rsidRPr="00183BB8">
        <w:rPr>
          <w:rFonts w:ascii="Arial" w:hAnsi="Arial" w:cs="Arial"/>
          <w:sz w:val="24"/>
          <w:szCs w:val="24"/>
          <w:lang w:val="en-GB"/>
        </w:rPr>
        <w:t xml:space="preserve">the claim </w:t>
      </w:r>
      <w:r w:rsidRPr="00183BB8">
        <w:rPr>
          <w:rFonts w:ascii="Arial" w:hAnsi="Arial" w:cs="Arial"/>
          <w:sz w:val="24"/>
          <w:szCs w:val="24"/>
          <w:lang w:val="en-GB"/>
        </w:rPr>
        <w:t>arising from the lie</w:t>
      </w:r>
      <w:r w:rsidR="004234FB" w:rsidRPr="00183BB8">
        <w:rPr>
          <w:rFonts w:ascii="Arial" w:hAnsi="Arial" w:cs="Arial"/>
          <w:sz w:val="24"/>
          <w:szCs w:val="24"/>
          <w:lang w:val="en-GB"/>
        </w:rPr>
        <w:t>n</w:t>
      </w:r>
      <w:r w:rsidRPr="00183BB8">
        <w:rPr>
          <w:rFonts w:ascii="Arial" w:hAnsi="Arial" w:cs="Arial"/>
          <w:sz w:val="24"/>
          <w:szCs w:val="24"/>
          <w:lang w:val="en-GB"/>
        </w:rPr>
        <w:t xml:space="preserve">. </w:t>
      </w:r>
    </w:p>
    <w:p w:rsidR="005C31A7" w:rsidRPr="00183BB8" w:rsidRDefault="005C31A7" w:rsidP="00183BB8">
      <w:pPr>
        <w:spacing w:after="0" w:line="360" w:lineRule="auto"/>
        <w:contextualSpacing/>
        <w:jc w:val="both"/>
        <w:rPr>
          <w:rFonts w:ascii="Arial" w:hAnsi="Arial" w:cs="Arial"/>
          <w:sz w:val="24"/>
          <w:szCs w:val="24"/>
          <w:lang w:val="en-GB"/>
        </w:rPr>
      </w:pPr>
    </w:p>
    <w:p w:rsidR="005C31A7" w:rsidRPr="00183BB8" w:rsidRDefault="005C31A7"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[50]</w:t>
      </w:r>
      <w:r w:rsidRPr="00183BB8">
        <w:rPr>
          <w:rFonts w:ascii="Arial" w:hAnsi="Arial" w:cs="Arial"/>
          <w:sz w:val="24"/>
          <w:szCs w:val="24"/>
          <w:lang w:val="en-GB"/>
        </w:rPr>
        <w:tab/>
      </w:r>
      <w:r w:rsidR="00D47E78" w:rsidRPr="00183BB8">
        <w:rPr>
          <w:rFonts w:ascii="Arial" w:hAnsi="Arial" w:cs="Arial"/>
          <w:sz w:val="24"/>
          <w:szCs w:val="24"/>
          <w:lang w:val="en-GB"/>
        </w:rPr>
        <w:t>C</w:t>
      </w:r>
      <w:r w:rsidR="004234FB" w:rsidRPr="00183BB8">
        <w:rPr>
          <w:rFonts w:ascii="Arial" w:hAnsi="Arial" w:cs="Arial"/>
          <w:sz w:val="24"/>
          <w:szCs w:val="24"/>
          <w:lang w:val="en-GB"/>
        </w:rPr>
        <w:t xml:space="preserve">ounsel for the plaintiffs did </w:t>
      </w:r>
      <w:r w:rsidRPr="00183BB8">
        <w:rPr>
          <w:rFonts w:ascii="Arial" w:hAnsi="Arial" w:cs="Arial"/>
          <w:sz w:val="24"/>
          <w:szCs w:val="24"/>
          <w:lang w:val="en-GB"/>
        </w:rPr>
        <w:t>not address th</w:t>
      </w:r>
      <w:r w:rsidR="004234FB" w:rsidRPr="00183BB8">
        <w:rPr>
          <w:rFonts w:ascii="Arial" w:hAnsi="Arial" w:cs="Arial"/>
          <w:sz w:val="24"/>
          <w:szCs w:val="24"/>
          <w:lang w:val="en-GB"/>
        </w:rPr>
        <w:t xml:space="preserve">is court </w:t>
      </w:r>
      <w:r w:rsidR="00EB65DB" w:rsidRPr="00183BB8">
        <w:rPr>
          <w:rFonts w:ascii="Arial" w:hAnsi="Arial" w:cs="Arial"/>
          <w:sz w:val="24"/>
          <w:szCs w:val="24"/>
          <w:lang w:val="en-GB"/>
        </w:rPr>
        <w:t xml:space="preserve">on the </w:t>
      </w:r>
      <w:r w:rsidR="00EE4FE2" w:rsidRPr="00183BB8">
        <w:rPr>
          <w:rFonts w:ascii="Arial" w:hAnsi="Arial" w:cs="Arial"/>
          <w:sz w:val="24"/>
          <w:szCs w:val="24"/>
          <w:lang w:val="en-GB"/>
        </w:rPr>
        <w:t xml:space="preserve">excipiability </w:t>
      </w:r>
      <w:r w:rsidR="007B509D">
        <w:rPr>
          <w:rFonts w:ascii="Arial" w:hAnsi="Arial" w:cs="Arial"/>
          <w:sz w:val="24"/>
          <w:szCs w:val="24"/>
          <w:lang w:val="en-GB"/>
        </w:rPr>
        <w:t>of the plaintiffs’</w:t>
      </w:r>
      <w:r w:rsidR="00EB65DB" w:rsidRPr="00183BB8">
        <w:rPr>
          <w:rFonts w:ascii="Arial" w:hAnsi="Arial" w:cs="Arial"/>
          <w:sz w:val="24"/>
          <w:szCs w:val="24"/>
          <w:lang w:val="en-GB"/>
        </w:rPr>
        <w:t xml:space="preserve"> particulars</w:t>
      </w:r>
      <w:r w:rsidRPr="00183BB8">
        <w:rPr>
          <w:rFonts w:ascii="Arial" w:hAnsi="Arial" w:cs="Arial"/>
          <w:sz w:val="24"/>
          <w:szCs w:val="24"/>
          <w:lang w:val="en-GB"/>
        </w:rPr>
        <w:t xml:space="preserve"> of claim </w:t>
      </w:r>
      <w:r w:rsidR="00EB65DB" w:rsidRPr="00183BB8">
        <w:rPr>
          <w:rFonts w:ascii="Arial" w:hAnsi="Arial" w:cs="Arial"/>
          <w:sz w:val="24"/>
          <w:szCs w:val="24"/>
          <w:lang w:val="en-GB"/>
        </w:rPr>
        <w:t>either on the ground that such particulars l</w:t>
      </w:r>
      <w:r w:rsidRPr="00183BB8">
        <w:rPr>
          <w:rFonts w:ascii="Arial" w:hAnsi="Arial" w:cs="Arial"/>
          <w:sz w:val="24"/>
          <w:szCs w:val="24"/>
          <w:lang w:val="en-GB"/>
        </w:rPr>
        <w:t>ack averments necessary to sustain a cause of action</w:t>
      </w:r>
      <w:r w:rsidR="00EB65DB" w:rsidRPr="00183BB8">
        <w:rPr>
          <w:rFonts w:ascii="Arial" w:hAnsi="Arial" w:cs="Arial"/>
          <w:sz w:val="24"/>
          <w:szCs w:val="24"/>
          <w:lang w:val="en-GB"/>
        </w:rPr>
        <w:t xml:space="preserve"> or on the ground that the pleading is vague and </w:t>
      </w:r>
      <w:r w:rsidR="00FE6487" w:rsidRPr="00183BB8">
        <w:rPr>
          <w:rFonts w:ascii="Arial" w:hAnsi="Arial" w:cs="Arial"/>
          <w:sz w:val="24"/>
          <w:szCs w:val="24"/>
          <w:lang w:val="en-GB"/>
        </w:rPr>
        <w:t>embarrassing. He</w:t>
      </w:r>
      <w:r w:rsidR="00EB65DB" w:rsidRPr="00183BB8">
        <w:rPr>
          <w:rFonts w:ascii="Arial" w:hAnsi="Arial" w:cs="Arial"/>
          <w:sz w:val="24"/>
          <w:szCs w:val="24"/>
          <w:lang w:val="en-GB"/>
        </w:rPr>
        <w:t xml:space="preserve"> </w:t>
      </w:r>
      <w:r w:rsidR="00FE6487" w:rsidRPr="00183BB8">
        <w:rPr>
          <w:rFonts w:ascii="Arial" w:hAnsi="Arial" w:cs="Arial"/>
          <w:sz w:val="24"/>
          <w:szCs w:val="24"/>
          <w:lang w:val="en-GB"/>
        </w:rPr>
        <w:t xml:space="preserve">rested his case on the procedural validity of the exception as </w:t>
      </w:r>
      <w:r w:rsidR="00D47E78" w:rsidRPr="00183BB8">
        <w:rPr>
          <w:rFonts w:ascii="Arial" w:hAnsi="Arial" w:cs="Arial"/>
          <w:sz w:val="24"/>
          <w:szCs w:val="24"/>
          <w:lang w:val="en-GB"/>
        </w:rPr>
        <w:t xml:space="preserve">a </w:t>
      </w:r>
      <w:r w:rsidR="00FE6487" w:rsidRPr="00183BB8">
        <w:rPr>
          <w:rFonts w:ascii="Arial" w:hAnsi="Arial" w:cs="Arial"/>
          <w:sz w:val="24"/>
          <w:szCs w:val="24"/>
          <w:lang w:val="en-GB"/>
        </w:rPr>
        <w:t xml:space="preserve">decisive factor. </w:t>
      </w:r>
      <w:r w:rsidR="00576314" w:rsidRPr="00183BB8">
        <w:rPr>
          <w:rFonts w:ascii="Arial" w:hAnsi="Arial" w:cs="Arial"/>
          <w:sz w:val="24"/>
          <w:szCs w:val="24"/>
          <w:lang w:val="en-GB"/>
        </w:rPr>
        <w:t>Therefore</w:t>
      </w:r>
      <w:r w:rsidR="007B509D">
        <w:rPr>
          <w:rFonts w:ascii="Arial" w:hAnsi="Arial" w:cs="Arial"/>
          <w:sz w:val="24"/>
          <w:szCs w:val="24"/>
          <w:lang w:val="en-GB"/>
        </w:rPr>
        <w:t>, the defendant’</w:t>
      </w:r>
      <w:r w:rsidR="00EB65DB" w:rsidRPr="00183BB8">
        <w:rPr>
          <w:rFonts w:ascii="Arial" w:hAnsi="Arial" w:cs="Arial"/>
          <w:sz w:val="24"/>
          <w:szCs w:val="24"/>
          <w:lang w:val="en-GB"/>
        </w:rPr>
        <w:t xml:space="preserve">s contention in this regard </w:t>
      </w:r>
      <w:r w:rsidRPr="00183BB8">
        <w:rPr>
          <w:rFonts w:ascii="Arial" w:hAnsi="Arial" w:cs="Arial"/>
          <w:sz w:val="24"/>
          <w:szCs w:val="24"/>
          <w:lang w:val="en-GB"/>
        </w:rPr>
        <w:t xml:space="preserve">has gone </w:t>
      </w:r>
      <w:r w:rsidR="008D4EB4" w:rsidRPr="00183BB8">
        <w:rPr>
          <w:rFonts w:ascii="Arial" w:hAnsi="Arial" w:cs="Arial"/>
          <w:sz w:val="24"/>
          <w:szCs w:val="24"/>
          <w:lang w:val="en-GB"/>
        </w:rPr>
        <w:t>unchallenged. It is not</w:t>
      </w:r>
      <w:r w:rsidR="007B509D">
        <w:rPr>
          <w:rFonts w:ascii="Arial" w:hAnsi="Arial" w:cs="Arial"/>
          <w:sz w:val="24"/>
          <w:szCs w:val="24"/>
          <w:lang w:val="en-GB"/>
        </w:rPr>
        <w:t xml:space="preserve"> in dispute that the plaintiffs’</w:t>
      </w:r>
      <w:r w:rsidR="008D4EB4" w:rsidRPr="00183BB8">
        <w:rPr>
          <w:rFonts w:ascii="Arial" w:hAnsi="Arial" w:cs="Arial"/>
          <w:sz w:val="24"/>
          <w:szCs w:val="24"/>
          <w:lang w:val="en-GB"/>
        </w:rPr>
        <w:t xml:space="preserve"> particulars of claim lack clear, concise and adequate material facts upon which the plaintiffs rely for their claim and to which the defendant may meaningfully plead. The p</w:t>
      </w:r>
      <w:r w:rsidRPr="00183BB8">
        <w:rPr>
          <w:rFonts w:ascii="Arial" w:hAnsi="Arial" w:cs="Arial"/>
          <w:sz w:val="24"/>
          <w:szCs w:val="24"/>
          <w:lang w:val="en-GB"/>
        </w:rPr>
        <w:t xml:space="preserve">articularities outlined by the defendant as supporting </w:t>
      </w:r>
      <w:r w:rsidR="00480668" w:rsidRPr="00183BB8">
        <w:rPr>
          <w:rFonts w:ascii="Arial" w:hAnsi="Arial" w:cs="Arial"/>
          <w:sz w:val="24"/>
          <w:szCs w:val="24"/>
          <w:lang w:val="en-GB"/>
        </w:rPr>
        <w:t>her allegation</w:t>
      </w:r>
      <w:r w:rsidRPr="00183BB8">
        <w:rPr>
          <w:rFonts w:ascii="Arial" w:hAnsi="Arial" w:cs="Arial"/>
          <w:sz w:val="24"/>
          <w:szCs w:val="24"/>
          <w:lang w:val="en-GB"/>
        </w:rPr>
        <w:t xml:space="preserve"> that the plaintiffs’ particulars of claim lack averments necessary to sustain </w:t>
      </w:r>
      <w:r w:rsidR="00D47E78" w:rsidRPr="00183BB8">
        <w:rPr>
          <w:rFonts w:ascii="Arial" w:hAnsi="Arial" w:cs="Arial"/>
          <w:sz w:val="24"/>
          <w:szCs w:val="24"/>
          <w:lang w:val="en-GB"/>
        </w:rPr>
        <w:t xml:space="preserve">a </w:t>
      </w:r>
      <w:r w:rsidRPr="00183BB8">
        <w:rPr>
          <w:rFonts w:ascii="Arial" w:hAnsi="Arial" w:cs="Arial"/>
          <w:sz w:val="24"/>
          <w:szCs w:val="24"/>
          <w:lang w:val="en-GB"/>
        </w:rPr>
        <w:t xml:space="preserve">cause of </w:t>
      </w:r>
      <w:r w:rsidR="008D4EB4" w:rsidRPr="00183BB8">
        <w:rPr>
          <w:rFonts w:ascii="Arial" w:hAnsi="Arial" w:cs="Arial"/>
          <w:sz w:val="24"/>
          <w:szCs w:val="24"/>
          <w:lang w:val="en-GB"/>
        </w:rPr>
        <w:t xml:space="preserve">action, </w:t>
      </w:r>
      <w:r w:rsidR="00B5285B" w:rsidRPr="00183BB8">
        <w:rPr>
          <w:rFonts w:ascii="Arial" w:hAnsi="Arial" w:cs="Arial"/>
          <w:sz w:val="24"/>
          <w:szCs w:val="24"/>
          <w:lang w:val="en-GB"/>
        </w:rPr>
        <w:t xml:space="preserve">are </w:t>
      </w:r>
      <w:r w:rsidR="008D4EB4" w:rsidRPr="00183BB8">
        <w:rPr>
          <w:rFonts w:ascii="Arial" w:hAnsi="Arial" w:cs="Arial"/>
          <w:sz w:val="24"/>
          <w:szCs w:val="24"/>
          <w:lang w:val="en-GB"/>
        </w:rPr>
        <w:t xml:space="preserve">sufficient. Had it not </w:t>
      </w:r>
      <w:r w:rsidR="00B5285B" w:rsidRPr="00183BB8">
        <w:rPr>
          <w:rFonts w:ascii="Arial" w:hAnsi="Arial" w:cs="Arial"/>
          <w:sz w:val="24"/>
          <w:szCs w:val="24"/>
          <w:lang w:val="en-GB"/>
        </w:rPr>
        <w:t xml:space="preserve">been </w:t>
      </w:r>
      <w:r w:rsidR="008D4EB4" w:rsidRPr="00183BB8">
        <w:rPr>
          <w:rFonts w:ascii="Arial" w:hAnsi="Arial" w:cs="Arial"/>
          <w:sz w:val="24"/>
          <w:szCs w:val="24"/>
          <w:lang w:val="en-GB"/>
        </w:rPr>
        <w:t>for the fact that the defendant failed to comply with the peremptory provisions of rule 23(1</w:t>
      </w:r>
      <w:r w:rsidR="00480668" w:rsidRPr="00183BB8">
        <w:rPr>
          <w:rFonts w:ascii="Arial" w:hAnsi="Arial" w:cs="Arial"/>
          <w:sz w:val="24"/>
          <w:szCs w:val="24"/>
          <w:lang w:val="en-GB"/>
        </w:rPr>
        <w:t>)</w:t>
      </w:r>
      <w:r w:rsidR="00480668" w:rsidRPr="007B509D">
        <w:rPr>
          <w:rFonts w:ascii="Arial" w:hAnsi="Arial" w:cs="Arial"/>
          <w:i/>
          <w:sz w:val="24"/>
          <w:szCs w:val="24"/>
          <w:lang w:val="en-GB"/>
        </w:rPr>
        <w:t>(</w:t>
      </w:r>
      <w:r w:rsidR="008D4EB4" w:rsidRPr="007B509D">
        <w:rPr>
          <w:rFonts w:ascii="Arial" w:hAnsi="Arial" w:cs="Arial"/>
          <w:i/>
          <w:sz w:val="24"/>
          <w:szCs w:val="24"/>
          <w:lang w:val="en-GB"/>
        </w:rPr>
        <w:t>a)</w:t>
      </w:r>
      <w:r w:rsidR="008D4EB4" w:rsidRPr="00183BB8">
        <w:rPr>
          <w:rFonts w:ascii="Arial" w:hAnsi="Arial" w:cs="Arial"/>
          <w:sz w:val="24"/>
          <w:szCs w:val="24"/>
          <w:lang w:val="en-GB"/>
        </w:rPr>
        <w:t xml:space="preserve"> and rule 23(2)</w:t>
      </w:r>
      <w:r w:rsidR="008D4EB4" w:rsidRPr="007B509D">
        <w:rPr>
          <w:rFonts w:ascii="Arial" w:hAnsi="Arial" w:cs="Arial"/>
          <w:i/>
          <w:sz w:val="24"/>
          <w:szCs w:val="24"/>
          <w:lang w:val="en-GB"/>
        </w:rPr>
        <w:t>(a)</w:t>
      </w:r>
      <w:r w:rsidR="008D4EB4" w:rsidRPr="00183BB8">
        <w:rPr>
          <w:rFonts w:ascii="Arial" w:hAnsi="Arial" w:cs="Arial"/>
          <w:sz w:val="24"/>
          <w:szCs w:val="24"/>
          <w:lang w:val="en-GB"/>
        </w:rPr>
        <w:t xml:space="preserve">, in that </w:t>
      </w:r>
      <w:r w:rsidR="0049750A">
        <w:rPr>
          <w:rFonts w:ascii="Arial" w:hAnsi="Arial" w:cs="Arial"/>
          <w:sz w:val="24"/>
          <w:szCs w:val="24"/>
          <w:lang w:val="en-GB"/>
        </w:rPr>
        <w:t>she</w:t>
      </w:r>
      <w:r w:rsidR="0049750A" w:rsidRPr="00183BB8">
        <w:rPr>
          <w:rFonts w:ascii="Arial" w:hAnsi="Arial" w:cs="Arial"/>
          <w:sz w:val="24"/>
          <w:szCs w:val="24"/>
          <w:lang w:val="en-GB"/>
        </w:rPr>
        <w:t xml:space="preserve"> </w:t>
      </w:r>
      <w:r w:rsidR="008D4EB4" w:rsidRPr="00183BB8">
        <w:rPr>
          <w:rFonts w:ascii="Arial" w:hAnsi="Arial" w:cs="Arial"/>
          <w:sz w:val="24"/>
          <w:szCs w:val="24"/>
          <w:lang w:val="en-GB"/>
        </w:rPr>
        <w:t>file</w:t>
      </w:r>
      <w:r w:rsidR="005213CB" w:rsidRPr="00183BB8">
        <w:rPr>
          <w:rFonts w:ascii="Arial" w:hAnsi="Arial" w:cs="Arial"/>
          <w:sz w:val="24"/>
          <w:szCs w:val="24"/>
          <w:lang w:val="en-GB"/>
        </w:rPr>
        <w:t xml:space="preserve">d </w:t>
      </w:r>
      <w:r w:rsidR="00006002">
        <w:rPr>
          <w:rFonts w:ascii="Arial" w:hAnsi="Arial" w:cs="Arial"/>
          <w:sz w:val="24"/>
          <w:szCs w:val="24"/>
          <w:lang w:val="en-GB"/>
        </w:rPr>
        <w:t>her</w:t>
      </w:r>
      <w:r w:rsidR="00006002" w:rsidRPr="00183BB8">
        <w:rPr>
          <w:rFonts w:ascii="Arial" w:hAnsi="Arial" w:cs="Arial"/>
          <w:sz w:val="24"/>
          <w:szCs w:val="24"/>
          <w:lang w:val="en-GB"/>
        </w:rPr>
        <w:t xml:space="preserve"> </w:t>
      </w:r>
      <w:r w:rsidR="008D4EB4" w:rsidRPr="00183BB8">
        <w:rPr>
          <w:rFonts w:ascii="Arial" w:hAnsi="Arial" w:cs="Arial"/>
          <w:sz w:val="24"/>
          <w:szCs w:val="24"/>
          <w:lang w:val="en-GB"/>
        </w:rPr>
        <w:t xml:space="preserve">notice </w:t>
      </w:r>
      <w:r w:rsidR="005213CB" w:rsidRPr="00183BB8">
        <w:rPr>
          <w:rFonts w:ascii="Arial" w:hAnsi="Arial" w:cs="Arial"/>
          <w:sz w:val="24"/>
          <w:szCs w:val="24"/>
          <w:lang w:val="en-GB"/>
        </w:rPr>
        <w:t xml:space="preserve">of exception on the ground that the pleading is vague and embarrassing out of </w:t>
      </w:r>
      <w:r w:rsidR="009A0B1A">
        <w:rPr>
          <w:rFonts w:ascii="Arial" w:hAnsi="Arial" w:cs="Arial"/>
          <w:sz w:val="24"/>
          <w:szCs w:val="24"/>
          <w:lang w:val="en-GB"/>
        </w:rPr>
        <w:t xml:space="preserve">the </w:t>
      </w:r>
      <w:r w:rsidR="002212AA">
        <w:rPr>
          <w:rFonts w:ascii="Arial" w:hAnsi="Arial" w:cs="Arial"/>
          <w:sz w:val="24"/>
          <w:szCs w:val="24"/>
          <w:lang w:val="en-GB"/>
        </w:rPr>
        <w:t>10-</w:t>
      </w:r>
      <w:r w:rsidR="005213CB" w:rsidRPr="00183BB8">
        <w:rPr>
          <w:rFonts w:ascii="Arial" w:hAnsi="Arial" w:cs="Arial"/>
          <w:sz w:val="24"/>
          <w:szCs w:val="24"/>
          <w:lang w:val="en-GB"/>
        </w:rPr>
        <w:t xml:space="preserve">day period prescribed therein, such contention by the defendant would have been upheld. This also finds support in that the plaintiffs have not challenged such contention by the defendant at all. </w:t>
      </w:r>
    </w:p>
    <w:p w:rsidR="004E5681" w:rsidRPr="00183BB8" w:rsidRDefault="004E5681" w:rsidP="00183BB8">
      <w:pPr>
        <w:spacing w:after="0" w:line="360" w:lineRule="auto"/>
        <w:contextualSpacing/>
        <w:jc w:val="both"/>
        <w:rPr>
          <w:rFonts w:ascii="Arial" w:hAnsi="Arial" w:cs="Arial"/>
          <w:sz w:val="24"/>
          <w:szCs w:val="24"/>
          <w:lang w:val="en-GB"/>
        </w:rPr>
      </w:pPr>
    </w:p>
    <w:p w:rsidR="004E5681" w:rsidRPr="00183BB8" w:rsidRDefault="004E5681"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Conclusion</w:t>
      </w:r>
    </w:p>
    <w:p w:rsidR="004E5681" w:rsidRPr="00183BB8" w:rsidRDefault="004E568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[51]</w:t>
      </w:r>
      <w:r w:rsidRPr="00183BB8">
        <w:rPr>
          <w:rFonts w:ascii="Arial" w:hAnsi="Arial" w:cs="Arial"/>
          <w:sz w:val="24"/>
          <w:szCs w:val="24"/>
          <w:lang w:val="en-GB"/>
        </w:rPr>
        <w:tab/>
        <w:t xml:space="preserve">Inevitably, this court should uphold the exception on the ground that the plaintiffs’ pleading lack averments necessary to sustain a cause of action and grant the plaintiffs leave to amend their particulars of claim. </w:t>
      </w:r>
      <w:r w:rsidR="00C970FE" w:rsidRPr="00183BB8">
        <w:rPr>
          <w:rFonts w:ascii="Arial" w:hAnsi="Arial" w:cs="Arial"/>
          <w:sz w:val="24"/>
          <w:szCs w:val="24"/>
          <w:lang w:val="en-GB"/>
        </w:rPr>
        <w:t>I hope that</w:t>
      </w:r>
      <w:r w:rsidRPr="00183BB8">
        <w:rPr>
          <w:rFonts w:ascii="Arial" w:hAnsi="Arial" w:cs="Arial"/>
          <w:sz w:val="24"/>
          <w:szCs w:val="24"/>
          <w:lang w:val="en-GB"/>
        </w:rPr>
        <w:t xml:space="preserve"> the plaintiffs </w:t>
      </w:r>
      <w:r w:rsidR="009A0B1A">
        <w:rPr>
          <w:rFonts w:ascii="Arial" w:hAnsi="Arial" w:cs="Arial"/>
          <w:sz w:val="24"/>
          <w:szCs w:val="24"/>
          <w:lang w:val="en-GB"/>
        </w:rPr>
        <w:t>will</w:t>
      </w:r>
      <w:r w:rsidR="009A0B1A" w:rsidRPr="00183BB8">
        <w:rPr>
          <w:rFonts w:ascii="Arial" w:hAnsi="Arial" w:cs="Arial"/>
          <w:sz w:val="24"/>
          <w:szCs w:val="24"/>
          <w:lang w:val="en-GB"/>
        </w:rPr>
        <w:t xml:space="preserve"> </w:t>
      </w:r>
      <w:r w:rsidRPr="00183BB8">
        <w:rPr>
          <w:rFonts w:ascii="Arial" w:hAnsi="Arial" w:cs="Arial"/>
          <w:sz w:val="24"/>
          <w:szCs w:val="24"/>
          <w:lang w:val="en-GB"/>
        </w:rPr>
        <w:t xml:space="preserve">avail themselves of this opportunity to amend their particulars, also in </w:t>
      </w:r>
      <w:r w:rsidR="00FE6487" w:rsidRPr="00183BB8">
        <w:rPr>
          <w:rFonts w:ascii="Arial" w:hAnsi="Arial" w:cs="Arial"/>
          <w:sz w:val="24"/>
          <w:szCs w:val="24"/>
          <w:lang w:val="en-GB"/>
        </w:rPr>
        <w:t xml:space="preserve">other </w:t>
      </w:r>
      <w:r w:rsidRPr="00183BB8">
        <w:rPr>
          <w:rFonts w:ascii="Arial" w:hAnsi="Arial" w:cs="Arial"/>
          <w:sz w:val="24"/>
          <w:szCs w:val="24"/>
          <w:lang w:val="en-GB"/>
        </w:rPr>
        <w:t>respect</w:t>
      </w:r>
      <w:r w:rsidR="00FE6487" w:rsidRPr="00183BB8">
        <w:rPr>
          <w:rFonts w:ascii="Arial" w:hAnsi="Arial" w:cs="Arial"/>
          <w:sz w:val="24"/>
          <w:szCs w:val="24"/>
          <w:lang w:val="en-GB"/>
        </w:rPr>
        <w:t>s</w:t>
      </w:r>
      <w:r w:rsidRPr="00183BB8">
        <w:rPr>
          <w:rFonts w:ascii="Arial" w:hAnsi="Arial" w:cs="Arial"/>
          <w:sz w:val="24"/>
          <w:szCs w:val="24"/>
          <w:lang w:val="en-GB"/>
        </w:rPr>
        <w:t xml:space="preserve">, </w:t>
      </w:r>
      <w:r w:rsidR="00623539" w:rsidRPr="00183BB8">
        <w:rPr>
          <w:rFonts w:ascii="Arial" w:hAnsi="Arial" w:cs="Arial"/>
          <w:sz w:val="24"/>
          <w:szCs w:val="24"/>
          <w:lang w:val="en-GB"/>
        </w:rPr>
        <w:t>as they lack the necessary particularities of their claims and</w:t>
      </w:r>
      <w:r w:rsidR="003E0AB6" w:rsidRPr="00183BB8">
        <w:rPr>
          <w:rFonts w:ascii="Arial" w:hAnsi="Arial" w:cs="Arial"/>
          <w:sz w:val="24"/>
          <w:szCs w:val="24"/>
          <w:lang w:val="en-GB"/>
        </w:rPr>
        <w:t xml:space="preserve"> are </w:t>
      </w:r>
      <w:r w:rsidR="00623539" w:rsidRPr="00183BB8">
        <w:rPr>
          <w:rFonts w:ascii="Arial" w:hAnsi="Arial" w:cs="Arial"/>
          <w:sz w:val="24"/>
          <w:szCs w:val="24"/>
          <w:lang w:val="en-GB"/>
        </w:rPr>
        <w:t xml:space="preserve">vague </w:t>
      </w:r>
      <w:r w:rsidRPr="00183BB8">
        <w:rPr>
          <w:rFonts w:ascii="Arial" w:hAnsi="Arial" w:cs="Arial"/>
          <w:sz w:val="24"/>
          <w:szCs w:val="24"/>
          <w:lang w:val="en-GB"/>
        </w:rPr>
        <w:t xml:space="preserve">in </w:t>
      </w:r>
      <w:r w:rsidR="00623539" w:rsidRPr="00183BB8">
        <w:rPr>
          <w:rFonts w:ascii="Arial" w:hAnsi="Arial" w:cs="Arial"/>
          <w:sz w:val="24"/>
          <w:szCs w:val="24"/>
          <w:lang w:val="en-GB"/>
        </w:rPr>
        <w:t xml:space="preserve">such a way, in </w:t>
      </w:r>
      <w:r w:rsidRPr="00183BB8">
        <w:rPr>
          <w:rFonts w:ascii="Arial" w:hAnsi="Arial" w:cs="Arial"/>
          <w:sz w:val="24"/>
          <w:szCs w:val="24"/>
          <w:lang w:val="en-GB"/>
        </w:rPr>
        <w:t xml:space="preserve">my view, </w:t>
      </w:r>
      <w:r w:rsidR="003D6246" w:rsidRPr="00183BB8">
        <w:rPr>
          <w:rFonts w:ascii="Arial" w:hAnsi="Arial" w:cs="Arial"/>
          <w:sz w:val="24"/>
          <w:szCs w:val="24"/>
          <w:lang w:val="en-GB"/>
        </w:rPr>
        <w:t xml:space="preserve">that </w:t>
      </w:r>
      <w:r w:rsidR="00623539" w:rsidRPr="00183BB8">
        <w:rPr>
          <w:rFonts w:ascii="Arial" w:hAnsi="Arial" w:cs="Arial"/>
          <w:sz w:val="24"/>
          <w:szCs w:val="24"/>
          <w:lang w:val="en-GB"/>
        </w:rPr>
        <w:t>the</w:t>
      </w:r>
      <w:r w:rsidR="00C928D9" w:rsidRPr="00183BB8">
        <w:rPr>
          <w:rFonts w:ascii="Arial" w:hAnsi="Arial" w:cs="Arial"/>
          <w:sz w:val="24"/>
          <w:szCs w:val="24"/>
          <w:lang w:val="en-GB"/>
        </w:rPr>
        <w:t>y</w:t>
      </w:r>
      <w:r w:rsidR="00623539" w:rsidRPr="00183BB8">
        <w:rPr>
          <w:rFonts w:ascii="Arial" w:hAnsi="Arial" w:cs="Arial"/>
          <w:sz w:val="24"/>
          <w:szCs w:val="24"/>
          <w:lang w:val="en-GB"/>
        </w:rPr>
        <w:t xml:space="preserve"> </w:t>
      </w:r>
      <w:r w:rsidRPr="00183BB8">
        <w:rPr>
          <w:rFonts w:ascii="Arial" w:hAnsi="Arial" w:cs="Arial"/>
          <w:sz w:val="24"/>
          <w:szCs w:val="24"/>
          <w:lang w:val="en-GB"/>
        </w:rPr>
        <w:t>are so defective as to constitute a nullity.</w:t>
      </w:r>
      <w:r w:rsidRPr="00183BB8">
        <w:rPr>
          <w:rStyle w:val="FootnoteReference"/>
          <w:rFonts w:ascii="Arial" w:hAnsi="Arial" w:cs="Arial"/>
          <w:sz w:val="24"/>
          <w:szCs w:val="24"/>
          <w:lang w:val="en-GB"/>
        </w:rPr>
        <w:footnoteReference w:id="41"/>
      </w:r>
      <w:r w:rsidRPr="00183BB8">
        <w:rPr>
          <w:rFonts w:ascii="Arial" w:hAnsi="Arial" w:cs="Arial"/>
          <w:sz w:val="24"/>
          <w:szCs w:val="24"/>
          <w:lang w:val="en-GB"/>
        </w:rPr>
        <w:t xml:space="preserve"> </w:t>
      </w:r>
      <w:r w:rsidR="00C970FE" w:rsidRPr="00183BB8">
        <w:rPr>
          <w:rFonts w:ascii="Arial" w:hAnsi="Arial" w:cs="Arial"/>
          <w:sz w:val="24"/>
          <w:szCs w:val="24"/>
          <w:lang w:val="en-GB"/>
        </w:rPr>
        <w:t>Such a step by the plaintiffs</w:t>
      </w:r>
      <w:r w:rsidRPr="00183BB8">
        <w:rPr>
          <w:rFonts w:ascii="Arial" w:hAnsi="Arial" w:cs="Arial"/>
          <w:sz w:val="24"/>
          <w:szCs w:val="24"/>
          <w:lang w:val="en-GB"/>
        </w:rPr>
        <w:t xml:space="preserve"> will help obviate unnecessary costs</w:t>
      </w:r>
      <w:r w:rsidR="005213CB" w:rsidRPr="00183BB8">
        <w:rPr>
          <w:rFonts w:ascii="Arial" w:hAnsi="Arial" w:cs="Arial"/>
          <w:sz w:val="24"/>
          <w:szCs w:val="24"/>
          <w:lang w:val="en-GB"/>
        </w:rPr>
        <w:t xml:space="preserve"> and save time</w:t>
      </w:r>
      <w:r w:rsidRPr="00183BB8">
        <w:rPr>
          <w:rFonts w:ascii="Arial" w:hAnsi="Arial" w:cs="Arial"/>
          <w:sz w:val="24"/>
          <w:szCs w:val="24"/>
          <w:lang w:val="en-GB"/>
        </w:rPr>
        <w:t xml:space="preserve">. </w:t>
      </w:r>
      <w:r w:rsidR="00C970FE" w:rsidRPr="00183BB8">
        <w:rPr>
          <w:rFonts w:ascii="Arial" w:hAnsi="Arial" w:cs="Arial"/>
          <w:sz w:val="24"/>
          <w:szCs w:val="24"/>
          <w:lang w:val="en-GB"/>
        </w:rPr>
        <w:t xml:space="preserve">Such a step will not prejudice the plaintiffs but benefit them. </w:t>
      </w:r>
    </w:p>
    <w:p w:rsidR="004E5681" w:rsidRPr="00183BB8" w:rsidRDefault="004E5681" w:rsidP="00183BB8">
      <w:pPr>
        <w:spacing w:after="0" w:line="360" w:lineRule="auto"/>
        <w:contextualSpacing/>
        <w:jc w:val="both"/>
        <w:rPr>
          <w:rFonts w:ascii="Arial" w:hAnsi="Arial" w:cs="Arial"/>
          <w:sz w:val="24"/>
          <w:szCs w:val="24"/>
          <w:lang w:val="en-GB"/>
        </w:rPr>
      </w:pPr>
    </w:p>
    <w:p w:rsidR="004E5681" w:rsidRPr="00183BB8" w:rsidRDefault="004E5681"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Costs</w:t>
      </w:r>
    </w:p>
    <w:p w:rsidR="004E5681" w:rsidRPr="00183BB8" w:rsidRDefault="004E568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[52]</w:t>
      </w:r>
      <w:r w:rsidRPr="00183BB8">
        <w:rPr>
          <w:rFonts w:ascii="Arial" w:hAnsi="Arial" w:cs="Arial"/>
          <w:sz w:val="24"/>
          <w:szCs w:val="24"/>
          <w:lang w:val="en-GB"/>
        </w:rPr>
        <w:tab/>
        <w:t xml:space="preserve">The defendant has succeeded in part and the </w:t>
      </w:r>
      <w:r w:rsidR="00623539" w:rsidRPr="00183BB8">
        <w:rPr>
          <w:rFonts w:ascii="Arial" w:hAnsi="Arial" w:cs="Arial"/>
          <w:sz w:val="24"/>
          <w:szCs w:val="24"/>
          <w:lang w:val="en-GB"/>
        </w:rPr>
        <w:t>exc</w:t>
      </w:r>
      <w:r w:rsidR="00480668" w:rsidRPr="00183BB8">
        <w:rPr>
          <w:rFonts w:ascii="Arial" w:hAnsi="Arial" w:cs="Arial"/>
          <w:sz w:val="24"/>
          <w:szCs w:val="24"/>
          <w:lang w:val="en-GB"/>
        </w:rPr>
        <w:t>i</w:t>
      </w:r>
      <w:r w:rsidR="00C970FE" w:rsidRPr="00183BB8">
        <w:rPr>
          <w:rFonts w:ascii="Arial" w:hAnsi="Arial" w:cs="Arial"/>
          <w:sz w:val="24"/>
          <w:szCs w:val="24"/>
          <w:lang w:val="en-GB"/>
        </w:rPr>
        <w:t>p</w:t>
      </w:r>
      <w:r w:rsidR="00480668" w:rsidRPr="00183BB8">
        <w:rPr>
          <w:rFonts w:ascii="Arial" w:hAnsi="Arial" w:cs="Arial"/>
          <w:sz w:val="24"/>
          <w:szCs w:val="24"/>
          <w:lang w:val="en-GB"/>
        </w:rPr>
        <w:t xml:space="preserve">iability </w:t>
      </w:r>
      <w:r w:rsidRPr="00183BB8">
        <w:rPr>
          <w:rFonts w:ascii="Arial" w:hAnsi="Arial" w:cs="Arial"/>
          <w:sz w:val="24"/>
          <w:szCs w:val="24"/>
          <w:lang w:val="en-GB"/>
        </w:rPr>
        <w:t xml:space="preserve">of </w:t>
      </w:r>
      <w:r w:rsidR="00480668" w:rsidRPr="00183BB8">
        <w:rPr>
          <w:rFonts w:ascii="Arial" w:hAnsi="Arial" w:cs="Arial"/>
          <w:sz w:val="24"/>
          <w:szCs w:val="24"/>
          <w:lang w:val="en-GB"/>
        </w:rPr>
        <w:t>the plaintiffs</w:t>
      </w:r>
      <w:r w:rsidR="00476CEE">
        <w:rPr>
          <w:rFonts w:ascii="Arial" w:hAnsi="Arial" w:cs="Arial"/>
          <w:sz w:val="24"/>
          <w:szCs w:val="24"/>
          <w:lang w:val="en-GB"/>
        </w:rPr>
        <w:t>’</w:t>
      </w:r>
      <w:r w:rsidR="00480668" w:rsidRPr="00183BB8">
        <w:rPr>
          <w:rFonts w:ascii="Arial" w:hAnsi="Arial" w:cs="Arial"/>
          <w:sz w:val="24"/>
          <w:szCs w:val="24"/>
          <w:lang w:val="en-GB"/>
        </w:rPr>
        <w:t xml:space="preserve"> particulars of claim on</w:t>
      </w:r>
      <w:r w:rsidRPr="00183BB8">
        <w:rPr>
          <w:rFonts w:ascii="Arial" w:hAnsi="Arial" w:cs="Arial"/>
          <w:sz w:val="24"/>
          <w:szCs w:val="24"/>
          <w:lang w:val="en-GB"/>
        </w:rPr>
        <w:t xml:space="preserve"> all grounds have not been challenged at all. The plaintiffs have only succeeded, in part, on </w:t>
      </w:r>
      <w:r w:rsidR="00623539" w:rsidRPr="00183BB8">
        <w:rPr>
          <w:rFonts w:ascii="Arial" w:hAnsi="Arial" w:cs="Arial"/>
          <w:sz w:val="24"/>
          <w:szCs w:val="24"/>
          <w:lang w:val="en-GB"/>
        </w:rPr>
        <w:t xml:space="preserve">the basis </w:t>
      </w:r>
      <w:r w:rsidR="00F15F9D" w:rsidRPr="00183BB8">
        <w:rPr>
          <w:rFonts w:ascii="Arial" w:hAnsi="Arial" w:cs="Arial"/>
          <w:sz w:val="24"/>
          <w:szCs w:val="24"/>
          <w:lang w:val="en-GB"/>
        </w:rPr>
        <w:t xml:space="preserve">of non–compliance with </w:t>
      </w:r>
      <w:r w:rsidR="00623539" w:rsidRPr="00183BB8">
        <w:rPr>
          <w:rFonts w:ascii="Arial" w:hAnsi="Arial" w:cs="Arial"/>
          <w:sz w:val="24"/>
          <w:szCs w:val="24"/>
          <w:lang w:val="en-GB"/>
        </w:rPr>
        <w:t>the</w:t>
      </w:r>
      <w:r w:rsidR="00F15F9D" w:rsidRPr="00183BB8">
        <w:rPr>
          <w:rFonts w:ascii="Arial" w:hAnsi="Arial" w:cs="Arial"/>
          <w:sz w:val="24"/>
          <w:szCs w:val="24"/>
          <w:lang w:val="en-GB"/>
        </w:rPr>
        <w:t xml:space="preserve"> peremptory provisions in that the defendant filed the notice</w:t>
      </w:r>
      <w:r w:rsidR="00623539" w:rsidRPr="00183BB8">
        <w:rPr>
          <w:rFonts w:ascii="Arial" w:hAnsi="Arial" w:cs="Arial"/>
          <w:sz w:val="24"/>
          <w:szCs w:val="24"/>
          <w:lang w:val="en-GB"/>
        </w:rPr>
        <w:t xml:space="preserve"> of exception </w:t>
      </w:r>
      <w:r w:rsidR="00F15F9D" w:rsidRPr="00183BB8">
        <w:rPr>
          <w:rFonts w:ascii="Arial" w:hAnsi="Arial" w:cs="Arial"/>
          <w:sz w:val="24"/>
          <w:szCs w:val="24"/>
          <w:lang w:val="en-GB"/>
        </w:rPr>
        <w:t xml:space="preserve">and the notice to strike out, </w:t>
      </w:r>
      <w:r w:rsidR="00623539" w:rsidRPr="00183BB8">
        <w:rPr>
          <w:rFonts w:ascii="Arial" w:hAnsi="Arial" w:cs="Arial"/>
          <w:sz w:val="24"/>
          <w:szCs w:val="24"/>
          <w:lang w:val="en-GB"/>
        </w:rPr>
        <w:t xml:space="preserve">out of the </w:t>
      </w:r>
      <w:r w:rsidR="002212AA">
        <w:rPr>
          <w:rFonts w:ascii="Arial" w:hAnsi="Arial" w:cs="Arial"/>
          <w:sz w:val="24"/>
          <w:szCs w:val="24"/>
          <w:lang w:val="en-GB"/>
        </w:rPr>
        <w:t xml:space="preserve">prescribed </w:t>
      </w:r>
      <w:r w:rsidR="00F15F9D" w:rsidRPr="00183BB8">
        <w:rPr>
          <w:rFonts w:ascii="Arial" w:hAnsi="Arial" w:cs="Arial"/>
          <w:sz w:val="24"/>
          <w:szCs w:val="24"/>
          <w:lang w:val="en-GB"/>
        </w:rPr>
        <w:t>time limit</w:t>
      </w:r>
      <w:r w:rsidR="002212AA">
        <w:rPr>
          <w:rFonts w:ascii="Arial" w:hAnsi="Arial" w:cs="Arial"/>
          <w:sz w:val="24"/>
          <w:szCs w:val="24"/>
          <w:lang w:val="en-GB"/>
        </w:rPr>
        <w:t>s</w:t>
      </w:r>
      <w:r w:rsidR="00F15F9D" w:rsidRPr="00183BB8">
        <w:rPr>
          <w:rFonts w:ascii="Arial" w:hAnsi="Arial" w:cs="Arial"/>
          <w:sz w:val="24"/>
          <w:szCs w:val="24"/>
          <w:lang w:val="en-GB"/>
        </w:rPr>
        <w:t xml:space="preserve">. In other words, the plaintiffs succeeded on </w:t>
      </w:r>
      <w:r w:rsidRPr="00183BB8">
        <w:rPr>
          <w:rFonts w:ascii="Arial" w:hAnsi="Arial" w:cs="Arial"/>
          <w:sz w:val="24"/>
          <w:szCs w:val="24"/>
          <w:lang w:val="en-GB"/>
        </w:rPr>
        <w:t>technical grounds</w:t>
      </w:r>
      <w:r w:rsidR="00BF690C" w:rsidRPr="00183BB8">
        <w:rPr>
          <w:rFonts w:ascii="Arial" w:hAnsi="Arial" w:cs="Arial"/>
          <w:sz w:val="24"/>
          <w:szCs w:val="24"/>
          <w:lang w:val="en-GB"/>
        </w:rPr>
        <w:t xml:space="preserve"> rather than on </w:t>
      </w:r>
      <w:r w:rsidR="00637381" w:rsidRPr="00183BB8">
        <w:rPr>
          <w:rFonts w:ascii="Arial" w:hAnsi="Arial" w:cs="Arial"/>
          <w:sz w:val="24"/>
          <w:szCs w:val="24"/>
          <w:lang w:val="en-GB"/>
        </w:rPr>
        <w:t xml:space="preserve">the </w:t>
      </w:r>
      <w:r w:rsidR="00BF690C" w:rsidRPr="00183BB8">
        <w:rPr>
          <w:rFonts w:ascii="Arial" w:hAnsi="Arial" w:cs="Arial"/>
          <w:sz w:val="24"/>
          <w:szCs w:val="24"/>
          <w:lang w:val="en-GB"/>
        </w:rPr>
        <w:t>merit</w:t>
      </w:r>
      <w:r w:rsidR="00637381" w:rsidRPr="00183BB8">
        <w:rPr>
          <w:rFonts w:ascii="Arial" w:hAnsi="Arial" w:cs="Arial"/>
          <w:sz w:val="24"/>
          <w:szCs w:val="24"/>
          <w:lang w:val="en-GB"/>
        </w:rPr>
        <w:t>s</w:t>
      </w:r>
      <w:r w:rsidRPr="00183BB8">
        <w:rPr>
          <w:rFonts w:ascii="Arial" w:hAnsi="Arial" w:cs="Arial"/>
          <w:sz w:val="24"/>
          <w:szCs w:val="24"/>
          <w:lang w:val="en-GB"/>
        </w:rPr>
        <w:t xml:space="preserve">. </w:t>
      </w:r>
      <w:r w:rsidR="004C0C91" w:rsidRPr="00183BB8">
        <w:rPr>
          <w:rFonts w:ascii="Arial" w:hAnsi="Arial" w:cs="Arial"/>
          <w:sz w:val="24"/>
          <w:szCs w:val="24"/>
          <w:lang w:val="en-GB"/>
        </w:rPr>
        <w:t xml:space="preserve">The defendant has succeeded </w:t>
      </w:r>
      <w:r w:rsidR="00637381" w:rsidRPr="00183BB8">
        <w:rPr>
          <w:rFonts w:ascii="Arial" w:hAnsi="Arial" w:cs="Arial"/>
          <w:sz w:val="24"/>
          <w:szCs w:val="24"/>
          <w:lang w:val="en-GB"/>
        </w:rPr>
        <w:t>in establishing</w:t>
      </w:r>
      <w:r w:rsidR="002515CC" w:rsidRPr="00183BB8">
        <w:rPr>
          <w:rFonts w:ascii="Arial" w:hAnsi="Arial" w:cs="Arial"/>
          <w:sz w:val="24"/>
          <w:szCs w:val="24"/>
          <w:lang w:val="en-GB"/>
        </w:rPr>
        <w:t xml:space="preserve"> </w:t>
      </w:r>
      <w:r w:rsidR="004C0C91" w:rsidRPr="00183BB8">
        <w:rPr>
          <w:rFonts w:ascii="Arial" w:hAnsi="Arial" w:cs="Arial"/>
          <w:sz w:val="24"/>
          <w:szCs w:val="24"/>
          <w:lang w:val="en-GB"/>
        </w:rPr>
        <w:t xml:space="preserve">that </w:t>
      </w:r>
      <w:r w:rsidR="002515CC" w:rsidRPr="00183BB8">
        <w:rPr>
          <w:rFonts w:ascii="Arial" w:hAnsi="Arial" w:cs="Arial"/>
          <w:sz w:val="24"/>
          <w:szCs w:val="24"/>
          <w:lang w:val="en-GB"/>
        </w:rPr>
        <w:t xml:space="preserve">in </w:t>
      </w:r>
      <w:r w:rsidR="004C0C91" w:rsidRPr="00183BB8">
        <w:rPr>
          <w:rFonts w:ascii="Arial" w:hAnsi="Arial" w:cs="Arial"/>
          <w:sz w:val="24"/>
          <w:szCs w:val="24"/>
          <w:lang w:val="en-GB"/>
        </w:rPr>
        <w:t xml:space="preserve">the present nature </w:t>
      </w:r>
      <w:r w:rsidR="002515CC" w:rsidRPr="00183BB8">
        <w:rPr>
          <w:rFonts w:ascii="Arial" w:hAnsi="Arial" w:cs="Arial"/>
          <w:sz w:val="24"/>
          <w:szCs w:val="24"/>
          <w:lang w:val="en-GB"/>
        </w:rPr>
        <w:t xml:space="preserve">and state </w:t>
      </w:r>
      <w:r w:rsidR="004C0C91" w:rsidRPr="00183BB8">
        <w:rPr>
          <w:rFonts w:ascii="Arial" w:hAnsi="Arial" w:cs="Arial"/>
          <w:sz w:val="24"/>
          <w:szCs w:val="24"/>
          <w:lang w:val="en-GB"/>
        </w:rPr>
        <w:t xml:space="preserve">of the </w:t>
      </w:r>
      <w:r w:rsidR="00476CEE">
        <w:rPr>
          <w:rFonts w:ascii="Arial" w:hAnsi="Arial" w:cs="Arial"/>
          <w:sz w:val="24"/>
          <w:szCs w:val="24"/>
          <w:lang w:val="en-GB"/>
        </w:rPr>
        <w:t>plaintiffs’</w:t>
      </w:r>
      <w:r w:rsidR="002515CC" w:rsidRPr="00183BB8">
        <w:rPr>
          <w:rFonts w:ascii="Arial" w:hAnsi="Arial" w:cs="Arial"/>
          <w:sz w:val="24"/>
          <w:szCs w:val="24"/>
          <w:lang w:val="en-GB"/>
        </w:rPr>
        <w:t xml:space="preserve"> particulars of </w:t>
      </w:r>
      <w:r w:rsidR="00576314" w:rsidRPr="00183BB8">
        <w:rPr>
          <w:rFonts w:ascii="Arial" w:hAnsi="Arial" w:cs="Arial"/>
          <w:sz w:val="24"/>
          <w:szCs w:val="24"/>
          <w:lang w:val="en-GB"/>
        </w:rPr>
        <w:t>claim</w:t>
      </w:r>
      <w:r w:rsidR="00576314">
        <w:rPr>
          <w:rFonts w:ascii="Arial" w:hAnsi="Arial" w:cs="Arial"/>
          <w:sz w:val="24"/>
          <w:szCs w:val="24"/>
          <w:lang w:val="en-GB"/>
        </w:rPr>
        <w:t>;</w:t>
      </w:r>
      <w:r w:rsidR="002515CC" w:rsidRPr="00183BB8">
        <w:rPr>
          <w:rFonts w:ascii="Arial" w:hAnsi="Arial" w:cs="Arial"/>
          <w:sz w:val="24"/>
          <w:szCs w:val="24"/>
          <w:lang w:val="en-GB"/>
        </w:rPr>
        <w:t xml:space="preserve"> </w:t>
      </w:r>
      <w:r w:rsidR="002212AA">
        <w:rPr>
          <w:rFonts w:ascii="Arial" w:hAnsi="Arial" w:cs="Arial"/>
          <w:sz w:val="24"/>
          <w:szCs w:val="24"/>
          <w:lang w:val="en-GB"/>
        </w:rPr>
        <w:t>she</w:t>
      </w:r>
      <w:r w:rsidR="002212AA" w:rsidRPr="00183BB8">
        <w:rPr>
          <w:rFonts w:ascii="Arial" w:hAnsi="Arial" w:cs="Arial"/>
          <w:sz w:val="24"/>
          <w:szCs w:val="24"/>
          <w:lang w:val="en-GB"/>
        </w:rPr>
        <w:t xml:space="preserve"> </w:t>
      </w:r>
      <w:r w:rsidR="002515CC" w:rsidRPr="00183BB8">
        <w:rPr>
          <w:rFonts w:ascii="Arial" w:hAnsi="Arial" w:cs="Arial"/>
          <w:sz w:val="24"/>
          <w:szCs w:val="24"/>
          <w:lang w:val="en-GB"/>
        </w:rPr>
        <w:t xml:space="preserve">has serious difficulty </w:t>
      </w:r>
      <w:r w:rsidR="00BD7A3C" w:rsidRPr="00183BB8">
        <w:rPr>
          <w:rFonts w:ascii="Arial" w:hAnsi="Arial" w:cs="Arial"/>
          <w:sz w:val="24"/>
          <w:szCs w:val="24"/>
          <w:lang w:val="en-GB"/>
        </w:rPr>
        <w:t xml:space="preserve">in </w:t>
      </w:r>
      <w:r w:rsidR="002515CC" w:rsidRPr="00183BB8">
        <w:rPr>
          <w:rFonts w:ascii="Arial" w:hAnsi="Arial" w:cs="Arial"/>
          <w:sz w:val="24"/>
          <w:szCs w:val="24"/>
          <w:lang w:val="en-GB"/>
        </w:rPr>
        <w:t>properly plead</w:t>
      </w:r>
      <w:r w:rsidR="00BD7A3C" w:rsidRPr="00183BB8">
        <w:rPr>
          <w:rFonts w:ascii="Arial" w:hAnsi="Arial" w:cs="Arial"/>
          <w:sz w:val="24"/>
          <w:szCs w:val="24"/>
          <w:lang w:val="en-GB"/>
        </w:rPr>
        <w:t>ing</w:t>
      </w:r>
      <w:r w:rsidR="002515CC" w:rsidRPr="00183BB8">
        <w:rPr>
          <w:rFonts w:ascii="Arial" w:hAnsi="Arial" w:cs="Arial"/>
          <w:sz w:val="24"/>
          <w:szCs w:val="24"/>
          <w:lang w:val="en-GB"/>
        </w:rPr>
        <w:t xml:space="preserve"> </w:t>
      </w:r>
      <w:r w:rsidR="00FE2CB5">
        <w:rPr>
          <w:rFonts w:ascii="Arial" w:hAnsi="Arial" w:cs="Arial"/>
          <w:sz w:val="24"/>
          <w:szCs w:val="24"/>
          <w:lang w:val="en-GB"/>
        </w:rPr>
        <w:t>her</w:t>
      </w:r>
      <w:r w:rsidR="00FE2CB5" w:rsidRPr="00183BB8">
        <w:rPr>
          <w:rFonts w:ascii="Arial" w:hAnsi="Arial" w:cs="Arial"/>
          <w:sz w:val="24"/>
          <w:szCs w:val="24"/>
          <w:lang w:val="en-GB"/>
        </w:rPr>
        <w:t xml:space="preserve"> </w:t>
      </w:r>
      <w:r w:rsidR="002515CC" w:rsidRPr="00183BB8">
        <w:rPr>
          <w:rFonts w:ascii="Arial" w:hAnsi="Arial" w:cs="Arial"/>
          <w:sz w:val="24"/>
          <w:szCs w:val="24"/>
          <w:lang w:val="en-GB"/>
        </w:rPr>
        <w:t>defence. Since</w:t>
      </w:r>
      <w:r w:rsidR="004C0C91" w:rsidRPr="00183BB8">
        <w:rPr>
          <w:rFonts w:ascii="Arial" w:hAnsi="Arial" w:cs="Arial"/>
          <w:sz w:val="24"/>
          <w:szCs w:val="24"/>
          <w:lang w:val="en-GB"/>
        </w:rPr>
        <w:t xml:space="preserve"> the plaintiffs could not show that their particulars of claim are not defective and </w:t>
      </w:r>
      <w:r w:rsidR="00BD7A3C" w:rsidRPr="00183BB8">
        <w:rPr>
          <w:rFonts w:ascii="Arial" w:hAnsi="Arial" w:cs="Arial"/>
          <w:sz w:val="24"/>
          <w:szCs w:val="24"/>
          <w:lang w:val="en-GB"/>
        </w:rPr>
        <w:t>are not excipiable</w:t>
      </w:r>
      <w:r w:rsidR="004C0C91" w:rsidRPr="00183BB8">
        <w:rPr>
          <w:rFonts w:ascii="Arial" w:hAnsi="Arial" w:cs="Arial"/>
          <w:sz w:val="24"/>
          <w:szCs w:val="24"/>
          <w:lang w:val="en-GB"/>
        </w:rPr>
        <w:t xml:space="preserve">, I deem it appropriate, </w:t>
      </w:r>
      <w:r w:rsidR="002F5C7D" w:rsidRPr="00183BB8">
        <w:rPr>
          <w:rFonts w:ascii="Arial" w:hAnsi="Arial" w:cs="Arial"/>
          <w:sz w:val="24"/>
          <w:szCs w:val="24"/>
          <w:lang w:val="en-GB"/>
        </w:rPr>
        <w:t>fair,</w:t>
      </w:r>
      <w:r w:rsidR="004C0C91" w:rsidRPr="00183BB8">
        <w:rPr>
          <w:rFonts w:ascii="Arial" w:hAnsi="Arial" w:cs="Arial"/>
          <w:sz w:val="24"/>
          <w:szCs w:val="24"/>
          <w:lang w:val="en-GB"/>
        </w:rPr>
        <w:t xml:space="preserve"> and just </w:t>
      </w:r>
      <w:r w:rsidR="002212AA">
        <w:rPr>
          <w:rFonts w:ascii="Arial" w:hAnsi="Arial" w:cs="Arial"/>
          <w:sz w:val="24"/>
          <w:szCs w:val="24"/>
          <w:lang w:val="en-GB"/>
        </w:rPr>
        <w:t>to</w:t>
      </w:r>
      <w:r w:rsidR="004C0C91" w:rsidRPr="00183BB8">
        <w:rPr>
          <w:rFonts w:ascii="Arial" w:hAnsi="Arial" w:cs="Arial"/>
          <w:sz w:val="24"/>
          <w:szCs w:val="24"/>
          <w:lang w:val="en-GB"/>
        </w:rPr>
        <w:t xml:space="preserve"> award cost</w:t>
      </w:r>
      <w:r w:rsidR="00C970FE" w:rsidRPr="00183BB8">
        <w:rPr>
          <w:rFonts w:ascii="Arial" w:hAnsi="Arial" w:cs="Arial"/>
          <w:sz w:val="24"/>
          <w:szCs w:val="24"/>
          <w:lang w:val="en-GB"/>
        </w:rPr>
        <w:t>s</w:t>
      </w:r>
      <w:r w:rsidR="004C0C91" w:rsidRPr="00183BB8">
        <w:rPr>
          <w:rFonts w:ascii="Arial" w:hAnsi="Arial" w:cs="Arial"/>
          <w:sz w:val="24"/>
          <w:szCs w:val="24"/>
          <w:lang w:val="en-GB"/>
        </w:rPr>
        <w:t xml:space="preserve"> in favour of the defendant</w:t>
      </w:r>
      <w:r w:rsidR="002515CC" w:rsidRPr="00183BB8">
        <w:rPr>
          <w:rFonts w:ascii="Arial" w:hAnsi="Arial" w:cs="Arial"/>
          <w:sz w:val="24"/>
          <w:szCs w:val="24"/>
          <w:lang w:val="en-GB"/>
        </w:rPr>
        <w:t>.</w:t>
      </w:r>
      <w:r w:rsidR="004C0C91" w:rsidRPr="00183BB8">
        <w:rPr>
          <w:rFonts w:ascii="Arial" w:hAnsi="Arial" w:cs="Arial"/>
          <w:sz w:val="24"/>
          <w:szCs w:val="24"/>
          <w:lang w:val="en-GB"/>
        </w:rPr>
        <w:t xml:space="preserve"> </w:t>
      </w:r>
      <w:r w:rsidR="00BD7A3C" w:rsidRPr="00183BB8">
        <w:rPr>
          <w:rFonts w:ascii="Arial" w:hAnsi="Arial" w:cs="Arial"/>
          <w:sz w:val="24"/>
          <w:szCs w:val="24"/>
          <w:lang w:val="en-GB"/>
        </w:rPr>
        <w:t>Alt</w:t>
      </w:r>
      <w:r w:rsidR="00151F79" w:rsidRPr="00183BB8">
        <w:rPr>
          <w:rFonts w:ascii="Arial" w:hAnsi="Arial" w:cs="Arial"/>
          <w:sz w:val="24"/>
          <w:szCs w:val="24"/>
          <w:lang w:val="en-GB"/>
        </w:rPr>
        <w:t xml:space="preserve">hough the defendant may be faulted for </w:t>
      </w:r>
      <w:r w:rsidR="00BD7A3C" w:rsidRPr="00183BB8">
        <w:rPr>
          <w:rFonts w:ascii="Arial" w:hAnsi="Arial" w:cs="Arial"/>
          <w:sz w:val="24"/>
          <w:szCs w:val="24"/>
          <w:lang w:val="en-GB"/>
        </w:rPr>
        <w:t xml:space="preserve">her </w:t>
      </w:r>
      <w:r w:rsidR="00151F79" w:rsidRPr="00183BB8">
        <w:rPr>
          <w:rFonts w:ascii="Arial" w:hAnsi="Arial" w:cs="Arial"/>
          <w:sz w:val="24"/>
          <w:szCs w:val="24"/>
          <w:lang w:val="en-GB"/>
        </w:rPr>
        <w:t xml:space="preserve">delay in filing a notice of exception within ten days of the receipt of </w:t>
      </w:r>
      <w:r w:rsidR="000C64BC" w:rsidRPr="00183BB8">
        <w:rPr>
          <w:rFonts w:ascii="Arial" w:hAnsi="Arial" w:cs="Arial"/>
          <w:sz w:val="24"/>
          <w:szCs w:val="24"/>
          <w:lang w:val="en-GB"/>
        </w:rPr>
        <w:t xml:space="preserve">the combined </w:t>
      </w:r>
      <w:r w:rsidR="00BF690C" w:rsidRPr="00183BB8">
        <w:rPr>
          <w:rFonts w:ascii="Arial" w:hAnsi="Arial" w:cs="Arial"/>
          <w:sz w:val="24"/>
          <w:szCs w:val="24"/>
          <w:lang w:val="en-GB"/>
        </w:rPr>
        <w:t>summons,</w:t>
      </w:r>
      <w:r w:rsidR="00151F79" w:rsidRPr="00183BB8">
        <w:rPr>
          <w:rFonts w:ascii="Arial" w:hAnsi="Arial" w:cs="Arial"/>
          <w:sz w:val="24"/>
          <w:szCs w:val="24"/>
          <w:lang w:val="en-GB"/>
        </w:rPr>
        <w:t xml:space="preserve"> it appears from the nature of the plaintiffs’ particulars of claim that t</w:t>
      </w:r>
      <w:r w:rsidR="002515CC" w:rsidRPr="00183BB8">
        <w:rPr>
          <w:rFonts w:ascii="Arial" w:hAnsi="Arial" w:cs="Arial"/>
          <w:sz w:val="24"/>
          <w:szCs w:val="24"/>
          <w:lang w:val="en-GB"/>
        </w:rPr>
        <w:t xml:space="preserve">he defendant had a valid reason for filing a notice of exception and </w:t>
      </w:r>
      <w:r w:rsidR="00151F79" w:rsidRPr="00183BB8">
        <w:rPr>
          <w:rFonts w:ascii="Arial" w:hAnsi="Arial" w:cs="Arial"/>
          <w:sz w:val="24"/>
          <w:szCs w:val="24"/>
          <w:lang w:val="en-GB"/>
        </w:rPr>
        <w:t>exception.</w:t>
      </w:r>
      <w:r w:rsidR="00BF690C" w:rsidRPr="00183BB8">
        <w:rPr>
          <w:rFonts w:ascii="Arial" w:hAnsi="Arial" w:cs="Arial"/>
          <w:sz w:val="24"/>
          <w:szCs w:val="24"/>
          <w:lang w:val="en-GB"/>
        </w:rPr>
        <w:t xml:space="preserve"> I </w:t>
      </w:r>
      <w:r w:rsidR="00576314" w:rsidRPr="00183BB8">
        <w:rPr>
          <w:rFonts w:ascii="Arial" w:hAnsi="Arial" w:cs="Arial"/>
          <w:sz w:val="24"/>
          <w:szCs w:val="24"/>
          <w:lang w:val="en-GB"/>
        </w:rPr>
        <w:t>am</w:t>
      </w:r>
      <w:r w:rsidR="00F559B4">
        <w:rPr>
          <w:rFonts w:ascii="Arial" w:hAnsi="Arial" w:cs="Arial"/>
          <w:sz w:val="24"/>
          <w:szCs w:val="24"/>
          <w:lang w:val="en-GB"/>
        </w:rPr>
        <w:t>,</w:t>
      </w:r>
      <w:r w:rsidR="00BF690C" w:rsidRPr="00183BB8">
        <w:rPr>
          <w:rFonts w:ascii="Arial" w:hAnsi="Arial" w:cs="Arial"/>
          <w:sz w:val="24"/>
          <w:szCs w:val="24"/>
          <w:lang w:val="en-GB"/>
        </w:rPr>
        <w:t xml:space="preserve"> therefore, satisfied that </w:t>
      </w:r>
      <w:r w:rsidR="006D1E58" w:rsidRPr="00183BB8">
        <w:rPr>
          <w:rFonts w:ascii="Arial" w:hAnsi="Arial" w:cs="Arial"/>
          <w:sz w:val="24"/>
          <w:szCs w:val="24"/>
          <w:lang w:val="en-GB"/>
        </w:rPr>
        <w:t xml:space="preserve">the </w:t>
      </w:r>
      <w:r w:rsidR="00BF690C" w:rsidRPr="00183BB8">
        <w:rPr>
          <w:rFonts w:ascii="Arial" w:hAnsi="Arial" w:cs="Arial"/>
          <w:sz w:val="24"/>
          <w:szCs w:val="24"/>
          <w:lang w:val="en-GB"/>
        </w:rPr>
        <w:t xml:space="preserve">defendant </w:t>
      </w:r>
      <w:r w:rsidR="007068E0" w:rsidRPr="00183BB8">
        <w:rPr>
          <w:rFonts w:ascii="Arial" w:hAnsi="Arial" w:cs="Arial"/>
          <w:sz w:val="24"/>
          <w:szCs w:val="24"/>
          <w:lang w:val="en-GB"/>
        </w:rPr>
        <w:t>intended</w:t>
      </w:r>
      <w:r w:rsidR="006D1E58" w:rsidRPr="00183BB8">
        <w:rPr>
          <w:rFonts w:ascii="Arial" w:hAnsi="Arial" w:cs="Arial"/>
          <w:sz w:val="24"/>
          <w:szCs w:val="24"/>
          <w:lang w:val="en-GB"/>
        </w:rPr>
        <w:t xml:space="preserve"> merely to make full use of the remedies that the rules </w:t>
      </w:r>
      <w:r w:rsidR="00BF690C" w:rsidRPr="00183BB8">
        <w:rPr>
          <w:rFonts w:ascii="Arial" w:hAnsi="Arial" w:cs="Arial"/>
          <w:sz w:val="24"/>
          <w:szCs w:val="24"/>
          <w:lang w:val="en-GB"/>
        </w:rPr>
        <w:t>provide</w:t>
      </w:r>
      <w:r w:rsidR="007068E0" w:rsidRPr="00183BB8">
        <w:rPr>
          <w:rFonts w:ascii="Arial" w:hAnsi="Arial" w:cs="Arial"/>
          <w:sz w:val="24"/>
          <w:szCs w:val="24"/>
          <w:lang w:val="en-GB"/>
        </w:rPr>
        <w:t>d her</w:t>
      </w:r>
      <w:r w:rsidR="00BF690C" w:rsidRPr="00183BB8">
        <w:rPr>
          <w:rFonts w:ascii="Arial" w:hAnsi="Arial" w:cs="Arial"/>
          <w:sz w:val="24"/>
          <w:szCs w:val="24"/>
          <w:lang w:val="en-GB"/>
        </w:rPr>
        <w:t xml:space="preserve">, rather than </w:t>
      </w:r>
      <w:r w:rsidR="007068E0" w:rsidRPr="00183BB8">
        <w:rPr>
          <w:rFonts w:ascii="Arial" w:hAnsi="Arial" w:cs="Arial"/>
          <w:sz w:val="24"/>
          <w:szCs w:val="24"/>
          <w:lang w:val="en-GB"/>
        </w:rPr>
        <w:t xml:space="preserve">to </w:t>
      </w:r>
      <w:r w:rsidR="00BF690C" w:rsidRPr="00183BB8">
        <w:rPr>
          <w:rFonts w:ascii="Arial" w:hAnsi="Arial" w:cs="Arial"/>
          <w:sz w:val="24"/>
          <w:szCs w:val="24"/>
          <w:lang w:val="en-GB"/>
        </w:rPr>
        <w:t>f</w:t>
      </w:r>
      <w:r w:rsidR="00476CEE">
        <w:rPr>
          <w:rFonts w:ascii="Arial" w:hAnsi="Arial" w:cs="Arial"/>
          <w:sz w:val="24"/>
          <w:szCs w:val="24"/>
          <w:lang w:val="en-GB"/>
        </w:rPr>
        <w:t>l</w:t>
      </w:r>
      <w:r w:rsidR="00BF690C" w:rsidRPr="00183BB8">
        <w:rPr>
          <w:rFonts w:ascii="Arial" w:hAnsi="Arial" w:cs="Arial"/>
          <w:sz w:val="24"/>
          <w:szCs w:val="24"/>
          <w:lang w:val="en-GB"/>
        </w:rPr>
        <w:t>agrantly flout the rules.</w:t>
      </w:r>
      <w:r w:rsidR="00151F79" w:rsidRPr="00183BB8">
        <w:rPr>
          <w:rFonts w:ascii="Arial" w:hAnsi="Arial" w:cs="Arial"/>
          <w:sz w:val="24"/>
          <w:szCs w:val="24"/>
          <w:lang w:val="en-GB"/>
        </w:rPr>
        <w:t xml:space="preserve"> </w:t>
      </w:r>
      <w:r w:rsidRPr="00183BB8">
        <w:rPr>
          <w:rFonts w:ascii="Arial" w:hAnsi="Arial" w:cs="Arial"/>
          <w:sz w:val="24"/>
          <w:szCs w:val="24"/>
          <w:lang w:val="en-GB"/>
        </w:rPr>
        <w:t xml:space="preserve"> </w:t>
      </w:r>
    </w:p>
    <w:p w:rsidR="004E5681" w:rsidRPr="00183BB8" w:rsidRDefault="004E5681" w:rsidP="00183BB8">
      <w:pPr>
        <w:spacing w:after="0" w:line="360" w:lineRule="auto"/>
        <w:contextualSpacing/>
        <w:jc w:val="both"/>
        <w:rPr>
          <w:rFonts w:ascii="Arial" w:hAnsi="Arial" w:cs="Arial"/>
          <w:sz w:val="24"/>
          <w:szCs w:val="24"/>
          <w:lang w:val="en-GB"/>
        </w:rPr>
      </w:pPr>
    </w:p>
    <w:p w:rsidR="004E5681" w:rsidRPr="00183BB8" w:rsidRDefault="004E5681" w:rsidP="00183BB8">
      <w:pPr>
        <w:spacing w:after="0" w:line="360" w:lineRule="auto"/>
        <w:contextualSpacing/>
        <w:jc w:val="both"/>
        <w:rPr>
          <w:rFonts w:ascii="Arial" w:hAnsi="Arial" w:cs="Arial"/>
          <w:b/>
          <w:sz w:val="24"/>
          <w:szCs w:val="24"/>
          <w:lang w:val="en-GB"/>
        </w:rPr>
      </w:pPr>
      <w:r w:rsidRPr="00183BB8">
        <w:rPr>
          <w:rFonts w:ascii="Arial" w:hAnsi="Arial" w:cs="Arial"/>
          <w:b/>
          <w:sz w:val="24"/>
          <w:szCs w:val="24"/>
          <w:lang w:val="en-GB"/>
        </w:rPr>
        <w:t>Order</w:t>
      </w:r>
    </w:p>
    <w:p w:rsidR="004E5681" w:rsidRPr="00183BB8" w:rsidRDefault="004E5681" w:rsidP="00183BB8">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[53]</w:t>
      </w:r>
      <w:r w:rsidRPr="00183BB8">
        <w:rPr>
          <w:rFonts w:ascii="Arial" w:hAnsi="Arial" w:cs="Arial"/>
          <w:sz w:val="24"/>
          <w:szCs w:val="24"/>
          <w:lang w:val="en-GB"/>
        </w:rPr>
        <w:tab/>
        <w:t>In the result, I make the following order:</w:t>
      </w:r>
    </w:p>
    <w:p w:rsidR="004E5681" w:rsidRPr="00183BB8" w:rsidRDefault="004E5681" w:rsidP="00576314">
      <w:pPr>
        <w:spacing w:after="0" w:line="360" w:lineRule="auto"/>
        <w:ind w:left="720" w:hanging="720"/>
        <w:contextualSpacing/>
        <w:jc w:val="both"/>
        <w:rPr>
          <w:rFonts w:ascii="Arial" w:hAnsi="Arial" w:cs="Arial"/>
          <w:sz w:val="24"/>
          <w:szCs w:val="24"/>
          <w:lang w:val="en-GB"/>
        </w:rPr>
      </w:pPr>
      <w:r w:rsidRPr="00183BB8">
        <w:rPr>
          <w:rFonts w:ascii="Arial" w:hAnsi="Arial" w:cs="Arial"/>
          <w:sz w:val="24"/>
          <w:szCs w:val="24"/>
          <w:lang w:val="en-GB"/>
        </w:rPr>
        <w:t>1.</w:t>
      </w:r>
      <w:r w:rsidRPr="00183BB8">
        <w:rPr>
          <w:rFonts w:ascii="Arial" w:hAnsi="Arial" w:cs="Arial"/>
          <w:sz w:val="24"/>
          <w:szCs w:val="24"/>
          <w:lang w:val="en-GB"/>
        </w:rPr>
        <w:tab/>
        <w:t>The exception</w:t>
      </w:r>
      <w:r w:rsidR="00C25E12" w:rsidRPr="00183BB8">
        <w:rPr>
          <w:rFonts w:ascii="Arial" w:hAnsi="Arial" w:cs="Arial"/>
          <w:sz w:val="24"/>
          <w:szCs w:val="24"/>
          <w:lang w:val="en-GB"/>
        </w:rPr>
        <w:t xml:space="preserve">, </w:t>
      </w:r>
      <w:r w:rsidRPr="00183BB8">
        <w:rPr>
          <w:rFonts w:ascii="Arial" w:hAnsi="Arial" w:cs="Arial"/>
          <w:sz w:val="24"/>
          <w:szCs w:val="24"/>
          <w:lang w:val="en-GB"/>
        </w:rPr>
        <w:t>on the ground that the plaintiffs’ particular</w:t>
      </w:r>
      <w:r w:rsidR="000C64BC" w:rsidRPr="00183BB8">
        <w:rPr>
          <w:rFonts w:ascii="Arial" w:hAnsi="Arial" w:cs="Arial"/>
          <w:sz w:val="24"/>
          <w:szCs w:val="24"/>
          <w:lang w:val="en-GB"/>
        </w:rPr>
        <w:t>s</w:t>
      </w:r>
      <w:r w:rsidRPr="00183BB8">
        <w:rPr>
          <w:rFonts w:ascii="Arial" w:hAnsi="Arial" w:cs="Arial"/>
          <w:sz w:val="24"/>
          <w:szCs w:val="24"/>
          <w:lang w:val="en-GB"/>
        </w:rPr>
        <w:t xml:space="preserve"> of claim lack averments necessary to sustain a cause of action, is upheld;</w:t>
      </w:r>
    </w:p>
    <w:p w:rsidR="00C25E12" w:rsidRPr="00183BB8" w:rsidRDefault="00C25E12" w:rsidP="00576314">
      <w:pPr>
        <w:spacing w:after="0" w:line="360" w:lineRule="auto"/>
        <w:ind w:left="720" w:hanging="720"/>
        <w:contextualSpacing/>
        <w:jc w:val="both"/>
        <w:rPr>
          <w:rFonts w:ascii="Arial" w:hAnsi="Arial" w:cs="Arial"/>
          <w:sz w:val="24"/>
          <w:szCs w:val="24"/>
          <w:lang w:val="en-GB"/>
        </w:rPr>
      </w:pPr>
      <w:r w:rsidRPr="00183BB8">
        <w:rPr>
          <w:rFonts w:ascii="Arial" w:hAnsi="Arial" w:cs="Arial"/>
          <w:sz w:val="24"/>
          <w:szCs w:val="24"/>
          <w:lang w:val="en-GB"/>
        </w:rPr>
        <w:t>2.</w:t>
      </w:r>
      <w:r w:rsidRPr="00183BB8">
        <w:rPr>
          <w:rFonts w:ascii="Arial" w:hAnsi="Arial" w:cs="Arial"/>
          <w:sz w:val="24"/>
          <w:szCs w:val="24"/>
          <w:lang w:val="en-GB"/>
        </w:rPr>
        <w:tab/>
      </w:r>
      <w:r w:rsidR="007068E0" w:rsidRPr="00183BB8">
        <w:rPr>
          <w:rFonts w:ascii="Arial" w:hAnsi="Arial" w:cs="Arial"/>
          <w:sz w:val="24"/>
          <w:szCs w:val="24"/>
          <w:lang w:val="en-GB"/>
        </w:rPr>
        <w:t xml:space="preserve">The </w:t>
      </w:r>
      <w:r w:rsidRPr="00183BB8">
        <w:rPr>
          <w:rFonts w:ascii="Arial" w:hAnsi="Arial" w:cs="Arial"/>
          <w:sz w:val="24"/>
          <w:szCs w:val="24"/>
          <w:lang w:val="en-GB"/>
        </w:rPr>
        <w:t>notice of exception and exception on the ground that the pleading is vague and embarrassing is set aside as an irregular proceeding;</w:t>
      </w:r>
    </w:p>
    <w:p w:rsidR="004E5681" w:rsidRPr="00183BB8" w:rsidRDefault="00C25E12" w:rsidP="00576314">
      <w:pPr>
        <w:spacing w:after="0" w:line="360" w:lineRule="auto"/>
        <w:ind w:left="720" w:hanging="720"/>
        <w:contextualSpacing/>
        <w:jc w:val="both"/>
        <w:rPr>
          <w:rFonts w:ascii="Arial" w:hAnsi="Arial" w:cs="Arial"/>
          <w:sz w:val="24"/>
          <w:szCs w:val="24"/>
          <w:lang w:val="en-GB"/>
        </w:rPr>
      </w:pPr>
      <w:r w:rsidRPr="00183BB8">
        <w:rPr>
          <w:rFonts w:ascii="Arial" w:hAnsi="Arial" w:cs="Arial"/>
          <w:sz w:val="24"/>
          <w:szCs w:val="24"/>
          <w:lang w:val="en-GB"/>
        </w:rPr>
        <w:t>3</w:t>
      </w:r>
      <w:r w:rsidR="004E5681" w:rsidRPr="00183BB8">
        <w:rPr>
          <w:rFonts w:ascii="Arial" w:hAnsi="Arial" w:cs="Arial"/>
          <w:sz w:val="24"/>
          <w:szCs w:val="24"/>
          <w:lang w:val="en-GB"/>
        </w:rPr>
        <w:t>.</w:t>
      </w:r>
      <w:r w:rsidR="004E5681" w:rsidRPr="00183BB8">
        <w:rPr>
          <w:rFonts w:ascii="Arial" w:hAnsi="Arial" w:cs="Arial"/>
          <w:sz w:val="24"/>
          <w:szCs w:val="24"/>
          <w:lang w:val="en-GB"/>
        </w:rPr>
        <w:tab/>
        <w:t xml:space="preserve">The plaintiffs are afforded </w:t>
      </w:r>
      <w:r w:rsidR="000C64BC" w:rsidRPr="00183BB8">
        <w:rPr>
          <w:rFonts w:ascii="Arial" w:hAnsi="Arial" w:cs="Arial"/>
          <w:sz w:val="24"/>
          <w:szCs w:val="24"/>
          <w:lang w:val="en-GB"/>
        </w:rPr>
        <w:t xml:space="preserve">twenty (20) </w:t>
      </w:r>
      <w:r w:rsidR="004E5681" w:rsidRPr="00183BB8">
        <w:rPr>
          <w:rFonts w:ascii="Arial" w:hAnsi="Arial" w:cs="Arial"/>
          <w:sz w:val="24"/>
          <w:szCs w:val="24"/>
          <w:lang w:val="en-GB"/>
        </w:rPr>
        <w:t>days from the date of this order to a</w:t>
      </w:r>
      <w:r w:rsidR="000C64BC" w:rsidRPr="00183BB8">
        <w:rPr>
          <w:rFonts w:ascii="Arial" w:hAnsi="Arial" w:cs="Arial"/>
          <w:sz w:val="24"/>
          <w:szCs w:val="24"/>
          <w:lang w:val="en-GB"/>
        </w:rPr>
        <w:t xml:space="preserve">mend </w:t>
      </w:r>
      <w:r w:rsidR="004E5681" w:rsidRPr="00183BB8">
        <w:rPr>
          <w:rFonts w:ascii="Arial" w:hAnsi="Arial" w:cs="Arial"/>
          <w:sz w:val="24"/>
          <w:szCs w:val="24"/>
          <w:lang w:val="en-GB"/>
        </w:rPr>
        <w:t xml:space="preserve">their particulars of claim, failing which the defendant is granted leave to approach this court on notice to the plaintiffs for an order dismissing the claim with costs. </w:t>
      </w:r>
    </w:p>
    <w:p w:rsidR="004E5681" w:rsidRDefault="00C25E12" w:rsidP="002212AA">
      <w:pPr>
        <w:spacing w:after="0" w:line="360" w:lineRule="auto"/>
        <w:contextualSpacing/>
        <w:jc w:val="both"/>
        <w:rPr>
          <w:rFonts w:ascii="Arial" w:hAnsi="Arial" w:cs="Arial"/>
          <w:sz w:val="24"/>
          <w:szCs w:val="24"/>
          <w:lang w:val="en-GB"/>
        </w:rPr>
      </w:pPr>
      <w:r w:rsidRPr="00183BB8">
        <w:rPr>
          <w:rFonts w:ascii="Arial" w:hAnsi="Arial" w:cs="Arial"/>
          <w:sz w:val="24"/>
          <w:szCs w:val="24"/>
          <w:lang w:val="en-GB"/>
        </w:rPr>
        <w:t>4.</w:t>
      </w:r>
      <w:r w:rsidRPr="00183BB8">
        <w:rPr>
          <w:rFonts w:ascii="Arial" w:hAnsi="Arial" w:cs="Arial"/>
          <w:sz w:val="24"/>
          <w:szCs w:val="24"/>
          <w:lang w:val="en-GB"/>
        </w:rPr>
        <w:tab/>
      </w:r>
      <w:r w:rsidR="000C64BC" w:rsidRPr="00183BB8">
        <w:rPr>
          <w:rFonts w:ascii="Arial" w:hAnsi="Arial" w:cs="Arial"/>
          <w:sz w:val="24"/>
          <w:szCs w:val="24"/>
          <w:lang w:val="en-GB"/>
        </w:rPr>
        <w:t>The plaintiffs are jointly and severally ordered to pay the costs of the application.</w:t>
      </w:r>
      <w:r w:rsidR="004E5681" w:rsidRPr="00183BB8">
        <w:rPr>
          <w:rFonts w:ascii="Arial" w:hAnsi="Arial" w:cs="Arial"/>
          <w:sz w:val="24"/>
          <w:szCs w:val="24"/>
          <w:lang w:val="en-GB"/>
        </w:rPr>
        <w:t xml:space="preserve"> </w:t>
      </w:r>
    </w:p>
    <w:p w:rsidR="00476CEE" w:rsidRDefault="00476CEE" w:rsidP="00183BB8">
      <w:pPr>
        <w:spacing w:after="0" w:line="360" w:lineRule="auto"/>
        <w:contextualSpacing/>
        <w:jc w:val="both"/>
        <w:rPr>
          <w:rFonts w:ascii="Arial" w:hAnsi="Arial" w:cs="Arial"/>
          <w:sz w:val="24"/>
          <w:szCs w:val="24"/>
          <w:lang w:val="en-GB"/>
        </w:rPr>
      </w:pPr>
    </w:p>
    <w:p w:rsidR="00476CEE" w:rsidRDefault="00476CEE" w:rsidP="00183BB8">
      <w:pPr>
        <w:spacing w:after="0" w:line="360" w:lineRule="auto"/>
        <w:contextualSpacing/>
        <w:jc w:val="both"/>
        <w:rPr>
          <w:rFonts w:ascii="Arial" w:hAnsi="Arial" w:cs="Arial"/>
          <w:sz w:val="24"/>
          <w:szCs w:val="24"/>
          <w:lang w:val="en-GB"/>
        </w:rPr>
      </w:pPr>
    </w:p>
    <w:p w:rsidR="00476CEE" w:rsidRDefault="00476CEE" w:rsidP="00183BB8">
      <w:pPr>
        <w:spacing w:after="0" w:line="360" w:lineRule="auto"/>
        <w:contextualSpacing/>
        <w:jc w:val="both"/>
        <w:rPr>
          <w:rFonts w:ascii="Arial" w:hAnsi="Arial" w:cs="Arial"/>
          <w:sz w:val="24"/>
          <w:szCs w:val="24"/>
          <w:lang w:val="en-GB"/>
        </w:rPr>
      </w:pPr>
    </w:p>
    <w:p w:rsidR="00476CEE" w:rsidRDefault="00476CEE" w:rsidP="00476CEE">
      <w:pPr>
        <w:spacing w:after="0" w:line="360" w:lineRule="auto"/>
        <w:contextualSpacing/>
        <w:jc w:val="right"/>
        <w:rPr>
          <w:rFonts w:ascii="Arial" w:hAnsi="Arial" w:cs="Arial"/>
          <w:sz w:val="24"/>
          <w:szCs w:val="24"/>
          <w:lang w:val="en-GB"/>
        </w:rPr>
      </w:pPr>
      <w:r>
        <w:rPr>
          <w:rFonts w:ascii="Arial" w:hAnsi="Arial" w:cs="Arial"/>
          <w:sz w:val="24"/>
          <w:szCs w:val="24"/>
          <w:lang w:val="en-GB"/>
        </w:rPr>
        <w:t>__________________</w:t>
      </w:r>
    </w:p>
    <w:p w:rsidR="00476CEE" w:rsidRPr="00476CEE" w:rsidRDefault="00476CEE" w:rsidP="00476CEE">
      <w:pPr>
        <w:spacing w:after="0" w:line="360" w:lineRule="auto"/>
        <w:contextualSpacing/>
        <w:jc w:val="right"/>
        <w:rPr>
          <w:rFonts w:ascii="Arial" w:hAnsi="Arial" w:cs="Arial"/>
          <w:b/>
          <w:sz w:val="24"/>
          <w:szCs w:val="24"/>
          <w:lang w:val="en-GB"/>
        </w:rPr>
      </w:pPr>
      <w:r w:rsidRPr="00476CEE">
        <w:rPr>
          <w:rFonts w:ascii="Arial" w:hAnsi="Arial" w:cs="Arial"/>
          <w:b/>
          <w:sz w:val="24"/>
          <w:szCs w:val="24"/>
          <w:lang w:val="en-GB"/>
        </w:rPr>
        <w:t>MADONDO AJP</w:t>
      </w:r>
    </w:p>
    <w:p w:rsidR="00813615" w:rsidRDefault="00813615" w:rsidP="00463A29">
      <w:pPr>
        <w:spacing w:after="0" w:line="480" w:lineRule="auto"/>
        <w:jc w:val="both"/>
        <w:rPr>
          <w:rFonts w:ascii="Arial" w:hAnsi="Arial" w:cs="Arial"/>
          <w:sz w:val="24"/>
          <w:szCs w:val="24"/>
          <w:lang w:val="en-GB"/>
        </w:rPr>
      </w:pPr>
    </w:p>
    <w:p w:rsidR="001C6C76" w:rsidRDefault="001C6C76" w:rsidP="00463A29">
      <w:pPr>
        <w:spacing w:after="0" w:line="480" w:lineRule="auto"/>
        <w:jc w:val="both"/>
        <w:rPr>
          <w:rFonts w:ascii="Arial" w:hAnsi="Arial" w:cs="Arial"/>
          <w:sz w:val="24"/>
          <w:szCs w:val="24"/>
          <w:lang w:val="en-GB"/>
        </w:rPr>
      </w:pPr>
    </w:p>
    <w:p w:rsidR="001C6C76" w:rsidRDefault="001C6C76" w:rsidP="00463A29">
      <w:pPr>
        <w:spacing w:after="0" w:line="480" w:lineRule="auto"/>
        <w:jc w:val="both"/>
        <w:rPr>
          <w:rFonts w:ascii="Arial" w:hAnsi="Arial" w:cs="Arial"/>
          <w:sz w:val="24"/>
          <w:szCs w:val="24"/>
          <w:lang w:val="en-GB"/>
        </w:rPr>
      </w:pPr>
    </w:p>
    <w:p w:rsidR="001C6C76" w:rsidRDefault="001C6C76" w:rsidP="00463A29">
      <w:pPr>
        <w:spacing w:after="0" w:line="480" w:lineRule="auto"/>
        <w:jc w:val="both"/>
        <w:rPr>
          <w:rFonts w:ascii="Arial" w:hAnsi="Arial" w:cs="Arial"/>
          <w:sz w:val="24"/>
          <w:szCs w:val="24"/>
          <w:lang w:val="en-GB"/>
        </w:rPr>
      </w:pPr>
    </w:p>
    <w:p w:rsidR="001C6C76" w:rsidRDefault="001C6C76" w:rsidP="001C6C76">
      <w:pPr>
        <w:spacing w:after="0" w:line="480" w:lineRule="auto"/>
        <w:jc w:val="both"/>
        <w:rPr>
          <w:rFonts w:ascii="Arial" w:hAnsi="Arial" w:cs="Arial"/>
          <w:sz w:val="24"/>
          <w:szCs w:val="24"/>
          <w:lang w:val="en-GB"/>
        </w:rPr>
      </w:pPr>
      <w:r>
        <w:rPr>
          <w:rFonts w:ascii="Arial" w:hAnsi="Arial" w:cs="Arial"/>
          <w:sz w:val="24"/>
          <w:szCs w:val="24"/>
          <w:lang w:val="en-GB"/>
        </w:rPr>
        <w:t xml:space="preserve">Date reserved: </w:t>
      </w:r>
      <w:r>
        <w:rPr>
          <w:rFonts w:ascii="Arial" w:hAnsi="Arial" w:cs="Arial"/>
          <w:sz w:val="24"/>
          <w:szCs w:val="24"/>
          <w:lang w:val="en-GB"/>
        </w:rPr>
        <w:tab/>
      </w:r>
      <w:r>
        <w:rPr>
          <w:rFonts w:ascii="Arial" w:hAnsi="Arial" w:cs="Arial"/>
          <w:sz w:val="24"/>
          <w:szCs w:val="24"/>
          <w:lang w:val="en-GB"/>
        </w:rPr>
        <w:tab/>
        <w:t>29 November 2022</w:t>
      </w:r>
    </w:p>
    <w:p w:rsidR="001C6C76" w:rsidRDefault="001C6C76" w:rsidP="001C6C76">
      <w:pPr>
        <w:spacing w:after="0" w:line="480" w:lineRule="auto"/>
        <w:jc w:val="both"/>
        <w:rPr>
          <w:rFonts w:ascii="Arial" w:hAnsi="Arial" w:cs="Arial"/>
          <w:sz w:val="24"/>
          <w:szCs w:val="24"/>
          <w:lang w:val="en-GB"/>
        </w:rPr>
      </w:pPr>
    </w:p>
    <w:p w:rsidR="001C6C76" w:rsidRDefault="001C6C76" w:rsidP="001C6C76">
      <w:pPr>
        <w:spacing w:after="0" w:line="480" w:lineRule="auto"/>
        <w:jc w:val="both"/>
        <w:rPr>
          <w:rFonts w:ascii="Arial" w:hAnsi="Arial" w:cs="Arial"/>
          <w:sz w:val="24"/>
          <w:szCs w:val="24"/>
          <w:lang w:val="en-GB"/>
        </w:rPr>
      </w:pPr>
      <w:r>
        <w:rPr>
          <w:rFonts w:ascii="Arial" w:hAnsi="Arial" w:cs="Arial"/>
          <w:sz w:val="24"/>
          <w:szCs w:val="24"/>
          <w:lang w:val="en-GB"/>
        </w:rPr>
        <w:t>Date delivered:</w:t>
      </w:r>
      <w:r>
        <w:rPr>
          <w:rFonts w:ascii="Arial" w:hAnsi="Arial" w:cs="Arial"/>
          <w:sz w:val="24"/>
          <w:szCs w:val="24"/>
          <w:lang w:val="en-GB"/>
        </w:rPr>
        <w:tab/>
      </w:r>
      <w:r>
        <w:rPr>
          <w:rFonts w:ascii="Arial" w:hAnsi="Arial" w:cs="Arial"/>
          <w:sz w:val="24"/>
          <w:szCs w:val="24"/>
          <w:lang w:val="en-GB"/>
        </w:rPr>
        <w:tab/>
        <w:t>15 December 2022</w:t>
      </w:r>
    </w:p>
    <w:p w:rsidR="001C6C76" w:rsidRDefault="001C6C76" w:rsidP="001C6C76">
      <w:pPr>
        <w:spacing w:after="0" w:line="480" w:lineRule="auto"/>
        <w:jc w:val="both"/>
        <w:rPr>
          <w:rFonts w:ascii="Arial" w:hAnsi="Arial" w:cs="Arial"/>
          <w:sz w:val="24"/>
          <w:szCs w:val="24"/>
          <w:lang w:val="en-GB"/>
        </w:rPr>
      </w:pPr>
    </w:p>
    <w:p w:rsidR="001C6C76" w:rsidRDefault="001C6C76" w:rsidP="001C6C76">
      <w:pPr>
        <w:spacing w:after="0" w:line="480" w:lineRule="auto"/>
        <w:jc w:val="both"/>
        <w:rPr>
          <w:rFonts w:ascii="Arial" w:hAnsi="Arial" w:cs="Arial"/>
          <w:sz w:val="24"/>
          <w:szCs w:val="24"/>
          <w:lang w:val="en-GB"/>
        </w:rPr>
      </w:pPr>
    </w:p>
    <w:p w:rsidR="001C6C76" w:rsidRDefault="001C6C76" w:rsidP="001C6C76">
      <w:pPr>
        <w:spacing w:after="0" w:line="480" w:lineRule="auto"/>
        <w:jc w:val="both"/>
        <w:rPr>
          <w:rFonts w:ascii="Arial" w:hAnsi="Arial" w:cs="Arial"/>
          <w:sz w:val="24"/>
          <w:szCs w:val="24"/>
          <w:lang w:val="en-GB"/>
        </w:rPr>
      </w:pPr>
      <w:r>
        <w:rPr>
          <w:rFonts w:ascii="Arial" w:hAnsi="Arial" w:cs="Arial"/>
          <w:sz w:val="24"/>
          <w:szCs w:val="24"/>
          <w:lang w:val="en-GB"/>
        </w:rPr>
        <w:t>For Plaintiff:</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Adv Crampton</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c/o Jarred Wesley Kobusch</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Roslin farm, D2477</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R103 Nottingham road</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KwaZulu-Natal</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8" w:history="1">
        <w:r w:rsidRPr="004A03E7">
          <w:rPr>
            <w:rStyle w:val="Hyperlink"/>
            <w:rFonts w:ascii="Arial" w:hAnsi="Arial" w:cs="Arial"/>
            <w:sz w:val="24"/>
            <w:szCs w:val="24"/>
            <w:lang w:val="en-GB"/>
          </w:rPr>
          <w:t>akh3005@gmail.co</w:t>
        </w:r>
      </w:hyperlink>
      <w:r>
        <w:rPr>
          <w:rFonts w:ascii="Arial" w:hAnsi="Arial" w:cs="Arial"/>
          <w:sz w:val="24"/>
          <w:szCs w:val="24"/>
          <w:lang w:val="en-GB"/>
        </w:rPr>
        <w:t xml:space="preserve"> / </w:t>
      </w:r>
      <w:hyperlink r:id="rId9" w:history="1">
        <w:r w:rsidRPr="004A03E7">
          <w:rPr>
            <w:rStyle w:val="Hyperlink"/>
            <w:rFonts w:ascii="Arial" w:hAnsi="Arial" w:cs="Arial"/>
            <w:sz w:val="24"/>
            <w:szCs w:val="24"/>
            <w:lang w:val="en-GB"/>
          </w:rPr>
          <w:t>jarredkobusch@gmail.com</w:t>
        </w:r>
      </w:hyperlink>
    </w:p>
    <w:p w:rsidR="001C6C76" w:rsidRDefault="001C6C76" w:rsidP="001C6C76">
      <w:pPr>
        <w:spacing w:after="0" w:line="480" w:lineRule="auto"/>
        <w:jc w:val="both"/>
        <w:rPr>
          <w:rFonts w:ascii="Arial" w:hAnsi="Arial" w:cs="Arial"/>
          <w:sz w:val="24"/>
          <w:szCs w:val="24"/>
          <w:lang w:val="en-GB"/>
        </w:rPr>
      </w:pPr>
    </w:p>
    <w:p w:rsidR="001C6C76" w:rsidRDefault="001C6C76" w:rsidP="001C6C76">
      <w:pPr>
        <w:spacing w:after="0" w:line="480" w:lineRule="auto"/>
        <w:jc w:val="both"/>
        <w:rPr>
          <w:rFonts w:ascii="Arial" w:hAnsi="Arial" w:cs="Arial"/>
          <w:sz w:val="24"/>
          <w:szCs w:val="24"/>
          <w:lang w:val="en-GB"/>
        </w:rPr>
      </w:pPr>
      <w:r>
        <w:rPr>
          <w:rFonts w:ascii="Arial" w:hAnsi="Arial" w:cs="Arial"/>
          <w:sz w:val="24"/>
          <w:szCs w:val="24"/>
          <w:lang w:val="en-GB"/>
        </w:rPr>
        <w:t>For Defendant:</w:t>
      </w:r>
      <w:r>
        <w:rPr>
          <w:rFonts w:ascii="Arial" w:hAnsi="Arial" w:cs="Arial"/>
          <w:sz w:val="24"/>
          <w:szCs w:val="24"/>
          <w:lang w:val="en-GB"/>
        </w:rPr>
        <w:tab/>
      </w:r>
      <w:r>
        <w:rPr>
          <w:rFonts w:ascii="Arial" w:hAnsi="Arial" w:cs="Arial"/>
          <w:sz w:val="24"/>
          <w:szCs w:val="24"/>
          <w:lang w:val="en-GB"/>
        </w:rPr>
        <w:tab/>
        <w:t>Adv De Beer</w:t>
      </w:r>
      <w:r>
        <w:rPr>
          <w:rFonts w:ascii="Arial" w:hAnsi="Arial" w:cs="Arial"/>
          <w:sz w:val="24"/>
          <w:szCs w:val="24"/>
          <w:lang w:val="en-GB"/>
        </w:rPr>
        <w:tab/>
      </w:r>
      <w:r>
        <w:rPr>
          <w:rFonts w:ascii="Arial" w:hAnsi="Arial" w:cs="Arial"/>
          <w:sz w:val="24"/>
          <w:szCs w:val="24"/>
          <w:lang w:val="en-GB"/>
        </w:rPr>
        <w:tab/>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Instructed by:</w:t>
      </w:r>
      <w:r>
        <w:rPr>
          <w:rFonts w:ascii="Arial" w:hAnsi="Arial" w:cs="Arial"/>
          <w:sz w:val="24"/>
          <w:szCs w:val="24"/>
          <w:lang w:val="en-GB"/>
        </w:rPr>
        <w:tab/>
      </w:r>
      <w:r>
        <w:rPr>
          <w:rFonts w:ascii="Arial" w:hAnsi="Arial" w:cs="Arial"/>
          <w:sz w:val="24"/>
          <w:szCs w:val="24"/>
          <w:lang w:val="en-GB"/>
        </w:rPr>
        <w:tab/>
        <w:t>Patrick Lander Attorney</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13a Hopson road, Cowies Hill</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 031 267 1626/8</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Email: </w:t>
      </w:r>
      <w:hyperlink r:id="rId10" w:history="1">
        <w:r w:rsidRPr="004A03E7">
          <w:rPr>
            <w:rStyle w:val="Hyperlink"/>
            <w:rFonts w:ascii="Arial" w:hAnsi="Arial" w:cs="Arial"/>
            <w:sz w:val="24"/>
            <w:szCs w:val="24"/>
            <w:lang w:val="en-GB"/>
          </w:rPr>
          <w:t>paige@patricklander.co.za</w:t>
        </w:r>
      </w:hyperlink>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c/o: Tatham Wilkes</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200 Hoosen Haffejee Street</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PIETERMARITZBURG, 3201</w:t>
      </w:r>
    </w:p>
    <w:p w:rsidR="001C6C76"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TEL: 033 3453501</w:t>
      </w:r>
    </w:p>
    <w:p w:rsidR="001C6C76" w:rsidRPr="004248B1" w:rsidRDefault="001C6C76" w:rsidP="001C6C76">
      <w:pPr>
        <w:spacing w:after="0" w:line="240"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Ref: U Premduth</w:t>
      </w:r>
    </w:p>
    <w:p w:rsidR="001C6C76" w:rsidRDefault="001C6C76" w:rsidP="001C6C76"/>
    <w:p w:rsidR="001C6C76" w:rsidRPr="004248B1" w:rsidRDefault="001C6C76" w:rsidP="00463A29">
      <w:pPr>
        <w:spacing w:after="0" w:line="480" w:lineRule="auto"/>
        <w:jc w:val="both"/>
        <w:rPr>
          <w:rFonts w:ascii="Arial" w:hAnsi="Arial" w:cs="Arial"/>
          <w:sz w:val="24"/>
          <w:szCs w:val="24"/>
          <w:lang w:val="en-GB"/>
        </w:rPr>
      </w:pPr>
    </w:p>
    <w:sectPr w:rsidR="001C6C76" w:rsidRPr="004248B1" w:rsidSect="004F341D">
      <w:headerReference w:type="defaul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AD93" w16cex:dateUtc="2022-12-12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4802A6" w16cid:durableId="2741AD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D3" w:rsidRDefault="00B233D3" w:rsidP="004F341D">
      <w:pPr>
        <w:spacing w:after="0" w:line="240" w:lineRule="auto"/>
      </w:pPr>
      <w:r>
        <w:separator/>
      </w:r>
    </w:p>
  </w:endnote>
  <w:endnote w:type="continuationSeparator" w:id="0">
    <w:p w:rsidR="00B233D3" w:rsidRDefault="00B233D3" w:rsidP="004F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D3" w:rsidRDefault="00B233D3" w:rsidP="004F341D">
      <w:pPr>
        <w:spacing w:after="0" w:line="240" w:lineRule="auto"/>
      </w:pPr>
      <w:r>
        <w:separator/>
      </w:r>
    </w:p>
  </w:footnote>
  <w:footnote w:type="continuationSeparator" w:id="0">
    <w:p w:rsidR="00B233D3" w:rsidRDefault="00B233D3" w:rsidP="004F341D">
      <w:pPr>
        <w:spacing w:after="0" w:line="240" w:lineRule="auto"/>
      </w:pPr>
      <w:r>
        <w:continuationSeparator/>
      </w:r>
    </w:p>
  </w:footnote>
  <w:footnote w:id="1">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McNally NO</w:t>
      </w:r>
      <w:r>
        <w:rPr>
          <w:rFonts w:ascii="Arial" w:hAnsi="Arial" w:cs="Arial"/>
          <w:i/>
          <w:lang w:val="en-GB"/>
        </w:rPr>
        <w:t xml:space="preserve"> and others</w:t>
      </w:r>
      <w:r w:rsidRPr="00FA4FF5">
        <w:rPr>
          <w:rFonts w:ascii="Arial" w:hAnsi="Arial" w:cs="Arial"/>
          <w:i/>
          <w:lang w:val="en-GB"/>
        </w:rPr>
        <w:t xml:space="preserve"> v Codron and others</w:t>
      </w:r>
      <w:r w:rsidRPr="00FA4FF5">
        <w:rPr>
          <w:rFonts w:ascii="Arial" w:hAnsi="Arial" w:cs="Arial"/>
          <w:lang w:val="en-GB"/>
        </w:rPr>
        <w:t xml:space="preserve"> [2012] ZAWCHC 17.</w:t>
      </w:r>
    </w:p>
  </w:footnote>
  <w:footnote w:id="2">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lang w:val="en-GB"/>
        </w:rPr>
        <w:t xml:space="preserve">Ibid para </w:t>
      </w:r>
      <w:r>
        <w:rPr>
          <w:rFonts w:ascii="Arial" w:hAnsi="Arial" w:cs="Arial"/>
          <w:lang w:val="en-GB"/>
        </w:rPr>
        <w:t>24-26</w:t>
      </w:r>
      <w:r w:rsidRPr="00FA4FF5">
        <w:rPr>
          <w:rFonts w:ascii="Arial" w:hAnsi="Arial" w:cs="Arial"/>
          <w:lang w:val="en-GB"/>
        </w:rPr>
        <w:t>.</w:t>
      </w:r>
    </w:p>
  </w:footnote>
  <w:footnote w:id="3">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Hill NO and another v Brown</w:t>
      </w:r>
      <w:r w:rsidRPr="00FA4FF5">
        <w:rPr>
          <w:rFonts w:ascii="Arial" w:hAnsi="Arial" w:cs="Arial"/>
          <w:lang w:val="en-GB"/>
        </w:rPr>
        <w:t xml:space="preserve"> [2020] ZAWCHC 61.</w:t>
      </w:r>
    </w:p>
  </w:footnote>
  <w:footnote w:id="4">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Ibid </w:t>
      </w:r>
      <w:r w:rsidRPr="00FA4FF5">
        <w:rPr>
          <w:rFonts w:ascii="Arial" w:hAnsi="Arial" w:cs="Arial"/>
          <w:lang w:val="en-GB"/>
        </w:rPr>
        <w:t>para 13.</w:t>
      </w:r>
    </w:p>
  </w:footnote>
  <w:footnote w:id="5">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Van Zyl NO and another v Smit</w:t>
      </w:r>
      <w:r w:rsidRPr="00FA4FF5">
        <w:rPr>
          <w:rFonts w:ascii="Arial" w:hAnsi="Arial" w:cs="Arial"/>
        </w:rPr>
        <w:t xml:space="preserve"> [2021] ZAGPPHC 499</w:t>
      </w:r>
      <w:r w:rsidRPr="00FA4FF5">
        <w:rPr>
          <w:rFonts w:ascii="Arial" w:hAnsi="Arial" w:cs="Arial"/>
          <w:lang w:val="en-GB"/>
        </w:rPr>
        <w:t>.</w:t>
      </w:r>
    </w:p>
  </w:footnote>
  <w:footnote w:id="6">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 xml:space="preserve">Felix and another v Nortier NO and others </w:t>
      </w:r>
      <w:r w:rsidRPr="00FA4FF5">
        <w:rPr>
          <w:rFonts w:ascii="Arial" w:hAnsi="Arial" w:cs="Arial"/>
          <w:lang w:val="en-GB"/>
        </w:rPr>
        <w:t>(2) 1994 (4) SA 502 (SE) at 506E.</w:t>
      </w:r>
    </w:p>
  </w:footnote>
  <w:footnote w:id="7">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Felix</w:t>
      </w:r>
      <w:r w:rsidRPr="00FA4FF5">
        <w:rPr>
          <w:rFonts w:ascii="Arial" w:hAnsi="Arial" w:cs="Arial"/>
          <w:lang w:val="en-GB"/>
        </w:rPr>
        <w:t xml:space="preserve"> was followed in</w:t>
      </w:r>
      <w:r w:rsidRPr="00FA4FF5">
        <w:rPr>
          <w:rFonts w:ascii="Arial" w:hAnsi="Arial" w:cs="Arial"/>
          <w:i/>
          <w:lang w:val="en-GB"/>
        </w:rPr>
        <w:t xml:space="preserve"> Landmark Mthatha (Pty) Ltd v King Sabata Dalindyebo Municipality and others: In re African Bulk Earthworks (Pty) Ltd v Landmark Mthatha (Pty) Ltd and others</w:t>
      </w:r>
      <w:r w:rsidRPr="00FA4FF5">
        <w:rPr>
          <w:rFonts w:ascii="Arial" w:hAnsi="Arial" w:cs="Arial"/>
          <w:lang w:val="en-GB"/>
        </w:rPr>
        <w:t xml:space="preserve"> 2010 (3) SA 81 (ECM) para 13.</w:t>
      </w:r>
    </w:p>
  </w:footnote>
  <w:footnote w:id="8">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Tuffsan Investments 1088 (Pty) Ltd v Sethole and another</w:t>
      </w:r>
      <w:r w:rsidRPr="00FA4FF5">
        <w:rPr>
          <w:rFonts w:ascii="Arial" w:hAnsi="Arial" w:cs="Arial"/>
          <w:lang w:val="en-GB"/>
        </w:rPr>
        <w:t xml:space="preserve"> [2016] ZAGPPHC 653 paras 25–26.</w:t>
      </w:r>
    </w:p>
  </w:footnote>
  <w:footnote w:id="9">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Stev</w:t>
      </w:r>
      <w:r w:rsidR="007D2537">
        <w:rPr>
          <w:rFonts w:ascii="Arial" w:hAnsi="Arial" w:cs="Arial"/>
          <w:i/>
          <w:lang w:val="en-GB"/>
        </w:rPr>
        <w:t>e’</w:t>
      </w:r>
      <w:r>
        <w:rPr>
          <w:rFonts w:ascii="Arial" w:hAnsi="Arial" w:cs="Arial"/>
          <w:i/>
          <w:lang w:val="en-GB"/>
        </w:rPr>
        <w:t>s</w:t>
      </w:r>
      <w:r w:rsidRPr="00FA4FF5">
        <w:rPr>
          <w:rFonts w:ascii="Arial" w:hAnsi="Arial" w:cs="Arial"/>
          <w:i/>
          <w:lang w:val="en-GB"/>
        </w:rPr>
        <w:t xml:space="preserve"> Wrought Iron Works and others v Nelson Mandela Metro</w:t>
      </w:r>
      <w:r w:rsidRPr="00FA4FF5">
        <w:rPr>
          <w:rFonts w:ascii="Arial" w:hAnsi="Arial" w:cs="Arial"/>
          <w:lang w:val="en-GB"/>
        </w:rPr>
        <w:t xml:space="preserve"> 2020 (3) SA 535 (ECP) para 18.</w:t>
      </w:r>
    </w:p>
  </w:footnote>
  <w:footnote w:id="10">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lang w:val="en-GB"/>
        </w:rPr>
        <w:t>Ibid.</w:t>
      </w:r>
    </w:p>
  </w:footnote>
  <w:footnote w:id="11">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Landmark Mthatha (Pty) Ltd v King Sabata Dalindyebo Municipality and others: In re African Bulk Earthworks (Pty) Ltd v Landmark Mthatha (Pty) Ltd and others</w:t>
      </w:r>
      <w:r w:rsidRPr="00FA4FF5">
        <w:rPr>
          <w:rFonts w:ascii="Arial" w:hAnsi="Arial" w:cs="Arial"/>
          <w:lang w:val="en-GB"/>
        </w:rPr>
        <w:t xml:space="preserve"> 2010 (3) SA 81 (ECM) para 13.</w:t>
      </w:r>
    </w:p>
  </w:footnote>
  <w:footnote w:id="12">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Steve’s Wrought Iron Works and others v Nelson Mandela Metro</w:t>
      </w:r>
      <w:r w:rsidRPr="00FA4FF5">
        <w:rPr>
          <w:rFonts w:ascii="Arial" w:hAnsi="Arial" w:cs="Arial"/>
          <w:lang w:val="en-GB"/>
        </w:rPr>
        <w:t xml:space="preserve"> 2020 (3) SA 535 (ECP) para 21.</w:t>
      </w:r>
    </w:p>
  </w:footnote>
  <w:footnote w:id="13">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Champion v JD Celliers and Co Ltd</w:t>
      </w:r>
      <w:r w:rsidRPr="00FA4FF5">
        <w:rPr>
          <w:rFonts w:ascii="Arial" w:hAnsi="Arial" w:cs="Arial"/>
          <w:lang w:val="en-GB"/>
        </w:rPr>
        <w:t xml:space="preserve"> 1904 TS 788 at 790-791; </w:t>
      </w:r>
      <w:r w:rsidRPr="00FA4FF5">
        <w:rPr>
          <w:rFonts w:ascii="Arial" w:hAnsi="Arial" w:cs="Arial"/>
          <w:i/>
        </w:rPr>
        <w:t xml:space="preserve">Makgae v Sentra Boer </w:t>
      </w:r>
      <w:r w:rsidRPr="00FA4FF5">
        <w:rPr>
          <w:rFonts w:ascii="Arial" w:hAnsi="Arial" w:cs="Arial"/>
          <w:i/>
          <w:lang w:val="en-GB"/>
        </w:rPr>
        <w:t>(Koöperatief) Bpk</w:t>
      </w:r>
      <w:r w:rsidRPr="00FA4FF5">
        <w:rPr>
          <w:rFonts w:ascii="Arial" w:hAnsi="Arial" w:cs="Arial"/>
          <w:lang w:val="en-GB"/>
        </w:rPr>
        <w:t xml:space="preserve"> 1981 (4) SA 239 (T) at 244H-245A per Ackerman J.</w:t>
      </w:r>
    </w:p>
  </w:footnote>
  <w:footnote w:id="14">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i/>
        </w:rPr>
        <w:t xml:space="preserve"> </w:t>
      </w:r>
      <w:r w:rsidRPr="00FA4FF5">
        <w:rPr>
          <w:rFonts w:ascii="Arial" w:hAnsi="Arial" w:cs="Arial"/>
        </w:rPr>
        <w:t xml:space="preserve">DE van Loggerenberg and E Bertelsmann </w:t>
      </w:r>
      <w:r w:rsidRPr="00FA4FF5">
        <w:rPr>
          <w:rFonts w:ascii="Arial" w:hAnsi="Arial" w:cs="Arial"/>
          <w:i/>
        </w:rPr>
        <w:t xml:space="preserve">Erasmus: Superior Court Practice </w:t>
      </w:r>
      <w:r w:rsidRPr="00FA4FF5">
        <w:rPr>
          <w:rFonts w:ascii="Arial" w:hAnsi="Arial" w:cs="Arial"/>
        </w:rPr>
        <w:t>(RS 18, 2022) at D1-296</w:t>
      </w:r>
      <w:r>
        <w:rPr>
          <w:rFonts w:ascii="Arial" w:hAnsi="Arial" w:cs="Arial"/>
        </w:rPr>
        <w:t xml:space="preserve"> (hereinafter referred to as ‘</w:t>
      </w:r>
      <w:r>
        <w:rPr>
          <w:rFonts w:ascii="Arial" w:hAnsi="Arial" w:cs="Arial"/>
          <w:i/>
        </w:rPr>
        <w:t>Erasmus</w:t>
      </w:r>
      <w:r w:rsidRPr="00A438B8">
        <w:rPr>
          <w:rFonts w:ascii="Arial" w:hAnsi="Arial" w:cs="Arial"/>
        </w:rPr>
        <w:t>’</w:t>
      </w:r>
      <w:r w:rsidRPr="000E16BD">
        <w:rPr>
          <w:rFonts w:ascii="Arial" w:hAnsi="Arial" w:cs="Arial"/>
        </w:rPr>
        <w:t>)</w:t>
      </w:r>
      <w:r w:rsidRPr="00FA4FF5">
        <w:rPr>
          <w:rFonts w:ascii="Arial" w:hAnsi="Arial" w:cs="Arial"/>
        </w:rPr>
        <w:t>,</w:t>
      </w:r>
      <w:r w:rsidRPr="00FA4FF5">
        <w:rPr>
          <w:rFonts w:ascii="Arial" w:hAnsi="Arial" w:cs="Arial"/>
          <w:i/>
        </w:rPr>
        <w:t xml:space="preserve"> </w:t>
      </w:r>
      <w:r>
        <w:rPr>
          <w:rFonts w:ascii="Arial" w:hAnsi="Arial" w:cs="Arial"/>
        </w:rPr>
        <w:t>referencing amongst others</w:t>
      </w:r>
      <w:r w:rsidRPr="00FA4FF5">
        <w:rPr>
          <w:rFonts w:ascii="Arial" w:hAnsi="Arial" w:cs="Arial"/>
          <w:i/>
        </w:rPr>
        <w:t xml:space="preserve"> Barclays National Bank Ltd v Thompson</w:t>
      </w:r>
      <w:r w:rsidRPr="00FA4FF5">
        <w:rPr>
          <w:rFonts w:ascii="Arial" w:hAnsi="Arial" w:cs="Arial"/>
        </w:rPr>
        <w:t xml:space="preserve"> 1989 (1) SA 547 (A) at 553F-I; </w:t>
      </w:r>
      <w:r w:rsidRPr="00FA4FF5">
        <w:rPr>
          <w:rFonts w:ascii="Arial" w:hAnsi="Arial" w:cs="Arial"/>
          <w:i/>
        </w:rPr>
        <w:t>Mtetwa v Minister of Health</w:t>
      </w:r>
      <w:r w:rsidRPr="00FA4FF5">
        <w:rPr>
          <w:rFonts w:ascii="Arial" w:hAnsi="Arial" w:cs="Arial"/>
        </w:rPr>
        <w:t xml:space="preserve"> 1989 (3) SA 600 (D) at 604B-C; </w:t>
      </w:r>
      <w:r w:rsidRPr="00FA4FF5">
        <w:rPr>
          <w:rFonts w:ascii="Arial" w:hAnsi="Arial" w:cs="Arial"/>
          <w:i/>
        </w:rPr>
        <w:t>Pretorius and another v Transport Pension Fund and others</w:t>
      </w:r>
      <w:r w:rsidRPr="00FA4FF5">
        <w:rPr>
          <w:rFonts w:ascii="Arial" w:hAnsi="Arial" w:cs="Arial"/>
        </w:rPr>
        <w:t xml:space="preserve"> [2018] ZACC 10; 2019 (2) SA 37 (CC) at 44F-G; </w:t>
      </w:r>
      <w:r w:rsidRPr="00FA4FF5">
        <w:rPr>
          <w:rFonts w:ascii="Arial" w:hAnsi="Arial" w:cs="Arial"/>
          <w:i/>
        </w:rPr>
        <w:t>Brocsand (Pty) Ltd v Tip Trans Resources and others</w:t>
      </w:r>
      <w:r w:rsidRPr="00FA4FF5">
        <w:rPr>
          <w:rFonts w:ascii="Arial" w:hAnsi="Arial" w:cs="Arial"/>
        </w:rPr>
        <w:t xml:space="preserve"> [2020] ZASCA 144; 2021 (5) SA 457 (SCA).</w:t>
      </w:r>
    </w:p>
  </w:footnote>
  <w:footnote w:id="15">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sidRPr="00FA4FF5">
        <w:rPr>
          <w:rFonts w:ascii="Arial" w:hAnsi="Arial" w:cs="Arial"/>
        </w:rPr>
        <w:t xml:space="preserve"> at D1-298A, referencing amongst others</w:t>
      </w:r>
      <w:r w:rsidRPr="00FA4FF5">
        <w:rPr>
          <w:rFonts w:ascii="Arial" w:hAnsi="Arial" w:cs="Arial"/>
          <w:i/>
          <w:lang w:val="en-GB"/>
        </w:rPr>
        <w:t>Telematrix (Pty) Ltd t/a Matrix Vehicle Tracking v Advertising Standards Authority SA</w:t>
      </w:r>
      <w:r w:rsidRPr="00FA4FF5">
        <w:rPr>
          <w:rFonts w:ascii="Arial" w:hAnsi="Arial" w:cs="Arial"/>
          <w:lang w:val="en-GB"/>
        </w:rPr>
        <w:t xml:space="preserve"> 2006 (1) SA 461 (SCA) at 465H.</w:t>
      </w:r>
    </w:p>
  </w:footnote>
  <w:footnote w:id="16">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bCs/>
          <w:i/>
        </w:rPr>
        <w:t>Living Hands (Pty) Ltd and another v Ditz and others</w:t>
      </w:r>
      <w:r w:rsidRPr="00FA4FF5">
        <w:rPr>
          <w:rFonts w:ascii="Arial" w:hAnsi="Arial" w:cs="Arial"/>
          <w:bCs/>
        </w:rPr>
        <w:t xml:space="preserve"> 2013 (2) SA 368 (GSJ)</w:t>
      </w:r>
      <w:r w:rsidRPr="00FA4FF5">
        <w:rPr>
          <w:rFonts w:ascii="Arial" w:hAnsi="Arial" w:cs="Arial"/>
          <w:b/>
          <w:bCs/>
        </w:rPr>
        <w:t> </w:t>
      </w:r>
      <w:r w:rsidRPr="00FA4FF5">
        <w:rPr>
          <w:rFonts w:ascii="Arial" w:hAnsi="Arial" w:cs="Arial"/>
        </w:rPr>
        <w:t>para 15(e).</w:t>
      </w:r>
    </w:p>
  </w:footnote>
  <w:footnote w:id="17">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General Commercial and Industrial Finance Corp Ltd v Pretoria Portland Cement Co Ltd</w:t>
      </w:r>
      <w:r w:rsidRPr="00FA4FF5">
        <w:rPr>
          <w:rFonts w:ascii="Arial" w:hAnsi="Arial" w:cs="Arial"/>
          <w:lang w:val="en-GB"/>
        </w:rPr>
        <w:t xml:space="preserve"> 1944 AD 444 at 454-455.</w:t>
      </w:r>
    </w:p>
  </w:footnote>
  <w:footnote w:id="18">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sidRPr="00FA4FF5">
        <w:rPr>
          <w:rFonts w:ascii="Arial" w:hAnsi="Arial" w:cs="Arial"/>
        </w:rPr>
        <w:t xml:space="preserve"> at D1-260, referencing</w:t>
      </w:r>
      <w:r w:rsidRPr="00FA4FF5">
        <w:rPr>
          <w:rFonts w:ascii="Arial" w:hAnsi="Arial" w:cs="Arial"/>
          <w:i/>
          <w:lang w:val="en-GB"/>
        </w:rPr>
        <w:t xml:space="preserve"> FPS Ltd v Trident Construction (Pty) Ltd </w:t>
      </w:r>
      <w:r w:rsidRPr="00FA4FF5">
        <w:rPr>
          <w:rFonts w:ascii="Arial" w:hAnsi="Arial" w:cs="Arial"/>
          <w:lang w:val="en-GB"/>
        </w:rPr>
        <w:t xml:space="preserve">1989 (3) SA 537 (A) at 542B; </w:t>
      </w:r>
      <w:r w:rsidRPr="00FA4FF5">
        <w:rPr>
          <w:rFonts w:ascii="Arial" w:hAnsi="Arial" w:cs="Arial"/>
          <w:i/>
          <w:lang w:val="en-GB"/>
        </w:rPr>
        <w:t xml:space="preserve">Makhwelo v Minister of Safety and Security </w:t>
      </w:r>
      <w:r w:rsidRPr="00FA4FF5">
        <w:rPr>
          <w:rFonts w:ascii="Arial" w:hAnsi="Arial" w:cs="Arial"/>
          <w:lang w:val="en-GB"/>
        </w:rPr>
        <w:t>2017 (1) SA 274 (GJ) at 276G-H.</w:t>
      </w:r>
    </w:p>
  </w:footnote>
  <w:footnote w:id="19">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Pr>
          <w:rFonts w:ascii="Arial" w:hAnsi="Arial" w:cs="Arial"/>
          <w:i/>
        </w:rPr>
        <w:t xml:space="preserve"> </w:t>
      </w:r>
      <w:r w:rsidRPr="00FA4FF5">
        <w:rPr>
          <w:rFonts w:ascii="Arial" w:hAnsi="Arial" w:cs="Arial"/>
        </w:rPr>
        <w:t>at D1-301, referencing</w:t>
      </w:r>
      <w:r w:rsidRPr="00FA4FF5">
        <w:rPr>
          <w:rFonts w:ascii="Arial" w:hAnsi="Arial" w:cs="Arial"/>
          <w:i/>
          <w:lang w:val="en-GB"/>
        </w:rPr>
        <w:t xml:space="preserve"> Sasol Industries (Pty) Ltd t/a Sasol 1 v Electrical Repair Engineering (Pty) Ltd t/a L H Marthinusen </w:t>
      </w:r>
      <w:r w:rsidRPr="00FA4FF5">
        <w:rPr>
          <w:rFonts w:ascii="Arial" w:hAnsi="Arial" w:cs="Arial"/>
          <w:lang w:val="en-GB"/>
        </w:rPr>
        <w:t>1992 (4) SA 466 (W) at 469F-J.</w:t>
      </w:r>
    </w:p>
  </w:footnote>
  <w:footnote w:id="20">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sidRPr="00FA4FF5">
        <w:rPr>
          <w:rFonts w:ascii="Arial" w:hAnsi="Arial" w:cs="Arial"/>
        </w:rPr>
        <w:t xml:space="preserve"> at D1-309, referencing</w:t>
      </w:r>
      <w:r w:rsidRPr="00FA4FF5">
        <w:rPr>
          <w:rFonts w:ascii="Arial" w:hAnsi="Arial" w:cs="Arial"/>
          <w:i/>
          <w:lang w:val="en-GB"/>
        </w:rPr>
        <w:t xml:space="preserve"> Gallo Africa Ltd and others v Sting Music (Pty) Ltd and others </w:t>
      </w:r>
      <w:r w:rsidRPr="00FA4FF5">
        <w:rPr>
          <w:rFonts w:ascii="Arial" w:hAnsi="Arial" w:cs="Arial"/>
          <w:lang w:val="en-GB"/>
        </w:rPr>
        <w:t>[2010] ZASCA 96; 2010 (6) SA 329 (SCA) at 331I–332B.</w:t>
      </w:r>
    </w:p>
  </w:footnote>
  <w:footnote w:id="21">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sidRPr="00FA4FF5">
        <w:rPr>
          <w:rFonts w:ascii="Arial" w:hAnsi="Arial" w:cs="Arial"/>
        </w:rPr>
        <w:t xml:space="preserve"> at D1-310B.</w:t>
      </w:r>
    </w:p>
  </w:footnote>
  <w:footnote w:id="22">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sidRPr="00FA4FF5">
        <w:rPr>
          <w:rFonts w:ascii="Arial" w:hAnsi="Arial" w:cs="Arial"/>
        </w:rPr>
        <w:t xml:space="preserve"> at D1-310.</w:t>
      </w:r>
    </w:p>
  </w:footnote>
  <w:footnote w:id="23">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Feldman v Feldman</w:t>
      </w:r>
      <w:r w:rsidRPr="00FA4FF5">
        <w:rPr>
          <w:rFonts w:ascii="Arial" w:hAnsi="Arial" w:cs="Arial"/>
          <w:lang w:val="en-GB"/>
        </w:rPr>
        <w:t xml:space="preserve"> 1986 (1) SA 449 (T).</w:t>
      </w:r>
    </w:p>
  </w:footnote>
  <w:footnote w:id="24">
    <w:p w:rsidR="001C4B10" w:rsidRPr="00FA4FF5" w:rsidRDefault="001C4B10" w:rsidP="00FA4FF5">
      <w:pPr>
        <w:pStyle w:val="FootnoteText"/>
        <w:contextualSpacing/>
        <w:jc w:val="both"/>
        <w:rPr>
          <w:rFonts w:ascii="Arial" w:hAnsi="Arial" w:cs="Arial"/>
          <w:i/>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 xml:space="preserve">Tyulu and others v Southern Insurance Association Ltd </w:t>
      </w:r>
      <w:r w:rsidRPr="00FA4FF5">
        <w:rPr>
          <w:rFonts w:ascii="Arial" w:hAnsi="Arial" w:cs="Arial"/>
          <w:lang w:val="en-GB"/>
        </w:rPr>
        <w:t xml:space="preserve">1974 (3) SA 726 (E); </w:t>
      </w:r>
      <w:r w:rsidRPr="00FA4FF5">
        <w:rPr>
          <w:rFonts w:ascii="Arial" w:hAnsi="Arial" w:cs="Arial"/>
          <w:i/>
          <w:lang w:val="en-GB"/>
        </w:rPr>
        <w:t>Felix and another v Nortier NO and others (2)</w:t>
      </w:r>
      <w:r w:rsidRPr="00FA4FF5">
        <w:rPr>
          <w:rFonts w:ascii="Arial" w:hAnsi="Arial" w:cs="Arial"/>
          <w:lang w:val="en-GB"/>
        </w:rPr>
        <w:t xml:space="preserve"> 1994 (4) SA 502 (SE) at 506E; </w:t>
      </w:r>
      <w:r w:rsidRPr="00FA4FF5">
        <w:rPr>
          <w:rFonts w:ascii="Arial" w:hAnsi="Arial" w:cs="Arial"/>
          <w:i/>
          <w:lang w:val="en-GB"/>
        </w:rPr>
        <w:t xml:space="preserve">Landmark Mthatha (Pty) Ltd v King Sabata Dalindyebo Municipality and others: In re African Bulk Earthworks (Pty) Ltd v Landmark Mthatha (Pty) Ltd and others </w:t>
      </w:r>
      <w:r w:rsidRPr="00FA4FF5">
        <w:rPr>
          <w:rFonts w:ascii="Arial" w:hAnsi="Arial" w:cs="Arial"/>
          <w:lang w:val="en-GB"/>
        </w:rPr>
        <w:t xml:space="preserve">2010 (3) SA 81 (ECM) at 86G; </w:t>
      </w:r>
      <w:r w:rsidRPr="00FA4FF5">
        <w:rPr>
          <w:rFonts w:ascii="Arial" w:hAnsi="Arial" w:cs="Arial"/>
          <w:i/>
          <w:lang w:val="en-GB"/>
        </w:rPr>
        <w:t xml:space="preserve">Hill NO and another v Brown </w:t>
      </w:r>
      <w:r w:rsidRPr="00FA4FF5">
        <w:rPr>
          <w:rFonts w:ascii="Arial" w:hAnsi="Arial" w:cs="Arial"/>
          <w:lang w:val="en-GB"/>
        </w:rPr>
        <w:t>[2020] ZAWCHC 61 para 4-8.</w:t>
      </w:r>
    </w:p>
  </w:footnote>
  <w:footnote w:id="25">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 xml:space="preserve">Steve’s Wrought Iron Works and others v Nelson Mandela Metro </w:t>
      </w:r>
      <w:r w:rsidRPr="00FA4FF5">
        <w:rPr>
          <w:rFonts w:ascii="Arial" w:hAnsi="Arial" w:cs="Arial"/>
          <w:lang w:val="en-GB"/>
        </w:rPr>
        <w:t xml:space="preserve">2020 (3) SA 535 (ECP) para 13. See also </w:t>
      </w:r>
      <w:r w:rsidRPr="00FA4FF5">
        <w:rPr>
          <w:rFonts w:ascii="Arial" w:hAnsi="Arial" w:cs="Arial"/>
          <w:i/>
          <w:lang w:val="en-GB"/>
        </w:rPr>
        <w:t xml:space="preserve">Tyulu and others v Southern Insurance Association Ltd </w:t>
      </w:r>
      <w:r w:rsidRPr="00FA4FF5">
        <w:rPr>
          <w:rFonts w:ascii="Arial" w:hAnsi="Arial" w:cs="Arial"/>
          <w:lang w:val="en-GB"/>
        </w:rPr>
        <w:t xml:space="preserve">1974 (3) SA 726 (E). </w:t>
      </w:r>
    </w:p>
  </w:footnote>
  <w:footnote w:id="26">
    <w:p w:rsidR="001C4B10" w:rsidRPr="00FA4FF5" w:rsidRDefault="001C4B10" w:rsidP="00FA4FF5">
      <w:pPr>
        <w:pStyle w:val="FootnoteText"/>
        <w:contextualSpacing/>
        <w:jc w:val="both"/>
        <w:rPr>
          <w:rFonts w:ascii="Arial" w:hAnsi="Arial" w:cs="Arial"/>
          <w:i/>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lang w:val="en-GB"/>
        </w:rPr>
        <w:t xml:space="preserve">See also </w:t>
      </w:r>
      <w:r w:rsidRPr="00FA4FF5">
        <w:rPr>
          <w:rFonts w:ascii="Arial" w:hAnsi="Arial" w:cs="Arial"/>
          <w:i/>
          <w:lang w:val="en-GB"/>
        </w:rPr>
        <w:t xml:space="preserve">Kramer Weihmann and Joubert Inc v South African Commercial Catering and Allied Workers </w:t>
      </w:r>
      <w:r w:rsidRPr="00A10DF7">
        <w:rPr>
          <w:rFonts w:ascii="Arial" w:hAnsi="Arial" w:cs="Arial"/>
          <w:i/>
          <w:lang w:val="en-GB"/>
        </w:rPr>
        <w:t xml:space="preserve">Union (SACCAWU) </w:t>
      </w:r>
      <w:r w:rsidRPr="00A10DF7">
        <w:rPr>
          <w:rFonts w:ascii="Arial" w:hAnsi="Arial" w:cs="Arial"/>
          <w:lang w:val="en-GB"/>
        </w:rPr>
        <w:t>[</w:t>
      </w:r>
      <w:r w:rsidRPr="00FA4FF5">
        <w:rPr>
          <w:rFonts w:ascii="Arial" w:hAnsi="Arial" w:cs="Arial"/>
          <w:lang w:val="en-GB"/>
        </w:rPr>
        <w:t xml:space="preserve">2012] ZAFSHC 152. </w:t>
      </w:r>
    </w:p>
  </w:footnote>
  <w:footnote w:id="27">
    <w:p w:rsidR="001C4B10" w:rsidRPr="00FA4FF5" w:rsidRDefault="001C4B10" w:rsidP="00FA4FF5">
      <w:pPr>
        <w:pStyle w:val="FootnoteText"/>
        <w:contextualSpacing/>
        <w:jc w:val="both"/>
        <w:rPr>
          <w:rFonts w:ascii="Arial" w:hAnsi="Arial" w:cs="Arial"/>
          <w:lang w:val="en-ZA"/>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ZA"/>
        </w:rPr>
        <w:t>Venter and others NNO v Barret Venter and others NNO v Wolfsberg Arch Investments 2 (Pty) Ltd</w:t>
      </w:r>
      <w:r w:rsidRPr="00FA4FF5">
        <w:rPr>
          <w:rFonts w:ascii="Arial" w:hAnsi="Arial" w:cs="Arial"/>
          <w:lang w:val="en-ZA"/>
        </w:rPr>
        <w:t xml:space="preserve"> 2008 (4) SA 639 (C) para 11.  </w:t>
      </w:r>
    </w:p>
  </w:footnote>
  <w:footnote w:id="28">
    <w:p w:rsidR="001C4B10" w:rsidRPr="00FA4FF5" w:rsidRDefault="001C4B10" w:rsidP="00FA4FF5">
      <w:pPr>
        <w:pStyle w:val="FootnoteText"/>
        <w:contextualSpacing/>
        <w:jc w:val="both"/>
        <w:rPr>
          <w:rFonts w:ascii="Arial" w:hAnsi="Arial" w:cs="Arial"/>
          <w:lang w:val="en-ZA"/>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ZA"/>
        </w:rPr>
        <w:t>Trope v South African Reserve Bank and another and two other cases</w:t>
      </w:r>
      <w:r w:rsidRPr="00FA4FF5">
        <w:rPr>
          <w:rFonts w:ascii="Arial" w:hAnsi="Arial" w:cs="Arial"/>
          <w:lang w:val="en-ZA"/>
        </w:rPr>
        <w:t xml:space="preserve"> 1992 (3) SA 208 (T) at 211E; </w:t>
      </w:r>
      <w:r w:rsidRPr="00FA4FF5">
        <w:rPr>
          <w:rFonts w:ascii="Arial" w:hAnsi="Arial" w:cs="Arial"/>
          <w:i/>
          <w:lang w:val="en-ZA"/>
        </w:rPr>
        <w:t>Bendew</w:t>
      </w:r>
      <w:r w:rsidRPr="00FA4FF5">
        <w:rPr>
          <w:rFonts w:ascii="Arial" w:hAnsi="Arial" w:cs="Arial"/>
          <w:lang w:val="en-ZA"/>
        </w:rPr>
        <w:t xml:space="preserve"> </w:t>
      </w:r>
      <w:r w:rsidRPr="00FA4FF5">
        <w:rPr>
          <w:rFonts w:ascii="Arial" w:hAnsi="Arial" w:cs="Arial"/>
          <w:i/>
          <w:lang w:val="en-ZA"/>
        </w:rPr>
        <w:t xml:space="preserve">Trading v </w:t>
      </w:r>
      <w:r w:rsidR="00090F8B" w:rsidRPr="00FA4FF5">
        <w:rPr>
          <w:rFonts w:ascii="Arial" w:hAnsi="Arial" w:cs="Arial"/>
          <w:i/>
          <w:lang w:val="en-ZA"/>
        </w:rPr>
        <w:t>Si</w:t>
      </w:r>
      <w:r w:rsidR="00090F8B">
        <w:rPr>
          <w:rFonts w:ascii="Arial" w:hAnsi="Arial" w:cs="Arial"/>
          <w:i/>
          <w:lang w:val="en-ZA"/>
        </w:rPr>
        <w:t>h</w:t>
      </w:r>
      <w:r w:rsidR="00090F8B" w:rsidRPr="00FA4FF5">
        <w:rPr>
          <w:rFonts w:ascii="Arial" w:hAnsi="Arial" w:cs="Arial"/>
          <w:i/>
          <w:lang w:val="en-ZA"/>
        </w:rPr>
        <w:t>le</w:t>
      </w:r>
      <w:r w:rsidRPr="00FA4FF5">
        <w:rPr>
          <w:rFonts w:ascii="Arial" w:hAnsi="Arial" w:cs="Arial"/>
          <w:i/>
          <w:lang w:val="en-ZA"/>
        </w:rPr>
        <w:t xml:space="preserve"> Property Developers and Plant Hire</w:t>
      </w:r>
      <w:r w:rsidRPr="00FA4FF5">
        <w:rPr>
          <w:rFonts w:ascii="Arial" w:hAnsi="Arial" w:cs="Arial"/>
          <w:lang w:val="en-ZA"/>
        </w:rPr>
        <w:t xml:space="preserve"> [2021] ZAMPMBHC 37 para 16.  </w:t>
      </w:r>
    </w:p>
  </w:footnote>
  <w:footnote w:id="29">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Pr>
          <w:rFonts w:ascii="Arial" w:hAnsi="Arial" w:cs="Arial"/>
          <w:i/>
        </w:rPr>
        <w:t xml:space="preserve">Erasmus </w:t>
      </w:r>
      <w:r>
        <w:rPr>
          <w:rFonts w:ascii="Arial" w:hAnsi="Arial" w:cs="Arial"/>
        </w:rPr>
        <w:t xml:space="preserve">at D1-301, referencing amongst others </w:t>
      </w:r>
      <w:r w:rsidRPr="00FA4FF5">
        <w:rPr>
          <w:rFonts w:ascii="Arial" w:hAnsi="Arial" w:cs="Arial"/>
          <w:i/>
          <w:lang w:val="en-GB"/>
        </w:rPr>
        <w:t xml:space="preserve">Sasol Industries (Pty) Ltd t/a Sasol 1 v Electrical Repair Engineering (Pty) Ltd t/a L H Marthinusen </w:t>
      </w:r>
      <w:r w:rsidRPr="00FA4FF5">
        <w:rPr>
          <w:rFonts w:ascii="Arial" w:hAnsi="Arial" w:cs="Arial"/>
          <w:lang w:val="en-GB"/>
        </w:rPr>
        <w:t>1992 (4) SA 466 (W) at 469F-J.</w:t>
      </w:r>
    </w:p>
  </w:footnote>
  <w:footnote w:id="30">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 xml:space="preserve">Hill NO v Strauss </w:t>
      </w:r>
      <w:r w:rsidRPr="00FA4FF5">
        <w:rPr>
          <w:rFonts w:ascii="Arial" w:hAnsi="Arial" w:cs="Arial"/>
          <w:lang w:val="en-GB"/>
        </w:rPr>
        <w:t>[2021] ZAGPJHC 77 para 19.</w:t>
      </w:r>
    </w:p>
  </w:footnote>
  <w:footnote w:id="31">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lang w:val="en-GB"/>
        </w:rPr>
        <w:t>Rule 23(1</w:t>
      </w:r>
      <w:r w:rsidR="00090F8B" w:rsidRPr="00FA4FF5">
        <w:rPr>
          <w:rFonts w:ascii="Arial" w:hAnsi="Arial" w:cs="Arial"/>
          <w:lang w:val="en-GB"/>
        </w:rPr>
        <w:t>)</w:t>
      </w:r>
      <w:r w:rsidR="00090F8B" w:rsidRPr="00FA4FF5">
        <w:rPr>
          <w:rFonts w:ascii="Arial" w:hAnsi="Arial" w:cs="Arial"/>
          <w:i/>
          <w:lang w:val="en-GB"/>
        </w:rPr>
        <w:t>(</w:t>
      </w:r>
      <w:r w:rsidRPr="00FA4FF5">
        <w:rPr>
          <w:rFonts w:ascii="Arial" w:hAnsi="Arial" w:cs="Arial"/>
          <w:i/>
          <w:lang w:val="en-GB"/>
        </w:rPr>
        <w:t>a)</w:t>
      </w:r>
      <w:r w:rsidRPr="00FA4FF5">
        <w:rPr>
          <w:rFonts w:ascii="Arial" w:hAnsi="Arial" w:cs="Arial"/>
          <w:lang w:val="en-GB"/>
        </w:rPr>
        <w:t>.</w:t>
      </w:r>
    </w:p>
  </w:footnote>
  <w:footnote w:id="32">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lang w:val="en-GB"/>
        </w:rPr>
        <w:t xml:space="preserve">See </w:t>
      </w:r>
      <w:r w:rsidRPr="00FA4FF5">
        <w:rPr>
          <w:rFonts w:ascii="Arial" w:hAnsi="Arial" w:cs="Arial"/>
          <w:i/>
          <w:lang w:val="en-GB"/>
        </w:rPr>
        <w:t xml:space="preserve">Viljoen v Federated Trust Ltd </w:t>
      </w:r>
      <w:r w:rsidRPr="00FA4FF5">
        <w:rPr>
          <w:rFonts w:ascii="Arial" w:hAnsi="Arial" w:cs="Arial"/>
          <w:lang w:val="en-GB"/>
        </w:rPr>
        <w:t>19</w:t>
      </w:r>
      <w:r>
        <w:rPr>
          <w:rFonts w:ascii="Arial" w:hAnsi="Arial" w:cs="Arial"/>
          <w:lang w:val="en-GB"/>
        </w:rPr>
        <w:t>71</w:t>
      </w:r>
      <w:r w:rsidRPr="00FA4FF5">
        <w:rPr>
          <w:rFonts w:ascii="Arial" w:hAnsi="Arial" w:cs="Arial"/>
          <w:lang w:val="en-GB"/>
        </w:rPr>
        <w:t xml:space="preserve"> (1) SA 750 (O) at 753</w:t>
      </w:r>
      <w:r>
        <w:rPr>
          <w:rFonts w:ascii="Arial" w:hAnsi="Arial" w:cs="Arial"/>
          <w:lang w:val="en-GB"/>
        </w:rPr>
        <w:t>F</w:t>
      </w:r>
      <w:r w:rsidRPr="00FA4FF5">
        <w:rPr>
          <w:rFonts w:ascii="Arial" w:hAnsi="Arial" w:cs="Arial"/>
          <w:lang w:val="en-GB"/>
        </w:rPr>
        <w:t>.</w:t>
      </w:r>
    </w:p>
  </w:footnote>
  <w:footnote w:id="33">
    <w:p w:rsidR="001C4B10" w:rsidRPr="00FA4FF5" w:rsidRDefault="001C4B10" w:rsidP="00FA4FF5">
      <w:pPr>
        <w:pStyle w:val="FootnoteText"/>
        <w:contextualSpacing/>
        <w:jc w:val="both"/>
        <w:rPr>
          <w:rFonts w:ascii="Arial" w:hAnsi="Arial" w:cs="Arial"/>
          <w:i/>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lang w:val="en-GB"/>
        </w:rPr>
        <w:t xml:space="preserve">See </w:t>
      </w:r>
      <w:r w:rsidRPr="00FA4FF5">
        <w:rPr>
          <w:rFonts w:ascii="Arial" w:hAnsi="Arial" w:cs="Arial"/>
          <w:i/>
          <w:lang w:val="en-GB"/>
        </w:rPr>
        <w:t>Francis v Sharp</w:t>
      </w:r>
      <w:r>
        <w:rPr>
          <w:rFonts w:ascii="Arial" w:hAnsi="Arial" w:cs="Arial"/>
          <w:i/>
          <w:lang w:val="en-GB"/>
        </w:rPr>
        <w:t xml:space="preserve"> and others</w:t>
      </w:r>
      <w:r w:rsidRPr="00FA4FF5">
        <w:rPr>
          <w:rFonts w:ascii="Arial" w:hAnsi="Arial" w:cs="Arial"/>
          <w:i/>
          <w:lang w:val="en-GB"/>
        </w:rPr>
        <w:t xml:space="preserve"> </w:t>
      </w:r>
      <w:r w:rsidRPr="00FA4FF5">
        <w:rPr>
          <w:rFonts w:ascii="Arial" w:hAnsi="Arial" w:cs="Arial"/>
          <w:lang w:val="en-GB"/>
        </w:rPr>
        <w:t>2004</w:t>
      </w:r>
      <w:r>
        <w:rPr>
          <w:rFonts w:ascii="Arial" w:hAnsi="Arial" w:cs="Arial"/>
          <w:lang w:val="en-GB"/>
        </w:rPr>
        <w:t xml:space="preserve"> </w:t>
      </w:r>
      <w:r w:rsidRPr="00FA4FF5">
        <w:rPr>
          <w:rFonts w:ascii="Arial" w:hAnsi="Arial" w:cs="Arial"/>
          <w:lang w:val="en-GB"/>
        </w:rPr>
        <w:t xml:space="preserve">(3) SA 230 (C) </w:t>
      </w:r>
      <w:r w:rsidRPr="00476CEE">
        <w:rPr>
          <w:rFonts w:ascii="Arial" w:hAnsi="Arial" w:cs="Arial"/>
          <w:lang w:val="en-GB"/>
        </w:rPr>
        <w:t>at 237</w:t>
      </w:r>
      <w:r>
        <w:rPr>
          <w:rFonts w:ascii="Arial" w:hAnsi="Arial" w:cs="Arial"/>
          <w:lang w:val="en-GB"/>
        </w:rPr>
        <w:t>F-G</w:t>
      </w:r>
      <w:r w:rsidRPr="00FA4FF5">
        <w:rPr>
          <w:rFonts w:ascii="Arial" w:hAnsi="Arial" w:cs="Arial"/>
          <w:i/>
          <w:lang w:val="en-GB"/>
        </w:rPr>
        <w:t>.</w:t>
      </w:r>
    </w:p>
  </w:footnote>
  <w:footnote w:id="34">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476CEE">
        <w:rPr>
          <w:rFonts w:ascii="Arial" w:hAnsi="Arial" w:cs="Arial"/>
          <w:i/>
        </w:rPr>
        <w:t>Levitan v Newhaven Holiday Enterprises CC</w:t>
      </w:r>
      <w:r w:rsidRPr="00F01264">
        <w:rPr>
          <w:rFonts w:ascii="Arial" w:hAnsi="Arial" w:cs="Arial"/>
        </w:rPr>
        <w:t> 1991 (2) SA 297 (C)</w:t>
      </w:r>
      <w:r>
        <w:rPr>
          <w:rFonts w:ascii="Arial" w:hAnsi="Arial" w:cs="Arial"/>
        </w:rPr>
        <w:t xml:space="preserve"> at 298A</w:t>
      </w:r>
      <w:r w:rsidRPr="00FA4FF5">
        <w:rPr>
          <w:rFonts w:ascii="Arial" w:hAnsi="Arial" w:cs="Arial"/>
          <w:lang w:val="en-GB"/>
        </w:rPr>
        <w:t>.</w:t>
      </w:r>
    </w:p>
  </w:footnote>
  <w:footnote w:id="35">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sidRPr="00FA4FF5">
        <w:rPr>
          <w:rFonts w:ascii="Arial" w:hAnsi="Arial" w:cs="Arial"/>
        </w:rPr>
        <w:t xml:space="preserve"> at D1-</w:t>
      </w:r>
      <w:r>
        <w:rPr>
          <w:rFonts w:ascii="Arial" w:hAnsi="Arial" w:cs="Arial"/>
        </w:rPr>
        <w:t xml:space="preserve">302. </w:t>
      </w:r>
      <w:r w:rsidRPr="00FA4FF5">
        <w:rPr>
          <w:rFonts w:ascii="Arial" w:hAnsi="Arial" w:cs="Arial"/>
          <w:lang w:val="en-GB"/>
        </w:rPr>
        <w:t>See</w:t>
      </w:r>
      <w:r>
        <w:rPr>
          <w:rFonts w:ascii="Arial" w:hAnsi="Arial" w:cs="Arial"/>
          <w:lang w:val="en-GB"/>
        </w:rPr>
        <w:t xml:space="preserve"> also</w:t>
      </w:r>
      <w:r w:rsidRPr="00FA4FF5">
        <w:rPr>
          <w:rFonts w:ascii="Arial" w:hAnsi="Arial" w:cs="Arial"/>
          <w:lang w:val="en-GB"/>
        </w:rPr>
        <w:t xml:space="preserve"> </w:t>
      </w:r>
      <w:r w:rsidRPr="00FA4FF5">
        <w:rPr>
          <w:rFonts w:ascii="Arial" w:hAnsi="Arial" w:cs="Arial"/>
          <w:i/>
        </w:rPr>
        <w:t>Van Zyl NO and another v Smit</w:t>
      </w:r>
      <w:r w:rsidRPr="00FA4FF5">
        <w:rPr>
          <w:rFonts w:ascii="Arial" w:hAnsi="Arial" w:cs="Arial"/>
        </w:rPr>
        <w:t xml:space="preserve"> [2021] ZAGPPHC 499</w:t>
      </w:r>
      <w:r>
        <w:rPr>
          <w:rFonts w:ascii="Arial" w:hAnsi="Arial" w:cs="Arial"/>
        </w:rPr>
        <w:t xml:space="preserve"> </w:t>
      </w:r>
      <w:r w:rsidRPr="00FA4FF5">
        <w:rPr>
          <w:rFonts w:ascii="Arial" w:hAnsi="Arial" w:cs="Arial"/>
          <w:lang w:val="en-GB"/>
        </w:rPr>
        <w:t>para 18.</w:t>
      </w:r>
    </w:p>
  </w:footnote>
  <w:footnote w:id="36">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Nel and others NNO v McArthur</w:t>
      </w:r>
      <w:r>
        <w:rPr>
          <w:rFonts w:ascii="Arial" w:hAnsi="Arial" w:cs="Arial"/>
          <w:i/>
          <w:lang w:val="en-GB"/>
        </w:rPr>
        <w:t xml:space="preserve"> and others</w:t>
      </w:r>
      <w:r w:rsidRPr="00FA4FF5">
        <w:rPr>
          <w:rFonts w:ascii="Arial" w:hAnsi="Arial" w:cs="Arial"/>
          <w:i/>
          <w:lang w:val="en-GB"/>
        </w:rPr>
        <w:t xml:space="preserve"> </w:t>
      </w:r>
      <w:r w:rsidRPr="00FA4FF5">
        <w:rPr>
          <w:rFonts w:ascii="Arial" w:hAnsi="Arial" w:cs="Arial"/>
          <w:lang w:val="en-GB"/>
        </w:rPr>
        <w:t>2003</w:t>
      </w:r>
      <w:r>
        <w:rPr>
          <w:rFonts w:ascii="Arial" w:hAnsi="Arial" w:cs="Arial"/>
          <w:lang w:val="en-GB"/>
        </w:rPr>
        <w:t xml:space="preserve"> </w:t>
      </w:r>
      <w:r w:rsidRPr="00FA4FF5">
        <w:rPr>
          <w:rFonts w:ascii="Arial" w:hAnsi="Arial" w:cs="Arial"/>
          <w:lang w:val="en-GB"/>
        </w:rPr>
        <w:t>(4) SA 142 (T) at 149F.</w:t>
      </w:r>
    </w:p>
  </w:footnote>
  <w:footnote w:id="37">
    <w:p w:rsidR="002D78A3" w:rsidRPr="00FA4FF5" w:rsidRDefault="002D78A3" w:rsidP="002D78A3">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6716BE">
        <w:rPr>
          <w:rFonts w:ascii="Arial" w:hAnsi="Arial" w:cs="Arial"/>
          <w:i/>
          <w:lang w:val="en-GB"/>
        </w:rPr>
        <w:t>Salzmann v Holmes</w:t>
      </w:r>
      <w:r w:rsidRPr="006716BE">
        <w:rPr>
          <w:rFonts w:ascii="Arial" w:hAnsi="Arial" w:cs="Arial"/>
          <w:lang w:val="en-GB"/>
        </w:rPr>
        <w:t xml:space="preserve"> </w:t>
      </w:r>
      <w:r w:rsidRPr="00FA4FF5">
        <w:rPr>
          <w:rFonts w:ascii="Arial" w:hAnsi="Arial" w:cs="Arial"/>
          <w:lang w:val="en-GB"/>
        </w:rPr>
        <w:t>1914 AD 152 at 156.</w:t>
      </w:r>
    </w:p>
  </w:footnote>
  <w:footnote w:id="38">
    <w:p w:rsidR="001C4B10" w:rsidRPr="00FA4FF5" w:rsidRDefault="001C4B10" w:rsidP="00FA4FF5">
      <w:pPr>
        <w:pStyle w:val="FootnoteText"/>
        <w:contextualSpacing/>
        <w:jc w:val="both"/>
        <w:rPr>
          <w:rFonts w:ascii="Arial" w:hAnsi="Arial" w:cs="Arial"/>
          <w:i/>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lang w:val="en-GB"/>
        </w:rPr>
        <w:t>Vermeulen v Goose Vall</w:t>
      </w:r>
      <w:r>
        <w:rPr>
          <w:rFonts w:ascii="Arial" w:hAnsi="Arial" w:cs="Arial"/>
          <w:i/>
          <w:lang w:val="en-GB"/>
        </w:rPr>
        <w:t>e</w:t>
      </w:r>
      <w:r w:rsidRPr="00FA4FF5">
        <w:rPr>
          <w:rFonts w:ascii="Arial" w:hAnsi="Arial" w:cs="Arial"/>
          <w:i/>
          <w:lang w:val="en-GB"/>
        </w:rPr>
        <w:t xml:space="preserve">y Investments (Pty) Ltd </w:t>
      </w:r>
      <w:r w:rsidRPr="001706B1">
        <w:rPr>
          <w:rFonts w:ascii="Arial" w:hAnsi="Arial" w:cs="Arial"/>
          <w:lang w:val="en-GB"/>
        </w:rPr>
        <w:t>[2001] 3 All SA 350 (A)</w:t>
      </w:r>
      <w:r w:rsidRPr="00FA4FF5">
        <w:rPr>
          <w:rFonts w:ascii="Arial" w:hAnsi="Arial" w:cs="Arial"/>
          <w:i/>
          <w:lang w:val="en-GB"/>
        </w:rPr>
        <w:t xml:space="preserve"> </w:t>
      </w:r>
      <w:r w:rsidRPr="001706B1">
        <w:rPr>
          <w:rFonts w:ascii="Arial" w:hAnsi="Arial" w:cs="Arial"/>
          <w:lang w:val="en-GB"/>
        </w:rPr>
        <w:t>para 7</w:t>
      </w:r>
      <w:r w:rsidRPr="00FA4FF5">
        <w:rPr>
          <w:rFonts w:ascii="Arial" w:hAnsi="Arial" w:cs="Arial"/>
          <w:i/>
          <w:lang w:val="en-GB"/>
        </w:rPr>
        <w:t>.</w:t>
      </w:r>
    </w:p>
  </w:footnote>
  <w:footnote w:id="39">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Pr>
          <w:rFonts w:ascii="Arial" w:hAnsi="Arial" w:cs="Arial"/>
          <w:i/>
        </w:rPr>
        <w:t xml:space="preserve"> </w:t>
      </w:r>
      <w:r w:rsidRPr="00FA4FF5">
        <w:rPr>
          <w:rFonts w:ascii="Arial" w:hAnsi="Arial" w:cs="Arial"/>
        </w:rPr>
        <w:t>at D1-</w:t>
      </w:r>
      <w:r>
        <w:rPr>
          <w:rFonts w:ascii="Arial" w:hAnsi="Arial" w:cs="Arial"/>
        </w:rPr>
        <w:t>310E, referencing amongst others</w:t>
      </w:r>
      <w:r w:rsidRPr="00FA4FF5">
        <w:rPr>
          <w:rFonts w:ascii="Arial" w:hAnsi="Arial" w:cs="Arial"/>
          <w:lang w:val="en-GB"/>
        </w:rPr>
        <w:t xml:space="preserve"> </w:t>
      </w:r>
      <w:r w:rsidRPr="00FA4FF5">
        <w:rPr>
          <w:rFonts w:ascii="Arial" w:hAnsi="Arial" w:cs="Arial"/>
          <w:i/>
          <w:lang w:val="en-GB"/>
        </w:rPr>
        <w:t xml:space="preserve">Molteno Bros v </w:t>
      </w:r>
      <w:r>
        <w:rPr>
          <w:rFonts w:ascii="Arial" w:hAnsi="Arial" w:cs="Arial"/>
          <w:i/>
          <w:lang w:val="en-GB"/>
        </w:rPr>
        <w:t xml:space="preserve">South African </w:t>
      </w:r>
      <w:r w:rsidRPr="00FA4FF5">
        <w:rPr>
          <w:rFonts w:ascii="Arial" w:hAnsi="Arial" w:cs="Arial"/>
          <w:i/>
          <w:lang w:val="en-GB"/>
        </w:rPr>
        <w:t>Railways</w:t>
      </w:r>
      <w:r w:rsidRPr="00FA4FF5">
        <w:rPr>
          <w:rFonts w:ascii="Arial" w:hAnsi="Arial" w:cs="Arial"/>
          <w:lang w:val="en-GB"/>
        </w:rPr>
        <w:t xml:space="preserve"> 1936 AD 408 at 417; </w:t>
      </w:r>
      <w:r w:rsidRPr="00FA4FF5">
        <w:rPr>
          <w:rFonts w:ascii="Arial" w:hAnsi="Arial" w:cs="Arial"/>
          <w:i/>
          <w:lang w:val="en-GB"/>
        </w:rPr>
        <w:t xml:space="preserve">Sydney Clow </w:t>
      </w:r>
      <w:r>
        <w:rPr>
          <w:rFonts w:ascii="Arial" w:hAnsi="Arial" w:cs="Arial"/>
          <w:i/>
          <w:lang w:val="en-GB"/>
        </w:rPr>
        <w:t>&amp;</w:t>
      </w:r>
      <w:r w:rsidRPr="00FA4FF5">
        <w:rPr>
          <w:rFonts w:ascii="Arial" w:hAnsi="Arial" w:cs="Arial"/>
          <w:i/>
          <w:lang w:val="en-GB"/>
        </w:rPr>
        <w:t xml:space="preserve"> Co Ltd v Munnik</w:t>
      </w:r>
      <w:r>
        <w:rPr>
          <w:rFonts w:ascii="Arial" w:hAnsi="Arial" w:cs="Arial"/>
          <w:i/>
          <w:lang w:val="en-GB"/>
        </w:rPr>
        <w:t xml:space="preserve"> and another</w:t>
      </w:r>
      <w:r w:rsidRPr="00FA4FF5">
        <w:rPr>
          <w:rFonts w:ascii="Arial" w:hAnsi="Arial" w:cs="Arial"/>
          <w:i/>
          <w:lang w:val="en-GB"/>
        </w:rPr>
        <w:t xml:space="preserve"> </w:t>
      </w:r>
      <w:r w:rsidRPr="00FA4FF5">
        <w:rPr>
          <w:rFonts w:ascii="Arial" w:hAnsi="Arial" w:cs="Arial"/>
          <w:lang w:val="en-GB"/>
        </w:rPr>
        <w:t>1965 (</w:t>
      </w:r>
      <w:r>
        <w:rPr>
          <w:rFonts w:ascii="Arial" w:hAnsi="Arial" w:cs="Arial"/>
          <w:lang w:val="en-GB"/>
        </w:rPr>
        <w:t>1</w:t>
      </w:r>
      <w:r w:rsidRPr="00FA4FF5">
        <w:rPr>
          <w:rFonts w:ascii="Arial" w:hAnsi="Arial" w:cs="Arial"/>
          <w:lang w:val="en-GB"/>
        </w:rPr>
        <w:t>) SA 626 (A) at 6</w:t>
      </w:r>
      <w:r>
        <w:rPr>
          <w:rFonts w:ascii="Arial" w:hAnsi="Arial" w:cs="Arial"/>
          <w:lang w:val="en-GB"/>
        </w:rPr>
        <w:t>34</w:t>
      </w:r>
      <w:r w:rsidRPr="00FA4FF5">
        <w:rPr>
          <w:rFonts w:ascii="Arial" w:hAnsi="Arial" w:cs="Arial"/>
          <w:lang w:val="en-GB"/>
        </w:rPr>
        <w:t xml:space="preserve">G; </w:t>
      </w:r>
      <w:r w:rsidRPr="00FA4FF5">
        <w:rPr>
          <w:rFonts w:ascii="Arial" w:hAnsi="Arial" w:cs="Arial"/>
          <w:i/>
          <w:lang w:val="en-GB"/>
        </w:rPr>
        <w:t>Cook</w:t>
      </w:r>
      <w:r>
        <w:rPr>
          <w:rFonts w:ascii="Arial" w:hAnsi="Arial" w:cs="Arial"/>
          <w:i/>
          <w:lang w:val="en-GB"/>
        </w:rPr>
        <w:t xml:space="preserve"> and others</w:t>
      </w:r>
      <w:r w:rsidRPr="00FA4FF5">
        <w:rPr>
          <w:rFonts w:ascii="Arial" w:hAnsi="Arial" w:cs="Arial"/>
          <w:i/>
          <w:lang w:val="en-GB"/>
        </w:rPr>
        <w:t xml:space="preserve"> v Muller </w:t>
      </w:r>
      <w:r w:rsidRPr="00FA4FF5">
        <w:rPr>
          <w:rFonts w:ascii="Arial" w:hAnsi="Arial" w:cs="Arial"/>
          <w:lang w:val="en-GB"/>
        </w:rPr>
        <w:t>1973 (2) SA 240 (N) at 244A-C.</w:t>
      </w:r>
    </w:p>
  </w:footnote>
  <w:footnote w:id="40">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FA4FF5">
        <w:rPr>
          <w:rFonts w:ascii="Arial" w:hAnsi="Arial" w:cs="Arial"/>
          <w:i/>
        </w:rPr>
        <w:t>Erasmus</w:t>
      </w:r>
      <w:r w:rsidRPr="00FA4FF5">
        <w:rPr>
          <w:rFonts w:ascii="Arial" w:hAnsi="Arial" w:cs="Arial"/>
        </w:rPr>
        <w:t xml:space="preserve"> at D1-</w:t>
      </w:r>
      <w:r>
        <w:rPr>
          <w:rFonts w:ascii="Arial" w:hAnsi="Arial" w:cs="Arial"/>
        </w:rPr>
        <w:t xml:space="preserve">282, referencing </w:t>
      </w:r>
      <w:r w:rsidRPr="00FA4FF5">
        <w:rPr>
          <w:rFonts w:ascii="Arial" w:hAnsi="Arial" w:cs="Arial"/>
          <w:i/>
          <w:lang w:val="en-GB"/>
        </w:rPr>
        <w:t xml:space="preserve">Mars Incorporated v Candy World (Pty) Ltd </w:t>
      </w:r>
      <w:r w:rsidRPr="00FA4FF5">
        <w:rPr>
          <w:rFonts w:ascii="Arial" w:hAnsi="Arial" w:cs="Arial"/>
          <w:lang w:val="en-GB"/>
        </w:rPr>
        <w:t>199</w:t>
      </w:r>
      <w:r>
        <w:rPr>
          <w:rFonts w:ascii="Arial" w:hAnsi="Arial" w:cs="Arial"/>
          <w:lang w:val="en-GB"/>
        </w:rPr>
        <w:t>1</w:t>
      </w:r>
      <w:r w:rsidRPr="00FA4FF5">
        <w:rPr>
          <w:rFonts w:ascii="Arial" w:hAnsi="Arial" w:cs="Arial"/>
          <w:lang w:val="en-GB"/>
        </w:rPr>
        <w:t xml:space="preserve"> (1) SA 567 (A) at 575 </w:t>
      </w:r>
      <w:r>
        <w:rPr>
          <w:rFonts w:ascii="Arial" w:hAnsi="Arial" w:cs="Arial"/>
          <w:lang w:val="en-GB"/>
        </w:rPr>
        <w:t>H</w:t>
      </w:r>
      <w:r>
        <w:rPr>
          <w:rFonts w:ascii="Arial" w:hAnsi="Arial" w:cs="Arial"/>
          <w:lang w:val="en-GB"/>
        </w:rPr>
        <w:noBreakHyphen/>
      </w:r>
      <w:r w:rsidRPr="00FA4FF5">
        <w:rPr>
          <w:rFonts w:ascii="Arial" w:hAnsi="Arial" w:cs="Arial"/>
          <w:lang w:val="en-GB"/>
        </w:rPr>
        <w:t>J</w:t>
      </w:r>
      <w:r>
        <w:rPr>
          <w:rFonts w:ascii="Arial" w:hAnsi="Arial" w:cs="Arial"/>
          <w:lang w:val="en-GB"/>
        </w:rPr>
        <w:t xml:space="preserve">; </w:t>
      </w:r>
      <w:r w:rsidRPr="00FA4FF5">
        <w:rPr>
          <w:rFonts w:ascii="Arial" w:hAnsi="Arial" w:cs="Arial"/>
          <w:i/>
          <w:lang w:val="en-GB"/>
        </w:rPr>
        <w:t xml:space="preserve">Kommissaris van Binnelandse Inkomste v Van </w:t>
      </w:r>
      <w:r>
        <w:rPr>
          <w:rFonts w:ascii="Arial" w:hAnsi="Arial" w:cs="Arial"/>
          <w:i/>
          <w:lang w:val="en-GB"/>
        </w:rPr>
        <w:t>der Heever</w:t>
      </w:r>
      <w:r w:rsidRPr="00FA4FF5">
        <w:rPr>
          <w:rFonts w:ascii="Arial" w:hAnsi="Arial" w:cs="Arial"/>
          <w:i/>
          <w:lang w:val="en-GB"/>
        </w:rPr>
        <w:t xml:space="preserve"> </w:t>
      </w:r>
      <w:r w:rsidRPr="00FA4FF5">
        <w:rPr>
          <w:rFonts w:ascii="Arial" w:hAnsi="Arial" w:cs="Arial"/>
          <w:lang w:val="en-GB"/>
        </w:rPr>
        <w:t>1999 (3) SA 1051 (SCA) at 1057G-H.</w:t>
      </w:r>
    </w:p>
  </w:footnote>
  <w:footnote w:id="41">
    <w:p w:rsidR="001C4B10" w:rsidRPr="00FA4FF5" w:rsidRDefault="001C4B10" w:rsidP="00FA4FF5">
      <w:pPr>
        <w:pStyle w:val="FootnoteText"/>
        <w:contextualSpacing/>
        <w:jc w:val="both"/>
        <w:rPr>
          <w:rFonts w:ascii="Arial" w:hAnsi="Arial" w:cs="Arial"/>
          <w:lang w:val="en-GB"/>
        </w:rPr>
      </w:pPr>
      <w:r w:rsidRPr="00FA4FF5">
        <w:rPr>
          <w:rStyle w:val="FootnoteReference"/>
          <w:rFonts w:ascii="Arial" w:hAnsi="Arial" w:cs="Arial"/>
        </w:rPr>
        <w:footnoteRef/>
      </w:r>
      <w:r w:rsidRPr="00FA4FF5">
        <w:rPr>
          <w:rFonts w:ascii="Arial" w:hAnsi="Arial" w:cs="Arial"/>
        </w:rPr>
        <w:t xml:space="preserve"> </w:t>
      </w:r>
      <w:r w:rsidRPr="00006002">
        <w:rPr>
          <w:rFonts w:ascii="Arial" w:hAnsi="Arial" w:cs="Arial"/>
          <w:lang w:val="en-GB"/>
        </w:rPr>
        <w:t>Obiter remarks of Cloete J in</w:t>
      </w:r>
      <w:r w:rsidRPr="00FA4FF5">
        <w:rPr>
          <w:rFonts w:ascii="Arial" w:hAnsi="Arial" w:cs="Arial"/>
          <w:i/>
          <w:lang w:val="en-GB"/>
        </w:rPr>
        <w:t xml:space="preserve"> Sasol Industries (Pty) Ltd t/a Sasol 1 v Electrical Repair Engineering (Pty) Ltd t/a L</w:t>
      </w:r>
      <w:r>
        <w:rPr>
          <w:rFonts w:ascii="Arial" w:hAnsi="Arial" w:cs="Arial"/>
          <w:i/>
          <w:lang w:val="en-GB"/>
        </w:rPr>
        <w:t xml:space="preserve"> </w:t>
      </w:r>
      <w:r w:rsidRPr="00FA4FF5">
        <w:rPr>
          <w:rFonts w:ascii="Arial" w:hAnsi="Arial" w:cs="Arial"/>
          <w:i/>
          <w:lang w:val="en-GB"/>
        </w:rPr>
        <w:t>H Marthinusen</w:t>
      </w:r>
      <w:r w:rsidRPr="00FA4FF5">
        <w:rPr>
          <w:rFonts w:ascii="Arial" w:hAnsi="Arial" w:cs="Arial"/>
          <w:lang w:val="en-GB"/>
        </w:rPr>
        <w:t xml:space="preserve"> 1992 (4) SA 466 (W) at 473B-D.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379843"/>
      <w:docPartObj>
        <w:docPartGallery w:val="Page Numbers (Top of Page)"/>
        <w:docPartUnique/>
      </w:docPartObj>
    </w:sdtPr>
    <w:sdtEndPr>
      <w:rPr>
        <w:rFonts w:ascii="Arial" w:hAnsi="Arial" w:cs="Arial"/>
        <w:noProof/>
        <w:sz w:val="24"/>
      </w:rPr>
    </w:sdtEndPr>
    <w:sdtContent>
      <w:p w:rsidR="001C4B10" w:rsidRPr="00373806" w:rsidRDefault="001C4B10">
        <w:pPr>
          <w:pStyle w:val="Header"/>
          <w:jc w:val="right"/>
          <w:rPr>
            <w:rFonts w:ascii="Arial" w:hAnsi="Arial" w:cs="Arial"/>
            <w:sz w:val="24"/>
          </w:rPr>
        </w:pPr>
        <w:r w:rsidRPr="00373806">
          <w:rPr>
            <w:rFonts w:ascii="Arial" w:hAnsi="Arial" w:cs="Arial"/>
            <w:sz w:val="24"/>
          </w:rPr>
          <w:fldChar w:fldCharType="begin"/>
        </w:r>
        <w:r w:rsidRPr="00373806">
          <w:rPr>
            <w:rFonts w:ascii="Arial" w:hAnsi="Arial" w:cs="Arial"/>
            <w:sz w:val="24"/>
          </w:rPr>
          <w:instrText xml:space="preserve"> PAGE   \* MERGEFORMAT </w:instrText>
        </w:r>
        <w:r w:rsidRPr="00373806">
          <w:rPr>
            <w:rFonts w:ascii="Arial" w:hAnsi="Arial" w:cs="Arial"/>
            <w:sz w:val="24"/>
          </w:rPr>
          <w:fldChar w:fldCharType="separate"/>
        </w:r>
        <w:r w:rsidR="000B2E89">
          <w:rPr>
            <w:rFonts w:ascii="Arial" w:hAnsi="Arial" w:cs="Arial"/>
            <w:noProof/>
            <w:sz w:val="24"/>
          </w:rPr>
          <w:t>18</w:t>
        </w:r>
        <w:r w:rsidRPr="00373806">
          <w:rPr>
            <w:rFonts w:ascii="Arial" w:hAnsi="Arial" w:cs="Arial"/>
            <w:noProof/>
            <w:sz w:val="24"/>
          </w:rPr>
          <w:fldChar w:fldCharType="end"/>
        </w:r>
      </w:p>
    </w:sdtContent>
  </w:sdt>
  <w:p w:rsidR="001C4B10" w:rsidRDefault="001C4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B9"/>
    <w:rsid w:val="00006002"/>
    <w:rsid w:val="00024CD3"/>
    <w:rsid w:val="00033354"/>
    <w:rsid w:val="00041975"/>
    <w:rsid w:val="00041DC2"/>
    <w:rsid w:val="00045679"/>
    <w:rsid w:val="00045C5D"/>
    <w:rsid w:val="00086F44"/>
    <w:rsid w:val="00090F8B"/>
    <w:rsid w:val="00092142"/>
    <w:rsid w:val="000928F3"/>
    <w:rsid w:val="00096FA1"/>
    <w:rsid w:val="000B0C80"/>
    <w:rsid w:val="000B2E89"/>
    <w:rsid w:val="000B5DED"/>
    <w:rsid w:val="000C64BC"/>
    <w:rsid w:val="000D3728"/>
    <w:rsid w:val="000E16BD"/>
    <w:rsid w:val="000E513A"/>
    <w:rsid w:val="000E535E"/>
    <w:rsid w:val="000F0C87"/>
    <w:rsid w:val="000F25B5"/>
    <w:rsid w:val="000F48C5"/>
    <w:rsid w:val="00112DDE"/>
    <w:rsid w:val="00115577"/>
    <w:rsid w:val="001177B1"/>
    <w:rsid w:val="00147C3B"/>
    <w:rsid w:val="00151F79"/>
    <w:rsid w:val="001541DA"/>
    <w:rsid w:val="00167A35"/>
    <w:rsid w:val="001706B1"/>
    <w:rsid w:val="00174213"/>
    <w:rsid w:val="001803A7"/>
    <w:rsid w:val="00183BB8"/>
    <w:rsid w:val="00184101"/>
    <w:rsid w:val="00196A4D"/>
    <w:rsid w:val="001A6442"/>
    <w:rsid w:val="001C4254"/>
    <w:rsid w:val="001C4B10"/>
    <w:rsid w:val="001C6C76"/>
    <w:rsid w:val="00202E05"/>
    <w:rsid w:val="00204A38"/>
    <w:rsid w:val="002139D1"/>
    <w:rsid w:val="00213CB4"/>
    <w:rsid w:val="002165C9"/>
    <w:rsid w:val="002212AA"/>
    <w:rsid w:val="00222565"/>
    <w:rsid w:val="00226EBE"/>
    <w:rsid w:val="00230426"/>
    <w:rsid w:val="00241185"/>
    <w:rsid w:val="00243E7D"/>
    <w:rsid w:val="0024757F"/>
    <w:rsid w:val="002479C6"/>
    <w:rsid w:val="002515CC"/>
    <w:rsid w:val="002554CC"/>
    <w:rsid w:val="00257996"/>
    <w:rsid w:val="00264157"/>
    <w:rsid w:val="00265FC1"/>
    <w:rsid w:val="00271D61"/>
    <w:rsid w:val="00276E83"/>
    <w:rsid w:val="00287ADD"/>
    <w:rsid w:val="00292668"/>
    <w:rsid w:val="002A4744"/>
    <w:rsid w:val="002A6EB8"/>
    <w:rsid w:val="002B0927"/>
    <w:rsid w:val="002B5FBB"/>
    <w:rsid w:val="002D6771"/>
    <w:rsid w:val="002D78A3"/>
    <w:rsid w:val="002F043E"/>
    <w:rsid w:val="002F366C"/>
    <w:rsid w:val="002F5C7D"/>
    <w:rsid w:val="003040A1"/>
    <w:rsid w:val="00313811"/>
    <w:rsid w:val="00313A0B"/>
    <w:rsid w:val="00314AAB"/>
    <w:rsid w:val="0032092E"/>
    <w:rsid w:val="00324E50"/>
    <w:rsid w:val="00324FC1"/>
    <w:rsid w:val="00333619"/>
    <w:rsid w:val="00334DA1"/>
    <w:rsid w:val="00351974"/>
    <w:rsid w:val="00373806"/>
    <w:rsid w:val="00386DAE"/>
    <w:rsid w:val="00390505"/>
    <w:rsid w:val="003D6246"/>
    <w:rsid w:val="003E0AB6"/>
    <w:rsid w:val="003F07D0"/>
    <w:rsid w:val="003F7616"/>
    <w:rsid w:val="004223B7"/>
    <w:rsid w:val="004234FB"/>
    <w:rsid w:val="004248B1"/>
    <w:rsid w:val="00427E19"/>
    <w:rsid w:val="00431EFE"/>
    <w:rsid w:val="00433F96"/>
    <w:rsid w:val="004436B3"/>
    <w:rsid w:val="00446FC6"/>
    <w:rsid w:val="00455001"/>
    <w:rsid w:val="00455DE8"/>
    <w:rsid w:val="00463A29"/>
    <w:rsid w:val="004713C8"/>
    <w:rsid w:val="00474CCD"/>
    <w:rsid w:val="004753E7"/>
    <w:rsid w:val="00476CEE"/>
    <w:rsid w:val="00480668"/>
    <w:rsid w:val="00484813"/>
    <w:rsid w:val="00490F34"/>
    <w:rsid w:val="004926E5"/>
    <w:rsid w:val="00495BD0"/>
    <w:rsid w:val="0049750A"/>
    <w:rsid w:val="004A45FF"/>
    <w:rsid w:val="004A78DC"/>
    <w:rsid w:val="004A7E04"/>
    <w:rsid w:val="004C0C91"/>
    <w:rsid w:val="004C3AA2"/>
    <w:rsid w:val="004D081C"/>
    <w:rsid w:val="004D5443"/>
    <w:rsid w:val="004D5F43"/>
    <w:rsid w:val="004E5681"/>
    <w:rsid w:val="004E5C8C"/>
    <w:rsid w:val="004F341D"/>
    <w:rsid w:val="00507352"/>
    <w:rsid w:val="00511A06"/>
    <w:rsid w:val="005147CC"/>
    <w:rsid w:val="005213CB"/>
    <w:rsid w:val="00526DC6"/>
    <w:rsid w:val="00527599"/>
    <w:rsid w:val="005317F3"/>
    <w:rsid w:val="0054774B"/>
    <w:rsid w:val="00550398"/>
    <w:rsid w:val="00550843"/>
    <w:rsid w:val="00553AFC"/>
    <w:rsid w:val="00561821"/>
    <w:rsid w:val="00576314"/>
    <w:rsid w:val="00590A01"/>
    <w:rsid w:val="005933A8"/>
    <w:rsid w:val="00594963"/>
    <w:rsid w:val="005A5660"/>
    <w:rsid w:val="005A5964"/>
    <w:rsid w:val="005A5B4A"/>
    <w:rsid w:val="005B5962"/>
    <w:rsid w:val="005C194F"/>
    <w:rsid w:val="005C31A7"/>
    <w:rsid w:val="005C4A9A"/>
    <w:rsid w:val="005D1EAE"/>
    <w:rsid w:val="005D4999"/>
    <w:rsid w:val="005E1F83"/>
    <w:rsid w:val="005E2927"/>
    <w:rsid w:val="0060246C"/>
    <w:rsid w:val="00605AE8"/>
    <w:rsid w:val="00623539"/>
    <w:rsid w:val="0063494F"/>
    <w:rsid w:val="00637381"/>
    <w:rsid w:val="00650BBC"/>
    <w:rsid w:val="006716BE"/>
    <w:rsid w:val="00677EDD"/>
    <w:rsid w:val="006C3F71"/>
    <w:rsid w:val="006D1E58"/>
    <w:rsid w:val="006D7975"/>
    <w:rsid w:val="006F422A"/>
    <w:rsid w:val="007068E0"/>
    <w:rsid w:val="0071013F"/>
    <w:rsid w:val="007110A8"/>
    <w:rsid w:val="00724D49"/>
    <w:rsid w:val="00731A5B"/>
    <w:rsid w:val="00734310"/>
    <w:rsid w:val="007351AD"/>
    <w:rsid w:val="00743445"/>
    <w:rsid w:val="00743C43"/>
    <w:rsid w:val="007519A5"/>
    <w:rsid w:val="00753126"/>
    <w:rsid w:val="007601EE"/>
    <w:rsid w:val="00760E85"/>
    <w:rsid w:val="00760EB5"/>
    <w:rsid w:val="007817C5"/>
    <w:rsid w:val="00783FB9"/>
    <w:rsid w:val="0078521C"/>
    <w:rsid w:val="007A513C"/>
    <w:rsid w:val="007A51D0"/>
    <w:rsid w:val="007B4688"/>
    <w:rsid w:val="007B509D"/>
    <w:rsid w:val="007B5BD4"/>
    <w:rsid w:val="007B6899"/>
    <w:rsid w:val="007B7018"/>
    <w:rsid w:val="007C2DB0"/>
    <w:rsid w:val="007C3300"/>
    <w:rsid w:val="007C528A"/>
    <w:rsid w:val="007D2537"/>
    <w:rsid w:val="007E0F58"/>
    <w:rsid w:val="007E2B9F"/>
    <w:rsid w:val="00800C14"/>
    <w:rsid w:val="00813615"/>
    <w:rsid w:val="008273CA"/>
    <w:rsid w:val="00843955"/>
    <w:rsid w:val="00845507"/>
    <w:rsid w:val="008545DC"/>
    <w:rsid w:val="00862051"/>
    <w:rsid w:val="008740F3"/>
    <w:rsid w:val="00887E50"/>
    <w:rsid w:val="00891074"/>
    <w:rsid w:val="008A08D0"/>
    <w:rsid w:val="008C559F"/>
    <w:rsid w:val="008C6862"/>
    <w:rsid w:val="008D2C24"/>
    <w:rsid w:val="008D4A01"/>
    <w:rsid w:val="008D4EB4"/>
    <w:rsid w:val="008D71E7"/>
    <w:rsid w:val="008D786B"/>
    <w:rsid w:val="008E456B"/>
    <w:rsid w:val="008E49F2"/>
    <w:rsid w:val="008E734E"/>
    <w:rsid w:val="008F2C1D"/>
    <w:rsid w:val="008F3BF5"/>
    <w:rsid w:val="00912A21"/>
    <w:rsid w:val="0091352C"/>
    <w:rsid w:val="00920864"/>
    <w:rsid w:val="009245B9"/>
    <w:rsid w:val="00927EAF"/>
    <w:rsid w:val="00934169"/>
    <w:rsid w:val="009436BA"/>
    <w:rsid w:val="009523DF"/>
    <w:rsid w:val="00965E30"/>
    <w:rsid w:val="0097555D"/>
    <w:rsid w:val="00975B61"/>
    <w:rsid w:val="009858C1"/>
    <w:rsid w:val="00995013"/>
    <w:rsid w:val="00997199"/>
    <w:rsid w:val="009A0B1A"/>
    <w:rsid w:val="009A55BC"/>
    <w:rsid w:val="009C4BCC"/>
    <w:rsid w:val="009D770A"/>
    <w:rsid w:val="009E4202"/>
    <w:rsid w:val="009F0B8D"/>
    <w:rsid w:val="009F3EB9"/>
    <w:rsid w:val="00A06330"/>
    <w:rsid w:val="00A10DF7"/>
    <w:rsid w:val="00A24F80"/>
    <w:rsid w:val="00A438B8"/>
    <w:rsid w:val="00A44DA2"/>
    <w:rsid w:val="00A5408F"/>
    <w:rsid w:val="00A660E8"/>
    <w:rsid w:val="00A72911"/>
    <w:rsid w:val="00A92EF6"/>
    <w:rsid w:val="00AB6FF7"/>
    <w:rsid w:val="00AC40A1"/>
    <w:rsid w:val="00AD6C45"/>
    <w:rsid w:val="00AE3674"/>
    <w:rsid w:val="00AE5E30"/>
    <w:rsid w:val="00AE6C9B"/>
    <w:rsid w:val="00B05076"/>
    <w:rsid w:val="00B13FB6"/>
    <w:rsid w:val="00B174C9"/>
    <w:rsid w:val="00B21867"/>
    <w:rsid w:val="00B21E8A"/>
    <w:rsid w:val="00B233D3"/>
    <w:rsid w:val="00B41974"/>
    <w:rsid w:val="00B43A32"/>
    <w:rsid w:val="00B5285B"/>
    <w:rsid w:val="00B54413"/>
    <w:rsid w:val="00B57439"/>
    <w:rsid w:val="00B76F71"/>
    <w:rsid w:val="00B832F3"/>
    <w:rsid w:val="00B83394"/>
    <w:rsid w:val="00B85161"/>
    <w:rsid w:val="00B97F8C"/>
    <w:rsid w:val="00BA3CE8"/>
    <w:rsid w:val="00BD7A3C"/>
    <w:rsid w:val="00BE0EC1"/>
    <w:rsid w:val="00BE6316"/>
    <w:rsid w:val="00BF690C"/>
    <w:rsid w:val="00C02B24"/>
    <w:rsid w:val="00C25E12"/>
    <w:rsid w:val="00C3465D"/>
    <w:rsid w:val="00C477C4"/>
    <w:rsid w:val="00C55C98"/>
    <w:rsid w:val="00C609E1"/>
    <w:rsid w:val="00C60A75"/>
    <w:rsid w:val="00C62470"/>
    <w:rsid w:val="00C6360A"/>
    <w:rsid w:val="00C72F5D"/>
    <w:rsid w:val="00C820A6"/>
    <w:rsid w:val="00C829D5"/>
    <w:rsid w:val="00C928D9"/>
    <w:rsid w:val="00C970FE"/>
    <w:rsid w:val="00CA2CA0"/>
    <w:rsid w:val="00CB0648"/>
    <w:rsid w:val="00CD6498"/>
    <w:rsid w:val="00CD765C"/>
    <w:rsid w:val="00CE3460"/>
    <w:rsid w:val="00CF0BCA"/>
    <w:rsid w:val="00CF3551"/>
    <w:rsid w:val="00CF3F22"/>
    <w:rsid w:val="00D05452"/>
    <w:rsid w:val="00D06751"/>
    <w:rsid w:val="00D24288"/>
    <w:rsid w:val="00D33909"/>
    <w:rsid w:val="00D366D9"/>
    <w:rsid w:val="00D47E78"/>
    <w:rsid w:val="00D51B9C"/>
    <w:rsid w:val="00D626C0"/>
    <w:rsid w:val="00D67B4D"/>
    <w:rsid w:val="00D85D96"/>
    <w:rsid w:val="00D86036"/>
    <w:rsid w:val="00D87B2F"/>
    <w:rsid w:val="00DC5ED8"/>
    <w:rsid w:val="00DC5FB4"/>
    <w:rsid w:val="00DC633B"/>
    <w:rsid w:val="00DC7025"/>
    <w:rsid w:val="00E025C1"/>
    <w:rsid w:val="00E05883"/>
    <w:rsid w:val="00E05BA6"/>
    <w:rsid w:val="00E12791"/>
    <w:rsid w:val="00E347C5"/>
    <w:rsid w:val="00E50B49"/>
    <w:rsid w:val="00E53442"/>
    <w:rsid w:val="00E65456"/>
    <w:rsid w:val="00E76D25"/>
    <w:rsid w:val="00EA32FA"/>
    <w:rsid w:val="00EB53FE"/>
    <w:rsid w:val="00EB553A"/>
    <w:rsid w:val="00EB65DB"/>
    <w:rsid w:val="00EC50A1"/>
    <w:rsid w:val="00EC76D7"/>
    <w:rsid w:val="00EE4D88"/>
    <w:rsid w:val="00EE4FE2"/>
    <w:rsid w:val="00EF2379"/>
    <w:rsid w:val="00EF4322"/>
    <w:rsid w:val="00F01264"/>
    <w:rsid w:val="00F02045"/>
    <w:rsid w:val="00F15F9D"/>
    <w:rsid w:val="00F226F4"/>
    <w:rsid w:val="00F275B9"/>
    <w:rsid w:val="00F47DE8"/>
    <w:rsid w:val="00F559B4"/>
    <w:rsid w:val="00F60284"/>
    <w:rsid w:val="00F732E8"/>
    <w:rsid w:val="00F77994"/>
    <w:rsid w:val="00F77E88"/>
    <w:rsid w:val="00F82776"/>
    <w:rsid w:val="00FA1FD1"/>
    <w:rsid w:val="00FA236B"/>
    <w:rsid w:val="00FA4FF5"/>
    <w:rsid w:val="00FC1A0E"/>
    <w:rsid w:val="00FC427F"/>
    <w:rsid w:val="00FC4A17"/>
    <w:rsid w:val="00FE14F4"/>
    <w:rsid w:val="00FE2CB5"/>
    <w:rsid w:val="00FE6487"/>
    <w:rsid w:val="00FF33A4"/>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4E67"/>
  <w15:chartTrackingRefBased/>
  <w15:docId w15:val="{773AFF41-92F9-4479-BF06-3CAB6920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12A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41D"/>
  </w:style>
  <w:style w:type="paragraph" w:styleId="Footer">
    <w:name w:val="footer"/>
    <w:basedOn w:val="Normal"/>
    <w:link w:val="FooterChar"/>
    <w:uiPriority w:val="99"/>
    <w:unhideWhenUsed/>
    <w:rsid w:val="004F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41D"/>
  </w:style>
  <w:style w:type="paragraph" w:styleId="FootnoteText">
    <w:name w:val="footnote text"/>
    <w:basedOn w:val="Normal"/>
    <w:link w:val="FootnoteTextChar"/>
    <w:uiPriority w:val="99"/>
    <w:semiHidden/>
    <w:unhideWhenUsed/>
    <w:rsid w:val="004848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813"/>
    <w:rPr>
      <w:sz w:val="20"/>
      <w:szCs w:val="20"/>
    </w:rPr>
  </w:style>
  <w:style w:type="character" w:styleId="FootnoteReference">
    <w:name w:val="footnote reference"/>
    <w:basedOn w:val="DefaultParagraphFont"/>
    <w:uiPriority w:val="99"/>
    <w:semiHidden/>
    <w:unhideWhenUsed/>
    <w:rsid w:val="00484813"/>
    <w:rPr>
      <w:vertAlign w:val="superscript"/>
    </w:rPr>
  </w:style>
  <w:style w:type="paragraph" w:styleId="BalloonText">
    <w:name w:val="Balloon Text"/>
    <w:basedOn w:val="Normal"/>
    <w:link w:val="BalloonTextChar"/>
    <w:uiPriority w:val="99"/>
    <w:semiHidden/>
    <w:unhideWhenUsed/>
    <w:rsid w:val="004E5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81"/>
    <w:rPr>
      <w:rFonts w:ascii="Segoe UI" w:hAnsi="Segoe UI" w:cs="Segoe UI"/>
      <w:sz w:val="18"/>
      <w:szCs w:val="18"/>
    </w:rPr>
  </w:style>
  <w:style w:type="paragraph" w:styleId="Revision">
    <w:name w:val="Revision"/>
    <w:hidden/>
    <w:uiPriority w:val="99"/>
    <w:semiHidden/>
    <w:rsid w:val="00213CB4"/>
    <w:pPr>
      <w:spacing w:after="0" w:line="240" w:lineRule="auto"/>
    </w:pPr>
  </w:style>
  <w:style w:type="character" w:styleId="CommentReference">
    <w:name w:val="annotation reference"/>
    <w:basedOn w:val="DefaultParagraphFont"/>
    <w:uiPriority w:val="99"/>
    <w:semiHidden/>
    <w:unhideWhenUsed/>
    <w:rsid w:val="00351974"/>
    <w:rPr>
      <w:sz w:val="16"/>
      <w:szCs w:val="16"/>
    </w:rPr>
  </w:style>
  <w:style w:type="paragraph" w:styleId="CommentText">
    <w:name w:val="annotation text"/>
    <w:basedOn w:val="Normal"/>
    <w:link w:val="CommentTextChar"/>
    <w:uiPriority w:val="99"/>
    <w:semiHidden/>
    <w:unhideWhenUsed/>
    <w:rsid w:val="00351974"/>
    <w:pPr>
      <w:spacing w:line="240" w:lineRule="auto"/>
    </w:pPr>
    <w:rPr>
      <w:sz w:val="20"/>
      <w:szCs w:val="20"/>
    </w:rPr>
  </w:style>
  <w:style w:type="character" w:customStyle="1" w:styleId="CommentTextChar">
    <w:name w:val="Comment Text Char"/>
    <w:basedOn w:val="DefaultParagraphFont"/>
    <w:link w:val="CommentText"/>
    <w:uiPriority w:val="99"/>
    <w:semiHidden/>
    <w:rsid w:val="00351974"/>
    <w:rPr>
      <w:sz w:val="20"/>
      <w:szCs w:val="20"/>
    </w:rPr>
  </w:style>
  <w:style w:type="paragraph" w:styleId="CommentSubject">
    <w:name w:val="annotation subject"/>
    <w:basedOn w:val="CommentText"/>
    <w:next w:val="CommentText"/>
    <w:link w:val="CommentSubjectChar"/>
    <w:uiPriority w:val="99"/>
    <w:semiHidden/>
    <w:unhideWhenUsed/>
    <w:rsid w:val="00351974"/>
    <w:rPr>
      <w:b/>
      <w:bCs/>
    </w:rPr>
  </w:style>
  <w:style w:type="character" w:customStyle="1" w:styleId="CommentSubjectChar">
    <w:name w:val="Comment Subject Char"/>
    <w:basedOn w:val="CommentTextChar"/>
    <w:link w:val="CommentSubject"/>
    <w:uiPriority w:val="99"/>
    <w:semiHidden/>
    <w:rsid w:val="00351974"/>
    <w:rPr>
      <w:b/>
      <w:bCs/>
      <w:sz w:val="20"/>
      <w:szCs w:val="20"/>
    </w:rPr>
  </w:style>
  <w:style w:type="character" w:customStyle="1" w:styleId="Heading2Char">
    <w:name w:val="Heading 2 Char"/>
    <w:basedOn w:val="DefaultParagraphFont"/>
    <w:link w:val="Heading2"/>
    <w:uiPriority w:val="9"/>
    <w:semiHidden/>
    <w:rsid w:val="00912A2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C3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27047">
      <w:bodyDiv w:val="1"/>
      <w:marLeft w:val="0"/>
      <w:marRight w:val="0"/>
      <w:marTop w:val="0"/>
      <w:marBottom w:val="0"/>
      <w:divBdr>
        <w:top w:val="none" w:sz="0" w:space="0" w:color="auto"/>
        <w:left w:val="none" w:sz="0" w:space="0" w:color="auto"/>
        <w:bottom w:val="none" w:sz="0" w:space="0" w:color="auto"/>
        <w:right w:val="none" w:sz="0" w:space="0" w:color="auto"/>
      </w:divBdr>
      <w:divsChild>
        <w:div w:id="266618153">
          <w:marLeft w:val="567"/>
          <w:marRight w:val="0"/>
          <w:marTop w:val="120"/>
          <w:marBottom w:val="0"/>
          <w:divBdr>
            <w:top w:val="none" w:sz="0" w:space="0" w:color="auto"/>
            <w:left w:val="none" w:sz="0" w:space="0" w:color="auto"/>
            <w:bottom w:val="none" w:sz="0" w:space="0" w:color="auto"/>
            <w:right w:val="none" w:sz="0" w:space="0" w:color="auto"/>
          </w:divBdr>
        </w:div>
        <w:div w:id="1594783820">
          <w:marLeft w:val="567"/>
          <w:marRight w:val="0"/>
          <w:marTop w:val="120"/>
          <w:marBottom w:val="0"/>
          <w:divBdr>
            <w:top w:val="none" w:sz="0" w:space="0" w:color="auto"/>
            <w:left w:val="none" w:sz="0" w:space="0" w:color="auto"/>
            <w:bottom w:val="none" w:sz="0" w:space="0" w:color="auto"/>
            <w:right w:val="none" w:sz="0" w:space="0" w:color="auto"/>
          </w:divBdr>
        </w:div>
      </w:divsChild>
    </w:div>
    <w:div w:id="861169267">
      <w:bodyDiv w:val="1"/>
      <w:marLeft w:val="0"/>
      <w:marRight w:val="0"/>
      <w:marTop w:val="0"/>
      <w:marBottom w:val="0"/>
      <w:divBdr>
        <w:top w:val="none" w:sz="0" w:space="0" w:color="auto"/>
        <w:left w:val="none" w:sz="0" w:space="0" w:color="auto"/>
        <w:bottom w:val="none" w:sz="0" w:space="0" w:color="auto"/>
        <w:right w:val="none" w:sz="0" w:space="0" w:color="auto"/>
      </w:divBdr>
      <w:divsChild>
        <w:div w:id="2003508937">
          <w:marLeft w:val="567"/>
          <w:marRight w:val="0"/>
          <w:marTop w:val="120"/>
          <w:marBottom w:val="0"/>
          <w:divBdr>
            <w:top w:val="none" w:sz="0" w:space="0" w:color="auto"/>
            <w:left w:val="none" w:sz="0" w:space="0" w:color="auto"/>
            <w:bottom w:val="none" w:sz="0" w:space="0" w:color="auto"/>
            <w:right w:val="none" w:sz="0" w:space="0" w:color="auto"/>
          </w:divBdr>
        </w:div>
        <w:div w:id="333537214">
          <w:marLeft w:val="567"/>
          <w:marRight w:val="0"/>
          <w:marTop w:val="120"/>
          <w:marBottom w:val="0"/>
          <w:divBdr>
            <w:top w:val="none" w:sz="0" w:space="0" w:color="auto"/>
            <w:left w:val="none" w:sz="0" w:space="0" w:color="auto"/>
            <w:bottom w:val="none" w:sz="0" w:space="0" w:color="auto"/>
            <w:right w:val="none" w:sz="0" w:space="0" w:color="auto"/>
          </w:divBdr>
        </w:div>
      </w:divsChild>
    </w:div>
    <w:div w:id="1654023612">
      <w:bodyDiv w:val="1"/>
      <w:marLeft w:val="0"/>
      <w:marRight w:val="0"/>
      <w:marTop w:val="0"/>
      <w:marBottom w:val="0"/>
      <w:divBdr>
        <w:top w:val="none" w:sz="0" w:space="0" w:color="auto"/>
        <w:left w:val="none" w:sz="0" w:space="0" w:color="auto"/>
        <w:bottom w:val="none" w:sz="0" w:space="0" w:color="auto"/>
        <w:right w:val="none" w:sz="0" w:space="0" w:color="auto"/>
      </w:divBdr>
    </w:div>
    <w:div w:id="1829517027">
      <w:bodyDiv w:val="1"/>
      <w:marLeft w:val="0"/>
      <w:marRight w:val="0"/>
      <w:marTop w:val="0"/>
      <w:marBottom w:val="0"/>
      <w:divBdr>
        <w:top w:val="none" w:sz="0" w:space="0" w:color="auto"/>
        <w:left w:val="none" w:sz="0" w:space="0" w:color="auto"/>
        <w:bottom w:val="none" w:sz="0" w:space="0" w:color="auto"/>
        <w:right w:val="none" w:sz="0" w:space="0" w:color="auto"/>
      </w:divBdr>
      <w:divsChild>
        <w:div w:id="727653757">
          <w:marLeft w:val="567"/>
          <w:marRight w:val="0"/>
          <w:marTop w:val="120"/>
          <w:marBottom w:val="0"/>
          <w:divBdr>
            <w:top w:val="none" w:sz="0" w:space="0" w:color="auto"/>
            <w:left w:val="none" w:sz="0" w:space="0" w:color="auto"/>
            <w:bottom w:val="none" w:sz="0" w:space="0" w:color="auto"/>
            <w:right w:val="none" w:sz="0" w:space="0" w:color="auto"/>
          </w:divBdr>
        </w:div>
        <w:div w:id="1482817916">
          <w:marLeft w:val="56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h3005@gmail.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mailto:paige@patricklander.co.za" TargetMode="External"/><Relationship Id="rId4" Type="http://schemas.openxmlformats.org/officeDocument/2006/relationships/webSettings" Target="webSettings.xml"/><Relationship Id="rId9" Type="http://schemas.openxmlformats.org/officeDocument/2006/relationships/hyperlink" Target="mailto:jarredkobusch@gmail.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4A6A1-2C59-4060-B669-006ABBB1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Rautenbach</dc:creator>
  <cp:keywords/>
  <dc:description/>
  <cp:lastModifiedBy>L Rautenbach</cp:lastModifiedBy>
  <cp:revision>4</cp:revision>
  <cp:lastPrinted>2022-12-14T15:08:00Z</cp:lastPrinted>
  <dcterms:created xsi:type="dcterms:W3CDTF">2022-12-15T11:26:00Z</dcterms:created>
  <dcterms:modified xsi:type="dcterms:W3CDTF">2022-12-15T11:27:00Z</dcterms:modified>
</cp:coreProperties>
</file>