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C88" w:rsidRPr="00253224" w:rsidRDefault="00116C88" w:rsidP="00253224">
      <w:pPr>
        <w:spacing w:line="360" w:lineRule="auto"/>
        <w:jc w:val="center"/>
        <w:rPr>
          <w:rFonts w:ascii="Arial" w:hAnsi="Arial" w:cs="Arial"/>
          <w:b/>
          <w:sz w:val="24"/>
          <w:szCs w:val="24"/>
          <w:lang w:val="en-GB"/>
        </w:rPr>
      </w:pPr>
      <w:r w:rsidRPr="00253224">
        <w:rPr>
          <w:rFonts w:ascii="Arial" w:eastAsia="Calibri" w:hAnsi="Arial" w:cs="Arial"/>
          <w:noProof/>
          <w:sz w:val="24"/>
          <w:szCs w:val="24"/>
        </w:rPr>
        <w:drawing>
          <wp:inline distT="0" distB="0" distL="0" distR="0" wp14:anchorId="0B3AA260" wp14:editId="6373FECF">
            <wp:extent cx="1114425" cy="1095375"/>
            <wp:effectExtent l="0" t="0" r="9525" b="952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p>
    <w:p w:rsidR="00116C88" w:rsidRPr="00253224" w:rsidRDefault="00116C88" w:rsidP="00253224">
      <w:pPr>
        <w:spacing w:line="360" w:lineRule="auto"/>
        <w:jc w:val="center"/>
        <w:rPr>
          <w:rFonts w:ascii="Arial" w:hAnsi="Arial" w:cs="Arial"/>
          <w:b/>
          <w:sz w:val="24"/>
          <w:szCs w:val="24"/>
          <w:lang w:val="en-GB"/>
        </w:rPr>
      </w:pPr>
      <w:r w:rsidRPr="00253224">
        <w:rPr>
          <w:rFonts w:ascii="Arial" w:hAnsi="Arial" w:cs="Arial"/>
          <w:b/>
          <w:sz w:val="24"/>
          <w:szCs w:val="24"/>
          <w:lang w:val="en-GB"/>
        </w:rPr>
        <w:t>IN THE HIGH COURT OF SOUTH AFRICA</w:t>
      </w:r>
    </w:p>
    <w:p w:rsidR="00116C88" w:rsidRPr="00253224" w:rsidRDefault="00116C88" w:rsidP="00253224">
      <w:pPr>
        <w:spacing w:line="360" w:lineRule="auto"/>
        <w:jc w:val="center"/>
        <w:rPr>
          <w:rFonts w:ascii="Arial" w:hAnsi="Arial" w:cs="Arial"/>
          <w:b/>
          <w:sz w:val="24"/>
          <w:szCs w:val="24"/>
          <w:lang w:val="en-GB"/>
        </w:rPr>
      </w:pPr>
      <w:r w:rsidRPr="00253224">
        <w:rPr>
          <w:rFonts w:ascii="Arial" w:hAnsi="Arial" w:cs="Arial"/>
          <w:b/>
          <w:sz w:val="24"/>
          <w:szCs w:val="24"/>
          <w:lang w:val="en-GB"/>
        </w:rPr>
        <w:t>KWAZULU-NATAL DIVISION,</w:t>
      </w:r>
      <w:r w:rsidR="00413817">
        <w:rPr>
          <w:rFonts w:ascii="Arial" w:hAnsi="Arial" w:cs="Arial"/>
          <w:b/>
          <w:sz w:val="24"/>
          <w:szCs w:val="24"/>
          <w:lang w:val="en-GB"/>
        </w:rPr>
        <w:t xml:space="preserve"> </w:t>
      </w:r>
      <w:r w:rsidRPr="00253224">
        <w:rPr>
          <w:rFonts w:ascii="Arial" w:hAnsi="Arial" w:cs="Arial"/>
          <w:b/>
          <w:sz w:val="24"/>
          <w:szCs w:val="24"/>
          <w:lang w:val="en-GB"/>
        </w:rPr>
        <w:t>PIETERMARITZBURG</w:t>
      </w:r>
    </w:p>
    <w:p w:rsidR="00116C88" w:rsidRPr="00253224" w:rsidRDefault="00116C88" w:rsidP="00354A67">
      <w:pPr>
        <w:spacing w:line="360" w:lineRule="auto"/>
        <w:ind w:left="5760" w:firstLine="720"/>
        <w:rPr>
          <w:rFonts w:ascii="Arial" w:hAnsi="Arial" w:cs="Arial"/>
          <w:sz w:val="24"/>
          <w:szCs w:val="24"/>
          <w:lang w:val="en-GB"/>
        </w:rPr>
      </w:pPr>
      <w:r w:rsidRPr="00253224">
        <w:rPr>
          <w:rFonts w:ascii="Arial" w:hAnsi="Arial" w:cs="Arial"/>
          <w:sz w:val="24"/>
          <w:szCs w:val="24"/>
          <w:lang w:val="en-GB"/>
        </w:rPr>
        <w:t xml:space="preserve">Case No: </w:t>
      </w:r>
      <w:r w:rsidR="00F3076D">
        <w:rPr>
          <w:rFonts w:ascii="Arial" w:hAnsi="Arial" w:cs="Arial"/>
          <w:sz w:val="24"/>
          <w:szCs w:val="24"/>
          <w:lang w:val="en-GB"/>
        </w:rPr>
        <w:t>9148/2021P</w:t>
      </w:r>
    </w:p>
    <w:p w:rsidR="00116C88" w:rsidRPr="00253224" w:rsidRDefault="00116C88" w:rsidP="00253224">
      <w:pPr>
        <w:spacing w:line="360" w:lineRule="auto"/>
        <w:jc w:val="both"/>
        <w:rPr>
          <w:rFonts w:ascii="Arial" w:hAnsi="Arial" w:cs="Arial"/>
          <w:sz w:val="24"/>
          <w:szCs w:val="24"/>
          <w:lang w:val="en-GB"/>
        </w:rPr>
      </w:pPr>
    </w:p>
    <w:p w:rsidR="00116C88" w:rsidRPr="00253224" w:rsidRDefault="00116C88" w:rsidP="00253224">
      <w:pPr>
        <w:spacing w:line="360" w:lineRule="auto"/>
        <w:jc w:val="both"/>
        <w:rPr>
          <w:rFonts w:ascii="Arial" w:hAnsi="Arial" w:cs="Arial"/>
          <w:sz w:val="24"/>
          <w:szCs w:val="24"/>
          <w:lang w:val="en-GB"/>
        </w:rPr>
      </w:pPr>
      <w:r w:rsidRPr="00253224">
        <w:rPr>
          <w:rFonts w:ascii="Arial" w:hAnsi="Arial" w:cs="Arial"/>
          <w:sz w:val="24"/>
          <w:szCs w:val="24"/>
          <w:lang w:val="en-GB"/>
        </w:rPr>
        <w:t>In the matter between:</w:t>
      </w:r>
    </w:p>
    <w:p w:rsidR="00116C88" w:rsidRPr="00253224" w:rsidRDefault="00F3076D" w:rsidP="009D78C3">
      <w:pPr>
        <w:tabs>
          <w:tab w:val="right" w:pos="8789"/>
        </w:tabs>
        <w:spacing w:line="360" w:lineRule="auto"/>
        <w:jc w:val="both"/>
        <w:rPr>
          <w:rFonts w:ascii="Arial" w:hAnsi="Arial" w:cs="Arial"/>
          <w:sz w:val="24"/>
          <w:szCs w:val="24"/>
          <w:lang w:val="en-GB"/>
        </w:rPr>
      </w:pPr>
      <w:r>
        <w:rPr>
          <w:rFonts w:ascii="Arial" w:hAnsi="Arial" w:cs="Arial"/>
          <w:b/>
          <w:bCs/>
          <w:sz w:val="24"/>
          <w:szCs w:val="24"/>
          <w:lang w:val="en-GB"/>
        </w:rPr>
        <w:t>HOSPITAL ASSOCIATION OF SOUTH AFRICA</w:t>
      </w:r>
      <w:r w:rsidR="00CF5173" w:rsidRPr="00253224">
        <w:rPr>
          <w:rFonts w:ascii="Arial" w:hAnsi="Arial" w:cs="Arial"/>
          <w:b/>
          <w:bCs/>
          <w:sz w:val="24"/>
          <w:szCs w:val="24"/>
          <w:lang w:val="en-GB"/>
        </w:rPr>
        <w:t xml:space="preserve">     </w:t>
      </w:r>
      <w:r w:rsidR="009D78C3">
        <w:rPr>
          <w:rFonts w:ascii="Arial" w:hAnsi="Arial" w:cs="Arial"/>
          <w:b/>
          <w:bCs/>
          <w:sz w:val="24"/>
          <w:szCs w:val="24"/>
          <w:lang w:val="en-GB"/>
        </w:rPr>
        <w:tab/>
      </w:r>
      <w:r>
        <w:rPr>
          <w:rFonts w:ascii="Arial" w:hAnsi="Arial" w:cs="Arial"/>
          <w:b/>
          <w:bCs/>
          <w:sz w:val="24"/>
          <w:szCs w:val="24"/>
          <w:lang w:val="en-GB"/>
        </w:rPr>
        <w:t>APPLICANT</w:t>
      </w:r>
    </w:p>
    <w:p w:rsidR="00116C88" w:rsidRPr="00253224" w:rsidRDefault="0086293A" w:rsidP="009D78C3">
      <w:pPr>
        <w:tabs>
          <w:tab w:val="right" w:pos="8789"/>
        </w:tabs>
        <w:spacing w:line="360" w:lineRule="auto"/>
        <w:jc w:val="both"/>
        <w:rPr>
          <w:rFonts w:ascii="Arial" w:hAnsi="Arial" w:cs="Arial"/>
          <w:sz w:val="24"/>
          <w:szCs w:val="24"/>
          <w:lang w:val="en-GB"/>
        </w:rPr>
      </w:pPr>
      <w:r>
        <w:rPr>
          <w:rFonts w:ascii="Arial" w:hAnsi="Arial" w:cs="Arial"/>
          <w:sz w:val="24"/>
          <w:szCs w:val="24"/>
          <w:lang w:val="en-GB"/>
        </w:rPr>
        <w:tab/>
      </w:r>
      <w:r w:rsidR="00C45716">
        <w:rPr>
          <w:rFonts w:ascii="Arial" w:hAnsi="Arial" w:cs="Arial"/>
          <w:sz w:val="24"/>
          <w:szCs w:val="24"/>
          <w:lang w:val="en-GB"/>
        </w:rPr>
        <w:t xml:space="preserve">          </w:t>
      </w:r>
    </w:p>
    <w:p w:rsidR="00116C88" w:rsidRPr="00253224" w:rsidRDefault="00CF5173" w:rsidP="009D78C3">
      <w:pPr>
        <w:tabs>
          <w:tab w:val="right" w:pos="8789"/>
        </w:tabs>
        <w:spacing w:line="360" w:lineRule="auto"/>
        <w:jc w:val="both"/>
        <w:rPr>
          <w:rFonts w:ascii="Arial" w:hAnsi="Arial" w:cs="Arial"/>
          <w:sz w:val="24"/>
          <w:szCs w:val="24"/>
          <w:lang w:val="en-GB"/>
        </w:rPr>
      </w:pPr>
      <w:r w:rsidRPr="00253224">
        <w:rPr>
          <w:rFonts w:ascii="Arial" w:hAnsi="Arial" w:cs="Arial"/>
          <w:sz w:val="24"/>
          <w:szCs w:val="24"/>
          <w:lang w:val="en-GB"/>
        </w:rPr>
        <w:t>a</w:t>
      </w:r>
      <w:r w:rsidR="00116C88" w:rsidRPr="00253224">
        <w:rPr>
          <w:rFonts w:ascii="Arial" w:hAnsi="Arial" w:cs="Arial"/>
          <w:sz w:val="24"/>
          <w:szCs w:val="24"/>
          <w:lang w:val="en-GB"/>
        </w:rPr>
        <w:t>nd</w:t>
      </w:r>
    </w:p>
    <w:p w:rsidR="00CF5173" w:rsidRPr="00253224" w:rsidRDefault="00CF5173" w:rsidP="009D78C3">
      <w:pPr>
        <w:tabs>
          <w:tab w:val="right" w:pos="8789"/>
        </w:tabs>
        <w:spacing w:line="360" w:lineRule="auto"/>
        <w:jc w:val="both"/>
        <w:rPr>
          <w:rFonts w:ascii="Arial" w:hAnsi="Arial" w:cs="Arial"/>
          <w:sz w:val="24"/>
          <w:szCs w:val="24"/>
          <w:lang w:val="en-GB"/>
        </w:rPr>
      </w:pPr>
    </w:p>
    <w:p w:rsidR="00F3076D" w:rsidRDefault="00F3076D" w:rsidP="009D78C3">
      <w:pPr>
        <w:tabs>
          <w:tab w:val="right" w:pos="8789"/>
        </w:tabs>
        <w:spacing w:line="360" w:lineRule="auto"/>
        <w:jc w:val="both"/>
        <w:rPr>
          <w:rFonts w:ascii="Arial" w:hAnsi="Arial" w:cs="Arial"/>
          <w:b/>
          <w:sz w:val="24"/>
          <w:szCs w:val="24"/>
          <w:lang w:val="en-GB"/>
        </w:rPr>
      </w:pPr>
      <w:r>
        <w:rPr>
          <w:rFonts w:ascii="Arial" w:hAnsi="Arial" w:cs="Arial"/>
          <w:b/>
          <w:sz w:val="24"/>
          <w:szCs w:val="24"/>
          <w:lang w:val="en-GB"/>
        </w:rPr>
        <w:t>HEAD OF DEPARTMENT, KWAZULU-NATAL</w:t>
      </w:r>
    </w:p>
    <w:p w:rsidR="00116C88" w:rsidRDefault="00F3076D" w:rsidP="009D78C3">
      <w:pPr>
        <w:tabs>
          <w:tab w:val="right" w:pos="8789"/>
        </w:tabs>
        <w:spacing w:line="360" w:lineRule="auto"/>
        <w:jc w:val="both"/>
        <w:rPr>
          <w:rFonts w:ascii="Arial" w:hAnsi="Arial" w:cs="Arial"/>
          <w:b/>
          <w:bCs/>
          <w:sz w:val="24"/>
          <w:szCs w:val="24"/>
          <w:lang w:val="en-GB"/>
        </w:rPr>
      </w:pPr>
      <w:r>
        <w:rPr>
          <w:rFonts w:ascii="Arial" w:hAnsi="Arial" w:cs="Arial"/>
          <w:b/>
          <w:sz w:val="24"/>
          <w:szCs w:val="24"/>
          <w:lang w:val="en-GB"/>
        </w:rPr>
        <w:t>DEPARTMENT OF HEALTH</w:t>
      </w:r>
      <w:r w:rsidR="009D78C3">
        <w:rPr>
          <w:rFonts w:ascii="Arial" w:hAnsi="Arial" w:cs="Arial"/>
          <w:b/>
          <w:sz w:val="24"/>
          <w:szCs w:val="24"/>
          <w:lang w:val="en-GB"/>
        </w:rPr>
        <w:tab/>
      </w:r>
      <w:r w:rsidR="0037063D">
        <w:rPr>
          <w:rFonts w:ascii="Arial" w:hAnsi="Arial" w:cs="Arial"/>
          <w:b/>
          <w:bCs/>
          <w:sz w:val="24"/>
          <w:szCs w:val="24"/>
          <w:lang w:val="en-GB"/>
        </w:rPr>
        <w:t xml:space="preserve">FIRST </w:t>
      </w:r>
      <w:r w:rsidR="00116C88" w:rsidRPr="00253224">
        <w:rPr>
          <w:rFonts w:ascii="Arial" w:hAnsi="Arial" w:cs="Arial"/>
          <w:b/>
          <w:bCs/>
          <w:sz w:val="24"/>
          <w:szCs w:val="24"/>
          <w:lang w:val="en-GB"/>
        </w:rPr>
        <w:t>RESPONDENT</w:t>
      </w:r>
    </w:p>
    <w:p w:rsidR="0037063D" w:rsidRDefault="0037063D" w:rsidP="009D78C3">
      <w:pPr>
        <w:tabs>
          <w:tab w:val="right" w:pos="8789"/>
        </w:tabs>
        <w:spacing w:line="360" w:lineRule="auto"/>
        <w:jc w:val="both"/>
        <w:rPr>
          <w:rFonts w:ascii="Arial" w:hAnsi="Arial" w:cs="Arial"/>
          <w:b/>
          <w:bCs/>
          <w:sz w:val="24"/>
          <w:szCs w:val="24"/>
          <w:lang w:val="en-GB"/>
        </w:rPr>
      </w:pPr>
      <w:r>
        <w:rPr>
          <w:rFonts w:ascii="Arial" w:hAnsi="Arial" w:cs="Arial"/>
          <w:b/>
          <w:bCs/>
          <w:sz w:val="24"/>
          <w:szCs w:val="24"/>
          <w:lang w:val="en-GB"/>
        </w:rPr>
        <w:t xml:space="preserve">THE MEMBER OF THE EXECUTIVE COUNCIL FOR </w:t>
      </w:r>
    </w:p>
    <w:p w:rsidR="0037063D" w:rsidRDefault="0037063D" w:rsidP="009D78C3">
      <w:pPr>
        <w:tabs>
          <w:tab w:val="right" w:pos="8789"/>
        </w:tabs>
        <w:spacing w:line="360" w:lineRule="auto"/>
        <w:jc w:val="both"/>
        <w:rPr>
          <w:rFonts w:ascii="Arial" w:hAnsi="Arial" w:cs="Arial"/>
          <w:b/>
          <w:bCs/>
          <w:sz w:val="24"/>
          <w:szCs w:val="24"/>
          <w:lang w:val="en-GB"/>
        </w:rPr>
      </w:pPr>
      <w:r>
        <w:rPr>
          <w:rFonts w:ascii="Arial" w:hAnsi="Arial" w:cs="Arial"/>
          <w:b/>
          <w:bCs/>
          <w:sz w:val="24"/>
          <w:szCs w:val="24"/>
          <w:lang w:val="en-GB"/>
        </w:rPr>
        <w:t>KWAZULU-NATAL DEPARTMENT OF HEALTH</w:t>
      </w:r>
      <w:r w:rsidR="009D78C3">
        <w:rPr>
          <w:rFonts w:ascii="Arial" w:hAnsi="Arial" w:cs="Arial"/>
          <w:b/>
          <w:bCs/>
          <w:sz w:val="24"/>
          <w:szCs w:val="24"/>
          <w:lang w:val="en-GB"/>
        </w:rPr>
        <w:tab/>
      </w:r>
      <w:r>
        <w:rPr>
          <w:rFonts w:ascii="Arial" w:hAnsi="Arial" w:cs="Arial"/>
          <w:b/>
          <w:bCs/>
          <w:sz w:val="24"/>
          <w:szCs w:val="24"/>
          <w:lang w:val="en-GB"/>
        </w:rPr>
        <w:t xml:space="preserve">       SECOND RESPONDENT</w:t>
      </w:r>
    </w:p>
    <w:p w:rsidR="0037063D" w:rsidRDefault="0037063D" w:rsidP="009D78C3">
      <w:pPr>
        <w:tabs>
          <w:tab w:val="right" w:pos="8789"/>
        </w:tabs>
        <w:spacing w:line="360" w:lineRule="auto"/>
        <w:jc w:val="both"/>
        <w:rPr>
          <w:rFonts w:ascii="Arial" w:hAnsi="Arial" w:cs="Arial"/>
          <w:b/>
          <w:bCs/>
          <w:sz w:val="24"/>
          <w:szCs w:val="24"/>
          <w:lang w:val="en-GB"/>
        </w:rPr>
      </w:pPr>
      <w:r>
        <w:rPr>
          <w:rFonts w:ascii="Arial" w:hAnsi="Arial" w:cs="Arial"/>
          <w:b/>
          <w:bCs/>
          <w:sz w:val="24"/>
          <w:szCs w:val="24"/>
          <w:lang w:val="en-GB"/>
        </w:rPr>
        <w:t>SOUTH AFRICAN NURSING COUNCIL</w:t>
      </w:r>
      <w:r w:rsidR="009D78C3">
        <w:rPr>
          <w:rFonts w:ascii="Arial" w:hAnsi="Arial" w:cs="Arial"/>
          <w:b/>
          <w:bCs/>
          <w:sz w:val="24"/>
          <w:szCs w:val="24"/>
          <w:lang w:val="en-GB"/>
        </w:rPr>
        <w:tab/>
      </w:r>
      <w:r>
        <w:rPr>
          <w:rFonts w:ascii="Arial" w:hAnsi="Arial" w:cs="Arial"/>
          <w:b/>
          <w:bCs/>
          <w:sz w:val="24"/>
          <w:szCs w:val="24"/>
          <w:lang w:val="en-GB"/>
        </w:rPr>
        <w:t>THIRD RESPONDENT</w:t>
      </w:r>
    </w:p>
    <w:p w:rsidR="00C45716" w:rsidRPr="00C45716" w:rsidRDefault="0086293A" w:rsidP="00253224">
      <w:pPr>
        <w:pBdr>
          <w:bottom w:val="single" w:sz="12" w:space="1" w:color="auto"/>
        </w:pBdr>
        <w:spacing w:line="360" w:lineRule="auto"/>
        <w:jc w:val="both"/>
        <w:rPr>
          <w:rFonts w:ascii="Arial" w:hAnsi="Arial" w:cs="Arial"/>
          <w:bCs/>
          <w:sz w:val="24"/>
          <w:szCs w:val="24"/>
          <w:lang w:val="en-GB"/>
        </w:rPr>
      </w:pPr>
      <w:r>
        <w:rPr>
          <w:rFonts w:ascii="Arial" w:hAnsi="Arial" w:cs="Arial"/>
          <w:b/>
          <w:bCs/>
          <w:sz w:val="24"/>
          <w:szCs w:val="24"/>
          <w:lang w:val="en-GB"/>
        </w:rPr>
        <w:tab/>
      </w:r>
      <w:r>
        <w:rPr>
          <w:rFonts w:ascii="Arial" w:hAnsi="Arial" w:cs="Arial"/>
          <w:b/>
          <w:bCs/>
          <w:sz w:val="24"/>
          <w:szCs w:val="24"/>
          <w:lang w:val="en-GB"/>
        </w:rPr>
        <w:tab/>
      </w:r>
      <w:r>
        <w:rPr>
          <w:rFonts w:ascii="Arial" w:hAnsi="Arial" w:cs="Arial"/>
          <w:b/>
          <w:bCs/>
          <w:sz w:val="24"/>
          <w:szCs w:val="24"/>
          <w:lang w:val="en-GB"/>
        </w:rPr>
        <w:tab/>
      </w:r>
      <w:r>
        <w:rPr>
          <w:rFonts w:ascii="Arial" w:hAnsi="Arial" w:cs="Arial"/>
          <w:b/>
          <w:bCs/>
          <w:sz w:val="24"/>
          <w:szCs w:val="24"/>
          <w:lang w:val="en-GB"/>
        </w:rPr>
        <w:tab/>
      </w:r>
      <w:r>
        <w:rPr>
          <w:rFonts w:ascii="Arial" w:hAnsi="Arial" w:cs="Arial"/>
          <w:b/>
          <w:bCs/>
          <w:sz w:val="24"/>
          <w:szCs w:val="24"/>
          <w:lang w:val="en-GB"/>
        </w:rPr>
        <w:tab/>
      </w:r>
      <w:r>
        <w:rPr>
          <w:rFonts w:ascii="Arial" w:hAnsi="Arial" w:cs="Arial"/>
          <w:b/>
          <w:bCs/>
          <w:sz w:val="24"/>
          <w:szCs w:val="24"/>
          <w:lang w:val="en-GB"/>
        </w:rPr>
        <w:tab/>
      </w:r>
      <w:r>
        <w:rPr>
          <w:rFonts w:ascii="Arial" w:hAnsi="Arial" w:cs="Arial"/>
          <w:b/>
          <w:bCs/>
          <w:sz w:val="24"/>
          <w:szCs w:val="24"/>
          <w:lang w:val="en-GB"/>
        </w:rPr>
        <w:tab/>
      </w:r>
      <w:r>
        <w:rPr>
          <w:rFonts w:ascii="Arial" w:hAnsi="Arial" w:cs="Arial"/>
          <w:b/>
          <w:bCs/>
          <w:sz w:val="24"/>
          <w:szCs w:val="24"/>
          <w:lang w:val="en-GB"/>
        </w:rPr>
        <w:tab/>
      </w:r>
    </w:p>
    <w:p w:rsidR="00F21E7A" w:rsidRPr="00F21E7A" w:rsidRDefault="00F21E7A" w:rsidP="00F21E7A">
      <w:pPr>
        <w:spacing w:line="360" w:lineRule="auto"/>
        <w:jc w:val="both"/>
        <w:rPr>
          <w:rFonts w:ascii="Arial" w:hAnsi="Arial" w:cs="Arial"/>
          <w:bCs/>
          <w:sz w:val="24"/>
          <w:szCs w:val="24"/>
          <w:lang w:val="en-GB"/>
        </w:rPr>
      </w:pPr>
      <w:r w:rsidRPr="00F21E7A">
        <w:rPr>
          <w:rFonts w:ascii="Arial" w:hAnsi="Arial" w:cs="Arial"/>
          <w:bCs/>
          <w:sz w:val="24"/>
          <w:szCs w:val="24"/>
          <w:lang w:val="en-GB"/>
        </w:rPr>
        <w:t>Coram:</w:t>
      </w:r>
      <w:r w:rsidRPr="00F21E7A">
        <w:rPr>
          <w:rFonts w:ascii="Arial" w:hAnsi="Arial" w:cs="Arial"/>
          <w:bCs/>
          <w:sz w:val="24"/>
          <w:szCs w:val="24"/>
          <w:lang w:val="en-GB"/>
        </w:rPr>
        <w:tab/>
      </w:r>
      <w:r>
        <w:rPr>
          <w:rFonts w:ascii="Arial" w:hAnsi="Arial" w:cs="Arial"/>
          <w:bCs/>
          <w:sz w:val="24"/>
          <w:szCs w:val="24"/>
          <w:lang w:val="en-GB"/>
        </w:rPr>
        <w:t>Seegobin</w:t>
      </w:r>
      <w:r w:rsidRPr="00F21E7A">
        <w:rPr>
          <w:rFonts w:ascii="Arial" w:hAnsi="Arial" w:cs="Arial"/>
          <w:bCs/>
          <w:sz w:val="24"/>
          <w:szCs w:val="24"/>
          <w:lang w:val="en-GB"/>
        </w:rPr>
        <w:t xml:space="preserve"> J </w:t>
      </w:r>
    </w:p>
    <w:p w:rsidR="00F21E7A" w:rsidRPr="00F21E7A" w:rsidRDefault="00F21E7A" w:rsidP="00F21E7A">
      <w:pPr>
        <w:spacing w:line="360" w:lineRule="auto"/>
        <w:jc w:val="both"/>
        <w:rPr>
          <w:rFonts w:ascii="Arial" w:hAnsi="Arial" w:cs="Arial"/>
          <w:bCs/>
          <w:sz w:val="24"/>
          <w:szCs w:val="24"/>
          <w:lang w:val="en-GB"/>
        </w:rPr>
      </w:pPr>
      <w:r w:rsidRPr="00F21E7A">
        <w:rPr>
          <w:rFonts w:ascii="Arial" w:hAnsi="Arial" w:cs="Arial"/>
          <w:bCs/>
          <w:sz w:val="24"/>
          <w:szCs w:val="24"/>
          <w:lang w:val="en-GB"/>
        </w:rPr>
        <w:t xml:space="preserve">Heard: </w:t>
      </w:r>
      <w:r w:rsidRPr="00F21E7A">
        <w:rPr>
          <w:rFonts w:ascii="Arial" w:hAnsi="Arial" w:cs="Arial"/>
          <w:bCs/>
          <w:sz w:val="24"/>
          <w:szCs w:val="24"/>
          <w:lang w:val="en-GB"/>
        </w:rPr>
        <w:tab/>
      </w:r>
      <w:r w:rsidR="00F3076D">
        <w:rPr>
          <w:rFonts w:ascii="Arial" w:hAnsi="Arial" w:cs="Arial"/>
          <w:bCs/>
          <w:sz w:val="24"/>
          <w:szCs w:val="24"/>
          <w:lang w:val="en-GB"/>
        </w:rPr>
        <w:t>02 February 2022</w:t>
      </w:r>
    </w:p>
    <w:p w:rsidR="00F21E7A" w:rsidRPr="00F21E7A" w:rsidRDefault="00F21E7A" w:rsidP="00F21E7A">
      <w:pPr>
        <w:spacing w:line="360" w:lineRule="auto"/>
        <w:jc w:val="both"/>
        <w:rPr>
          <w:rFonts w:ascii="Arial" w:hAnsi="Arial" w:cs="Arial"/>
          <w:bCs/>
          <w:sz w:val="24"/>
          <w:szCs w:val="24"/>
          <w:lang w:val="en-GB"/>
        </w:rPr>
      </w:pPr>
      <w:r w:rsidRPr="00F21E7A">
        <w:rPr>
          <w:rFonts w:ascii="Arial" w:hAnsi="Arial" w:cs="Arial"/>
          <w:bCs/>
          <w:sz w:val="24"/>
          <w:szCs w:val="24"/>
          <w:lang w:val="en-GB"/>
        </w:rPr>
        <w:t xml:space="preserve">Delivered:     </w:t>
      </w:r>
      <w:r w:rsidR="008A036E">
        <w:rPr>
          <w:rFonts w:ascii="Arial" w:hAnsi="Arial" w:cs="Arial"/>
          <w:bCs/>
          <w:sz w:val="24"/>
          <w:szCs w:val="24"/>
          <w:lang w:val="en-GB"/>
        </w:rPr>
        <w:t xml:space="preserve">10 </w:t>
      </w:r>
      <w:r w:rsidR="009D78C3">
        <w:rPr>
          <w:rFonts w:ascii="Arial" w:hAnsi="Arial" w:cs="Arial"/>
          <w:bCs/>
          <w:sz w:val="24"/>
          <w:szCs w:val="24"/>
          <w:lang w:val="en-GB"/>
        </w:rPr>
        <w:t>March</w:t>
      </w:r>
      <w:r w:rsidR="0086293A">
        <w:rPr>
          <w:rFonts w:ascii="Arial" w:hAnsi="Arial" w:cs="Arial"/>
          <w:bCs/>
          <w:sz w:val="24"/>
          <w:szCs w:val="24"/>
          <w:lang w:val="en-GB"/>
        </w:rPr>
        <w:t xml:space="preserve"> 2022</w:t>
      </w:r>
    </w:p>
    <w:p w:rsidR="00116C88" w:rsidRPr="00253224" w:rsidRDefault="00116C88" w:rsidP="00253224">
      <w:pPr>
        <w:pBdr>
          <w:bottom w:val="single" w:sz="12" w:space="1" w:color="auto"/>
        </w:pBdr>
        <w:spacing w:after="100" w:afterAutospacing="1" w:line="360" w:lineRule="auto"/>
        <w:contextualSpacing/>
        <w:jc w:val="both"/>
        <w:rPr>
          <w:rFonts w:ascii="Arial" w:hAnsi="Arial" w:cs="Arial"/>
          <w:b/>
          <w:sz w:val="24"/>
          <w:szCs w:val="24"/>
          <w:lang w:val="en-GB"/>
        </w:rPr>
      </w:pPr>
    </w:p>
    <w:p w:rsidR="00116C88" w:rsidRPr="00253224" w:rsidRDefault="00116C88" w:rsidP="00253224">
      <w:pPr>
        <w:spacing w:after="100" w:afterAutospacing="1" w:line="360" w:lineRule="auto"/>
        <w:contextualSpacing/>
        <w:jc w:val="both"/>
        <w:rPr>
          <w:rFonts w:ascii="Arial" w:hAnsi="Arial" w:cs="Arial"/>
          <w:b/>
          <w:sz w:val="24"/>
          <w:szCs w:val="24"/>
          <w:lang w:val="en-GB"/>
        </w:rPr>
      </w:pPr>
    </w:p>
    <w:p w:rsidR="00116C88" w:rsidRDefault="00116C88" w:rsidP="00253224">
      <w:pPr>
        <w:spacing w:after="100" w:afterAutospacing="1" w:line="360" w:lineRule="auto"/>
        <w:contextualSpacing/>
        <w:jc w:val="center"/>
        <w:rPr>
          <w:rFonts w:ascii="Arial" w:hAnsi="Arial" w:cs="Arial"/>
          <w:b/>
          <w:sz w:val="24"/>
          <w:szCs w:val="24"/>
          <w:lang w:val="en-GB"/>
        </w:rPr>
      </w:pPr>
      <w:r w:rsidRPr="00253224">
        <w:rPr>
          <w:rFonts w:ascii="Arial" w:hAnsi="Arial" w:cs="Arial"/>
          <w:b/>
          <w:sz w:val="24"/>
          <w:szCs w:val="24"/>
          <w:lang w:val="en-GB"/>
        </w:rPr>
        <w:t>ORDER</w:t>
      </w:r>
    </w:p>
    <w:p w:rsidR="00354A67" w:rsidRDefault="00354A67" w:rsidP="00253224">
      <w:pPr>
        <w:spacing w:after="100" w:afterAutospacing="1" w:line="360" w:lineRule="auto"/>
        <w:contextualSpacing/>
        <w:jc w:val="center"/>
        <w:rPr>
          <w:rFonts w:ascii="Arial" w:hAnsi="Arial" w:cs="Arial"/>
          <w:b/>
          <w:sz w:val="24"/>
          <w:szCs w:val="24"/>
          <w:lang w:val="en-GB"/>
        </w:rPr>
      </w:pPr>
      <w:r>
        <w:rPr>
          <w:rFonts w:ascii="Arial" w:hAnsi="Arial" w:cs="Arial"/>
          <w:b/>
          <w:sz w:val="24"/>
          <w:szCs w:val="24"/>
          <w:lang w:val="en-GB"/>
        </w:rPr>
        <w:t>___________________________________________________________________</w:t>
      </w:r>
    </w:p>
    <w:p w:rsidR="0014490C" w:rsidRDefault="0014490C" w:rsidP="00216A2D">
      <w:pPr>
        <w:spacing w:after="100" w:afterAutospacing="1" w:line="360" w:lineRule="auto"/>
        <w:ind w:left="720" w:hanging="720"/>
        <w:contextualSpacing/>
        <w:rPr>
          <w:rFonts w:ascii="Arial" w:hAnsi="Arial" w:cs="Arial"/>
          <w:sz w:val="24"/>
          <w:szCs w:val="24"/>
          <w:lang w:val="en-GB"/>
        </w:rPr>
      </w:pPr>
    </w:p>
    <w:p w:rsidR="00807769" w:rsidRDefault="0014490C" w:rsidP="00216A2D">
      <w:pPr>
        <w:spacing w:after="100" w:afterAutospacing="1" w:line="360" w:lineRule="auto"/>
        <w:ind w:left="720" w:hanging="720"/>
        <w:contextualSpacing/>
        <w:rPr>
          <w:rFonts w:ascii="Arial" w:hAnsi="Arial" w:cs="Arial"/>
          <w:sz w:val="24"/>
          <w:szCs w:val="24"/>
          <w:lang w:val="en-GB"/>
        </w:rPr>
      </w:pPr>
      <w:r>
        <w:rPr>
          <w:rFonts w:ascii="Arial" w:hAnsi="Arial" w:cs="Arial"/>
          <w:sz w:val="24"/>
          <w:szCs w:val="24"/>
          <w:lang w:val="en-GB"/>
        </w:rPr>
        <w:t>The following order is granted:</w:t>
      </w:r>
    </w:p>
    <w:p w:rsidR="0014490C" w:rsidRDefault="0014490C" w:rsidP="0014490C">
      <w:pPr>
        <w:spacing w:line="360" w:lineRule="auto"/>
        <w:contextualSpacing/>
        <w:jc w:val="both"/>
        <w:rPr>
          <w:rFonts w:ascii="Arial" w:hAnsi="Arial" w:cs="Arial"/>
          <w:sz w:val="24"/>
          <w:szCs w:val="24"/>
          <w:lang w:val="en-GB"/>
        </w:rPr>
      </w:pPr>
      <w:r w:rsidRPr="00D3641A">
        <w:rPr>
          <w:rFonts w:ascii="Arial" w:hAnsi="Arial" w:cs="Arial"/>
          <w:sz w:val="24"/>
          <w:szCs w:val="24"/>
          <w:lang w:val="en-GB"/>
        </w:rPr>
        <w:t>1.</w:t>
      </w:r>
      <w:r w:rsidRPr="00D3641A">
        <w:rPr>
          <w:rFonts w:ascii="Arial" w:hAnsi="Arial" w:cs="Arial"/>
          <w:sz w:val="24"/>
          <w:szCs w:val="24"/>
          <w:lang w:val="en-GB"/>
        </w:rPr>
        <w:tab/>
        <w:t>The applicant is granted</w:t>
      </w:r>
      <w:r>
        <w:rPr>
          <w:rFonts w:ascii="Arial" w:hAnsi="Arial" w:cs="Arial"/>
          <w:sz w:val="24"/>
          <w:szCs w:val="24"/>
          <w:lang w:val="en-GB"/>
        </w:rPr>
        <w:t>, in the interest of justice,</w:t>
      </w:r>
      <w:r w:rsidRPr="00D3641A">
        <w:rPr>
          <w:rFonts w:ascii="Arial" w:hAnsi="Arial" w:cs="Arial"/>
          <w:sz w:val="24"/>
          <w:szCs w:val="24"/>
          <w:lang w:val="en-GB"/>
        </w:rPr>
        <w:t xml:space="preserve"> an extension of time and condonation, in terms of section 9 of the Promotion of Administrative Justice Act 3 of 2000 </w:t>
      </w:r>
      <w:r>
        <w:rPr>
          <w:rFonts w:ascii="Arial" w:hAnsi="Arial" w:cs="Arial"/>
          <w:sz w:val="24"/>
          <w:szCs w:val="24"/>
          <w:lang w:val="en-GB"/>
        </w:rPr>
        <w:t xml:space="preserve">(‘PAJA’) </w:t>
      </w:r>
      <w:r w:rsidRPr="00D3641A">
        <w:rPr>
          <w:rFonts w:ascii="Arial" w:hAnsi="Arial" w:cs="Arial"/>
          <w:sz w:val="24"/>
          <w:szCs w:val="24"/>
          <w:lang w:val="en-GB"/>
        </w:rPr>
        <w:t xml:space="preserve">for its failure to institute proceedings within the period prescribed in section 7 of PAJA. </w:t>
      </w:r>
    </w:p>
    <w:p w:rsidR="0014490C" w:rsidRPr="00D3641A" w:rsidRDefault="0014490C" w:rsidP="0014490C">
      <w:pPr>
        <w:spacing w:line="360" w:lineRule="auto"/>
        <w:contextualSpacing/>
        <w:jc w:val="both"/>
        <w:rPr>
          <w:rFonts w:ascii="Arial" w:hAnsi="Arial" w:cs="Arial"/>
          <w:sz w:val="24"/>
          <w:szCs w:val="24"/>
          <w:lang w:val="en-GB"/>
        </w:rPr>
      </w:pPr>
      <w:r w:rsidRPr="00D3641A">
        <w:rPr>
          <w:rFonts w:ascii="Arial" w:hAnsi="Arial" w:cs="Arial"/>
          <w:sz w:val="24"/>
          <w:szCs w:val="24"/>
          <w:lang w:val="en-GB"/>
        </w:rPr>
        <w:t>2.</w:t>
      </w:r>
      <w:r w:rsidRPr="00D3641A">
        <w:rPr>
          <w:rFonts w:ascii="Arial" w:hAnsi="Arial" w:cs="Arial"/>
          <w:sz w:val="24"/>
          <w:szCs w:val="24"/>
          <w:lang w:val="en-GB"/>
        </w:rPr>
        <w:tab/>
        <w:t>The first respondent’s failure and/or refusal to issue Letters of Support to the applicant’s members is hereby reviewed and set aside.</w:t>
      </w:r>
    </w:p>
    <w:p w:rsidR="0014490C" w:rsidRPr="00D3641A" w:rsidRDefault="0014490C" w:rsidP="0014490C">
      <w:pPr>
        <w:spacing w:line="360" w:lineRule="auto"/>
        <w:contextualSpacing/>
        <w:jc w:val="both"/>
        <w:rPr>
          <w:rFonts w:ascii="Arial" w:hAnsi="Arial" w:cs="Arial"/>
          <w:sz w:val="24"/>
          <w:szCs w:val="24"/>
          <w:lang w:val="en-GB"/>
        </w:rPr>
      </w:pPr>
      <w:r w:rsidRPr="00D3641A">
        <w:rPr>
          <w:rFonts w:ascii="Arial" w:hAnsi="Arial" w:cs="Arial"/>
          <w:sz w:val="24"/>
          <w:szCs w:val="24"/>
          <w:lang w:val="en-GB"/>
        </w:rPr>
        <w:t>3.</w:t>
      </w:r>
      <w:r w:rsidRPr="00D3641A">
        <w:rPr>
          <w:rFonts w:ascii="Arial" w:hAnsi="Arial" w:cs="Arial"/>
          <w:sz w:val="24"/>
          <w:szCs w:val="24"/>
          <w:lang w:val="en-GB"/>
        </w:rPr>
        <w:tab/>
        <w:t>The first respondent’s failure and/or refusal to issue Letters of Support to the applicant’s members is substituted with an order directing the first respondent to, within ten (10) days from service of this order, issue Letters of Support to the applicant’s members in terms of the Regulations Relating to the Accreditation of Institutions as Nursing Education Institutions (</w:t>
      </w:r>
      <w:r>
        <w:rPr>
          <w:rFonts w:ascii="Arial" w:hAnsi="Arial" w:cs="Arial"/>
          <w:sz w:val="24"/>
          <w:szCs w:val="24"/>
          <w:lang w:val="en-GB"/>
        </w:rPr>
        <w:t>GN</w:t>
      </w:r>
      <w:r w:rsidRPr="00D3641A">
        <w:rPr>
          <w:rFonts w:ascii="Arial" w:hAnsi="Arial" w:cs="Arial"/>
          <w:sz w:val="24"/>
          <w:szCs w:val="24"/>
          <w:lang w:val="en-GB"/>
        </w:rPr>
        <w:t xml:space="preserve"> R173</w:t>
      </w:r>
      <w:r>
        <w:rPr>
          <w:rFonts w:ascii="Arial" w:hAnsi="Arial" w:cs="Arial"/>
          <w:sz w:val="24"/>
          <w:szCs w:val="24"/>
          <w:lang w:val="en-GB"/>
        </w:rPr>
        <w:t>,</w:t>
      </w:r>
      <w:r w:rsidRPr="00D3641A">
        <w:rPr>
          <w:rFonts w:ascii="Arial" w:hAnsi="Arial" w:cs="Arial"/>
          <w:sz w:val="24"/>
          <w:szCs w:val="24"/>
          <w:lang w:val="en-GB"/>
        </w:rPr>
        <w:t xml:space="preserve"> </w:t>
      </w:r>
      <w:r w:rsidRPr="00EA6FDB">
        <w:rPr>
          <w:rFonts w:ascii="Arial" w:hAnsi="Arial" w:cs="Arial"/>
          <w:i/>
          <w:sz w:val="24"/>
          <w:szCs w:val="24"/>
          <w:lang w:val="en-GB"/>
        </w:rPr>
        <w:t>GG</w:t>
      </w:r>
      <w:r w:rsidRPr="00D3641A">
        <w:rPr>
          <w:rFonts w:ascii="Arial" w:hAnsi="Arial" w:cs="Arial"/>
          <w:sz w:val="24"/>
          <w:szCs w:val="24"/>
          <w:lang w:val="en-GB"/>
        </w:rPr>
        <w:t xml:space="preserve"> 36234</w:t>
      </w:r>
      <w:r>
        <w:rPr>
          <w:rFonts w:ascii="Arial" w:hAnsi="Arial" w:cs="Arial"/>
          <w:sz w:val="24"/>
          <w:szCs w:val="24"/>
          <w:lang w:val="en-GB"/>
        </w:rPr>
        <w:t>,</w:t>
      </w:r>
      <w:r w:rsidRPr="00D3641A">
        <w:rPr>
          <w:rFonts w:ascii="Arial" w:hAnsi="Arial" w:cs="Arial"/>
          <w:sz w:val="24"/>
          <w:szCs w:val="24"/>
          <w:lang w:val="en-GB"/>
        </w:rPr>
        <w:t xml:space="preserve"> 8 March 2013) read with the National Department of Health Circular 1 of 2018 issued on 23 November 2018.</w:t>
      </w:r>
    </w:p>
    <w:p w:rsidR="0014490C" w:rsidRDefault="0014490C" w:rsidP="0014490C">
      <w:pPr>
        <w:spacing w:line="360" w:lineRule="auto"/>
        <w:contextualSpacing/>
        <w:jc w:val="both"/>
        <w:rPr>
          <w:rFonts w:ascii="Arial" w:hAnsi="Arial" w:cs="Arial"/>
          <w:sz w:val="24"/>
          <w:szCs w:val="24"/>
          <w:lang w:val="en-GB"/>
        </w:rPr>
      </w:pPr>
      <w:r w:rsidRPr="00D3641A">
        <w:rPr>
          <w:rFonts w:ascii="Arial" w:hAnsi="Arial" w:cs="Arial"/>
          <w:sz w:val="24"/>
          <w:szCs w:val="24"/>
          <w:lang w:val="en-GB"/>
        </w:rPr>
        <w:t>4.</w:t>
      </w:r>
      <w:r w:rsidRPr="00D3641A">
        <w:rPr>
          <w:rFonts w:ascii="Arial" w:hAnsi="Arial" w:cs="Arial"/>
          <w:sz w:val="24"/>
          <w:szCs w:val="24"/>
          <w:lang w:val="en-GB"/>
        </w:rPr>
        <w:tab/>
        <w:t>The first and second respondents are ordered to pay the costs of this application, such costs to include the costs of two (2) counsel.</w:t>
      </w:r>
    </w:p>
    <w:p w:rsidR="00216A2D" w:rsidRPr="00216A2D" w:rsidRDefault="00216A2D" w:rsidP="004D6257">
      <w:pPr>
        <w:spacing w:after="100" w:afterAutospacing="1" w:line="360" w:lineRule="auto"/>
        <w:ind w:left="720" w:hanging="720"/>
        <w:contextualSpacing/>
        <w:rPr>
          <w:rFonts w:ascii="Arial" w:hAnsi="Arial" w:cs="Arial"/>
          <w:sz w:val="24"/>
          <w:szCs w:val="24"/>
          <w:lang w:val="en-GB"/>
        </w:rPr>
      </w:pPr>
      <w:r>
        <w:rPr>
          <w:rFonts w:ascii="Arial" w:hAnsi="Arial" w:cs="Arial"/>
          <w:sz w:val="24"/>
          <w:szCs w:val="24"/>
          <w:lang w:val="en-GB"/>
        </w:rPr>
        <w:tab/>
      </w:r>
    </w:p>
    <w:p w:rsidR="00116C88" w:rsidRPr="00253224" w:rsidRDefault="00116C88" w:rsidP="00253224">
      <w:pPr>
        <w:pBdr>
          <w:bottom w:val="single" w:sz="12" w:space="1" w:color="auto"/>
        </w:pBdr>
        <w:spacing w:line="360" w:lineRule="auto"/>
        <w:contextualSpacing/>
        <w:jc w:val="both"/>
        <w:rPr>
          <w:rFonts w:ascii="Arial" w:hAnsi="Arial" w:cs="Arial"/>
          <w:sz w:val="24"/>
          <w:szCs w:val="24"/>
          <w:lang w:val="en-GB"/>
        </w:rPr>
      </w:pPr>
    </w:p>
    <w:p w:rsidR="00116C88" w:rsidRPr="00253224" w:rsidRDefault="00116C88" w:rsidP="00253224">
      <w:pPr>
        <w:spacing w:line="360" w:lineRule="auto"/>
        <w:contextualSpacing/>
        <w:jc w:val="both"/>
        <w:rPr>
          <w:rFonts w:ascii="Arial" w:hAnsi="Arial" w:cs="Arial"/>
          <w:sz w:val="24"/>
          <w:szCs w:val="24"/>
          <w:lang w:val="en-GB"/>
        </w:rPr>
      </w:pPr>
    </w:p>
    <w:p w:rsidR="00116C88" w:rsidRPr="00253224" w:rsidRDefault="00116C88" w:rsidP="00253224">
      <w:pPr>
        <w:spacing w:line="360" w:lineRule="auto"/>
        <w:contextualSpacing/>
        <w:jc w:val="center"/>
        <w:rPr>
          <w:rFonts w:ascii="Arial" w:hAnsi="Arial" w:cs="Arial"/>
          <w:b/>
          <w:sz w:val="24"/>
          <w:szCs w:val="24"/>
          <w:lang w:val="en-GB"/>
        </w:rPr>
      </w:pPr>
      <w:r w:rsidRPr="00253224">
        <w:rPr>
          <w:rFonts w:ascii="Arial" w:hAnsi="Arial" w:cs="Arial"/>
          <w:b/>
          <w:sz w:val="24"/>
          <w:szCs w:val="24"/>
          <w:lang w:val="en-GB"/>
        </w:rPr>
        <w:t>JUDGMENT</w:t>
      </w:r>
    </w:p>
    <w:p w:rsidR="00116C88" w:rsidRPr="00253224" w:rsidRDefault="00116C88" w:rsidP="00253224">
      <w:pPr>
        <w:pBdr>
          <w:bottom w:val="single" w:sz="12" w:space="1" w:color="auto"/>
        </w:pBdr>
        <w:spacing w:line="360" w:lineRule="auto"/>
        <w:contextualSpacing/>
        <w:jc w:val="both"/>
        <w:rPr>
          <w:rFonts w:ascii="Arial" w:hAnsi="Arial" w:cs="Arial"/>
          <w:b/>
          <w:sz w:val="24"/>
          <w:szCs w:val="24"/>
          <w:lang w:val="en-GB"/>
        </w:rPr>
      </w:pPr>
    </w:p>
    <w:p w:rsidR="00116C88" w:rsidRPr="00253224" w:rsidRDefault="0005050A" w:rsidP="00253224">
      <w:pPr>
        <w:spacing w:line="360" w:lineRule="auto"/>
        <w:contextualSpacing/>
        <w:jc w:val="both"/>
        <w:rPr>
          <w:rFonts w:ascii="Arial" w:hAnsi="Arial" w:cs="Arial"/>
          <w:b/>
          <w:sz w:val="24"/>
          <w:szCs w:val="24"/>
          <w:lang w:val="en-GB"/>
        </w:rPr>
      </w:pPr>
      <w:r>
        <w:rPr>
          <w:rFonts w:ascii="Arial" w:hAnsi="Arial" w:cs="Arial"/>
          <w:b/>
          <w:sz w:val="24"/>
          <w:szCs w:val="24"/>
          <w:lang w:val="en-GB"/>
        </w:rPr>
        <w:t>Seegobin</w:t>
      </w:r>
      <w:r w:rsidR="00116C88" w:rsidRPr="00253224">
        <w:rPr>
          <w:rFonts w:ascii="Arial" w:hAnsi="Arial" w:cs="Arial"/>
          <w:b/>
          <w:sz w:val="24"/>
          <w:szCs w:val="24"/>
          <w:lang w:val="en-GB"/>
        </w:rPr>
        <w:t xml:space="preserve"> J</w:t>
      </w:r>
      <w:r w:rsidR="00354A67">
        <w:rPr>
          <w:rFonts w:ascii="Arial" w:hAnsi="Arial" w:cs="Arial"/>
          <w:b/>
          <w:sz w:val="24"/>
          <w:szCs w:val="24"/>
          <w:lang w:val="en-GB"/>
        </w:rPr>
        <w:t xml:space="preserve"> </w:t>
      </w:r>
    </w:p>
    <w:p w:rsidR="004D6257" w:rsidRDefault="004D6257" w:rsidP="00253224">
      <w:pPr>
        <w:spacing w:line="360" w:lineRule="auto"/>
        <w:contextualSpacing/>
        <w:jc w:val="both"/>
        <w:rPr>
          <w:rFonts w:ascii="Arial" w:hAnsi="Arial" w:cs="Arial"/>
          <w:b/>
          <w:bCs/>
          <w:sz w:val="24"/>
          <w:szCs w:val="24"/>
          <w:lang w:val="en-GB"/>
        </w:rPr>
      </w:pPr>
    </w:p>
    <w:p w:rsidR="00116C88" w:rsidRPr="00D3641A" w:rsidRDefault="00116C88" w:rsidP="00D3641A">
      <w:pPr>
        <w:spacing w:line="360" w:lineRule="auto"/>
        <w:contextualSpacing/>
        <w:jc w:val="both"/>
        <w:rPr>
          <w:rFonts w:ascii="Arial" w:hAnsi="Arial" w:cs="Arial"/>
          <w:b/>
          <w:bCs/>
          <w:sz w:val="24"/>
          <w:szCs w:val="24"/>
          <w:lang w:val="en-GB"/>
        </w:rPr>
      </w:pPr>
      <w:r w:rsidRPr="00D3641A">
        <w:rPr>
          <w:rFonts w:ascii="Arial" w:hAnsi="Arial" w:cs="Arial"/>
          <w:b/>
          <w:bCs/>
          <w:sz w:val="24"/>
          <w:szCs w:val="24"/>
          <w:lang w:val="en-GB"/>
        </w:rPr>
        <w:t>Introduction</w:t>
      </w:r>
    </w:p>
    <w:p w:rsidR="00D331A6" w:rsidRPr="00D3641A" w:rsidRDefault="0005050A"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[1]</w:t>
      </w:r>
      <w:r w:rsidR="00B44422" w:rsidRPr="00D3641A">
        <w:rPr>
          <w:rFonts w:ascii="Arial" w:hAnsi="Arial" w:cs="Arial"/>
          <w:sz w:val="24"/>
          <w:szCs w:val="24"/>
          <w:lang w:val="en-GB"/>
        </w:rPr>
        <w:tab/>
        <w:t>This application concerns the training and placement of nurses within the health</w:t>
      </w:r>
      <w:r w:rsidR="000A45D7">
        <w:rPr>
          <w:rFonts w:ascii="Arial" w:hAnsi="Arial" w:cs="Arial"/>
          <w:sz w:val="24"/>
          <w:szCs w:val="24"/>
          <w:lang w:val="en-GB"/>
        </w:rPr>
        <w:t xml:space="preserve"> </w:t>
      </w:r>
      <w:r w:rsidR="00B44422" w:rsidRPr="00D3641A">
        <w:rPr>
          <w:rFonts w:ascii="Arial" w:hAnsi="Arial" w:cs="Arial"/>
          <w:sz w:val="24"/>
          <w:szCs w:val="24"/>
          <w:lang w:val="en-GB"/>
        </w:rPr>
        <w:t>care system of KwaZulu-Natal. By virtue of their training and sense of caring</w:t>
      </w:r>
      <w:r w:rsidR="00F87CD3">
        <w:rPr>
          <w:rFonts w:ascii="Arial" w:hAnsi="Arial" w:cs="Arial"/>
          <w:sz w:val="24"/>
          <w:szCs w:val="24"/>
          <w:lang w:val="en-GB"/>
        </w:rPr>
        <w:t>,</w:t>
      </w:r>
      <w:r w:rsidR="00B44422" w:rsidRPr="00D3641A">
        <w:rPr>
          <w:rFonts w:ascii="Arial" w:hAnsi="Arial" w:cs="Arial"/>
          <w:sz w:val="24"/>
          <w:szCs w:val="24"/>
          <w:lang w:val="en-GB"/>
        </w:rPr>
        <w:t xml:space="preserve"> nurses occupy the single most important component in any health</w:t>
      </w:r>
      <w:r w:rsidR="000A45D7">
        <w:rPr>
          <w:rFonts w:ascii="Arial" w:hAnsi="Arial" w:cs="Arial"/>
          <w:sz w:val="24"/>
          <w:szCs w:val="24"/>
          <w:lang w:val="en-GB"/>
        </w:rPr>
        <w:t xml:space="preserve"> </w:t>
      </w:r>
      <w:r w:rsidR="00B44422" w:rsidRPr="00D3641A">
        <w:rPr>
          <w:rFonts w:ascii="Arial" w:hAnsi="Arial" w:cs="Arial"/>
          <w:sz w:val="24"/>
          <w:szCs w:val="24"/>
          <w:lang w:val="en-GB"/>
        </w:rPr>
        <w:t>care system in the world. It goes without saying that they are the frontline workers, the everyday heroes who stand between life and death. Apart from caring for patients and helping them to cope with their illnesses, nurses have always been at the forefront of change in health</w:t>
      </w:r>
      <w:r w:rsidR="000A45D7">
        <w:rPr>
          <w:rFonts w:ascii="Arial" w:hAnsi="Arial" w:cs="Arial"/>
          <w:sz w:val="24"/>
          <w:szCs w:val="24"/>
          <w:lang w:val="en-GB"/>
        </w:rPr>
        <w:t xml:space="preserve"> </w:t>
      </w:r>
      <w:r w:rsidR="00B44422" w:rsidRPr="00D3641A">
        <w:rPr>
          <w:rFonts w:ascii="Arial" w:hAnsi="Arial" w:cs="Arial"/>
          <w:sz w:val="24"/>
          <w:szCs w:val="24"/>
          <w:lang w:val="en-GB"/>
        </w:rPr>
        <w:t>care and public health. But as this application shows</w:t>
      </w:r>
      <w:r w:rsidR="00F87CD3">
        <w:rPr>
          <w:rFonts w:ascii="Arial" w:hAnsi="Arial" w:cs="Arial"/>
          <w:sz w:val="24"/>
          <w:szCs w:val="24"/>
          <w:lang w:val="en-GB"/>
        </w:rPr>
        <w:t>,</w:t>
      </w:r>
      <w:r w:rsidR="00B44422" w:rsidRPr="00D3641A">
        <w:rPr>
          <w:rFonts w:ascii="Arial" w:hAnsi="Arial" w:cs="Arial"/>
          <w:sz w:val="24"/>
          <w:szCs w:val="24"/>
          <w:lang w:val="en-GB"/>
        </w:rPr>
        <w:t xml:space="preserve"> their importance appears to be </w:t>
      </w:r>
      <w:r w:rsidR="00E14E0D" w:rsidRPr="00D3641A">
        <w:rPr>
          <w:rFonts w:ascii="Arial" w:hAnsi="Arial" w:cs="Arial"/>
          <w:sz w:val="24"/>
          <w:szCs w:val="24"/>
          <w:lang w:val="en-GB"/>
        </w:rPr>
        <w:t>lost</w:t>
      </w:r>
      <w:r w:rsidR="00B44422" w:rsidRPr="00D3641A">
        <w:rPr>
          <w:rFonts w:ascii="Arial" w:hAnsi="Arial" w:cs="Arial"/>
          <w:sz w:val="24"/>
          <w:szCs w:val="24"/>
          <w:lang w:val="en-GB"/>
        </w:rPr>
        <w:t xml:space="preserve"> on the authorities in charge of public health in this </w:t>
      </w:r>
      <w:r w:rsidR="000A45D7" w:rsidRPr="00D3641A">
        <w:rPr>
          <w:rFonts w:ascii="Arial" w:hAnsi="Arial" w:cs="Arial"/>
          <w:sz w:val="24"/>
          <w:szCs w:val="24"/>
          <w:lang w:val="en-GB"/>
        </w:rPr>
        <w:t>Province</w:t>
      </w:r>
      <w:r w:rsidR="00B44422" w:rsidRPr="00D3641A">
        <w:rPr>
          <w:rFonts w:ascii="Arial" w:hAnsi="Arial" w:cs="Arial"/>
          <w:sz w:val="24"/>
          <w:szCs w:val="24"/>
          <w:lang w:val="en-GB"/>
        </w:rPr>
        <w:t>.</w:t>
      </w:r>
    </w:p>
    <w:p w:rsidR="005165CA" w:rsidRPr="00D3641A" w:rsidRDefault="0005050A"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ab/>
      </w:r>
    </w:p>
    <w:p w:rsidR="00D331A6" w:rsidRPr="00D3641A" w:rsidRDefault="00F3076D"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[2]</w:t>
      </w:r>
      <w:r w:rsidR="0051355D" w:rsidRPr="00D3641A">
        <w:rPr>
          <w:rFonts w:ascii="Arial" w:hAnsi="Arial" w:cs="Arial"/>
          <w:sz w:val="24"/>
          <w:szCs w:val="24"/>
          <w:lang w:val="en-GB"/>
        </w:rPr>
        <w:tab/>
      </w:r>
      <w:r w:rsidR="00B44422" w:rsidRPr="00D3641A">
        <w:rPr>
          <w:rFonts w:ascii="Arial" w:hAnsi="Arial" w:cs="Arial"/>
          <w:sz w:val="24"/>
          <w:szCs w:val="24"/>
          <w:lang w:val="en-GB"/>
        </w:rPr>
        <w:t xml:space="preserve">This application is being pursued by the Hospital Association of South Africa or HASA as it is commonly referred to. HASA is a voluntary association with a membership </w:t>
      </w:r>
      <w:r w:rsidR="000A45D7">
        <w:rPr>
          <w:rFonts w:ascii="Arial" w:hAnsi="Arial" w:cs="Arial"/>
          <w:sz w:val="24"/>
          <w:szCs w:val="24"/>
          <w:lang w:val="en-GB"/>
        </w:rPr>
        <w:t xml:space="preserve">comprising </w:t>
      </w:r>
      <w:r w:rsidR="00B44422" w:rsidRPr="00D3641A">
        <w:rPr>
          <w:rFonts w:ascii="Arial" w:hAnsi="Arial" w:cs="Arial"/>
          <w:sz w:val="24"/>
          <w:szCs w:val="24"/>
          <w:lang w:val="en-GB"/>
        </w:rPr>
        <w:t>of approximately 80% of the over 200 private hospitals in South Africa</w:t>
      </w:r>
      <w:r w:rsidR="000A45D7">
        <w:rPr>
          <w:rFonts w:ascii="Arial" w:hAnsi="Arial" w:cs="Arial"/>
          <w:sz w:val="24"/>
          <w:szCs w:val="24"/>
          <w:lang w:val="en-GB"/>
        </w:rPr>
        <w:t>,</w:t>
      </w:r>
      <w:r w:rsidR="00B44422" w:rsidRPr="00D3641A">
        <w:rPr>
          <w:rFonts w:ascii="Arial" w:hAnsi="Arial" w:cs="Arial"/>
          <w:sz w:val="24"/>
          <w:szCs w:val="24"/>
          <w:lang w:val="en-GB"/>
        </w:rPr>
        <w:t xml:space="preserve"> including but not limited to Life Healthcare Group Proprietary Limited, Mediclinic Southern Africa Proprietary Limited, </w:t>
      </w:r>
      <w:r w:rsidR="000A45D7">
        <w:rPr>
          <w:rFonts w:ascii="Arial" w:hAnsi="Arial" w:cs="Arial"/>
          <w:sz w:val="24"/>
          <w:szCs w:val="24"/>
          <w:lang w:val="en-GB"/>
        </w:rPr>
        <w:t>and</w:t>
      </w:r>
      <w:r w:rsidR="00B44422" w:rsidRPr="00D3641A">
        <w:rPr>
          <w:rFonts w:ascii="Arial" w:hAnsi="Arial" w:cs="Arial"/>
          <w:sz w:val="24"/>
          <w:szCs w:val="24"/>
          <w:lang w:val="en-GB"/>
        </w:rPr>
        <w:t xml:space="preserve"> National Hospitals Proprietary Limited. HASA’s founding and other affidavits in </w:t>
      </w:r>
      <w:r w:rsidR="0051355D" w:rsidRPr="00D3641A">
        <w:rPr>
          <w:rFonts w:ascii="Arial" w:hAnsi="Arial" w:cs="Arial"/>
          <w:sz w:val="24"/>
          <w:szCs w:val="24"/>
          <w:lang w:val="en-GB"/>
        </w:rPr>
        <w:t xml:space="preserve">these proceedings have been deposed to by its Chief Executive Officer, Dr </w:t>
      </w:r>
      <w:r w:rsidR="0051355D" w:rsidRPr="00413817">
        <w:rPr>
          <w:rFonts w:ascii="Arial" w:hAnsi="Arial" w:cs="Arial"/>
          <w:sz w:val="24"/>
          <w:szCs w:val="24"/>
          <w:lang w:val="en-GB"/>
        </w:rPr>
        <w:t>Dumisani Sizwe Bomela</w:t>
      </w:r>
      <w:r w:rsidR="0051355D" w:rsidRPr="00A331CA">
        <w:rPr>
          <w:rFonts w:ascii="Arial" w:hAnsi="Arial" w:cs="Arial"/>
          <w:sz w:val="24"/>
          <w:szCs w:val="24"/>
          <w:lang w:val="en-GB"/>
        </w:rPr>
        <w:t>.</w:t>
      </w:r>
    </w:p>
    <w:p w:rsidR="00F3076D" w:rsidRPr="00D3641A" w:rsidRDefault="00F3076D"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ab/>
      </w:r>
    </w:p>
    <w:p w:rsidR="00F3076D" w:rsidRPr="00D3641A" w:rsidRDefault="00F3076D"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[3]</w:t>
      </w:r>
      <w:r w:rsidRPr="00D3641A">
        <w:rPr>
          <w:rFonts w:ascii="Arial" w:hAnsi="Arial" w:cs="Arial"/>
          <w:sz w:val="24"/>
          <w:szCs w:val="24"/>
          <w:lang w:val="en-GB"/>
        </w:rPr>
        <w:tab/>
        <w:t xml:space="preserve">The first respondent is the Head of Department </w:t>
      </w:r>
      <w:r w:rsidR="000A45D7">
        <w:rPr>
          <w:rFonts w:ascii="Arial" w:hAnsi="Arial" w:cs="Arial"/>
          <w:sz w:val="24"/>
          <w:szCs w:val="24"/>
          <w:lang w:val="en-GB"/>
        </w:rPr>
        <w:t xml:space="preserve">(‘the HOD’) </w:t>
      </w:r>
      <w:r w:rsidRPr="00D3641A">
        <w:rPr>
          <w:rFonts w:ascii="Arial" w:hAnsi="Arial" w:cs="Arial"/>
          <w:sz w:val="24"/>
          <w:szCs w:val="24"/>
          <w:lang w:val="en-GB"/>
        </w:rPr>
        <w:t>of the KwaZulu-Natal Department of Health</w:t>
      </w:r>
      <w:r w:rsidR="000A45D7">
        <w:rPr>
          <w:rFonts w:ascii="Arial" w:hAnsi="Arial" w:cs="Arial"/>
          <w:sz w:val="24"/>
          <w:szCs w:val="24"/>
          <w:lang w:val="en-GB"/>
        </w:rPr>
        <w:t xml:space="preserve"> (‘the Department’)</w:t>
      </w:r>
      <w:r w:rsidRPr="00D3641A">
        <w:rPr>
          <w:rFonts w:ascii="Arial" w:hAnsi="Arial" w:cs="Arial"/>
          <w:sz w:val="24"/>
          <w:szCs w:val="24"/>
          <w:lang w:val="en-GB"/>
        </w:rPr>
        <w:t xml:space="preserve"> who is the admini</w:t>
      </w:r>
      <w:r w:rsidR="0037063D" w:rsidRPr="00D3641A">
        <w:rPr>
          <w:rFonts w:ascii="Arial" w:hAnsi="Arial" w:cs="Arial"/>
          <w:sz w:val="24"/>
          <w:szCs w:val="24"/>
          <w:lang w:val="en-GB"/>
        </w:rPr>
        <w:t>strative and accounting officer</w:t>
      </w:r>
      <w:r w:rsidRPr="00D3641A">
        <w:rPr>
          <w:rFonts w:ascii="Arial" w:hAnsi="Arial" w:cs="Arial"/>
          <w:sz w:val="24"/>
          <w:szCs w:val="24"/>
          <w:lang w:val="en-GB"/>
        </w:rPr>
        <w:t xml:space="preserve"> of the Department. The HOD is cited in this application as the public official </w:t>
      </w:r>
      <w:r w:rsidR="0037063D" w:rsidRPr="00D3641A">
        <w:rPr>
          <w:rFonts w:ascii="Arial" w:hAnsi="Arial" w:cs="Arial"/>
          <w:sz w:val="24"/>
          <w:szCs w:val="24"/>
          <w:lang w:val="en-GB"/>
        </w:rPr>
        <w:t>who</w:t>
      </w:r>
      <w:r w:rsidRPr="00D3641A">
        <w:rPr>
          <w:rFonts w:ascii="Arial" w:hAnsi="Arial" w:cs="Arial"/>
          <w:sz w:val="24"/>
          <w:szCs w:val="24"/>
          <w:lang w:val="en-GB"/>
        </w:rPr>
        <w:t xml:space="preserve"> is specifically mandated to issue public and private Nursing and Educa</w:t>
      </w:r>
      <w:r w:rsidR="00E14E0D" w:rsidRPr="00D3641A">
        <w:rPr>
          <w:rFonts w:ascii="Arial" w:hAnsi="Arial" w:cs="Arial"/>
          <w:sz w:val="24"/>
          <w:szCs w:val="24"/>
          <w:lang w:val="en-GB"/>
        </w:rPr>
        <w:t>tion Institutions (‘NEI</w:t>
      </w:r>
      <w:r w:rsidR="000A45D7" w:rsidRPr="00D3641A">
        <w:rPr>
          <w:rFonts w:ascii="Arial" w:hAnsi="Arial" w:cs="Arial"/>
          <w:sz w:val="24"/>
          <w:szCs w:val="24"/>
          <w:lang w:val="en-GB"/>
        </w:rPr>
        <w:t>s</w:t>
      </w:r>
      <w:r w:rsidR="00E14E0D" w:rsidRPr="00D3641A">
        <w:rPr>
          <w:rFonts w:ascii="Arial" w:hAnsi="Arial" w:cs="Arial"/>
          <w:sz w:val="24"/>
          <w:szCs w:val="24"/>
          <w:lang w:val="en-GB"/>
        </w:rPr>
        <w:t>’) with L</w:t>
      </w:r>
      <w:r w:rsidRPr="00D3641A">
        <w:rPr>
          <w:rFonts w:ascii="Arial" w:hAnsi="Arial" w:cs="Arial"/>
          <w:sz w:val="24"/>
          <w:szCs w:val="24"/>
          <w:lang w:val="en-GB"/>
        </w:rPr>
        <w:t xml:space="preserve">etters of </w:t>
      </w:r>
      <w:r w:rsidR="00E14E0D" w:rsidRPr="00D3641A">
        <w:rPr>
          <w:rFonts w:ascii="Arial" w:hAnsi="Arial" w:cs="Arial"/>
          <w:sz w:val="24"/>
          <w:szCs w:val="24"/>
          <w:lang w:val="en-GB"/>
        </w:rPr>
        <w:t>S</w:t>
      </w:r>
      <w:r w:rsidRPr="00D3641A">
        <w:rPr>
          <w:rFonts w:ascii="Arial" w:hAnsi="Arial" w:cs="Arial"/>
          <w:sz w:val="24"/>
          <w:szCs w:val="24"/>
          <w:lang w:val="en-GB"/>
        </w:rPr>
        <w:t>upport in terms of the National Department of Health Ci</w:t>
      </w:r>
      <w:r w:rsidR="00F87CD3">
        <w:rPr>
          <w:rFonts w:ascii="Arial" w:hAnsi="Arial" w:cs="Arial"/>
          <w:sz w:val="24"/>
          <w:szCs w:val="24"/>
          <w:lang w:val="en-GB"/>
        </w:rPr>
        <w:t>r</w:t>
      </w:r>
      <w:r w:rsidRPr="00D3641A">
        <w:rPr>
          <w:rFonts w:ascii="Arial" w:hAnsi="Arial" w:cs="Arial"/>
          <w:sz w:val="24"/>
          <w:szCs w:val="24"/>
          <w:lang w:val="en-GB"/>
        </w:rPr>
        <w:t>cular 1 of 2018 (‘the Circular’) issued on 23 November 2018.</w:t>
      </w:r>
    </w:p>
    <w:p w:rsidR="00F3076D" w:rsidRPr="00D3641A" w:rsidRDefault="00F3076D" w:rsidP="00D3641A">
      <w:pPr>
        <w:spacing w:line="360" w:lineRule="auto"/>
        <w:contextualSpacing/>
        <w:jc w:val="both"/>
        <w:rPr>
          <w:rFonts w:ascii="Arial" w:hAnsi="Arial" w:cs="Arial"/>
          <w:sz w:val="24"/>
          <w:szCs w:val="24"/>
          <w:lang w:val="en-GB"/>
        </w:rPr>
      </w:pPr>
    </w:p>
    <w:p w:rsidR="00F3076D" w:rsidRPr="00D3641A" w:rsidRDefault="00F3076D"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[4]</w:t>
      </w:r>
      <w:r w:rsidRPr="00D3641A">
        <w:rPr>
          <w:rFonts w:ascii="Arial" w:hAnsi="Arial" w:cs="Arial"/>
          <w:sz w:val="24"/>
          <w:szCs w:val="24"/>
          <w:lang w:val="en-GB"/>
        </w:rPr>
        <w:tab/>
        <w:t xml:space="preserve">The second respondent is the </w:t>
      </w:r>
      <w:r w:rsidR="000A45D7" w:rsidRPr="00D3641A">
        <w:rPr>
          <w:rFonts w:ascii="Arial" w:hAnsi="Arial" w:cs="Arial"/>
          <w:sz w:val="24"/>
          <w:szCs w:val="24"/>
          <w:lang w:val="en-GB"/>
        </w:rPr>
        <w:t xml:space="preserve">Member </w:t>
      </w:r>
      <w:r w:rsidRPr="00D3641A">
        <w:rPr>
          <w:rFonts w:ascii="Arial" w:hAnsi="Arial" w:cs="Arial"/>
          <w:sz w:val="24"/>
          <w:szCs w:val="24"/>
          <w:lang w:val="en-GB"/>
        </w:rPr>
        <w:t>of the Executive Council (‘the MEC’) who is responsible for the Department.</w:t>
      </w:r>
    </w:p>
    <w:p w:rsidR="00F3076D" w:rsidRPr="00D3641A" w:rsidRDefault="00F3076D" w:rsidP="00D3641A">
      <w:pPr>
        <w:spacing w:line="360" w:lineRule="auto"/>
        <w:contextualSpacing/>
        <w:jc w:val="both"/>
        <w:rPr>
          <w:rFonts w:ascii="Arial" w:hAnsi="Arial" w:cs="Arial"/>
          <w:sz w:val="24"/>
          <w:szCs w:val="24"/>
          <w:lang w:val="en-GB"/>
        </w:rPr>
      </w:pPr>
    </w:p>
    <w:p w:rsidR="00E844AC" w:rsidRPr="00D3641A" w:rsidRDefault="00E844AC"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[5</w:t>
      </w:r>
      <w:r w:rsidR="00F3076D" w:rsidRPr="00D3641A">
        <w:rPr>
          <w:rFonts w:ascii="Arial" w:hAnsi="Arial" w:cs="Arial"/>
          <w:sz w:val="24"/>
          <w:szCs w:val="24"/>
          <w:lang w:val="en-GB"/>
        </w:rPr>
        <w:t>]</w:t>
      </w:r>
      <w:r w:rsidR="00F3076D" w:rsidRPr="00D3641A">
        <w:rPr>
          <w:rFonts w:ascii="Arial" w:hAnsi="Arial" w:cs="Arial"/>
          <w:sz w:val="24"/>
          <w:szCs w:val="24"/>
          <w:lang w:val="en-GB"/>
        </w:rPr>
        <w:tab/>
        <w:t xml:space="preserve">The third respondent is the South African Nursing Council (‘the </w:t>
      </w:r>
      <w:r w:rsidR="0037063D" w:rsidRPr="00D3641A">
        <w:rPr>
          <w:rFonts w:ascii="Arial" w:hAnsi="Arial" w:cs="Arial"/>
          <w:sz w:val="24"/>
          <w:szCs w:val="24"/>
          <w:lang w:val="en-GB"/>
        </w:rPr>
        <w:t xml:space="preserve">Nursing </w:t>
      </w:r>
      <w:r w:rsidR="00F3076D" w:rsidRPr="00D3641A">
        <w:rPr>
          <w:rFonts w:ascii="Arial" w:hAnsi="Arial" w:cs="Arial"/>
          <w:sz w:val="24"/>
          <w:szCs w:val="24"/>
          <w:lang w:val="en-GB"/>
        </w:rPr>
        <w:t>Council’), established as a juristic person in terms of section 2 of the Nursing A</w:t>
      </w:r>
      <w:r w:rsidRPr="00D3641A">
        <w:rPr>
          <w:rFonts w:ascii="Arial" w:hAnsi="Arial" w:cs="Arial"/>
          <w:sz w:val="24"/>
          <w:szCs w:val="24"/>
          <w:lang w:val="en-GB"/>
        </w:rPr>
        <w:t xml:space="preserve">ct 50 of 1978 </w:t>
      </w:r>
      <w:r w:rsidR="000A45D7">
        <w:rPr>
          <w:rFonts w:ascii="Arial" w:hAnsi="Arial" w:cs="Arial"/>
          <w:sz w:val="24"/>
          <w:szCs w:val="24"/>
          <w:lang w:val="en-GB"/>
        </w:rPr>
        <w:t xml:space="preserve">(now repealed) </w:t>
      </w:r>
      <w:r w:rsidRPr="00D3641A">
        <w:rPr>
          <w:rFonts w:ascii="Arial" w:hAnsi="Arial" w:cs="Arial"/>
          <w:sz w:val="24"/>
          <w:szCs w:val="24"/>
          <w:lang w:val="en-GB"/>
        </w:rPr>
        <w:t xml:space="preserve">and </w:t>
      </w:r>
      <w:r w:rsidR="0037063D" w:rsidRPr="00D3641A">
        <w:rPr>
          <w:rFonts w:ascii="Arial" w:hAnsi="Arial" w:cs="Arial"/>
          <w:sz w:val="24"/>
          <w:szCs w:val="24"/>
          <w:lang w:val="en-GB"/>
        </w:rPr>
        <w:t xml:space="preserve">which </w:t>
      </w:r>
      <w:r w:rsidRPr="00D3641A">
        <w:rPr>
          <w:rFonts w:ascii="Arial" w:hAnsi="Arial" w:cs="Arial"/>
          <w:sz w:val="24"/>
          <w:szCs w:val="24"/>
          <w:lang w:val="en-GB"/>
        </w:rPr>
        <w:t xml:space="preserve">continues to exist as such under the provisions of the Nursing Act 33 of 2005 (‘the Nursing Act’). The </w:t>
      </w:r>
      <w:r w:rsidR="00E14E0D" w:rsidRPr="00D3641A">
        <w:rPr>
          <w:rFonts w:ascii="Arial" w:hAnsi="Arial" w:cs="Arial"/>
          <w:sz w:val="24"/>
          <w:szCs w:val="24"/>
          <w:lang w:val="en-GB"/>
        </w:rPr>
        <w:t xml:space="preserve">Nursing </w:t>
      </w:r>
      <w:r w:rsidRPr="00D3641A">
        <w:rPr>
          <w:rFonts w:ascii="Arial" w:hAnsi="Arial" w:cs="Arial"/>
          <w:sz w:val="24"/>
          <w:szCs w:val="24"/>
          <w:lang w:val="en-GB"/>
        </w:rPr>
        <w:t xml:space="preserve">Council is entrusted to </w:t>
      </w:r>
      <w:r w:rsidR="00F87CD3">
        <w:rPr>
          <w:rFonts w:ascii="Arial" w:hAnsi="Arial" w:cs="Arial"/>
          <w:sz w:val="24"/>
          <w:szCs w:val="24"/>
          <w:lang w:val="en-GB"/>
        </w:rPr>
        <w:t>‘</w:t>
      </w:r>
      <w:r w:rsidRPr="00D3641A">
        <w:rPr>
          <w:rFonts w:ascii="Arial" w:hAnsi="Arial" w:cs="Arial"/>
          <w:sz w:val="24"/>
          <w:szCs w:val="24"/>
          <w:lang w:val="en-GB"/>
        </w:rPr>
        <w:t>establish, improve</w:t>
      </w:r>
      <w:r w:rsidR="00F87CD3">
        <w:rPr>
          <w:rFonts w:ascii="Arial" w:hAnsi="Arial" w:cs="Arial"/>
          <w:sz w:val="24"/>
          <w:szCs w:val="24"/>
          <w:lang w:val="en-GB"/>
        </w:rPr>
        <w:t>,</w:t>
      </w:r>
      <w:r w:rsidRPr="00D3641A">
        <w:rPr>
          <w:rFonts w:ascii="Arial" w:hAnsi="Arial" w:cs="Arial"/>
          <w:sz w:val="24"/>
          <w:szCs w:val="24"/>
          <w:lang w:val="en-GB"/>
        </w:rPr>
        <w:t xml:space="preserve"> control conditions, standards and quality of nursing education and training</w:t>
      </w:r>
      <w:r w:rsidR="00F87CD3">
        <w:rPr>
          <w:rFonts w:ascii="Arial" w:hAnsi="Arial" w:cs="Arial"/>
          <w:sz w:val="24"/>
          <w:szCs w:val="24"/>
          <w:lang w:val="en-GB"/>
        </w:rPr>
        <w:t>. . .’</w:t>
      </w:r>
      <w:r w:rsidRPr="00D3641A">
        <w:rPr>
          <w:rFonts w:ascii="Arial" w:hAnsi="Arial" w:cs="Arial"/>
          <w:sz w:val="24"/>
          <w:szCs w:val="24"/>
          <w:lang w:val="en-GB"/>
        </w:rPr>
        <w:t>.</w:t>
      </w:r>
      <w:r w:rsidR="00F87CD3">
        <w:rPr>
          <w:rStyle w:val="FootnoteReference"/>
          <w:rFonts w:ascii="Arial" w:hAnsi="Arial" w:cs="Arial"/>
          <w:sz w:val="24"/>
          <w:szCs w:val="24"/>
          <w:lang w:val="en-GB"/>
        </w:rPr>
        <w:footnoteReference w:id="1"/>
      </w:r>
      <w:r w:rsidRPr="00D3641A">
        <w:rPr>
          <w:rFonts w:ascii="Arial" w:hAnsi="Arial" w:cs="Arial"/>
          <w:sz w:val="24"/>
          <w:szCs w:val="24"/>
          <w:lang w:val="en-GB"/>
        </w:rPr>
        <w:t xml:space="preserve"> The </w:t>
      </w:r>
      <w:r w:rsidR="00F87CD3">
        <w:rPr>
          <w:rFonts w:ascii="Arial" w:hAnsi="Arial" w:cs="Arial"/>
          <w:sz w:val="24"/>
          <w:szCs w:val="24"/>
          <w:lang w:val="en-GB"/>
        </w:rPr>
        <w:t xml:space="preserve">Nursing </w:t>
      </w:r>
      <w:r w:rsidRPr="00D3641A">
        <w:rPr>
          <w:rFonts w:ascii="Arial" w:hAnsi="Arial" w:cs="Arial"/>
          <w:sz w:val="24"/>
          <w:szCs w:val="24"/>
          <w:lang w:val="en-GB"/>
        </w:rPr>
        <w:t xml:space="preserve">Council is also </w:t>
      </w:r>
      <w:r w:rsidR="0037063D" w:rsidRPr="00D3641A">
        <w:rPr>
          <w:rFonts w:ascii="Arial" w:hAnsi="Arial" w:cs="Arial"/>
          <w:sz w:val="24"/>
          <w:szCs w:val="24"/>
          <w:lang w:val="en-GB"/>
        </w:rPr>
        <w:t xml:space="preserve">a </w:t>
      </w:r>
      <w:r w:rsidRPr="00D3641A">
        <w:rPr>
          <w:rFonts w:ascii="Arial" w:hAnsi="Arial" w:cs="Arial"/>
          <w:sz w:val="24"/>
          <w:szCs w:val="24"/>
          <w:lang w:val="en-GB"/>
        </w:rPr>
        <w:t>statutory body which accredits nursing education institutions. Whilst no specific relief has been sought against the</w:t>
      </w:r>
      <w:r w:rsidR="00E14E0D" w:rsidRPr="00D3641A">
        <w:rPr>
          <w:rFonts w:ascii="Arial" w:hAnsi="Arial" w:cs="Arial"/>
          <w:sz w:val="24"/>
          <w:szCs w:val="24"/>
          <w:lang w:val="en-GB"/>
        </w:rPr>
        <w:t xml:space="preserve"> Nursing</w:t>
      </w:r>
      <w:r w:rsidRPr="00D3641A">
        <w:rPr>
          <w:rFonts w:ascii="Arial" w:hAnsi="Arial" w:cs="Arial"/>
          <w:sz w:val="24"/>
          <w:szCs w:val="24"/>
          <w:lang w:val="en-GB"/>
        </w:rPr>
        <w:t xml:space="preserve"> Council it has, however, filed a brief advisory affidavit. I will deal with the contents of this affidavit later and make some comment on whether it was of any assistance</w:t>
      </w:r>
      <w:r w:rsidR="00E14E0D" w:rsidRPr="00D3641A">
        <w:rPr>
          <w:rFonts w:ascii="Arial" w:hAnsi="Arial" w:cs="Arial"/>
          <w:sz w:val="24"/>
          <w:szCs w:val="24"/>
          <w:lang w:val="en-GB"/>
        </w:rPr>
        <w:t xml:space="preserve"> to the </w:t>
      </w:r>
      <w:r w:rsidR="00F87CD3">
        <w:rPr>
          <w:rFonts w:ascii="Arial" w:hAnsi="Arial" w:cs="Arial"/>
          <w:sz w:val="24"/>
          <w:szCs w:val="24"/>
          <w:lang w:val="en-GB"/>
        </w:rPr>
        <w:t>c</w:t>
      </w:r>
      <w:r w:rsidR="0037063D" w:rsidRPr="00D3641A">
        <w:rPr>
          <w:rFonts w:ascii="Arial" w:hAnsi="Arial" w:cs="Arial"/>
          <w:sz w:val="24"/>
          <w:szCs w:val="24"/>
          <w:lang w:val="en-GB"/>
        </w:rPr>
        <w:t>ourt</w:t>
      </w:r>
      <w:r w:rsidRPr="00D3641A">
        <w:rPr>
          <w:rFonts w:ascii="Arial" w:hAnsi="Arial" w:cs="Arial"/>
          <w:sz w:val="24"/>
          <w:szCs w:val="24"/>
          <w:lang w:val="en-GB"/>
        </w:rPr>
        <w:t xml:space="preserve"> or not. The </w:t>
      </w:r>
      <w:r w:rsidR="00121EA2">
        <w:rPr>
          <w:rFonts w:ascii="Arial" w:hAnsi="Arial" w:cs="Arial"/>
          <w:sz w:val="24"/>
          <w:szCs w:val="24"/>
          <w:lang w:val="en-GB"/>
        </w:rPr>
        <w:t>Nursing Council</w:t>
      </w:r>
      <w:r w:rsidRPr="00D3641A">
        <w:rPr>
          <w:rFonts w:ascii="Arial" w:hAnsi="Arial" w:cs="Arial"/>
          <w:sz w:val="24"/>
          <w:szCs w:val="24"/>
          <w:lang w:val="en-GB"/>
        </w:rPr>
        <w:t xml:space="preserve"> abides the </w:t>
      </w:r>
      <w:r w:rsidR="00E14E0D" w:rsidRPr="00D3641A">
        <w:rPr>
          <w:rFonts w:ascii="Arial" w:hAnsi="Arial" w:cs="Arial"/>
          <w:sz w:val="24"/>
          <w:szCs w:val="24"/>
          <w:lang w:val="en-GB"/>
        </w:rPr>
        <w:t xml:space="preserve">decision of this </w:t>
      </w:r>
      <w:r w:rsidR="00F87CD3">
        <w:rPr>
          <w:rFonts w:ascii="Arial" w:hAnsi="Arial" w:cs="Arial"/>
          <w:sz w:val="24"/>
          <w:szCs w:val="24"/>
          <w:lang w:val="en-GB"/>
        </w:rPr>
        <w:t>c</w:t>
      </w:r>
      <w:r w:rsidRPr="00D3641A">
        <w:rPr>
          <w:rFonts w:ascii="Arial" w:hAnsi="Arial" w:cs="Arial"/>
          <w:sz w:val="24"/>
          <w:szCs w:val="24"/>
          <w:lang w:val="en-GB"/>
        </w:rPr>
        <w:t>ourt.</w:t>
      </w:r>
    </w:p>
    <w:p w:rsidR="00E844AC" w:rsidRPr="00D3641A" w:rsidRDefault="00E844AC" w:rsidP="00D3641A">
      <w:pPr>
        <w:spacing w:line="360" w:lineRule="auto"/>
        <w:contextualSpacing/>
        <w:jc w:val="both"/>
        <w:rPr>
          <w:rFonts w:ascii="Arial" w:hAnsi="Arial" w:cs="Arial"/>
          <w:sz w:val="24"/>
          <w:szCs w:val="24"/>
          <w:lang w:val="en-GB"/>
        </w:rPr>
      </w:pPr>
    </w:p>
    <w:p w:rsidR="00E844AC" w:rsidRPr="00D3641A" w:rsidRDefault="00E844AC" w:rsidP="00D3641A">
      <w:pPr>
        <w:spacing w:line="360" w:lineRule="auto"/>
        <w:contextualSpacing/>
        <w:jc w:val="both"/>
        <w:rPr>
          <w:rFonts w:ascii="Arial" w:hAnsi="Arial" w:cs="Arial"/>
          <w:b/>
          <w:sz w:val="24"/>
          <w:szCs w:val="24"/>
          <w:lang w:val="en-GB"/>
        </w:rPr>
      </w:pPr>
      <w:r w:rsidRPr="00D3641A">
        <w:rPr>
          <w:rFonts w:ascii="Arial" w:hAnsi="Arial" w:cs="Arial"/>
          <w:b/>
          <w:sz w:val="24"/>
          <w:szCs w:val="24"/>
          <w:lang w:val="en-GB"/>
        </w:rPr>
        <w:t>Issues</w:t>
      </w:r>
    </w:p>
    <w:p w:rsidR="00E844AC" w:rsidRPr="00D3641A" w:rsidRDefault="00E844AC"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[6]</w:t>
      </w:r>
      <w:r w:rsidRPr="00D3641A">
        <w:rPr>
          <w:rFonts w:ascii="Arial" w:hAnsi="Arial" w:cs="Arial"/>
          <w:sz w:val="24"/>
          <w:szCs w:val="24"/>
          <w:lang w:val="en-GB"/>
        </w:rPr>
        <w:tab/>
        <w:t>This application was initially launched as one of urgency on 15 October 2021. With the application being opposed by the first and second respondents</w:t>
      </w:r>
      <w:r w:rsidR="00121EA2">
        <w:rPr>
          <w:rFonts w:ascii="Arial" w:hAnsi="Arial" w:cs="Arial"/>
          <w:sz w:val="24"/>
          <w:szCs w:val="24"/>
          <w:lang w:val="en-GB"/>
        </w:rPr>
        <w:t>,</w:t>
      </w:r>
      <w:r w:rsidRPr="00D3641A">
        <w:rPr>
          <w:rFonts w:ascii="Arial" w:hAnsi="Arial" w:cs="Arial"/>
          <w:sz w:val="24"/>
          <w:szCs w:val="24"/>
          <w:lang w:val="en-GB"/>
        </w:rPr>
        <w:t xml:space="preserve"> the matter was adjourn</w:t>
      </w:r>
      <w:r w:rsidR="0037063D" w:rsidRPr="00D3641A">
        <w:rPr>
          <w:rFonts w:ascii="Arial" w:hAnsi="Arial" w:cs="Arial"/>
          <w:sz w:val="24"/>
          <w:szCs w:val="24"/>
          <w:lang w:val="en-GB"/>
        </w:rPr>
        <w:t xml:space="preserve">ed for the filing of affidavits. By </w:t>
      </w:r>
      <w:r w:rsidRPr="00D3641A">
        <w:rPr>
          <w:rFonts w:ascii="Arial" w:hAnsi="Arial" w:cs="Arial"/>
          <w:sz w:val="24"/>
          <w:szCs w:val="24"/>
          <w:lang w:val="en-GB"/>
        </w:rPr>
        <w:t xml:space="preserve">the time the matter served before me on the opposed roll on 2 February 2022 the issue of </w:t>
      </w:r>
      <w:r w:rsidR="0037063D" w:rsidRPr="00D3641A">
        <w:rPr>
          <w:rFonts w:ascii="Arial" w:hAnsi="Arial" w:cs="Arial"/>
          <w:sz w:val="24"/>
          <w:szCs w:val="24"/>
          <w:lang w:val="en-GB"/>
        </w:rPr>
        <w:t xml:space="preserve">urgency had dissipated somewhat. This was </w:t>
      </w:r>
      <w:r w:rsidRPr="00D3641A">
        <w:rPr>
          <w:rFonts w:ascii="Arial" w:hAnsi="Arial" w:cs="Arial"/>
          <w:sz w:val="24"/>
          <w:szCs w:val="24"/>
          <w:lang w:val="en-GB"/>
        </w:rPr>
        <w:t xml:space="preserve">mainly </w:t>
      </w:r>
      <w:r w:rsidR="0037063D" w:rsidRPr="00D3641A">
        <w:rPr>
          <w:rFonts w:ascii="Arial" w:hAnsi="Arial" w:cs="Arial"/>
          <w:sz w:val="24"/>
          <w:szCs w:val="24"/>
          <w:lang w:val="en-GB"/>
        </w:rPr>
        <w:t>due to</w:t>
      </w:r>
      <w:r w:rsidRPr="00D3641A">
        <w:rPr>
          <w:rFonts w:ascii="Arial" w:hAnsi="Arial" w:cs="Arial"/>
          <w:sz w:val="24"/>
          <w:szCs w:val="24"/>
          <w:lang w:val="en-GB"/>
        </w:rPr>
        <w:t xml:space="preserve"> the</w:t>
      </w:r>
      <w:r w:rsidR="0037063D" w:rsidRPr="00D3641A">
        <w:rPr>
          <w:rFonts w:ascii="Arial" w:hAnsi="Arial" w:cs="Arial"/>
          <w:sz w:val="24"/>
          <w:szCs w:val="24"/>
          <w:lang w:val="en-GB"/>
        </w:rPr>
        <w:t xml:space="preserve"> fact that the</w:t>
      </w:r>
      <w:r w:rsidRPr="00D3641A">
        <w:rPr>
          <w:rFonts w:ascii="Arial" w:hAnsi="Arial" w:cs="Arial"/>
          <w:sz w:val="24"/>
          <w:szCs w:val="24"/>
          <w:lang w:val="en-GB"/>
        </w:rPr>
        <w:t xml:space="preserve"> matter had been accorded some preference on the opposed roll. The first and second respondents, however, still persisted</w:t>
      </w:r>
      <w:r w:rsidR="0037063D" w:rsidRPr="00D3641A">
        <w:rPr>
          <w:rFonts w:ascii="Arial" w:hAnsi="Arial" w:cs="Arial"/>
          <w:sz w:val="24"/>
          <w:szCs w:val="24"/>
          <w:lang w:val="en-GB"/>
        </w:rPr>
        <w:t xml:space="preserve"> with the view</w:t>
      </w:r>
      <w:r w:rsidRPr="00D3641A">
        <w:rPr>
          <w:rFonts w:ascii="Arial" w:hAnsi="Arial" w:cs="Arial"/>
          <w:sz w:val="24"/>
          <w:szCs w:val="24"/>
          <w:lang w:val="en-GB"/>
        </w:rPr>
        <w:t xml:space="preserve"> that the matter lacked urgency. Having regard to the nature of the relief being sought and its importance to the health</w:t>
      </w:r>
      <w:r w:rsidR="000A45D7">
        <w:rPr>
          <w:rFonts w:ascii="Arial" w:hAnsi="Arial" w:cs="Arial"/>
          <w:sz w:val="24"/>
          <w:szCs w:val="24"/>
          <w:lang w:val="en-GB"/>
        </w:rPr>
        <w:t xml:space="preserve"> </w:t>
      </w:r>
      <w:r w:rsidRPr="00D3641A">
        <w:rPr>
          <w:rFonts w:ascii="Arial" w:hAnsi="Arial" w:cs="Arial"/>
          <w:sz w:val="24"/>
          <w:szCs w:val="24"/>
          <w:lang w:val="en-GB"/>
        </w:rPr>
        <w:t>care system and the public at large, I consider that the matter is sufficiently urgent and requires finality.</w:t>
      </w:r>
    </w:p>
    <w:p w:rsidR="00E844AC" w:rsidRPr="00D3641A" w:rsidRDefault="00E844AC" w:rsidP="00D3641A">
      <w:pPr>
        <w:spacing w:line="360" w:lineRule="auto"/>
        <w:contextualSpacing/>
        <w:jc w:val="both"/>
        <w:rPr>
          <w:rFonts w:ascii="Arial" w:hAnsi="Arial" w:cs="Arial"/>
          <w:sz w:val="24"/>
          <w:szCs w:val="24"/>
          <w:lang w:val="en-GB"/>
        </w:rPr>
      </w:pPr>
    </w:p>
    <w:p w:rsidR="00E844AC" w:rsidRPr="00D3641A" w:rsidRDefault="00E844AC"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[7]</w:t>
      </w:r>
      <w:r w:rsidRPr="00D3641A">
        <w:rPr>
          <w:rFonts w:ascii="Arial" w:hAnsi="Arial" w:cs="Arial"/>
          <w:sz w:val="24"/>
          <w:szCs w:val="24"/>
          <w:lang w:val="en-GB"/>
        </w:rPr>
        <w:tab/>
        <w:t>The two issues that require determination are first, whether the applicant should be granted condonation in terms of s</w:t>
      </w:r>
      <w:r w:rsidR="000A45D7">
        <w:rPr>
          <w:rFonts w:ascii="Arial" w:hAnsi="Arial" w:cs="Arial"/>
          <w:sz w:val="24"/>
          <w:szCs w:val="24"/>
          <w:lang w:val="en-GB"/>
        </w:rPr>
        <w:t>ection</w:t>
      </w:r>
      <w:r w:rsidR="00121EA2">
        <w:rPr>
          <w:rFonts w:ascii="Arial" w:hAnsi="Arial" w:cs="Arial"/>
          <w:sz w:val="24"/>
          <w:szCs w:val="24"/>
          <w:lang w:val="en-GB"/>
        </w:rPr>
        <w:t xml:space="preserve"> </w:t>
      </w:r>
      <w:r w:rsidRPr="00D3641A">
        <w:rPr>
          <w:rFonts w:ascii="Arial" w:hAnsi="Arial" w:cs="Arial"/>
          <w:sz w:val="24"/>
          <w:szCs w:val="24"/>
          <w:lang w:val="en-GB"/>
        </w:rPr>
        <w:t xml:space="preserve">9 of the Promotion of </w:t>
      </w:r>
      <w:r w:rsidR="00121EA2">
        <w:rPr>
          <w:rFonts w:ascii="Arial" w:hAnsi="Arial" w:cs="Arial"/>
          <w:sz w:val="24"/>
          <w:szCs w:val="24"/>
          <w:lang w:val="en-GB"/>
        </w:rPr>
        <w:t xml:space="preserve">Administrative </w:t>
      </w:r>
      <w:r w:rsidRPr="00D3641A">
        <w:rPr>
          <w:rFonts w:ascii="Arial" w:hAnsi="Arial" w:cs="Arial"/>
          <w:sz w:val="24"/>
          <w:szCs w:val="24"/>
          <w:lang w:val="en-GB"/>
        </w:rPr>
        <w:t>Justice Act 3 of 2000 (</w:t>
      </w:r>
      <w:r w:rsidR="00121EA2">
        <w:rPr>
          <w:rFonts w:ascii="Arial" w:hAnsi="Arial" w:cs="Arial"/>
          <w:sz w:val="24"/>
          <w:szCs w:val="24"/>
          <w:lang w:val="en-GB"/>
        </w:rPr>
        <w:t>‘</w:t>
      </w:r>
      <w:r w:rsidRPr="00D3641A">
        <w:rPr>
          <w:rFonts w:ascii="Arial" w:hAnsi="Arial" w:cs="Arial"/>
          <w:sz w:val="24"/>
          <w:szCs w:val="24"/>
          <w:lang w:val="en-GB"/>
        </w:rPr>
        <w:t>PAJA</w:t>
      </w:r>
      <w:r w:rsidR="00121EA2">
        <w:rPr>
          <w:rFonts w:ascii="Arial" w:hAnsi="Arial" w:cs="Arial"/>
          <w:sz w:val="24"/>
          <w:szCs w:val="24"/>
          <w:lang w:val="en-GB"/>
        </w:rPr>
        <w:t>’</w:t>
      </w:r>
      <w:r w:rsidRPr="00D3641A">
        <w:rPr>
          <w:rFonts w:ascii="Arial" w:hAnsi="Arial" w:cs="Arial"/>
          <w:sz w:val="24"/>
          <w:szCs w:val="24"/>
          <w:lang w:val="en-GB"/>
        </w:rPr>
        <w:t xml:space="preserve">), and </w:t>
      </w:r>
      <w:r w:rsidR="00EA5C3A" w:rsidRPr="00D3641A">
        <w:rPr>
          <w:rFonts w:ascii="Arial" w:hAnsi="Arial" w:cs="Arial"/>
          <w:sz w:val="24"/>
          <w:szCs w:val="24"/>
          <w:lang w:val="en-GB"/>
        </w:rPr>
        <w:t>second, whether the applicant is entitled to the relief</w:t>
      </w:r>
      <w:r w:rsidR="00E14E0D" w:rsidRPr="00D3641A">
        <w:rPr>
          <w:rFonts w:ascii="Arial" w:hAnsi="Arial" w:cs="Arial"/>
          <w:sz w:val="24"/>
          <w:szCs w:val="24"/>
          <w:lang w:val="en-GB"/>
        </w:rPr>
        <w:t xml:space="preserve"> set out in prayers</w:t>
      </w:r>
      <w:r w:rsidR="00EA5C3A" w:rsidRPr="00D3641A">
        <w:rPr>
          <w:rFonts w:ascii="Arial" w:hAnsi="Arial" w:cs="Arial"/>
          <w:sz w:val="24"/>
          <w:szCs w:val="24"/>
          <w:lang w:val="en-GB"/>
        </w:rPr>
        <w:t xml:space="preserve"> 3, 4 and</w:t>
      </w:r>
      <w:r w:rsidR="0037063D" w:rsidRPr="00D3641A">
        <w:rPr>
          <w:rFonts w:ascii="Arial" w:hAnsi="Arial" w:cs="Arial"/>
          <w:sz w:val="24"/>
          <w:szCs w:val="24"/>
          <w:lang w:val="en-GB"/>
        </w:rPr>
        <w:t xml:space="preserve"> 5</w:t>
      </w:r>
      <w:r w:rsidR="00EA5C3A" w:rsidRPr="00D3641A">
        <w:rPr>
          <w:rFonts w:ascii="Arial" w:hAnsi="Arial" w:cs="Arial"/>
          <w:sz w:val="24"/>
          <w:szCs w:val="24"/>
          <w:lang w:val="en-GB"/>
        </w:rPr>
        <w:t xml:space="preserve"> of its </w:t>
      </w:r>
      <w:r w:rsidR="00121EA2" w:rsidRPr="00D3641A">
        <w:rPr>
          <w:rFonts w:ascii="Arial" w:hAnsi="Arial" w:cs="Arial"/>
          <w:sz w:val="24"/>
          <w:szCs w:val="24"/>
          <w:lang w:val="en-GB"/>
        </w:rPr>
        <w:t xml:space="preserve">notice </w:t>
      </w:r>
      <w:r w:rsidR="00EA5C3A" w:rsidRPr="00D3641A">
        <w:rPr>
          <w:rFonts w:ascii="Arial" w:hAnsi="Arial" w:cs="Arial"/>
          <w:sz w:val="24"/>
          <w:szCs w:val="24"/>
          <w:lang w:val="en-GB"/>
        </w:rPr>
        <w:t xml:space="preserve">of </w:t>
      </w:r>
      <w:r w:rsidR="00121EA2" w:rsidRPr="00D3641A">
        <w:rPr>
          <w:rFonts w:ascii="Arial" w:hAnsi="Arial" w:cs="Arial"/>
          <w:sz w:val="24"/>
          <w:szCs w:val="24"/>
          <w:lang w:val="en-GB"/>
        </w:rPr>
        <w:t>motion</w:t>
      </w:r>
      <w:r w:rsidR="00EA5C3A" w:rsidRPr="00D3641A">
        <w:rPr>
          <w:rFonts w:ascii="Arial" w:hAnsi="Arial" w:cs="Arial"/>
          <w:sz w:val="24"/>
          <w:szCs w:val="24"/>
          <w:lang w:val="en-GB"/>
        </w:rPr>
        <w:t>.</w:t>
      </w:r>
    </w:p>
    <w:p w:rsidR="00EA5C3A" w:rsidRPr="00D3641A" w:rsidRDefault="00EA5C3A" w:rsidP="00D3641A">
      <w:pPr>
        <w:spacing w:line="360" w:lineRule="auto"/>
        <w:contextualSpacing/>
        <w:jc w:val="both"/>
        <w:rPr>
          <w:rFonts w:ascii="Arial" w:hAnsi="Arial" w:cs="Arial"/>
          <w:sz w:val="24"/>
          <w:szCs w:val="24"/>
          <w:lang w:val="en-GB"/>
        </w:rPr>
      </w:pPr>
    </w:p>
    <w:p w:rsidR="00EA5C3A" w:rsidRPr="00D3641A" w:rsidRDefault="00EA5C3A"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[8]</w:t>
      </w:r>
      <w:r w:rsidRPr="00D3641A">
        <w:rPr>
          <w:rFonts w:ascii="Arial" w:hAnsi="Arial" w:cs="Arial"/>
          <w:sz w:val="24"/>
          <w:szCs w:val="24"/>
          <w:lang w:val="en-GB"/>
        </w:rPr>
        <w:tab/>
        <w:t xml:space="preserve">The full extent of the relief set out </w:t>
      </w:r>
      <w:r w:rsidR="0037063D" w:rsidRPr="00D3641A">
        <w:rPr>
          <w:rFonts w:ascii="Arial" w:hAnsi="Arial" w:cs="Arial"/>
          <w:sz w:val="24"/>
          <w:szCs w:val="24"/>
          <w:lang w:val="en-GB"/>
        </w:rPr>
        <w:t xml:space="preserve">in the </w:t>
      </w:r>
      <w:r w:rsidR="00121EA2" w:rsidRPr="00D3641A">
        <w:rPr>
          <w:rFonts w:ascii="Arial" w:hAnsi="Arial" w:cs="Arial"/>
          <w:sz w:val="24"/>
          <w:szCs w:val="24"/>
          <w:lang w:val="en-GB"/>
        </w:rPr>
        <w:t xml:space="preserve">notice </w:t>
      </w:r>
      <w:r w:rsidR="0037063D" w:rsidRPr="00D3641A">
        <w:rPr>
          <w:rFonts w:ascii="Arial" w:hAnsi="Arial" w:cs="Arial"/>
          <w:sz w:val="24"/>
          <w:szCs w:val="24"/>
          <w:lang w:val="en-GB"/>
        </w:rPr>
        <w:t xml:space="preserve">of </w:t>
      </w:r>
      <w:r w:rsidR="00121EA2" w:rsidRPr="00D3641A">
        <w:rPr>
          <w:rFonts w:ascii="Arial" w:hAnsi="Arial" w:cs="Arial"/>
          <w:sz w:val="24"/>
          <w:szCs w:val="24"/>
          <w:lang w:val="en-GB"/>
        </w:rPr>
        <w:t xml:space="preserve">motion </w:t>
      </w:r>
      <w:r w:rsidR="0037063D" w:rsidRPr="00D3641A">
        <w:rPr>
          <w:rFonts w:ascii="Arial" w:hAnsi="Arial" w:cs="Arial"/>
          <w:sz w:val="24"/>
          <w:szCs w:val="24"/>
          <w:lang w:val="en-GB"/>
        </w:rPr>
        <w:t>is</w:t>
      </w:r>
      <w:r w:rsidRPr="00D3641A">
        <w:rPr>
          <w:rFonts w:ascii="Arial" w:hAnsi="Arial" w:cs="Arial"/>
          <w:sz w:val="24"/>
          <w:szCs w:val="24"/>
          <w:lang w:val="en-GB"/>
        </w:rPr>
        <w:t xml:space="preserve"> the following:</w:t>
      </w:r>
    </w:p>
    <w:p w:rsidR="00EA5C3A" w:rsidRPr="00121EA2" w:rsidRDefault="00121EA2" w:rsidP="00EB5562">
      <w:pPr>
        <w:spacing w:line="360" w:lineRule="auto"/>
        <w:ind w:left="720"/>
        <w:contextualSpacing/>
        <w:jc w:val="both"/>
        <w:rPr>
          <w:rFonts w:ascii="Arial" w:hAnsi="Arial" w:cs="Arial"/>
          <w:szCs w:val="24"/>
          <w:lang w:val="en-GB"/>
        </w:rPr>
      </w:pPr>
      <w:r>
        <w:rPr>
          <w:rFonts w:ascii="Arial" w:hAnsi="Arial" w:cs="Arial"/>
          <w:szCs w:val="24"/>
          <w:lang w:val="en-GB"/>
        </w:rPr>
        <w:t>‘</w:t>
      </w:r>
      <w:r w:rsidR="00985D35" w:rsidRPr="00121EA2">
        <w:rPr>
          <w:rFonts w:ascii="Arial" w:hAnsi="Arial" w:cs="Arial"/>
          <w:szCs w:val="24"/>
          <w:lang w:val="en-GB"/>
        </w:rPr>
        <w:t>1.</w:t>
      </w:r>
      <w:r w:rsidR="00985D35" w:rsidRPr="00121EA2">
        <w:rPr>
          <w:rFonts w:ascii="Arial" w:hAnsi="Arial" w:cs="Arial"/>
          <w:szCs w:val="24"/>
          <w:lang w:val="en-GB"/>
        </w:rPr>
        <w:tab/>
        <w:t>That the rules relating to forms, services, notice and time period be dispensed with and this application be heard as one that is urgent as provided for in terms of Rule 6(</w:t>
      </w:r>
      <w:r w:rsidR="00CD5593">
        <w:rPr>
          <w:rFonts w:ascii="Arial" w:hAnsi="Arial" w:cs="Arial"/>
          <w:szCs w:val="24"/>
          <w:lang w:val="en-GB"/>
        </w:rPr>
        <w:t>1</w:t>
      </w:r>
      <w:r w:rsidR="00985D35" w:rsidRPr="00121EA2">
        <w:rPr>
          <w:rFonts w:ascii="Arial" w:hAnsi="Arial" w:cs="Arial"/>
          <w:szCs w:val="24"/>
          <w:lang w:val="en-GB"/>
        </w:rPr>
        <w:t>2) of the Uniform Rules of Court.</w:t>
      </w:r>
    </w:p>
    <w:p w:rsidR="00985D35" w:rsidRPr="00121EA2" w:rsidRDefault="00985D35" w:rsidP="00EB5562">
      <w:pPr>
        <w:spacing w:line="360" w:lineRule="auto"/>
        <w:ind w:left="720"/>
        <w:contextualSpacing/>
        <w:jc w:val="both"/>
        <w:rPr>
          <w:rFonts w:ascii="Arial" w:hAnsi="Arial" w:cs="Arial"/>
          <w:szCs w:val="24"/>
          <w:lang w:val="en-GB"/>
        </w:rPr>
      </w:pPr>
      <w:r w:rsidRPr="00121EA2">
        <w:rPr>
          <w:rFonts w:ascii="Arial" w:hAnsi="Arial" w:cs="Arial"/>
          <w:szCs w:val="24"/>
          <w:lang w:val="en-GB"/>
        </w:rPr>
        <w:t>2.</w:t>
      </w:r>
      <w:r w:rsidRPr="00121EA2">
        <w:rPr>
          <w:rFonts w:ascii="Arial" w:hAnsi="Arial" w:cs="Arial"/>
          <w:szCs w:val="24"/>
          <w:lang w:val="en-GB"/>
        </w:rPr>
        <w:tab/>
        <w:t>Granting the applicant an extension of time and condonation, in terms of section 9 of the Promotion of Administrative Justice Act 3 of 2000 (“PAJA”) for the applicant’s failur</w:t>
      </w:r>
      <w:r w:rsidR="00CD5593">
        <w:rPr>
          <w:rFonts w:ascii="Arial" w:hAnsi="Arial" w:cs="Arial"/>
          <w:szCs w:val="24"/>
          <w:lang w:val="en-GB"/>
        </w:rPr>
        <w:t>e to institute proceedings with</w:t>
      </w:r>
      <w:r w:rsidRPr="00121EA2">
        <w:rPr>
          <w:rFonts w:ascii="Arial" w:hAnsi="Arial" w:cs="Arial"/>
          <w:szCs w:val="24"/>
          <w:lang w:val="en-GB"/>
        </w:rPr>
        <w:t>in the period prescribed in terms of section 7 of PAJA in the interests of justice.</w:t>
      </w:r>
    </w:p>
    <w:p w:rsidR="00985D35" w:rsidRPr="00121EA2" w:rsidRDefault="00985D35" w:rsidP="00EB5562">
      <w:pPr>
        <w:spacing w:line="360" w:lineRule="auto"/>
        <w:ind w:left="720"/>
        <w:contextualSpacing/>
        <w:jc w:val="both"/>
        <w:rPr>
          <w:rFonts w:ascii="Arial" w:hAnsi="Arial" w:cs="Arial"/>
          <w:szCs w:val="24"/>
          <w:lang w:val="en-GB"/>
        </w:rPr>
      </w:pPr>
      <w:r w:rsidRPr="00121EA2">
        <w:rPr>
          <w:rFonts w:ascii="Arial" w:hAnsi="Arial" w:cs="Arial"/>
          <w:szCs w:val="24"/>
          <w:lang w:val="en-GB"/>
        </w:rPr>
        <w:t>3.</w:t>
      </w:r>
      <w:r w:rsidRPr="00121EA2">
        <w:rPr>
          <w:rFonts w:ascii="Arial" w:hAnsi="Arial" w:cs="Arial"/>
          <w:szCs w:val="24"/>
          <w:lang w:val="en-GB"/>
        </w:rPr>
        <w:tab/>
        <w:t>Reviewing and setting aside the first respondent’s failure and/or refusal to issue letters of support to the applicant’s members.</w:t>
      </w:r>
    </w:p>
    <w:p w:rsidR="00985D35" w:rsidRPr="00121EA2" w:rsidRDefault="00985D35" w:rsidP="00EB5562">
      <w:pPr>
        <w:spacing w:line="360" w:lineRule="auto"/>
        <w:ind w:left="720"/>
        <w:contextualSpacing/>
        <w:jc w:val="both"/>
        <w:rPr>
          <w:rFonts w:ascii="Arial" w:hAnsi="Arial" w:cs="Arial"/>
          <w:szCs w:val="24"/>
          <w:lang w:val="en-GB"/>
        </w:rPr>
      </w:pPr>
      <w:r w:rsidRPr="00121EA2">
        <w:rPr>
          <w:rFonts w:ascii="Arial" w:hAnsi="Arial" w:cs="Arial"/>
          <w:szCs w:val="24"/>
          <w:lang w:val="en-GB"/>
        </w:rPr>
        <w:t>4.</w:t>
      </w:r>
      <w:r w:rsidRPr="00121EA2">
        <w:rPr>
          <w:rFonts w:ascii="Arial" w:hAnsi="Arial" w:cs="Arial"/>
          <w:szCs w:val="24"/>
          <w:lang w:val="en-GB"/>
        </w:rPr>
        <w:tab/>
        <w:t>Substituting the first respondent’s failure and/or refusal to issue letters of support to the applicant’s members with an order directing the first respondent to, within ten days, issue letters of support to the applicant’s members in terms of the Regulations Relating to the Accreditation of Institutions as Nursing Education Institutions (Government Notice R173 in Government Gazette 36234 of 8 March 2013) read with the National Department of Health Circular 1 of 2018 issued on 23 November 2018.</w:t>
      </w:r>
    </w:p>
    <w:p w:rsidR="00985D35" w:rsidRPr="00121EA2" w:rsidRDefault="00985D35" w:rsidP="00EB5562">
      <w:pPr>
        <w:spacing w:line="360" w:lineRule="auto"/>
        <w:ind w:left="720"/>
        <w:contextualSpacing/>
        <w:jc w:val="both"/>
        <w:rPr>
          <w:rFonts w:ascii="Arial" w:hAnsi="Arial" w:cs="Arial"/>
          <w:szCs w:val="24"/>
          <w:lang w:val="en-GB"/>
        </w:rPr>
      </w:pPr>
      <w:r w:rsidRPr="00121EA2">
        <w:rPr>
          <w:rFonts w:ascii="Arial" w:hAnsi="Arial" w:cs="Arial"/>
          <w:szCs w:val="24"/>
          <w:lang w:val="en-GB"/>
        </w:rPr>
        <w:t>5.</w:t>
      </w:r>
      <w:r w:rsidRPr="00121EA2">
        <w:rPr>
          <w:rFonts w:ascii="Arial" w:hAnsi="Arial" w:cs="Arial"/>
          <w:szCs w:val="24"/>
          <w:lang w:val="en-GB"/>
        </w:rPr>
        <w:tab/>
        <w:t>Ordering the first respondent to pay the costs of this application including the costs of two counsel.</w:t>
      </w:r>
      <w:r w:rsidR="00121EA2">
        <w:rPr>
          <w:rFonts w:ascii="Arial" w:hAnsi="Arial" w:cs="Arial"/>
          <w:szCs w:val="24"/>
          <w:lang w:val="en-GB"/>
        </w:rPr>
        <w:t>’</w:t>
      </w:r>
    </w:p>
    <w:p w:rsidR="00EA5C3A" w:rsidRPr="00D3641A" w:rsidRDefault="00EA5C3A" w:rsidP="00D3641A">
      <w:pPr>
        <w:spacing w:line="360" w:lineRule="auto"/>
        <w:contextualSpacing/>
        <w:jc w:val="both"/>
        <w:rPr>
          <w:rFonts w:ascii="Arial" w:hAnsi="Arial" w:cs="Arial"/>
          <w:sz w:val="24"/>
          <w:szCs w:val="24"/>
          <w:lang w:val="en-GB"/>
        </w:rPr>
      </w:pPr>
    </w:p>
    <w:p w:rsidR="00EA5C3A" w:rsidRPr="00D3641A" w:rsidRDefault="00EA5C3A"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[9]</w:t>
      </w:r>
      <w:r w:rsidRPr="00D3641A">
        <w:rPr>
          <w:rFonts w:ascii="Arial" w:hAnsi="Arial" w:cs="Arial"/>
          <w:sz w:val="24"/>
          <w:szCs w:val="24"/>
          <w:lang w:val="en-GB"/>
        </w:rPr>
        <w:tab/>
        <w:t xml:space="preserve">At the opposed hearing on 2 February 2022, the applicant was represented by </w:t>
      </w:r>
      <w:r w:rsidRPr="00413817">
        <w:rPr>
          <w:rFonts w:ascii="Arial" w:hAnsi="Arial" w:cs="Arial"/>
          <w:sz w:val="24"/>
          <w:szCs w:val="24"/>
          <w:lang w:val="en-GB"/>
        </w:rPr>
        <w:t>Mr Mooki</w:t>
      </w:r>
      <w:r w:rsidRPr="00D3641A">
        <w:rPr>
          <w:rFonts w:ascii="Arial" w:hAnsi="Arial" w:cs="Arial"/>
          <w:sz w:val="24"/>
          <w:szCs w:val="24"/>
          <w:lang w:val="en-GB"/>
        </w:rPr>
        <w:t xml:space="preserve"> SC and </w:t>
      </w:r>
      <w:r w:rsidRPr="00413817">
        <w:rPr>
          <w:rFonts w:ascii="Arial" w:hAnsi="Arial" w:cs="Arial"/>
          <w:sz w:val="24"/>
          <w:szCs w:val="24"/>
          <w:lang w:val="en-GB"/>
        </w:rPr>
        <w:t>Mr Mohapi</w:t>
      </w:r>
      <w:r w:rsidRPr="00D3641A">
        <w:rPr>
          <w:rFonts w:ascii="Arial" w:hAnsi="Arial" w:cs="Arial"/>
          <w:sz w:val="24"/>
          <w:szCs w:val="24"/>
          <w:lang w:val="en-GB"/>
        </w:rPr>
        <w:t xml:space="preserve">, the first and second respondents by </w:t>
      </w:r>
      <w:r w:rsidRPr="00413817">
        <w:rPr>
          <w:rFonts w:ascii="Arial" w:hAnsi="Arial" w:cs="Arial"/>
          <w:sz w:val="24"/>
          <w:szCs w:val="24"/>
          <w:lang w:val="en-GB"/>
        </w:rPr>
        <w:t>Ms Bhagwandeen</w:t>
      </w:r>
      <w:r w:rsidRPr="00D3641A">
        <w:rPr>
          <w:rFonts w:ascii="Arial" w:hAnsi="Arial" w:cs="Arial"/>
          <w:sz w:val="24"/>
          <w:szCs w:val="24"/>
          <w:lang w:val="en-GB"/>
        </w:rPr>
        <w:t xml:space="preserve"> and Ms Govender and the third respondent by </w:t>
      </w:r>
      <w:r w:rsidRPr="00413817">
        <w:rPr>
          <w:rFonts w:ascii="Arial" w:hAnsi="Arial" w:cs="Arial"/>
          <w:sz w:val="24"/>
          <w:szCs w:val="24"/>
          <w:lang w:val="en-GB"/>
        </w:rPr>
        <w:t>Ms Antulay</w:t>
      </w:r>
      <w:r w:rsidRPr="00D3641A">
        <w:rPr>
          <w:rFonts w:ascii="Arial" w:hAnsi="Arial" w:cs="Arial"/>
          <w:sz w:val="24"/>
          <w:szCs w:val="24"/>
          <w:lang w:val="en-GB"/>
        </w:rPr>
        <w:t>.</w:t>
      </w:r>
    </w:p>
    <w:p w:rsidR="00EA5C3A" w:rsidRPr="00D3641A" w:rsidRDefault="00EA5C3A" w:rsidP="00D3641A">
      <w:pPr>
        <w:spacing w:line="360" w:lineRule="auto"/>
        <w:contextualSpacing/>
        <w:jc w:val="both"/>
        <w:rPr>
          <w:rFonts w:ascii="Arial" w:hAnsi="Arial" w:cs="Arial"/>
          <w:sz w:val="24"/>
          <w:szCs w:val="24"/>
          <w:lang w:val="en-GB"/>
        </w:rPr>
      </w:pPr>
    </w:p>
    <w:p w:rsidR="00EA5C3A" w:rsidRPr="00D3641A" w:rsidRDefault="00EA5C3A" w:rsidP="00D3641A">
      <w:pPr>
        <w:spacing w:line="360" w:lineRule="auto"/>
        <w:contextualSpacing/>
        <w:jc w:val="both"/>
        <w:rPr>
          <w:rFonts w:ascii="Arial" w:hAnsi="Arial" w:cs="Arial"/>
          <w:b/>
          <w:sz w:val="24"/>
          <w:szCs w:val="24"/>
          <w:lang w:val="en-GB"/>
        </w:rPr>
      </w:pPr>
      <w:r w:rsidRPr="00D3641A">
        <w:rPr>
          <w:rFonts w:ascii="Arial" w:hAnsi="Arial" w:cs="Arial"/>
          <w:b/>
          <w:sz w:val="24"/>
          <w:szCs w:val="24"/>
          <w:lang w:val="en-GB"/>
        </w:rPr>
        <w:t xml:space="preserve">Purpose of </w:t>
      </w:r>
      <w:r w:rsidR="000A45D7" w:rsidRPr="00D3641A">
        <w:rPr>
          <w:rFonts w:ascii="Arial" w:hAnsi="Arial" w:cs="Arial"/>
          <w:b/>
          <w:sz w:val="24"/>
          <w:szCs w:val="24"/>
          <w:lang w:val="en-GB"/>
        </w:rPr>
        <w:t>application</w:t>
      </w:r>
    </w:p>
    <w:p w:rsidR="000A45D7" w:rsidRDefault="00EA5C3A"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[10]</w:t>
      </w:r>
      <w:r w:rsidRPr="00D3641A">
        <w:rPr>
          <w:rFonts w:ascii="Arial" w:hAnsi="Arial" w:cs="Arial"/>
          <w:sz w:val="24"/>
          <w:szCs w:val="24"/>
          <w:lang w:val="en-GB"/>
        </w:rPr>
        <w:tab/>
        <w:t>HASA brings this application in order to review and set aside the alleged failure</w:t>
      </w:r>
      <w:r w:rsidRPr="00D3641A">
        <w:rPr>
          <w:rStyle w:val="FootnoteReference"/>
          <w:rFonts w:ascii="Arial" w:hAnsi="Arial" w:cs="Arial"/>
          <w:sz w:val="24"/>
          <w:szCs w:val="24"/>
          <w:lang w:val="en-GB"/>
        </w:rPr>
        <w:footnoteReference w:id="2"/>
      </w:r>
      <w:r w:rsidRPr="00D3641A">
        <w:rPr>
          <w:rFonts w:ascii="Arial" w:hAnsi="Arial" w:cs="Arial"/>
          <w:sz w:val="24"/>
          <w:szCs w:val="24"/>
          <w:lang w:val="en-GB"/>
        </w:rPr>
        <w:t xml:space="preserve"> or refusal</w:t>
      </w:r>
      <w:r w:rsidRPr="00D3641A">
        <w:rPr>
          <w:rStyle w:val="FootnoteReference"/>
          <w:rFonts w:ascii="Arial" w:hAnsi="Arial" w:cs="Arial"/>
          <w:sz w:val="24"/>
          <w:szCs w:val="24"/>
          <w:lang w:val="en-GB"/>
        </w:rPr>
        <w:footnoteReference w:id="3"/>
      </w:r>
      <w:r w:rsidRPr="00D3641A">
        <w:rPr>
          <w:rFonts w:ascii="Arial" w:hAnsi="Arial" w:cs="Arial"/>
          <w:sz w:val="24"/>
          <w:szCs w:val="24"/>
          <w:lang w:val="en-GB"/>
        </w:rPr>
        <w:t xml:space="preserve"> by the </w:t>
      </w:r>
      <w:r w:rsidR="0037063D" w:rsidRPr="00D3641A">
        <w:rPr>
          <w:rFonts w:ascii="Arial" w:hAnsi="Arial" w:cs="Arial"/>
          <w:sz w:val="24"/>
          <w:szCs w:val="24"/>
          <w:lang w:val="en-GB"/>
        </w:rPr>
        <w:t>HOD to issue the pre</w:t>
      </w:r>
      <w:r w:rsidR="002F37ED" w:rsidRPr="00D3641A">
        <w:rPr>
          <w:rFonts w:ascii="Arial" w:hAnsi="Arial" w:cs="Arial"/>
          <w:sz w:val="24"/>
          <w:szCs w:val="24"/>
          <w:lang w:val="en-GB"/>
        </w:rPr>
        <w:t>-</w:t>
      </w:r>
      <w:r w:rsidR="0037063D" w:rsidRPr="00D3641A">
        <w:rPr>
          <w:rFonts w:ascii="Arial" w:hAnsi="Arial" w:cs="Arial"/>
          <w:sz w:val="24"/>
          <w:szCs w:val="24"/>
          <w:lang w:val="en-GB"/>
        </w:rPr>
        <w:t>requisite Letters of S</w:t>
      </w:r>
      <w:r w:rsidRPr="00D3641A">
        <w:rPr>
          <w:rFonts w:ascii="Arial" w:hAnsi="Arial" w:cs="Arial"/>
          <w:sz w:val="24"/>
          <w:szCs w:val="24"/>
          <w:lang w:val="en-GB"/>
        </w:rPr>
        <w:t>upport to those of HASA’s members who have registered private higher education institutions (also known as private nursing education institution</w:t>
      </w:r>
      <w:r w:rsidR="0037063D" w:rsidRPr="00D3641A">
        <w:rPr>
          <w:rFonts w:ascii="Arial" w:hAnsi="Arial" w:cs="Arial"/>
          <w:sz w:val="24"/>
          <w:szCs w:val="24"/>
          <w:lang w:val="en-GB"/>
        </w:rPr>
        <w:t>s)</w:t>
      </w:r>
      <w:r w:rsidRPr="00D3641A">
        <w:rPr>
          <w:rFonts w:ascii="Arial" w:hAnsi="Arial" w:cs="Arial"/>
          <w:sz w:val="24"/>
          <w:szCs w:val="24"/>
          <w:lang w:val="en-GB"/>
        </w:rPr>
        <w:t xml:space="preserve"> (‘the decision’) in terms of the Regulation  Relating to the Accreditation of Institutions as Nursing Education Institutions</w:t>
      </w:r>
      <w:r w:rsidRPr="00D3641A">
        <w:rPr>
          <w:rStyle w:val="FootnoteReference"/>
          <w:rFonts w:ascii="Arial" w:hAnsi="Arial" w:cs="Arial"/>
          <w:sz w:val="24"/>
          <w:szCs w:val="24"/>
          <w:lang w:val="en-GB"/>
        </w:rPr>
        <w:footnoteReference w:id="4"/>
      </w:r>
      <w:r w:rsidR="002F37ED" w:rsidRPr="00D3641A">
        <w:rPr>
          <w:rFonts w:ascii="Arial" w:hAnsi="Arial" w:cs="Arial"/>
          <w:sz w:val="24"/>
          <w:szCs w:val="24"/>
          <w:lang w:val="en-GB"/>
        </w:rPr>
        <w:t xml:space="preserve"> (‘the r</w:t>
      </w:r>
      <w:r w:rsidR="005C0587" w:rsidRPr="00D3641A">
        <w:rPr>
          <w:rFonts w:ascii="Arial" w:hAnsi="Arial" w:cs="Arial"/>
          <w:sz w:val="24"/>
          <w:szCs w:val="24"/>
          <w:lang w:val="en-GB"/>
        </w:rPr>
        <w:t xml:space="preserve">egulations’) read with the National Department </w:t>
      </w:r>
      <w:r w:rsidR="000A45D7">
        <w:rPr>
          <w:rFonts w:ascii="Arial" w:hAnsi="Arial" w:cs="Arial"/>
          <w:sz w:val="24"/>
          <w:szCs w:val="24"/>
          <w:lang w:val="en-GB"/>
        </w:rPr>
        <w:t xml:space="preserve">of Health </w:t>
      </w:r>
      <w:r w:rsidR="005C0587" w:rsidRPr="00D3641A">
        <w:rPr>
          <w:rFonts w:ascii="Arial" w:hAnsi="Arial" w:cs="Arial"/>
          <w:sz w:val="24"/>
          <w:szCs w:val="24"/>
          <w:lang w:val="en-GB"/>
        </w:rPr>
        <w:t xml:space="preserve">Circular 1 of </w:t>
      </w:r>
      <w:r w:rsidR="0037063D" w:rsidRPr="00D3641A">
        <w:rPr>
          <w:rFonts w:ascii="Arial" w:hAnsi="Arial" w:cs="Arial"/>
          <w:sz w:val="24"/>
          <w:szCs w:val="24"/>
          <w:lang w:val="en-GB"/>
        </w:rPr>
        <w:t>2018 referred to above</w:t>
      </w:r>
      <w:r w:rsidR="005C0587" w:rsidRPr="00D3641A">
        <w:rPr>
          <w:rFonts w:ascii="Arial" w:hAnsi="Arial" w:cs="Arial"/>
          <w:sz w:val="24"/>
          <w:szCs w:val="24"/>
          <w:lang w:val="en-GB"/>
        </w:rPr>
        <w:t>.</w:t>
      </w:r>
    </w:p>
    <w:p w:rsidR="00F443AE" w:rsidRPr="00D3641A" w:rsidRDefault="00EA5C3A"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ab/>
      </w:r>
    </w:p>
    <w:p w:rsidR="00F443AE" w:rsidRPr="00D3641A" w:rsidRDefault="00F443AE"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[11]</w:t>
      </w:r>
      <w:r w:rsidRPr="00D3641A">
        <w:rPr>
          <w:rFonts w:ascii="Arial" w:hAnsi="Arial" w:cs="Arial"/>
          <w:sz w:val="24"/>
          <w:szCs w:val="24"/>
          <w:lang w:val="en-GB"/>
        </w:rPr>
        <w:tab/>
        <w:t>The decision was communicated to HASA on 16 May 2019 when the Department informed HASA that no Letters of Support would be issued to any private nursing education institution for a period of three years. The verbally communicated reason given to HASA for the decision was that there was a surfeit of existing qualified nurses available who should be employed instead of training new nurses. Regrettably, according to HASA, the Department’s decision and reason</w:t>
      </w:r>
      <w:r w:rsidR="000A45D7">
        <w:rPr>
          <w:rFonts w:ascii="Arial" w:hAnsi="Arial" w:cs="Arial"/>
          <w:sz w:val="24"/>
          <w:szCs w:val="24"/>
          <w:lang w:val="en-GB"/>
        </w:rPr>
        <w:t>s</w:t>
      </w:r>
      <w:r w:rsidRPr="00D3641A">
        <w:rPr>
          <w:rFonts w:ascii="Arial" w:hAnsi="Arial" w:cs="Arial"/>
          <w:sz w:val="24"/>
          <w:szCs w:val="24"/>
          <w:lang w:val="en-GB"/>
        </w:rPr>
        <w:t xml:space="preserve"> are dismissive and superficial because the Department</w:t>
      </w:r>
      <w:r w:rsidR="00002CAD">
        <w:rPr>
          <w:rFonts w:ascii="Arial" w:hAnsi="Arial" w:cs="Arial"/>
          <w:sz w:val="24"/>
          <w:szCs w:val="24"/>
          <w:lang w:val="en-GB"/>
        </w:rPr>
        <w:t>,</w:t>
      </w:r>
      <w:r w:rsidRPr="00D3641A">
        <w:rPr>
          <w:rFonts w:ascii="Arial" w:hAnsi="Arial" w:cs="Arial"/>
          <w:sz w:val="24"/>
          <w:szCs w:val="24"/>
          <w:lang w:val="en-GB"/>
        </w:rPr>
        <w:t xml:space="preserve"> in giving them</w:t>
      </w:r>
      <w:r w:rsidR="00002CAD">
        <w:rPr>
          <w:rFonts w:ascii="Arial" w:hAnsi="Arial" w:cs="Arial"/>
          <w:sz w:val="24"/>
          <w:szCs w:val="24"/>
          <w:lang w:val="en-GB"/>
        </w:rPr>
        <w:t>,</w:t>
      </w:r>
      <w:r w:rsidRPr="00D3641A">
        <w:rPr>
          <w:rFonts w:ascii="Arial" w:hAnsi="Arial" w:cs="Arial"/>
          <w:sz w:val="24"/>
          <w:szCs w:val="24"/>
          <w:lang w:val="en-GB"/>
        </w:rPr>
        <w:t xml:space="preserve"> did not bother to provide HASA and its members with any evidence in this regard.</w:t>
      </w:r>
    </w:p>
    <w:p w:rsidR="00F443AE" w:rsidRPr="00D3641A" w:rsidRDefault="00F443AE" w:rsidP="00D3641A">
      <w:pPr>
        <w:spacing w:line="360" w:lineRule="auto"/>
        <w:contextualSpacing/>
        <w:jc w:val="both"/>
        <w:rPr>
          <w:rFonts w:ascii="Arial" w:hAnsi="Arial" w:cs="Arial"/>
          <w:sz w:val="24"/>
          <w:szCs w:val="24"/>
          <w:lang w:val="en-GB"/>
        </w:rPr>
      </w:pPr>
    </w:p>
    <w:p w:rsidR="00F443AE" w:rsidRPr="00D3641A" w:rsidRDefault="00F443AE"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[12]</w:t>
      </w:r>
      <w:r w:rsidRPr="00D3641A">
        <w:rPr>
          <w:rFonts w:ascii="Arial" w:hAnsi="Arial" w:cs="Arial"/>
          <w:sz w:val="24"/>
          <w:szCs w:val="24"/>
          <w:lang w:val="en-GB"/>
        </w:rPr>
        <w:tab/>
        <w:t xml:space="preserve">In terms of the regulations referred to above, the </w:t>
      </w:r>
      <w:r w:rsidR="000A45D7">
        <w:rPr>
          <w:rFonts w:ascii="Arial" w:hAnsi="Arial" w:cs="Arial"/>
          <w:sz w:val="24"/>
          <w:szCs w:val="24"/>
          <w:lang w:val="en-GB"/>
        </w:rPr>
        <w:t>issuing</w:t>
      </w:r>
      <w:r w:rsidR="000A45D7" w:rsidRPr="00D3641A">
        <w:rPr>
          <w:rFonts w:ascii="Arial" w:hAnsi="Arial" w:cs="Arial"/>
          <w:sz w:val="24"/>
          <w:szCs w:val="24"/>
          <w:lang w:val="en-GB"/>
        </w:rPr>
        <w:t xml:space="preserve"> </w:t>
      </w:r>
      <w:r w:rsidRPr="00D3641A">
        <w:rPr>
          <w:rFonts w:ascii="Arial" w:hAnsi="Arial" w:cs="Arial"/>
          <w:sz w:val="24"/>
          <w:szCs w:val="24"/>
          <w:lang w:val="en-GB"/>
        </w:rPr>
        <w:t>of Letter</w:t>
      </w:r>
      <w:r w:rsidR="002F37ED" w:rsidRPr="00D3641A">
        <w:rPr>
          <w:rFonts w:ascii="Arial" w:hAnsi="Arial" w:cs="Arial"/>
          <w:sz w:val="24"/>
          <w:szCs w:val="24"/>
          <w:lang w:val="en-GB"/>
        </w:rPr>
        <w:t>s</w:t>
      </w:r>
      <w:r w:rsidRPr="00D3641A">
        <w:rPr>
          <w:rFonts w:ascii="Arial" w:hAnsi="Arial" w:cs="Arial"/>
          <w:sz w:val="24"/>
          <w:szCs w:val="24"/>
          <w:lang w:val="en-GB"/>
        </w:rPr>
        <w:t xml:space="preserve"> of Support is a pre-requisite to a process that will eventually come before the </w:t>
      </w:r>
      <w:r w:rsidR="002F37ED" w:rsidRPr="00D3641A">
        <w:rPr>
          <w:rFonts w:ascii="Arial" w:hAnsi="Arial" w:cs="Arial"/>
          <w:sz w:val="24"/>
          <w:szCs w:val="24"/>
          <w:lang w:val="en-GB"/>
        </w:rPr>
        <w:t xml:space="preserve">Nursing </w:t>
      </w:r>
      <w:r w:rsidRPr="00D3641A">
        <w:rPr>
          <w:rFonts w:ascii="Arial" w:hAnsi="Arial" w:cs="Arial"/>
          <w:sz w:val="24"/>
          <w:szCs w:val="24"/>
          <w:lang w:val="en-GB"/>
        </w:rPr>
        <w:t>Council when the</w:t>
      </w:r>
      <w:r w:rsidR="001B3E8A" w:rsidRPr="00D3641A">
        <w:rPr>
          <w:rFonts w:ascii="Arial" w:hAnsi="Arial" w:cs="Arial"/>
          <w:sz w:val="24"/>
          <w:szCs w:val="24"/>
          <w:lang w:val="en-GB"/>
        </w:rPr>
        <w:t xml:space="preserve"> </w:t>
      </w:r>
      <w:r w:rsidRPr="00D3641A">
        <w:rPr>
          <w:rFonts w:ascii="Arial" w:hAnsi="Arial" w:cs="Arial"/>
          <w:sz w:val="24"/>
          <w:szCs w:val="24"/>
          <w:lang w:val="en-GB"/>
        </w:rPr>
        <w:t xml:space="preserve">issue of accreditation </w:t>
      </w:r>
      <w:r w:rsidR="000A45D7">
        <w:rPr>
          <w:rFonts w:ascii="Arial" w:hAnsi="Arial" w:cs="Arial"/>
          <w:sz w:val="24"/>
          <w:szCs w:val="24"/>
          <w:lang w:val="en-GB"/>
        </w:rPr>
        <w:t>will</w:t>
      </w:r>
      <w:r w:rsidR="000A45D7" w:rsidRPr="00D3641A">
        <w:rPr>
          <w:rFonts w:ascii="Arial" w:hAnsi="Arial" w:cs="Arial"/>
          <w:sz w:val="24"/>
          <w:szCs w:val="24"/>
          <w:lang w:val="en-GB"/>
        </w:rPr>
        <w:t xml:space="preserve"> </w:t>
      </w:r>
      <w:r w:rsidRPr="00D3641A">
        <w:rPr>
          <w:rFonts w:ascii="Arial" w:hAnsi="Arial" w:cs="Arial"/>
          <w:sz w:val="24"/>
          <w:szCs w:val="24"/>
          <w:lang w:val="en-GB"/>
        </w:rPr>
        <w:t>be dealt with. This</w:t>
      </w:r>
      <w:r w:rsidR="0037063D" w:rsidRPr="00D3641A">
        <w:rPr>
          <w:rFonts w:ascii="Arial" w:hAnsi="Arial" w:cs="Arial"/>
          <w:sz w:val="24"/>
          <w:szCs w:val="24"/>
          <w:lang w:val="en-GB"/>
        </w:rPr>
        <w:t xml:space="preserve"> is</w:t>
      </w:r>
      <w:r w:rsidRPr="00D3641A">
        <w:rPr>
          <w:rFonts w:ascii="Arial" w:hAnsi="Arial" w:cs="Arial"/>
          <w:sz w:val="24"/>
          <w:szCs w:val="24"/>
          <w:lang w:val="en-GB"/>
        </w:rPr>
        <w:t xml:space="preserve"> evident from the provisions of regulation 4</w:t>
      </w:r>
      <w:r w:rsidR="000A45D7">
        <w:rPr>
          <w:rFonts w:ascii="Arial" w:hAnsi="Arial" w:cs="Arial"/>
          <w:sz w:val="24"/>
          <w:szCs w:val="24"/>
          <w:lang w:val="en-GB"/>
        </w:rPr>
        <w:t>, which</w:t>
      </w:r>
      <w:r w:rsidR="0037063D" w:rsidRPr="00D3641A">
        <w:rPr>
          <w:rFonts w:ascii="Arial" w:hAnsi="Arial" w:cs="Arial"/>
          <w:sz w:val="24"/>
          <w:szCs w:val="24"/>
          <w:lang w:val="en-GB"/>
        </w:rPr>
        <w:t xml:space="preserve"> deals with the submission of </w:t>
      </w:r>
      <w:r w:rsidRPr="00D3641A">
        <w:rPr>
          <w:rFonts w:ascii="Arial" w:hAnsi="Arial" w:cs="Arial"/>
          <w:sz w:val="24"/>
          <w:szCs w:val="24"/>
          <w:lang w:val="en-GB"/>
        </w:rPr>
        <w:t>application</w:t>
      </w:r>
      <w:r w:rsidR="000A45D7">
        <w:rPr>
          <w:rFonts w:ascii="Arial" w:hAnsi="Arial" w:cs="Arial"/>
          <w:sz w:val="24"/>
          <w:szCs w:val="24"/>
          <w:lang w:val="en-GB"/>
        </w:rPr>
        <w:t>s</w:t>
      </w:r>
      <w:r w:rsidR="0037063D" w:rsidRPr="00D3641A">
        <w:rPr>
          <w:rFonts w:ascii="Arial" w:hAnsi="Arial" w:cs="Arial"/>
          <w:sz w:val="24"/>
          <w:szCs w:val="24"/>
          <w:lang w:val="en-GB"/>
        </w:rPr>
        <w:t xml:space="preserve"> for</w:t>
      </w:r>
      <w:r w:rsidRPr="00D3641A">
        <w:rPr>
          <w:rFonts w:ascii="Arial" w:hAnsi="Arial" w:cs="Arial"/>
          <w:sz w:val="24"/>
          <w:szCs w:val="24"/>
          <w:lang w:val="en-GB"/>
        </w:rPr>
        <w:t xml:space="preserve"> accreditation as a nursing education institution. In the context of this application</w:t>
      </w:r>
      <w:r w:rsidR="000A45D7">
        <w:rPr>
          <w:rFonts w:ascii="Arial" w:hAnsi="Arial" w:cs="Arial"/>
          <w:sz w:val="24"/>
          <w:szCs w:val="24"/>
          <w:lang w:val="en-GB"/>
        </w:rPr>
        <w:t>,</w:t>
      </w:r>
      <w:r w:rsidRPr="00D3641A">
        <w:rPr>
          <w:rFonts w:ascii="Arial" w:hAnsi="Arial" w:cs="Arial"/>
          <w:sz w:val="24"/>
          <w:szCs w:val="24"/>
          <w:lang w:val="en-GB"/>
        </w:rPr>
        <w:t xml:space="preserve"> regulations 4(1), 4(2) and 4(3) are important</w:t>
      </w:r>
      <w:r w:rsidR="000A45D7">
        <w:rPr>
          <w:rFonts w:ascii="Arial" w:hAnsi="Arial" w:cs="Arial"/>
          <w:sz w:val="24"/>
          <w:szCs w:val="24"/>
          <w:lang w:val="en-GB"/>
        </w:rPr>
        <w:t>:</w:t>
      </w:r>
    </w:p>
    <w:p w:rsidR="00A54F8B" w:rsidRPr="00A54F8B" w:rsidRDefault="00A54F8B" w:rsidP="00A54F8B">
      <w:pPr>
        <w:spacing w:line="360" w:lineRule="auto"/>
        <w:ind w:left="720"/>
        <w:contextualSpacing/>
        <w:jc w:val="both"/>
        <w:rPr>
          <w:rFonts w:ascii="Arial" w:hAnsi="Arial" w:cs="Arial"/>
          <w:szCs w:val="24"/>
        </w:rPr>
      </w:pPr>
      <w:r w:rsidRPr="00A54F8B">
        <w:rPr>
          <w:rFonts w:ascii="Arial" w:hAnsi="Arial" w:cs="Arial"/>
          <w:bCs/>
          <w:szCs w:val="24"/>
        </w:rPr>
        <w:t>‘4.   Submission of application for accreditation as a nursing education institution.</w:t>
      </w:r>
      <w:r w:rsidRPr="00A54F8B">
        <w:rPr>
          <w:rFonts w:ascii="Arial" w:hAnsi="Arial" w:cs="Arial"/>
          <w:szCs w:val="24"/>
        </w:rPr>
        <w:t>—(1)  The person in charge referred to in regulation 2 (1) must—</w:t>
      </w:r>
    </w:p>
    <w:p w:rsidR="00A54F8B" w:rsidRPr="00A54F8B" w:rsidRDefault="00A54F8B" w:rsidP="00EB5562">
      <w:pPr>
        <w:spacing w:line="360" w:lineRule="auto"/>
        <w:ind w:left="1440" w:hanging="720"/>
        <w:contextualSpacing/>
        <w:jc w:val="both"/>
        <w:rPr>
          <w:rFonts w:ascii="Arial" w:hAnsi="Arial" w:cs="Arial"/>
          <w:szCs w:val="24"/>
        </w:rPr>
      </w:pPr>
      <w:r w:rsidRPr="00A54F8B">
        <w:rPr>
          <w:rFonts w:ascii="Arial" w:hAnsi="Arial" w:cs="Arial"/>
          <w:szCs w:val="24"/>
        </w:rPr>
        <w:t>(</w:t>
      </w:r>
      <w:r w:rsidRPr="00A54F8B">
        <w:rPr>
          <w:rFonts w:ascii="Arial" w:hAnsi="Arial" w:cs="Arial"/>
          <w:i/>
          <w:iCs/>
          <w:szCs w:val="24"/>
        </w:rPr>
        <w:t>a</w:t>
      </w:r>
      <w:r w:rsidRPr="00A54F8B">
        <w:rPr>
          <w:rFonts w:ascii="Arial" w:hAnsi="Arial" w:cs="Arial"/>
          <w:szCs w:val="24"/>
        </w:rPr>
        <w:t xml:space="preserve">) </w:t>
      </w:r>
      <w:r w:rsidR="00EB5562">
        <w:rPr>
          <w:rFonts w:ascii="Arial" w:hAnsi="Arial" w:cs="Arial"/>
          <w:szCs w:val="24"/>
        </w:rPr>
        <w:tab/>
      </w:r>
      <w:r w:rsidRPr="00A54F8B">
        <w:rPr>
          <w:rFonts w:ascii="Arial" w:hAnsi="Arial" w:cs="Arial"/>
          <w:szCs w:val="24"/>
        </w:rPr>
        <w:t>apply for accreditation to the Council in writing, at least twelve (12) months prior to the intended date of commencement of the course, in a format and at a submission date as determined by the Council;</w:t>
      </w:r>
    </w:p>
    <w:p w:rsidR="00A54F8B" w:rsidRPr="00A54F8B" w:rsidRDefault="00A54F8B" w:rsidP="00EB5562">
      <w:pPr>
        <w:spacing w:line="360" w:lineRule="auto"/>
        <w:ind w:left="1440" w:hanging="720"/>
        <w:contextualSpacing/>
        <w:jc w:val="both"/>
        <w:rPr>
          <w:rFonts w:ascii="Arial" w:hAnsi="Arial" w:cs="Arial"/>
          <w:szCs w:val="24"/>
        </w:rPr>
      </w:pPr>
      <w:r w:rsidRPr="00A54F8B">
        <w:rPr>
          <w:rFonts w:ascii="Arial" w:hAnsi="Arial" w:cs="Arial"/>
          <w:szCs w:val="24"/>
        </w:rPr>
        <w:t>(</w:t>
      </w:r>
      <w:r w:rsidRPr="00A54F8B">
        <w:rPr>
          <w:rFonts w:ascii="Arial" w:hAnsi="Arial" w:cs="Arial"/>
          <w:i/>
          <w:iCs/>
          <w:szCs w:val="24"/>
        </w:rPr>
        <w:t>b</w:t>
      </w:r>
      <w:r w:rsidRPr="00A54F8B">
        <w:rPr>
          <w:rFonts w:ascii="Arial" w:hAnsi="Arial" w:cs="Arial"/>
          <w:szCs w:val="24"/>
        </w:rPr>
        <w:t xml:space="preserve">) </w:t>
      </w:r>
      <w:r w:rsidR="00EB5562">
        <w:rPr>
          <w:rFonts w:ascii="Arial" w:hAnsi="Arial" w:cs="Arial"/>
          <w:szCs w:val="24"/>
        </w:rPr>
        <w:tab/>
      </w:r>
      <w:r w:rsidRPr="00A54F8B">
        <w:rPr>
          <w:rFonts w:ascii="Arial" w:hAnsi="Arial" w:cs="Arial"/>
          <w:szCs w:val="24"/>
        </w:rPr>
        <w:t>submit to the Council the prescribed completed institutional self-assessment and institutional portfolio as specified in regulation 5;</w:t>
      </w:r>
    </w:p>
    <w:p w:rsidR="00A54F8B" w:rsidRPr="00A54F8B" w:rsidRDefault="00A54F8B" w:rsidP="00EB5562">
      <w:pPr>
        <w:spacing w:line="360" w:lineRule="auto"/>
        <w:ind w:left="1440" w:hanging="720"/>
        <w:contextualSpacing/>
        <w:jc w:val="both"/>
        <w:rPr>
          <w:rFonts w:ascii="Arial" w:hAnsi="Arial" w:cs="Arial"/>
          <w:szCs w:val="24"/>
        </w:rPr>
      </w:pPr>
      <w:r w:rsidRPr="00A54F8B">
        <w:rPr>
          <w:rFonts w:ascii="Arial" w:hAnsi="Arial" w:cs="Arial"/>
          <w:szCs w:val="24"/>
        </w:rPr>
        <w:t>(</w:t>
      </w:r>
      <w:r w:rsidRPr="00A54F8B">
        <w:rPr>
          <w:rFonts w:ascii="Arial" w:hAnsi="Arial" w:cs="Arial"/>
          <w:i/>
          <w:iCs/>
          <w:szCs w:val="24"/>
        </w:rPr>
        <w:t>c</w:t>
      </w:r>
      <w:r w:rsidRPr="00A54F8B">
        <w:rPr>
          <w:rFonts w:ascii="Arial" w:hAnsi="Arial" w:cs="Arial"/>
          <w:szCs w:val="24"/>
        </w:rPr>
        <w:t xml:space="preserve">) </w:t>
      </w:r>
      <w:r w:rsidR="00EB5562">
        <w:rPr>
          <w:rFonts w:ascii="Arial" w:hAnsi="Arial" w:cs="Arial"/>
          <w:szCs w:val="24"/>
        </w:rPr>
        <w:tab/>
      </w:r>
      <w:r w:rsidRPr="00A54F8B">
        <w:rPr>
          <w:rFonts w:ascii="Arial" w:hAnsi="Arial" w:cs="Arial"/>
          <w:szCs w:val="24"/>
        </w:rPr>
        <w:t>pay to the Council the prescribed application fee;</w:t>
      </w:r>
    </w:p>
    <w:p w:rsidR="00A54F8B" w:rsidRPr="00A54F8B" w:rsidRDefault="00A54F8B" w:rsidP="00EB5562">
      <w:pPr>
        <w:spacing w:line="360" w:lineRule="auto"/>
        <w:ind w:left="1440" w:hanging="720"/>
        <w:contextualSpacing/>
        <w:jc w:val="both"/>
        <w:rPr>
          <w:rFonts w:ascii="Arial" w:hAnsi="Arial" w:cs="Arial"/>
          <w:szCs w:val="24"/>
        </w:rPr>
      </w:pPr>
      <w:r w:rsidRPr="00A54F8B">
        <w:rPr>
          <w:rFonts w:ascii="Arial" w:hAnsi="Arial" w:cs="Arial"/>
          <w:szCs w:val="24"/>
        </w:rPr>
        <w:t>(</w:t>
      </w:r>
      <w:r w:rsidRPr="00A54F8B">
        <w:rPr>
          <w:rFonts w:ascii="Arial" w:hAnsi="Arial" w:cs="Arial"/>
          <w:i/>
          <w:iCs/>
          <w:szCs w:val="24"/>
        </w:rPr>
        <w:t>d</w:t>
      </w:r>
      <w:r w:rsidRPr="00A54F8B">
        <w:rPr>
          <w:rFonts w:ascii="Arial" w:hAnsi="Arial" w:cs="Arial"/>
          <w:szCs w:val="24"/>
        </w:rPr>
        <w:t xml:space="preserve">) </w:t>
      </w:r>
      <w:r w:rsidR="00EB5562">
        <w:rPr>
          <w:rFonts w:ascii="Arial" w:hAnsi="Arial" w:cs="Arial"/>
          <w:szCs w:val="24"/>
        </w:rPr>
        <w:tab/>
      </w:r>
      <w:r w:rsidRPr="00A54F8B">
        <w:rPr>
          <w:rFonts w:ascii="Arial" w:hAnsi="Arial" w:cs="Arial"/>
          <w:szCs w:val="24"/>
        </w:rPr>
        <w:t>provide evidence of meeting the requirements of regulation 2;</w:t>
      </w:r>
    </w:p>
    <w:p w:rsidR="00A54F8B" w:rsidRPr="00A54F8B" w:rsidRDefault="00A54F8B" w:rsidP="00EB5562">
      <w:pPr>
        <w:spacing w:line="360" w:lineRule="auto"/>
        <w:ind w:left="1440" w:hanging="720"/>
        <w:contextualSpacing/>
        <w:jc w:val="both"/>
        <w:rPr>
          <w:rFonts w:ascii="Arial" w:hAnsi="Arial" w:cs="Arial"/>
          <w:szCs w:val="24"/>
        </w:rPr>
      </w:pPr>
      <w:r w:rsidRPr="00A54F8B">
        <w:rPr>
          <w:rFonts w:ascii="Arial" w:hAnsi="Arial" w:cs="Arial"/>
          <w:szCs w:val="24"/>
        </w:rPr>
        <w:t>(</w:t>
      </w:r>
      <w:r w:rsidRPr="00A54F8B">
        <w:rPr>
          <w:rFonts w:ascii="Arial" w:hAnsi="Arial" w:cs="Arial"/>
          <w:i/>
          <w:iCs/>
          <w:szCs w:val="24"/>
        </w:rPr>
        <w:t>e</w:t>
      </w:r>
      <w:r w:rsidRPr="00A54F8B">
        <w:rPr>
          <w:rFonts w:ascii="Arial" w:hAnsi="Arial" w:cs="Arial"/>
          <w:szCs w:val="24"/>
        </w:rPr>
        <w:t>)</w:t>
      </w:r>
      <w:r w:rsidR="00EB5562">
        <w:rPr>
          <w:rFonts w:ascii="Arial" w:hAnsi="Arial" w:cs="Arial"/>
          <w:szCs w:val="24"/>
        </w:rPr>
        <w:tab/>
      </w:r>
      <w:r w:rsidRPr="00A54F8B">
        <w:rPr>
          <w:rFonts w:ascii="Arial" w:hAnsi="Arial" w:cs="Arial"/>
          <w:szCs w:val="24"/>
        </w:rPr>
        <w:t xml:space="preserve"> provide evidence of meeting the prescribed accreditation requirements, criteria and standards for nursing education and training as determined by the Council;</w:t>
      </w:r>
    </w:p>
    <w:p w:rsidR="00A54F8B" w:rsidRPr="00A54F8B" w:rsidRDefault="00A54F8B" w:rsidP="00EB5562">
      <w:pPr>
        <w:spacing w:line="360" w:lineRule="auto"/>
        <w:ind w:left="1440" w:hanging="720"/>
        <w:contextualSpacing/>
        <w:jc w:val="both"/>
        <w:rPr>
          <w:rFonts w:ascii="Arial" w:hAnsi="Arial" w:cs="Arial"/>
          <w:szCs w:val="24"/>
        </w:rPr>
      </w:pPr>
      <w:r w:rsidRPr="00A54F8B">
        <w:rPr>
          <w:rFonts w:ascii="Arial" w:hAnsi="Arial" w:cs="Arial"/>
          <w:szCs w:val="24"/>
        </w:rPr>
        <w:t>(</w:t>
      </w:r>
      <w:r w:rsidRPr="00A54F8B">
        <w:rPr>
          <w:rFonts w:ascii="Arial" w:hAnsi="Arial" w:cs="Arial"/>
          <w:i/>
          <w:iCs/>
          <w:szCs w:val="24"/>
        </w:rPr>
        <w:t>f</w:t>
      </w:r>
      <w:r w:rsidRPr="00A54F8B">
        <w:rPr>
          <w:rFonts w:ascii="Arial" w:hAnsi="Arial" w:cs="Arial"/>
          <w:szCs w:val="24"/>
        </w:rPr>
        <w:t xml:space="preserve">) </w:t>
      </w:r>
      <w:r w:rsidR="00EB5562">
        <w:rPr>
          <w:rFonts w:ascii="Arial" w:hAnsi="Arial" w:cs="Arial"/>
          <w:szCs w:val="24"/>
        </w:rPr>
        <w:tab/>
      </w:r>
      <w:r w:rsidRPr="00A54F8B">
        <w:rPr>
          <w:rFonts w:ascii="Arial" w:hAnsi="Arial" w:cs="Arial"/>
          <w:szCs w:val="24"/>
        </w:rPr>
        <w:t>provide details of the nursing education and training programme(s) that the institution intends to offer; and</w:t>
      </w:r>
    </w:p>
    <w:p w:rsidR="00A54F8B" w:rsidRPr="00A54F8B" w:rsidRDefault="00A54F8B" w:rsidP="00EB5562">
      <w:pPr>
        <w:spacing w:line="360" w:lineRule="auto"/>
        <w:ind w:left="1440" w:hanging="720"/>
        <w:contextualSpacing/>
        <w:jc w:val="both"/>
        <w:rPr>
          <w:rFonts w:ascii="Arial" w:hAnsi="Arial" w:cs="Arial"/>
          <w:i/>
          <w:szCs w:val="24"/>
        </w:rPr>
      </w:pPr>
      <w:r w:rsidRPr="00A54F8B">
        <w:rPr>
          <w:rFonts w:ascii="Arial" w:hAnsi="Arial" w:cs="Arial"/>
          <w:i/>
          <w:szCs w:val="24"/>
        </w:rPr>
        <w:t>(</w:t>
      </w:r>
      <w:r w:rsidRPr="00A54F8B">
        <w:rPr>
          <w:rFonts w:ascii="Arial" w:hAnsi="Arial" w:cs="Arial"/>
          <w:i/>
          <w:iCs/>
          <w:szCs w:val="24"/>
        </w:rPr>
        <w:t>g</w:t>
      </w:r>
      <w:r w:rsidRPr="00A54F8B">
        <w:rPr>
          <w:rFonts w:ascii="Arial" w:hAnsi="Arial" w:cs="Arial"/>
          <w:i/>
          <w:szCs w:val="24"/>
        </w:rPr>
        <w:t>)</w:t>
      </w:r>
      <w:r w:rsidR="00EB5562">
        <w:rPr>
          <w:rFonts w:ascii="Arial" w:hAnsi="Arial" w:cs="Arial"/>
          <w:i/>
          <w:szCs w:val="24"/>
        </w:rPr>
        <w:tab/>
      </w:r>
      <w:r w:rsidRPr="00A54F8B">
        <w:rPr>
          <w:rFonts w:ascii="Arial" w:hAnsi="Arial" w:cs="Arial"/>
          <w:i/>
          <w:szCs w:val="24"/>
        </w:rPr>
        <w:t>provide evidence of support from the relevant national or provincial health authority that there is a need for such education and training.</w:t>
      </w:r>
    </w:p>
    <w:p w:rsidR="00A54F8B" w:rsidRPr="00A54F8B" w:rsidRDefault="00A54F8B" w:rsidP="00A54F8B">
      <w:pPr>
        <w:spacing w:line="360" w:lineRule="auto"/>
        <w:ind w:left="720"/>
        <w:contextualSpacing/>
        <w:jc w:val="both"/>
        <w:rPr>
          <w:rFonts w:ascii="Arial" w:hAnsi="Arial" w:cs="Arial"/>
          <w:i/>
          <w:szCs w:val="24"/>
        </w:rPr>
      </w:pPr>
      <w:r w:rsidRPr="00A54F8B">
        <w:rPr>
          <w:rFonts w:ascii="Arial" w:hAnsi="Arial" w:cs="Arial"/>
          <w:i/>
          <w:szCs w:val="24"/>
        </w:rPr>
        <w:t>(2)  The application for accreditation must only be considered by the Council once all of the conditions and the requirements referred to in regulations 2 (1) and 4 (1) are met.</w:t>
      </w:r>
    </w:p>
    <w:p w:rsidR="007D25BA" w:rsidRPr="00D3641A" w:rsidRDefault="00A54F8B" w:rsidP="00A54F8B">
      <w:pPr>
        <w:spacing w:line="360" w:lineRule="auto"/>
        <w:ind w:left="720"/>
        <w:contextualSpacing/>
        <w:jc w:val="both"/>
        <w:rPr>
          <w:rFonts w:ascii="Arial" w:hAnsi="Arial" w:cs="Arial"/>
          <w:lang w:val="en-GB"/>
        </w:rPr>
      </w:pPr>
      <w:r w:rsidRPr="00A54F8B">
        <w:rPr>
          <w:rFonts w:ascii="Arial" w:hAnsi="Arial" w:cs="Arial"/>
          <w:i/>
          <w:szCs w:val="24"/>
        </w:rPr>
        <w:t>(3)  An incomplete application must not be considered and such an application must be returned to the applicant.</w:t>
      </w:r>
      <w:r>
        <w:rPr>
          <w:rFonts w:ascii="Arial" w:hAnsi="Arial" w:cs="Arial"/>
          <w:szCs w:val="24"/>
        </w:rPr>
        <w:t>’</w:t>
      </w:r>
      <w:r w:rsidRPr="00A54F8B">
        <w:rPr>
          <w:rFonts w:ascii="Arial" w:hAnsi="Arial" w:cs="Arial"/>
          <w:sz w:val="24"/>
          <w:szCs w:val="24"/>
          <w:lang w:val="en-GB"/>
        </w:rPr>
        <w:t xml:space="preserve"> </w:t>
      </w:r>
      <w:r w:rsidRPr="00A54F8B">
        <w:rPr>
          <w:rFonts w:ascii="Arial" w:hAnsi="Arial" w:cs="Arial"/>
          <w:lang w:val="en-GB"/>
        </w:rPr>
        <w:t>(My emphasis.)</w:t>
      </w:r>
    </w:p>
    <w:p w:rsidR="007D25BA" w:rsidRPr="00D3641A" w:rsidRDefault="007D25BA" w:rsidP="00D3641A">
      <w:pPr>
        <w:spacing w:line="360" w:lineRule="auto"/>
        <w:ind w:left="1440" w:hanging="720"/>
        <w:contextualSpacing/>
        <w:jc w:val="both"/>
        <w:rPr>
          <w:rFonts w:ascii="Arial" w:hAnsi="Arial" w:cs="Arial"/>
          <w:lang w:val="en-GB"/>
        </w:rPr>
      </w:pPr>
    </w:p>
    <w:p w:rsidR="007D25BA" w:rsidRPr="00A54F8B" w:rsidRDefault="009429A1" w:rsidP="009429A1">
      <w:pPr>
        <w:spacing w:line="360" w:lineRule="auto"/>
        <w:contextualSpacing/>
        <w:jc w:val="both"/>
        <w:rPr>
          <w:rFonts w:ascii="Arial" w:hAnsi="Arial" w:cs="Arial"/>
          <w:sz w:val="24"/>
          <w:lang w:val="en-GB"/>
        </w:rPr>
      </w:pPr>
      <w:r>
        <w:rPr>
          <w:rFonts w:ascii="Arial" w:hAnsi="Arial" w:cs="Arial"/>
          <w:sz w:val="24"/>
          <w:lang w:val="en-GB"/>
        </w:rPr>
        <w:t>[13]</w:t>
      </w:r>
      <w:r w:rsidR="007D25BA" w:rsidRPr="00A54F8B">
        <w:rPr>
          <w:rFonts w:ascii="Arial" w:hAnsi="Arial" w:cs="Arial"/>
          <w:sz w:val="24"/>
          <w:lang w:val="en-GB"/>
        </w:rPr>
        <w:tab/>
        <w:t>The provisions of regulation 4(2) and 4(3) must be read together with the provisions of the Circular dated 23 November 2018.</w:t>
      </w:r>
    </w:p>
    <w:p w:rsidR="007D25BA" w:rsidRPr="00A54F8B" w:rsidRDefault="007D25BA" w:rsidP="009429A1">
      <w:pPr>
        <w:spacing w:line="360" w:lineRule="auto"/>
        <w:contextualSpacing/>
        <w:jc w:val="both"/>
        <w:rPr>
          <w:rFonts w:ascii="Arial" w:hAnsi="Arial" w:cs="Arial"/>
          <w:sz w:val="24"/>
          <w:lang w:val="en-GB"/>
        </w:rPr>
      </w:pPr>
    </w:p>
    <w:p w:rsidR="007D25BA" w:rsidRPr="00A54F8B" w:rsidRDefault="009429A1" w:rsidP="009429A1">
      <w:pPr>
        <w:spacing w:line="360" w:lineRule="auto"/>
        <w:contextualSpacing/>
        <w:jc w:val="both"/>
        <w:rPr>
          <w:rFonts w:ascii="Arial" w:hAnsi="Arial" w:cs="Arial"/>
          <w:sz w:val="24"/>
          <w:lang w:val="en-GB"/>
        </w:rPr>
      </w:pPr>
      <w:r>
        <w:rPr>
          <w:rFonts w:ascii="Arial" w:hAnsi="Arial" w:cs="Arial"/>
          <w:sz w:val="24"/>
          <w:lang w:val="en-GB"/>
        </w:rPr>
        <w:t>[14]</w:t>
      </w:r>
      <w:r w:rsidR="007D25BA" w:rsidRPr="00A54F8B">
        <w:rPr>
          <w:rFonts w:ascii="Arial" w:hAnsi="Arial" w:cs="Arial"/>
          <w:sz w:val="24"/>
          <w:lang w:val="en-GB"/>
        </w:rPr>
        <w:tab/>
      </w:r>
      <w:r w:rsidR="000A45D7">
        <w:rPr>
          <w:rFonts w:ascii="Arial" w:hAnsi="Arial" w:cs="Arial"/>
          <w:sz w:val="24"/>
          <w:lang w:val="en-GB"/>
        </w:rPr>
        <w:t>According to</w:t>
      </w:r>
      <w:r w:rsidR="000A45D7" w:rsidRPr="00A54F8B">
        <w:rPr>
          <w:rFonts w:ascii="Arial" w:hAnsi="Arial" w:cs="Arial"/>
          <w:sz w:val="24"/>
          <w:lang w:val="en-GB"/>
        </w:rPr>
        <w:t xml:space="preserve"> </w:t>
      </w:r>
      <w:r w:rsidR="007D25BA" w:rsidRPr="00A54F8B">
        <w:rPr>
          <w:rFonts w:ascii="Arial" w:hAnsi="Arial" w:cs="Arial"/>
          <w:sz w:val="24"/>
          <w:lang w:val="en-GB"/>
        </w:rPr>
        <w:t>its heading</w:t>
      </w:r>
      <w:r w:rsidR="000A45D7">
        <w:rPr>
          <w:rFonts w:ascii="Arial" w:hAnsi="Arial" w:cs="Arial"/>
          <w:sz w:val="24"/>
          <w:lang w:val="en-GB"/>
        </w:rPr>
        <w:t>,</w:t>
      </w:r>
      <w:r w:rsidR="007D25BA" w:rsidRPr="00A54F8B">
        <w:rPr>
          <w:rFonts w:ascii="Arial" w:hAnsi="Arial" w:cs="Arial"/>
          <w:sz w:val="24"/>
          <w:lang w:val="en-GB"/>
        </w:rPr>
        <w:t xml:space="preserve"> the aim of the Circular is </w:t>
      </w:r>
      <w:r w:rsidR="006B1E6A">
        <w:rPr>
          <w:rFonts w:ascii="Arial" w:hAnsi="Arial" w:cs="Arial"/>
          <w:sz w:val="24"/>
          <w:lang w:val="en-GB"/>
        </w:rPr>
        <w:t>‘</w:t>
      </w:r>
      <w:r w:rsidR="007D25BA" w:rsidRPr="00A54F8B">
        <w:rPr>
          <w:rFonts w:ascii="Arial" w:hAnsi="Arial" w:cs="Arial"/>
          <w:sz w:val="24"/>
          <w:lang w:val="en-GB"/>
        </w:rPr>
        <w:t>to guide provinces on utilisation of public health establishment</w:t>
      </w:r>
      <w:r w:rsidR="0037063D" w:rsidRPr="00A54F8B">
        <w:rPr>
          <w:rFonts w:ascii="Arial" w:hAnsi="Arial" w:cs="Arial"/>
          <w:sz w:val="24"/>
          <w:lang w:val="en-GB"/>
        </w:rPr>
        <w:t>s</w:t>
      </w:r>
      <w:r w:rsidR="007D25BA" w:rsidRPr="00A54F8B">
        <w:rPr>
          <w:rFonts w:ascii="Arial" w:hAnsi="Arial" w:cs="Arial"/>
          <w:sz w:val="24"/>
          <w:lang w:val="en-GB"/>
        </w:rPr>
        <w:t xml:space="preserve"> for clinical placement by</w:t>
      </w:r>
      <w:r w:rsidR="00A30F6B" w:rsidRPr="00A54F8B">
        <w:rPr>
          <w:rFonts w:ascii="Arial" w:hAnsi="Arial" w:cs="Arial"/>
          <w:sz w:val="24"/>
          <w:lang w:val="en-GB"/>
        </w:rPr>
        <w:t xml:space="preserve"> nursing education institutions</w:t>
      </w:r>
      <w:r w:rsidR="006B1E6A">
        <w:rPr>
          <w:rFonts w:ascii="Arial" w:hAnsi="Arial" w:cs="Arial"/>
          <w:sz w:val="24"/>
          <w:lang w:val="en-GB"/>
        </w:rPr>
        <w:t>’</w:t>
      </w:r>
      <w:r w:rsidR="00A30F6B" w:rsidRPr="00A54F8B">
        <w:rPr>
          <w:rFonts w:ascii="Arial" w:hAnsi="Arial" w:cs="Arial"/>
          <w:sz w:val="24"/>
          <w:lang w:val="en-GB"/>
        </w:rPr>
        <w:t>.</w:t>
      </w:r>
    </w:p>
    <w:p w:rsidR="00A30F6B" w:rsidRPr="00A54F8B" w:rsidRDefault="00A30F6B" w:rsidP="00A54F8B">
      <w:pPr>
        <w:spacing w:line="360" w:lineRule="auto"/>
        <w:ind w:left="720" w:hanging="720"/>
        <w:contextualSpacing/>
        <w:jc w:val="both"/>
        <w:rPr>
          <w:rFonts w:ascii="Arial" w:hAnsi="Arial" w:cs="Arial"/>
          <w:sz w:val="24"/>
          <w:lang w:val="en-GB"/>
        </w:rPr>
      </w:pPr>
    </w:p>
    <w:p w:rsidR="00A30F6B" w:rsidRPr="00A54F8B" w:rsidRDefault="009429A1" w:rsidP="00A54F8B">
      <w:pPr>
        <w:spacing w:line="360" w:lineRule="auto"/>
        <w:ind w:left="720" w:hanging="720"/>
        <w:contextualSpacing/>
        <w:jc w:val="both"/>
        <w:rPr>
          <w:rFonts w:ascii="Arial" w:hAnsi="Arial" w:cs="Arial"/>
          <w:sz w:val="24"/>
          <w:lang w:val="en-GB"/>
        </w:rPr>
      </w:pPr>
      <w:r>
        <w:rPr>
          <w:rFonts w:ascii="Arial" w:hAnsi="Arial" w:cs="Arial"/>
          <w:sz w:val="24"/>
          <w:lang w:val="en-GB"/>
        </w:rPr>
        <w:t>[15]</w:t>
      </w:r>
      <w:r w:rsidR="00A30F6B" w:rsidRPr="00A54F8B">
        <w:rPr>
          <w:rFonts w:ascii="Arial" w:hAnsi="Arial" w:cs="Arial"/>
          <w:sz w:val="24"/>
          <w:lang w:val="en-GB"/>
        </w:rPr>
        <w:tab/>
        <w:t>The Circular provides as follows:</w:t>
      </w:r>
    </w:p>
    <w:p w:rsidR="00F841DD" w:rsidRPr="00D3641A" w:rsidRDefault="006B1E6A" w:rsidP="00EB5562">
      <w:pPr>
        <w:spacing w:line="360" w:lineRule="auto"/>
        <w:ind w:left="720"/>
        <w:contextualSpacing/>
        <w:jc w:val="both"/>
        <w:rPr>
          <w:rFonts w:ascii="Arial" w:hAnsi="Arial" w:cs="Arial"/>
          <w:lang w:val="en-GB"/>
        </w:rPr>
      </w:pPr>
      <w:r>
        <w:rPr>
          <w:rFonts w:ascii="Arial" w:hAnsi="Arial" w:cs="Arial"/>
          <w:lang w:val="en-GB"/>
        </w:rPr>
        <w:t>‘</w:t>
      </w:r>
      <w:r w:rsidR="00F841DD" w:rsidRPr="00D3641A">
        <w:rPr>
          <w:rFonts w:ascii="Arial" w:hAnsi="Arial" w:cs="Arial"/>
          <w:lang w:val="en-GB"/>
        </w:rPr>
        <w:t>1.</w:t>
      </w:r>
      <w:r w:rsidR="00F841DD" w:rsidRPr="00D3641A">
        <w:rPr>
          <w:rFonts w:ascii="Arial" w:hAnsi="Arial" w:cs="Arial"/>
          <w:lang w:val="en-GB"/>
        </w:rPr>
        <w:tab/>
        <w:t>The National Department of Health (NDoH) is currently facilitating implementation of new nursing programmes that will lead to registration in the categories contemplated i</w:t>
      </w:r>
      <w:r w:rsidR="00CD5593">
        <w:rPr>
          <w:rFonts w:ascii="Arial" w:hAnsi="Arial" w:cs="Arial"/>
          <w:lang w:val="en-GB"/>
        </w:rPr>
        <w:t xml:space="preserve">n section 31 of the Nursing Act, </w:t>
      </w:r>
      <w:r w:rsidR="00F841DD" w:rsidRPr="00D3641A">
        <w:rPr>
          <w:rFonts w:ascii="Arial" w:hAnsi="Arial" w:cs="Arial"/>
          <w:lang w:val="en-GB"/>
        </w:rPr>
        <w:t xml:space="preserve"> 2005 (Act 33 of 2005). These programmes are aligned to the Higher Education Qualifications Sub-framework and offered in compliance with the requirements of the Department of Higher Education and Training.</w:t>
      </w:r>
    </w:p>
    <w:p w:rsidR="00F841DD" w:rsidRPr="00D3641A" w:rsidRDefault="00F841DD" w:rsidP="00EB5562">
      <w:pPr>
        <w:spacing w:line="360" w:lineRule="auto"/>
        <w:ind w:left="720"/>
        <w:contextualSpacing/>
        <w:jc w:val="both"/>
        <w:rPr>
          <w:rFonts w:ascii="Arial" w:hAnsi="Arial" w:cs="Arial"/>
          <w:lang w:val="en-GB"/>
        </w:rPr>
      </w:pPr>
      <w:r w:rsidRPr="00D3641A">
        <w:rPr>
          <w:rFonts w:ascii="Arial" w:hAnsi="Arial" w:cs="Arial"/>
          <w:lang w:val="en-GB"/>
        </w:rPr>
        <w:t>2.</w:t>
      </w:r>
      <w:r w:rsidRPr="00D3641A">
        <w:rPr>
          <w:rFonts w:ascii="Arial" w:hAnsi="Arial" w:cs="Arial"/>
          <w:lang w:val="en-GB"/>
        </w:rPr>
        <w:tab/>
        <w:t>In line with provisions of the South African Nursing Council (SANC) Government Notice No. 173 of 08 March 2013, all public and private NEIs that will require to place their students in public health establishments for clinical training are required to submit a letter of support signed by provincial Heads of Health (HODs) before application for accreditation by both Council on Higher Education (CHE) and SANC is considered.</w:t>
      </w:r>
    </w:p>
    <w:p w:rsidR="00F841DD" w:rsidRPr="00D3641A" w:rsidRDefault="00F841DD" w:rsidP="00EB5562">
      <w:pPr>
        <w:spacing w:line="360" w:lineRule="auto"/>
        <w:ind w:left="720"/>
        <w:contextualSpacing/>
        <w:jc w:val="both"/>
        <w:rPr>
          <w:rFonts w:ascii="Arial" w:hAnsi="Arial" w:cs="Arial"/>
          <w:lang w:val="en-GB"/>
        </w:rPr>
      </w:pPr>
      <w:r w:rsidRPr="00D3641A">
        <w:rPr>
          <w:rFonts w:ascii="Arial" w:hAnsi="Arial" w:cs="Arial"/>
          <w:lang w:val="en-GB"/>
        </w:rPr>
        <w:t>3.</w:t>
      </w:r>
      <w:r w:rsidRPr="00D3641A">
        <w:rPr>
          <w:rFonts w:ascii="Arial" w:hAnsi="Arial" w:cs="Arial"/>
          <w:lang w:val="en-GB"/>
        </w:rPr>
        <w:tab/>
        <w:t>HODs received numerous requests for letters of support from private nursing educations institutions</w:t>
      </w:r>
      <w:r w:rsidR="00285BA3" w:rsidRPr="00D3641A">
        <w:rPr>
          <w:rFonts w:ascii="Arial" w:hAnsi="Arial" w:cs="Arial"/>
          <w:lang w:val="en-GB"/>
        </w:rPr>
        <w:t xml:space="preserve"> (NEIs) to place students in public health establishments for clinical training.</w:t>
      </w:r>
    </w:p>
    <w:p w:rsidR="00285BA3" w:rsidRPr="00D3641A" w:rsidRDefault="00285BA3" w:rsidP="00EB5562">
      <w:pPr>
        <w:spacing w:line="360" w:lineRule="auto"/>
        <w:ind w:left="720"/>
        <w:contextualSpacing/>
        <w:jc w:val="both"/>
        <w:rPr>
          <w:rFonts w:ascii="Arial" w:hAnsi="Arial" w:cs="Arial"/>
          <w:lang w:val="en-GB"/>
        </w:rPr>
      </w:pPr>
      <w:r w:rsidRPr="00D3641A">
        <w:rPr>
          <w:rFonts w:ascii="Arial" w:hAnsi="Arial" w:cs="Arial"/>
          <w:lang w:val="en-GB"/>
        </w:rPr>
        <w:t>4.</w:t>
      </w:r>
      <w:r w:rsidRPr="00D3641A">
        <w:rPr>
          <w:rFonts w:ascii="Arial" w:hAnsi="Arial" w:cs="Arial"/>
          <w:lang w:val="en-GB"/>
        </w:rPr>
        <w:tab/>
        <w:t>At its meeting held in February 2018, the Technical Committee of the National Health Council resolved that the Director-General would provide guidance to HODs for managing these requests.</w:t>
      </w:r>
    </w:p>
    <w:p w:rsidR="00285BA3" w:rsidRPr="00D3641A" w:rsidRDefault="00285BA3" w:rsidP="00CD5593">
      <w:pPr>
        <w:spacing w:line="360" w:lineRule="auto"/>
        <w:ind w:left="1440" w:hanging="720"/>
        <w:contextualSpacing/>
        <w:jc w:val="both"/>
        <w:rPr>
          <w:rFonts w:ascii="Arial" w:hAnsi="Arial" w:cs="Arial"/>
          <w:lang w:val="en-GB"/>
        </w:rPr>
      </w:pPr>
      <w:r w:rsidRPr="00D3641A">
        <w:rPr>
          <w:rFonts w:ascii="Arial" w:hAnsi="Arial" w:cs="Arial"/>
          <w:lang w:val="en-GB"/>
        </w:rPr>
        <w:t>5.</w:t>
      </w:r>
      <w:r w:rsidRPr="00D3641A">
        <w:rPr>
          <w:rFonts w:ascii="Arial" w:hAnsi="Arial" w:cs="Arial"/>
          <w:lang w:val="en-GB"/>
        </w:rPr>
        <w:tab/>
        <w:t>Guidance is hereby provided as follows:</w:t>
      </w:r>
    </w:p>
    <w:p w:rsidR="00285BA3" w:rsidRPr="00D3641A" w:rsidRDefault="003478CF" w:rsidP="00CD5593">
      <w:pPr>
        <w:spacing w:line="360" w:lineRule="auto"/>
        <w:ind w:left="2160" w:hanging="720"/>
        <w:contextualSpacing/>
        <w:jc w:val="both"/>
        <w:rPr>
          <w:rFonts w:ascii="Arial" w:hAnsi="Arial" w:cs="Arial"/>
          <w:lang w:val="en-GB"/>
        </w:rPr>
      </w:pPr>
      <w:r w:rsidRPr="00D3641A">
        <w:rPr>
          <w:rFonts w:ascii="Arial" w:hAnsi="Arial" w:cs="Arial"/>
          <w:lang w:val="en-GB"/>
        </w:rPr>
        <w:t>a)</w:t>
      </w:r>
      <w:r w:rsidRPr="00D3641A">
        <w:rPr>
          <w:rFonts w:ascii="Arial" w:hAnsi="Arial" w:cs="Arial"/>
          <w:lang w:val="en-GB"/>
        </w:rPr>
        <w:tab/>
        <w:t>Priority for placement of students should be given to public sector NEIs; namely, nursing colleges and universities.</w:t>
      </w:r>
    </w:p>
    <w:p w:rsidR="003478CF" w:rsidRPr="00D3641A" w:rsidRDefault="003478CF" w:rsidP="00CD5593">
      <w:pPr>
        <w:spacing w:line="360" w:lineRule="auto"/>
        <w:ind w:left="2160" w:hanging="720"/>
        <w:contextualSpacing/>
        <w:jc w:val="both"/>
        <w:rPr>
          <w:rFonts w:ascii="Arial" w:hAnsi="Arial" w:cs="Arial"/>
          <w:lang w:val="en-GB"/>
        </w:rPr>
      </w:pPr>
      <w:r w:rsidRPr="00D3641A">
        <w:rPr>
          <w:rFonts w:ascii="Arial" w:hAnsi="Arial" w:cs="Arial"/>
          <w:lang w:val="en-GB"/>
        </w:rPr>
        <w:t>b)</w:t>
      </w:r>
      <w:r w:rsidRPr="00D3641A">
        <w:rPr>
          <w:rFonts w:ascii="Arial" w:hAnsi="Arial" w:cs="Arial"/>
          <w:lang w:val="en-GB"/>
        </w:rPr>
        <w:tab/>
        <w:t>Request for letters of support from private NEIs should be considered in relation to provincial plans for human resources.</w:t>
      </w:r>
    </w:p>
    <w:p w:rsidR="003478CF" w:rsidRPr="00D3641A" w:rsidRDefault="003478CF" w:rsidP="00CD5593">
      <w:pPr>
        <w:spacing w:line="360" w:lineRule="auto"/>
        <w:ind w:left="2160" w:hanging="720"/>
        <w:contextualSpacing/>
        <w:jc w:val="both"/>
        <w:rPr>
          <w:rFonts w:ascii="Arial" w:hAnsi="Arial" w:cs="Arial"/>
          <w:lang w:val="en-GB"/>
        </w:rPr>
      </w:pPr>
      <w:r w:rsidRPr="00D3641A">
        <w:rPr>
          <w:rFonts w:ascii="Arial" w:hAnsi="Arial" w:cs="Arial"/>
          <w:lang w:val="en-GB"/>
        </w:rPr>
        <w:t>c)</w:t>
      </w:r>
      <w:r w:rsidRPr="00D3641A">
        <w:rPr>
          <w:rFonts w:ascii="Arial" w:hAnsi="Arial" w:cs="Arial"/>
          <w:lang w:val="en-GB"/>
        </w:rPr>
        <w:tab/>
        <w:t>Existing memoranda of agreements (MOAs) that were entered into between provinces and NEIs with regards to legacy programmes should remain valid in line with the stated programme and dates of expiry of MOAs.</w:t>
      </w:r>
    </w:p>
    <w:p w:rsidR="003478CF" w:rsidRPr="00D3641A" w:rsidRDefault="003478CF" w:rsidP="00CD5593">
      <w:pPr>
        <w:spacing w:line="360" w:lineRule="auto"/>
        <w:ind w:left="2160" w:hanging="720"/>
        <w:contextualSpacing/>
        <w:jc w:val="both"/>
        <w:rPr>
          <w:rFonts w:ascii="Arial" w:hAnsi="Arial" w:cs="Arial"/>
          <w:lang w:val="en-GB"/>
        </w:rPr>
      </w:pPr>
      <w:r w:rsidRPr="00D3641A">
        <w:rPr>
          <w:rFonts w:ascii="Arial" w:hAnsi="Arial" w:cs="Arial"/>
          <w:lang w:val="en-GB"/>
        </w:rPr>
        <w:t>d)</w:t>
      </w:r>
      <w:r w:rsidRPr="00D3641A">
        <w:rPr>
          <w:rFonts w:ascii="Arial" w:hAnsi="Arial" w:cs="Arial"/>
          <w:lang w:val="en-GB"/>
        </w:rPr>
        <w:tab/>
        <w:t>New MOAs between provinces and NEIs will have to be entered into to support implementation of new nursing programmes.</w:t>
      </w:r>
    </w:p>
    <w:p w:rsidR="003478CF" w:rsidRPr="00D3641A" w:rsidRDefault="003478CF" w:rsidP="00CD5593">
      <w:pPr>
        <w:spacing w:line="360" w:lineRule="auto"/>
        <w:ind w:left="2160" w:hanging="720"/>
        <w:contextualSpacing/>
        <w:jc w:val="both"/>
        <w:rPr>
          <w:rFonts w:ascii="Arial" w:hAnsi="Arial" w:cs="Arial"/>
          <w:lang w:val="en-GB"/>
        </w:rPr>
      </w:pPr>
      <w:r w:rsidRPr="00D3641A">
        <w:rPr>
          <w:rFonts w:ascii="Arial" w:hAnsi="Arial" w:cs="Arial"/>
          <w:lang w:val="en-GB"/>
        </w:rPr>
        <w:t>e)</w:t>
      </w:r>
      <w:r w:rsidRPr="00D3641A">
        <w:rPr>
          <w:rFonts w:ascii="Arial" w:hAnsi="Arial" w:cs="Arial"/>
          <w:lang w:val="en-GB"/>
        </w:rPr>
        <w:tab/>
        <w:t>Request for letters of support from private NEIs for the new qualifications should indicate evidence of existing clinical training facilities outside of public health establishments. These clinical training facilities, should be SANC-accredited and aligned to SANC guidelines per programme.</w:t>
      </w:r>
    </w:p>
    <w:p w:rsidR="003478CF" w:rsidRPr="00D3641A" w:rsidRDefault="00EB5562" w:rsidP="00CD5593">
      <w:pPr>
        <w:spacing w:line="360" w:lineRule="auto"/>
        <w:ind w:left="1440" w:hanging="720"/>
        <w:contextualSpacing/>
        <w:jc w:val="both"/>
        <w:rPr>
          <w:rFonts w:ascii="Arial" w:hAnsi="Arial" w:cs="Arial"/>
          <w:sz w:val="24"/>
          <w:szCs w:val="24"/>
          <w:lang w:val="en-GB"/>
        </w:rPr>
      </w:pPr>
      <w:r>
        <w:rPr>
          <w:rFonts w:ascii="Arial" w:hAnsi="Arial" w:cs="Arial"/>
          <w:lang w:val="en-GB"/>
        </w:rPr>
        <w:t>6</w:t>
      </w:r>
      <w:r w:rsidR="003478CF" w:rsidRPr="00D3641A">
        <w:rPr>
          <w:rFonts w:ascii="Arial" w:hAnsi="Arial" w:cs="Arial"/>
          <w:lang w:val="en-GB"/>
        </w:rPr>
        <w:t>.</w:t>
      </w:r>
      <w:r w:rsidR="003478CF" w:rsidRPr="00D3641A">
        <w:rPr>
          <w:rFonts w:ascii="Arial" w:hAnsi="Arial" w:cs="Arial"/>
          <w:lang w:val="en-GB"/>
        </w:rPr>
        <w:tab/>
        <w:t>The implementation of this circular becomes effective on the date of issue.</w:t>
      </w:r>
      <w:r w:rsidR="006B1E6A">
        <w:rPr>
          <w:rFonts w:ascii="Arial" w:hAnsi="Arial" w:cs="Arial"/>
          <w:lang w:val="en-GB"/>
        </w:rPr>
        <w:t>’</w:t>
      </w:r>
    </w:p>
    <w:p w:rsidR="00F841DD" w:rsidRPr="00D3641A" w:rsidRDefault="00F841DD" w:rsidP="00D3641A">
      <w:pPr>
        <w:spacing w:line="360" w:lineRule="auto"/>
        <w:ind w:left="1440" w:hanging="720"/>
        <w:contextualSpacing/>
        <w:jc w:val="both"/>
        <w:rPr>
          <w:rFonts w:ascii="Arial" w:hAnsi="Arial" w:cs="Arial"/>
          <w:sz w:val="24"/>
          <w:szCs w:val="24"/>
          <w:lang w:val="en-GB"/>
        </w:rPr>
      </w:pPr>
    </w:p>
    <w:p w:rsidR="000B43AD" w:rsidRPr="00D3641A" w:rsidRDefault="00A018FF" w:rsidP="00D3641A">
      <w:pPr>
        <w:spacing w:line="360" w:lineRule="auto"/>
        <w:contextualSpacing/>
        <w:jc w:val="both"/>
        <w:rPr>
          <w:rFonts w:ascii="Arial" w:hAnsi="Arial" w:cs="Arial"/>
          <w:sz w:val="24"/>
          <w:szCs w:val="24"/>
          <w:lang w:val="en-GB"/>
        </w:rPr>
      </w:pPr>
      <w:r w:rsidRPr="00C12512">
        <w:rPr>
          <w:rFonts w:ascii="Arial" w:hAnsi="Arial" w:cs="Arial"/>
          <w:sz w:val="24"/>
          <w:szCs w:val="24"/>
          <w:lang w:val="en-GB"/>
        </w:rPr>
        <w:t>[</w:t>
      </w:r>
      <w:r w:rsidR="00A30F6B" w:rsidRPr="00C12512">
        <w:rPr>
          <w:rFonts w:ascii="Arial" w:hAnsi="Arial" w:cs="Arial"/>
          <w:sz w:val="24"/>
          <w:szCs w:val="24"/>
          <w:lang w:val="en-GB"/>
        </w:rPr>
        <w:t>1</w:t>
      </w:r>
      <w:r w:rsidR="00C12512">
        <w:rPr>
          <w:rFonts w:ascii="Arial" w:hAnsi="Arial" w:cs="Arial"/>
          <w:sz w:val="24"/>
          <w:szCs w:val="24"/>
          <w:lang w:val="en-GB"/>
        </w:rPr>
        <w:t>6</w:t>
      </w:r>
      <w:r w:rsidRPr="00C12512">
        <w:rPr>
          <w:rFonts w:ascii="Arial" w:hAnsi="Arial" w:cs="Arial"/>
          <w:sz w:val="24"/>
          <w:szCs w:val="24"/>
          <w:lang w:val="en-GB"/>
        </w:rPr>
        <w:t>]</w:t>
      </w:r>
      <w:r w:rsidR="00A30F6B" w:rsidRPr="00D3641A">
        <w:rPr>
          <w:rFonts w:ascii="Arial" w:hAnsi="Arial" w:cs="Arial"/>
          <w:sz w:val="24"/>
          <w:szCs w:val="24"/>
          <w:lang w:val="en-GB"/>
        </w:rPr>
        <w:tab/>
        <w:t>HASA contends that when</w:t>
      </w:r>
      <w:r w:rsidR="002F37ED" w:rsidRPr="00D3641A">
        <w:rPr>
          <w:rFonts w:ascii="Arial" w:hAnsi="Arial" w:cs="Arial"/>
          <w:sz w:val="24"/>
          <w:szCs w:val="24"/>
          <w:lang w:val="en-GB"/>
        </w:rPr>
        <w:t xml:space="preserve"> one</w:t>
      </w:r>
      <w:r w:rsidR="00A30F6B" w:rsidRPr="00D3641A">
        <w:rPr>
          <w:rFonts w:ascii="Arial" w:hAnsi="Arial" w:cs="Arial"/>
          <w:sz w:val="24"/>
          <w:szCs w:val="24"/>
          <w:lang w:val="en-GB"/>
        </w:rPr>
        <w:t xml:space="preserve"> has regard to the provisions of regulation 4(2) and (3)</w:t>
      </w:r>
      <w:r w:rsidR="00577B11">
        <w:rPr>
          <w:rFonts w:ascii="Arial" w:hAnsi="Arial" w:cs="Arial"/>
          <w:sz w:val="24"/>
          <w:szCs w:val="24"/>
          <w:lang w:val="en-GB"/>
        </w:rPr>
        <w:t>,</w:t>
      </w:r>
      <w:r w:rsidR="00A30F6B" w:rsidRPr="00D3641A">
        <w:rPr>
          <w:rFonts w:ascii="Arial" w:hAnsi="Arial" w:cs="Arial"/>
          <w:sz w:val="24"/>
          <w:szCs w:val="24"/>
          <w:lang w:val="en-GB"/>
        </w:rPr>
        <w:t xml:space="preserve"> read with the provisions of the Circular, it becomes clear that</w:t>
      </w:r>
      <w:r w:rsidR="002F37ED" w:rsidRPr="00D3641A">
        <w:rPr>
          <w:rFonts w:ascii="Arial" w:hAnsi="Arial" w:cs="Arial"/>
          <w:sz w:val="24"/>
          <w:szCs w:val="24"/>
          <w:lang w:val="en-GB"/>
        </w:rPr>
        <w:t xml:space="preserve"> the HOD’s Letters of S</w:t>
      </w:r>
      <w:r w:rsidR="00A30F6B" w:rsidRPr="00D3641A">
        <w:rPr>
          <w:rFonts w:ascii="Arial" w:hAnsi="Arial" w:cs="Arial"/>
          <w:sz w:val="24"/>
          <w:szCs w:val="24"/>
          <w:lang w:val="en-GB"/>
        </w:rPr>
        <w:t>upport are necessary for the Nursing Council to consider the accreditation applications of HASA members who have Department of High Education and Training</w:t>
      </w:r>
      <w:r w:rsidR="0037063D" w:rsidRPr="00D3641A">
        <w:rPr>
          <w:rFonts w:ascii="Arial" w:hAnsi="Arial" w:cs="Arial"/>
          <w:sz w:val="24"/>
          <w:szCs w:val="24"/>
          <w:lang w:val="en-GB"/>
        </w:rPr>
        <w:t xml:space="preserve"> (DHET) registered Private Higher Education I</w:t>
      </w:r>
      <w:r w:rsidR="00A30F6B" w:rsidRPr="00D3641A">
        <w:rPr>
          <w:rFonts w:ascii="Arial" w:hAnsi="Arial" w:cs="Arial"/>
          <w:sz w:val="24"/>
          <w:szCs w:val="24"/>
          <w:lang w:val="en-GB"/>
        </w:rPr>
        <w:t>nstitutions</w:t>
      </w:r>
      <w:r w:rsidR="0037063D" w:rsidRPr="00D3641A">
        <w:rPr>
          <w:rFonts w:ascii="Arial" w:hAnsi="Arial" w:cs="Arial"/>
          <w:sz w:val="24"/>
          <w:szCs w:val="24"/>
          <w:lang w:val="en-GB"/>
        </w:rPr>
        <w:t xml:space="preserve"> (PHEIs)</w:t>
      </w:r>
      <w:r w:rsidR="00A30F6B" w:rsidRPr="00D3641A">
        <w:rPr>
          <w:rFonts w:ascii="Arial" w:hAnsi="Arial" w:cs="Arial"/>
          <w:sz w:val="24"/>
          <w:szCs w:val="24"/>
          <w:lang w:val="en-GB"/>
        </w:rPr>
        <w:t xml:space="preserve"> in KwaZulu-Natal. HASA submits that its members meet all </w:t>
      </w:r>
      <w:r w:rsidR="004F4DBC" w:rsidRPr="00D3641A">
        <w:rPr>
          <w:rFonts w:ascii="Arial" w:hAnsi="Arial" w:cs="Arial"/>
          <w:sz w:val="24"/>
          <w:szCs w:val="24"/>
          <w:lang w:val="en-GB"/>
        </w:rPr>
        <w:t xml:space="preserve">the requirements to have Letters of Support </w:t>
      </w:r>
      <w:r w:rsidR="000A45D7">
        <w:rPr>
          <w:rFonts w:ascii="Arial" w:hAnsi="Arial" w:cs="Arial"/>
          <w:sz w:val="24"/>
          <w:szCs w:val="24"/>
          <w:lang w:val="en-GB"/>
        </w:rPr>
        <w:t xml:space="preserve">issued to them </w:t>
      </w:r>
      <w:r w:rsidR="004F4DBC" w:rsidRPr="00D3641A">
        <w:rPr>
          <w:rFonts w:ascii="Arial" w:hAnsi="Arial" w:cs="Arial"/>
          <w:sz w:val="24"/>
          <w:szCs w:val="24"/>
          <w:lang w:val="en-GB"/>
        </w:rPr>
        <w:t>and to have their accreditation applications considered by the Nursing Council, which is the statutory body mandated to evaluate the nursing training programmes and institutions. HASA accordingly contends that its members’ accreditation applications are thus hampered by the decision and as such</w:t>
      </w:r>
      <w:r w:rsidR="000A45D7">
        <w:rPr>
          <w:rFonts w:ascii="Arial" w:hAnsi="Arial" w:cs="Arial"/>
          <w:sz w:val="24"/>
          <w:szCs w:val="24"/>
          <w:lang w:val="en-GB"/>
        </w:rPr>
        <w:t>,</w:t>
      </w:r>
      <w:r w:rsidR="004F4DBC" w:rsidRPr="00D3641A">
        <w:rPr>
          <w:rFonts w:ascii="Arial" w:hAnsi="Arial" w:cs="Arial"/>
          <w:sz w:val="24"/>
          <w:szCs w:val="24"/>
          <w:lang w:val="en-GB"/>
        </w:rPr>
        <w:t xml:space="preserve"> these applications cannot</w:t>
      </w:r>
      <w:r w:rsidR="000B43AD" w:rsidRPr="00D3641A">
        <w:rPr>
          <w:rFonts w:ascii="Arial" w:hAnsi="Arial" w:cs="Arial"/>
          <w:sz w:val="24"/>
          <w:szCs w:val="24"/>
          <w:lang w:val="en-GB"/>
        </w:rPr>
        <w:t xml:space="preserve"> be considered by the Nursing Council.</w:t>
      </w:r>
    </w:p>
    <w:p w:rsidR="000B43AD" w:rsidRPr="00D3641A" w:rsidRDefault="000B43AD" w:rsidP="00D3641A">
      <w:pPr>
        <w:spacing w:line="360" w:lineRule="auto"/>
        <w:ind w:left="1440" w:hanging="720"/>
        <w:contextualSpacing/>
        <w:jc w:val="both"/>
        <w:rPr>
          <w:rFonts w:ascii="Arial" w:hAnsi="Arial" w:cs="Arial"/>
          <w:sz w:val="24"/>
          <w:szCs w:val="24"/>
          <w:lang w:val="en-GB"/>
        </w:rPr>
      </w:pPr>
    </w:p>
    <w:p w:rsidR="00B3449B" w:rsidRPr="00D3641A" w:rsidRDefault="00A018FF"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[1</w:t>
      </w:r>
      <w:r w:rsidR="00C12512">
        <w:rPr>
          <w:rFonts w:ascii="Arial" w:hAnsi="Arial" w:cs="Arial"/>
          <w:sz w:val="24"/>
          <w:szCs w:val="24"/>
          <w:lang w:val="en-GB"/>
        </w:rPr>
        <w:t>7</w:t>
      </w:r>
      <w:r w:rsidRPr="00D3641A">
        <w:rPr>
          <w:rFonts w:ascii="Arial" w:hAnsi="Arial" w:cs="Arial"/>
          <w:sz w:val="24"/>
          <w:szCs w:val="24"/>
          <w:lang w:val="en-GB"/>
        </w:rPr>
        <w:t>]</w:t>
      </w:r>
      <w:r w:rsidRPr="00D3641A">
        <w:rPr>
          <w:rFonts w:ascii="Arial" w:hAnsi="Arial" w:cs="Arial"/>
          <w:sz w:val="24"/>
          <w:szCs w:val="24"/>
          <w:lang w:val="en-GB"/>
        </w:rPr>
        <w:tab/>
      </w:r>
      <w:r w:rsidR="000B43AD" w:rsidRPr="00D3641A">
        <w:rPr>
          <w:rFonts w:ascii="Arial" w:hAnsi="Arial" w:cs="Arial"/>
          <w:sz w:val="24"/>
          <w:szCs w:val="24"/>
          <w:lang w:val="en-GB"/>
        </w:rPr>
        <w:t xml:space="preserve">HASA further contends that the passage of time since 16 </w:t>
      </w:r>
      <w:r w:rsidR="00F73D8B" w:rsidRPr="00D3641A">
        <w:rPr>
          <w:rFonts w:ascii="Arial" w:hAnsi="Arial" w:cs="Arial"/>
          <w:sz w:val="24"/>
          <w:szCs w:val="24"/>
          <w:lang w:val="en-GB"/>
        </w:rPr>
        <w:t>May</w:t>
      </w:r>
      <w:r w:rsidR="000B43AD" w:rsidRPr="00D3641A">
        <w:rPr>
          <w:rFonts w:ascii="Arial" w:hAnsi="Arial" w:cs="Arial"/>
          <w:sz w:val="24"/>
          <w:szCs w:val="24"/>
          <w:lang w:val="en-GB"/>
        </w:rPr>
        <w:t xml:space="preserve"> 2019 has not dissipated the urgency of this matter because (a) in </w:t>
      </w:r>
      <w:r w:rsidR="00577B11">
        <w:rPr>
          <w:rFonts w:ascii="Arial" w:hAnsi="Arial" w:cs="Arial"/>
          <w:sz w:val="24"/>
          <w:szCs w:val="24"/>
          <w:lang w:val="en-GB"/>
        </w:rPr>
        <w:t>this</w:t>
      </w:r>
      <w:r w:rsidR="000B43AD" w:rsidRPr="00D3641A">
        <w:rPr>
          <w:rFonts w:ascii="Arial" w:hAnsi="Arial" w:cs="Arial"/>
          <w:sz w:val="24"/>
          <w:szCs w:val="24"/>
          <w:lang w:val="en-GB"/>
        </w:rPr>
        <w:t xml:space="preserve"> period HASA has been in prior extended engagements with the </w:t>
      </w:r>
      <w:r w:rsidR="006B1E6A" w:rsidRPr="00D3641A">
        <w:rPr>
          <w:rFonts w:ascii="Arial" w:hAnsi="Arial" w:cs="Arial"/>
          <w:sz w:val="24"/>
          <w:szCs w:val="24"/>
          <w:lang w:val="en-GB"/>
        </w:rPr>
        <w:t xml:space="preserve">Department </w:t>
      </w:r>
      <w:r w:rsidR="000B43AD" w:rsidRPr="00D3641A">
        <w:rPr>
          <w:rFonts w:ascii="Arial" w:hAnsi="Arial" w:cs="Arial"/>
          <w:sz w:val="24"/>
          <w:szCs w:val="24"/>
          <w:lang w:val="en-GB"/>
        </w:rPr>
        <w:t xml:space="preserve">with the aim of seeking a peaceable and amicable resolution, and (b) more importantly, the adverse impact of the decision on HASA’s members whose accreditation applications cannot be considered due to the lack </w:t>
      </w:r>
      <w:r w:rsidR="00F73D8B" w:rsidRPr="00D3641A">
        <w:rPr>
          <w:rFonts w:ascii="Arial" w:hAnsi="Arial" w:cs="Arial"/>
          <w:sz w:val="24"/>
          <w:szCs w:val="24"/>
          <w:lang w:val="en-GB"/>
        </w:rPr>
        <w:t>of Letters of Support from the D</w:t>
      </w:r>
      <w:r w:rsidR="000B43AD" w:rsidRPr="00D3641A">
        <w:rPr>
          <w:rFonts w:ascii="Arial" w:hAnsi="Arial" w:cs="Arial"/>
          <w:sz w:val="24"/>
          <w:szCs w:val="24"/>
          <w:lang w:val="en-GB"/>
        </w:rPr>
        <w:t>epartment</w:t>
      </w:r>
      <w:r w:rsidR="00577B11">
        <w:rPr>
          <w:rFonts w:ascii="Arial" w:hAnsi="Arial" w:cs="Arial"/>
          <w:sz w:val="24"/>
          <w:szCs w:val="24"/>
          <w:lang w:val="en-GB"/>
        </w:rPr>
        <w:t>,</w:t>
      </w:r>
      <w:r w:rsidR="000B43AD" w:rsidRPr="00D3641A">
        <w:rPr>
          <w:rFonts w:ascii="Arial" w:hAnsi="Arial" w:cs="Arial"/>
          <w:sz w:val="24"/>
          <w:szCs w:val="24"/>
          <w:lang w:val="en-GB"/>
        </w:rPr>
        <w:t xml:space="preserve"> is continuously adverse to HASA’s members and harmful to members of the public in that the KwaZulu-Natal healthcare system is in need of suitably qualified nurses.</w:t>
      </w:r>
    </w:p>
    <w:p w:rsidR="00B3449B" w:rsidRPr="00D3641A" w:rsidRDefault="00B3449B" w:rsidP="00D3641A">
      <w:pPr>
        <w:spacing w:line="360" w:lineRule="auto"/>
        <w:contextualSpacing/>
        <w:jc w:val="both"/>
        <w:rPr>
          <w:rFonts w:ascii="Arial" w:hAnsi="Arial" w:cs="Arial"/>
          <w:sz w:val="24"/>
          <w:szCs w:val="24"/>
          <w:lang w:val="en-GB"/>
        </w:rPr>
      </w:pPr>
    </w:p>
    <w:p w:rsidR="00B3449B" w:rsidRPr="00D3641A" w:rsidRDefault="00B3449B" w:rsidP="00D3641A">
      <w:pPr>
        <w:spacing w:line="360" w:lineRule="auto"/>
        <w:contextualSpacing/>
        <w:jc w:val="both"/>
        <w:rPr>
          <w:rFonts w:ascii="Arial" w:hAnsi="Arial" w:cs="Arial"/>
          <w:b/>
          <w:sz w:val="24"/>
          <w:szCs w:val="24"/>
          <w:lang w:val="en-GB"/>
        </w:rPr>
      </w:pPr>
      <w:r w:rsidRPr="00D3641A">
        <w:rPr>
          <w:rFonts w:ascii="Arial" w:hAnsi="Arial" w:cs="Arial"/>
          <w:b/>
          <w:sz w:val="24"/>
          <w:szCs w:val="24"/>
          <w:lang w:val="en-GB"/>
        </w:rPr>
        <w:t>Need for training and placement of nurses in KwaZulu-Natal</w:t>
      </w:r>
    </w:p>
    <w:p w:rsidR="006B1E6A" w:rsidRDefault="00B3449B" w:rsidP="006B1E6A">
      <w:pPr>
        <w:spacing w:line="360" w:lineRule="auto"/>
        <w:contextualSpacing/>
        <w:jc w:val="both"/>
        <w:rPr>
          <w:rFonts w:ascii="Arial" w:hAnsi="Arial" w:cs="Arial"/>
          <w:sz w:val="24"/>
          <w:szCs w:val="24"/>
          <w:lang w:val="en-GB"/>
        </w:rPr>
      </w:pPr>
      <w:r w:rsidRPr="00D3641A">
        <w:rPr>
          <w:rFonts w:ascii="Arial" w:hAnsi="Arial" w:cs="Arial"/>
          <w:sz w:val="24"/>
          <w:szCs w:val="24"/>
          <w:lang w:val="en-GB"/>
        </w:rPr>
        <w:t>[1</w:t>
      </w:r>
      <w:r w:rsidR="00C12512">
        <w:rPr>
          <w:rFonts w:ascii="Arial" w:hAnsi="Arial" w:cs="Arial"/>
          <w:sz w:val="24"/>
          <w:szCs w:val="24"/>
          <w:lang w:val="en-GB"/>
        </w:rPr>
        <w:t>8</w:t>
      </w:r>
      <w:r w:rsidRPr="00D3641A">
        <w:rPr>
          <w:rFonts w:ascii="Arial" w:hAnsi="Arial" w:cs="Arial"/>
          <w:sz w:val="24"/>
          <w:szCs w:val="24"/>
          <w:lang w:val="en-GB"/>
        </w:rPr>
        <w:t>]</w:t>
      </w:r>
      <w:r w:rsidRPr="00D3641A">
        <w:rPr>
          <w:rFonts w:ascii="Arial" w:hAnsi="Arial" w:cs="Arial"/>
          <w:sz w:val="24"/>
          <w:szCs w:val="24"/>
          <w:lang w:val="en-GB"/>
        </w:rPr>
        <w:tab/>
        <w:t>According to HASA</w:t>
      </w:r>
      <w:r w:rsidR="006B1E6A">
        <w:rPr>
          <w:rFonts w:ascii="Arial" w:hAnsi="Arial" w:cs="Arial"/>
          <w:sz w:val="24"/>
          <w:szCs w:val="24"/>
          <w:lang w:val="en-GB"/>
        </w:rPr>
        <w:t>,</w:t>
      </w:r>
      <w:r w:rsidRPr="00D3641A">
        <w:rPr>
          <w:rFonts w:ascii="Arial" w:hAnsi="Arial" w:cs="Arial"/>
          <w:sz w:val="24"/>
          <w:szCs w:val="24"/>
          <w:lang w:val="en-GB"/>
        </w:rPr>
        <w:t xml:space="preserve"> nurses comprise about two-thirds (65%) of South Africa’s health</w:t>
      </w:r>
      <w:r w:rsidR="0005279A">
        <w:rPr>
          <w:rFonts w:ascii="Arial" w:hAnsi="Arial" w:cs="Arial"/>
          <w:sz w:val="24"/>
          <w:szCs w:val="24"/>
          <w:lang w:val="en-GB"/>
        </w:rPr>
        <w:t xml:space="preserve"> </w:t>
      </w:r>
      <w:r w:rsidRPr="00D3641A">
        <w:rPr>
          <w:rFonts w:ascii="Arial" w:hAnsi="Arial" w:cs="Arial"/>
          <w:sz w:val="24"/>
          <w:szCs w:val="24"/>
          <w:lang w:val="en-GB"/>
        </w:rPr>
        <w:t>care workers. This fact has not been disputed either by the HOD or the Nursing Council. In the founding affidavit</w:t>
      </w:r>
      <w:r w:rsidR="000A45D7">
        <w:rPr>
          <w:rFonts w:ascii="Arial" w:hAnsi="Arial" w:cs="Arial"/>
          <w:sz w:val="24"/>
          <w:szCs w:val="24"/>
          <w:lang w:val="en-GB"/>
        </w:rPr>
        <w:t>,</w:t>
      </w:r>
      <w:r w:rsidRPr="00D3641A">
        <w:rPr>
          <w:rFonts w:ascii="Arial" w:hAnsi="Arial" w:cs="Arial"/>
          <w:sz w:val="24"/>
          <w:szCs w:val="24"/>
          <w:lang w:val="en-GB"/>
        </w:rPr>
        <w:t xml:space="preserve"> </w:t>
      </w:r>
      <w:r w:rsidRPr="00A331CA">
        <w:rPr>
          <w:rFonts w:ascii="Arial" w:hAnsi="Arial" w:cs="Arial"/>
          <w:sz w:val="24"/>
          <w:szCs w:val="24"/>
          <w:lang w:val="en-GB"/>
        </w:rPr>
        <w:t xml:space="preserve">Dr </w:t>
      </w:r>
      <w:r w:rsidRPr="00413817">
        <w:rPr>
          <w:rFonts w:ascii="Arial" w:hAnsi="Arial" w:cs="Arial"/>
          <w:sz w:val="24"/>
          <w:szCs w:val="24"/>
          <w:lang w:val="en-GB"/>
        </w:rPr>
        <w:t>Bomela</w:t>
      </w:r>
      <w:r w:rsidRPr="00D3641A">
        <w:rPr>
          <w:rFonts w:ascii="Arial" w:hAnsi="Arial" w:cs="Arial"/>
          <w:sz w:val="24"/>
          <w:szCs w:val="24"/>
          <w:lang w:val="en-GB"/>
        </w:rPr>
        <w:t xml:space="preserve"> states that the context within which HASA seeks accreditation for its members to train new nurses in various disciplines and within which it brings this application</w:t>
      </w:r>
      <w:r w:rsidR="000A45D7">
        <w:rPr>
          <w:rFonts w:ascii="Arial" w:hAnsi="Arial" w:cs="Arial"/>
          <w:sz w:val="24"/>
          <w:szCs w:val="24"/>
          <w:lang w:val="en-GB"/>
        </w:rPr>
        <w:t>,</w:t>
      </w:r>
      <w:r w:rsidRPr="00D3641A">
        <w:rPr>
          <w:rFonts w:ascii="Arial" w:hAnsi="Arial" w:cs="Arial"/>
          <w:sz w:val="24"/>
          <w:szCs w:val="24"/>
          <w:lang w:val="en-GB"/>
        </w:rPr>
        <w:t xml:space="preserve"> is against the backdrop of:</w:t>
      </w:r>
    </w:p>
    <w:p w:rsidR="006B1E6A" w:rsidRDefault="006B1E6A" w:rsidP="006B1E6A">
      <w:pPr>
        <w:spacing w:line="360" w:lineRule="auto"/>
        <w:contextualSpacing/>
        <w:jc w:val="both"/>
        <w:rPr>
          <w:rFonts w:ascii="Arial" w:hAnsi="Arial" w:cs="Arial"/>
          <w:sz w:val="24"/>
          <w:szCs w:val="24"/>
          <w:lang w:val="en-GB"/>
        </w:rPr>
      </w:pPr>
      <w:r>
        <w:rPr>
          <w:rFonts w:ascii="Arial" w:hAnsi="Arial" w:cs="Arial"/>
          <w:sz w:val="24"/>
          <w:szCs w:val="24"/>
          <w:lang w:val="en-GB"/>
        </w:rPr>
        <w:t>(a)</w:t>
      </w:r>
      <w:r w:rsidR="00B3449B" w:rsidRPr="00D3641A">
        <w:rPr>
          <w:rFonts w:ascii="Arial" w:hAnsi="Arial" w:cs="Arial"/>
          <w:sz w:val="24"/>
          <w:szCs w:val="24"/>
          <w:lang w:val="en-GB"/>
        </w:rPr>
        <w:tab/>
      </w:r>
      <w:r w:rsidRPr="00D3641A">
        <w:rPr>
          <w:rFonts w:ascii="Arial" w:hAnsi="Arial" w:cs="Arial"/>
          <w:sz w:val="24"/>
          <w:szCs w:val="24"/>
          <w:lang w:val="en-GB"/>
        </w:rPr>
        <w:t>The</w:t>
      </w:r>
      <w:r w:rsidR="00B3449B" w:rsidRPr="00D3641A">
        <w:rPr>
          <w:rFonts w:ascii="Arial" w:hAnsi="Arial" w:cs="Arial"/>
          <w:sz w:val="24"/>
          <w:szCs w:val="24"/>
          <w:lang w:val="en-GB"/>
        </w:rPr>
        <w:t xml:space="preserve"> Covid-19 pandemic in relation to which, like most countries, South Africa has just recovered from </w:t>
      </w:r>
      <w:r w:rsidR="000A45D7">
        <w:rPr>
          <w:rFonts w:ascii="Arial" w:hAnsi="Arial" w:cs="Arial"/>
          <w:sz w:val="24"/>
          <w:szCs w:val="24"/>
          <w:lang w:val="en-GB"/>
        </w:rPr>
        <w:t>the peak rate of the</w:t>
      </w:r>
      <w:r w:rsidR="00B3449B" w:rsidRPr="00D3641A">
        <w:rPr>
          <w:rFonts w:ascii="Arial" w:hAnsi="Arial" w:cs="Arial"/>
          <w:sz w:val="24"/>
          <w:szCs w:val="24"/>
          <w:lang w:val="en-GB"/>
        </w:rPr>
        <w:t xml:space="preserve"> third wave (at the time when this application</w:t>
      </w:r>
      <w:r w:rsidR="00F73D8B" w:rsidRPr="00D3641A">
        <w:rPr>
          <w:rFonts w:ascii="Arial" w:hAnsi="Arial" w:cs="Arial"/>
          <w:sz w:val="24"/>
          <w:szCs w:val="24"/>
          <w:lang w:val="en-GB"/>
        </w:rPr>
        <w:t xml:space="preserve"> was</w:t>
      </w:r>
      <w:r w:rsidR="00B3449B" w:rsidRPr="00D3641A">
        <w:rPr>
          <w:rFonts w:ascii="Arial" w:hAnsi="Arial" w:cs="Arial"/>
          <w:sz w:val="24"/>
          <w:szCs w:val="24"/>
          <w:lang w:val="en-GB"/>
        </w:rPr>
        <w:t xml:space="preserve"> instituted) of infections.</w:t>
      </w:r>
    </w:p>
    <w:p w:rsidR="00B3449B" w:rsidRPr="00D3641A" w:rsidRDefault="006B1E6A" w:rsidP="00C12512">
      <w:pPr>
        <w:spacing w:line="360" w:lineRule="auto"/>
        <w:contextualSpacing/>
        <w:jc w:val="both"/>
        <w:rPr>
          <w:rFonts w:ascii="Arial" w:hAnsi="Arial" w:cs="Arial"/>
          <w:sz w:val="24"/>
          <w:szCs w:val="24"/>
          <w:lang w:val="en-GB"/>
        </w:rPr>
      </w:pPr>
      <w:r>
        <w:rPr>
          <w:rFonts w:ascii="Arial" w:hAnsi="Arial" w:cs="Arial"/>
          <w:sz w:val="24"/>
          <w:szCs w:val="24"/>
          <w:lang w:val="en-GB"/>
        </w:rPr>
        <w:t>(b)</w:t>
      </w:r>
      <w:r w:rsidR="00B3449B" w:rsidRPr="00D3641A">
        <w:rPr>
          <w:rFonts w:ascii="Arial" w:hAnsi="Arial" w:cs="Arial"/>
          <w:sz w:val="24"/>
          <w:szCs w:val="24"/>
          <w:lang w:val="en-GB"/>
        </w:rPr>
        <w:tab/>
      </w:r>
      <w:r w:rsidRPr="00D3641A">
        <w:rPr>
          <w:rFonts w:ascii="Arial" w:hAnsi="Arial" w:cs="Arial"/>
          <w:sz w:val="24"/>
          <w:szCs w:val="24"/>
          <w:lang w:val="en-GB"/>
        </w:rPr>
        <w:t xml:space="preserve">An </w:t>
      </w:r>
      <w:r w:rsidR="00B3449B" w:rsidRPr="00D3641A">
        <w:rPr>
          <w:rFonts w:ascii="Arial" w:hAnsi="Arial" w:cs="Arial"/>
          <w:sz w:val="24"/>
          <w:szCs w:val="24"/>
          <w:lang w:val="en-GB"/>
        </w:rPr>
        <w:t>aging nursing population in KwaZulu-Natal and nationally</w:t>
      </w:r>
      <w:r w:rsidR="006C0CAD">
        <w:rPr>
          <w:rFonts w:ascii="Arial" w:hAnsi="Arial" w:cs="Arial"/>
          <w:sz w:val="24"/>
          <w:szCs w:val="24"/>
          <w:lang w:val="en-GB"/>
        </w:rPr>
        <w:t>,</w:t>
      </w:r>
      <w:r w:rsidR="00B3449B" w:rsidRPr="00D3641A">
        <w:rPr>
          <w:rFonts w:ascii="Arial" w:hAnsi="Arial" w:cs="Arial"/>
          <w:sz w:val="24"/>
          <w:szCs w:val="24"/>
          <w:lang w:val="en-GB"/>
        </w:rPr>
        <w:t xml:space="preserve"> as is evident from the </w:t>
      </w:r>
      <w:r w:rsidR="000A45D7">
        <w:rPr>
          <w:rFonts w:ascii="Arial" w:hAnsi="Arial" w:cs="Arial"/>
          <w:sz w:val="24"/>
          <w:szCs w:val="24"/>
          <w:lang w:val="en-GB"/>
        </w:rPr>
        <w:t>population to nurse ratio in South Africa</w:t>
      </w:r>
      <w:r w:rsidR="00B3449B" w:rsidRPr="00D3641A">
        <w:rPr>
          <w:rFonts w:ascii="Arial" w:hAnsi="Arial" w:cs="Arial"/>
          <w:sz w:val="24"/>
          <w:szCs w:val="24"/>
          <w:lang w:val="en-GB"/>
        </w:rPr>
        <w:t xml:space="preserve"> (set out in para. 32.2 of the founding affidavit) obtained from the 2018 (pre-Covid</w:t>
      </w:r>
      <w:r w:rsidR="00DE581F">
        <w:rPr>
          <w:rFonts w:ascii="Arial" w:hAnsi="Arial" w:cs="Arial"/>
          <w:sz w:val="24"/>
          <w:szCs w:val="24"/>
          <w:lang w:val="en-GB"/>
        </w:rPr>
        <w:t>-19</w:t>
      </w:r>
      <w:r w:rsidR="00B3449B" w:rsidRPr="00D3641A">
        <w:rPr>
          <w:rFonts w:ascii="Arial" w:hAnsi="Arial" w:cs="Arial"/>
          <w:sz w:val="24"/>
          <w:szCs w:val="24"/>
          <w:lang w:val="en-GB"/>
        </w:rPr>
        <w:t>) national census in the face of technological advancement</w:t>
      </w:r>
      <w:r w:rsidR="000A45D7">
        <w:rPr>
          <w:rFonts w:ascii="Arial" w:hAnsi="Arial" w:cs="Arial"/>
          <w:sz w:val="24"/>
          <w:szCs w:val="24"/>
          <w:lang w:val="en-GB"/>
        </w:rPr>
        <w:t>s</w:t>
      </w:r>
      <w:r w:rsidR="00B3449B" w:rsidRPr="00D3641A">
        <w:rPr>
          <w:rFonts w:ascii="Arial" w:hAnsi="Arial" w:cs="Arial"/>
          <w:sz w:val="24"/>
          <w:szCs w:val="24"/>
          <w:lang w:val="en-GB"/>
        </w:rPr>
        <w:t xml:space="preserve"> in the discipline of medicine and evolving comp</w:t>
      </w:r>
      <w:r w:rsidR="00F73D8B" w:rsidRPr="00D3641A">
        <w:rPr>
          <w:rFonts w:ascii="Arial" w:hAnsi="Arial" w:cs="Arial"/>
          <w:sz w:val="24"/>
          <w:szCs w:val="24"/>
          <w:lang w:val="en-GB"/>
        </w:rPr>
        <w:t>lexities</w:t>
      </w:r>
      <w:r w:rsidR="00C12512">
        <w:rPr>
          <w:rFonts w:ascii="Arial" w:hAnsi="Arial" w:cs="Arial"/>
          <w:sz w:val="24"/>
          <w:szCs w:val="24"/>
          <w:lang w:val="en-GB"/>
        </w:rPr>
        <w:t xml:space="preserve"> in the treatment of patients.</w:t>
      </w:r>
    </w:p>
    <w:p w:rsidR="00EA7753" w:rsidRPr="00D3641A" w:rsidRDefault="006B1E6A" w:rsidP="006B1E6A">
      <w:pPr>
        <w:spacing w:line="360" w:lineRule="auto"/>
        <w:contextualSpacing/>
        <w:jc w:val="both"/>
        <w:rPr>
          <w:rFonts w:ascii="Arial" w:hAnsi="Arial" w:cs="Arial"/>
          <w:sz w:val="24"/>
          <w:szCs w:val="24"/>
          <w:lang w:val="en-GB"/>
        </w:rPr>
      </w:pPr>
      <w:r>
        <w:rPr>
          <w:rFonts w:ascii="Arial" w:hAnsi="Arial" w:cs="Arial"/>
          <w:sz w:val="24"/>
          <w:szCs w:val="24"/>
          <w:lang w:val="en-GB"/>
        </w:rPr>
        <w:t>(c)</w:t>
      </w:r>
      <w:r w:rsidR="00B3449B" w:rsidRPr="00D3641A">
        <w:rPr>
          <w:rFonts w:ascii="Arial" w:hAnsi="Arial" w:cs="Arial"/>
          <w:sz w:val="24"/>
          <w:szCs w:val="24"/>
          <w:lang w:val="en-GB"/>
        </w:rPr>
        <w:tab/>
      </w:r>
      <w:r w:rsidRPr="00D3641A">
        <w:rPr>
          <w:rFonts w:ascii="Arial" w:hAnsi="Arial" w:cs="Arial"/>
          <w:sz w:val="24"/>
          <w:szCs w:val="24"/>
          <w:lang w:val="en-GB"/>
        </w:rPr>
        <w:t xml:space="preserve">A </w:t>
      </w:r>
      <w:r w:rsidR="00B3449B" w:rsidRPr="00D3641A">
        <w:rPr>
          <w:rFonts w:ascii="Arial" w:hAnsi="Arial" w:cs="Arial"/>
          <w:sz w:val="24"/>
          <w:szCs w:val="24"/>
          <w:lang w:val="en-GB"/>
        </w:rPr>
        <w:t xml:space="preserve">feature </w:t>
      </w:r>
      <w:r w:rsidR="006C0CAD">
        <w:rPr>
          <w:rFonts w:ascii="Arial" w:hAnsi="Arial" w:cs="Arial"/>
          <w:sz w:val="24"/>
          <w:szCs w:val="24"/>
          <w:lang w:val="en-GB"/>
        </w:rPr>
        <w:t xml:space="preserve">online </w:t>
      </w:r>
      <w:r w:rsidR="00B3449B" w:rsidRPr="00D3641A">
        <w:rPr>
          <w:rFonts w:ascii="Arial" w:hAnsi="Arial" w:cs="Arial"/>
          <w:sz w:val="24"/>
          <w:szCs w:val="24"/>
          <w:lang w:val="en-GB"/>
        </w:rPr>
        <w:t xml:space="preserve">article </w:t>
      </w:r>
      <w:r w:rsidR="006C0CAD">
        <w:rPr>
          <w:rFonts w:ascii="Arial" w:hAnsi="Arial" w:cs="Arial"/>
          <w:sz w:val="24"/>
          <w:szCs w:val="24"/>
          <w:lang w:val="en-GB"/>
        </w:rPr>
        <w:t>by</w:t>
      </w:r>
      <w:r w:rsidR="00B3449B" w:rsidRPr="00D3641A">
        <w:rPr>
          <w:rFonts w:ascii="Arial" w:hAnsi="Arial" w:cs="Arial"/>
          <w:sz w:val="24"/>
          <w:szCs w:val="24"/>
          <w:lang w:val="en-GB"/>
        </w:rPr>
        <w:t xml:space="preserve"> </w:t>
      </w:r>
      <w:r w:rsidR="00A331CA" w:rsidRPr="00A331CA">
        <w:rPr>
          <w:rFonts w:ascii="Arial" w:hAnsi="Arial" w:cs="Arial"/>
          <w:sz w:val="24"/>
          <w:szCs w:val="24"/>
          <w:lang w:val="en-GB"/>
        </w:rPr>
        <w:t>Health24</w:t>
      </w:r>
      <w:r w:rsidR="00A331CA" w:rsidRPr="00D3641A">
        <w:rPr>
          <w:rFonts w:ascii="Arial" w:hAnsi="Arial" w:cs="Arial"/>
          <w:sz w:val="24"/>
          <w:szCs w:val="24"/>
          <w:lang w:val="en-GB"/>
        </w:rPr>
        <w:t xml:space="preserve"> </w:t>
      </w:r>
      <w:r w:rsidR="00B3449B" w:rsidRPr="00D3641A">
        <w:rPr>
          <w:rFonts w:ascii="Arial" w:hAnsi="Arial" w:cs="Arial"/>
          <w:sz w:val="24"/>
          <w:szCs w:val="24"/>
          <w:lang w:val="en-GB"/>
        </w:rPr>
        <w:t>of 7 October 2021</w:t>
      </w:r>
      <w:r w:rsidR="006C0CAD">
        <w:rPr>
          <w:rFonts w:ascii="Arial" w:hAnsi="Arial" w:cs="Arial"/>
          <w:sz w:val="24"/>
          <w:szCs w:val="24"/>
          <w:lang w:val="en-GB"/>
        </w:rPr>
        <w:t>,</w:t>
      </w:r>
      <w:r w:rsidR="00A331CA">
        <w:rPr>
          <w:rStyle w:val="FootnoteReference"/>
          <w:rFonts w:ascii="Arial" w:hAnsi="Arial" w:cs="Arial"/>
          <w:sz w:val="24"/>
          <w:szCs w:val="24"/>
          <w:lang w:val="en-GB"/>
        </w:rPr>
        <w:footnoteReference w:id="5"/>
      </w:r>
      <w:r w:rsidR="00B3449B" w:rsidRPr="00D3641A">
        <w:rPr>
          <w:rFonts w:ascii="Arial" w:hAnsi="Arial" w:cs="Arial"/>
          <w:sz w:val="24"/>
          <w:szCs w:val="24"/>
          <w:lang w:val="en-GB"/>
        </w:rPr>
        <w:t xml:space="preserve"> point</w:t>
      </w:r>
      <w:r w:rsidR="00226437">
        <w:rPr>
          <w:rFonts w:ascii="Arial" w:hAnsi="Arial" w:cs="Arial"/>
          <w:sz w:val="24"/>
          <w:szCs w:val="24"/>
          <w:lang w:val="en-GB"/>
        </w:rPr>
        <w:t>ing</w:t>
      </w:r>
      <w:r w:rsidR="00B3449B" w:rsidRPr="00D3641A">
        <w:rPr>
          <w:rFonts w:ascii="Arial" w:hAnsi="Arial" w:cs="Arial"/>
          <w:sz w:val="24"/>
          <w:szCs w:val="24"/>
          <w:lang w:val="en-GB"/>
        </w:rPr>
        <w:t xml:space="preserve"> to a looming health</w:t>
      </w:r>
      <w:r w:rsidR="0005279A">
        <w:rPr>
          <w:rFonts w:ascii="Arial" w:hAnsi="Arial" w:cs="Arial"/>
          <w:sz w:val="24"/>
          <w:szCs w:val="24"/>
          <w:lang w:val="en-GB"/>
        </w:rPr>
        <w:t xml:space="preserve"> </w:t>
      </w:r>
      <w:r w:rsidR="00B3449B" w:rsidRPr="00D3641A">
        <w:rPr>
          <w:rFonts w:ascii="Arial" w:hAnsi="Arial" w:cs="Arial"/>
          <w:sz w:val="24"/>
          <w:szCs w:val="24"/>
          <w:lang w:val="en-GB"/>
        </w:rPr>
        <w:t>care crisis in the country’s aging nursing population</w:t>
      </w:r>
      <w:r w:rsidR="00EA7753" w:rsidRPr="00D3641A">
        <w:rPr>
          <w:rFonts w:ascii="Arial" w:hAnsi="Arial" w:cs="Arial"/>
          <w:sz w:val="24"/>
          <w:szCs w:val="24"/>
          <w:lang w:val="en-GB"/>
        </w:rPr>
        <w:t xml:space="preserve">. The </w:t>
      </w:r>
      <w:r w:rsidR="006C0CAD">
        <w:rPr>
          <w:rFonts w:ascii="Arial" w:hAnsi="Arial" w:cs="Arial"/>
          <w:sz w:val="24"/>
          <w:szCs w:val="24"/>
          <w:lang w:val="en-GB"/>
        </w:rPr>
        <w:t>article</w:t>
      </w:r>
      <w:r w:rsidR="00EA7753" w:rsidRPr="00D3641A">
        <w:rPr>
          <w:rFonts w:ascii="Arial" w:hAnsi="Arial" w:cs="Arial"/>
          <w:sz w:val="24"/>
          <w:szCs w:val="24"/>
          <w:lang w:val="en-GB"/>
        </w:rPr>
        <w:t xml:space="preserve"> reports, based on credible statistics, that almost half of the nursing workforce in South Africa is set to retire in the next 15 years. The article suggests that existing shortages of nurses will become even greater unless concrete steps are taken to boost training and retention</w:t>
      </w:r>
      <w:r w:rsidR="006C0CAD">
        <w:rPr>
          <w:rFonts w:ascii="Arial" w:hAnsi="Arial" w:cs="Arial"/>
          <w:sz w:val="24"/>
          <w:szCs w:val="24"/>
          <w:lang w:val="en-GB"/>
        </w:rPr>
        <w:t xml:space="preserve"> of nurses</w:t>
      </w:r>
      <w:r w:rsidR="00EA7753" w:rsidRPr="00D3641A">
        <w:rPr>
          <w:rFonts w:ascii="Arial" w:hAnsi="Arial" w:cs="Arial"/>
          <w:sz w:val="24"/>
          <w:szCs w:val="24"/>
          <w:lang w:val="en-GB"/>
        </w:rPr>
        <w:t>.</w:t>
      </w:r>
    </w:p>
    <w:p w:rsidR="00EA7753" w:rsidRDefault="006B1E6A" w:rsidP="006B1E6A">
      <w:pPr>
        <w:spacing w:line="360" w:lineRule="auto"/>
        <w:contextualSpacing/>
        <w:jc w:val="both"/>
        <w:rPr>
          <w:rFonts w:ascii="Arial" w:hAnsi="Arial" w:cs="Arial"/>
          <w:sz w:val="24"/>
          <w:szCs w:val="24"/>
          <w:lang w:val="en-GB"/>
        </w:rPr>
      </w:pPr>
      <w:r>
        <w:rPr>
          <w:rFonts w:ascii="Arial" w:hAnsi="Arial" w:cs="Arial"/>
          <w:sz w:val="24"/>
          <w:szCs w:val="24"/>
          <w:lang w:val="en-GB"/>
        </w:rPr>
        <w:t>(d)</w:t>
      </w:r>
      <w:r w:rsidR="00EA7753" w:rsidRPr="00D3641A">
        <w:rPr>
          <w:rFonts w:ascii="Arial" w:hAnsi="Arial" w:cs="Arial"/>
          <w:sz w:val="24"/>
          <w:szCs w:val="24"/>
          <w:lang w:val="en-GB"/>
        </w:rPr>
        <w:tab/>
      </w:r>
      <w:r w:rsidR="00A331CA" w:rsidRPr="00D3641A">
        <w:rPr>
          <w:rFonts w:ascii="Arial" w:hAnsi="Arial" w:cs="Arial"/>
          <w:sz w:val="24"/>
          <w:szCs w:val="24"/>
          <w:lang w:val="en-GB"/>
        </w:rPr>
        <w:t xml:space="preserve">The </w:t>
      </w:r>
      <w:r w:rsidR="00EA7753" w:rsidRPr="00D3641A">
        <w:rPr>
          <w:rFonts w:ascii="Arial" w:hAnsi="Arial" w:cs="Arial"/>
          <w:sz w:val="24"/>
          <w:szCs w:val="24"/>
          <w:lang w:val="en-GB"/>
        </w:rPr>
        <w:t>specific regulatory framework for the education and training of nurses which requires that any nursing education institution obtains a Letter of Support, in this instance from the HOD.</w:t>
      </w:r>
    </w:p>
    <w:p w:rsidR="006C0CAD" w:rsidRPr="00D3641A" w:rsidRDefault="006C0CAD" w:rsidP="006B1E6A">
      <w:pPr>
        <w:spacing w:line="360" w:lineRule="auto"/>
        <w:contextualSpacing/>
        <w:jc w:val="both"/>
        <w:rPr>
          <w:rFonts w:ascii="Arial" w:hAnsi="Arial" w:cs="Arial"/>
          <w:sz w:val="24"/>
          <w:szCs w:val="24"/>
          <w:lang w:val="en-GB"/>
        </w:rPr>
      </w:pPr>
    </w:p>
    <w:p w:rsidR="00EA7753" w:rsidRPr="00D3641A" w:rsidRDefault="00C12512" w:rsidP="006B1E6A">
      <w:pPr>
        <w:spacing w:line="360" w:lineRule="auto"/>
        <w:contextualSpacing/>
        <w:jc w:val="both"/>
        <w:rPr>
          <w:rFonts w:ascii="Arial" w:hAnsi="Arial" w:cs="Arial"/>
          <w:sz w:val="24"/>
          <w:szCs w:val="24"/>
          <w:lang w:val="en-GB"/>
        </w:rPr>
      </w:pPr>
      <w:r>
        <w:rPr>
          <w:rFonts w:ascii="Arial" w:hAnsi="Arial" w:cs="Arial"/>
          <w:sz w:val="24"/>
          <w:szCs w:val="24"/>
          <w:lang w:val="en-GB"/>
        </w:rPr>
        <w:t>[19]</w:t>
      </w:r>
      <w:r w:rsidR="00EA7753" w:rsidRPr="00D3641A">
        <w:rPr>
          <w:rFonts w:ascii="Arial" w:hAnsi="Arial" w:cs="Arial"/>
          <w:sz w:val="24"/>
          <w:szCs w:val="24"/>
          <w:lang w:val="en-GB"/>
        </w:rPr>
        <w:tab/>
        <w:t>In paragra</w:t>
      </w:r>
      <w:r w:rsidR="00F73D8B" w:rsidRPr="00D3641A">
        <w:rPr>
          <w:rFonts w:ascii="Arial" w:hAnsi="Arial" w:cs="Arial"/>
          <w:sz w:val="24"/>
          <w:szCs w:val="24"/>
          <w:lang w:val="en-GB"/>
        </w:rPr>
        <w:t xml:space="preserve">phs 33 - </w:t>
      </w:r>
      <w:r w:rsidR="00EA7753" w:rsidRPr="00D3641A">
        <w:rPr>
          <w:rFonts w:ascii="Arial" w:hAnsi="Arial" w:cs="Arial"/>
          <w:sz w:val="24"/>
          <w:szCs w:val="24"/>
          <w:lang w:val="en-GB"/>
        </w:rPr>
        <w:t>39 of HASA’s founding affidavit, D</w:t>
      </w:r>
      <w:r w:rsidR="00EA7753" w:rsidRPr="00A331CA">
        <w:rPr>
          <w:rFonts w:ascii="Arial" w:hAnsi="Arial" w:cs="Arial"/>
          <w:sz w:val="24"/>
          <w:szCs w:val="24"/>
          <w:lang w:val="en-GB"/>
        </w:rPr>
        <w:t xml:space="preserve">r </w:t>
      </w:r>
      <w:r w:rsidR="00EA7753" w:rsidRPr="00413817">
        <w:rPr>
          <w:rFonts w:ascii="Arial" w:hAnsi="Arial" w:cs="Arial"/>
          <w:sz w:val="24"/>
          <w:szCs w:val="24"/>
          <w:lang w:val="en-GB"/>
        </w:rPr>
        <w:t>Bomela</w:t>
      </w:r>
      <w:r w:rsidR="00EA7753" w:rsidRPr="00D3641A">
        <w:rPr>
          <w:rFonts w:ascii="Arial" w:hAnsi="Arial" w:cs="Arial"/>
          <w:sz w:val="24"/>
          <w:szCs w:val="24"/>
          <w:lang w:val="en-GB"/>
        </w:rPr>
        <w:t xml:space="preserve"> alludes to the broader pandemic context and the dire need for more nurses to be trained and </w:t>
      </w:r>
      <w:r w:rsidR="00F73D8B" w:rsidRPr="00D3641A">
        <w:rPr>
          <w:rFonts w:ascii="Arial" w:hAnsi="Arial" w:cs="Arial"/>
          <w:sz w:val="24"/>
          <w:szCs w:val="24"/>
          <w:lang w:val="en-GB"/>
        </w:rPr>
        <w:t>placed. He says the following</w:t>
      </w:r>
      <w:r w:rsidR="00EA7753" w:rsidRPr="00D3641A">
        <w:rPr>
          <w:rFonts w:ascii="Arial" w:hAnsi="Arial" w:cs="Arial"/>
          <w:sz w:val="24"/>
          <w:szCs w:val="24"/>
          <w:lang w:val="en-GB"/>
        </w:rPr>
        <w:t>:</w:t>
      </w:r>
    </w:p>
    <w:p w:rsidR="002F046D" w:rsidRPr="00EB5562" w:rsidRDefault="00A331CA" w:rsidP="00EB5562">
      <w:pPr>
        <w:spacing w:line="360" w:lineRule="auto"/>
        <w:ind w:left="720"/>
        <w:contextualSpacing/>
        <w:jc w:val="both"/>
        <w:rPr>
          <w:rFonts w:ascii="Arial" w:hAnsi="Arial" w:cs="Arial"/>
          <w:lang w:val="en-GB"/>
        </w:rPr>
      </w:pPr>
      <w:r w:rsidRPr="00EB5562">
        <w:rPr>
          <w:rFonts w:ascii="Arial" w:hAnsi="Arial" w:cs="Arial"/>
          <w:lang w:val="en-GB"/>
        </w:rPr>
        <w:t>‘</w:t>
      </w:r>
      <w:r w:rsidR="002F046D" w:rsidRPr="00EB5562">
        <w:rPr>
          <w:rFonts w:ascii="Arial" w:hAnsi="Arial" w:cs="Arial"/>
          <w:lang w:val="en-GB"/>
        </w:rPr>
        <w:t>33.</w:t>
      </w:r>
      <w:r w:rsidR="002F046D" w:rsidRPr="00EB5562">
        <w:rPr>
          <w:rFonts w:ascii="Arial" w:hAnsi="Arial" w:cs="Arial"/>
          <w:lang w:val="en-GB"/>
        </w:rPr>
        <w:tab/>
        <w:t>Our country, like most, has just come out of the third wave of the COVID-19 pandemic and is making progressive strides in the national roll-out of the vaccine. Yet we are far from completely putting COVID-19 pandemic behind us. Far from over, the COVID-19 pandemic has dealt a blow on the frontline human resources of both the public and private healthcare sector as the country continues its fight against the virus, inter alia, through administering the vaccine – key to which national campaign nurses have been.</w:t>
      </w:r>
    </w:p>
    <w:p w:rsidR="002F046D" w:rsidRPr="00EB5562" w:rsidRDefault="002F046D" w:rsidP="00EB5562">
      <w:pPr>
        <w:spacing w:line="360" w:lineRule="auto"/>
        <w:ind w:left="720"/>
        <w:contextualSpacing/>
        <w:jc w:val="both"/>
        <w:rPr>
          <w:rFonts w:ascii="Arial" w:hAnsi="Arial" w:cs="Arial"/>
          <w:lang w:val="en-GB"/>
        </w:rPr>
      </w:pPr>
      <w:r w:rsidRPr="00EB5562">
        <w:rPr>
          <w:rFonts w:ascii="Arial" w:hAnsi="Arial" w:cs="Arial"/>
          <w:lang w:val="en-GB"/>
        </w:rPr>
        <w:t>34.</w:t>
      </w:r>
      <w:r w:rsidRPr="00EB5562">
        <w:rPr>
          <w:rFonts w:ascii="Arial" w:hAnsi="Arial" w:cs="Arial"/>
          <w:lang w:val="en-GB"/>
        </w:rPr>
        <w:tab/>
        <w:t>The impact of COVID-19 pandemic on the nursing workforce has been pronounced across the globe. It is common knowledge that nurses are the mainstay of healthcare. They are the backbone of the healthcare system and have been in the frontline of the national response and fight against COVID-19 pandemic, but not without the grave cost of the many lives of nurses who have been lost to the fight against the COVID-19 pandemic.</w:t>
      </w:r>
    </w:p>
    <w:p w:rsidR="004F0D97" w:rsidRPr="00EB5562" w:rsidRDefault="002F046D" w:rsidP="00EB5562">
      <w:pPr>
        <w:spacing w:line="360" w:lineRule="auto"/>
        <w:ind w:left="720"/>
        <w:contextualSpacing/>
        <w:jc w:val="both"/>
        <w:rPr>
          <w:rFonts w:ascii="Arial" w:hAnsi="Arial" w:cs="Arial"/>
          <w:lang w:val="en-GB"/>
        </w:rPr>
      </w:pPr>
      <w:r w:rsidRPr="00EB5562">
        <w:rPr>
          <w:rFonts w:ascii="Arial" w:hAnsi="Arial" w:cs="Arial"/>
          <w:lang w:val="en-GB"/>
        </w:rPr>
        <w:t>35.</w:t>
      </w:r>
      <w:r w:rsidRPr="00EB5562">
        <w:rPr>
          <w:rFonts w:ascii="Arial" w:hAnsi="Arial" w:cs="Arial"/>
          <w:lang w:val="en-GB"/>
        </w:rPr>
        <w:tab/>
        <w:t>In the public sector, nurses have fallen ill and have died during the fight against COVID-19 pandemic, often because of the poor provision of personal protective equipment (PPE) and the initially low roll-out of the vaccine to South African healthcare frontline workers including to nurses. Many other nurses are experiencing work related stress and burnout. These challenges are not unique to our country, but are faced by most countries and, as such, have been documented and underscored by the International Council of Nurses (ICN), a federation</w:t>
      </w:r>
      <w:r w:rsidR="002F37ED" w:rsidRPr="00EB5562">
        <w:rPr>
          <w:rFonts w:ascii="Arial" w:hAnsi="Arial" w:cs="Arial"/>
          <w:lang w:val="en-GB"/>
        </w:rPr>
        <w:t xml:space="preserve"> of</w:t>
      </w:r>
      <w:r w:rsidRPr="00EB5562">
        <w:rPr>
          <w:rFonts w:ascii="Arial" w:hAnsi="Arial" w:cs="Arial"/>
          <w:lang w:val="en-GB"/>
        </w:rPr>
        <w:t xml:space="preserve"> more than 130 national nurse associations representing the more than 20 million nurses worldwide, in its report published on 30 May 2021, made available online </w:t>
      </w:r>
      <w:hyperlink r:id="rId9" w:history="1">
        <w:r w:rsidR="004F0D97" w:rsidRPr="00EB5562">
          <w:rPr>
            <w:rStyle w:val="Hyperlink"/>
            <w:rFonts w:ascii="Arial" w:hAnsi="Arial" w:cs="Arial"/>
            <w:lang w:val="en-GB"/>
          </w:rPr>
          <w:t>https://onlinelibrary.wiley.com/doi/epdf/10.1111/inr.12681</w:t>
        </w:r>
      </w:hyperlink>
      <w:r w:rsidRPr="00EB5562">
        <w:rPr>
          <w:rFonts w:ascii="Arial" w:hAnsi="Arial" w:cs="Arial"/>
          <w:lang w:val="en-GB"/>
        </w:rPr>
        <w:t>.</w:t>
      </w:r>
    </w:p>
    <w:p w:rsidR="004F0D97" w:rsidRPr="00EB5562" w:rsidRDefault="004F0D97" w:rsidP="00EB5562">
      <w:pPr>
        <w:spacing w:line="360" w:lineRule="auto"/>
        <w:ind w:left="720"/>
        <w:contextualSpacing/>
        <w:jc w:val="both"/>
        <w:rPr>
          <w:rFonts w:ascii="Arial" w:hAnsi="Arial" w:cs="Arial"/>
          <w:lang w:val="en-GB"/>
        </w:rPr>
      </w:pPr>
      <w:r w:rsidRPr="00EB5562">
        <w:rPr>
          <w:rFonts w:ascii="Arial" w:hAnsi="Arial" w:cs="Arial"/>
          <w:lang w:val="en-GB"/>
        </w:rPr>
        <w:t>36.</w:t>
      </w:r>
      <w:r w:rsidRPr="00EB5562">
        <w:rPr>
          <w:rFonts w:ascii="Arial" w:hAnsi="Arial" w:cs="Arial"/>
          <w:lang w:val="en-GB"/>
        </w:rPr>
        <w:tab/>
        <w:t>The South African healthcare system and industry, in which HASA members operate, has not been immune to the adverse impacts of the COVID-19 pandemic on healthcare workers, particularly on nurses. The impact of the COVID-19 pandemic is such that it has now left the province of KwaZulu-Natal with a shortage of nurse</w:t>
      </w:r>
      <w:r w:rsidR="002F37ED" w:rsidRPr="00EB5562">
        <w:rPr>
          <w:rFonts w:ascii="Arial" w:hAnsi="Arial" w:cs="Arial"/>
          <w:lang w:val="en-GB"/>
        </w:rPr>
        <w:t>s</w:t>
      </w:r>
      <w:r w:rsidRPr="00EB5562">
        <w:rPr>
          <w:rFonts w:ascii="Arial" w:hAnsi="Arial" w:cs="Arial"/>
          <w:lang w:val="en-GB"/>
        </w:rPr>
        <w:t>.</w:t>
      </w:r>
    </w:p>
    <w:p w:rsidR="004F0D97" w:rsidRPr="00EB5562" w:rsidRDefault="004F0D97" w:rsidP="00EB5562">
      <w:pPr>
        <w:spacing w:line="360" w:lineRule="auto"/>
        <w:ind w:left="720"/>
        <w:contextualSpacing/>
        <w:jc w:val="both"/>
        <w:rPr>
          <w:rFonts w:ascii="Arial" w:hAnsi="Arial" w:cs="Arial"/>
          <w:lang w:val="en-GB"/>
        </w:rPr>
      </w:pPr>
      <w:r w:rsidRPr="00EB5562">
        <w:rPr>
          <w:rFonts w:ascii="Arial" w:hAnsi="Arial" w:cs="Arial"/>
          <w:lang w:val="en-GB"/>
        </w:rPr>
        <w:t>37.</w:t>
      </w:r>
      <w:r w:rsidRPr="00EB5562">
        <w:rPr>
          <w:rFonts w:ascii="Arial" w:hAnsi="Arial" w:cs="Arial"/>
          <w:lang w:val="en-GB"/>
        </w:rPr>
        <w:tab/>
        <w:t>The COVID-19 pandemic has therefore brought about a marked proportional decrease in the available number of nurses in both the public and private health</w:t>
      </w:r>
      <w:r w:rsidR="002F37ED" w:rsidRPr="00EB5562">
        <w:rPr>
          <w:rFonts w:ascii="Arial" w:hAnsi="Arial" w:cs="Arial"/>
          <w:lang w:val="en-GB"/>
        </w:rPr>
        <w:t>care sectors in various discipline</w:t>
      </w:r>
      <w:r w:rsidRPr="00EB5562">
        <w:rPr>
          <w:rFonts w:ascii="Arial" w:hAnsi="Arial" w:cs="Arial"/>
          <w:lang w:val="en-GB"/>
        </w:rPr>
        <w:t>s.</w:t>
      </w:r>
    </w:p>
    <w:p w:rsidR="004F0D97" w:rsidRPr="00EB5562" w:rsidRDefault="004F0D97" w:rsidP="00EB5562">
      <w:pPr>
        <w:spacing w:line="360" w:lineRule="auto"/>
        <w:ind w:left="720"/>
        <w:contextualSpacing/>
        <w:jc w:val="both"/>
        <w:rPr>
          <w:rFonts w:ascii="Arial" w:hAnsi="Arial" w:cs="Arial"/>
          <w:lang w:val="en-GB"/>
        </w:rPr>
      </w:pPr>
      <w:r w:rsidRPr="00EB5562">
        <w:rPr>
          <w:rFonts w:ascii="Arial" w:hAnsi="Arial" w:cs="Arial"/>
          <w:lang w:val="en-GB"/>
        </w:rPr>
        <w:t>38.</w:t>
      </w:r>
      <w:r w:rsidRPr="00EB5562">
        <w:rPr>
          <w:rFonts w:ascii="Arial" w:hAnsi="Arial" w:cs="Arial"/>
          <w:lang w:val="en-GB"/>
        </w:rPr>
        <w:tab/>
        <w:t>As a considerable healthcare system contributor, HASA has identified the need to train and staff its members’ hospitals with suitably qualified nurses in all disciplines in KwaZulu-Natal, inter alia, as part of the response to the COVID-19 pandemic but also having regard to the post-pandemic societal needs in the province in an increasingly changing world.</w:t>
      </w:r>
    </w:p>
    <w:p w:rsidR="004F0D97" w:rsidRPr="00EB5562" w:rsidRDefault="004F0D97" w:rsidP="00EB5562">
      <w:pPr>
        <w:spacing w:line="360" w:lineRule="auto"/>
        <w:ind w:left="720"/>
        <w:contextualSpacing/>
        <w:jc w:val="both"/>
        <w:rPr>
          <w:rFonts w:ascii="Arial" w:hAnsi="Arial" w:cs="Arial"/>
          <w:lang w:val="en-GB"/>
        </w:rPr>
      </w:pPr>
      <w:r w:rsidRPr="00EB5562">
        <w:rPr>
          <w:rFonts w:ascii="Arial" w:hAnsi="Arial" w:cs="Arial"/>
          <w:lang w:val="en-GB"/>
        </w:rPr>
        <w:t>39.</w:t>
      </w:r>
      <w:r w:rsidRPr="00EB5562">
        <w:rPr>
          <w:rFonts w:ascii="Arial" w:hAnsi="Arial" w:cs="Arial"/>
          <w:lang w:val="en-GB"/>
        </w:rPr>
        <w:tab/>
        <w:t>I interpose to mention that added to this context brought about by the COVID-19 pandemic strain on the nursing profession, is the long-standing adverse impact that the phasing out of legacy qualification programmes and the transition to implement new higher education qualification programmes has had to significantly reduce the nursing profession outputs from education institutions. The crisis of a declining nursing population is not only exacerbated by the strain put on it by the COVID-19 pandemic, but it has been a long time in the making due to the inadequate general output of qualified nurses in recent years.</w:t>
      </w:r>
      <w:r w:rsidR="00A331CA" w:rsidRPr="00EB5562">
        <w:rPr>
          <w:rFonts w:ascii="Arial" w:hAnsi="Arial" w:cs="Arial"/>
          <w:lang w:val="en-GB"/>
        </w:rPr>
        <w:t>’</w:t>
      </w:r>
    </w:p>
    <w:p w:rsidR="002F046D" w:rsidRPr="00D3641A" w:rsidRDefault="002F046D" w:rsidP="00D3641A">
      <w:pPr>
        <w:spacing w:line="360" w:lineRule="auto"/>
        <w:ind w:left="1440" w:hanging="720"/>
        <w:contextualSpacing/>
        <w:jc w:val="both"/>
        <w:rPr>
          <w:rFonts w:ascii="Arial" w:hAnsi="Arial" w:cs="Arial"/>
          <w:sz w:val="24"/>
          <w:szCs w:val="24"/>
          <w:lang w:val="en-GB"/>
        </w:rPr>
      </w:pPr>
    </w:p>
    <w:p w:rsidR="00E86F60" w:rsidRPr="00D3641A" w:rsidRDefault="00E86F60" w:rsidP="00D3641A">
      <w:pPr>
        <w:spacing w:line="360" w:lineRule="auto"/>
        <w:contextualSpacing/>
        <w:jc w:val="both"/>
        <w:rPr>
          <w:rFonts w:ascii="Arial" w:hAnsi="Arial" w:cs="Arial"/>
          <w:b/>
          <w:sz w:val="24"/>
          <w:szCs w:val="24"/>
          <w:lang w:val="en-GB"/>
        </w:rPr>
      </w:pPr>
      <w:r w:rsidRPr="00D3641A">
        <w:rPr>
          <w:rFonts w:ascii="Arial" w:hAnsi="Arial" w:cs="Arial"/>
          <w:b/>
          <w:sz w:val="24"/>
          <w:szCs w:val="24"/>
          <w:lang w:val="en-GB"/>
        </w:rPr>
        <w:t>Regulatory context</w:t>
      </w:r>
    </w:p>
    <w:p w:rsidR="00BA0AC5" w:rsidRDefault="00E86F60"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w:t>
      </w:r>
      <w:r w:rsidR="00C12512">
        <w:rPr>
          <w:rFonts w:ascii="Arial" w:hAnsi="Arial" w:cs="Arial"/>
          <w:sz w:val="24"/>
          <w:szCs w:val="24"/>
          <w:lang w:val="en-GB"/>
        </w:rPr>
        <w:t>20</w:t>
      </w:r>
      <w:r w:rsidRPr="00D3641A">
        <w:rPr>
          <w:rFonts w:ascii="Arial" w:hAnsi="Arial" w:cs="Arial"/>
          <w:sz w:val="24"/>
          <w:szCs w:val="24"/>
          <w:lang w:val="en-GB"/>
        </w:rPr>
        <w:t>]</w:t>
      </w:r>
      <w:r w:rsidRPr="00D3641A">
        <w:rPr>
          <w:rFonts w:ascii="Arial" w:hAnsi="Arial" w:cs="Arial"/>
          <w:sz w:val="24"/>
          <w:szCs w:val="24"/>
          <w:lang w:val="en-GB"/>
        </w:rPr>
        <w:tab/>
        <w:t>I have already dealt with</w:t>
      </w:r>
      <w:r w:rsidR="002F37ED" w:rsidRPr="00D3641A">
        <w:rPr>
          <w:rFonts w:ascii="Arial" w:hAnsi="Arial" w:cs="Arial"/>
          <w:sz w:val="24"/>
          <w:szCs w:val="24"/>
          <w:lang w:val="en-GB"/>
        </w:rPr>
        <w:t xml:space="preserve"> some of</w:t>
      </w:r>
      <w:r w:rsidRPr="00D3641A">
        <w:rPr>
          <w:rFonts w:ascii="Arial" w:hAnsi="Arial" w:cs="Arial"/>
          <w:sz w:val="24"/>
          <w:szCs w:val="24"/>
          <w:lang w:val="en-GB"/>
        </w:rPr>
        <w:t xml:space="preserve"> the relevant regulations which govern the process of accreditation of nursing education institutions and nursing education programmes by the Nursing Council. Accreditation has been defined by the regulation</w:t>
      </w:r>
      <w:r w:rsidR="00A331CA">
        <w:rPr>
          <w:rFonts w:ascii="Arial" w:hAnsi="Arial" w:cs="Arial"/>
          <w:sz w:val="24"/>
          <w:szCs w:val="24"/>
          <w:lang w:val="en-GB"/>
        </w:rPr>
        <w:t xml:space="preserve"> 1</w:t>
      </w:r>
      <w:r w:rsidRPr="00D3641A">
        <w:rPr>
          <w:rFonts w:ascii="Arial" w:hAnsi="Arial" w:cs="Arial"/>
          <w:sz w:val="24"/>
          <w:szCs w:val="24"/>
          <w:lang w:val="en-GB"/>
        </w:rPr>
        <w:t xml:space="preserve"> to mean </w:t>
      </w:r>
    </w:p>
    <w:p w:rsidR="00E86F60" w:rsidRPr="00BA0AC5" w:rsidRDefault="00E86F60" w:rsidP="00D3641A">
      <w:pPr>
        <w:spacing w:line="360" w:lineRule="auto"/>
        <w:contextualSpacing/>
        <w:jc w:val="both"/>
        <w:rPr>
          <w:rFonts w:ascii="Arial" w:hAnsi="Arial" w:cs="Arial"/>
          <w:szCs w:val="24"/>
          <w:lang w:val="en-GB"/>
        </w:rPr>
      </w:pPr>
      <w:r w:rsidRPr="00BA0AC5">
        <w:rPr>
          <w:rFonts w:ascii="Arial" w:hAnsi="Arial" w:cs="Arial"/>
          <w:szCs w:val="24"/>
          <w:lang w:val="en-GB"/>
        </w:rPr>
        <w:t>‘</w:t>
      </w:r>
      <w:r w:rsidR="00A331CA" w:rsidRPr="00BA0AC5">
        <w:rPr>
          <w:rFonts w:ascii="Arial" w:hAnsi="Arial" w:cs="Arial"/>
          <w:szCs w:val="24"/>
        </w:rPr>
        <w:t>certification of an institution, for a specified period, recognising it as a nursing education institution with the capacity to offer a prescribed nursing programme, upon compliance with the Council’s prescribed accreditation requirements, criteria and standards for nursing education and training</w:t>
      </w:r>
      <w:r w:rsidRPr="00BA0AC5">
        <w:rPr>
          <w:rFonts w:ascii="Arial" w:hAnsi="Arial" w:cs="Arial"/>
          <w:szCs w:val="24"/>
          <w:lang w:val="en-GB"/>
        </w:rPr>
        <w:t>.’</w:t>
      </w:r>
    </w:p>
    <w:p w:rsidR="00E86F60" w:rsidRPr="00D3641A" w:rsidRDefault="00E86F60" w:rsidP="00D3641A">
      <w:pPr>
        <w:spacing w:line="360" w:lineRule="auto"/>
        <w:contextualSpacing/>
        <w:jc w:val="both"/>
        <w:rPr>
          <w:rFonts w:ascii="Arial" w:hAnsi="Arial" w:cs="Arial"/>
          <w:sz w:val="24"/>
          <w:szCs w:val="24"/>
          <w:lang w:val="en-GB"/>
        </w:rPr>
      </w:pPr>
    </w:p>
    <w:p w:rsidR="00E86F60" w:rsidRPr="00D3641A" w:rsidRDefault="00E86F60"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w:t>
      </w:r>
      <w:r w:rsidR="00C12512">
        <w:rPr>
          <w:rFonts w:ascii="Arial" w:hAnsi="Arial" w:cs="Arial"/>
          <w:sz w:val="24"/>
          <w:szCs w:val="24"/>
          <w:lang w:val="en-GB"/>
        </w:rPr>
        <w:t>21</w:t>
      </w:r>
      <w:r w:rsidRPr="00D3641A">
        <w:rPr>
          <w:rFonts w:ascii="Arial" w:hAnsi="Arial" w:cs="Arial"/>
          <w:sz w:val="24"/>
          <w:szCs w:val="24"/>
          <w:lang w:val="en-GB"/>
        </w:rPr>
        <w:t>]</w:t>
      </w:r>
      <w:r w:rsidRPr="00D3641A">
        <w:rPr>
          <w:rFonts w:ascii="Arial" w:hAnsi="Arial" w:cs="Arial"/>
          <w:sz w:val="24"/>
          <w:szCs w:val="24"/>
          <w:lang w:val="en-GB"/>
        </w:rPr>
        <w:tab/>
        <w:t xml:space="preserve">The conditions and requirements for </w:t>
      </w:r>
      <w:r w:rsidR="006C0CAD">
        <w:rPr>
          <w:rFonts w:ascii="Arial" w:hAnsi="Arial" w:cs="Arial"/>
          <w:sz w:val="24"/>
          <w:szCs w:val="24"/>
          <w:lang w:val="en-GB"/>
        </w:rPr>
        <w:t xml:space="preserve">the </w:t>
      </w:r>
      <w:r w:rsidRPr="00D3641A">
        <w:rPr>
          <w:rFonts w:ascii="Arial" w:hAnsi="Arial" w:cs="Arial"/>
          <w:sz w:val="24"/>
          <w:szCs w:val="24"/>
          <w:lang w:val="en-GB"/>
        </w:rPr>
        <w:t>accreditation of an institution as a nursing education institution is governed by regulation 2 which provides:</w:t>
      </w:r>
    </w:p>
    <w:p w:rsidR="00C83D77" w:rsidRPr="00C83D77" w:rsidRDefault="00C83D77" w:rsidP="00C83D77">
      <w:pPr>
        <w:spacing w:line="360" w:lineRule="auto"/>
        <w:ind w:left="720"/>
        <w:contextualSpacing/>
        <w:jc w:val="both"/>
        <w:rPr>
          <w:rFonts w:ascii="Arial" w:hAnsi="Arial" w:cs="Arial"/>
        </w:rPr>
      </w:pPr>
      <w:r>
        <w:rPr>
          <w:rFonts w:ascii="Arial" w:hAnsi="Arial" w:cs="Arial"/>
          <w:bCs/>
        </w:rPr>
        <w:t>‘</w:t>
      </w:r>
      <w:r w:rsidRPr="00C83D77">
        <w:rPr>
          <w:rFonts w:ascii="Arial" w:hAnsi="Arial" w:cs="Arial"/>
          <w:bCs/>
        </w:rPr>
        <w:t>2.   Conditions and requirements for accreditation of an institution as a nursing education institution.</w:t>
      </w:r>
      <w:r w:rsidRPr="00C83D77">
        <w:rPr>
          <w:rFonts w:ascii="Arial" w:hAnsi="Arial" w:cs="Arial"/>
        </w:rPr>
        <w:t>—(1)  An institution may be accredited as a nursing education institution if—</w:t>
      </w:r>
    </w:p>
    <w:p w:rsidR="00C83D77" w:rsidRPr="00C83D77" w:rsidRDefault="00C83D77" w:rsidP="00C83D77">
      <w:pPr>
        <w:spacing w:line="360" w:lineRule="auto"/>
        <w:ind w:left="720"/>
        <w:contextualSpacing/>
        <w:jc w:val="both"/>
        <w:rPr>
          <w:rFonts w:ascii="Arial" w:hAnsi="Arial" w:cs="Arial"/>
        </w:rPr>
      </w:pPr>
      <w:r w:rsidRPr="00C83D77">
        <w:rPr>
          <w:rFonts w:ascii="Arial" w:hAnsi="Arial" w:cs="Arial"/>
        </w:rPr>
        <w:t>(</w:t>
      </w:r>
      <w:r w:rsidRPr="00C83D77">
        <w:rPr>
          <w:rFonts w:ascii="Arial" w:hAnsi="Arial" w:cs="Arial"/>
          <w:i/>
          <w:iCs/>
        </w:rPr>
        <w:t>a</w:t>
      </w:r>
      <w:r w:rsidRPr="00C83D77">
        <w:rPr>
          <w:rFonts w:ascii="Arial" w:hAnsi="Arial" w:cs="Arial"/>
        </w:rPr>
        <w:t xml:space="preserve">) </w:t>
      </w:r>
      <w:r>
        <w:rPr>
          <w:rFonts w:ascii="Arial" w:hAnsi="Arial" w:cs="Arial"/>
        </w:rPr>
        <w:tab/>
      </w:r>
      <w:r w:rsidRPr="00C83D77">
        <w:rPr>
          <w:rFonts w:ascii="Arial" w:hAnsi="Arial" w:cs="Arial"/>
        </w:rPr>
        <w:t>it has a designated person in charge of the nursing education and training institution who—</w:t>
      </w:r>
    </w:p>
    <w:p w:rsidR="00C83D77" w:rsidRPr="00C83D77" w:rsidRDefault="00C83D77" w:rsidP="006C0CAD">
      <w:pPr>
        <w:spacing w:line="360" w:lineRule="auto"/>
        <w:ind w:left="2160" w:hanging="720"/>
        <w:contextualSpacing/>
        <w:jc w:val="both"/>
        <w:rPr>
          <w:rFonts w:ascii="Arial" w:hAnsi="Arial" w:cs="Arial"/>
        </w:rPr>
      </w:pPr>
      <w:r w:rsidRPr="00C83D77">
        <w:rPr>
          <w:rFonts w:ascii="Arial" w:hAnsi="Arial" w:cs="Arial"/>
        </w:rPr>
        <w:t xml:space="preserve">(i) </w:t>
      </w:r>
      <w:r>
        <w:rPr>
          <w:rFonts w:ascii="Arial" w:hAnsi="Arial" w:cs="Arial"/>
        </w:rPr>
        <w:tab/>
      </w:r>
      <w:r w:rsidRPr="00C83D77">
        <w:rPr>
          <w:rFonts w:ascii="Arial" w:hAnsi="Arial" w:cs="Arial"/>
        </w:rPr>
        <w:t>is registered with the Council as a professional nurse;</w:t>
      </w:r>
    </w:p>
    <w:p w:rsidR="00C83D77" w:rsidRPr="00C83D77" w:rsidRDefault="00C83D77" w:rsidP="006C0CAD">
      <w:pPr>
        <w:spacing w:line="360" w:lineRule="auto"/>
        <w:ind w:left="2160" w:hanging="720"/>
        <w:contextualSpacing/>
        <w:jc w:val="both"/>
        <w:rPr>
          <w:rFonts w:ascii="Arial" w:hAnsi="Arial" w:cs="Arial"/>
        </w:rPr>
      </w:pPr>
      <w:r w:rsidRPr="00C83D77">
        <w:rPr>
          <w:rFonts w:ascii="Arial" w:hAnsi="Arial" w:cs="Arial"/>
        </w:rPr>
        <w:t xml:space="preserve">(ii) </w:t>
      </w:r>
      <w:r>
        <w:rPr>
          <w:rFonts w:ascii="Arial" w:hAnsi="Arial" w:cs="Arial"/>
        </w:rPr>
        <w:tab/>
      </w:r>
      <w:r w:rsidRPr="00C83D77">
        <w:rPr>
          <w:rFonts w:ascii="Arial" w:hAnsi="Arial" w:cs="Arial"/>
        </w:rPr>
        <w:t>has an additional qualification in nursing education;</w:t>
      </w:r>
    </w:p>
    <w:p w:rsidR="00C83D77" w:rsidRPr="00C83D77" w:rsidRDefault="00C83D77" w:rsidP="006C0CAD">
      <w:pPr>
        <w:spacing w:line="360" w:lineRule="auto"/>
        <w:ind w:left="2160" w:hanging="720"/>
        <w:contextualSpacing/>
        <w:jc w:val="both"/>
        <w:rPr>
          <w:rFonts w:ascii="Arial" w:hAnsi="Arial" w:cs="Arial"/>
        </w:rPr>
      </w:pPr>
      <w:r w:rsidRPr="00C83D77">
        <w:rPr>
          <w:rFonts w:ascii="Arial" w:hAnsi="Arial" w:cs="Arial"/>
        </w:rPr>
        <w:t xml:space="preserve">(iii) </w:t>
      </w:r>
      <w:r>
        <w:rPr>
          <w:rFonts w:ascii="Arial" w:hAnsi="Arial" w:cs="Arial"/>
        </w:rPr>
        <w:tab/>
      </w:r>
      <w:r w:rsidRPr="00C83D77">
        <w:rPr>
          <w:rFonts w:ascii="Arial" w:hAnsi="Arial" w:cs="Arial"/>
        </w:rPr>
        <w:t>is in possession of a management qualification;</w:t>
      </w:r>
    </w:p>
    <w:p w:rsidR="00C83D77" w:rsidRPr="00C83D77" w:rsidRDefault="00C83D77" w:rsidP="006C0CAD">
      <w:pPr>
        <w:spacing w:line="360" w:lineRule="auto"/>
        <w:ind w:left="2160" w:hanging="720"/>
        <w:contextualSpacing/>
        <w:jc w:val="both"/>
        <w:rPr>
          <w:rFonts w:ascii="Arial" w:hAnsi="Arial" w:cs="Arial"/>
        </w:rPr>
      </w:pPr>
      <w:r w:rsidRPr="00C83D77">
        <w:rPr>
          <w:rFonts w:ascii="Arial" w:hAnsi="Arial" w:cs="Arial"/>
        </w:rPr>
        <w:t xml:space="preserve">(iv) </w:t>
      </w:r>
      <w:r>
        <w:rPr>
          <w:rFonts w:ascii="Arial" w:hAnsi="Arial" w:cs="Arial"/>
        </w:rPr>
        <w:tab/>
      </w:r>
      <w:r w:rsidRPr="00C83D77">
        <w:rPr>
          <w:rFonts w:ascii="Arial" w:hAnsi="Arial" w:cs="Arial"/>
        </w:rPr>
        <w:t>holds at least a bachelor’s degree in nursing; and</w:t>
      </w:r>
    </w:p>
    <w:p w:rsidR="00C83D77" w:rsidRPr="00C83D77" w:rsidRDefault="00C83D77" w:rsidP="006C0CAD">
      <w:pPr>
        <w:spacing w:line="360" w:lineRule="auto"/>
        <w:ind w:left="2160" w:hanging="720"/>
        <w:contextualSpacing/>
        <w:jc w:val="both"/>
        <w:rPr>
          <w:rFonts w:ascii="Arial" w:hAnsi="Arial" w:cs="Arial"/>
        </w:rPr>
      </w:pPr>
      <w:r w:rsidRPr="00C83D77">
        <w:rPr>
          <w:rFonts w:ascii="Arial" w:hAnsi="Arial" w:cs="Arial"/>
        </w:rPr>
        <w:t xml:space="preserve">(v) </w:t>
      </w:r>
      <w:r>
        <w:rPr>
          <w:rFonts w:ascii="Arial" w:hAnsi="Arial" w:cs="Arial"/>
        </w:rPr>
        <w:tab/>
      </w:r>
      <w:r w:rsidRPr="00C83D77">
        <w:rPr>
          <w:rFonts w:ascii="Arial" w:hAnsi="Arial" w:cs="Arial"/>
        </w:rPr>
        <w:t>holds a nursing qualification that is a level higher than the highest qualification offered by the nursing education institution or, if the highest qualification offered is a doctoral degree, a nursing qualification at an equal level;</w:t>
      </w:r>
    </w:p>
    <w:p w:rsidR="00C83D77" w:rsidRPr="00C83D77" w:rsidRDefault="00C83D77" w:rsidP="00C83D77">
      <w:pPr>
        <w:spacing w:line="360" w:lineRule="auto"/>
        <w:ind w:left="720"/>
        <w:contextualSpacing/>
        <w:jc w:val="both"/>
        <w:rPr>
          <w:rFonts w:ascii="Arial" w:hAnsi="Arial" w:cs="Arial"/>
        </w:rPr>
      </w:pPr>
      <w:r w:rsidRPr="00C83D77">
        <w:rPr>
          <w:rFonts w:ascii="Arial" w:hAnsi="Arial" w:cs="Arial"/>
        </w:rPr>
        <w:t>(</w:t>
      </w:r>
      <w:r w:rsidRPr="00C83D77">
        <w:rPr>
          <w:rFonts w:ascii="Arial" w:hAnsi="Arial" w:cs="Arial"/>
          <w:i/>
          <w:iCs/>
        </w:rPr>
        <w:t>b</w:t>
      </w:r>
      <w:r w:rsidRPr="00C83D77">
        <w:rPr>
          <w:rFonts w:ascii="Arial" w:hAnsi="Arial" w:cs="Arial"/>
        </w:rPr>
        <w:t>)</w:t>
      </w:r>
      <w:r>
        <w:rPr>
          <w:rFonts w:ascii="Arial" w:hAnsi="Arial" w:cs="Arial"/>
        </w:rPr>
        <w:tab/>
      </w:r>
      <w:r w:rsidRPr="00C83D77">
        <w:rPr>
          <w:rFonts w:ascii="Arial" w:hAnsi="Arial" w:cs="Arial"/>
        </w:rPr>
        <w:t xml:space="preserve"> in the case of a private institution, it is registered with the Department of Higher Education and Training in terms of relevant legislation;</w:t>
      </w:r>
    </w:p>
    <w:p w:rsidR="00C83D77" w:rsidRPr="00C83D77" w:rsidRDefault="00C83D77" w:rsidP="00C83D77">
      <w:pPr>
        <w:spacing w:line="360" w:lineRule="auto"/>
        <w:ind w:left="720"/>
        <w:contextualSpacing/>
        <w:jc w:val="both"/>
        <w:rPr>
          <w:rFonts w:ascii="Arial" w:hAnsi="Arial" w:cs="Arial"/>
        </w:rPr>
      </w:pPr>
      <w:r w:rsidRPr="00C83D77">
        <w:rPr>
          <w:rFonts w:ascii="Arial" w:hAnsi="Arial" w:cs="Arial"/>
        </w:rPr>
        <w:t>(</w:t>
      </w:r>
      <w:r w:rsidRPr="00C83D77">
        <w:rPr>
          <w:rFonts w:ascii="Arial" w:hAnsi="Arial" w:cs="Arial"/>
          <w:i/>
          <w:iCs/>
        </w:rPr>
        <w:t>c</w:t>
      </w:r>
      <w:r w:rsidRPr="00C83D77">
        <w:rPr>
          <w:rFonts w:ascii="Arial" w:hAnsi="Arial" w:cs="Arial"/>
        </w:rPr>
        <w:t>)</w:t>
      </w:r>
      <w:r>
        <w:rPr>
          <w:rFonts w:ascii="Arial" w:hAnsi="Arial" w:cs="Arial"/>
        </w:rPr>
        <w:tab/>
      </w:r>
      <w:r w:rsidRPr="00C83D77">
        <w:rPr>
          <w:rFonts w:ascii="Arial" w:hAnsi="Arial" w:cs="Arial"/>
        </w:rPr>
        <w:t xml:space="preserve"> in the case of a public entity, it is established or declared by the Minister of Education as a higher education and training institution in terms of relevant legislation;</w:t>
      </w:r>
    </w:p>
    <w:p w:rsidR="00C83D77" w:rsidRPr="00C83D77" w:rsidRDefault="00C83D77" w:rsidP="00C83D77">
      <w:pPr>
        <w:spacing w:line="360" w:lineRule="auto"/>
        <w:ind w:left="720"/>
        <w:contextualSpacing/>
        <w:jc w:val="both"/>
        <w:rPr>
          <w:rFonts w:ascii="Arial" w:hAnsi="Arial" w:cs="Arial"/>
        </w:rPr>
      </w:pPr>
      <w:r w:rsidRPr="00C83D77">
        <w:rPr>
          <w:rFonts w:ascii="Arial" w:hAnsi="Arial" w:cs="Arial"/>
        </w:rPr>
        <w:t>(</w:t>
      </w:r>
      <w:r w:rsidRPr="00C83D77">
        <w:rPr>
          <w:rFonts w:ascii="Arial" w:hAnsi="Arial" w:cs="Arial"/>
          <w:i/>
          <w:iCs/>
        </w:rPr>
        <w:t>d</w:t>
      </w:r>
      <w:r w:rsidRPr="00C83D77">
        <w:rPr>
          <w:rFonts w:ascii="Arial" w:hAnsi="Arial" w:cs="Arial"/>
        </w:rPr>
        <w:t xml:space="preserve">) </w:t>
      </w:r>
      <w:r>
        <w:rPr>
          <w:rFonts w:ascii="Arial" w:hAnsi="Arial" w:cs="Arial"/>
        </w:rPr>
        <w:tab/>
      </w:r>
      <w:r w:rsidRPr="00C83D77">
        <w:rPr>
          <w:rFonts w:ascii="Arial" w:hAnsi="Arial" w:cs="Arial"/>
        </w:rPr>
        <w:t>the programme is accredited with the Council on Higher Education; and</w:t>
      </w:r>
    </w:p>
    <w:p w:rsidR="00C83D77" w:rsidRPr="00C83D77" w:rsidRDefault="00C83D77" w:rsidP="00C83D77">
      <w:pPr>
        <w:spacing w:line="360" w:lineRule="auto"/>
        <w:ind w:left="720"/>
        <w:contextualSpacing/>
        <w:jc w:val="both"/>
        <w:rPr>
          <w:rFonts w:ascii="Arial" w:hAnsi="Arial" w:cs="Arial"/>
        </w:rPr>
      </w:pPr>
      <w:r w:rsidRPr="00C83D77">
        <w:rPr>
          <w:rFonts w:ascii="Arial" w:hAnsi="Arial" w:cs="Arial"/>
        </w:rPr>
        <w:t>(</w:t>
      </w:r>
      <w:r w:rsidRPr="00C83D77">
        <w:rPr>
          <w:rFonts w:ascii="Arial" w:hAnsi="Arial" w:cs="Arial"/>
          <w:i/>
          <w:iCs/>
        </w:rPr>
        <w:t>e</w:t>
      </w:r>
      <w:r w:rsidRPr="00C83D77">
        <w:rPr>
          <w:rFonts w:ascii="Arial" w:hAnsi="Arial" w:cs="Arial"/>
        </w:rPr>
        <w:t xml:space="preserve">) </w:t>
      </w:r>
      <w:r>
        <w:rPr>
          <w:rFonts w:ascii="Arial" w:hAnsi="Arial" w:cs="Arial"/>
        </w:rPr>
        <w:tab/>
      </w:r>
      <w:r w:rsidRPr="00C83D77">
        <w:rPr>
          <w:rFonts w:ascii="Arial" w:hAnsi="Arial" w:cs="Arial"/>
        </w:rPr>
        <w:t>the programme meets the accreditation requirements, criteria and any standards for nursing education and training as determined by the Council from time to time.</w:t>
      </w:r>
    </w:p>
    <w:p w:rsidR="00C83D77" w:rsidRPr="00C83D77" w:rsidRDefault="00C83D77" w:rsidP="00C83D77">
      <w:pPr>
        <w:spacing w:line="360" w:lineRule="auto"/>
        <w:ind w:left="720"/>
        <w:contextualSpacing/>
        <w:jc w:val="both"/>
        <w:rPr>
          <w:rFonts w:ascii="Arial" w:hAnsi="Arial" w:cs="Arial"/>
        </w:rPr>
      </w:pPr>
      <w:r w:rsidRPr="00C83D77">
        <w:rPr>
          <w:rFonts w:ascii="Arial" w:hAnsi="Arial" w:cs="Arial"/>
        </w:rPr>
        <w:t>(2)  Such an institution must have—</w:t>
      </w:r>
    </w:p>
    <w:p w:rsidR="00C83D77" w:rsidRPr="00C83D77" w:rsidRDefault="00C83D77" w:rsidP="00C83D77">
      <w:pPr>
        <w:spacing w:line="360" w:lineRule="auto"/>
        <w:ind w:left="720"/>
        <w:contextualSpacing/>
        <w:jc w:val="both"/>
        <w:rPr>
          <w:rFonts w:ascii="Arial" w:hAnsi="Arial" w:cs="Arial"/>
        </w:rPr>
      </w:pPr>
      <w:r w:rsidRPr="00C83D77">
        <w:rPr>
          <w:rFonts w:ascii="Arial" w:hAnsi="Arial" w:cs="Arial"/>
        </w:rPr>
        <w:t>(</w:t>
      </w:r>
      <w:r w:rsidRPr="00C83D77">
        <w:rPr>
          <w:rFonts w:ascii="Arial" w:hAnsi="Arial" w:cs="Arial"/>
          <w:i/>
          <w:iCs/>
        </w:rPr>
        <w:t>a</w:t>
      </w:r>
      <w:r w:rsidRPr="00C83D77">
        <w:rPr>
          <w:rFonts w:ascii="Arial" w:hAnsi="Arial" w:cs="Arial"/>
        </w:rPr>
        <w:t xml:space="preserve">) </w:t>
      </w:r>
      <w:r>
        <w:rPr>
          <w:rFonts w:ascii="Arial" w:hAnsi="Arial" w:cs="Arial"/>
        </w:rPr>
        <w:tab/>
      </w:r>
      <w:r w:rsidRPr="00C83D77">
        <w:rPr>
          <w:rFonts w:ascii="Arial" w:hAnsi="Arial" w:cs="Arial"/>
        </w:rPr>
        <w:t>a formal agreement(s) with one or more of the relevant authorities responsible for clinical facilities, which address the clinical learning opportunities, clinical accompaniment and supervision needs of learners placed in such health services;</w:t>
      </w:r>
    </w:p>
    <w:p w:rsidR="00C83D77" w:rsidRPr="00C83D77" w:rsidRDefault="00C83D77" w:rsidP="00C83D77">
      <w:pPr>
        <w:spacing w:line="360" w:lineRule="auto"/>
        <w:ind w:left="720"/>
        <w:contextualSpacing/>
        <w:jc w:val="both"/>
        <w:rPr>
          <w:rFonts w:ascii="Arial" w:hAnsi="Arial" w:cs="Arial"/>
        </w:rPr>
      </w:pPr>
      <w:r w:rsidRPr="00C83D77">
        <w:rPr>
          <w:rFonts w:ascii="Arial" w:hAnsi="Arial" w:cs="Arial"/>
        </w:rPr>
        <w:t>(</w:t>
      </w:r>
      <w:r w:rsidRPr="00C83D77">
        <w:rPr>
          <w:rFonts w:ascii="Arial" w:hAnsi="Arial" w:cs="Arial"/>
          <w:i/>
          <w:iCs/>
        </w:rPr>
        <w:t>b</w:t>
      </w:r>
      <w:r w:rsidRPr="00C83D77">
        <w:rPr>
          <w:rFonts w:ascii="Arial" w:hAnsi="Arial" w:cs="Arial"/>
        </w:rPr>
        <w:t xml:space="preserve">) </w:t>
      </w:r>
      <w:r>
        <w:rPr>
          <w:rFonts w:ascii="Arial" w:hAnsi="Arial" w:cs="Arial"/>
        </w:rPr>
        <w:tab/>
      </w:r>
      <w:r w:rsidRPr="00C83D77">
        <w:rPr>
          <w:rFonts w:ascii="Arial" w:hAnsi="Arial" w:cs="Arial"/>
        </w:rPr>
        <w:t>a fixed physical address;</w:t>
      </w:r>
    </w:p>
    <w:p w:rsidR="00C83D77" w:rsidRPr="00C83D77" w:rsidRDefault="00C83D77" w:rsidP="00C83D77">
      <w:pPr>
        <w:spacing w:line="360" w:lineRule="auto"/>
        <w:ind w:left="720"/>
        <w:contextualSpacing/>
        <w:jc w:val="both"/>
        <w:rPr>
          <w:rFonts w:ascii="Arial" w:hAnsi="Arial" w:cs="Arial"/>
        </w:rPr>
      </w:pPr>
      <w:r w:rsidRPr="00C83D77">
        <w:rPr>
          <w:rFonts w:ascii="Arial" w:hAnsi="Arial" w:cs="Arial"/>
        </w:rPr>
        <w:t>(</w:t>
      </w:r>
      <w:r w:rsidRPr="00C83D77">
        <w:rPr>
          <w:rFonts w:ascii="Arial" w:hAnsi="Arial" w:cs="Arial"/>
          <w:i/>
          <w:iCs/>
        </w:rPr>
        <w:t>c</w:t>
      </w:r>
      <w:r w:rsidRPr="00C83D77">
        <w:rPr>
          <w:rFonts w:ascii="Arial" w:hAnsi="Arial" w:cs="Arial"/>
        </w:rPr>
        <w:t xml:space="preserve">) </w:t>
      </w:r>
      <w:r>
        <w:rPr>
          <w:rFonts w:ascii="Arial" w:hAnsi="Arial" w:cs="Arial"/>
        </w:rPr>
        <w:tab/>
      </w:r>
      <w:r w:rsidRPr="00C83D77">
        <w:rPr>
          <w:rFonts w:ascii="Arial" w:hAnsi="Arial" w:cs="Arial"/>
        </w:rPr>
        <w:t>access to sufficient clinical facilities that are appropriate for the achievement of the outcomes of the programme; and</w:t>
      </w:r>
    </w:p>
    <w:p w:rsidR="00C83D77" w:rsidRPr="00C83D77" w:rsidRDefault="00C83D77" w:rsidP="00C83D77">
      <w:pPr>
        <w:spacing w:line="360" w:lineRule="auto"/>
        <w:ind w:left="720"/>
        <w:contextualSpacing/>
        <w:jc w:val="both"/>
        <w:rPr>
          <w:rFonts w:ascii="Arial" w:hAnsi="Arial" w:cs="Arial"/>
        </w:rPr>
      </w:pPr>
      <w:r w:rsidRPr="00C83D77">
        <w:rPr>
          <w:rFonts w:ascii="Arial" w:hAnsi="Arial" w:cs="Arial"/>
        </w:rPr>
        <w:t>(</w:t>
      </w:r>
      <w:r w:rsidRPr="00C83D77">
        <w:rPr>
          <w:rFonts w:ascii="Arial" w:hAnsi="Arial" w:cs="Arial"/>
          <w:i/>
          <w:iCs/>
        </w:rPr>
        <w:t>d</w:t>
      </w:r>
      <w:r w:rsidRPr="00C83D77">
        <w:rPr>
          <w:rFonts w:ascii="Arial" w:hAnsi="Arial" w:cs="Arial"/>
        </w:rPr>
        <w:t xml:space="preserve">) </w:t>
      </w:r>
      <w:r>
        <w:rPr>
          <w:rFonts w:ascii="Arial" w:hAnsi="Arial" w:cs="Arial"/>
        </w:rPr>
        <w:tab/>
      </w:r>
      <w:r w:rsidRPr="00C83D77">
        <w:rPr>
          <w:rFonts w:ascii="Arial" w:hAnsi="Arial" w:cs="Arial"/>
        </w:rPr>
        <w:t>evidence of quality control mechanisms over clinical education and training.</w:t>
      </w:r>
    </w:p>
    <w:p w:rsidR="00C83D77" w:rsidRPr="00C83D77" w:rsidRDefault="00C83D77" w:rsidP="00C83D77">
      <w:pPr>
        <w:spacing w:line="360" w:lineRule="auto"/>
        <w:ind w:left="720"/>
        <w:contextualSpacing/>
        <w:jc w:val="both"/>
        <w:rPr>
          <w:rFonts w:ascii="Arial" w:hAnsi="Arial" w:cs="Arial"/>
        </w:rPr>
      </w:pPr>
      <w:r w:rsidRPr="00C83D77">
        <w:rPr>
          <w:rFonts w:ascii="Arial" w:hAnsi="Arial" w:cs="Arial"/>
        </w:rPr>
        <w:t>(3)  Such institution must demonstrate that there is a need for the programme to be accredited.</w:t>
      </w:r>
    </w:p>
    <w:p w:rsidR="00C83D77" w:rsidRPr="00C83D77" w:rsidRDefault="00C83D77" w:rsidP="00C83D77">
      <w:pPr>
        <w:spacing w:line="360" w:lineRule="auto"/>
        <w:ind w:left="720"/>
        <w:contextualSpacing/>
        <w:jc w:val="both"/>
        <w:rPr>
          <w:rFonts w:ascii="Arial" w:hAnsi="Arial" w:cs="Arial"/>
        </w:rPr>
      </w:pPr>
      <w:r w:rsidRPr="00C83D77">
        <w:rPr>
          <w:rFonts w:ascii="Arial" w:hAnsi="Arial" w:cs="Arial"/>
        </w:rPr>
        <w:t>(4)  Such institution must have infrastructure and resources that are adequate and relevant for the achievement of the outcomes of the programme.</w:t>
      </w:r>
      <w:r>
        <w:rPr>
          <w:rFonts w:ascii="Arial" w:hAnsi="Arial" w:cs="Arial"/>
        </w:rPr>
        <w:t>’</w:t>
      </w:r>
    </w:p>
    <w:p w:rsidR="00A018FF" w:rsidRPr="00D3641A" w:rsidRDefault="00A018FF" w:rsidP="00C83D77">
      <w:pPr>
        <w:spacing w:line="360" w:lineRule="auto"/>
        <w:contextualSpacing/>
        <w:jc w:val="both"/>
        <w:rPr>
          <w:rFonts w:ascii="Arial" w:hAnsi="Arial" w:cs="Arial"/>
          <w:sz w:val="24"/>
          <w:szCs w:val="24"/>
          <w:lang w:val="en-GB"/>
        </w:rPr>
      </w:pPr>
    </w:p>
    <w:p w:rsidR="00E86F60" w:rsidRPr="00D3641A" w:rsidRDefault="00E86F60"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w:t>
      </w:r>
      <w:r w:rsidR="00C12512">
        <w:rPr>
          <w:rFonts w:ascii="Arial" w:hAnsi="Arial" w:cs="Arial"/>
          <w:sz w:val="24"/>
          <w:szCs w:val="24"/>
          <w:lang w:val="en-GB"/>
        </w:rPr>
        <w:t>22</w:t>
      </w:r>
      <w:r w:rsidRPr="00D3641A">
        <w:rPr>
          <w:rFonts w:ascii="Arial" w:hAnsi="Arial" w:cs="Arial"/>
          <w:sz w:val="24"/>
          <w:szCs w:val="24"/>
          <w:lang w:val="en-GB"/>
        </w:rPr>
        <w:t>]</w:t>
      </w:r>
      <w:r w:rsidRPr="00D3641A">
        <w:rPr>
          <w:rFonts w:ascii="Arial" w:hAnsi="Arial" w:cs="Arial"/>
          <w:sz w:val="24"/>
          <w:szCs w:val="24"/>
          <w:lang w:val="en-GB"/>
        </w:rPr>
        <w:tab/>
        <w:t>The accreditation process itself is dealt with by regulation 3 which provides:</w:t>
      </w:r>
    </w:p>
    <w:p w:rsidR="00C83D77" w:rsidRPr="00C83D77" w:rsidRDefault="00C83D77" w:rsidP="00C83D77">
      <w:pPr>
        <w:spacing w:line="360" w:lineRule="auto"/>
        <w:ind w:left="720"/>
        <w:contextualSpacing/>
        <w:jc w:val="both"/>
        <w:rPr>
          <w:rFonts w:ascii="Arial" w:hAnsi="Arial" w:cs="Arial"/>
        </w:rPr>
      </w:pPr>
      <w:r w:rsidRPr="00C83D77">
        <w:rPr>
          <w:rFonts w:ascii="Arial" w:hAnsi="Arial" w:cs="Arial"/>
          <w:lang w:val="en-GB"/>
        </w:rPr>
        <w:t>‘</w:t>
      </w:r>
      <w:r w:rsidRPr="00C83D77">
        <w:rPr>
          <w:rFonts w:ascii="Arial" w:hAnsi="Arial" w:cs="Arial"/>
          <w:bCs/>
        </w:rPr>
        <w:t>3.   Accreditation process.</w:t>
      </w:r>
      <w:r w:rsidRPr="00C83D77">
        <w:rPr>
          <w:rFonts w:ascii="Arial" w:hAnsi="Arial" w:cs="Arial"/>
        </w:rPr>
        <w:t>—(1)  The accreditation process includes—</w:t>
      </w:r>
    </w:p>
    <w:p w:rsidR="00C83D77" w:rsidRPr="00C83D77" w:rsidRDefault="00C83D77" w:rsidP="00C83D77">
      <w:pPr>
        <w:spacing w:line="360" w:lineRule="auto"/>
        <w:ind w:left="1440" w:hanging="720"/>
        <w:contextualSpacing/>
        <w:jc w:val="both"/>
        <w:rPr>
          <w:rFonts w:ascii="Arial" w:hAnsi="Arial" w:cs="Arial"/>
        </w:rPr>
      </w:pPr>
      <w:r w:rsidRPr="00C83D77">
        <w:rPr>
          <w:rFonts w:ascii="Arial" w:hAnsi="Arial" w:cs="Arial"/>
        </w:rPr>
        <w:t>(</w:t>
      </w:r>
      <w:r w:rsidRPr="00C83D77">
        <w:rPr>
          <w:rFonts w:ascii="Arial" w:hAnsi="Arial" w:cs="Arial"/>
          <w:i/>
          <w:iCs/>
        </w:rPr>
        <w:t>a</w:t>
      </w:r>
      <w:r w:rsidRPr="00C83D77">
        <w:rPr>
          <w:rFonts w:ascii="Arial" w:hAnsi="Arial" w:cs="Arial"/>
        </w:rPr>
        <w:t>)</w:t>
      </w:r>
      <w:r>
        <w:rPr>
          <w:rFonts w:ascii="Arial" w:hAnsi="Arial" w:cs="Arial"/>
        </w:rPr>
        <w:tab/>
      </w:r>
      <w:r w:rsidRPr="00C83D77">
        <w:rPr>
          <w:rFonts w:ascii="Arial" w:hAnsi="Arial" w:cs="Arial"/>
        </w:rPr>
        <w:t xml:space="preserve"> the submission of an application for accreditation;</w:t>
      </w:r>
    </w:p>
    <w:p w:rsidR="00C83D77" w:rsidRPr="00C83D77" w:rsidRDefault="00C83D77" w:rsidP="00C83D77">
      <w:pPr>
        <w:spacing w:line="360" w:lineRule="auto"/>
        <w:ind w:left="1440" w:hanging="720"/>
        <w:contextualSpacing/>
        <w:jc w:val="both"/>
        <w:rPr>
          <w:rFonts w:ascii="Arial" w:hAnsi="Arial" w:cs="Arial"/>
        </w:rPr>
      </w:pPr>
      <w:r w:rsidRPr="00C83D77">
        <w:rPr>
          <w:rFonts w:ascii="Arial" w:hAnsi="Arial" w:cs="Arial"/>
        </w:rPr>
        <w:t>(</w:t>
      </w:r>
      <w:r w:rsidRPr="00C83D77">
        <w:rPr>
          <w:rFonts w:ascii="Arial" w:hAnsi="Arial" w:cs="Arial"/>
          <w:i/>
          <w:iCs/>
        </w:rPr>
        <w:t>b</w:t>
      </w:r>
      <w:r w:rsidRPr="00C83D77">
        <w:rPr>
          <w:rFonts w:ascii="Arial" w:hAnsi="Arial" w:cs="Arial"/>
        </w:rPr>
        <w:t xml:space="preserve">) </w:t>
      </w:r>
      <w:r>
        <w:rPr>
          <w:rFonts w:ascii="Arial" w:hAnsi="Arial" w:cs="Arial"/>
        </w:rPr>
        <w:tab/>
      </w:r>
      <w:r w:rsidRPr="00C83D77">
        <w:rPr>
          <w:rFonts w:ascii="Arial" w:hAnsi="Arial" w:cs="Arial"/>
        </w:rPr>
        <w:t>the review of application for accreditation;</w:t>
      </w:r>
    </w:p>
    <w:p w:rsidR="00C83D77" w:rsidRPr="00C83D77" w:rsidRDefault="00C83D77" w:rsidP="00C83D77">
      <w:pPr>
        <w:spacing w:line="360" w:lineRule="auto"/>
        <w:ind w:left="1440" w:hanging="720"/>
        <w:contextualSpacing/>
        <w:jc w:val="both"/>
        <w:rPr>
          <w:rFonts w:ascii="Arial" w:hAnsi="Arial" w:cs="Arial"/>
        </w:rPr>
      </w:pPr>
      <w:r w:rsidRPr="00C83D77">
        <w:rPr>
          <w:rFonts w:ascii="Arial" w:hAnsi="Arial" w:cs="Arial"/>
        </w:rPr>
        <w:t>(</w:t>
      </w:r>
      <w:r w:rsidRPr="00C83D77">
        <w:rPr>
          <w:rFonts w:ascii="Arial" w:hAnsi="Arial" w:cs="Arial"/>
          <w:i/>
          <w:iCs/>
        </w:rPr>
        <w:t>c</w:t>
      </w:r>
      <w:r w:rsidRPr="00C83D77">
        <w:rPr>
          <w:rFonts w:ascii="Arial" w:hAnsi="Arial" w:cs="Arial"/>
        </w:rPr>
        <w:t xml:space="preserve">) </w:t>
      </w:r>
      <w:r>
        <w:rPr>
          <w:rFonts w:ascii="Arial" w:hAnsi="Arial" w:cs="Arial"/>
        </w:rPr>
        <w:tab/>
      </w:r>
      <w:r w:rsidRPr="00C83D77">
        <w:rPr>
          <w:rFonts w:ascii="Arial" w:hAnsi="Arial" w:cs="Arial"/>
        </w:rPr>
        <w:t>an audit, which may include an audit visit, to validate the evidence referred to in submitted documentation;</w:t>
      </w:r>
    </w:p>
    <w:p w:rsidR="00C83D77" w:rsidRPr="00C83D77" w:rsidRDefault="00C83D77" w:rsidP="00C83D77">
      <w:pPr>
        <w:spacing w:line="360" w:lineRule="auto"/>
        <w:ind w:left="1440" w:hanging="720"/>
        <w:contextualSpacing/>
        <w:jc w:val="both"/>
        <w:rPr>
          <w:rFonts w:ascii="Arial" w:hAnsi="Arial" w:cs="Arial"/>
        </w:rPr>
      </w:pPr>
      <w:r w:rsidRPr="00C83D77">
        <w:rPr>
          <w:rFonts w:ascii="Arial" w:hAnsi="Arial" w:cs="Arial"/>
        </w:rPr>
        <w:t>(</w:t>
      </w:r>
      <w:r w:rsidRPr="00C83D77">
        <w:rPr>
          <w:rFonts w:ascii="Arial" w:hAnsi="Arial" w:cs="Arial"/>
          <w:i/>
          <w:iCs/>
        </w:rPr>
        <w:t>d</w:t>
      </w:r>
      <w:r w:rsidRPr="00C83D77">
        <w:rPr>
          <w:rFonts w:ascii="Arial" w:hAnsi="Arial" w:cs="Arial"/>
        </w:rPr>
        <w:t xml:space="preserve">) </w:t>
      </w:r>
      <w:r>
        <w:rPr>
          <w:rFonts w:ascii="Arial" w:hAnsi="Arial" w:cs="Arial"/>
        </w:rPr>
        <w:tab/>
      </w:r>
      <w:r w:rsidRPr="00C83D77">
        <w:rPr>
          <w:rFonts w:ascii="Arial" w:hAnsi="Arial" w:cs="Arial"/>
        </w:rPr>
        <w:t>a decision regarding accreditation; and</w:t>
      </w:r>
    </w:p>
    <w:p w:rsidR="00C83D77" w:rsidRPr="00C83D77" w:rsidRDefault="00C83D77" w:rsidP="00C83D77">
      <w:pPr>
        <w:spacing w:line="360" w:lineRule="auto"/>
        <w:ind w:left="1440" w:hanging="720"/>
        <w:contextualSpacing/>
        <w:jc w:val="both"/>
        <w:rPr>
          <w:rFonts w:ascii="Arial" w:hAnsi="Arial" w:cs="Arial"/>
        </w:rPr>
      </w:pPr>
      <w:r w:rsidRPr="00C83D77">
        <w:rPr>
          <w:rFonts w:ascii="Arial" w:hAnsi="Arial" w:cs="Arial"/>
        </w:rPr>
        <w:t>(</w:t>
      </w:r>
      <w:r w:rsidRPr="00C83D77">
        <w:rPr>
          <w:rFonts w:ascii="Arial" w:hAnsi="Arial" w:cs="Arial"/>
          <w:i/>
          <w:iCs/>
        </w:rPr>
        <w:t>e</w:t>
      </w:r>
      <w:r w:rsidRPr="00C83D77">
        <w:rPr>
          <w:rFonts w:ascii="Arial" w:hAnsi="Arial" w:cs="Arial"/>
        </w:rPr>
        <w:t xml:space="preserve">) </w:t>
      </w:r>
      <w:r>
        <w:rPr>
          <w:rFonts w:ascii="Arial" w:hAnsi="Arial" w:cs="Arial"/>
        </w:rPr>
        <w:tab/>
      </w:r>
      <w:r w:rsidRPr="00C83D77">
        <w:rPr>
          <w:rFonts w:ascii="Arial" w:hAnsi="Arial" w:cs="Arial"/>
        </w:rPr>
        <w:t>the issuing of an accreditation certificate if the application is successful.</w:t>
      </w:r>
    </w:p>
    <w:p w:rsidR="00C83D77" w:rsidRPr="00C83D77" w:rsidRDefault="00C83D77" w:rsidP="00C83D77">
      <w:pPr>
        <w:spacing w:line="360" w:lineRule="auto"/>
        <w:ind w:left="720"/>
        <w:contextualSpacing/>
        <w:jc w:val="both"/>
        <w:rPr>
          <w:rFonts w:ascii="Arial" w:hAnsi="Arial" w:cs="Arial"/>
        </w:rPr>
      </w:pPr>
      <w:r w:rsidRPr="00C83D77">
        <w:rPr>
          <w:rFonts w:ascii="Arial" w:hAnsi="Arial" w:cs="Arial"/>
        </w:rPr>
        <w:t>(2)  The institution must be accredited by the Council to offer a programme prior to the commencement of such programme.</w:t>
      </w:r>
    </w:p>
    <w:p w:rsidR="00C815C1" w:rsidRPr="00C83D77" w:rsidRDefault="00C83D77" w:rsidP="00C83D77">
      <w:pPr>
        <w:spacing w:line="360" w:lineRule="auto"/>
        <w:ind w:left="720"/>
        <w:contextualSpacing/>
        <w:jc w:val="both"/>
        <w:rPr>
          <w:rFonts w:ascii="Arial" w:hAnsi="Arial" w:cs="Arial"/>
          <w:lang w:val="en-GB"/>
        </w:rPr>
      </w:pPr>
      <w:r w:rsidRPr="00C83D77">
        <w:rPr>
          <w:rFonts w:ascii="Arial" w:hAnsi="Arial" w:cs="Arial"/>
        </w:rPr>
        <w:t>(3)  The process may be extended if the information and documentation required at any stage during the accreditation process is incomplete or if there is a delay in the submission of such information.’</w:t>
      </w:r>
    </w:p>
    <w:p w:rsidR="00C815C1" w:rsidRPr="00D3641A" w:rsidRDefault="00C815C1" w:rsidP="00D3641A">
      <w:pPr>
        <w:spacing w:line="360" w:lineRule="auto"/>
        <w:ind w:left="1440"/>
        <w:contextualSpacing/>
        <w:jc w:val="both"/>
        <w:rPr>
          <w:rFonts w:ascii="Arial" w:hAnsi="Arial" w:cs="Arial"/>
          <w:sz w:val="24"/>
          <w:szCs w:val="24"/>
          <w:lang w:val="en-GB"/>
        </w:rPr>
      </w:pPr>
      <w:r w:rsidRPr="00D3641A">
        <w:rPr>
          <w:rFonts w:ascii="Arial" w:hAnsi="Arial" w:cs="Arial"/>
          <w:sz w:val="24"/>
          <w:szCs w:val="24"/>
          <w:lang w:val="en-GB"/>
        </w:rPr>
        <w:tab/>
      </w:r>
    </w:p>
    <w:p w:rsidR="00D474F7" w:rsidRPr="00D3641A" w:rsidRDefault="002D3948"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w:t>
      </w:r>
      <w:r w:rsidR="00C12512">
        <w:rPr>
          <w:rFonts w:ascii="Arial" w:hAnsi="Arial" w:cs="Arial"/>
          <w:sz w:val="24"/>
          <w:szCs w:val="24"/>
          <w:lang w:val="en-GB"/>
        </w:rPr>
        <w:t>23</w:t>
      </w:r>
      <w:r w:rsidRPr="00D3641A">
        <w:rPr>
          <w:rFonts w:ascii="Arial" w:hAnsi="Arial" w:cs="Arial"/>
          <w:sz w:val="24"/>
          <w:szCs w:val="24"/>
          <w:lang w:val="en-GB"/>
        </w:rPr>
        <w:t>]</w:t>
      </w:r>
      <w:r w:rsidRPr="00D3641A">
        <w:rPr>
          <w:rFonts w:ascii="Arial" w:hAnsi="Arial" w:cs="Arial"/>
          <w:sz w:val="24"/>
          <w:szCs w:val="24"/>
          <w:lang w:val="en-GB"/>
        </w:rPr>
        <w:tab/>
        <w:t>Reverting for a minute to the Ci</w:t>
      </w:r>
      <w:r w:rsidR="009B6B7F">
        <w:rPr>
          <w:rFonts w:ascii="Arial" w:hAnsi="Arial" w:cs="Arial"/>
          <w:sz w:val="24"/>
          <w:szCs w:val="24"/>
          <w:lang w:val="en-GB"/>
        </w:rPr>
        <w:t>r</w:t>
      </w:r>
      <w:r w:rsidRPr="00D3641A">
        <w:rPr>
          <w:rFonts w:ascii="Arial" w:hAnsi="Arial" w:cs="Arial"/>
          <w:sz w:val="24"/>
          <w:szCs w:val="24"/>
          <w:lang w:val="en-GB"/>
        </w:rPr>
        <w:t>cular of 23 November 2018, HASA avers that its understanding of the object of the Ci</w:t>
      </w:r>
      <w:r w:rsidR="009B6B7F">
        <w:rPr>
          <w:rFonts w:ascii="Arial" w:hAnsi="Arial" w:cs="Arial"/>
          <w:sz w:val="24"/>
          <w:szCs w:val="24"/>
          <w:lang w:val="en-GB"/>
        </w:rPr>
        <w:t>r</w:t>
      </w:r>
      <w:r w:rsidRPr="00D3641A">
        <w:rPr>
          <w:rFonts w:ascii="Arial" w:hAnsi="Arial" w:cs="Arial"/>
          <w:sz w:val="24"/>
          <w:szCs w:val="24"/>
          <w:lang w:val="en-GB"/>
        </w:rPr>
        <w:t>cular’s pre</w:t>
      </w:r>
      <w:r w:rsidR="00C919A6" w:rsidRPr="00D3641A">
        <w:rPr>
          <w:rFonts w:ascii="Arial" w:hAnsi="Arial" w:cs="Arial"/>
          <w:sz w:val="24"/>
          <w:szCs w:val="24"/>
          <w:lang w:val="en-GB"/>
        </w:rPr>
        <w:t>-</w:t>
      </w:r>
      <w:r w:rsidRPr="00D3641A">
        <w:rPr>
          <w:rFonts w:ascii="Arial" w:hAnsi="Arial" w:cs="Arial"/>
          <w:sz w:val="24"/>
          <w:szCs w:val="24"/>
          <w:lang w:val="en-GB"/>
        </w:rPr>
        <w:t xml:space="preserve">requisite for Letters of Support to be obtained from the HODs of </w:t>
      </w:r>
      <w:r w:rsidR="00E86A1E" w:rsidRPr="00D3641A">
        <w:rPr>
          <w:rFonts w:ascii="Arial" w:hAnsi="Arial" w:cs="Arial"/>
          <w:sz w:val="24"/>
          <w:szCs w:val="24"/>
          <w:lang w:val="en-GB"/>
        </w:rPr>
        <w:t>Departments, insofar as it applies to this matter is, firstly, to prevent congestion in the number of clinical training placements in public health establishments and, secondly, to ensure that the public health</w:t>
      </w:r>
      <w:r w:rsidR="006C0CAD">
        <w:rPr>
          <w:rFonts w:ascii="Arial" w:hAnsi="Arial" w:cs="Arial"/>
          <w:sz w:val="24"/>
          <w:szCs w:val="24"/>
          <w:lang w:val="en-GB"/>
        </w:rPr>
        <w:t xml:space="preserve"> </w:t>
      </w:r>
      <w:r w:rsidR="00E86A1E" w:rsidRPr="00D3641A">
        <w:rPr>
          <w:rFonts w:ascii="Arial" w:hAnsi="Arial" w:cs="Arial"/>
          <w:sz w:val="24"/>
          <w:szCs w:val="24"/>
          <w:lang w:val="en-GB"/>
        </w:rPr>
        <w:t xml:space="preserve">care system is not </w:t>
      </w:r>
      <w:r w:rsidR="00F73D8B" w:rsidRPr="00D3641A">
        <w:rPr>
          <w:rFonts w:ascii="Arial" w:hAnsi="Arial" w:cs="Arial"/>
          <w:sz w:val="24"/>
          <w:szCs w:val="24"/>
          <w:lang w:val="en-GB"/>
        </w:rPr>
        <w:t>burdened</w:t>
      </w:r>
      <w:r w:rsidR="00E86A1E" w:rsidRPr="00D3641A">
        <w:rPr>
          <w:rFonts w:ascii="Arial" w:hAnsi="Arial" w:cs="Arial"/>
          <w:sz w:val="24"/>
          <w:szCs w:val="24"/>
          <w:lang w:val="en-GB"/>
        </w:rPr>
        <w:t xml:space="preserve"> with an oversupply of health</w:t>
      </w:r>
      <w:r w:rsidR="006C0CAD">
        <w:rPr>
          <w:rFonts w:ascii="Arial" w:hAnsi="Arial" w:cs="Arial"/>
          <w:sz w:val="24"/>
          <w:szCs w:val="24"/>
          <w:lang w:val="en-GB"/>
        </w:rPr>
        <w:t xml:space="preserve"> </w:t>
      </w:r>
      <w:r w:rsidR="00E86A1E" w:rsidRPr="00D3641A">
        <w:rPr>
          <w:rFonts w:ascii="Arial" w:hAnsi="Arial" w:cs="Arial"/>
          <w:sz w:val="24"/>
          <w:szCs w:val="24"/>
          <w:lang w:val="en-GB"/>
        </w:rPr>
        <w:t>care personnel or that nurses would be trained but thereafter have no placements.</w:t>
      </w:r>
    </w:p>
    <w:p w:rsidR="00E86A1E" w:rsidRPr="00D3641A" w:rsidRDefault="00E86A1E" w:rsidP="00D3641A">
      <w:pPr>
        <w:spacing w:line="360" w:lineRule="auto"/>
        <w:contextualSpacing/>
        <w:jc w:val="both"/>
        <w:rPr>
          <w:rFonts w:ascii="Arial" w:hAnsi="Arial" w:cs="Arial"/>
          <w:sz w:val="24"/>
          <w:szCs w:val="24"/>
          <w:lang w:val="en-GB"/>
        </w:rPr>
      </w:pPr>
    </w:p>
    <w:p w:rsidR="00E86A1E" w:rsidRPr="00D3641A" w:rsidRDefault="00E86A1E"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[2</w:t>
      </w:r>
      <w:r w:rsidR="00C12512">
        <w:rPr>
          <w:rFonts w:ascii="Arial" w:hAnsi="Arial" w:cs="Arial"/>
          <w:sz w:val="24"/>
          <w:szCs w:val="24"/>
          <w:lang w:val="en-GB"/>
        </w:rPr>
        <w:t>4</w:t>
      </w:r>
      <w:r w:rsidRPr="00D3641A">
        <w:rPr>
          <w:rFonts w:ascii="Arial" w:hAnsi="Arial" w:cs="Arial"/>
          <w:sz w:val="24"/>
          <w:szCs w:val="24"/>
          <w:lang w:val="en-GB"/>
        </w:rPr>
        <w:t>]</w:t>
      </w:r>
      <w:r w:rsidRPr="00D3641A">
        <w:rPr>
          <w:rFonts w:ascii="Arial" w:hAnsi="Arial" w:cs="Arial"/>
          <w:sz w:val="24"/>
          <w:szCs w:val="24"/>
          <w:lang w:val="en-GB"/>
        </w:rPr>
        <w:tab/>
      </w:r>
      <w:r w:rsidR="006C0CAD">
        <w:rPr>
          <w:rFonts w:ascii="Arial" w:hAnsi="Arial" w:cs="Arial"/>
          <w:sz w:val="24"/>
          <w:szCs w:val="24"/>
          <w:lang w:val="en-GB"/>
        </w:rPr>
        <w:t>During</w:t>
      </w:r>
      <w:r w:rsidR="006C0CAD" w:rsidRPr="00D3641A">
        <w:rPr>
          <w:rFonts w:ascii="Arial" w:hAnsi="Arial" w:cs="Arial"/>
          <w:sz w:val="24"/>
          <w:szCs w:val="24"/>
          <w:lang w:val="en-GB"/>
        </w:rPr>
        <w:t xml:space="preserve"> </w:t>
      </w:r>
      <w:r w:rsidRPr="00D3641A">
        <w:rPr>
          <w:rFonts w:ascii="Arial" w:hAnsi="Arial" w:cs="Arial"/>
          <w:sz w:val="24"/>
          <w:szCs w:val="24"/>
          <w:lang w:val="en-GB"/>
        </w:rPr>
        <w:t>argument</w:t>
      </w:r>
      <w:r w:rsidR="006C0CAD">
        <w:rPr>
          <w:rFonts w:ascii="Arial" w:hAnsi="Arial" w:cs="Arial"/>
          <w:sz w:val="24"/>
          <w:szCs w:val="24"/>
          <w:lang w:val="en-GB"/>
        </w:rPr>
        <w:t>,</w:t>
      </w:r>
      <w:r w:rsidRPr="00D3641A">
        <w:rPr>
          <w:rFonts w:ascii="Arial" w:hAnsi="Arial" w:cs="Arial"/>
          <w:sz w:val="24"/>
          <w:szCs w:val="24"/>
          <w:lang w:val="en-GB"/>
        </w:rPr>
        <w:t xml:space="preserve"> Mr </w:t>
      </w:r>
      <w:r w:rsidRPr="00413817">
        <w:rPr>
          <w:rFonts w:ascii="Arial" w:hAnsi="Arial" w:cs="Arial"/>
          <w:sz w:val="24"/>
          <w:szCs w:val="24"/>
          <w:lang w:val="en-GB"/>
        </w:rPr>
        <w:t>Mooki</w:t>
      </w:r>
      <w:r w:rsidRPr="009B6B7F">
        <w:rPr>
          <w:rFonts w:ascii="Arial" w:hAnsi="Arial" w:cs="Arial"/>
          <w:sz w:val="24"/>
          <w:szCs w:val="24"/>
          <w:lang w:val="en-GB"/>
        </w:rPr>
        <w:t xml:space="preserve"> </w:t>
      </w:r>
      <w:r w:rsidRPr="00D3641A">
        <w:rPr>
          <w:rFonts w:ascii="Arial" w:hAnsi="Arial" w:cs="Arial"/>
          <w:sz w:val="24"/>
          <w:szCs w:val="24"/>
          <w:lang w:val="en-GB"/>
        </w:rPr>
        <w:t>emphasized that HASA’s members</w:t>
      </w:r>
      <w:r w:rsidR="009B6B7F">
        <w:rPr>
          <w:rFonts w:ascii="Arial" w:hAnsi="Arial" w:cs="Arial"/>
          <w:sz w:val="24"/>
          <w:szCs w:val="24"/>
          <w:lang w:val="en-GB"/>
        </w:rPr>
        <w:t>’</w:t>
      </w:r>
      <w:r w:rsidRPr="00D3641A">
        <w:rPr>
          <w:rFonts w:ascii="Arial" w:hAnsi="Arial" w:cs="Arial"/>
          <w:sz w:val="24"/>
          <w:szCs w:val="24"/>
          <w:lang w:val="en-GB"/>
        </w:rPr>
        <w:t xml:space="preserve"> application for accreditation and its need for Letters of Support is not at odds with the objects of the Ci</w:t>
      </w:r>
      <w:r w:rsidR="009B6B7F">
        <w:rPr>
          <w:rFonts w:ascii="Arial" w:hAnsi="Arial" w:cs="Arial"/>
          <w:sz w:val="24"/>
          <w:szCs w:val="24"/>
          <w:lang w:val="en-GB"/>
        </w:rPr>
        <w:t>r</w:t>
      </w:r>
      <w:r w:rsidRPr="00D3641A">
        <w:rPr>
          <w:rFonts w:ascii="Arial" w:hAnsi="Arial" w:cs="Arial"/>
          <w:sz w:val="24"/>
          <w:szCs w:val="24"/>
          <w:lang w:val="en-GB"/>
        </w:rPr>
        <w:t xml:space="preserve">cular, </w:t>
      </w:r>
      <w:r w:rsidR="00F73D8B" w:rsidRPr="00D3641A">
        <w:rPr>
          <w:rFonts w:ascii="Arial" w:hAnsi="Arial" w:cs="Arial"/>
          <w:sz w:val="24"/>
          <w:szCs w:val="24"/>
          <w:lang w:val="en-GB"/>
        </w:rPr>
        <w:t xml:space="preserve">the </w:t>
      </w:r>
      <w:r w:rsidRPr="00D3641A">
        <w:rPr>
          <w:rFonts w:ascii="Arial" w:hAnsi="Arial" w:cs="Arial"/>
          <w:sz w:val="24"/>
          <w:szCs w:val="24"/>
          <w:lang w:val="en-GB"/>
        </w:rPr>
        <w:t xml:space="preserve">regulations </w:t>
      </w:r>
      <w:r w:rsidR="006C0CAD">
        <w:rPr>
          <w:rFonts w:ascii="Arial" w:hAnsi="Arial" w:cs="Arial"/>
          <w:sz w:val="24"/>
          <w:szCs w:val="24"/>
          <w:lang w:val="en-GB"/>
        </w:rPr>
        <w:t>or</w:t>
      </w:r>
      <w:r w:rsidR="006C0CAD" w:rsidRPr="00D3641A">
        <w:rPr>
          <w:rFonts w:ascii="Arial" w:hAnsi="Arial" w:cs="Arial"/>
          <w:sz w:val="24"/>
          <w:szCs w:val="24"/>
          <w:lang w:val="en-GB"/>
        </w:rPr>
        <w:t xml:space="preserve"> </w:t>
      </w:r>
      <w:r w:rsidRPr="00D3641A">
        <w:rPr>
          <w:rFonts w:ascii="Arial" w:hAnsi="Arial" w:cs="Arial"/>
          <w:sz w:val="24"/>
          <w:szCs w:val="24"/>
          <w:lang w:val="en-GB"/>
        </w:rPr>
        <w:t xml:space="preserve">the Nursing Act, as its members will absorb all of the nurses intended to be trained. Mr </w:t>
      </w:r>
      <w:r w:rsidRPr="00413817">
        <w:rPr>
          <w:rFonts w:ascii="Arial" w:hAnsi="Arial" w:cs="Arial"/>
          <w:sz w:val="24"/>
          <w:szCs w:val="24"/>
          <w:lang w:val="en-GB"/>
        </w:rPr>
        <w:t>Mooki</w:t>
      </w:r>
      <w:r w:rsidRPr="009B6B7F">
        <w:rPr>
          <w:rFonts w:ascii="Arial" w:hAnsi="Arial" w:cs="Arial"/>
          <w:sz w:val="24"/>
          <w:szCs w:val="24"/>
          <w:lang w:val="en-GB"/>
        </w:rPr>
        <w:t xml:space="preserve"> further</w:t>
      </w:r>
      <w:r w:rsidRPr="00D3641A">
        <w:rPr>
          <w:rFonts w:ascii="Arial" w:hAnsi="Arial" w:cs="Arial"/>
          <w:sz w:val="24"/>
          <w:szCs w:val="24"/>
          <w:lang w:val="en-GB"/>
        </w:rPr>
        <w:t xml:space="preserve"> submitted that the Department will not suffer any financial prejudice in respect of any training as HASA will ensure that all training is done at HASA’s expense.</w:t>
      </w:r>
    </w:p>
    <w:p w:rsidR="00E86A1E" w:rsidRPr="00D3641A" w:rsidRDefault="00E86A1E" w:rsidP="00D3641A">
      <w:pPr>
        <w:spacing w:line="360" w:lineRule="auto"/>
        <w:contextualSpacing/>
        <w:jc w:val="both"/>
        <w:rPr>
          <w:rFonts w:ascii="Arial" w:hAnsi="Arial" w:cs="Arial"/>
          <w:sz w:val="24"/>
          <w:szCs w:val="24"/>
          <w:lang w:val="en-GB"/>
        </w:rPr>
      </w:pPr>
    </w:p>
    <w:p w:rsidR="008919E5" w:rsidRPr="00D3641A" w:rsidRDefault="008919E5"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w:t>
      </w:r>
      <w:r w:rsidR="00F73D8B" w:rsidRPr="00D3641A">
        <w:rPr>
          <w:rFonts w:ascii="Arial" w:hAnsi="Arial" w:cs="Arial"/>
          <w:sz w:val="24"/>
          <w:szCs w:val="24"/>
          <w:lang w:val="en-GB"/>
        </w:rPr>
        <w:t>2</w:t>
      </w:r>
      <w:r w:rsidR="00C12512">
        <w:rPr>
          <w:rFonts w:ascii="Arial" w:hAnsi="Arial" w:cs="Arial"/>
          <w:sz w:val="24"/>
          <w:szCs w:val="24"/>
          <w:lang w:val="en-GB"/>
        </w:rPr>
        <w:t>5</w:t>
      </w:r>
      <w:r w:rsidRPr="00D3641A">
        <w:rPr>
          <w:rFonts w:ascii="Arial" w:hAnsi="Arial" w:cs="Arial"/>
          <w:sz w:val="24"/>
          <w:szCs w:val="24"/>
          <w:lang w:val="en-GB"/>
        </w:rPr>
        <w:t>]</w:t>
      </w:r>
      <w:r w:rsidRPr="00D3641A">
        <w:rPr>
          <w:rFonts w:ascii="Arial" w:hAnsi="Arial" w:cs="Arial"/>
          <w:sz w:val="24"/>
          <w:szCs w:val="24"/>
          <w:lang w:val="en-GB"/>
        </w:rPr>
        <w:tab/>
        <w:t xml:space="preserve">HASA </w:t>
      </w:r>
      <w:r w:rsidR="00F73D8B" w:rsidRPr="00D3641A">
        <w:rPr>
          <w:rFonts w:ascii="Arial" w:hAnsi="Arial" w:cs="Arial"/>
          <w:sz w:val="24"/>
          <w:szCs w:val="24"/>
          <w:lang w:val="en-GB"/>
        </w:rPr>
        <w:t>contends that the Department’s m</w:t>
      </w:r>
      <w:r w:rsidRPr="00D3641A">
        <w:rPr>
          <w:rFonts w:ascii="Arial" w:hAnsi="Arial" w:cs="Arial"/>
          <w:sz w:val="24"/>
          <w:szCs w:val="24"/>
          <w:lang w:val="en-GB"/>
        </w:rPr>
        <w:t xml:space="preserve">oratoria on the training of </w:t>
      </w:r>
      <w:r w:rsidR="002A117A" w:rsidRPr="00D3641A">
        <w:rPr>
          <w:rFonts w:ascii="Arial" w:hAnsi="Arial" w:cs="Arial"/>
          <w:sz w:val="24"/>
          <w:szCs w:val="24"/>
          <w:lang w:val="en-GB"/>
        </w:rPr>
        <w:t>nurses in different disciplines</w:t>
      </w:r>
      <w:r w:rsidR="009B6B7F">
        <w:rPr>
          <w:rFonts w:ascii="Arial" w:hAnsi="Arial" w:cs="Arial"/>
          <w:sz w:val="24"/>
          <w:szCs w:val="24"/>
          <w:lang w:val="en-GB"/>
        </w:rPr>
        <w:t>,</w:t>
      </w:r>
      <w:r w:rsidR="002A117A" w:rsidRPr="00D3641A">
        <w:rPr>
          <w:rFonts w:ascii="Arial" w:hAnsi="Arial" w:cs="Arial"/>
          <w:sz w:val="24"/>
          <w:szCs w:val="24"/>
          <w:lang w:val="en-GB"/>
        </w:rPr>
        <w:t xml:space="preserve"> in addition to its decision of 16 May 2019 not to issue Letters of Support to private nursing education institutions</w:t>
      </w:r>
      <w:r w:rsidR="009B6B7F">
        <w:rPr>
          <w:rFonts w:ascii="Arial" w:hAnsi="Arial" w:cs="Arial"/>
          <w:sz w:val="24"/>
          <w:szCs w:val="24"/>
          <w:lang w:val="en-GB"/>
        </w:rPr>
        <w:t>,</w:t>
      </w:r>
      <w:r w:rsidR="002A117A" w:rsidRPr="00D3641A">
        <w:rPr>
          <w:rFonts w:ascii="Arial" w:hAnsi="Arial" w:cs="Arial"/>
          <w:sz w:val="24"/>
          <w:szCs w:val="24"/>
          <w:lang w:val="en-GB"/>
        </w:rPr>
        <w:t xml:space="preserve"> have had an obvious effect on the decline in the availability of qualified nurse</w:t>
      </w:r>
      <w:r w:rsidR="00C919A6" w:rsidRPr="00D3641A">
        <w:rPr>
          <w:rFonts w:ascii="Arial" w:hAnsi="Arial" w:cs="Arial"/>
          <w:sz w:val="24"/>
          <w:szCs w:val="24"/>
          <w:lang w:val="en-GB"/>
        </w:rPr>
        <w:t>s</w:t>
      </w:r>
      <w:r w:rsidR="002A117A" w:rsidRPr="00D3641A">
        <w:rPr>
          <w:rFonts w:ascii="Arial" w:hAnsi="Arial" w:cs="Arial"/>
          <w:sz w:val="24"/>
          <w:szCs w:val="24"/>
          <w:lang w:val="en-GB"/>
        </w:rPr>
        <w:t xml:space="preserve"> for placement </w:t>
      </w:r>
      <w:r w:rsidR="006C0CAD">
        <w:rPr>
          <w:rFonts w:ascii="Arial" w:hAnsi="Arial" w:cs="Arial"/>
          <w:sz w:val="24"/>
          <w:szCs w:val="24"/>
          <w:lang w:val="en-GB"/>
        </w:rPr>
        <w:t>in</w:t>
      </w:r>
      <w:r w:rsidR="006C0CAD" w:rsidRPr="00D3641A">
        <w:rPr>
          <w:rFonts w:ascii="Arial" w:hAnsi="Arial" w:cs="Arial"/>
          <w:sz w:val="24"/>
          <w:szCs w:val="24"/>
          <w:lang w:val="en-GB"/>
        </w:rPr>
        <w:t xml:space="preserve"> </w:t>
      </w:r>
      <w:r w:rsidR="002A117A" w:rsidRPr="00D3641A">
        <w:rPr>
          <w:rFonts w:ascii="Arial" w:hAnsi="Arial" w:cs="Arial"/>
          <w:sz w:val="24"/>
          <w:szCs w:val="24"/>
          <w:lang w:val="en-GB"/>
        </w:rPr>
        <w:t>both the public and private sector.</w:t>
      </w:r>
    </w:p>
    <w:p w:rsidR="002A117A" w:rsidRPr="00D3641A" w:rsidRDefault="002A117A" w:rsidP="00D3641A">
      <w:pPr>
        <w:spacing w:line="360" w:lineRule="auto"/>
        <w:contextualSpacing/>
        <w:jc w:val="both"/>
        <w:rPr>
          <w:rFonts w:ascii="Arial" w:hAnsi="Arial" w:cs="Arial"/>
          <w:sz w:val="24"/>
          <w:szCs w:val="24"/>
          <w:lang w:val="en-GB"/>
        </w:rPr>
      </w:pPr>
    </w:p>
    <w:p w:rsidR="002A117A" w:rsidRPr="00D3641A" w:rsidRDefault="002A117A"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w:t>
      </w:r>
      <w:r w:rsidR="00F73D8B" w:rsidRPr="00D3641A">
        <w:rPr>
          <w:rFonts w:ascii="Arial" w:hAnsi="Arial" w:cs="Arial"/>
          <w:sz w:val="24"/>
          <w:szCs w:val="24"/>
          <w:lang w:val="en-GB"/>
        </w:rPr>
        <w:t>2</w:t>
      </w:r>
      <w:r w:rsidR="00C12512">
        <w:rPr>
          <w:rFonts w:ascii="Arial" w:hAnsi="Arial" w:cs="Arial"/>
          <w:sz w:val="24"/>
          <w:szCs w:val="24"/>
          <w:lang w:val="en-GB"/>
        </w:rPr>
        <w:t>6</w:t>
      </w:r>
      <w:r w:rsidRPr="00D3641A">
        <w:rPr>
          <w:rFonts w:ascii="Arial" w:hAnsi="Arial" w:cs="Arial"/>
          <w:sz w:val="24"/>
          <w:szCs w:val="24"/>
          <w:lang w:val="en-GB"/>
        </w:rPr>
        <w:t>]</w:t>
      </w:r>
      <w:r w:rsidRPr="00D3641A">
        <w:rPr>
          <w:rFonts w:ascii="Arial" w:hAnsi="Arial" w:cs="Arial"/>
          <w:sz w:val="24"/>
          <w:szCs w:val="24"/>
          <w:lang w:val="en-GB"/>
        </w:rPr>
        <w:tab/>
        <w:t>By virtue of the decision</w:t>
      </w:r>
      <w:r w:rsidR="009B6B7F">
        <w:rPr>
          <w:rFonts w:ascii="Arial" w:hAnsi="Arial" w:cs="Arial"/>
          <w:sz w:val="24"/>
          <w:szCs w:val="24"/>
          <w:lang w:val="en-GB"/>
        </w:rPr>
        <w:t>,</w:t>
      </w:r>
      <w:r w:rsidRPr="00D3641A">
        <w:rPr>
          <w:rFonts w:ascii="Arial" w:hAnsi="Arial" w:cs="Arial"/>
          <w:sz w:val="24"/>
          <w:szCs w:val="24"/>
          <w:lang w:val="en-GB"/>
        </w:rPr>
        <w:t xml:space="preserve"> the Department has maintained that it does not wish to issue HASA members with Letters of Support in so far as, fundamentally, there is a surfeit of qualified enrolled nurses and enrolled nursing assistants in KwaZulu-Natal and that rather than training new nurses, existing trained nurses should be employed by HASA’s members. At no stage, however, has the Department provided HASA with particulars of the surfeit of existing qualified nurses who the Department contends should instead be employed by HASA’s members.</w:t>
      </w:r>
    </w:p>
    <w:p w:rsidR="002A117A" w:rsidRPr="00D3641A" w:rsidRDefault="002A117A" w:rsidP="00D3641A">
      <w:pPr>
        <w:spacing w:line="360" w:lineRule="auto"/>
        <w:contextualSpacing/>
        <w:jc w:val="both"/>
        <w:rPr>
          <w:rFonts w:ascii="Arial" w:hAnsi="Arial" w:cs="Arial"/>
          <w:sz w:val="24"/>
          <w:szCs w:val="24"/>
          <w:lang w:val="en-GB"/>
        </w:rPr>
      </w:pPr>
    </w:p>
    <w:p w:rsidR="002A117A" w:rsidRPr="00D3641A" w:rsidRDefault="002A117A" w:rsidP="00D3641A">
      <w:pPr>
        <w:spacing w:line="360" w:lineRule="auto"/>
        <w:contextualSpacing/>
        <w:jc w:val="both"/>
        <w:rPr>
          <w:rFonts w:ascii="Arial" w:hAnsi="Arial" w:cs="Arial"/>
          <w:b/>
          <w:sz w:val="24"/>
          <w:szCs w:val="24"/>
          <w:lang w:val="en-GB"/>
        </w:rPr>
      </w:pPr>
      <w:r w:rsidRPr="00D3641A">
        <w:rPr>
          <w:rFonts w:ascii="Arial" w:hAnsi="Arial" w:cs="Arial"/>
          <w:b/>
          <w:sz w:val="24"/>
          <w:szCs w:val="24"/>
          <w:lang w:val="en-GB"/>
        </w:rPr>
        <w:t>HASA’s engagement with the department after the decision of 16 May 2019</w:t>
      </w:r>
    </w:p>
    <w:p w:rsidR="002A117A" w:rsidRPr="00D3641A" w:rsidRDefault="002A117A"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w:t>
      </w:r>
      <w:r w:rsidR="00F73D8B" w:rsidRPr="00D3641A">
        <w:rPr>
          <w:rFonts w:ascii="Arial" w:hAnsi="Arial" w:cs="Arial"/>
          <w:sz w:val="24"/>
          <w:szCs w:val="24"/>
          <w:lang w:val="en-GB"/>
        </w:rPr>
        <w:t>2</w:t>
      </w:r>
      <w:r w:rsidR="00C12512">
        <w:rPr>
          <w:rFonts w:ascii="Arial" w:hAnsi="Arial" w:cs="Arial"/>
          <w:sz w:val="24"/>
          <w:szCs w:val="24"/>
          <w:lang w:val="en-GB"/>
        </w:rPr>
        <w:t>7</w:t>
      </w:r>
      <w:r w:rsidRPr="00D3641A">
        <w:rPr>
          <w:rFonts w:ascii="Arial" w:hAnsi="Arial" w:cs="Arial"/>
          <w:sz w:val="24"/>
          <w:szCs w:val="24"/>
          <w:lang w:val="en-GB"/>
        </w:rPr>
        <w:t>]</w:t>
      </w:r>
      <w:r w:rsidRPr="00D3641A">
        <w:rPr>
          <w:rFonts w:ascii="Arial" w:hAnsi="Arial" w:cs="Arial"/>
          <w:sz w:val="24"/>
          <w:szCs w:val="24"/>
          <w:lang w:val="en-GB"/>
        </w:rPr>
        <w:tab/>
        <w:t>HASA contends that since the decision of the HOD on 16 May 2019, HASA engaged in extended engagements wit</w:t>
      </w:r>
      <w:r w:rsidR="00F73D8B" w:rsidRPr="00D3641A">
        <w:rPr>
          <w:rFonts w:ascii="Arial" w:hAnsi="Arial" w:cs="Arial"/>
          <w:sz w:val="24"/>
          <w:szCs w:val="24"/>
          <w:lang w:val="en-GB"/>
        </w:rPr>
        <w:t>h the Department as c</w:t>
      </w:r>
      <w:r w:rsidRPr="00D3641A">
        <w:rPr>
          <w:rFonts w:ascii="Arial" w:hAnsi="Arial" w:cs="Arial"/>
          <w:sz w:val="24"/>
          <w:szCs w:val="24"/>
          <w:lang w:val="en-GB"/>
        </w:rPr>
        <w:t xml:space="preserve">hronicled by Dr </w:t>
      </w:r>
      <w:r w:rsidRPr="00413817">
        <w:rPr>
          <w:rFonts w:ascii="Arial" w:hAnsi="Arial" w:cs="Arial"/>
          <w:sz w:val="24"/>
          <w:szCs w:val="24"/>
          <w:lang w:val="en-GB"/>
        </w:rPr>
        <w:t>Bomela</w:t>
      </w:r>
      <w:r w:rsidRPr="00D3641A">
        <w:rPr>
          <w:rFonts w:ascii="Arial" w:hAnsi="Arial" w:cs="Arial"/>
          <w:sz w:val="24"/>
          <w:szCs w:val="24"/>
          <w:lang w:val="en-GB"/>
        </w:rPr>
        <w:t xml:space="preserve"> in the founding affidavit. Bearing in mind that one of the issue</w:t>
      </w:r>
      <w:r w:rsidR="00F73D8B" w:rsidRPr="00D3641A">
        <w:rPr>
          <w:rFonts w:ascii="Arial" w:hAnsi="Arial" w:cs="Arial"/>
          <w:sz w:val="24"/>
          <w:szCs w:val="24"/>
          <w:lang w:val="en-GB"/>
        </w:rPr>
        <w:t>s</w:t>
      </w:r>
      <w:r w:rsidRPr="00D3641A">
        <w:rPr>
          <w:rFonts w:ascii="Arial" w:hAnsi="Arial" w:cs="Arial"/>
          <w:sz w:val="24"/>
          <w:szCs w:val="24"/>
          <w:lang w:val="en-GB"/>
        </w:rPr>
        <w:t xml:space="preserve"> to be resolved in this application is HASA’s failure to institute these proceedings without undue delay and within a period of 180 days of the administrative decision</w:t>
      </w:r>
      <w:r w:rsidR="006C0CAD">
        <w:rPr>
          <w:rFonts w:ascii="Arial" w:hAnsi="Arial" w:cs="Arial"/>
          <w:sz w:val="24"/>
          <w:szCs w:val="24"/>
          <w:lang w:val="en-GB"/>
        </w:rPr>
        <w:t xml:space="preserve"> as required by section 7(1) of PAJA</w:t>
      </w:r>
      <w:r w:rsidRPr="00D3641A">
        <w:rPr>
          <w:rFonts w:ascii="Arial" w:hAnsi="Arial" w:cs="Arial"/>
          <w:sz w:val="24"/>
          <w:szCs w:val="24"/>
          <w:lang w:val="en-GB"/>
        </w:rPr>
        <w:t xml:space="preserve">, it is </w:t>
      </w:r>
      <w:r w:rsidR="00F73D8B" w:rsidRPr="00D3641A">
        <w:rPr>
          <w:rFonts w:ascii="Arial" w:hAnsi="Arial" w:cs="Arial"/>
          <w:sz w:val="24"/>
          <w:szCs w:val="24"/>
          <w:lang w:val="en-GB"/>
        </w:rPr>
        <w:t xml:space="preserve">therefore </w:t>
      </w:r>
      <w:r w:rsidRPr="00D3641A">
        <w:rPr>
          <w:rFonts w:ascii="Arial" w:hAnsi="Arial" w:cs="Arial"/>
          <w:sz w:val="24"/>
          <w:szCs w:val="24"/>
          <w:lang w:val="en-GB"/>
        </w:rPr>
        <w:t xml:space="preserve">necessary, in my view, to have full regard to the chronology provided by Dr </w:t>
      </w:r>
      <w:r w:rsidRPr="00413817">
        <w:rPr>
          <w:rFonts w:ascii="Arial" w:hAnsi="Arial" w:cs="Arial"/>
          <w:sz w:val="24"/>
          <w:szCs w:val="24"/>
          <w:lang w:val="en-GB"/>
        </w:rPr>
        <w:t>Bomela</w:t>
      </w:r>
      <w:r w:rsidRPr="009B6B7F">
        <w:rPr>
          <w:rFonts w:ascii="Arial" w:hAnsi="Arial" w:cs="Arial"/>
          <w:sz w:val="24"/>
          <w:szCs w:val="24"/>
          <w:lang w:val="en-GB"/>
        </w:rPr>
        <w:t xml:space="preserve"> of</w:t>
      </w:r>
      <w:r w:rsidRPr="00D3641A">
        <w:rPr>
          <w:rFonts w:ascii="Arial" w:hAnsi="Arial" w:cs="Arial"/>
          <w:sz w:val="24"/>
          <w:szCs w:val="24"/>
          <w:lang w:val="en-GB"/>
        </w:rPr>
        <w:t xml:space="preserve"> HASA’s engagements with the Department. This chronology appears in the founding affidavit as follows:</w:t>
      </w:r>
    </w:p>
    <w:p w:rsidR="00EC5D62" w:rsidRPr="009B6B7F" w:rsidRDefault="009B6B7F" w:rsidP="00EB5562">
      <w:pPr>
        <w:spacing w:line="360" w:lineRule="auto"/>
        <w:ind w:left="720"/>
        <w:contextualSpacing/>
        <w:jc w:val="both"/>
        <w:rPr>
          <w:rFonts w:ascii="Arial" w:hAnsi="Arial" w:cs="Arial"/>
          <w:szCs w:val="24"/>
          <w:lang w:val="en-GB"/>
        </w:rPr>
      </w:pPr>
      <w:r>
        <w:rPr>
          <w:rFonts w:ascii="Arial" w:hAnsi="Arial" w:cs="Arial"/>
          <w:szCs w:val="24"/>
          <w:lang w:val="en-GB"/>
        </w:rPr>
        <w:t>‘</w:t>
      </w:r>
      <w:r w:rsidR="00A625A8" w:rsidRPr="009B6B7F">
        <w:rPr>
          <w:rFonts w:ascii="Arial" w:hAnsi="Arial" w:cs="Arial"/>
          <w:szCs w:val="24"/>
          <w:lang w:val="en-GB"/>
        </w:rPr>
        <w:t>85.4</w:t>
      </w:r>
      <w:r w:rsidR="00A625A8" w:rsidRPr="009B6B7F">
        <w:rPr>
          <w:rFonts w:ascii="Arial" w:hAnsi="Arial" w:cs="Arial"/>
          <w:szCs w:val="24"/>
          <w:lang w:val="en-GB"/>
        </w:rPr>
        <w:tab/>
        <w:t xml:space="preserve">On 20 June 2019, Ms Vermaak, the Netcare Education Faculty Manager, a co-representative with me of HASA during these engagements with the Department, requested advice from Dr Makhanya at a CPASSA (College Principals and Academic Staff of South Africa forum) meeting held on 13 and 14 June 2019 regarding the issuing of letters of support, where she </w:t>
      </w:r>
      <w:r w:rsidR="00EC5D62" w:rsidRPr="009B6B7F">
        <w:rPr>
          <w:rFonts w:ascii="Arial" w:hAnsi="Arial" w:cs="Arial"/>
          <w:szCs w:val="24"/>
          <w:lang w:val="en-GB"/>
        </w:rPr>
        <w:t>indicated that she would take it up is it appears that there is a miscommunication with relation to the Circular. Dr Makhanya provided feedback a week later from the meeting during which she indicated that she had raised the matter with the Department at a meeting and that the Circular should not apply to PNEIs linked to hospital groups. She informe</w:t>
      </w:r>
      <w:r w:rsidR="00C919A6" w:rsidRPr="009B6B7F">
        <w:rPr>
          <w:rFonts w:ascii="Arial" w:hAnsi="Arial" w:cs="Arial"/>
          <w:szCs w:val="24"/>
          <w:lang w:val="en-GB"/>
        </w:rPr>
        <w:t>d us that feedback would follow</w:t>
      </w:r>
      <w:r w:rsidR="00EC5D62" w:rsidRPr="009B6B7F">
        <w:rPr>
          <w:rFonts w:ascii="Arial" w:hAnsi="Arial" w:cs="Arial"/>
          <w:szCs w:val="24"/>
          <w:lang w:val="en-GB"/>
        </w:rPr>
        <w:t xml:space="preserve"> in this regard from the Department. However, no feedback was received and we made continuous follow-ups through HASA to which no feedback from the Department was forthcoming.</w:t>
      </w:r>
    </w:p>
    <w:p w:rsidR="00EC5D62" w:rsidRPr="009B6B7F" w:rsidRDefault="00EC5D62" w:rsidP="00EB5562">
      <w:pPr>
        <w:spacing w:line="360" w:lineRule="auto"/>
        <w:ind w:left="720"/>
        <w:contextualSpacing/>
        <w:jc w:val="both"/>
        <w:rPr>
          <w:rFonts w:ascii="Arial" w:hAnsi="Arial" w:cs="Arial"/>
          <w:szCs w:val="24"/>
          <w:lang w:val="en-GB"/>
        </w:rPr>
      </w:pPr>
      <w:r w:rsidRPr="009B6B7F">
        <w:rPr>
          <w:rFonts w:ascii="Arial" w:hAnsi="Arial" w:cs="Arial"/>
          <w:szCs w:val="24"/>
          <w:lang w:val="en-GB"/>
        </w:rPr>
        <w:t>85.5</w:t>
      </w:r>
      <w:r w:rsidRPr="009B6B7F">
        <w:rPr>
          <w:rFonts w:ascii="Arial" w:hAnsi="Arial" w:cs="Arial"/>
          <w:szCs w:val="24"/>
          <w:lang w:val="en-GB"/>
        </w:rPr>
        <w:tab/>
        <w:t>On 8 August 2020, after it took some time and persistence on HASA’s part, we had our first meeting with the erstwhile HOD and Mr Bongani Shezi.</w:t>
      </w:r>
    </w:p>
    <w:p w:rsidR="00EC5D62" w:rsidRPr="009B6B7F" w:rsidRDefault="00EC5D62" w:rsidP="00EB5562">
      <w:pPr>
        <w:spacing w:line="360" w:lineRule="auto"/>
        <w:ind w:left="720"/>
        <w:contextualSpacing/>
        <w:jc w:val="both"/>
        <w:rPr>
          <w:rFonts w:ascii="Arial" w:hAnsi="Arial" w:cs="Arial"/>
          <w:szCs w:val="24"/>
          <w:lang w:val="en-GB"/>
        </w:rPr>
      </w:pPr>
      <w:r w:rsidRPr="009B6B7F">
        <w:rPr>
          <w:rFonts w:ascii="Arial" w:hAnsi="Arial" w:cs="Arial"/>
          <w:szCs w:val="24"/>
          <w:lang w:val="en-GB"/>
        </w:rPr>
        <w:t>85.6</w:t>
      </w:r>
      <w:r w:rsidRPr="009B6B7F">
        <w:rPr>
          <w:rFonts w:ascii="Arial" w:hAnsi="Arial" w:cs="Arial"/>
          <w:szCs w:val="24"/>
          <w:lang w:val="en-GB"/>
        </w:rPr>
        <w:tab/>
        <w:t>On 29 August 2020, HASA held a follow-up meeting with the Department. The minutes of this meeting appear in annexure FA7.</w:t>
      </w:r>
    </w:p>
    <w:p w:rsidR="00690380" w:rsidRPr="009B6B7F" w:rsidRDefault="00690380" w:rsidP="00EB5562">
      <w:pPr>
        <w:spacing w:line="360" w:lineRule="auto"/>
        <w:ind w:left="720"/>
        <w:contextualSpacing/>
        <w:jc w:val="both"/>
        <w:rPr>
          <w:rFonts w:ascii="Arial" w:hAnsi="Arial" w:cs="Arial"/>
          <w:szCs w:val="24"/>
          <w:lang w:val="en-GB"/>
        </w:rPr>
      </w:pPr>
      <w:r w:rsidRPr="009B6B7F">
        <w:rPr>
          <w:rFonts w:ascii="Arial" w:hAnsi="Arial" w:cs="Arial"/>
          <w:szCs w:val="24"/>
          <w:lang w:val="en-GB"/>
        </w:rPr>
        <w:t>85.7</w:t>
      </w:r>
      <w:r w:rsidRPr="009B6B7F">
        <w:rPr>
          <w:rFonts w:ascii="Arial" w:hAnsi="Arial" w:cs="Arial"/>
          <w:szCs w:val="24"/>
          <w:lang w:val="en-GB"/>
        </w:rPr>
        <w:tab/>
        <w:t>On 19 September 2020, the Department’s requested documents in the previous meeting, indicating Netcare’s commitment to employ all students and student numbers in relation to the KwaZulu-Natal campus, was submitted to the Department which documentation was signed by the Netcare Human Resources Director of KwaZulu-Natal.</w:t>
      </w:r>
    </w:p>
    <w:p w:rsidR="00690380" w:rsidRPr="009B6B7F" w:rsidRDefault="00690380" w:rsidP="00EB5562">
      <w:pPr>
        <w:spacing w:line="360" w:lineRule="auto"/>
        <w:ind w:left="720"/>
        <w:contextualSpacing/>
        <w:jc w:val="both"/>
        <w:rPr>
          <w:rFonts w:ascii="Arial" w:hAnsi="Arial" w:cs="Arial"/>
          <w:szCs w:val="24"/>
          <w:lang w:val="en-GB"/>
        </w:rPr>
      </w:pPr>
      <w:r w:rsidRPr="009B6B7F">
        <w:rPr>
          <w:rFonts w:ascii="Arial" w:hAnsi="Arial" w:cs="Arial"/>
          <w:szCs w:val="24"/>
          <w:lang w:val="en-GB"/>
        </w:rPr>
        <w:t>85.8</w:t>
      </w:r>
      <w:r w:rsidRPr="009B6B7F">
        <w:rPr>
          <w:rFonts w:ascii="Arial" w:hAnsi="Arial" w:cs="Arial"/>
          <w:szCs w:val="24"/>
          <w:lang w:val="en-GB"/>
        </w:rPr>
        <w:tab/>
        <w:t>On 21 October 2019, HASA held a meeting where it appeared that there was good collaboration and progress between the Department and HASA. During this meeting, the Department requested additional information that HASA was requested to add to its letter of commitment, which HASA did and submitted to Mr Shezi on 23 October 2019.</w:t>
      </w:r>
    </w:p>
    <w:p w:rsidR="00690380" w:rsidRPr="009B6B7F" w:rsidRDefault="00690380" w:rsidP="00EB5562">
      <w:pPr>
        <w:spacing w:line="360" w:lineRule="auto"/>
        <w:ind w:left="720"/>
        <w:contextualSpacing/>
        <w:jc w:val="both"/>
        <w:rPr>
          <w:rFonts w:ascii="Arial" w:hAnsi="Arial" w:cs="Arial"/>
          <w:szCs w:val="24"/>
          <w:lang w:val="en-GB"/>
        </w:rPr>
      </w:pPr>
      <w:r w:rsidRPr="009B6B7F">
        <w:rPr>
          <w:rFonts w:ascii="Arial" w:hAnsi="Arial" w:cs="Arial"/>
          <w:szCs w:val="24"/>
          <w:lang w:val="en-GB"/>
        </w:rPr>
        <w:t>85.9</w:t>
      </w:r>
      <w:r w:rsidRPr="009B6B7F">
        <w:rPr>
          <w:rFonts w:ascii="Arial" w:hAnsi="Arial" w:cs="Arial"/>
          <w:szCs w:val="24"/>
          <w:lang w:val="en-GB"/>
        </w:rPr>
        <w:tab/>
        <w:t>At the meeting, officials of the Department indicated that they would prepare all the information and present it to the HOD within the following two weeks, for approval and feedback to HASA. However, no feedback was ever received and on HASA’s follow-up in early December 2019, HASA was informed telephonically by Mr Shezi that due to the appointment of the new MEC and HOD for the Department, they require a briefing from their provincial team and that the matter would be discussed at a later stage.</w:t>
      </w:r>
    </w:p>
    <w:p w:rsidR="000638B9" w:rsidRPr="009B6B7F" w:rsidRDefault="00690380" w:rsidP="00EB5562">
      <w:pPr>
        <w:spacing w:line="360" w:lineRule="auto"/>
        <w:ind w:left="720"/>
        <w:contextualSpacing/>
        <w:jc w:val="both"/>
        <w:rPr>
          <w:rFonts w:ascii="Arial" w:hAnsi="Arial" w:cs="Arial"/>
          <w:szCs w:val="24"/>
          <w:lang w:val="en-GB"/>
        </w:rPr>
      </w:pPr>
      <w:r w:rsidRPr="009B6B7F">
        <w:rPr>
          <w:rFonts w:ascii="Arial" w:hAnsi="Arial" w:cs="Arial"/>
          <w:szCs w:val="24"/>
          <w:lang w:val="en-GB"/>
        </w:rPr>
        <w:t>85.10</w:t>
      </w:r>
      <w:r w:rsidRPr="009B6B7F">
        <w:rPr>
          <w:rFonts w:ascii="Arial" w:hAnsi="Arial" w:cs="Arial"/>
          <w:szCs w:val="24"/>
          <w:lang w:val="en-GB"/>
        </w:rPr>
        <w:tab/>
        <w:t xml:space="preserve">On 21 February 2020, HASA sent a letter to the Department and escalated the matter to the national department by copying the Chief of Staff of the National Department of Health in which HASA expressed its exasperation in relation to the Department’s failure or refusal to issue HASA members with letters of support. Thereafter, I received a call from Dr Annand [sic] [Anban] Pillay (an official of the Department) regarding the letter which HASA had sent to the Chief of Staff at the national department. Dr Pillay indicated that feedback would be given </w:t>
      </w:r>
      <w:r w:rsidR="000638B9" w:rsidRPr="009B6B7F">
        <w:rPr>
          <w:rFonts w:ascii="Arial" w:hAnsi="Arial" w:cs="Arial"/>
          <w:szCs w:val="24"/>
          <w:lang w:val="en-GB"/>
        </w:rPr>
        <w:t>by</w:t>
      </w:r>
      <w:r w:rsidRPr="009B6B7F">
        <w:rPr>
          <w:rFonts w:ascii="Arial" w:hAnsi="Arial" w:cs="Arial"/>
          <w:szCs w:val="24"/>
          <w:lang w:val="en-GB"/>
        </w:rPr>
        <w:t xml:space="preserve"> Department, but still no feedback was subsequently provided by the Department.</w:t>
      </w:r>
    </w:p>
    <w:p w:rsidR="000638B9" w:rsidRPr="009B6B7F" w:rsidRDefault="000638B9" w:rsidP="00EB5562">
      <w:pPr>
        <w:spacing w:line="360" w:lineRule="auto"/>
        <w:ind w:left="720"/>
        <w:contextualSpacing/>
        <w:jc w:val="both"/>
        <w:rPr>
          <w:rFonts w:ascii="Arial" w:hAnsi="Arial" w:cs="Arial"/>
          <w:szCs w:val="24"/>
          <w:lang w:val="en-GB"/>
        </w:rPr>
      </w:pPr>
      <w:r w:rsidRPr="009B6B7F">
        <w:rPr>
          <w:rFonts w:ascii="Arial" w:hAnsi="Arial" w:cs="Arial"/>
          <w:szCs w:val="24"/>
          <w:lang w:val="en-GB"/>
        </w:rPr>
        <w:t>85.11</w:t>
      </w:r>
      <w:r w:rsidRPr="009B6B7F">
        <w:rPr>
          <w:rFonts w:ascii="Arial" w:hAnsi="Arial" w:cs="Arial"/>
          <w:szCs w:val="24"/>
          <w:lang w:val="en-GB"/>
        </w:rPr>
        <w:tab/>
        <w:t>On 23 April 2020, Ms Vermaak followed up on HASA’s escalation of the matter to the National Department requesting the National Department of Health to assist and intervene. Ms Vermaak spoke in this regard to Dr Kobie Marais of the National Department.</w:t>
      </w:r>
    </w:p>
    <w:p w:rsidR="000638B9" w:rsidRPr="009B6B7F" w:rsidRDefault="000638B9" w:rsidP="00EB5562">
      <w:pPr>
        <w:spacing w:line="360" w:lineRule="auto"/>
        <w:ind w:left="720"/>
        <w:contextualSpacing/>
        <w:jc w:val="both"/>
        <w:rPr>
          <w:rFonts w:ascii="Arial" w:hAnsi="Arial" w:cs="Arial"/>
          <w:szCs w:val="24"/>
          <w:lang w:val="en-GB"/>
        </w:rPr>
      </w:pPr>
      <w:r w:rsidRPr="009B6B7F">
        <w:rPr>
          <w:rFonts w:ascii="Arial" w:hAnsi="Arial" w:cs="Arial"/>
          <w:szCs w:val="24"/>
          <w:lang w:val="en-GB"/>
        </w:rPr>
        <w:t>85.12</w:t>
      </w:r>
      <w:r w:rsidRPr="009B6B7F">
        <w:rPr>
          <w:rFonts w:ascii="Arial" w:hAnsi="Arial" w:cs="Arial"/>
          <w:szCs w:val="24"/>
          <w:lang w:val="en-GB"/>
        </w:rPr>
        <w:tab/>
        <w:t>Then on 31 July 2020, after HASA’s patient wait to receive the assistance and intervention of the national department, Dr Marais eventually reverted to Ms Vermaak saying that HASA must contact the Department.</w:t>
      </w:r>
    </w:p>
    <w:p w:rsidR="009B6B7F" w:rsidRDefault="000638B9" w:rsidP="00EB5562">
      <w:pPr>
        <w:spacing w:line="360" w:lineRule="auto"/>
        <w:ind w:left="720"/>
        <w:contextualSpacing/>
        <w:jc w:val="both"/>
        <w:rPr>
          <w:rFonts w:ascii="Arial" w:hAnsi="Arial" w:cs="Arial"/>
          <w:szCs w:val="24"/>
          <w:lang w:val="en-GB"/>
        </w:rPr>
      </w:pPr>
      <w:r w:rsidRPr="009B6B7F">
        <w:rPr>
          <w:rFonts w:ascii="Arial" w:hAnsi="Arial" w:cs="Arial"/>
          <w:szCs w:val="24"/>
          <w:lang w:val="en-GB"/>
        </w:rPr>
        <w:t>85.13</w:t>
      </w:r>
      <w:r w:rsidRPr="009B6B7F">
        <w:rPr>
          <w:rFonts w:ascii="Arial" w:hAnsi="Arial" w:cs="Arial"/>
          <w:szCs w:val="24"/>
          <w:lang w:val="en-GB"/>
        </w:rPr>
        <w:tab/>
        <w:t>On 7 September 2020, I addressed the letter which I have mentioned in paragraph 62 above (FA8) to the HOD, to which we have received no response to date.</w:t>
      </w:r>
    </w:p>
    <w:p w:rsidR="000638B9" w:rsidRPr="009B6B7F" w:rsidRDefault="000638B9" w:rsidP="00EB5562">
      <w:pPr>
        <w:spacing w:line="360" w:lineRule="auto"/>
        <w:ind w:left="720"/>
        <w:contextualSpacing/>
        <w:jc w:val="both"/>
        <w:rPr>
          <w:rFonts w:ascii="Arial" w:hAnsi="Arial" w:cs="Arial"/>
          <w:szCs w:val="24"/>
          <w:lang w:val="en-GB"/>
        </w:rPr>
      </w:pPr>
      <w:r w:rsidRPr="009B6B7F">
        <w:rPr>
          <w:rFonts w:ascii="Arial" w:hAnsi="Arial" w:cs="Arial"/>
          <w:szCs w:val="24"/>
          <w:lang w:val="en-GB"/>
        </w:rPr>
        <w:t>85.14</w:t>
      </w:r>
      <w:r w:rsidRPr="009B6B7F">
        <w:rPr>
          <w:rFonts w:ascii="Arial" w:hAnsi="Arial" w:cs="Arial"/>
          <w:szCs w:val="24"/>
          <w:lang w:val="en-GB"/>
        </w:rPr>
        <w:tab/>
        <w:t>For a period of ten months from September 2</w:t>
      </w:r>
      <w:r w:rsidR="00C919A6" w:rsidRPr="009B6B7F">
        <w:rPr>
          <w:rFonts w:ascii="Arial" w:hAnsi="Arial" w:cs="Arial"/>
          <w:szCs w:val="24"/>
          <w:lang w:val="en-GB"/>
        </w:rPr>
        <w:t>0</w:t>
      </w:r>
      <w:r w:rsidRPr="009B6B7F">
        <w:rPr>
          <w:rFonts w:ascii="Arial" w:hAnsi="Arial" w:cs="Arial"/>
          <w:szCs w:val="24"/>
          <w:lang w:val="en-GB"/>
        </w:rPr>
        <w:t>20 to July 2021, we continued in our painstaking engagements with the Department and the other concerned accreditation stakeholders in an effort to obtain the letter</w:t>
      </w:r>
      <w:r w:rsidR="00C919A6" w:rsidRPr="009B6B7F">
        <w:rPr>
          <w:rFonts w:ascii="Arial" w:hAnsi="Arial" w:cs="Arial"/>
          <w:szCs w:val="24"/>
          <w:lang w:val="en-GB"/>
        </w:rPr>
        <w:t>s</w:t>
      </w:r>
      <w:r w:rsidRPr="009B6B7F">
        <w:rPr>
          <w:rFonts w:ascii="Arial" w:hAnsi="Arial" w:cs="Arial"/>
          <w:szCs w:val="24"/>
          <w:lang w:val="en-GB"/>
        </w:rPr>
        <w:t xml:space="preserve"> of support, but none were forthcoming.</w:t>
      </w:r>
    </w:p>
    <w:p w:rsidR="000638B9" w:rsidRPr="009B6B7F" w:rsidRDefault="000638B9" w:rsidP="00EB5562">
      <w:pPr>
        <w:spacing w:line="360" w:lineRule="auto"/>
        <w:ind w:left="720"/>
        <w:contextualSpacing/>
        <w:jc w:val="both"/>
        <w:rPr>
          <w:rFonts w:ascii="Arial" w:hAnsi="Arial" w:cs="Arial"/>
          <w:szCs w:val="24"/>
          <w:lang w:val="en-GB"/>
        </w:rPr>
      </w:pPr>
      <w:r w:rsidRPr="009B6B7F">
        <w:rPr>
          <w:rFonts w:ascii="Arial" w:hAnsi="Arial" w:cs="Arial"/>
          <w:szCs w:val="24"/>
          <w:lang w:val="en-GB"/>
        </w:rPr>
        <w:t>85.15</w:t>
      </w:r>
      <w:r w:rsidRPr="009B6B7F">
        <w:rPr>
          <w:rFonts w:ascii="Arial" w:hAnsi="Arial" w:cs="Arial"/>
          <w:szCs w:val="24"/>
          <w:lang w:val="en-GB"/>
        </w:rPr>
        <w:tab/>
        <w:t>On 19 July 2021, HASA obtained a legal opinion from its attorneys of record, Werksman Attorneys, on HASA’s legal recourse options. The legal opinion is not produced because it is privileged communication between attorney-and-client.</w:t>
      </w:r>
    </w:p>
    <w:p w:rsidR="000638B9" w:rsidRPr="009B6B7F" w:rsidRDefault="000638B9" w:rsidP="00EB5562">
      <w:pPr>
        <w:spacing w:line="360" w:lineRule="auto"/>
        <w:ind w:left="720"/>
        <w:contextualSpacing/>
        <w:jc w:val="both"/>
        <w:rPr>
          <w:rFonts w:ascii="Arial" w:hAnsi="Arial" w:cs="Arial"/>
          <w:szCs w:val="24"/>
          <w:lang w:val="en-GB"/>
        </w:rPr>
      </w:pPr>
      <w:r w:rsidRPr="009B6B7F">
        <w:rPr>
          <w:rFonts w:ascii="Arial" w:hAnsi="Arial" w:cs="Arial"/>
          <w:szCs w:val="24"/>
          <w:lang w:val="en-GB"/>
        </w:rPr>
        <w:t>85.16</w:t>
      </w:r>
      <w:r w:rsidRPr="009B6B7F">
        <w:rPr>
          <w:rFonts w:ascii="Arial" w:hAnsi="Arial" w:cs="Arial"/>
          <w:szCs w:val="24"/>
          <w:lang w:val="en-GB"/>
        </w:rPr>
        <w:tab/>
        <w:t xml:space="preserve">Given HASA’s increasing frustration with the Department and being left </w:t>
      </w:r>
      <w:r w:rsidR="00F73D8B" w:rsidRPr="009B6B7F">
        <w:rPr>
          <w:rFonts w:ascii="Arial" w:hAnsi="Arial" w:cs="Arial"/>
          <w:szCs w:val="24"/>
          <w:lang w:val="en-GB"/>
        </w:rPr>
        <w:t xml:space="preserve">with </w:t>
      </w:r>
      <w:r w:rsidRPr="009B6B7F">
        <w:rPr>
          <w:rFonts w:ascii="Arial" w:hAnsi="Arial" w:cs="Arial"/>
          <w:szCs w:val="24"/>
          <w:lang w:val="en-GB"/>
        </w:rPr>
        <w:t>no option but to seek recourse through court action, on 20 September 2021, counsel was brief</w:t>
      </w:r>
      <w:r w:rsidR="00C919A6" w:rsidRPr="009B6B7F">
        <w:rPr>
          <w:rFonts w:ascii="Arial" w:hAnsi="Arial" w:cs="Arial"/>
          <w:szCs w:val="24"/>
          <w:lang w:val="en-GB"/>
        </w:rPr>
        <w:t>ed</w:t>
      </w:r>
      <w:r w:rsidRPr="009B6B7F">
        <w:rPr>
          <w:rFonts w:ascii="Arial" w:hAnsi="Arial" w:cs="Arial"/>
          <w:szCs w:val="24"/>
          <w:lang w:val="en-GB"/>
        </w:rPr>
        <w:t xml:space="preserve"> to advise on the merits of the present application and on drafting and settling the papers. Thereafter, HASA members assisted by HASA’s attorneys, junior and Senior Counsel</w:t>
      </w:r>
      <w:r w:rsidR="00B56604" w:rsidRPr="009B6B7F">
        <w:rPr>
          <w:rFonts w:ascii="Arial" w:hAnsi="Arial" w:cs="Arial"/>
          <w:szCs w:val="24"/>
          <w:lang w:val="en-GB"/>
        </w:rPr>
        <w:t xml:space="preserve"> drafted and settled the papers and had to consult and comment on the draft papers involving all of HASA’s </w:t>
      </w:r>
      <w:r w:rsidR="009407F5" w:rsidRPr="009B6B7F">
        <w:rPr>
          <w:rFonts w:ascii="Arial" w:hAnsi="Arial" w:cs="Arial"/>
          <w:szCs w:val="24"/>
          <w:lang w:val="en-GB"/>
        </w:rPr>
        <w:t>members inputs before the application could be eventually launched thereafter on 14 October 2021.</w:t>
      </w:r>
      <w:r w:rsidR="009B6B7F">
        <w:rPr>
          <w:rFonts w:ascii="Arial" w:hAnsi="Arial" w:cs="Arial"/>
          <w:szCs w:val="24"/>
          <w:lang w:val="en-GB"/>
        </w:rPr>
        <w:t>’</w:t>
      </w:r>
    </w:p>
    <w:p w:rsidR="00286329" w:rsidRPr="00D3641A" w:rsidRDefault="00286329" w:rsidP="00D3641A">
      <w:pPr>
        <w:spacing w:line="360" w:lineRule="auto"/>
        <w:contextualSpacing/>
        <w:jc w:val="both"/>
        <w:rPr>
          <w:rFonts w:ascii="Arial" w:hAnsi="Arial" w:cs="Arial"/>
          <w:sz w:val="24"/>
          <w:szCs w:val="24"/>
          <w:lang w:val="en-GB"/>
        </w:rPr>
      </w:pPr>
    </w:p>
    <w:p w:rsidR="00286329" w:rsidRPr="00D3641A" w:rsidRDefault="00286329"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w:t>
      </w:r>
      <w:r w:rsidR="00F73D8B" w:rsidRPr="00D3641A">
        <w:rPr>
          <w:rFonts w:ascii="Arial" w:hAnsi="Arial" w:cs="Arial"/>
          <w:sz w:val="24"/>
          <w:szCs w:val="24"/>
          <w:lang w:val="en-GB"/>
        </w:rPr>
        <w:t>2</w:t>
      </w:r>
      <w:r w:rsidR="00C12512">
        <w:rPr>
          <w:rFonts w:ascii="Arial" w:hAnsi="Arial" w:cs="Arial"/>
          <w:sz w:val="24"/>
          <w:szCs w:val="24"/>
          <w:lang w:val="en-GB"/>
        </w:rPr>
        <w:t>8</w:t>
      </w:r>
      <w:r w:rsidRPr="00D3641A">
        <w:rPr>
          <w:rFonts w:ascii="Arial" w:hAnsi="Arial" w:cs="Arial"/>
          <w:sz w:val="24"/>
          <w:szCs w:val="24"/>
          <w:lang w:val="en-GB"/>
        </w:rPr>
        <w:t>]</w:t>
      </w:r>
      <w:r w:rsidRPr="00D3641A">
        <w:rPr>
          <w:rFonts w:ascii="Arial" w:hAnsi="Arial" w:cs="Arial"/>
          <w:sz w:val="24"/>
          <w:szCs w:val="24"/>
          <w:lang w:val="en-GB"/>
        </w:rPr>
        <w:tab/>
        <w:t>On 7 September 2021</w:t>
      </w:r>
      <w:r w:rsidR="00167B49">
        <w:rPr>
          <w:rFonts w:ascii="Arial" w:hAnsi="Arial" w:cs="Arial"/>
          <w:sz w:val="24"/>
          <w:szCs w:val="24"/>
          <w:lang w:val="en-GB"/>
        </w:rPr>
        <w:t>,</w:t>
      </w:r>
      <w:r w:rsidRPr="00D3641A">
        <w:rPr>
          <w:rFonts w:ascii="Arial" w:hAnsi="Arial" w:cs="Arial"/>
          <w:sz w:val="24"/>
          <w:szCs w:val="24"/>
          <w:lang w:val="en-GB"/>
        </w:rPr>
        <w:t xml:space="preserve"> Dr </w:t>
      </w:r>
      <w:r w:rsidRPr="00413817">
        <w:rPr>
          <w:rFonts w:ascii="Arial" w:hAnsi="Arial" w:cs="Arial"/>
          <w:sz w:val="24"/>
          <w:szCs w:val="24"/>
          <w:lang w:val="en-GB"/>
        </w:rPr>
        <w:t>Bomela</w:t>
      </w:r>
      <w:r w:rsidRPr="00B910DF">
        <w:rPr>
          <w:rFonts w:ascii="Arial" w:hAnsi="Arial" w:cs="Arial"/>
          <w:sz w:val="24"/>
          <w:szCs w:val="24"/>
          <w:lang w:val="en-GB"/>
        </w:rPr>
        <w:t xml:space="preserve"> addressed</w:t>
      </w:r>
      <w:r w:rsidRPr="00D3641A">
        <w:rPr>
          <w:rFonts w:ascii="Arial" w:hAnsi="Arial" w:cs="Arial"/>
          <w:sz w:val="24"/>
          <w:szCs w:val="24"/>
          <w:lang w:val="en-GB"/>
        </w:rPr>
        <w:t xml:space="preserve"> a letter (Annexure FA8) to the HOD and to which he appended a schedule of the chronology referred to above as Annexure 1 dealing with HASA’s extended engagement with the Department.</w:t>
      </w:r>
    </w:p>
    <w:p w:rsidR="00286329" w:rsidRPr="00D3641A" w:rsidRDefault="00286329" w:rsidP="00D3641A">
      <w:pPr>
        <w:spacing w:line="360" w:lineRule="auto"/>
        <w:contextualSpacing/>
        <w:jc w:val="both"/>
        <w:rPr>
          <w:rFonts w:ascii="Arial" w:hAnsi="Arial" w:cs="Arial"/>
          <w:sz w:val="24"/>
          <w:szCs w:val="24"/>
          <w:lang w:val="en-GB"/>
        </w:rPr>
      </w:pPr>
    </w:p>
    <w:p w:rsidR="00286329" w:rsidRPr="00D3641A" w:rsidRDefault="00286329"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w:t>
      </w:r>
      <w:r w:rsidR="00F73D8B" w:rsidRPr="00D3641A">
        <w:rPr>
          <w:rFonts w:ascii="Arial" w:hAnsi="Arial" w:cs="Arial"/>
          <w:sz w:val="24"/>
          <w:szCs w:val="24"/>
          <w:lang w:val="en-GB"/>
        </w:rPr>
        <w:t>2</w:t>
      </w:r>
      <w:r w:rsidR="00C12512">
        <w:rPr>
          <w:rFonts w:ascii="Arial" w:hAnsi="Arial" w:cs="Arial"/>
          <w:sz w:val="24"/>
          <w:szCs w:val="24"/>
          <w:lang w:val="en-GB"/>
        </w:rPr>
        <w:t>9</w:t>
      </w:r>
      <w:r w:rsidRPr="00D3641A">
        <w:rPr>
          <w:rFonts w:ascii="Arial" w:hAnsi="Arial" w:cs="Arial"/>
          <w:sz w:val="24"/>
          <w:szCs w:val="24"/>
          <w:lang w:val="en-GB"/>
        </w:rPr>
        <w:t>]</w:t>
      </w:r>
      <w:r w:rsidRPr="00D3641A">
        <w:rPr>
          <w:rFonts w:ascii="Arial" w:hAnsi="Arial" w:cs="Arial"/>
          <w:sz w:val="24"/>
          <w:szCs w:val="24"/>
          <w:lang w:val="en-GB"/>
        </w:rPr>
        <w:tab/>
        <w:t>In the above letter</w:t>
      </w:r>
      <w:r w:rsidR="00167B49">
        <w:rPr>
          <w:rFonts w:ascii="Arial" w:hAnsi="Arial" w:cs="Arial"/>
          <w:sz w:val="24"/>
          <w:szCs w:val="24"/>
          <w:lang w:val="en-GB"/>
        </w:rPr>
        <w:t>,</w:t>
      </w:r>
      <w:r w:rsidRPr="00D3641A">
        <w:rPr>
          <w:rFonts w:ascii="Arial" w:hAnsi="Arial" w:cs="Arial"/>
          <w:sz w:val="24"/>
          <w:szCs w:val="24"/>
          <w:lang w:val="en-GB"/>
        </w:rPr>
        <w:t xml:space="preserve"> Dr </w:t>
      </w:r>
      <w:r w:rsidRPr="00413817">
        <w:rPr>
          <w:rFonts w:ascii="Arial" w:hAnsi="Arial" w:cs="Arial"/>
          <w:sz w:val="24"/>
          <w:szCs w:val="24"/>
          <w:lang w:val="en-GB"/>
        </w:rPr>
        <w:t>Bomela</w:t>
      </w:r>
      <w:r w:rsidRPr="00B910DF">
        <w:rPr>
          <w:rFonts w:ascii="Arial" w:hAnsi="Arial" w:cs="Arial"/>
          <w:sz w:val="24"/>
          <w:szCs w:val="24"/>
          <w:lang w:val="en-GB"/>
        </w:rPr>
        <w:t xml:space="preserve"> </w:t>
      </w:r>
      <w:r w:rsidRPr="00D3641A">
        <w:rPr>
          <w:rFonts w:ascii="Arial" w:hAnsi="Arial" w:cs="Arial"/>
          <w:sz w:val="24"/>
          <w:szCs w:val="24"/>
          <w:lang w:val="en-GB"/>
        </w:rPr>
        <w:t xml:space="preserve">reiterated the following </w:t>
      </w:r>
      <w:r w:rsidR="00F73D8B" w:rsidRPr="00D3641A">
        <w:rPr>
          <w:rFonts w:ascii="Arial" w:hAnsi="Arial" w:cs="Arial"/>
          <w:sz w:val="24"/>
          <w:szCs w:val="24"/>
          <w:lang w:val="en-GB"/>
        </w:rPr>
        <w:t>under part</w:t>
      </w:r>
      <w:r w:rsidRPr="00D3641A">
        <w:rPr>
          <w:rFonts w:ascii="Arial" w:hAnsi="Arial" w:cs="Arial"/>
          <w:sz w:val="24"/>
          <w:szCs w:val="24"/>
          <w:lang w:val="en-GB"/>
        </w:rPr>
        <w:t xml:space="preserve"> B of the letter which dealt with the requirements communicated by </w:t>
      </w:r>
      <w:r w:rsidR="00F73D8B" w:rsidRPr="00D3641A">
        <w:rPr>
          <w:rFonts w:ascii="Arial" w:hAnsi="Arial" w:cs="Arial"/>
          <w:sz w:val="24"/>
          <w:szCs w:val="24"/>
          <w:lang w:val="en-GB"/>
        </w:rPr>
        <w:t>the Department</w:t>
      </w:r>
      <w:r w:rsidRPr="00D3641A">
        <w:rPr>
          <w:rFonts w:ascii="Arial" w:hAnsi="Arial" w:cs="Arial"/>
          <w:sz w:val="24"/>
          <w:szCs w:val="24"/>
          <w:lang w:val="en-GB"/>
        </w:rPr>
        <w:t xml:space="preserve"> during meetings:</w:t>
      </w:r>
    </w:p>
    <w:p w:rsidR="00286329" w:rsidRPr="00B910DF" w:rsidRDefault="00B910DF" w:rsidP="00D3641A">
      <w:pPr>
        <w:spacing w:line="360" w:lineRule="auto"/>
        <w:ind w:left="720"/>
        <w:contextualSpacing/>
        <w:jc w:val="both"/>
        <w:rPr>
          <w:rFonts w:ascii="Arial" w:hAnsi="Arial" w:cs="Arial"/>
          <w:szCs w:val="24"/>
          <w:lang w:val="en-GB"/>
        </w:rPr>
      </w:pPr>
      <w:r>
        <w:rPr>
          <w:rFonts w:ascii="Arial" w:hAnsi="Arial" w:cs="Arial"/>
          <w:szCs w:val="24"/>
          <w:lang w:val="en-GB"/>
        </w:rPr>
        <w:t>‘</w:t>
      </w:r>
      <w:r w:rsidR="00286329" w:rsidRPr="00B910DF">
        <w:rPr>
          <w:rFonts w:ascii="Arial" w:hAnsi="Arial" w:cs="Arial"/>
          <w:szCs w:val="24"/>
          <w:lang w:val="en-GB"/>
        </w:rPr>
        <w:t>Hospital Association of South Africa (“HASA”) has previously engaged with the KZN DOH in 2019 as supported by the attached list outlining the sequence of events [Annexure 1]. In our collaborative engagements, the KZN DOH communicated the following:</w:t>
      </w:r>
    </w:p>
    <w:p w:rsidR="00286329" w:rsidRPr="00B910DF" w:rsidRDefault="00286329" w:rsidP="00EB5562">
      <w:pPr>
        <w:spacing w:line="360" w:lineRule="auto"/>
        <w:ind w:left="720"/>
        <w:contextualSpacing/>
        <w:jc w:val="both"/>
        <w:rPr>
          <w:rFonts w:ascii="Arial" w:hAnsi="Arial" w:cs="Arial"/>
          <w:szCs w:val="24"/>
          <w:lang w:val="en-GB"/>
        </w:rPr>
      </w:pPr>
      <w:r w:rsidRPr="00B910DF">
        <w:rPr>
          <w:rFonts w:ascii="Arial" w:hAnsi="Arial" w:cs="Arial"/>
          <w:szCs w:val="24"/>
          <w:lang w:val="en-GB"/>
        </w:rPr>
        <w:t>1.</w:t>
      </w:r>
      <w:r w:rsidRPr="00B910DF">
        <w:rPr>
          <w:rFonts w:ascii="Arial" w:hAnsi="Arial" w:cs="Arial"/>
          <w:szCs w:val="24"/>
          <w:lang w:val="en-GB"/>
        </w:rPr>
        <w:tab/>
        <w:t>No clinical placement will be granted to Private NEI’s in the KZN public health facilities. To this end Netcare Education [i.e. and the other HASA PHEIs] has secured sufficient clinical placement with the necessary Memoranda of Agreement in place in a variety of suitable and credible clinical facilities that will meet the programme requirements.</w:t>
      </w:r>
    </w:p>
    <w:p w:rsidR="00286329" w:rsidRPr="00B910DF" w:rsidRDefault="00286329" w:rsidP="00EB5562">
      <w:pPr>
        <w:spacing w:line="360" w:lineRule="auto"/>
        <w:ind w:left="720"/>
        <w:contextualSpacing/>
        <w:jc w:val="both"/>
        <w:rPr>
          <w:rFonts w:ascii="Arial" w:hAnsi="Arial" w:cs="Arial"/>
          <w:szCs w:val="24"/>
          <w:lang w:val="en-GB"/>
        </w:rPr>
      </w:pPr>
      <w:r w:rsidRPr="00B910DF">
        <w:rPr>
          <w:rFonts w:ascii="Arial" w:hAnsi="Arial" w:cs="Arial"/>
          <w:szCs w:val="24"/>
          <w:lang w:val="en-GB"/>
        </w:rPr>
        <w:t>2.</w:t>
      </w:r>
      <w:r w:rsidRPr="00B910DF">
        <w:rPr>
          <w:rFonts w:ascii="Arial" w:hAnsi="Arial" w:cs="Arial"/>
          <w:szCs w:val="24"/>
          <w:lang w:val="en-GB"/>
        </w:rPr>
        <w:tab/>
        <w:t>Nursing Education Institution</w:t>
      </w:r>
      <w:r w:rsidR="006656C0">
        <w:rPr>
          <w:rFonts w:ascii="Arial" w:hAnsi="Arial" w:cs="Arial"/>
          <w:szCs w:val="24"/>
          <w:lang w:val="en-GB"/>
        </w:rPr>
        <w:t>s</w:t>
      </w:r>
      <w:r w:rsidRPr="00B910DF">
        <w:rPr>
          <w:rFonts w:ascii="Arial" w:hAnsi="Arial" w:cs="Arial"/>
          <w:szCs w:val="24"/>
          <w:lang w:val="en-GB"/>
        </w:rPr>
        <w:t xml:space="preserve"> (“NEI”) must provide confirmation from the directors of the group that all students will be employed by Netcare on successful completion of their education and training. Failure to employ qualifying student may impact on granting further letters of support.</w:t>
      </w:r>
    </w:p>
    <w:p w:rsidR="00286329" w:rsidRPr="00B910DF" w:rsidRDefault="00286329" w:rsidP="00EB5562">
      <w:pPr>
        <w:spacing w:line="360" w:lineRule="auto"/>
        <w:ind w:left="720"/>
        <w:contextualSpacing/>
        <w:jc w:val="both"/>
        <w:rPr>
          <w:rFonts w:ascii="Arial" w:hAnsi="Arial" w:cs="Arial"/>
          <w:szCs w:val="24"/>
          <w:lang w:val="en-GB"/>
        </w:rPr>
      </w:pPr>
      <w:r w:rsidRPr="00B910DF">
        <w:rPr>
          <w:rFonts w:ascii="Arial" w:hAnsi="Arial" w:cs="Arial"/>
          <w:szCs w:val="24"/>
          <w:lang w:val="en-GB"/>
        </w:rPr>
        <w:t>3.</w:t>
      </w:r>
      <w:r w:rsidRPr="00B910DF">
        <w:rPr>
          <w:rFonts w:ascii="Arial" w:hAnsi="Arial" w:cs="Arial"/>
          <w:szCs w:val="24"/>
          <w:lang w:val="en-GB"/>
        </w:rPr>
        <w:tab/>
        <w:t>Letters of support from KZN DOH will be issued annually.</w:t>
      </w:r>
    </w:p>
    <w:p w:rsidR="00286329" w:rsidRPr="00B910DF" w:rsidRDefault="00286329" w:rsidP="00EB5562">
      <w:pPr>
        <w:spacing w:line="360" w:lineRule="auto"/>
        <w:ind w:left="720"/>
        <w:contextualSpacing/>
        <w:jc w:val="both"/>
        <w:rPr>
          <w:rFonts w:ascii="Arial" w:hAnsi="Arial" w:cs="Arial"/>
          <w:szCs w:val="24"/>
          <w:lang w:val="en-GB"/>
        </w:rPr>
      </w:pPr>
      <w:r w:rsidRPr="00B910DF">
        <w:rPr>
          <w:rFonts w:ascii="Arial" w:hAnsi="Arial" w:cs="Arial"/>
          <w:szCs w:val="24"/>
          <w:lang w:val="en-GB"/>
        </w:rPr>
        <w:t>4.</w:t>
      </w:r>
      <w:r w:rsidRPr="00B910DF">
        <w:rPr>
          <w:rFonts w:ascii="Arial" w:hAnsi="Arial" w:cs="Arial"/>
          <w:szCs w:val="24"/>
          <w:lang w:val="en-GB"/>
        </w:rPr>
        <w:tab/>
        <w:t>No objection from the KZN DoH for the private NEI’s offering the Advanced Diploma in Midwifery and Post Graduate programmes as long as no clinical placement is required, and no public students may be accepted to study as private NEI’s.</w:t>
      </w:r>
    </w:p>
    <w:p w:rsidR="00580416" w:rsidRPr="00B910DF" w:rsidRDefault="00580416" w:rsidP="00D3641A">
      <w:pPr>
        <w:spacing w:line="360" w:lineRule="auto"/>
        <w:ind w:left="720"/>
        <w:contextualSpacing/>
        <w:jc w:val="both"/>
        <w:rPr>
          <w:rFonts w:ascii="Arial" w:hAnsi="Arial" w:cs="Arial"/>
          <w:szCs w:val="24"/>
          <w:lang w:val="en-GB"/>
        </w:rPr>
      </w:pPr>
      <w:r w:rsidRPr="00B910DF">
        <w:rPr>
          <w:rFonts w:ascii="Arial" w:hAnsi="Arial" w:cs="Arial"/>
          <w:szCs w:val="24"/>
          <w:lang w:val="en-GB"/>
        </w:rPr>
        <w:t>The Private NEI’s are committed to continue to comply with the requirements to secure and maintain the approval of the KwaZulu Natal Department of Health and continue the collaborative and mutual beneficial relationship going forward and so doing contribute to the social fabric of the province.</w:t>
      </w:r>
    </w:p>
    <w:p w:rsidR="00C919A6" w:rsidRPr="00B910DF" w:rsidRDefault="00580416" w:rsidP="00B910DF">
      <w:pPr>
        <w:spacing w:line="360" w:lineRule="auto"/>
        <w:ind w:left="720"/>
        <w:contextualSpacing/>
        <w:jc w:val="both"/>
        <w:rPr>
          <w:rFonts w:ascii="Arial" w:hAnsi="Arial" w:cs="Arial"/>
          <w:szCs w:val="24"/>
          <w:lang w:val="en-GB"/>
        </w:rPr>
      </w:pPr>
      <w:r w:rsidRPr="00B910DF">
        <w:rPr>
          <w:rFonts w:ascii="Arial" w:hAnsi="Arial" w:cs="Arial"/>
          <w:i/>
          <w:szCs w:val="24"/>
          <w:lang w:val="en-GB"/>
        </w:rPr>
        <w:t>HASA requests an urgent meeting with KZN DoH to address these issues and to attempt to find a mutually workable solution in the interests of the nursing community as a whole. HASA representatives will avail themselves at the convenience of the KZN DoH and in view of the time lapse due to the Covid-19 risk adjusted strategies of South Africa we propose a meeting in the next week in order to address these issues with the aim to resolve asap. Your attention to the m</w:t>
      </w:r>
      <w:r w:rsidR="00B910DF" w:rsidRPr="00B910DF">
        <w:rPr>
          <w:rFonts w:ascii="Arial" w:hAnsi="Arial" w:cs="Arial"/>
          <w:i/>
          <w:szCs w:val="24"/>
          <w:lang w:val="en-GB"/>
        </w:rPr>
        <w:t>atter will be much appreciated.’</w:t>
      </w:r>
      <w:r w:rsidRPr="00B910DF">
        <w:rPr>
          <w:rFonts w:ascii="Arial" w:hAnsi="Arial" w:cs="Arial"/>
          <w:i/>
          <w:szCs w:val="24"/>
          <w:lang w:val="en-GB"/>
        </w:rPr>
        <w:t xml:space="preserve"> </w:t>
      </w:r>
      <w:r w:rsidR="00B910DF" w:rsidRPr="00B910DF">
        <w:rPr>
          <w:rFonts w:ascii="Arial" w:hAnsi="Arial" w:cs="Arial"/>
          <w:szCs w:val="24"/>
          <w:lang w:val="en-GB"/>
        </w:rPr>
        <w:t>[</w:t>
      </w:r>
      <w:r w:rsidR="00B910DF">
        <w:rPr>
          <w:rFonts w:ascii="Arial" w:hAnsi="Arial" w:cs="Arial"/>
          <w:szCs w:val="24"/>
          <w:lang w:val="en-GB"/>
        </w:rPr>
        <w:t>M</w:t>
      </w:r>
      <w:r w:rsidR="00C919A6" w:rsidRPr="00B910DF">
        <w:rPr>
          <w:rFonts w:ascii="Arial" w:hAnsi="Arial" w:cs="Arial"/>
          <w:szCs w:val="24"/>
          <w:lang w:val="en-GB"/>
        </w:rPr>
        <w:t>y emphasis</w:t>
      </w:r>
      <w:r w:rsidR="00B910DF">
        <w:rPr>
          <w:rFonts w:ascii="Arial" w:hAnsi="Arial" w:cs="Arial"/>
          <w:szCs w:val="24"/>
          <w:lang w:val="en-GB"/>
        </w:rPr>
        <w:t>.)</w:t>
      </w:r>
    </w:p>
    <w:p w:rsidR="00C919A6" w:rsidRPr="00D3641A" w:rsidRDefault="00B3449B"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 xml:space="preserve"> </w:t>
      </w:r>
    </w:p>
    <w:p w:rsidR="00242EBE" w:rsidRPr="00D3641A" w:rsidRDefault="00C43138"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w:t>
      </w:r>
      <w:r w:rsidR="00C12512">
        <w:rPr>
          <w:rFonts w:ascii="Arial" w:hAnsi="Arial" w:cs="Arial"/>
          <w:sz w:val="24"/>
          <w:szCs w:val="24"/>
          <w:lang w:val="en-GB"/>
        </w:rPr>
        <w:t>30</w:t>
      </w:r>
      <w:r w:rsidRPr="00D3641A">
        <w:rPr>
          <w:rFonts w:ascii="Arial" w:hAnsi="Arial" w:cs="Arial"/>
          <w:sz w:val="24"/>
          <w:szCs w:val="24"/>
          <w:lang w:val="en-GB"/>
        </w:rPr>
        <w:t>]</w:t>
      </w:r>
      <w:r w:rsidRPr="00D3641A">
        <w:rPr>
          <w:rFonts w:ascii="Arial" w:hAnsi="Arial" w:cs="Arial"/>
          <w:sz w:val="24"/>
          <w:szCs w:val="24"/>
          <w:lang w:val="en-GB"/>
        </w:rPr>
        <w:tab/>
        <w:t xml:space="preserve">In an effort to </w:t>
      </w:r>
      <w:r w:rsidR="00242EBE" w:rsidRPr="00D3641A">
        <w:rPr>
          <w:rFonts w:ascii="Arial" w:hAnsi="Arial" w:cs="Arial"/>
          <w:sz w:val="24"/>
          <w:szCs w:val="24"/>
          <w:lang w:val="en-GB"/>
        </w:rPr>
        <w:t>avoid litigation and having regard to the long history of prior engagement</w:t>
      </w:r>
      <w:r w:rsidR="00753CD2">
        <w:rPr>
          <w:rFonts w:ascii="Arial" w:hAnsi="Arial" w:cs="Arial"/>
          <w:sz w:val="24"/>
          <w:szCs w:val="24"/>
          <w:lang w:val="en-GB"/>
        </w:rPr>
        <w:t>s</w:t>
      </w:r>
      <w:r w:rsidR="00242EBE" w:rsidRPr="00D3641A">
        <w:rPr>
          <w:rFonts w:ascii="Arial" w:hAnsi="Arial" w:cs="Arial"/>
          <w:sz w:val="24"/>
          <w:szCs w:val="24"/>
          <w:lang w:val="en-GB"/>
        </w:rPr>
        <w:t xml:space="preserve"> with the Department as highlighted above, </w:t>
      </w:r>
      <w:r w:rsidR="00974887">
        <w:rPr>
          <w:rFonts w:ascii="Arial" w:hAnsi="Arial" w:cs="Arial"/>
          <w:sz w:val="24"/>
          <w:szCs w:val="24"/>
          <w:lang w:val="en-GB"/>
        </w:rPr>
        <w:t xml:space="preserve">the attorneys for HASA, Werksmans Attorneys, </w:t>
      </w:r>
      <w:r w:rsidR="00242EBE" w:rsidRPr="00D3641A">
        <w:rPr>
          <w:rFonts w:ascii="Arial" w:hAnsi="Arial" w:cs="Arial"/>
          <w:sz w:val="24"/>
          <w:szCs w:val="24"/>
          <w:lang w:val="en-GB"/>
        </w:rPr>
        <w:t>addressed a further letter to the Department as a final demand on 17 September 2021</w:t>
      </w:r>
      <w:r w:rsidR="00167B49">
        <w:rPr>
          <w:rFonts w:ascii="Arial" w:hAnsi="Arial" w:cs="Arial"/>
          <w:sz w:val="24"/>
          <w:szCs w:val="24"/>
          <w:lang w:val="en-GB"/>
        </w:rPr>
        <w:t>,</w:t>
      </w:r>
      <w:r w:rsidR="00242EBE" w:rsidRPr="00D3641A">
        <w:rPr>
          <w:rFonts w:ascii="Arial" w:hAnsi="Arial" w:cs="Arial"/>
          <w:sz w:val="24"/>
          <w:szCs w:val="24"/>
          <w:lang w:val="en-GB"/>
        </w:rPr>
        <w:t xml:space="preserve"> the relevant portions of which read as follows:</w:t>
      </w:r>
    </w:p>
    <w:p w:rsidR="00CF5785" w:rsidRPr="00D3641A" w:rsidRDefault="00B910DF" w:rsidP="00EB5562">
      <w:pPr>
        <w:spacing w:line="360" w:lineRule="auto"/>
        <w:ind w:left="720"/>
        <w:contextualSpacing/>
        <w:jc w:val="both"/>
        <w:rPr>
          <w:rFonts w:ascii="Arial" w:hAnsi="Arial" w:cs="Arial"/>
          <w:lang w:val="en-GB"/>
        </w:rPr>
      </w:pPr>
      <w:r>
        <w:rPr>
          <w:rFonts w:ascii="Arial" w:hAnsi="Arial" w:cs="Arial"/>
          <w:lang w:val="en-GB"/>
        </w:rPr>
        <w:t>‘</w:t>
      </w:r>
      <w:r w:rsidR="00FD062E" w:rsidRPr="00D3641A">
        <w:rPr>
          <w:rFonts w:ascii="Arial" w:hAnsi="Arial" w:cs="Arial"/>
          <w:lang w:val="en-GB"/>
        </w:rPr>
        <w:t>3.4</w:t>
      </w:r>
      <w:r w:rsidR="00FD062E" w:rsidRPr="00D3641A">
        <w:rPr>
          <w:rFonts w:ascii="Arial" w:hAnsi="Arial" w:cs="Arial"/>
          <w:lang w:val="en-GB"/>
        </w:rPr>
        <w:tab/>
        <w:t xml:space="preserve">the Department has averred that there is a </w:t>
      </w:r>
      <w:r w:rsidR="00974887">
        <w:rPr>
          <w:rFonts w:ascii="Arial" w:hAnsi="Arial" w:cs="Arial"/>
          <w:lang w:val="en-GB"/>
        </w:rPr>
        <w:t>surfeit</w:t>
      </w:r>
      <w:r w:rsidR="00FD062E" w:rsidRPr="00D3641A">
        <w:rPr>
          <w:rFonts w:ascii="Arial" w:hAnsi="Arial" w:cs="Arial"/>
          <w:lang w:val="en-GB"/>
        </w:rPr>
        <w:t xml:space="preserve"> of qualified enrolled nurses (EN) and enrolled nursing assistants (ENA) (nurses) in Kwa</w:t>
      </w:r>
      <w:r w:rsidR="00CF5785" w:rsidRPr="00D3641A">
        <w:rPr>
          <w:rFonts w:ascii="Arial" w:hAnsi="Arial" w:cs="Arial"/>
          <w:lang w:val="en-GB"/>
        </w:rPr>
        <w:t>Zulu-Natal and rather than training new nurses, members of our client should employ existing trained nurses. This position apparently aligns with the province’s obligations in terms of paragraph 5(b) of the circular, dealing with the application of provincial human resources plans to the issuing of LoS, published by the national Department of Health as Circular 1 of 2018, dated 23 November 2018 (“the Ci</w:t>
      </w:r>
      <w:r w:rsidR="00974887">
        <w:rPr>
          <w:rFonts w:ascii="Arial" w:hAnsi="Arial" w:cs="Arial"/>
          <w:lang w:val="en-GB"/>
        </w:rPr>
        <w:t>r</w:t>
      </w:r>
      <w:r w:rsidR="00CF5785" w:rsidRPr="00D3641A">
        <w:rPr>
          <w:rFonts w:ascii="Arial" w:hAnsi="Arial" w:cs="Arial"/>
          <w:lang w:val="en-GB"/>
        </w:rPr>
        <w:t>cular”). However, and despite requests, no evidence of the surfeit of qualified nurses in KwaZulu-Natal has been produced by the Department to date. In this regard –</w:t>
      </w:r>
    </w:p>
    <w:p w:rsidR="00CF5785" w:rsidRPr="00D3641A" w:rsidRDefault="00CF5785" w:rsidP="00D3641A">
      <w:pPr>
        <w:spacing w:line="360" w:lineRule="auto"/>
        <w:ind w:left="1440" w:hanging="720"/>
        <w:contextualSpacing/>
        <w:jc w:val="both"/>
        <w:rPr>
          <w:rFonts w:ascii="Arial" w:hAnsi="Arial" w:cs="Arial"/>
          <w:lang w:val="en-GB"/>
        </w:rPr>
      </w:pPr>
      <w:r w:rsidRPr="00D3641A">
        <w:rPr>
          <w:rFonts w:ascii="Arial" w:hAnsi="Arial" w:cs="Arial"/>
          <w:lang w:val="en-GB"/>
        </w:rPr>
        <w:t>3.4.1</w:t>
      </w:r>
      <w:r w:rsidRPr="00D3641A">
        <w:rPr>
          <w:rFonts w:ascii="Arial" w:hAnsi="Arial" w:cs="Arial"/>
          <w:lang w:val="en-GB"/>
        </w:rPr>
        <w:tab/>
        <w:t>there have now been no undergraduate or specialised nurses trained in KwaZulu-Natal since 2019, thus chronically compromising access to healthcare services in the province both presently and into the near future;</w:t>
      </w:r>
    </w:p>
    <w:p w:rsidR="00CF5785" w:rsidRPr="00D3641A" w:rsidRDefault="00CF5785" w:rsidP="00D3641A">
      <w:pPr>
        <w:spacing w:line="360" w:lineRule="auto"/>
        <w:ind w:left="1440" w:hanging="720"/>
        <w:contextualSpacing/>
        <w:jc w:val="both"/>
        <w:rPr>
          <w:rFonts w:ascii="Arial" w:hAnsi="Arial" w:cs="Arial"/>
          <w:lang w:val="en-GB"/>
        </w:rPr>
      </w:pPr>
      <w:r w:rsidRPr="00D3641A">
        <w:rPr>
          <w:rFonts w:ascii="Arial" w:hAnsi="Arial" w:cs="Arial"/>
          <w:lang w:val="en-GB"/>
        </w:rPr>
        <w:t>3.4.2</w:t>
      </w:r>
      <w:r w:rsidRPr="00D3641A">
        <w:rPr>
          <w:rFonts w:ascii="Arial" w:hAnsi="Arial" w:cs="Arial"/>
          <w:lang w:val="en-GB"/>
        </w:rPr>
        <w:tab/>
        <w:t>with the onset of the COVID-19 pandemic in early 2020 greater strain has been placed on the local healthcare system with the need to have additional resources, including trained nurses in various disciplines, to deliver the required healthcare services;</w:t>
      </w:r>
    </w:p>
    <w:p w:rsidR="00CF5785" w:rsidRPr="00D3641A" w:rsidRDefault="00CF5785" w:rsidP="00D3641A">
      <w:pPr>
        <w:spacing w:line="360" w:lineRule="auto"/>
        <w:ind w:left="1440" w:hanging="720"/>
        <w:contextualSpacing/>
        <w:jc w:val="both"/>
        <w:rPr>
          <w:rFonts w:ascii="Arial" w:hAnsi="Arial" w:cs="Arial"/>
          <w:lang w:val="en-GB"/>
        </w:rPr>
      </w:pPr>
      <w:r w:rsidRPr="00D3641A">
        <w:rPr>
          <w:rFonts w:ascii="Arial" w:hAnsi="Arial" w:cs="Arial"/>
          <w:lang w:val="en-GB"/>
        </w:rPr>
        <w:t>3.4.3</w:t>
      </w:r>
      <w:r w:rsidRPr="00D3641A">
        <w:rPr>
          <w:rFonts w:ascii="Arial" w:hAnsi="Arial" w:cs="Arial"/>
          <w:lang w:val="en-GB"/>
        </w:rPr>
        <w:tab/>
        <w:t>the effects of the COVID-19 pandemic have included nurses passing away and suffering from burn-out and thus unable to work thus further reducing the number of qualified nurses available to our client’s members in KwaZulu-Natal;</w:t>
      </w:r>
    </w:p>
    <w:p w:rsidR="00CF5785" w:rsidRPr="00D3641A" w:rsidRDefault="00CF5785" w:rsidP="00D3641A">
      <w:pPr>
        <w:spacing w:line="360" w:lineRule="auto"/>
        <w:ind w:left="1440" w:hanging="720"/>
        <w:contextualSpacing/>
        <w:jc w:val="both"/>
        <w:rPr>
          <w:rFonts w:ascii="Arial" w:hAnsi="Arial" w:cs="Arial"/>
          <w:lang w:val="en-GB"/>
        </w:rPr>
      </w:pPr>
      <w:r w:rsidRPr="00D3641A">
        <w:rPr>
          <w:rFonts w:ascii="Arial" w:hAnsi="Arial" w:cs="Arial"/>
          <w:lang w:val="en-GB"/>
        </w:rPr>
        <w:t>3.4.4</w:t>
      </w:r>
      <w:r w:rsidRPr="00D3641A">
        <w:rPr>
          <w:rFonts w:ascii="Arial" w:hAnsi="Arial" w:cs="Arial"/>
          <w:lang w:val="en-GB"/>
        </w:rPr>
        <w:tab/>
        <w:t>with the introduction of the vaccinations, the need for vaccination centres and services has drawn nurses out of  hospitals and into pharmacies and sub-acute facilities thus placing further strain on the number of nurses available to our client’s members in the private hospital sector in KwaZulu-Natal;</w:t>
      </w:r>
    </w:p>
    <w:p w:rsidR="00CF5785" w:rsidRPr="00D3641A" w:rsidRDefault="00CF5785" w:rsidP="00D3641A">
      <w:pPr>
        <w:spacing w:line="360" w:lineRule="auto"/>
        <w:ind w:left="1440" w:hanging="720"/>
        <w:contextualSpacing/>
        <w:jc w:val="both"/>
        <w:rPr>
          <w:rFonts w:ascii="Arial" w:hAnsi="Arial" w:cs="Arial"/>
          <w:lang w:val="en-GB"/>
        </w:rPr>
      </w:pPr>
      <w:r w:rsidRPr="00D3641A">
        <w:rPr>
          <w:rFonts w:ascii="Arial" w:hAnsi="Arial" w:cs="Arial"/>
          <w:lang w:val="en-GB"/>
        </w:rPr>
        <w:t>3.4.5</w:t>
      </w:r>
      <w:r w:rsidRPr="00D3641A">
        <w:rPr>
          <w:rFonts w:ascii="Arial" w:hAnsi="Arial" w:cs="Arial"/>
          <w:lang w:val="en-GB"/>
        </w:rPr>
        <w:tab/>
        <w:t>with the vaccinations inevitably to be permitted to persons in younger age groups and the expected further waves of the COVID-19 pandemic, the abovementioned strain will undoubtedly worsen as the demand for vaccinations and nurses to provide the vaccinations grows;</w:t>
      </w:r>
    </w:p>
    <w:p w:rsidR="00E91475" w:rsidRPr="00D3641A" w:rsidRDefault="00CF5785" w:rsidP="00EB5562">
      <w:pPr>
        <w:spacing w:line="360" w:lineRule="auto"/>
        <w:ind w:left="720"/>
        <w:contextualSpacing/>
        <w:jc w:val="both"/>
        <w:rPr>
          <w:rFonts w:ascii="Arial" w:hAnsi="Arial" w:cs="Arial"/>
          <w:lang w:val="en-GB"/>
        </w:rPr>
      </w:pPr>
      <w:r w:rsidRPr="00D3641A">
        <w:rPr>
          <w:rFonts w:ascii="Arial" w:hAnsi="Arial" w:cs="Arial"/>
          <w:lang w:val="en-GB"/>
        </w:rPr>
        <w:t>3.5</w:t>
      </w:r>
      <w:r w:rsidRPr="00D3641A">
        <w:rPr>
          <w:rFonts w:ascii="Arial" w:hAnsi="Arial" w:cs="Arial"/>
          <w:lang w:val="en-GB"/>
        </w:rPr>
        <w:tab/>
        <w:t>the Department has become unresponsive to our client’s requests to advance the matter and issue the necessary Lo</w:t>
      </w:r>
      <w:r w:rsidR="00974887" w:rsidRPr="00D3641A">
        <w:rPr>
          <w:rFonts w:ascii="Arial" w:hAnsi="Arial" w:cs="Arial"/>
          <w:lang w:val="en-GB"/>
        </w:rPr>
        <w:t>S</w:t>
      </w:r>
      <w:r w:rsidRPr="00D3641A">
        <w:rPr>
          <w:rFonts w:ascii="Arial" w:hAnsi="Arial" w:cs="Arial"/>
          <w:lang w:val="en-GB"/>
        </w:rPr>
        <w:t xml:space="preserve"> </w:t>
      </w:r>
      <w:r w:rsidR="00E91475" w:rsidRPr="00D3641A">
        <w:rPr>
          <w:rFonts w:ascii="Arial" w:hAnsi="Arial" w:cs="Arial"/>
          <w:lang w:val="en-GB"/>
        </w:rPr>
        <w:t>[</w:t>
      </w:r>
      <w:r w:rsidRPr="00D3641A">
        <w:rPr>
          <w:rFonts w:ascii="Arial" w:hAnsi="Arial" w:cs="Arial"/>
          <w:lang w:val="en-GB"/>
        </w:rPr>
        <w:t>Letters of Support</w:t>
      </w:r>
      <w:r w:rsidR="00E91475" w:rsidRPr="00D3641A">
        <w:rPr>
          <w:rFonts w:ascii="Arial" w:hAnsi="Arial" w:cs="Arial"/>
          <w:lang w:val="en-GB"/>
        </w:rPr>
        <w:t>];</w:t>
      </w:r>
    </w:p>
    <w:p w:rsidR="00E91475" w:rsidRPr="00D3641A" w:rsidRDefault="00E91475" w:rsidP="00EB5562">
      <w:pPr>
        <w:spacing w:line="360" w:lineRule="auto"/>
        <w:ind w:left="720"/>
        <w:contextualSpacing/>
        <w:jc w:val="both"/>
        <w:rPr>
          <w:rFonts w:ascii="Arial" w:hAnsi="Arial" w:cs="Arial"/>
          <w:lang w:val="en-GB"/>
        </w:rPr>
      </w:pPr>
      <w:r w:rsidRPr="00D3641A">
        <w:rPr>
          <w:rFonts w:ascii="Arial" w:hAnsi="Arial" w:cs="Arial"/>
          <w:lang w:val="en-GB"/>
        </w:rPr>
        <w:t>3.6</w:t>
      </w:r>
      <w:r w:rsidRPr="00D3641A">
        <w:rPr>
          <w:rFonts w:ascii="Arial" w:hAnsi="Arial" w:cs="Arial"/>
          <w:lang w:val="en-GB"/>
        </w:rPr>
        <w:tab/>
        <w:t>all of the requisite information, for purposes of issuing the LoS, has been supplied by our client and its various members to your offices – on numerous occasions;</w:t>
      </w:r>
    </w:p>
    <w:p w:rsidR="00E91475" w:rsidRPr="00D3641A" w:rsidRDefault="00E91475" w:rsidP="00EB5562">
      <w:pPr>
        <w:spacing w:line="360" w:lineRule="auto"/>
        <w:ind w:left="720"/>
        <w:contextualSpacing/>
        <w:jc w:val="both"/>
        <w:rPr>
          <w:rFonts w:ascii="Arial" w:hAnsi="Arial" w:cs="Arial"/>
          <w:lang w:val="en-GB"/>
        </w:rPr>
      </w:pPr>
      <w:r w:rsidRPr="00D3641A">
        <w:rPr>
          <w:rFonts w:ascii="Arial" w:hAnsi="Arial" w:cs="Arial"/>
          <w:lang w:val="en-GB"/>
        </w:rPr>
        <w:t>3.7</w:t>
      </w:r>
      <w:r w:rsidRPr="00D3641A">
        <w:rPr>
          <w:rFonts w:ascii="Arial" w:hAnsi="Arial" w:cs="Arial"/>
          <w:lang w:val="en-GB"/>
        </w:rPr>
        <w:tab/>
        <w:t>our client has made the urgency of the provision of LoS clear in its e-mail to your offices of 30 August 2021:</w:t>
      </w:r>
    </w:p>
    <w:p w:rsidR="00CF5785" w:rsidRPr="00D3641A" w:rsidRDefault="00E91475" w:rsidP="00EB5562">
      <w:pPr>
        <w:spacing w:line="360" w:lineRule="auto"/>
        <w:ind w:left="1440"/>
        <w:contextualSpacing/>
        <w:jc w:val="both"/>
        <w:rPr>
          <w:rFonts w:ascii="Arial" w:hAnsi="Arial" w:cs="Arial"/>
          <w:lang w:val="en-GB"/>
        </w:rPr>
      </w:pPr>
      <w:r w:rsidRPr="00D3641A">
        <w:rPr>
          <w:rFonts w:ascii="Arial" w:hAnsi="Arial" w:cs="Arial"/>
          <w:lang w:val="en-GB"/>
        </w:rPr>
        <w:t>“HASA members are very anxious to know about the training numbers as there is still the [South African Nursing Council] SANC process that must take place after the issuing of the letters by the province, i.e. the SANC have to take our applications through their Education Committee and then to the Council meeting for the final approval of the January 2022 intake and their process is set to take place by October 2021. Therefore, we are required to get the letters to the SANC as soon as possible. This means this matter is extremely urgent from HASA’s viewpoint, hence HASA’s repeated enquiries about the progress.”</w:t>
      </w:r>
      <w:r w:rsidR="00CF5785" w:rsidRPr="00D3641A">
        <w:rPr>
          <w:rFonts w:ascii="Arial" w:hAnsi="Arial" w:cs="Arial"/>
          <w:lang w:val="en-GB"/>
        </w:rPr>
        <w:t xml:space="preserve"> </w:t>
      </w:r>
    </w:p>
    <w:p w:rsidR="00D20A92" w:rsidRPr="00D3641A" w:rsidRDefault="00D20A92" w:rsidP="00B910DF">
      <w:pPr>
        <w:spacing w:line="360" w:lineRule="auto"/>
        <w:contextualSpacing/>
        <w:jc w:val="both"/>
        <w:rPr>
          <w:rFonts w:ascii="Arial" w:hAnsi="Arial" w:cs="Arial"/>
          <w:lang w:val="en-GB"/>
        </w:rPr>
      </w:pPr>
      <w:r w:rsidRPr="00D3641A">
        <w:rPr>
          <w:rFonts w:ascii="Arial" w:hAnsi="Arial" w:cs="Arial"/>
          <w:lang w:val="en-GB"/>
        </w:rPr>
        <w:tab/>
        <w:t>4.</w:t>
      </w:r>
      <w:r w:rsidRPr="00D3641A">
        <w:rPr>
          <w:rFonts w:ascii="Arial" w:hAnsi="Arial" w:cs="Arial"/>
          <w:lang w:val="en-GB"/>
        </w:rPr>
        <w:tab/>
        <w:t>In light of what is set out above, we advise that –</w:t>
      </w:r>
    </w:p>
    <w:p w:rsidR="00D20A92" w:rsidRPr="00D3641A" w:rsidRDefault="00D20A92" w:rsidP="00D3641A">
      <w:pPr>
        <w:spacing w:line="360" w:lineRule="auto"/>
        <w:ind w:left="1440" w:hanging="720"/>
        <w:contextualSpacing/>
        <w:jc w:val="both"/>
        <w:rPr>
          <w:rFonts w:ascii="Arial" w:hAnsi="Arial" w:cs="Arial"/>
          <w:lang w:val="en-GB"/>
        </w:rPr>
      </w:pPr>
      <w:r w:rsidRPr="00D3641A">
        <w:rPr>
          <w:rFonts w:ascii="Arial" w:hAnsi="Arial" w:cs="Arial"/>
          <w:lang w:val="en-GB"/>
        </w:rPr>
        <w:t>4.1</w:t>
      </w:r>
      <w:r w:rsidRPr="00D3641A">
        <w:rPr>
          <w:rFonts w:ascii="Arial" w:hAnsi="Arial" w:cs="Arial"/>
          <w:lang w:val="en-GB"/>
        </w:rPr>
        <w:tab/>
        <w:t>the need for the relevant LoS is obvious, more particular, to facilitate the training of nurses in KwaZulu-Natal. The training of nurses is a national prerogative in circumstances where nurses are required to ensure proper access to healthcare services as contemplated in section 27 of the Constitution of the Republic of South Africa, 1996 (“the Constitution”);</w:t>
      </w:r>
    </w:p>
    <w:p w:rsidR="00D20A92" w:rsidRPr="00D3641A" w:rsidRDefault="00D20A92" w:rsidP="00D3641A">
      <w:pPr>
        <w:spacing w:line="360" w:lineRule="auto"/>
        <w:ind w:left="1440" w:hanging="720"/>
        <w:contextualSpacing/>
        <w:jc w:val="both"/>
        <w:rPr>
          <w:rFonts w:ascii="Arial" w:hAnsi="Arial" w:cs="Arial"/>
          <w:lang w:val="en-GB"/>
        </w:rPr>
      </w:pPr>
      <w:r w:rsidRPr="00D3641A">
        <w:rPr>
          <w:rFonts w:ascii="Arial" w:hAnsi="Arial" w:cs="Arial"/>
          <w:lang w:val="en-GB"/>
        </w:rPr>
        <w:t>4.2</w:t>
      </w:r>
      <w:r w:rsidRPr="00D3641A">
        <w:rPr>
          <w:rFonts w:ascii="Arial" w:hAnsi="Arial" w:cs="Arial"/>
          <w:lang w:val="en-GB"/>
        </w:rPr>
        <w:tab/>
        <w:t>in so far as the provision of the LoS is an administrative function, our client is entitled to procedurally fair administrative action pursuant to our client’s rights, and those of its members, in terms of section 33 of the Constitution and the provisions of the Promotion of Administrative Justice Act No. 3 of 2000 as well as various pronouncements by the Constitutional Court;</w:t>
      </w:r>
    </w:p>
    <w:p w:rsidR="00D20A92" w:rsidRPr="00D3641A" w:rsidRDefault="00D20A92" w:rsidP="00D3641A">
      <w:pPr>
        <w:spacing w:line="360" w:lineRule="auto"/>
        <w:ind w:left="1440" w:hanging="720"/>
        <w:contextualSpacing/>
        <w:jc w:val="both"/>
        <w:rPr>
          <w:rFonts w:ascii="Arial" w:hAnsi="Arial" w:cs="Arial"/>
          <w:lang w:val="en-GB"/>
        </w:rPr>
      </w:pPr>
      <w:r w:rsidRPr="00D3641A">
        <w:rPr>
          <w:rFonts w:ascii="Arial" w:hAnsi="Arial" w:cs="Arial"/>
          <w:lang w:val="en-GB"/>
        </w:rPr>
        <w:t>4.3</w:t>
      </w:r>
      <w:r w:rsidRPr="00D3641A">
        <w:rPr>
          <w:rFonts w:ascii="Arial" w:hAnsi="Arial" w:cs="Arial"/>
          <w:lang w:val="en-GB"/>
        </w:rPr>
        <w:tab/>
        <w:t>the inordinate delays in this matter, which have resulted in the inability of our client’s members to train nurses in KwaZulu-Natal for two years, are without cause or reason and have substantially limited the availability of qualified and trained nurses, in various disciplines, throughout the province, which is an untenable state of affairs with reference to your constitutional obligation to facilitate access to healthcare services and the prevailing COVID-19 pandemic;</w:t>
      </w:r>
    </w:p>
    <w:p w:rsidR="00D20A92" w:rsidRPr="00D3641A" w:rsidRDefault="00D20A92" w:rsidP="00D3641A">
      <w:pPr>
        <w:spacing w:line="360" w:lineRule="auto"/>
        <w:ind w:left="1440" w:hanging="720"/>
        <w:contextualSpacing/>
        <w:jc w:val="both"/>
        <w:rPr>
          <w:rFonts w:ascii="Arial" w:hAnsi="Arial" w:cs="Arial"/>
          <w:lang w:val="en-GB"/>
        </w:rPr>
      </w:pPr>
      <w:r w:rsidRPr="00D3641A">
        <w:rPr>
          <w:rFonts w:ascii="Arial" w:hAnsi="Arial" w:cs="Arial"/>
          <w:lang w:val="en-GB"/>
        </w:rPr>
        <w:t>4.4</w:t>
      </w:r>
      <w:r w:rsidRPr="00D3641A">
        <w:rPr>
          <w:rFonts w:ascii="Arial" w:hAnsi="Arial" w:cs="Arial"/>
          <w:lang w:val="en-GB"/>
        </w:rPr>
        <w:tab/>
        <w:t>there is thus no basis or reason for any continued delay in issuing the LoS – such a continued delay is unreasonable and irrational.</w:t>
      </w:r>
    </w:p>
    <w:p w:rsidR="00D20A92" w:rsidRPr="00D3641A" w:rsidRDefault="00D20A92" w:rsidP="00EB5562">
      <w:pPr>
        <w:spacing w:line="360" w:lineRule="auto"/>
        <w:ind w:left="720"/>
        <w:contextualSpacing/>
        <w:jc w:val="both"/>
        <w:rPr>
          <w:rFonts w:ascii="Arial" w:hAnsi="Arial" w:cs="Arial"/>
          <w:lang w:val="en-GB"/>
        </w:rPr>
      </w:pPr>
      <w:r w:rsidRPr="00D3641A">
        <w:rPr>
          <w:rFonts w:ascii="Arial" w:hAnsi="Arial" w:cs="Arial"/>
          <w:lang w:val="en-GB"/>
        </w:rPr>
        <w:t>5</w:t>
      </w:r>
      <w:r w:rsidR="00974887">
        <w:rPr>
          <w:rFonts w:ascii="Arial" w:hAnsi="Arial" w:cs="Arial"/>
          <w:lang w:val="en-GB"/>
        </w:rPr>
        <w:t>.</w:t>
      </w:r>
      <w:r w:rsidRPr="00D3641A">
        <w:rPr>
          <w:rFonts w:ascii="Arial" w:hAnsi="Arial" w:cs="Arial"/>
          <w:lang w:val="en-GB"/>
        </w:rPr>
        <w:tab/>
        <w:t>Accordingly, we have been instructed to demand, as we hereby do, that the LoS be issued as soon as possible but by no later than 16:00 on Monday, 27 September 2021, failing which our client shall have no option but to approach the relevant court for assistance.</w:t>
      </w:r>
    </w:p>
    <w:p w:rsidR="00D20A92" w:rsidRPr="00D3641A" w:rsidRDefault="00B910DF" w:rsidP="00EB5562">
      <w:pPr>
        <w:spacing w:line="360" w:lineRule="auto"/>
        <w:ind w:left="720"/>
        <w:contextualSpacing/>
        <w:jc w:val="both"/>
        <w:rPr>
          <w:rFonts w:ascii="Arial" w:hAnsi="Arial" w:cs="Arial"/>
          <w:lang w:val="en-GB"/>
        </w:rPr>
      </w:pPr>
      <w:r>
        <w:rPr>
          <w:rFonts w:ascii="Arial" w:hAnsi="Arial" w:cs="Arial"/>
          <w:lang w:val="en-GB"/>
        </w:rPr>
        <w:t>6.</w:t>
      </w:r>
      <w:r>
        <w:rPr>
          <w:rFonts w:ascii="Arial" w:hAnsi="Arial" w:cs="Arial"/>
          <w:lang w:val="en-GB"/>
        </w:rPr>
        <w:tab/>
        <w:t>We await your urgent reply.’</w:t>
      </w:r>
    </w:p>
    <w:p w:rsidR="00D20A92" w:rsidRPr="00D3641A" w:rsidRDefault="00D20A92" w:rsidP="00D3641A">
      <w:pPr>
        <w:spacing w:line="360" w:lineRule="auto"/>
        <w:contextualSpacing/>
        <w:jc w:val="both"/>
        <w:rPr>
          <w:rFonts w:ascii="Arial" w:hAnsi="Arial" w:cs="Arial"/>
          <w:sz w:val="24"/>
          <w:szCs w:val="24"/>
          <w:lang w:val="en-GB"/>
        </w:rPr>
      </w:pPr>
    </w:p>
    <w:p w:rsidR="00334C87" w:rsidRPr="00D3641A" w:rsidRDefault="00334C87"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w:t>
      </w:r>
      <w:r w:rsidR="00C12512">
        <w:rPr>
          <w:rFonts w:ascii="Arial" w:hAnsi="Arial" w:cs="Arial"/>
          <w:sz w:val="24"/>
          <w:szCs w:val="24"/>
          <w:lang w:val="en-GB"/>
        </w:rPr>
        <w:t>31</w:t>
      </w:r>
      <w:r w:rsidRPr="00D3641A">
        <w:rPr>
          <w:rFonts w:ascii="Arial" w:hAnsi="Arial" w:cs="Arial"/>
          <w:sz w:val="24"/>
          <w:szCs w:val="24"/>
          <w:lang w:val="en-GB"/>
        </w:rPr>
        <w:t>]</w:t>
      </w:r>
      <w:r w:rsidRPr="00D3641A">
        <w:rPr>
          <w:rFonts w:ascii="Arial" w:hAnsi="Arial" w:cs="Arial"/>
          <w:sz w:val="24"/>
          <w:szCs w:val="24"/>
          <w:lang w:val="en-GB"/>
        </w:rPr>
        <w:tab/>
        <w:t>Needless to say</w:t>
      </w:r>
      <w:r w:rsidR="00863C67">
        <w:rPr>
          <w:rFonts w:ascii="Arial" w:hAnsi="Arial" w:cs="Arial"/>
          <w:sz w:val="24"/>
          <w:szCs w:val="24"/>
          <w:lang w:val="en-GB"/>
        </w:rPr>
        <w:t>,</w:t>
      </w:r>
      <w:r w:rsidRPr="00D3641A">
        <w:rPr>
          <w:rFonts w:ascii="Arial" w:hAnsi="Arial" w:cs="Arial"/>
          <w:sz w:val="24"/>
          <w:szCs w:val="24"/>
          <w:lang w:val="en-GB"/>
        </w:rPr>
        <w:t xml:space="preserve"> no response was forthcoming from the Department. The Department took no steps to dispute the factual accuracy of the contents of this letter nor did it provide any reason for its refusal or failure to issue the requisite Letters of Support.</w:t>
      </w:r>
    </w:p>
    <w:p w:rsidR="00334C87" w:rsidRPr="00D3641A" w:rsidRDefault="00334C87" w:rsidP="00D3641A">
      <w:pPr>
        <w:spacing w:line="360" w:lineRule="auto"/>
        <w:contextualSpacing/>
        <w:jc w:val="both"/>
        <w:rPr>
          <w:rFonts w:ascii="Arial" w:hAnsi="Arial" w:cs="Arial"/>
          <w:sz w:val="24"/>
          <w:szCs w:val="24"/>
          <w:lang w:val="en-GB"/>
        </w:rPr>
      </w:pPr>
    </w:p>
    <w:p w:rsidR="00334C87" w:rsidRPr="00D3641A" w:rsidRDefault="00334C87"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w:t>
      </w:r>
      <w:r w:rsidR="00C12512">
        <w:rPr>
          <w:rFonts w:ascii="Arial" w:hAnsi="Arial" w:cs="Arial"/>
          <w:sz w:val="24"/>
          <w:szCs w:val="24"/>
          <w:lang w:val="en-GB"/>
        </w:rPr>
        <w:t>32</w:t>
      </w:r>
      <w:r w:rsidRPr="00D3641A">
        <w:rPr>
          <w:rFonts w:ascii="Arial" w:hAnsi="Arial" w:cs="Arial"/>
          <w:sz w:val="24"/>
          <w:szCs w:val="24"/>
          <w:lang w:val="en-GB"/>
        </w:rPr>
        <w:t>]</w:t>
      </w:r>
      <w:r w:rsidRPr="00D3641A">
        <w:rPr>
          <w:rFonts w:ascii="Arial" w:hAnsi="Arial" w:cs="Arial"/>
          <w:sz w:val="24"/>
          <w:szCs w:val="24"/>
          <w:lang w:val="en-GB"/>
        </w:rPr>
        <w:tab/>
        <w:t xml:space="preserve">HASA’s increasing frustration left </w:t>
      </w:r>
      <w:r w:rsidR="00C919A6" w:rsidRPr="00D3641A">
        <w:rPr>
          <w:rFonts w:ascii="Arial" w:hAnsi="Arial" w:cs="Arial"/>
          <w:sz w:val="24"/>
          <w:szCs w:val="24"/>
          <w:lang w:val="en-GB"/>
        </w:rPr>
        <w:t xml:space="preserve">it </w:t>
      </w:r>
      <w:r w:rsidRPr="00D3641A">
        <w:rPr>
          <w:rFonts w:ascii="Arial" w:hAnsi="Arial" w:cs="Arial"/>
          <w:sz w:val="24"/>
          <w:szCs w:val="24"/>
          <w:lang w:val="en-GB"/>
        </w:rPr>
        <w:t xml:space="preserve">with no option but to try and seek recourse through court action. The present application was accordingly launched as a matter of urgency on 20 September 2021. What gave rise to the urgency at that stage was the fact that the Nursing Council’s next meeting at which the accreditation applications for HASA’s members’ </w:t>
      </w:r>
      <w:r w:rsidR="00863C67" w:rsidRPr="00D3641A">
        <w:rPr>
          <w:rFonts w:ascii="Arial" w:hAnsi="Arial" w:cs="Arial"/>
          <w:sz w:val="24"/>
          <w:szCs w:val="24"/>
          <w:lang w:val="en-GB"/>
        </w:rPr>
        <w:t xml:space="preserve">nursing education institutions </w:t>
      </w:r>
      <w:r w:rsidRPr="00D3641A">
        <w:rPr>
          <w:rFonts w:ascii="Arial" w:hAnsi="Arial" w:cs="Arial"/>
          <w:sz w:val="24"/>
          <w:szCs w:val="24"/>
          <w:lang w:val="en-GB"/>
        </w:rPr>
        <w:t>in the Province for 2022 was scheduled to take place on 11 and 12 November 2021. However, as it now transpires</w:t>
      </w:r>
      <w:r w:rsidR="00863C67">
        <w:rPr>
          <w:rFonts w:ascii="Arial" w:hAnsi="Arial" w:cs="Arial"/>
          <w:sz w:val="24"/>
          <w:szCs w:val="24"/>
          <w:lang w:val="en-GB"/>
        </w:rPr>
        <w:t>,</w:t>
      </w:r>
      <w:r w:rsidRPr="00D3641A">
        <w:rPr>
          <w:rFonts w:ascii="Arial" w:hAnsi="Arial" w:cs="Arial"/>
          <w:sz w:val="24"/>
          <w:szCs w:val="24"/>
          <w:lang w:val="en-GB"/>
        </w:rPr>
        <w:t xml:space="preserve"> such meetings are held at least 3-4 times a year. This</w:t>
      </w:r>
      <w:r w:rsidR="00863C67">
        <w:rPr>
          <w:rFonts w:ascii="Arial" w:hAnsi="Arial" w:cs="Arial"/>
          <w:sz w:val="24"/>
          <w:szCs w:val="24"/>
          <w:lang w:val="en-GB"/>
        </w:rPr>
        <w:t>,</w:t>
      </w:r>
      <w:r w:rsidRPr="00D3641A">
        <w:rPr>
          <w:rFonts w:ascii="Arial" w:hAnsi="Arial" w:cs="Arial"/>
          <w:sz w:val="24"/>
          <w:szCs w:val="24"/>
          <w:lang w:val="en-GB"/>
        </w:rPr>
        <w:t xml:space="preserve"> of course</w:t>
      </w:r>
      <w:r w:rsidR="00863C67">
        <w:rPr>
          <w:rFonts w:ascii="Arial" w:hAnsi="Arial" w:cs="Arial"/>
          <w:sz w:val="24"/>
          <w:szCs w:val="24"/>
          <w:lang w:val="en-GB"/>
        </w:rPr>
        <w:t>,</w:t>
      </w:r>
      <w:r w:rsidRPr="00D3641A">
        <w:rPr>
          <w:rFonts w:ascii="Arial" w:hAnsi="Arial" w:cs="Arial"/>
          <w:sz w:val="24"/>
          <w:szCs w:val="24"/>
          <w:lang w:val="en-GB"/>
        </w:rPr>
        <w:t xml:space="preserve"> does not detract from the fact </w:t>
      </w:r>
      <w:r w:rsidR="00863C67">
        <w:rPr>
          <w:rFonts w:ascii="Arial" w:hAnsi="Arial" w:cs="Arial"/>
          <w:sz w:val="24"/>
          <w:szCs w:val="24"/>
          <w:lang w:val="en-GB"/>
        </w:rPr>
        <w:t xml:space="preserve">that </w:t>
      </w:r>
      <w:r w:rsidRPr="00D3641A">
        <w:rPr>
          <w:rFonts w:ascii="Arial" w:hAnsi="Arial" w:cs="Arial"/>
          <w:sz w:val="24"/>
          <w:szCs w:val="24"/>
          <w:lang w:val="en-GB"/>
        </w:rPr>
        <w:t>the issue relating to the Letters of Support remains a burning issue which has to be resolved before the Nursing Council can deal with issues of accreditation.</w:t>
      </w:r>
    </w:p>
    <w:p w:rsidR="00334C87" w:rsidRPr="00D3641A" w:rsidRDefault="00334C87" w:rsidP="00D3641A">
      <w:pPr>
        <w:spacing w:line="360" w:lineRule="auto"/>
        <w:contextualSpacing/>
        <w:jc w:val="both"/>
        <w:rPr>
          <w:rFonts w:ascii="Arial" w:hAnsi="Arial" w:cs="Arial"/>
          <w:sz w:val="24"/>
          <w:szCs w:val="24"/>
          <w:lang w:val="en-GB"/>
        </w:rPr>
      </w:pPr>
    </w:p>
    <w:p w:rsidR="00334C87" w:rsidRPr="00D3641A" w:rsidRDefault="00334C87" w:rsidP="00D3641A">
      <w:pPr>
        <w:spacing w:line="360" w:lineRule="auto"/>
        <w:contextualSpacing/>
        <w:jc w:val="both"/>
        <w:rPr>
          <w:rFonts w:ascii="Arial" w:hAnsi="Arial" w:cs="Arial"/>
          <w:b/>
          <w:sz w:val="24"/>
          <w:szCs w:val="24"/>
          <w:lang w:val="en-GB"/>
        </w:rPr>
      </w:pPr>
      <w:r w:rsidRPr="00D3641A">
        <w:rPr>
          <w:rFonts w:ascii="Arial" w:hAnsi="Arial" w:cs="Arial"/>
          <w:b/>
          <w:sz w:val="24"/>
          <w:szCs w:val="24"/>
          <w:lang w:val="en-GB"/>
        </w:rPr>
        <w:t>Department’s opposition</w:t>
      </w:r>
    </w:p>
    <w:p w:rsidR="00DB4B53" w:rsidRPr="00D3641A" w:rsidRDefault="00334C87"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w:t>
      </w:r>
      <w:r w:rsidR="00C12512">
        <w:rPr>
          <w:rFonts w:ascii="Arial" w:hAnsi="Arial" w:cs="Arial"/>
          <w:sz w:val="24"/>
          <w:szCs w:val="24"/>
          <w:lang w:val="en-GB"/>
        </w:rPr>
        <w:t>33</w:t>
      </w:r>
      <w:r w:rsidRPr="00D3641A">
        <w:rPr>
          <w:rFonts w:ascii="Arial" w:hAnsi="Arial" w:cs="Arial"/>
          <w:sz w:val="24"/>
          <w:szCs w:val="24"/>
          <w:lang w:val="en-GB"/>
        </w:rPr>
        <w:t>]</w:t>
      </w:r>
      <w:r w:rsidRPr="00D3641A">
        <w:rPr>
          <w:rFonts w:ascii="Arial" w:hAnsi="Arial" w:cs="Arial"/>
          <w:sz w:val="24"/>
          <w:szCs w:val="24"/>
          <w:lang w:val="en-GB"/>
        </w:rPr>
        <w:tab/>
        <w:t xml:space="preserve"> The preliminary affidavit filed by the HOD does not take the matter anywhere. The affidavit amounts to nothing more than a diatribe of complaints against HASA for creating urgency where none existed. Even in preliminary form</w:t>
      </w:r>
      <w:r w:rsidR="00AB4E61">
        <w:rPr>
          <w:rFonts w:ascii="Arial" w:hAnsi="Arial" w:cs="Arial"/>
          <w:sz w:val="24"/>
          <w:szCs w:val="24"/>
          <w:lang w:val="en-GB"/>
        </w:rPr>
        <w:t>,</w:t>
      </w:r>
      <w:r w:rsidRPr="00D3641A">
        <w:rPr>
          <w:rFonts w:ascii="Arial" w:hAnsi="Arial" w:cs="Arial"/>
          <w:sz w:val="24"/>
          <w:szCs w:val="24"/>
          <w:lang w:val="en-GB"/>
        </w:rPr>
        <w:t xml:space="preserve"> it does little to answer the fundamental concerns that HASA raises regarding the Letters of Support. Apart from quoting the relevant portions of the applicable regulations </w:t>
      </w:r>
      <w:r w:rsidRPr="00D3641A">
        <w:rPr>
          <w:rFonts w:ascii="Arial" w:hAnsi="Arial" w:cs="Arial"/>
          <w:i/>
          <w:sz w:val="24"/>
          <w:szCs w:val="24"/>
          <w:lang w:val="en-GB"/>
        </w:rPr>
        <w:t>verbatim</w:t>
      </w:r>
      <w:r w:rsidR="00863C67">
        <w:rPr>
          <w:rFonts w:ascii="Arial" w:hAnsi="Arial" w:cs="Arial"/>
          <w:i/>
          <w:sz w:val="24"/>
          <w:szCs w:val="24"/>
          <w:lang w:val="en-GB"/>
        </w:rPr>
        <w:t>,</w:t>
      </w:r>
      <w:r w:rsidRPr="00D3641A">
        <w:rPr>
          <w:rFonts w:ascii="Arial" w:hAnsi="Arial" w:cs="Arial"/>
          <w:sz w:val="24"/>
          <w:szCs w:val="24"/>
          <w:lang w:val="en-GB"/>
        </w:rPr>
        <w:t xml:space="preserve"> it does nothing else.</w:t>
      </w:r>
      <w:r w:rsidR="00DB4B53" w:rsidRPr="00D3641A">
        <w:rPr>
          <w:rFonts w:ascii="Arial" w:hAnsi="Arial" w:cs="Arial"/>
          <w:sz w:val="24"/>
          <w:szCs w:val="24"/>
          <w:lang w:val="en-GB"/>
        </w:rPr>
        <w:t xml:space="preserve"> The only point of substance raised by the Department is the PAJA delay. As mentioned already, this is one of the two main issues to be resolved in the matter.</w:t>
      </w:r>
    </w:p>
    <w:p w:rsidR="00AB4E61" w:rsidRDefault="00AB4E61" w:rsidP="00D3641A">
      <w:pPr>
        <w:spacing w:line="360" w:lineRule="auto"/>
        <w:contextualSpacing/>
        <w:jc w:val="both"/>
        <w:rPr>
          <w:rFonts w:ascii="Arial" w:hAnsi="Arial" w:cs="Arial"/>
          <w:sz w:val="24"/>
          <w:szCs w:val="24"/>
          <w:lang w:val="en-GB"/>
        </w:rPr>
      </w:pPr>
    </w:p>
    <w:p w:rsidR="00DB4B53" w:rsidRPr="00D3641A" w:rsidRDefault="00DB4B53"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[3</w:t>
      </w:r>
      <w:r w:rsidR="00C12512">
        <w:rPr>
          <w:rFonts w:ascii="Arial" w:hAnsi="Arial" w:cs="Arial"/>
          <w:sz w:val="24"/>
          <w:szCs w:val="24"/>
          <w:lang w:val="en-GB"/>
        </w:rPr>
        <w:t>4</w:t>
      </w:r>
      <w:r w:rsidRPr="00D3641A">
        <w:rPr>
          <w:rFonts w:ascii="Arial" w:hAnsi="Arial" w:cs="Arial"/>
          <w:sz w:val="24"/>
          <w:szCs w:val="24"/>
          <w:lang w:val="en-GB"/>
        </w:rPr>
        <w:t>]</w:t>
      </w:r>
      <w:r w:rsidRPr="00D3641A">
        <w:rPr>
          <w:rFonts w:ascii="Arial" w:hAnsi="Arial" w:cs="Arial"/>
          <w:sz w:val="24"/>
          <w:szCs w:val="24"/>
          <w:lang w:val="en-GB"/>
        </w:rPr>
        <w:tab/>
        <w:t>In a supplementary answering affidavit filed by the Department</w:t>
      </w:r>
      <w:r w:rsidR="00AB4E61">
        <w:rPr>
          <w:rFonts w:ascii="Arial" w:hAnsi="Arial" w:cs="Arial"/>
          <w:sz w:val="24"/>
          <w:szCs w:val="24"/>
          <w:lang w:val="en-GB"/>
        </w:rPr>
        <w:t>,</w:t>
      </w:r>
      <w:r w:rsidRPr="00D3641A">
        <w:rPr>
          <w:rFonts w:ascii="Arial" w:hAnsi="Arial" w:cs="Arial"/>
          <w:sz w:val="24"/>
          <w:szCs w:val="24"/>
          <w:lang w:val="en-GB"/>
        </w:rPr>
        <w:t xml:space="preserve"> the HOD continues to assert that there is a surfeit of nurses in the </w:t>
      </w:r>
      <w:r w:rsidR="00C919A6" w:rsidRPr="00D3641A">
        <w:rPr>
          <w:rFonts w:ascii="Arial" w:hAnsi="Arial" w:cs="Arial"/>
          <w:sz w:val="24"/>
          <w:szCs w:val="24"/>
          <w:lang w:val="en-GB"/>
        </w:rPr>
        <w:t>province</w:t>
      </w:r>
      <w:r w:rsidRPr="00D3641A">
        <w:rPr>
          <w:rFonts w:ascii="Arial" w:hAnsi="Arial" w:cs="Arial"/>
          <w:sz w:val="24"/>
          <w:szCs w:val="24"/>
          <w:lang w:val="en-GB"/>
        </w:rPr>
        <w:t xml:space="preserve"> but once again, fails to put up any evidence in this regard. It is on this basis that the Department attempts to justify its moratorium regarding the granting of the requisite Letters of Support to HASA’s members.</w:t>
      </w:r>
    </w:p>
    <w:p w:rsidR="00DB4B53" w:rsidRPr="00D3641A" w:rsidRDefault="00DB4B53" w:rsidP="00D3641A">
      <w:pPr>
        <w:spacing w:line="360" w:lineRule="auto"/>
        <w:contextualSpacing/>
        <w:jc w:val="both"/>
        <w:rPr>
          <w:rFonts w:ascii="Arial" w:hAnsi="Arial" w:cs="Arial"/>
          <w:sz w:val="24"/>
          <w:szCs w:val="24"/>
          <w:lang w:val="en-GB"/>
        </w:rPr>
      </w:pPr>
    </w:p>
    <w:p w:rsidR="00B842D6" w:rsidRPr="00D3641A" w:rsidRDefault="00DB4B53"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[3</w:t>
      </w:r>
      <w:r w:rsidR="00C12512">
        <w:rPr>
          <w:rFonts w:ascii="Arial" w:hAnsi="Arial" w:cs="Arial"/>
          <w:sz w:val="24"/>
          <w:szCs w:val="24"/>
          <w:lang w:val="en-GB"/>
        </w:rPr>
        <w:t>5</w:t>
      </w:r>
      <w:r w:rsidRPr="00D3641A">
        <w:rPr>
          <w:rFonts w:ascii="Arial" w:hAnsi="Arial" w:cs="Arial"/>
          <w:sz w:val="24"/>
          <w:szCs w:val="24"/>
          <w:lang w:val="en-GB"/>
        </w:rPr>
        <w:t>]</w:t>
      </w:r>
      <w:r w:rsidRPr="00D3641A">
        <w:rPr>
          <w:rFonts w:ascii="Arial" w:hAnsi="Arial" w:cs="Arial"/>
          <w:sz w:val="24"/>
          <w:szCs w:val="24"/>
          <w:lang w:val="en-GB"/>
        </w:rPr>
        <w:tab/>
        <w:t xml:space="preserve">In para 6.2 of the supplementary answering affidavit, the HOD accuses HASA of creating </w:t>
      </w:r>
      <w:r w:rsidR="00AB4E61">
        <w:rPr>
          <w:rFonts w:ascii="Arial" w:hAnsi="Arial" w:cs="Arial"/>
          <w:sz w:val="24"/>
          <w:szCs w:val="24"/>
          <w:lang w:val="en-GB"/>
        </w:rPr>
        <w:t>‘</w:t>
      </w:r>
      <w:r w:rsidRPr="00D3641A">
        <w:rPr>
          <w:rFonts w:ascii="Arial" w:hAnsi="Arial" w:cs="Arial"/>
          <w:sz w:val="24"/>
          <w:szCs w:val="24"/>
          <w:lang w:val="en-GB"/>
        </w:rPr>
        <w:t>a completely false perception</w:t>
      </w:r>
      <w:r w:rsidR="00AB4E61">
        <w:rPr>
          <w:rFonts w:ascii="Arial" w:hAnsi="Arial" w:cs="Arial"/>
          <w:sz w:val="24"/>
          <w:szCs w:val="24"/>
          <w:lang w:val="en-GB"/>
        </w:rPr>
        <w:t>’</w:t>
      </w:r>
      <w:r w:rsidRPr="00D3641A">
        <w:rPr>
          <w:rFonts w:ascii="Arial" w:hAnsi="Arial" w:cs="Arial"/>
          <w:sz w:val="24"/>
          <w:szCs w:val="24"/>
          <w:lang w:val="en-GB"/>
        </w:rPr>
        <w:t xml:space="preserve"> </w:t>
      </w:r>
      <w:r w:rsidR="00B842D6" w:rsidRPr="00D3641A">
        <w:rPr>
          <w:rFonts w:ascii="Arial" w:hAnsi="Arial" w:cs="Arial"/>
          <w:sz w:val="24"/>
          <w:szCs w:val="24"/>
          <w:lang w:val="en-GB"/>
        </w:rPr>
        <w:t xml:space="preserve">in order to mislead the court in relation to the process involving </w:t>
      </w:r>
      <w:r w:rsidR="00863C67">
        <w:rPr>
          <w:rFonts w:ascii="Arial" w:hAnsi="Arial" w:cs="Arial"/>
          <w:sz w:val="24"/>
          <w:szCs w:val="24"/>
          <w:lang w:val="en-GB"/>
        </w:rPr>
        <w:t xml:space="preserve">the issuing of </w:t>
      </w:r>
      <w:r w:rsidR="00B842D6" w:rsidRPr="00D3641A">
        <w:rPr>
          <w:rFonts w:ascii="Arial" w:hAnsi="Arial" w:cs="Arial"/>
          <w:sz w:val="24"/>
          <w:szCs w:val="24"/>
          <w:lang w:val="en-GB"/>
        </w:rPr>
        <w:t xml:space="preserve">Letters of Support. The </w:t>
      </w:r>
      <w:r w:rsidR="00AB4E61">
        <w:rPr>
          <w:rFonts w:ascii="Arial" w:hAnsi="Arial" w:cs="Arial"/>
          <w:sz w:val="24"/>
          <w:szCs w:val="24"/>
          <w:lang w:val="en-GB"/>
        </w:rPr>
        <w:t>‘</w:t>
      </w:r>
      <w:r w:rsidR="00B842D6" w:rsidRPr="00D3641A">
        <w:rPr>
          <w:rFonts w:ascii="Arial" w:hAnsi="Arial" w:cs="Arial"/>
          <w:sz w:val="24"/>
          <w:szCs w:val="24"/>
          <w:lang w:val="en-GB"/>
        </w:rPr>
        <w:t>false perception</w:t>
      </w:r>
      <w:r w:rsidR="00AB4E61">
        <w:rPr>
          <w:rFonts w:ascii="Arial" w:hAnsi="Arial" w:cs="Arial"/>
          <w:sz w:val="24"/>
          <w:szCs w:val="24"/>
          <w:lang w:val="en-GB"/>
        </w:rPr>
        <w:t>’</w:t>
      </w:r>
      <w:r w:rsidR="00B842D6" w:rsidRPr="00D3641A">
        <w:rPr>
          <w:rFonts w:ascii="Arial" w:hAnsi="Arial" w:cs="Arial"/>
          <w:sz w:val="24"/>
          <w:szCs w:val="24"/>
          <w:lang w:val="en-GB"/>
        </w:rPr>
        <w:t xml:space="preserve"> that HASA is said to have created is to the effect that (a) the first and second respondents (HOD and MEC) can simply issue Letters of Support on a rubber-stamped basis without following the necessary processes to ensure compliance with the applicable laws and directives </w:t>
      </w:r>
      <w:r w:rsidR="00C919A6" w:rsidRPr="00D3641A">
        <w:rPr>
          <w:rFonts w:ascii="Arial" w:hAnsi="Arial" w:cs="Arial"/>
          <w:sz w:val="24"/>
          <w:szCs w:val="24"/>
          <w:lang w:val="en-GB"/>
        </w:rPr>
        <w:t xml:space="preserve">in </w:t>
      </w:r>
      <w:r w:rsidR="00B842D6" w:rsidRPr="00D3641A">
        <w:rPr>
          <w:rFonts w:ascii="Arial" w:hAnsi="Arial" w:cs="Arial"/>
          <w:sz w:val="24"/>
          <w:szCs w:val="24"/>
          <w:lang w:val="en-GB"/>
        </w:rPr>
        <w:t>relation to the training of nurses; (b) that Letters of Support will guarantee the accreditation of the applicant’s members’ nursing training programs; and (c) that if the applicant is provided with Letters of Support, the accreditation will be approved by the third respondent (the Nursing Council) at the next sitting of the C</w:t>
      </w:r>
      <w:r w:rsidR="00D16F8C" w:rsidRPr="00D3641A">
        <w:rPr>
          <w:rFonts w:ascii="Arial" w:hAnsi="Arial" w:cs="Arial"/>
          <w:sz w:val="24"/>
          <w:szCs w:val="24"/>
          <w:lang w:val="en-GB"/>
        </w:rPr>
        <w:t>ouncil on 11 an</w:t>
      </w:r>
      <w:r w:rsidR="00B842D6" w:rsidRPr="00D3641A">
        <w:rPr>
          <w:rFonts w:ascii="Arial" w:hAnsi="Arial" w:cs="Arial"/>
          <w:sz w:val="24"/>
          <w:szCs w:val="24"/>
          <w:lang w:val="en-GB"/>
        </w:rPr>
        <w:t>d</w:t>
      </w:r>
      <w:r w:rsidR="00D16F8C" w:rsidRPr="00D3641A">
        <w:rPr>
          <w:rFonts w:ascii="Arial" w:hAnsi="Arial" w:cs="Arial"/>
          <w:sz w:val="24"/>
          <w:szCs w:val="24"/>
          <w:lang w:val="en-GB"/>
        </w:rPr>
        <w:t xml:space="preserve"> </w:t>
      </w:r>
      <w:r w:rsidR="00B842D6" w:rsidRPr="00D3641A">
        <w:rPr>
          <w:rFonts w:ascii="Arial" w:hAnsi="Arial" w:cs="Arial"/>
          <w:sz w:val="24"/>
          <w:szCs w:val="24"/>
          <w:lang w:val="en-GB"/>
        </w:rPr>
        <w:t>12 November 2021.</w:t>
      </w:r>
    </w:p>
    <w:p w:rsidR="00B842D6" w:rsidRPr="00D3641A" w:rsidRDefault="00B842D6" w:rsidP="00D3641A">
      <w:pPr>
        <w:spacing w:line="360" w:lineRule="auto"/>
        <w:contextualSpacing/>
        <w:jc w:val="both"/>
        <w:rPr>
          <w:rFonts w:ascii="Arial" w:hAnsi="Arial" w:cs="Arial"/>
          <w:sz w:val="24"/>
          <w:szCs w:val="24"/>
          <w:lang w:val="en-GB"/>
        </w:rPr>
      </w:pPr>
    </w:p>
    <w:p w:rsidR="00D16F8C" w:rsidRPr="00D3641A" w:rsidRDefault="00B842D6"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[3</w:t>
      </w:r>
      <w:r w:rsidR="00C12512">
        <w:rPr>
          <w:rFonts w:ascii="Arial" w:hAnsi="Arial" w:cs="Arial"/>
          <w:sz w:val="24"/>
          <w:szCs w:val="24"/>
          <w:lang w:val="en-GB"/>
        </w:rPr>
        <w:t>6</w:t>
      </w:r>
      <w:r w:rsidRPr="00D3641A">
        <w:rPr>
          <w:rFonts w:ascii="Arial" w:hAnsi="Arial" w:cs="Arial"/>
          <w:sz w:val="24"/>
          <w:szCs w:val="24"/>
          <w:lang w:val="en-GB"/>
        </w:rPr>
        <w:t>]</w:t>
      </w:r>
      <w:r w:rsidRPr="00D3641A">
        <w:rPr>
          <w:rFonts w:ascii="Arial" w:hAnsi="Arial" w:cs="Arial"/>
          <w:sz w:val="24"/>
          <w:szCs w:val="24"/>
          <w:lang w:val="en-GB"/>
        </w:rPr>
        <w:tab/>
        <w:t xml:space="preserve">The Department thereafter goes on to deal with the objects of the Nursing Act and the various provisions that govern the accreditation process. The Department contended that the only moratorium issued by it was that of 9 September 2016 but that this moratorium terminated on </w:t>
      </w:r>
      <w:r w:rsidR="00D16F8C" w:rsidRPr="00D3641A">
        <w:rPr>
          <w:rFonts w:ascii="Arial" w:hAnsi="Arial" w:cs="Arial"/>
          <w:sz w:val="24"/>
          <w:szCs w:val="24"/>
          <w:lang w:val="en-GB"/>
        </w:rPr>
        <w:t xml:space="preserve">23 November </w:t>
      </w:r>
      <w:r w:rsidR="00C919A6" w:rsidRPr="00D3641A">
        <w:rPr>
          <w:rFonts w:ascii="Arial" w:hAnsi="Arial" w:cs="Arial"/>
          <w:sz w:val="24"/>
          <w:szCs w:val="24"/>
          <w:lang w:val="en-GB"/>
        </w:rPr>
        <w:t>2018</w:t>
      </w:r>
      <w:r w:rsidR="00D16F8C" w:rsidRPr="00D3641A">
        <w:rPr>
          <w:rFonts w:ascii="Arial" w:hAnsi="Arial" w:cs="Arial"/>
          <w:sz w:val="24"/>
          <w:szCs w:val="24"/>
          <w:lang w:val="en-GB"/>
        </w:rPr>
        <w:t>. Consequently</w:t>
      </w:r>
      <w:r w:rsidR="00863C67">
        <w:rPr>
          <w:rFonts w:ascii="Arial" w:hAnsi="Arial" w:cs="Arial"/>
          <w:sz w:val="24"/>
          <w:szCs w:val="24"/>
          <w:lang w:val="en-GB"/>
        </w:rPr>
        <w:t>,</w:t>
      </w:r>
      <w:r w:rsidR="00D16F8C" w:rsidRPr="00D3641A">
        <w:rPr>
          <w:rFonts w:ascii="Arial" w:hAnsi="Arial" w:cs="Arial"/>
          <w:sz w:val="24"/>
          <w:szCs w:val="24"/>
          <w:lang w:val="en-GB"/>
        </w:rPr>
        <w:t xml:space="preserve"> during 2019 the moratorium was no longer in effect.</w:t>
      </w:r>
    </w:p>
    <w:p w:rsidR="00D16F8C" w:rsidRPr="00D3641A" w:rsidRDefault="00D16F8C" w:rsidP="00D3641A">
      <w:pPr>
        <w:spacing w:line="360" w:lineRule="auto"/>
        <w:contextualSpacing/>
        <w:jc w:val="both"/>
        <w:rPr>
          <w:rFonts w:ascii="Arial" w:hAnsi="Arial" w:cs="Arial"/>
          <w:sz w:val="24"/>
          <w:szCs w:val="24"/>
          <w:lang w:val="en-GB"/>
        </w:rPr>
      </w:pPr>
    </w:p>
    <w:p w:rsidR="00D16F8C" w:rsidRPr="00D3641A" w:rsidRDefault="00D16F8C"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[3</w:t>
      </w:r>
      <w:r w:rsidR="00C12512">
        <w:rPr>
          <w:rFonts w:ascii="Arial" w:hAnsi="Arial" w:cs="Arial"/>
          <w:sz w:val="24"/>
          <w:szCs w:val="24"/>
          <w:lang w:val="en-GB"/>
        </w:rPr>
        <w:t>7</w:t>
      </w:r>
      <w:r w:rsidRPr="00D3641A">
        <w:rPr>
          <w:rFonts w:ascii="Arial" w:hAnsi="Arial" w:cs="Arial"/>
          <w:sz w:val="24"/>
          <w:szCs w:val="24"/>
          <w:lang w:val="en-GB"/>
        </w:rPr>
        <w:t>]</w:t>
      </w:r>
      <w:r w:rsidRPr="00D3641A">
        <w:rPr>
          <w:rFonts w:ascii="Arial" w:hAnsi="Arial" w:cs="Arial"/>
          <w:sz w:val="24"/>
          <w:szCs w:val="24"/>
          <w:lang w:val="en-GB"/>
        </w:rPr>
        <w:tab/>
        <w:t>In paragraphs 12 and 13 of the supplementary affidavit</w:t>
      </w:r>
      <w:r w:rsidR="00AB4E61">
        <w:rPr>
          <w:rFonts w:ascii="Arial" w:hAnsi="Arial" w:cs="Arial"/>
          <w:sz w:val="24"/>
          <w:szCs w:val="24"/>
          <w:lang w:val="en-GB"/>
        </w:rPr>
        <w:t>,</w:t>
      </w:r>
      <w:r w:rsidRPr="00D3641A">
        <w:rPr>
          <w:rFonts w:ascii="Arial" w:hAnsi="Arial" w:cs="Arial"/>
          <w:sz w:val="24"/>
          <w:szCs w:val="24"/>
          <w:lang w:val="en-GB"/>
        </w:rPr>
        <w:t xml:space="preserve"> the Department points to the fact that</w:t>
      </w:r>
      <w:r w:rsidR="00B842D6" w:rsidRPr="00D3641A">
        <w:rPr>
          <w:rFonts w:ascii="Arial" w:hAnsi="Arial" w:cs="Arial"/>
          <w:sz w:val="24"/>
          <w:szCs w:val="24"/>
          <w:lang w:val="en-GB"/>
        </w:rPr>
        <w:t xml:space="preserve"> </w:t>
      </w:r>
      <w:r w:rsidRPr="00D3641A">
        <w:rPr>
          <w:rFonts w:ascii="Arial" w:hAnsi="Arial" w:cs="Arial"/>
          <w:sz w:val="24"/>
          <w:szCs w:val="24"/>
          <w:lang w:val="en-GB"/>
        </w:rPr>
        <w:t>it is constrained by a lack of funds to accommodate nurses trained by both public and private NEIs. It points out that members of HASA and another organisation called PHEPSA are the only two privately operated NEIs.</w:t>
      </w:r>
    </w:p>
    <w:p w:rsidR="00D16F8C" w:rsidRPr="00D3641A" w:rsidRDefault="00D16F8C" w:rsidP="00D3641A">
      <w:pPr>
        <w:spacing w:line="360" w:lineRule="auto"/>
        <w:contextualSpacing/>
        <w:jc w:val="both"/>
        <w:rPr>
          <w:rFonts w:ascii="Arial" w:hAnsi="Arial" w:cs="Arial"/>
          <w:sz w:val="24"/>
          <w:szCs w:val="24"/>
          <w:lang w:val="en-GB"/>
        </w:rPr>
      </w:pPr>
    </w:p>
    <w:p w:rsidR="00575E3D" w:rsidRPr="00D3641A" w:rsidRDefault="00D16F8C"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[3</w:t>
      </w:r>
      <w:r w:rsidR="00C12512">
        <w:rPr>
          <w:rFonts w:ascii="Arial" w:hAnsi="Arial" w:cs="Arial"/>
          <w:sz w:val="24"/>
          <w:szCs w:val="24"/>
          <w:lang w:val="en-GB"/>
        </w:rPr>
        <w:t>8</w:t>
      </w:r>
      <w:r w:rsidRPr="00D3641A">
        <w:rPr>
          <w:rFonts w:ascii="Arial" w:hAnsi="Arial" w:cs="Arial"/>
          <w:sz w:val="24"/>
          <w:szCs w:val="24"/>
          <w:lang w:val="en-GB"/>
        </w:rPr>
        <w:t>]</w:t>
      </w:r>
      <w:r w:rsidRPr="00D3641A">
        <w:rPr>
          <w:rFonts w:ascii="Arial" w:hAnsi="Arial" w:cs="Arial"/>
          <w:sz w:val="24"/>
          <w:szCs w:val="24"/>
          <w:lang w:val="en-GB"/>
        </w:rPr>
        <w:tab/>
        <w:t>The Department contends that it did not only engage</w:t>
      </w:r>
      <w:r w:rsidR="00C919A6" w:rsidRPr="00D3641A">
        <w:rPr>
          <w:rFonts w:ascii="Arial" w:hAnsi="Arial" w:cs="Arial"/>
          <w:sz w:val="24"/>
          <w:szCs w:val="24"/>
          <w:lang w:val="en-GB"/>
        </w:rPr>
        <w:t>d</w:t>
      </w:r>
      <w:r w:rsidRPr="00D3641A">
        <w:rPr>
          <w:rFonts w:ascii="Arial" w:hAnsi="Arial" w:cs="Arial"/>
          <w:sz w:val="24"/>
          <w:szCs w:val="24"/>
          <w:lang w:val="en-GB"/>
        </w:rPr>
        <w:t xml:space="preserve"> with HASA regarding the issue of training and placement of nurses but that it also engaged with PHEPSA.</w:t>
      </w:r>
      <w:r w:rsidR="00575E3D" w:rsidRPr="00D3641A">
        <w:rPr>
          <w:rFonts w:ascii="Arial" w:hAnsi="Arial" w:cs="Arial"/>
          <w:sz w:val="24"/>
          <w:szCs w:val="24"/>
          <w:lang w:val="en-GB"/>
        </w:rPr>
        <w:t xml:space="preserve"> Arising from these engagements</w:t>
      </w:r>
      <w:r w:rsidR="00863C67">
        <w:rPr>
          <w:rFonts w:ascii="Arial" w:hAnsi="Arial" w:cs="Arial"/>
          <w:sz w:val="24"/>
          <w:szCs w:val="24"/>
          <w:lang w:val="en-GB"/>
        </w:rPr>
        <w:t>,</w:t>
      </w:r>
      <w:r w:rsidR="00575E3D" w:rsidRPr="00D3641A">
        <w:rPr>
          <w:rFonts w:ascii="Arial" w:hAnsi="Arial" w:cs="Arial"/>
          <w:sz w:val="24"/>
          <w:szCs w:val="24"/>
          <w:lang w:val="en-GB"/>
        </w:rPr>
        <w:t xml:space="preserve"> the HOD sought a report from one</w:t>
      </w:r>
      <w:r w:rsidR="00AB4E61">
        <w:rPr>
          <w:rFonts w:ascii="Arial" w:hAnsi="Arial" w:cs="Arial"/>
          <w:sz w:val="24"/>
          <w:szCs w:val="24"/>
          <w:lang w:val="en-GB"/>
        </w:rPr>
        <w:t xml:space="preserve"> Mr</w:t>
      </w:r>
      <w:r w:rsidR="00575E3D" w:rsidRPr="00D3641A">
        <w:rPr>
          <w:rFonts w:ascii="Arial" w:hAnsi="Arial" w:cs="Arial"/>
          <w:sz w:val="24"/>
          <w:szCs w:val="24"/>
          <w:lang w:val="en-GB"/>
        </w:rPr>
        <w:t xml:space="preserve"> </w:t>
      </w:r>
      <w:r w:rsidR="00575E3D" w:rsidRPr="00413817">
        <w:rPr>
          <w:rFonts w:ascii="Arial" w:hAnsi="Arial" w:cs="Arial"/>
          <w:sz w:val="24"/>
          <w:szCs w:val="24"/>
          <w:lang w:val="en-GB"/>
        </w:rPr>
        <w:t>Themba Mntambo</w:t>
      </w:r>
      <w:r w:rsidR="00575E3D" w:rsidRPr="00D3641A">
        <w:rPr>
          <w:rFonts w:ascii="Arial" w:hAnsi="Arial" w:cs="Arial"/>
          <w:sz w:val="24"/>
          <w:szCs w:val="24"/>
          <w:lang w:val="en-GB"/>
        </w:rPr>
        <w:t xml:space="preserve"> of the Department to conduct an analysis from available information and to advise (a) on what numbers  should be allocated to PNEI</w:t>
      </w:r>
      <w:r w:rsidR="00863C67">
        <w:rPr>
          <w:rFonts w:ascii="Arial" w:hAnsi="Arial" w:cs="Arial"/>
          <w:sz w:val="24"/>
          <w:szCs w:val="24"/>
          <w:lang w:val="en-GB"/>
        </w:rPr>
        <w:t>s</w:t>
      </w:r>
      <w:r w:rsidR="00575E3D" w:rsidRPr="00D3641A">
        <w:rPr>
          <w:rFonts w:ascii="Arial" w:hAnsi="Arial" w:cs="Arial"/>
          <w:sz w:val="24"/>
          <w:szCs w:val="24"/>
          <w:lang w:val="en-GB"/>
        </w:rPr>
        <w:t>; (b) how to split the numbers per PNEI, and (c) a proposed contract. On receipt of the report on 1 October 2021</w:t>
      </w:r>
      <w:r w:rsidR="004B6F0B">
        <w:rPr>
          <w:rFonts w:ascii="Arial" w:hAnsi="Arial" w:cs="Arial"/>
          <w:sz w:val="24"/>
          <w:szCs w:val="24"/>
          <w:lang w:val="en-GB"/>
        </w:rPr>
        <w:t>,</w:t>
      </w:r>
      <w:r w:rsidR="00575E3D" w:rsidRPr="00D3641A">
        <w:rPr>
          <w:rFonts w:ascii="Arial" w:hAnsi="Arial" w:cs="Arial"/>
          <w:sz w:val="24"/>
          <w:szCs w:val="24"/>
          <w:lang w:val="en-GB"/>
        </w:rPr>
        <w:t xml:space="preserve"> a decision was taken to allocate 50 </w:t>
      </w:r>
      <w:r w:rsidR="00863C67">
        <w:rPr>
          <w:rFonts w:ascii="Arial" w:hAnsi="Arial" w:cs="Arial"/>
          <w:sz w:val="24"/>
          <w:szCs w:val="24"/>
          <w:lang w:val="en-GB"/>
        </w:rPr>
        <w:t xml:space="preserve">placements </w:t>
      </w:r>
      <w:r w:rsidR="00575E3D" w:rsidRPr="00D3641A">
        <w:rPr>
          <w:rFonts w:ascii="Arial" w:hAnsi="Arial" w:cs="Arial"/>
          <w:sz w:val="24"/>
          <w:szCs w:val="24"/>
          <w:lang w:val="en-GB"/>
        </w:rPr>
        <w:t xml:space="preserve">for Higher Certificate in Nursing and 50 </w:t>
      </w:r>
      <w:r w:rsidR="00863C67">
        <w:rPr>
          <w:rFonts w:ascii="Arial" w:hAnsi="Arial" w:cs="Arial"/>
          <w:sz w:val="24"/>
          <w:szCs w:val="24"/>
          <w:lang w:val="en-GB"/>
        </w:rPr>
        <w:t xml:space="preserve">placements </w:t>
      </w:r>
      <w:r w:rsidR="00575E3D" w:rsidRPr="00D3641A">
        <w:rPr>
          <w:rFonts w:ascii="Arial" w:hAnsi="Arial" w:cs="Arial"/>
          <w:sz w:val="24"/>
          <w:szCs w:val="24"/>
          <w:lang w:val="en-GB"/>
        </w:rPr>
        <w:t>for the Diploma in Nursing. The net</w:t>
      </w:r>
      <w:r w:rsidR="00863C67">
        <w:rPr>
          <w:rFonts w:ascii="Arial" w:hAnsi="Arial" w:cs="Arial"/>
          <w:sz w:val="24"/>
          <w:szCs w:val="24"/>
          <w:lang w:val="en-GB"/>
        </w:rPr>
        <w:t>t</w:t>
      </w:r>
      <w:r w:rsidR="00575E3D" w:rsidRPr="00D3641A">
        <w:rPr>
          <w:rFonts w:ascii="Arial" w:hAnsi="Arial" w:cs="Arial"/>
          <w:sz w:val="24"/>
          <w:szCs w:val="24"/>
          <w:lang w:val="en-GB"/>
        </w:rPr>
        <w:t xml:space="preserve"> effect of this was that the PHEPSA group will be allocated 100</w:t>
      </w:r>
      <w:r w:rsidR="00863C67">
        <w:rPr>
          <w:rFonts w:ascii="Arial" w:hAnsi="Arial" w:cs="Arial"/>
          <w:sz w:val="24"/>
          <w:szCs w:val="24"/>
          <w:lang w:val="en-GB"/>
        </w:rPr>
        <w:t xml:space="preserve"> placements</w:t>
      </w:r>
      <w:r w:rsidR="00575E3D" w:rsidRPr="00D3641A">
        <w:rPr>
          <w:rFonts w:ascii="Arial" w:hAnsi="Arial" w:cs="Arial"/>
          <w:sz w:val="24"/>
          <w:szCs w:val="24"/>
          <w:lang w:val="en-GB"/>
        </w:rPr>
        <w:t xml:space="preserve"> and HASA 100</w:t>
      </w:r>
      <w:r w:rsidR="00863C67">
        <w:rPr>
          <w:rFonts w:ascii="Arial" w:hAnsi="Arial" w:cs="Arial"/>
          <w:sz w:val="24"/>
          <w:szCs w:val="24"/>
          <w:lang w:val="en-GB"/>
        </w:rPr>
        <w:t xml:space="preserve"> placements</w:t>
      </w:r>
      <w:r w:rsidR="00575E3D" w:rsidRPr="00D3641A">
        <w:rPr>
          <w:rFonts w:ascii="Arial" w:hAnsi="Arial" w:cs="Arial"/>
          <w:sz w:val="24"/>
          <w:szCs w:val="24"/>
          <w:lang w:val="en-GB"/>
        </w:rPr>
        <w:t>. This information was communicated to HASA and PHEPSA on 21 October 2021 and was accompanied by a copy of a draft Memorandum of Agreement (MOA). PHEPSA agreed with the allocation and signed the MOA. HASA on the other hand, did not accept the allocation.</w:t>
      </w:r>
    </w:p>
    <w:p w:rsidR="00575E3D" w:rsidRPr="00D3641A" w:rsidRDefault="00575E3D" w:rsidP="00D3641A">
      <w:pPr>
        <w:spacing w:line="360" w:lineRule="auto"/>
        <w:contextualSpacing/>
        <w:jc w:val="both"/>
        <w:rPr>
          <w:rFonts w:ascii="Arial" w:hAnsi="Arial" w:cs="Arial"/>
          <w:sz w:val="24"/>
          <w:szCs w:val="24"/>
          <w:lang w:val="en-GB"/>
        </w:rPr>
      </w:pPr>
    </w:p>
    <w:p w:rsidR="00342363" w:rsidRPr="00D3641A" w:rsidRDefault="00575E3D"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[3</w:t>
      </w:r>
      <w:r w:rsidR="00C12512">
        <w:rPr>
          <w:rFonts w:ascii="Arial" w:hAnsi="Arial" w:cs="Arial"/>
          <w:sz w:val="24"/>
          <w:szCs w:val="24"/>
          <w:lang w:val="en-GB"/>
        </w:rPr>
        <w:t>9</w:t>
      </w:r>
      <w:r w:rsidRPr="00D3641A">
        <w:rPr>
          <w:rFonts w:ascii="Arial" w:hAnsi="Arial" w:cs="Arial"/>
          <w:sz w:val="24"/>
          <w:szCs w:val="24"/>
          <w:lang w:val="en-GB"/>
        </w:rPr>
        <w:t>]</w:t>
      </w:r>
      <w:r w:rsidRPr="00D3641A">
        <w:rPr>
          <w:rFonts w:ascii="Arial" w:hAnsi="Arial" w:cs="Arial"/>
          <w:sz w:val="24"/>
          <w:szCs w:val="24"/>
          <w:lang w:val="en-GB"/>
        </w:rPr>
        <w:tab/>
        <w:t>Both in its supplementary replying affidavit as well as in argument, HASA asserted that the Department was acting in bad faith. The Department had known all along that HASA had satisfied the requirements for 230 nurses. The Departments’ stance in offering an allocation of 100</w:t>
      </w:r>
      <w:r w:rsidR="00863C67">
        <w:rPr>
          <w:rFonts w:ascii="Arial" w:hAnsi="Arial" w:cs="Arial"/>
          <w:sz w:val="24"/>
          <w:szCs w:val="24"/>
          <w:lang w:val="en-GB"/>
        </w:rPr>
        <w:t xml:space="preserve"> placements</w:t>
      </w:r>
      <w:r w:rsidRPr="00D3641A">
        <w:rPr>
          <w:rFonts w:ascii="Arial" w:hAnsi="Arial" w:cs="Arial"/>
          <w:sz w:val="24"/>
          <w:szCs w:val="24"/>
          <w:lang w:val="en-GB"/>
        </w:rPr>
        <w:t xml:space="preserve"> on 21 October 2021 was nothing more than a knee-jerk reaction to the litigation that was now on the go. The Department had simply failed </w:t>
      </w:r>
      <w:r w:rsidR="00C919A6" w:rsidRPr="00D3641A">
        <w:rPr>
          <w:rFonts w:ascii="Arial" w:hAnsi="Arial" w:cs="Arial"/>
          <w:sz w:val="24"/>
          <w:szCs w:val="24"/>
          <w:lang w:val="en-GB"/>
        </w:rPr>
        <w:t>to address</w:t>
      </w:r>
      <w:r w:rsidRPr="00D3641A">
        <w:rPr>
          <w:rFonts w:ascii="Arial" w:hAnsi="Arial" w:cs="Arial"/>
          <w:sz w:val="24"/>
          <w:szCs w:val="24"/>
          <w:lang w:val="en-GB"/>
        </w:rPr>
        <w:t xml:space="preserve"> critical issues raised by HASA of the looming crisis of the shortage of nurses in KwaZulu-Natal and the strain of an aging nursing population as well as the ravaging impact of the Covid-19 pandemic. Additionally, the financial constraints and lack of resources to train and place nurses, as complained </w:t>
      </w:r>
      <w:r w:rsidR="00342363" w:rsidRPr="00D3641A">
        <w:rPr>
          <w:rFonts w:ascii="Arial" w:hAnsi="Arial" w:cs="Arial"/>
          <w:sz w:val="24"/>
          <w:szCs w:val="24"/>
          <w:lang w:val="en-GB"/>
        </w:rPr>
        <w:t>of by the Department, did not have any bearing on the matter as HASA had made it clear that it would not only train such nurses but that it will also absorb them into its structures.</w:t>
      </w:r>
    </w:p>
    <w:p w:rsidR="00342363" w:rsidRPr="00D3641A" w:rsidRDefault="00342363" w:rsidP="00D3641A">
      <w:pPr>
        <w:spacing w:line="360" w:lineRule="auto"/>
        <w:contextualSpacing/>
        <w:jc w:val="both"/>
        <w:rPr>
          <w:rFonts w:ascii="Arial" w:hAnsi="Arial" w:cs="Arial"/>
          <w:sz w:val="24"/>
          <w:szCs w:val="24"/>
          <w:lang w:val="en-GB"/>
        </w:rPr>
      </w:pPr>
    </w:p>
    <w:p w:rsidR="00342363" w:rsidRPr="00D3641A" w:rsidRDefault="00342363" w:rsidP="00D3641A">
      <w:pPr>
        <w:spacing w:line="360" w:lineRule="auto"/>
        <w:contextualSpacing/>
        <w:jc w:val="both"/>
        <w:rPr>
          <w:rFonts w:ascii="Arial" w:hAnsi="Arial" w:cs="Arial"/>
          <w:b/>
          <w:sz w:val="24"/>
          <w:szCs w:val="24"/>
          <w:lang w:val="en-GB"/>
        </w:rPr>
      </w:pPr>
      <w:r w:rsidRPr="00D3641A">
        <w:rPr>
          <w:rFonts w:ascii="Arial" w:hAnsi="Arial" w:cs="Arial"/>
          <w:b/>
          <w:sz w:val="24"/>
          <w:szCs w:val="24"/>
          <w:lang w:val="en-GB"/>
        </w:rPr>
        <w:t>Nursing Council’s role in these proceedings</w:t>
      </w:r>
    </w:p>
    <w:p w:rsidR="00342363" w:rsidRPr="00D3641A" w:rsidRDefault="00342363"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w:t>
      </w:r>
      <w:r w:rsidR="00C12512">
        <w:rPr>
          <w:rFonts w:ascii="Arial" w:hAnsi="Arial" w:cs="Arial"/>
          <w:sz w:val="24"/>
          <w:szCs w:val="24"/>
          <w:lang w:val="en-GB"/>
        </w:rPr>
        <w:t>40</w:t>
      </w:r>
      <w:r w:rsidRPr="00D3641A">
        <w:rPr>
          <w:rFonts w:ascii="Arial" w:hAnsi="Arial" w:cs="Arial"/>
          <w:sz w:val="24"/>
          <w:szCs w:val="24"/>
          <w:lang w:val="en-GB"/>
        </w:rPr>
        <w:t>]</w:t>
      </w:r>
      <w:r w:rsidRPr="00D3641A">
        <w:rPr>
          <w:rFonts w:ascii="Arial" w:hAnsi="Arial" w:cs="Arial"/>
          <w:sz w:val="24"/>
          <w:szCs w:val="24"/>
          <w:lang w:val="en-GB"/>
        </w:rPr>
        <w:tab/>
        <w:t>The Nursing Council was of no assistance in the matter. Being a critical role player in the health</w:t>
      </w:r>
      <w:r w:rsidR="00863C67">
        <w:rPr>
          <w:rFonts w:ascii="Arial" w:hAnsi="Arial" w:cs="Arial"/>
          <w:sz w:val="24"/>
          <w:szCs w:val="24"/>
          <w:lang w:val="en-GB"/>
        </w:rPr>
        <w:t xml:space="preserve"> </w:t>
      </w:r>
      <w:r w:rsidRPr="00D3641A">
        <w:rPr>
          <w:rFonts w:ascii="Arial" w:hAnsi="Arial" w:cs="Arial"/>
          <w:sz w:val="24"/>
          <w:szCs w:val="24"/>
          <w:lang w:val="en-GB"/>
        </w:rPr>
        <w:t xml:space="preserve">care system, </w:t>
      </w:r>
      <w:r w:rsidR="00C919A6" w:rsidRPr="00D3641A">
        <w:rPr>
          <w:rFonts w:ascii="Arial" w:hAnsi="Arial" w:cs="Arial"/>
          <w:sz w:val="24"/>
          <w:szCs w:val="24"/>
          <w:lang w:val="en-GB"/>
        </w:rPr>
        <w:t xml:space="preserve">it </w:t>
      </w:r>
      <w:r w:rsidRPr="00D3641A">
        <w:rPr>
          <w:rFonts w:ascii="Arial" w:hAnsi="Arial" w:cs="Arial"/>
          <w:sz w:val="24"/>
          <w:szCs w:val="24"/>
          <w:lang w:val="en-GB"/>
        </w:rPr>
        <w:t>was disappointing to note that it adopted a rather supine approach in the matter. It could ha</w:t>
      </w:r>
      <w:r w:rsidR="00C919A6" w:rsidRPr="00D3641A">
        <w:rPr>
          <w:rFonts w:ascii="Arial" w:hAnsi="Arial" w:cs="Arial"/>
          <w:sz w:val="24"/>
          <w:szCs w:val="24"/>
          <w:lang w:val="en-GB"/>
        </w:rPr>
        <w:t xml:space="preserve">ve, for instance, provided the </w:t>
      </w:r>
      <w:r w:rsidR="00AB4E61" w:rsidRPr="00D3641A">
        <w:rPr>
          <w:rFonts w:ascii="Arial" w:hAnsi="Arial" w:cs="Arial"/>
          <w:sz w:val="24"/>
          <w:szCs w:val="24"/>
          <w:lang w:val="en-GB"/>
        </w:rPr>
        <w:t xml:space="preserve">court </w:t>
      </w:r>
      <w:r w:rsidRPr="00D3641A">
        <w:rPr>
          <w:rFonts w:ascii="Arial" w:hAnsi="Arial" w:cs="Arial"/>
          <w:sz w:val="24"/>
          <w:szCs w:val="24"/>
          <w:lang w:val="en-GB"/>
        </w:rPr>
        <w:t>with useful information and relevant statistics of the number of nurses in the Province, whether the need to train more nurses was necessary, the effect of the Covid-19 pandemic on nursing and the general state of health</w:t>
      </w:r>
      <w:r w:rsidR="00863C67">
        <w:rPr>
          <w:rFonts w:ascii="Arial" w:hAnsi="Arial" w:cs="Arial"/>
          <w:sz w:val="24"/>
          <w:szCs w:val="24"/>
          <w:lang w:val="en-GB"/>
        </w:rPr>
        <w:t xml:space="preserve"> </w:t>
      </w:r>
      <w:r w:rsidRPr="00D3641A">
        <w:rPr>
          <w:rFonts w:ascii="Arial" w:hAnsi="Arial" w:cs="Arial"/>
          <w:sz w:val="24"/>
          <w:szCs w:val="24"/>
          <w:lang w:val="en-GB"/>
        </w:rPr>
        <w:t>care from a nursing perspective, etc.</w:t>
      </w:r>
      <w:r w:rsidR="00C919A6" w:rsidRPr="00D3641A">
        <w:rPr>
          <w:rFonts w:ascii="Arial" w:hAnsi="Arial" w:cs="Arial"/>
          <w:sz w:val="24"/>
          <w:szCs w:val="24"/>
          <w:lang w:val="en-GB"/>
        </w:rPr>
        <w:t xml:space="preserve"> It chose instead to set out the various provisions </w:t>
      </w:r>
      <w:r w:rsidR="008D655A" w:rsidRPr="00D3641A">
        <w:rPr>
          <w:rFonts w:ascii="Arial" w:hAnsi="Arial" w:cs="Arial"/>
          <w:sz w:val="24"/>
          <w:szCs w:val="24"/>
          <w:lang w:val="en-GB"/>
        </w:rPr>
        <w:t>that regulate the accreditation process.</w:t>
      </w:r>
    </w:p>
    <w:p w:rsidR="00342363" w:rsidRPr="00D3641A" w:rsidRDefault="00342363" w:rsidP="00D3641A">
      <w:pPr>
        <w:spacing w:line="360" w:lineRule="auto"/>
        <w:contextualSpacing/>
        <w:jc w:val="both"/>
        <w:rPr>
          <w:rFonts w:ascii="Arial" w:hAnsi="Arial" w:cs="Arial"/>
          <w:sz w:val="24"/>
          <w:szCs w:val="24"/>
          <w:lang w:val="en-GB"/>
        </w:rPr>
      </w:pPr>
    </w:p>
    <w:p w:rsidR="00342363" w:rsidRPr="00D3641A" w:rsidRDefault="00342363" w:rsidP="00D3641A">
      <w:pPr>
        <w:spacing w:line="360" w:lineRule="auto"/>
        <w:contextualSpacing/>
        <w:jc w:val="both"/>
        <w:rPr>
          <w:rFonts w:ascii="Arial" w:hAnsi="Arial" w:cs="Arial"/>
          <w:b/>
          <w:sz w:val="24"/>
          <w:szCs w:val="24"/>
          <w:lang w:val="en-GB"/>
        </w:rPr>
      </w:pPr>
      <w:r w:rsidRPr="00D3641A">
        <w:rPr>
          <w:rFonts w:ascii="Arial" w:hAnsi="Arial" w:cs="Arial"/>
          <w:b/>
          <w:sz w:val="24"/>
          <w:szCs w:val="24"/>
          <w:lang w:val="en-GB"/>
        </w:rPr>
        <w:t>The PAJA delay</w:t>
      </w:r>
    </w:p>
    <w:p w:rsidR="00342363" w:rsidRPr="00D3641A" w:rsidRDefault="00342363"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w:t>
      </w:r>
      <w:r w:rsidR="00C12512">
        <w:rPr>
          <w:rFonts w:ascii="Arial" w:hAnsi="Arial" w:cs="Arial"/>
          <w:sz w:val="24"/>
          <w:szCs w:val="24"/>
          <w:lang w:val="en-GB"/>
        </w:rPr>
        <w:t>41</w:t>
      </w:r>
      <w:r w:rsidRPr="00D3641A">
        <w:rPr>
          <w:rFonts w:ascii="Arial" w:hAnsi="Arial" w:cs="Arial"/>
          <w:sz w:val="24"/>
          <w:szCs w:val="24"/>
          <w:lang w:val="en-GB"/>
        </w:rPr>
        <w:t>]</w:t>
      </w:r>
      <w:r w:rsidRPr="00D3641A">
        <w:rPr>
          <w:rFonts w:ascii="Arial" w:hAnsi="Arial" w:cs="Arial"/>
          <w:sz w:val="24"/>
          <w:szCs w:val="24"/>
          <w:lang w:val="en-GB"/>
        </w:rPr>
        <w:tab/>
        <w:t>Admittedly</w:t>
      </w:r>
      <w:r w:rsidR="00863C67">
        <w:rPr>
          <w:rFonts w:ascii="Arial" w:hAnsi="Arial" w:cs="Arial"/>
          <w:sz w:val="24"/>
          <w:szCs w:val="24"/>
          <w:lang w:val="en-GB"/>
        </w:rPr>
        <w:t>,</w:t>
      </w:r>
      <w:r w:rsidRPr="00D3641A">
        <w:rPr>
          <w:rFonts w:ascii="Arial" w:hAnsi="Arial" w:cs="Arial"/>
          <w:sz w:val="24"/>
          <w:szCs w:val="24"/>
          <w:lang w:val="en-GB"/>
        </w:rPr>
        <w:t xml:space="preserve"> there has been a substantial delay on the part of HASA in instituting these proceedings </w:t>
      </w:r>
      <w:r w:rsidR="008D655A" w:rsidRPr="00D3641A">
        <w:rPr>
          <w:rFonts w:ascii="Arial" w:hAnsi="Arial" w:cs="Arial"/>
          <w:sz w:val="24"/>
          <w:szCs w:val="24"/>
          <w:lang w:val="en-GB"/>
        </w:rPr>
        <w:t>since the communication of the d</w:t>
      </w:r>
      <w:r w:rsidRPr="00D3641A">
        <w:rPr>
          <w:rFonts w:ascii="Arial" w:hAnsi="Arial" w:cs="Arial"/>
          <w:sz w:val="24"/>
          <w:szCs w:val="24"/>
          <w:lang w:val="en-GB"/>
        </w:rPr>
        <w:t>ecision to it on 16 May 2019. Proceedings for judicial review under section 7(1)</w:t>
      </w:r>
      <w:r w:rsidR="008D655A" w:rsidRPr="00D3641A">
        <w:rPr>
          <w:rStyle w:val="FootnoteReference"/>
          <w:rFonts w:ascii="Arial" w:hAnsi="Arial" w:cs="Arial"/>
          <w:sz w:val="24"/>
          <w:szCs w:val="24"/>
          <w:lang w:val="en-GB"/>
        </w:rPr>
        <w:footnoteReference w:id="6"/>
      </w:r>
      <w:r w:rsidRPr="00D3641A">
        <w:rPr>
          <w:rFonts w:ascii="Arial" w:hAnsi="Arial" w:cs="Arial"/>
          <w:sz w:val="24"/>
          <w:szCs w:val="24"/>
          <w:lang w:val="en-GB"/>
        </w:rPr>
        <w:t xml:space="preserve"> of PAJA must be instituted without delay and before the expiry of 180 days from the date of the administrative action sought to be reviewed. Section 9</w:t>
      </w:r>
      <w:r w:rsidR="001B19B6">
        <w:rPr>
          <w:rFonts w:ascii="Arial" w:hAnsi="Arial" w:cs="Arial"/>
          <w:sz w:val="24"/>
          <w:szCs w:val="24"/>
          <w:lang w:val="en-GB"/>
        </w:rPr>
        <w:t>,</w:t>
      </w:r>
      <w:r w:rsidR="008D655A" w:rsidRPr="00D3641A">
        <w:rPr>
          <w:rStyle w:val="FootnoteReference"/>
          <w:rFonts w:ascii="Arial" w:hAnsi="Arial" w:cs="Arial"/>
          <w:sz w:val="24"/>
          <w:szCs w:val="24"/>
          <w:lang w:val="en-GB"/>
        </w:rPr>
        <w:footnoteReference w:id="7"/>
      </w:r>
      <w:r w:rsidR="00860207" w:rsidRPr="00D3641A">
        <w:rPr>
          <w:rFonts w:ascii="Arial" w:hAnsi="Arial" w:cs="Arial"/>
          <w:sz w:val="24"/>
          <w:szCs w:val="24"/>
          <w:lang w:val="en-GB"/>
        </w:rPr>
        <w:t xml:space="preserve"> however, empowers a </w:t>
      </w:r>
      <w:r w:rsidR="001B19B6" w:rsidRPr="00D3641A">
        <w:rPr>
          <w:rFonts w:ascii="Arial" w:hAnsi="Arial" w:cs="Arial"/>
          <w:sz w:val="24"/>
          <w:szCs w:val="24"/>
          <w:lang w:val="en-GB"/>
        </w:rPr>
        <w:t xml:space="preserve">court </w:t>
      </w:r>
      <w:r w:rsidRPr="00D3641A">
        <w:rPr>
          <w:rFonts w:ascii="Arial" w:hAnsi="Arial" w:cs="Arial"/>
          <w:sz w:val="24"/>
          <w:szCs w:val="24"/>
          <w:lang w:val="en-GB"/>
        </w:rPr>
        <w:t>to extend the prescribed period where the interests of justice so require.</w:t>
      </w:r>
    </w:p>
    <w:p w:rsidR="00342363" w:rsidRPr="00D3641A" w:rsidRDefault="00342363" w:rsidP="00D3641A">
      <w:pPr>
        <w:spacing w:line="360" w:lineRule="auto"/>
        <w:contextualSpacing/>
        <w:jc w:val="both"/>
        <w:rPr>
          <w:rFonts w:ascii="Arial" w:hAnsi="Arial" w:cs="Arial"/>
          <w:sz w:val="24"/>
          <w:szCs w:val="24"/>
          <w:lang w:val="en-GB"/>
        </w:rPr>
      </w:pPr>
    </w:p>
    <w:p w:rsidR="005D4732" w:rsidRDefault="00342363"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w:t>
      </w:r>
      <w:r w:rsidR="00C12512">
        <w:rPr>
          <w:rFonts w:ascii="Arial" w:hAnsi="Arial" w:cs="Arial"/>
          <w:sz w:val="24"/>
          <w:szCs w:val="24"/>
          <w:lang w:val="en-GB"/>
        </w:rPr>
        <w:t>42</w:t>
      </w:r>
      <w:r w:rsidRPr="00D3641A">
        <w:rPr>
          <w:rFonts w:ascii="Arial" w:hAnsi="Arial" w:cs="Arial"/>
          <w:sz w:val="24"/>
          <w:szCs w:val="24"/>
          <w:lang w:val="en-GB"/>
        </w:rPr>
        <w:t>]</w:t>
      </w:r>
      <w:r w:rsidRPr="00D3641A">
        <w:rPr>
          <w:rFonts w:ascii="Arial" w:hAnsi="Arial" w:cs="Arial"/>
          <w:sz w:val="24"/>
          <w:szCs w:val="24"/>
          <w:lang w:val="en-GB"/>
        </w:rPr>
        <w:tab/>
        <w:t xml:space="preserve">The SCA has held that whether the interests of justice require the extension of the time-frame for the institution of review proceedings in terms of section 9 of PAJA </w:t>
      </w:r>
    </w:p>
    <w:p w:rsidR="00342363" w:rsidRPr="00D3641A" w:rsidRDefault="003C7032" w:rsidP="005D4732">
      <w:pPr>
        <w:spacing w:line="360" w:lineRule="auto"/>
        <w:ind w:left="720"/>
        <w:contextualSpacing/>
        <w:jc w:val="both"/>
        <w:rPr>
          <w:rFonts w:ascii="Arial" w:hAnsi="Arial" w:cs="Arial"/>
          <w:sz w:val="24"/>
          <w:szCs w:val="24"/>
          <w:lang w:val="en-GB"/>
        </w:rPr>
      </w:pPr>
      <w:r w:rsidRPr="00413817">
        <w:rPr>
          <w:rFonts w:ascii="Arial" w:hAnsi="Arial" w:cs="Arial"/>
          <w:szCs w:val="24"/>
          <w:lang w:val="en-GB"/>
        </w:rPr>
        <w:t>‘</w:t>
      </w:r>
      <w:r w:rsidRPr="003C7032">
        <w:rPr>
          <w:rFonts w:ascii="Arial" w:hAnsi="Arial" w:cs="Arial"/>
          <w:szCs w:val="24"/>
        </w:rPr>
        <w:t>depends on the facts and circumstances of each case: the party seeking it must furnish a full and reasonable explanation for the delay which covers the entire duration thereof and relevant factors include the nature of the relief sought, the extent and cause of the delay, its effect on the administration of justice and other litigants, the importance of the issue to be raised in the intended proceedin</w:t>
      </w:r>
      <w:r>
        <w:rPr>
          <w:rFonts w:ascii="Arial" w:hAnsi="Arial" w:cs="Arial"/>
          <w:szCs w:val="24"/>
        </w:rPr>
        <w:t>gs and the prospects of success</w:t>
      </w:r>
      <w:r w:rsidRPr="00413817">
        <w:rPr>
          <w:rFonts w:ascii="Arial" w:hAnsi="Arial" w:cs="Arial"/>
          <w:szCs w:val="24"/>
          <w:lang w:val="en-GB"/>
        </w:rPr>
        <w:t>.’</w:t>
      </w:r>
      <w:r w:rsidR="00860207" w:rsidRPr="00413817">
        <w:rPr>
          <w:rStyle w:val="FootnoteReference"/>
          <w:rFonts w:ascii="Arial" w:hAnsi="Arial" w:cs="Arial"/>
          <w:szCs w:val="24"/>
          <w:lang w:val="en-GB"/>
        </w:rPr>
        <w:footnoteReference w:id="8"/>
      </w:r>
    </w:p>
    <w:p w:rsidR="00342363" w:rsidRPr="00D3641A" w:rsidRDefault="00342363" w:rsidP="00D3641A">
      <w:pPr>
        <w:spacing w:line="360" w:lineRule="auto"/>
        <w:contextualSpacing/>
        <w:jc w:val="both"/>
        <w:rPr>
          <w:rFonts w:ascii="Arial" w:hAnsi="Arial" w:cs="Arial"/>
          <w:sz w:val="24"/>
          <w:szCs w:val="24"/>
          <w:lang w:val="en-GB"/>
        </w:rPr>
      </w:pPr>
    </w:p>
    <w:p w:rsidR="00342363" w:rsidRPr="00D3641A" w:rsidRDefault="00342363"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w:t>
      </w:r>
      <w:r w:rsidR="00C12512">
        <w:rPr>
          <w:rFonts w:ascii="Arial" w:hAnsi="Arial" w:cs="Arial"/>
          <w:sz w:val="24"/>
          <w:szCs w:val="24"/>
          <w:lang w:val="en-GB"/>
        </w:rPr>
        <w:t>43</w:t>
      </w:r>
      <w:r w:rsidRPr="00D3641A">
        <w:rPr>
          <w:rFonts w:ascii="Arial" w:hAnsi="Arial" w:cs="Arial"/>
          <w:sz w:val="24"/>
          <w:szCs w:val="24"/>
          <w:lang w:val="en-GB"/>
        </w:rPr>
        <w:t>]</w:t>
      </w:r>
      <w:r w:rsidRPr="00D3641A">
        <w:rPr>
          <w:rFonts w:ascii="Arial" w:hAnsi="Arial" w:cs="Arial"/>
          <w:sz w:val="24"/>
          <w:szCs w:val="24"/>
          <w:lang w:val="en-GB"/>
        </w:rPr>
        <w:tab/>
        <w:t xml:space="preserve">The factors to be considered in </w:t>
      </w:r>
      <w:r w:rsidR="006D6259">
        <w:rPr>
          <w:rFonts w:ascii="Arial" w:hAnsi="Arial" w:cs="Arial"/>
          <w:sz w:val="24"/>
          <w:szCs w:val="24"/>
          <w:lang w:val="en-GB"/>
        </w:rPr>
        <w:t xml:space="preserve">the </w:t>
      </w:r>
      <w:r w:rsidRPr="00D3641A">
        <w:rPr>
          <w:rFonts w:ascii="Arial" w:hAnsi="Arial" w:cs="Arial"/>
          <w:sz w:val="24"/>
          <w:szCs w:val="24"/>
          <w:lang w:val="en-GB"/>
        </w:rPr>
        <w:t>enquiry and the particular weight to give to each one, will depend</w:t>
      </w:r>
      <w:r w:rsidR="00296601" w:rsidRPr="00D3641A">
        <w:rPr>
          <w:rFonts w:ascii="Arial" w:hAnsi="Arial" w:cs="Arial"/>
          <w:sz w:val="24"/>
          <w:szCs w:val="24"/>
          <w:lang w:val="en-GB"/>
        </w:rPr>
        <w:t xml:space="preserve"> on the nature of the case</w:t>
      </w:r>
      <w:r w:rsidR="00CF7529">
        <w:rPr>
          <w:rFonts w:ascii="Arial" w:hAnsi="Arial" w:cs="Arial"/>
          <w:sz w:val="24"/>
          <w:szCs w:val="24"/>
          <w:lang w:val="en-GB"/>
        </w:rPr>
        <w:t>.</w:t>
      </w:r>
      <w:r w:rsidR="00860207" w:rsidRPr="00D3641A">
        <w:rPr>
          <w:rStyle w:val="FootnoteReference"/>
          <w:rFonts w:ascii="Arial" w:hAnsi="Arial" w:cs="Arial"/>
          <w:sz w:val="24"/>
          <w:szCs w:val="24"/>
          <w:lang w:val="en-GB"/>
        </w:rPr>
        <w:footnoteReference w:id="9"/>
      </w:r>
      <w:r w:rsidRPr="00D3641A">
        <w:rPr>
          <w:rFonts w:ascii="Arial" w:hAnsi="Arial" w:cs="Arial"/>
          <w:sz w:val="24"/>
          <w:szCs w:val="24"/>
          <w:lang w:val="en-GB"/>
        </w:rPr>
        <w:t xml:space="preserve"> </w:t>
      </w:r>
      <w:r w:rsidR="00DB570E" w:rsidRPr="00D3641A">
        <w:rPr>
          <w:rFonts w:ascii="Arial" w:hAnsi="Arial" w:cs="Arial"/>
          <w:sz w:val="24"/>
          <w:szCs w:val="24"/>
          <w:lang w:val="en-GB"/>
        </w:rPr>
        <w:t xml:space="preserve">In this regard, </w:t>
      </w:r>
      <w:r w:rsidR="00296601" w:rsidRPr="00D3641A">
        <w:rPr>
          <w:rFonts w:ascii="Arial" w:hAnsi="Arial" w:cs="Arial"/>
          <w:sz w:val="24"/>
          <w:szCs w:val="24"/>
          <w:lang w:val="en-GB"/>
        </w:rPr>
        <w:t xml:space="preserve">an assessment of what the interests of justice require </w:t>
      </w:r>
      <w:r w:rsidR="00B23C5D">
        <w:rPr>
          <w:rFonts w:ascii="Arial" w:hAnsi="Arial" w:cs="Arial"/>
          <w:sz w:val="24"/>
          <w:szCs w:val="24"/>
          <w:lang w:val="en-GB"/>
        </w:rPr>
        <w:t xml:space="preserve">is </w:t>
      </w:r>
      <w:r w:rsidR="00296601" w:rsidRPr="00D3641A">
        <w:rPr>
          <w:rFonts w:ascii="Arial" w:hAnsi="Arial" w:cs="Arial"/>
          <w:sz w:val="24"/>
          <w:szCs w:val="24"/>
          <w:lang w:val="en-GB"/>
        </w:rPr>
        <w:t>case-specific and a wide range of considerations are relevant to the enquiry</w:t>
      </w:r>
      <w:r w:rsidR="00CF7529">
        <w:rPr>
          <w:rFonts w:ascii="Arial" w:hAnsi="Arial" w:cs="Arial"/>
          <w:sz w:val="24"/>
          <w:szCs w:val="24"/>
          <w:lang w:val="en-GB"/>
        </w:rPr>
        <w:t>.</w:t>
      </w:r>
      <w:r w:rsidR="00DB570E" w:rsidRPr="00D3641A">
        <w:rPr>
          <w:rStyle w:val="FootnoteReference"/>
          <w:rFonts w:ascii="Arial" w:hAnsi="Arial" w:cs="Arial"/>
          <w:sz w:val="24"/>
          <w:szCs w:val="24"/>
          <w:lang w:val="en-GB"/>
        </w:rPr>
        <w:footnoteReference w:id="10"/>
      </w:r>
    </w:p>
    <w:p w:rsidR="00296601" w:rsidRPr="00D3641A" w:rsidRDefault="00296601" w:rsidP="00D3641A">
      <w:pPr>
        <w:spacing w:line="360" w:lineRule="auto"/>
        <w:contextualSpacing/>
        <w:jc w:val="both"/>
        <w:rPr>
          <w:rFonts w:ascii="Arial" w:hAnsi="Arial" w:cs="Arial"/>
          <w:sz w:val="24"/>
          <w:szCs w:val="24"/>
          <w:lang w:val="en-GB"/>
        </w:rPr>
      </w:pPr>
    </w:p>
    <w:p w:rsidR="004B6E68" w:rsidRDefault="00296601"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[4</w:t>
      </w:r>
      <w:r w:rsidR="00C12512">
        <w:rPr>
          <w:rFonts w:ascii="Arial" w:hAnsi="Arial" w:cs="Arial"/>
          <w:sz w:val="24"/>
          <w:szCs w:val="24"/>
          <w:lang w:val="en-GB"/>
        </w:rPr>
        <w:t>4</w:t>
      </w:r>
      <w:r w:rsidRPr="00D3641A">
        <w:rPr>
          <w:rFonts w:ascii="Arial" w:hAnsi="Arial" w:cs="Arial"/>
          <w:sz w:val="24"/>
          <w:szCs w:val="24"/>
          <w:lang w:val="en-GB"/>
        </w:rPr>
        <w:t>]</w:t>
      </w:r>
      <w:r w:rsidRPr="00D3641A">
        <w:rPr>
          <w:rFonts w:ascii="Arial" w:hAnsi="Arial" w:cs="Arial"/>
          <w:sz w:val="24"/>
          <w:szCs w:val="24"/>
          <w:lang w:val="en-GB"/>
        </w:rPr>
        <w:tab/>
        <w:t xml:space="preserve">The SCA (per </w:t>
      </w:r>
      <w:r w:rsidR="00B23C5D" w:rsidRPr="00D3641A">
        <w:rPr>
          <w:rFonts w:ascii="Arial" w:hAnsi="Arial" w:cs="Arial"/>
          <w:sz w:val="24"/>
          <w:szCs w:val="24"/>
          <w:lang w:val="en-GB"/>
        </w:rPr>
        <w:t xml:space="preserve">Navsa </w:t>
      </w:r>
      <w:r w:rsidRPr="00D3641A">
        <w:rPr>
          <w:rFonts w:ascii="Arial" w:hAnsi="Arial" w:cs="Arial"/>
          <w:sz w:val="24"/>
          <w:szCs w:val="24"/>
          <w:lang w:val="en-GB"/>
        </w:rPr>
        <w:t xml:space="preserve">JA) in </w:t>
      </w:r>
      <w:r w:rsidR="00B23C5D" w:rsidRPr="00D3641A">
        <w:rPr>
          <w:rFonts w:ascii="Arial" w:hAnsi="Arial" w:cs="Arial"/>
          <w:i/>
          <w:sz w:val="24"/>
          <w:szCs w:val="24"/>
          <w:lang w:val="en-GB"/>
        </w:rPr>
        <w:t>SANRAL</w:t>
      </w:r>
      <w:r w:rsidR="005C0D9B" w:rsidRPr="00413817">
        <w:rPr>
          <w:rStyle w:val="FootnoteReference"/>
          <w:rFonts w:ascii="Arial" w:hAnsi="Arial" w:cs="Arial"/>
          <w:sz w:val="24"/>
          <w:szCs w:val="24"/>
          <w:lang w:val="en-GB"/>
        </w:rPr>
        <w:footnoteReference w:id="11"/>
      </w:r>
      <w:r w:rsidR="00B23C5D" w:rsidRPr="00D3641A">
        <w:rPr>
          <w:rFonts w:ascii="Arial" w:hAnsi="Arial" w:cs="Arial"/>
          <w:sz w:val="24"/>
          <w:szCs w:val="24"/>
          <w:lang w:val="en-GB"/>
        </w:rPr>
        <w:t xml:space="preserve"> </w:t>
      </w:r>
      <w:r w:rsidRPr="00D3641A">
        <w:rPr>
          <w:rFonts w:ascii="Arial" w:hAnsi="Arial" w:cs="Arial"/>
          <w:sz w:val="24"/>
          <w:szCs w:val="24"/>
          <w:lang w:val="en-GB"/>
        </w:rPr>
        <w:t xml:space="preserve">opined that since </w:t>
      </w:r>
    </w:p>
    <w:p w:rsidR="004B6E68" w:rsidRPr="00413817" w:rsidRDefault="004B6E68" w:rsidP="005D4732">
      <w:pPr>
        <w:spacing w:line="360" w:lineRule="auto"/>
        <w:ind w:left="720"/>
        <w:contextualSpacing/>
        <w:jc w:val="both"/>
        <w:rPr>
          <w:rFonts w:ascii="Arial" w:hAnsi="Arial" w:cs="Arial"/>
          <w:lang w:val="en-GB"/>
        </w:rPr>
      </w:pPr>
      <w:r w:rsidRPr="00413817">
        <w:rPr>
          <w:rFonts w:ascii="Arial" w:hAnsi="Arial" w:cs="Arial"/>
          <w:lang w:val="en-GB"/>
        </w:rPr>
        <w:t>‘</w:t>
      </w:r>
      <w:r w:rsidR="00296601" w:rsidRPr="00413817">
        <w:rPr>
          <w:rFonts w:ascii="Arial" w:hAnsi="Arial" w:cs="Arial"/>
          <w:lang w:val="en-GB"/>
        </w:rPr>
        <w:t xml:space="preserve">the </w:t>
      </w:r>
      <w:r w:rsidRPr="004B6E68">
        <w:rPr>
          <w:rFonts w:ascii="Arial" w:hAnsi="Arial" w:cs="Arial"/>
        </w:rPr>
        <w:t>challenges to the Board's decision and the decisions of the Transport Minister in terms of s</w:t>
      </w:r>
      <w:r w:rsidRPr="004B6E68">
        <w:rPr>
          <w:rFonts w:ascii="Arial" w:hAnsi="Arial" w:cs="Arial"/>
          <w:lang w:val="en-GB"/>
        </w:rPr>
        <w:t xml:space="preserve"> </w:t>
      </w:r>
      <w:r w:rsidR="00296601" w:rsidRPr="00413817">
        <w:rPr>
          <w:rFonts w:ascii="Arial" w:hAnsi="Arial" w:cs="Arial"/>
          <w:lang w:val="en-GB"/>
        </w:rPr>
        <w:t>27 of the Act</w:t>
      </w:r>
      <w:r w:rsidR="00DB570E" w:rsidRPr="00413817">
        <w:rPr>
          <w:rStyle w:val="FootnoteReference"/>
          <w:rFonts w:ascii="Arial" w:hAnsi="Arial" w:cs="Arial"/>
          <w:lang w:val="en-GB"/>
        </w:rPr>
        <w:footnoteReference w:id="12"/>
      </w:r>
      <w:r w:rsidR="00296601" w:rsidRPr="00413817">
        <w:rPr>
          <w:rFonts w:ascii="Arial" w:hAnsi="Arial" w:cs="Arial"/>
          <w:lang w:val="en-GB"/>
        </w:rPr>
        <w:t xml:space="preserve"> </w:t>
      </w:r>
      <w:r w:rsidRPr="004B6E68">
        <w:rPr>
          <w:rFonts w:ascii="Arial" w:hAnsi="Arial" w:cs="Arial"/>
        </w:rPr>
        <w:t>are based on the principle of legality, it does not, for practical purposes, matter whether condonation for the delay in launching the application is approached in terms of the provisions of PAJA or otherwise</w:t>
      </w:r>
      <w:r w:rsidR="00296601" w:rsidRPr="00413817">
        <w:rPr>
          <w:rFonts w:ascii="Arial" w:hAnsi="Arial" w:cs="Arial"/>
          <w:lang w:val="en-GB"/>
        </w:rPr>
        <w:t>.</w:t>
      </w:r>
      <w:r w:rsidRPr="00413817">
        <w:rPr>
          <w:rFonts w:ascii="Arial" w:hAnsi="Arial" w:cs="Arial"/>
          <w:lang w:val="en-GB"/>
        </w:rPr>
        <w:t>’</w:t>
      </w:r>
      <w:r w:rsidR="00296601" w:rsidRPr="00413817">
        <w:rPr>
          <w:rFonts w:ascii="Arial" w:hAnsi="Arial" w:cs="Arial"/>
          <w:lang w:val="en-GB"/>
        </w:rPr>
        <w:t xml:space="preserve"> </w:t>
      </w:r>
    </w:p>
    <w:p w:rsidR="00296601" w:rsidRPr="00D3641A" w:rsidRDefault="00720CC5" w:rsidP="00D3641A">
      <w:pPr>
        <w:spacing w:line="360" w:lineRule="auto"/>
        <w:contextualSpacing/>
        <w:jc w:val="both"/>
        <w:rPr>
          <w:rFonts w:ascii="Arial" w:hAnsi="Arial" w:cs="Arial"/>
          <w:sz w:val="24"/>
          <w:szCs w:val="24"/>
          <w:lang w:val="en-GB"/>
        </w:rPr>
      </w:pPr>
      <w:r>
        <w:rPr>
          <w:rFonts w:ascii="Arial" w:hAnsi="Arial" w:cs="Arial"/>
          <w:sz w:val="24"/>
          <w:szCs w:val="24"/>
          <w:lang w:val="en-GB"/>
        </w:rPr>
        <w:t>T</w:t>
      </w:r>
      <w:r w:rsidR="00296601" w:rsidRPr="00D3641A">
        <w:rPr>
          <w:rFonts w:ascii="Arial" w:hAnsi="Arial" w:cs="Arial"/>
          <w:sz w:val="24"/>
          <w:szCs w:val="24"/>
          <w:lang w:val="en-GB"/>
        </w:rPr>
        <w:t xml:space="preserve">he learned </w:t>
      </w:r>
      <w:r w:rsidR="004B6E68" w:rsidRPr="00D3641A">
        <w:rPr>
          <w:rFonts w:ascii="Arial" w:hAnsi="Arial" w:cs="Arial"/>
          <w:sz w:val="24"/>
          <w:szCs w:val="24"/>
          <w:lang w:val="en-GB"/>
        </w:rPr>
        <w:t xml:space="preserve">judge </w:t>
      </w:r>
      <w:r w:rsidR="00296601" w:rsidRPr="00D3641A">
        <w:rPr>
          <w:rFonts w:ascii="Arial" w:hAnsi="Arial" w:cs="Arial"/>
          <w:sz w:val="24"/>
          <w:szCs w:val="24"/>
          <w:lang w:val="en-GB"/>
        </w:rPr>
        <w:t>went on to demonstrate in paras 79</w:t>
      </w:r>
      <w:r w:rsidR="00296601" w:rsidRPr="00D3641A">
        <w:rPr>
          <w:rFonts w:ascii="Arial" w:hAnsi="Arial" w:cs="Arial"/>
          <w:sz w:val="4"/>
          <w:szCs w:val="4"/>
          <w:lang w:val="en-GB"/>
        </w:rPr>
        <w:t>*</w:t>
      </w:r>
      <w:r w:rsidR="00296601" w:rsidRPr="00D3641A">
        <w:rPr>
          <w:rFonts w:ascii="Arial" w:hAnsi="Arial" w:cs="Arial"/>
          <w:sz w:val="24"/>
          <w:szCs w:val="24"/>
          <w:lang w:val="en-GB"/>
        </w:rPr>
        <w:t xml:space="preserve"> and 80</w:t>
      </w:r>
      <w:r w:rsidR="006D6259">
        <w:rPr>
          <w:rFonts w:ascii="Arial" w:hAnsi="Arial" w:cs="Arial"/>
          <w:sz w:val="24"/>
          <w:szCs w:val="24"/>
          <w:lang w:val="en-GB"/>
        </w:rPr>
        <w:t>,</w:t>
      </w:r>
      <w:r w:rsidR="00F04EE7" w:rsidRPr="00720CC5">
        <w:rPr>
          <w:rStyle w:val="FootnoteReference"/>
          <w:rFonts w:ascii="Arial" w:hAnsi="Arial" w:cs="Arial"/>
          <w:sz w:val="24"/>
          <w:szCs w:val="24"/>
          <w:lang w:val="en-GB"/>
        </w:rPr>
        <w:footnoteReference w:id="13"/>
      </w:r>
      <w:r w:rsidR="00296601" w:rsidRPr="00D3641A">
        <w:rPr>
          <w:rFonts w:ascii="Arial" w:hAnsi="Arial" w:cs="Arial"/>
          <w:sz w:val="24"/>
          <w:szCs w:val="24"/>
          <w:lang w:val="en-GB"/>
        </w:rPr>
        <w:t xml:space="preserve"> that ‘in both instances, ultimately the decision whether to condone the delay is based on whether the interests of justice so require</w:t>
      </w:r>
      <w:r>
        <w:rPr>
          <w:rFonts w:ascii="Arial" w:hAnsi="Arial" w:cs="Arial"/>
          <w:sz w:val="24"/>
          <w:szCs w:val="24"/>
          <w:lang w:val="en-GB"/>
        </w:rPr>
        <w:t>’</w:t>
      </w:r>
      <w:r w:rsidR="00296601" w:rsidRPr="00D3641A">
        <w:rPr>
          <w:rFonts w:ascii="Arial" w:hAnsi="Arial" w:cs="Arial"/>
          <w:sz w:val="24"/>
          <w:szCs w:val="24"/>
          <w:lang w:val="en-GB"/>
        </w:rPr>
        <w:t>.</w:t>
      </w:r>
      <w:r>
        <w:rPr>
          <w:rStyle w:val="FootnoteReference"/>
          <w:rFonts w:ascii="Arial" w:hAnsi="Arial" w:cs="Arial"/>
          <w:sz w:val="24"/>
          <w:szCs w:val="24"/>
          <w:lang w:val="en-GB"/>
        </w:rPr>
        <w:footnoteReference w:id="14"/>
      </w:r>
    </w:p>
    <w:p w:rsidR="00296601" w:rsidRPr="00D3641A" w:rsidRDefault="00296601" w:rsidP="00D3641A">
      <w:pPr>
        <w:spacing w:line="360" w:lineRule="auto"/>
        <w:contextualSpacing/>
        <w:jc w:val="both"/>
        <w:rPr>
          <w:rFonts w:ascii="Arial" w:hAnsi="Arial" w:cs="Arial"/>
          <w:sz w:val="24"/>
          <w:szCs w:val="24"/>
          <w:lang w:val="en-GB"/>
        </w:rPr>
      </w:pPr>
    </w:p>
    <w:p w:rsidR="00296601" w:rsidRPr="00D3641A" w:rsidRDefault="00296601"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[4</w:t>
      </w:r>
      <w:r w:rsidR="00C12512">
        <w:rPr>
          <w:rFonts w:ascii="Arial" w:hAnsi="Arial" w:cs="Arial"/>
          <w:sz w:val="24"/>
          <w:szCs w:val="24"/>
          <w:lang w:val="en-GB"/>
        </w:rPr>
        <w:t>5</w:t>
      </w:r>
      <w:r w:rsidRPr="00D3641A">
        <w:rPr>
          <w:rFonts w:ascii="Arial" w:hAnsi="Arial" w:cs="Arial"/>
          <w:sz w:val="24"/>
          <w:szCs w:val="24"/>
          <w:lang w:val="en-GB"/>
        </w:rPr>
        <w:t>]</w:t>
      </w:r>
      <w:r w:rsidRPr="00D3641A">
        <w:rPr>
          <w:rFonts w:ascii="Arial" w:hAnsi="Arial" w:cs="Arial"/>
          <w:sz w:val="24"/>
          <w:szCs w:val="24"/>
          <w:lang w:val="en-GB"/>
        </w:rPr>
        <w:tab/>
        <w:t xml:space="preserve">Delay is not necessarily decisive because while </w:t>
      </w:r>
      <w:r w:rsidR="00C2167C">
        <w:rPr>
          <w:rFonts w:ascii="Arial" w:hAnsi="Arial" w:cs="Arial"/>
          <w:sz w:val="24"/>
          <w:szCs w:val="24"/>
          <w:lang w:val="en-GB"/>
        </w:rPr>
        <w:t>‘[</w:t>
      </w:r>
      <w:r w:rsidRPr="00D3641A">
        <w:rPr>
          <w:rFonts w:ascii="Arial" w:hAnsi="Arial" w:cs="Arial"/>
          <w:sz w:val="24"/>
          <w:szCs w:val="24"/>
          <w:lang w:val="en-GB"/>
        </w:rPr>
        <w:t>f</w:t>
      </w:r>
      <w:r w:rsidR="00C2167C">
        <w:rPr>
          <w:rFonts w:ascii="Arial" w:hAnsi="Arial" w:cs="Arial"/>
          <w:sz w:val="24"/>
          <w:szCs w:val="24"/>
          <w:lang w:val="en-GB"/>
        </w:rPr>
        <w:t>]</w:t>
      </w:r>
      <w:r w:rsidRPr="00D3641A">
        <w:rPr>
          <w:rFonts w:ascii="Arial" w:hAnsi="Arial" w:cs="Arial"/>
          <w:sz w:val="24"/>
          <w:szCs w:val="24"/>
          <w:lang w:val="en-GB"/>
        </w:rPr>
        <w:t>inality is a good thing</w:t>
      </w:r>
      <w:r w:rsidR="00C2167C">
        <w:rPr>
          <w:rFonts w:ascii="Arial" w:hAnsi="Arial" w:cs="Arial"/>
          <w:sz w:val="24"/>
          <w:szCs w:val="24"/>
          <w:lang w:val="en-GB"/>
        </w:rPr>
        <w:t xml:space="preserve"> </w:t>
      </w:r>
      <w:r w:rsidR="00F677DB">
        <w:rPr>
          <w:rFonts w:ascii="Arial" w:hAnsi="Arial" w:cs="Arial"/>
          <w:sz w:val="24"/>
          <w:szCs w:val="24"/>
          <w:lang w:val="en-GB"/>
        </w:rPr>
        <w:t>. . .</w:t>
      </w:r>
      <w:r w:rsidRPr="00D3641A">
        <w:rPr>
          <w:rFonts w:ascii="Arial" w:hAnsi="Arial" w:cs="Arial"/>
          <w:sz w:val="24"/>
          <w:szCs w:val="24"/>
          <w:lang w:val="en-GB"/>
        </w:rPr>
        <w:t xml:space="preserve"> justice is</w:t>
      </w:r>
      <w:r w:rsidR="00C2167C">
        <w:rPr>
          <w:rFonts w:ascii="Arial" w:hAnsi="Arial" w:cs="Arial"/>
          <w:sz w:val="24"/>
          <w:szCs w:val="24"/>
          <w:lang w:val="en-GB"/>
        </w:rPr>
        <w:t xml:space="preserve"> a</w:t>
      </w:r>
      <w:r w:rsidRPr="00D3641A">
        <w:rPr>
          <w:rFonts w:ascii="Arial" w:hAnsi="Arial" w:cs="Arial"/>
          <w:sz w:val="24"/>
          <w:szCs w:val="24"/>
          <w:lang w:val="en-GB"/>
        </w:rPr>
        <w:t xml:space="preserve"> better</w:t>
      </w:r>
      <w:r w:rsidR="00C2167C">
        <w:rPr>
          <w:rFonts w:ascii="Arial" w:hAnsi="Arial" w:cs="Arial"/>
          <w:sz w:val="24"/>
          <w:szCs w:val="24"/>
          <w:lang w:val="en-GB"/>
        </w:rPr>
        <w:t>’</w:t>
      </w:r>
      <w:r w:rsidRPr="00D3641A">
        <w:rPr>
          <w:rFonts w:ascii="Arial" w:hAnsi="Arial" w:cs="Arial"/>
          <w:sz w:val="24"/>
          <w:szCs w:val="24"/>
          <w:lang w:val="en-GB"/>
        </w:rPr>
        <w:t>.</w:t>
      </w:r>
      <w:r w:rsidR="00C2167C" w:rsidRPr="00D3641A">
        <w:rPr>
          <w:rStyle w:val="FootnoteReference"/>
          <w:rFonts w:ascii="Arial" w:hAnsi="Arial" w:cs="Arial"/>
          <w:sz w:val="24"/>
          <w:szCs w:val="24"/>
          <w:lang w:val="en-GB"/>
        </w:rPr>
        <w:footnoteReference w:id="15"/>
      </w:r>
    </w:p>
    <w:p w:rsidR="00296601" w:rsidRPr="00D3641A" w:rsidRDefault="00296601" w:rsidP="00D3641A">
      <w:pPr>
        <w:spacing w:line="360" w:lineRule="auto"/>
        <w:contextualSpacing/>
        <w:jc w:val="both"/>
        <w:rPr>
          <w:rFonts w:ascii="Arial" w:hAnsi="Arial" w:cs="Arial"/>
          <w:sz w:val="24"/>
          <w:szCs w:val="24"/>
          <w:lang w:val="en-GB"/>
        </w:rPr>
      </w:pPr>
    </w:p>
    <w:p w:rsidR="00296601" w:rsidRPr="00D3641A" w:rsidRDefault="00296601"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[4</w:t>
      </w:r>
      <w:r w:rsidR="00C12512">
        <w:rPr>
          <w:rFonts w:ascii="Arial" w:hAnsi="Arial" w:cs="Arial"/>
          <w:sz w:val="24"/>
          <w:szCs w:val="24"/>
          <w:lang w:val="en-GB"/>
        </w:rPr>
        <w:t>6</w:t>
      </w:r>
      <w:r w:rsidRPr="00D3641A">
        <w:rPr>
          <w:rFonts w:ascii="Arial" w:hAnsi="Arial" w:cs="Arial"/>
          <w:sz w:val="24"/>
          <w:szCs w:val="24"/>
          <w:lang w:val="en-GB"/>
        </w:rPr>
        <w:t>]</w:t>
      </w:r>
      <w:r w:rsidRPr="00D3641A">
        <w:rPr>
          <w:rFonts w:ascii="Arial" w:hAnsi="Arial" w:cs="Arial"/>
          <w:sz w:val="24"/>
          <w:szCs w:val="24"/>
          <w:lang w:val="en-GB"/>
        </w:rPr>
        <w:tab/>
      </w:r>
      <w:r w:rsidR="000E73F0" w:rsidRPr="00D3641A">
        <w:rPr>
          <w:rFonts w:ascii="Arial" w:hAnsi="Arial" w:cs="Arial"/>
          <w:sz w:val="24"/>
          <w:szCs w:val="24"/>
          <w:lang w:val="en-GB"/>
        </w:rPr>
        <w:t xml:space="preserve">The application of the delay rule </w:t>
      </w:r>
      <w:r w:rsidR="00F04EE7" w:rsidRPr="00D3641A">
        <w:rPr>
          <w:rFonts w:ascii="Arial" w:hAnsi="Arial" w:cs="Arial"/>
          <w:sz w:val="24"/>
          <w:szCs w:val="24"/>
          <w:lang w:val="en-GB"/>
        </w:rPr>
        <w:t>involves</w:t>
      </w:r>
      <w:r w:rsidR="000E73F0" w:rsidRPr="00D3641A">
        <w:rPr>
          <w:rFonts w:ascii="Arial" w:hAnsi="Arial" w:cs="Arial"/>
          <w:sz w:val="24"/>
          <w:szCs w:val="24"/>
          <w:lang w:val="en-GB"/>
        </w:rPr>
        <w:t xml:space="preserve"> a two-stage enquiry, namely (</w:t>
      </w:r>
      <w:r w:rsidR="00A06648">
        <w:rPr>
          <w:rFonts w:ascii="Arial" w:hAnsi="Arial" w:cs="Arial"/>
          <w:sz w:val="24"/>
          <w:szCs w:val="24"/>
          <w:lang w:val="en-GB"/>
        </w:rPr>
        <w:t>a</w:t>
      </w:r>
      <w:r w:rsidR="000E73F0" w:rsidRPr="00D3641A">
        <w:rPr>
          <w:rFonts w:ascii="Arial" w:hAnsi="Arial" w:cs="Arial"/>
          <w:sz w:val="24"/>
          <w:szCs w:val="24"/>
          <w:lang w:val="en-GB"/>
        </w:rPr>
        <w:t>) whether there was an unreasonable delay, and (</w:t>
      </w:r>
      <w:r w:rsidR="00A06648">
        <w:rPr>
          <w:rFonts w:ascii="Arial" w:hAnsi="Arial" w:cs="Arial"/>
          <w:sz w:val="24"/>
          <w:szCs w:val="24"/>
          <w:lang w:val="en-GB"/>
        </w:rPr>
        <w:t>b</w:t>
      </w:r>
      <w:r w:rsidR="000E73F0" w:rsidRPr="00D3641A">
        <w:rPr>
          <w:rFonts w:ascii="Arial" w:hAnsi="Arial" w:cs="Arial"/>
          <w:sz w:val="24"/>
          <w:szCs w:val="24"/>
          <w:lang w:val="en-GB"/>
        </w:rPr>
        <w:t>) and if so, whether the delay should be condoned</w:t>
      </w:r>
      <w:r w:rsidR="00F677DB">
        <w:rPr>
          <w:rFonts w:ascii="Arial" w:hAnsi="Arial" w:cs="Arial"/>
          <w:sz w:val="24"/>
          <w:szCs w:val="24"/>
          <w:lang w:val="en-GB"/>
        </w:rPr>
        <w:t>.</w:t>
      </w:r>
      <w:r w:rsidR="00F04EE7" w:rsidRPr="00D3641A">
        <w:rPr>
          <w:rStyle w:val="FootnoteReference"/>
          <w:rFonts w:ascii="Arial" w:hAnsi="Arial" w:cs="Arial"/>
          <w:sz w:val="24"/>
          <w:szCs w:val="24"/>
          <w:lang w:val="en-GB"/>
        </w:rPr>
        <w:footnoteReference w:id="16"/>
      </w:r>
      <w:r w:rsidR="000E73F0" w:rsidRPr="00D3641A">
        <w:rPr>
          <w:rFonts w:ascii="Arial" w:hAnsi="Arial" w:cs="Arial"/>
          <w:sz w:val="24"/>
          <w:szCs w:val="24"/>
          <w:lang w:val="en-GB"/>
        </w:rPr>
        <w:t xml:space="preserve"> The first stage is a factual enquiry upon which a value judgment is made in light of all the relevant circumstances.</w:t>
      </w:r>
      <w:r w:rsidRPr="00D3641A">
        <w:rPr>
          <w:rFonts w:ascii="Arial" w:hAnsi="Arial" w:cs="Arial"/>
          <w:sz w:val="24"/>
          <w:szCs w:val="24"/>
          <w:lang w:val="en-GB"/>
        </w:rPr>
        <w:t xml:space="preserve"> </w:t>
      </w:r>
      <w:r w:rsidR="000E73F0" w:rsidRPr="00D3641A">
        <w:rPr>
          <w:rFonts w:ascii="Arial" w:hAnsi="Arial" w:cs="Arial"/>
          <w:sz w:val="24"/>
          <w:szCs w:val="24"/>
          <w:lang w:val="en-GB"/>
        </w:rPr>
        <w:t>Thus, the assessment of delay and prospects of success, viewed with all other relevant factors, are intertwined</w:t>
      </w:r>
      <w:r w:rsidR="00F677DB">
        <w:rPr>
          <w:rFonts w:ascii="Arial" w:hAnsi="Arial" w:cs="Arial"/>
          <w:sz w:val="24"/>
          <w:szCs w:val="24"/>
          <w:lang w:val="en-GB"/>
        </w:rPr>
        <w:t>.</w:t>
      </w:r>
      <w:r w:rsidR="00F04EE7" w:rsidRPr="00D3641A">
        <w:rPr>
          <w:rStyle w:val="FootnoteReference"/>
          <w:rFonts w:ascii="Arial" w:hAnsi="Arial" w:cs="Arial"/>
          <w:sz w:val="24"/>
          <w:szCs w:val="24"/>
          <w:lang w:val="en-GB"/>
        </w:rPr>
        <w:footnoteReference w:id="17"/>
      </w:r>
    </w:p>
    <w:p w:rsidR="000E73F0" w:rsidRPr="00D3641A" w:rsidRDefault="000E73F0"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[4</w:t>
      </w:r>
      <w:r w:rsidR="00C12512">
        <w:rPr>
          <w:rFonts w:ascii="Arial" w:hAnsi="Arial" w:cs="Arial"/>
          <w:sz w:val="24"/>
          <w:szCs w:val="24"/>
          <w:lang w:val="en-GB"/>
        </w:rPr>
        <w:t>7</w:t>
      </w:r>
      <w:r w:rsidRPr="00D3641A">
        <w:rPr>
          <w:rFonts w:ascii="Arial" w:hAnsi="Arial" w:cs="Arial"/>
          <w:sz w:val="24"/>
          <w:szCs w:val="24"/>
          <w:lang w:val="en-GB"/>
        </w:rPr>
        <w:t>]</w:t>
      </w:r>
      <w:r w:rsidRPr="00D3641A">
        <w:rPr>
          <w:rFonts w:ascii="Arial" w:hAnsi="Arial" w:cs="Arial"/>
          <w:sz w:val="24"/>
          <w:szCs w:val="24"/>
          <w:lang w:val="en-GB"/>
        </w:rPr>
        <w:tab/>
        <w:t xml:space="preserve">Applying the above principles to the present application, I consider that the Department has failed dismally to provide a direct answer to HASA’s claims, both in relation to its application for Letters of Support as well as its failure to bring its application for review within the prescribed </w:t>
      </w:r>
      <w:r w:rsidR="006D6259">
        <w:rPr>
          <w:rFonts w:ascii="Arial" w:hAnsi="Arial" w:cs="Arial"/>
          <w:sz w:val="24"/>
          <w:szCs w:val="24"/>
          <w:lang w:val="en-GB"/>
        </w:rPr>
        <w:t xml:space="preserve">time </w:t>
      </w:r>
      <w:r w:rsidRPr="00D3641A">
        <w:rPr>
          <w:rFonts w:ascii="Arial" w:hAnsi="Arial" w:cs="Arial"/>
          <w:sz w:val="24"/>
          <w:szCs w:val="24"/>
          <w:lang w:val="en-GB"/>
        </w:rPr>
        <w:t>limit. The Department has not been able to dispute the fact that since the impugned decision</w:t>
      </w:r>
      <w:r w:rsidR="005C1297">
        <w:rPr>
          <w:rFonts w:ascii="Arial" w:hAnsi="Arial" w:cs="Arial"/>
          <w:sz w:val="24"/>
          <w:szCs w:val="24"/>
          <w:lang w:val="en-GB"/>
        </w:rPr>
        <w:t>,</w:t>
      </w:r>
      <w:r w:rsidRPr="00D3641A">
        <w:rPr>
          <w:rFonts w:ascii="Arial" w:hAnsi="Arial" w:cs="Arial"/>
          <w:sz w:val="24"/>
          <w:szCs w:val="24"/>
          <w:lang w:val="en-GB"/>
        </w:rPr>
        <w:t xml:space="preserve"> the parties were involved in extended engagements in an effort</w:t>
      </w:r>
      <w:r w:rsidR="007F73AF" w:rsidRPr="00D3641A">
        <w:rPr>
          <w:rFonts w:ascii="Arial" w:hAnsi="Arial" w:cs="Arial"/>
          <w:sz w:val="24"/>
          <w:szCs w:val="24"/>
          <w:lang w:val="en-GB"/>
        </w:rPr>
        <w:t xml:space="preserve"> to try and reach an amicable </w:t>
      </w:r>
      <w:r w:rsidRPr="00D3641A">
        <w:rPr>
          <w:rFonts w:ascii="Arial" w:hAnsi="Arial" w:cs="Arial"/>
          <w:sz w:val="24"/>
          <w:szCs w:val="24"/>
          <w:lang w:val="en-GB"/>
        </w:rPr>
        <w:t>solution to the problem. Additionally, the Department has not been able to deny HASA’s claims relating to the need to train more nurses, the aging nursing population in KwaZulu-Natal and the impact of the Covid-19 pan</w:t>
      </w:r>
      <w:r w:rsidR="007F73AF" w:rsidRPr="00D3641A">
        <w:rPr>
          <w:rFonts w:ascii="Arial" w:hAnsi="Arial" w:cs="Arial"/>
          <w:sz w:val="24"/>
          <w:szCs w:val="24"/>
          <w:lang w:val="en-GB"/>
        </w:rPr>
        <w:t>demic on the health</w:t>
      </w:r>
      <w:r w:rsidR="006D6259">
        <w:rPr>
          <w:rFonts w:ascii="Arial" w:hAnsi="Arial" w:cs="Arial"/>
          <w:sz w:val="24"/>
          <w:szCs w:val="24"/>
          <w:lang w:val="en-GB"/>
        </w:rPr>
        <w:t xml:space="preserve"> </w:t>
      </w:r>
      <w:r w:rsidR="007F73AF" w:rsidRPr="00D3641A">
        <w:rPr>
          <w:rFonts w:ascii="Arial" w:hAnsi="Arial" w:cs="Arial"/>
          <w:sz w:val="24"/>
          <w:szCs w:val="24"/>
          <w:lang w:val="en-GB"/>
        </w:rPr>
        <w:t>care system</w:t>
      </w:r>
      <w:r w:rsidRPr="00D3641A">
        <w:rPr>
          <w:rFonts w:ascii="Arial" w:hAnsi="Arial" w:cs="Arial"/>
          <w:sz w:val="24"/>
          <w:szCs w:val="24"/>
          <w:lang w:val="en-GB"/>
        </w:rPr>
        <w:t xml:space="preserve"> in general and nursing in particular.</w:t>
      </w:r>
    </w:p>
    <w:p w:rsidR="000E73F0" w:rsidRPr="00D3641A" w:rsidRDefault="000E73F0" w:rsidP="00D3641A">
      <w:pPr>
        <w:spacing w:line="360" w:lineRule="auto"/>
        <w:contextualSpacing/>
        <w:jc w:val="both"/>
        <w:rPr>
          <w:rFonts w:ascii="Arial" w:hAnsi="Arial" w:cs="Arial"/>
          <w:sz w:val="24"/>
          <w:szCs w:val="24"/>
          <w:lang w:val="en-GB"/>
        </w:rPr>
      </w:pPr>
    </w:p>
    <w:p w:rsidR="000E73F0" w:rsidRPr="00D3641A" w:rsidRDefault="000E73F0"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[4</w:t>
      </w:r>
      <w:r w:rsidR="00C12512">
        <w:rPr>
          <w:rFonts w:ascii="Arial" w:hAnsi="Arial" w:cs="Arial"/>
          <w:sz w:val="24"/>
          <w:szCs w:val="24"/>
          <w:lang w:val="en-GB"/>
        </w:rPr>
        <w:t>8</w:t>
      </w:r>
      <w:r w:rsidRPr="00D3641A">
        <w:rPr>
          <w:rFonts w:ascii="Arial" w:hAnsi="Arial" w:cs="Arial"/>
          <w:sz w:val="24"/>
          <w:szCs w:val="24"/>
          <w:lang w:val="en-GB"/>
        </w:rPr>
        <w:t>]</w:t>
      </w:r>
      <w:r w:rsidRPr="00D3641A">
        <w:rPr>
          <w:rFonts w:ascii="Arial" w:hAnsi="Arial" w:cs="Arial"/>
          <w:sz w:val="24"/>
          <w:szCs w:val="24"/>
          <w:lang w:val="en-GB"/>
        </w:rPr>
        <w:tab/>
      </w:r>
      <w:r w:rsidR="007F73AF" w:rsidRPr="00D3641A">
        <w:rPr>
          <w:rFonts w:ascii="Arial" w:hAnsi="Arial" w:cs="Arial"/>
          <w:sz w:val="24"/>
          <w:szCs w:val="24"/>
          <w:lang w:val="en-GB"/>
        </w:rPr>
        <w:t>Instead of</w:t>
      </w:r>
      <w:r w:rsidRPr="00D3641A">
        <w:rPr>
          <w:rFonts w:ascii="Arial" w:hAnsi="Arial" w:cs="Arial"/>
          <w:sz w:val="24"/>
          <w:szCs w:val="24"/>
          <w:lang w:val="en-GB"/>
        </w:rPr>
        <w:t xml:space="preserve"> addressing the real issues raised by HASA, all of which I may add are in the public interest, the Department engaged in a finger-pointing exercise that serves no purpose whatsoever. The granting of Letters of Support to HASA’s members will not in any way cause any material prejudice, financial or otherwise, to the Department. As HASA has been at pains to </w:t>
      </w:r>
      <w:r w:rsidR="007F73AF" w:rsidRPr="00D3641A">
        <w:rPr>
          <w:rFonts w:ascii="Arial" w:hAnsi="Arial" w:cs="Arial"/>
          <w:sz w:val="24"/>
          <w:szCs w:val="24"/>
          <w:lang w:val="en-GB"/>
        </w:rPr>
        <w:t>point out</w:t>
      </w:r>
      <w:r w:rsidRPr="00D3641A">
        <w:rPr>
          <w:rFonts w:ascii="Arial" w:hAnsi="Arial" w:cs="Arial"/>
          <w:sz w:val="24"/>
          <w:szCs w:val="24"/>
          <w:lang w:val="en-GB"/>
        </w:rPr>
        <w:t>, bot</w:t>
      </w:r>
      <w:r w:rsidR="007F73AF" w:rsidRPr="00D3641A">
        <w:rPr>
          <w:rFonts w:ascii="Arial" w:hAnsi="Arial" w:cs="Arial"/>
          <w:sz w:val="24"/>
          <w:szCs w:val="24"/>
          <w:lang w:val="en-GB"/>
        </w:rPr>
        <w:t>h in the papers and in argument</w:t>
      </w:r>
      <w:r w:rsidRPr="00D3641A">
        <w:rPr>
          <w:rFonts w:ascii="Arial" w:hAnsi="Arial" w:cs="Arial"/>
          <w:sz w:val="24"/>
          <w:szCs w:val="24"/>
          <w:lang w:val="en-GB"/>
        </w:rPr>
        <w:t xml:space="preserve">, that the relevant HASA members in need of Letters of Support will absorb all the nurses intended to be trained and accordingly the accreditation applications of such members will not in </w:t>
      </w:r>
      <w:r w:rsidR="006D6259">
        <w:rPr>
          <w:rFonts w:ascii="Arial" w:hAnsi="Arial" w:cs="Arial"/>
          <w:sz w:val="24"/>
          <w:szCs w:val="24"/>
          <w:lang w:val="en-GB"/>
        </w:rPr>
        <w:t xml:space="preserve">any </w:t>
      </w:r>
      <w:r w:rsidRPr="00D3641A">
        <w:rPr>
          <w:rFonts w:ascii="Arial" w:hAnsi="Arial" w:cs="Arial"/>
          <w:sz w:val="24"/>
          <w:szCs w:val="24"/>
          <w:lang w:val="en-GB"/>
        </w:rPr>
        <w:t>way affect the Department’s human resources plan, nor would the nurses intended to trained be in need of the Department</w:t>
      </w:r>
      <w:r w:rsidR="002D3888">
        <w:rPr>
          <w:rFonts w:ascii="Arial" w:hAnsi="Arial" w:cs="Arial"/>
          <w:sz w:val="24"/>
          <w:szCs w:val="24"/>
          <w:lang w:val="en-GB"/>
        </w:rPr>
        <w:t>’</w:t>
      </w:r>
      <w:r w:rsidRPr="00D3641A">
        <w:rPr>
          <w:rFonts w:ascii="Arial" w:hAnsi="Arial" w:cs="Arial"/>
          <w:sz w:val="24"/>
          <w:szCs w:val="24"/>
          <w:lang w:val="en-GB"/>
        </w:rPr>
        <w:t>s placements.</w:t>
      </w:r>
    </w:p>
    <w:p w:rsidR="000E73F0" w:rsidRPr="00D3641A" w:rsidRDefault="000E73F0" w:rsidP="00D3641A">
      <w:pPr>
        <w:spacing w:line="360" w:lineRule="auto"/>
        <w:contextualSpacing/>
        <w:jc w:val="both"/>
        <w:rPr>
          <w:rFonts w:ascii="Arial" w:hAnsi="Arial" w:cs="Arial"/>
          <w:sz w:val="24"/>
          <w:szCs w:val="24"/>
          <w:lang w:val="en-GB"/>
        </w:rPr>
      </w:pPr>
    </w:p>
    <w:p w:rsidR="00D51535" w:rsidRPr="00D3641A" w:rsidRDefault="000E73F0"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[4</w:t>
      </w:r>
      <w:r w:rsidR="00C12512">
        <w:rPr>
          <w:rFonts w:ascii="Arial" w:hAnsi="Arial" w:cs="Arial"/>
          <w:sz w:val="24"/>
          <w:szCs w:val="24"/>
          <w:lang w:val="en-GB"/>
        </w:rPr>
        <w:t>9</w:t>
      </w:r>
      <w:r w:rsidRPr="00D3641A">
        <w:rPr>
          <w:rFonts w:ascii="Arial" w:hAnsi="Arial" w:cs="Arial"/>
          <w:sz w:val="24"/>
          <w:szCs w:val="24"/>
          <w:lang w:val="en-GB"/>
        </w:rPr>
        <w:t>]</w:t>
      </w:r>
      <w:r w:rsidRPr="00D3641A">
        <w:rPr>
          <w:rFonts w:ascii="Arial" w:hAnsi="Arial" w:cs="Arial"/>
          <w:sz w:val="24"/>
          <w:szCs w:val="24"/>
          <w:lang w:val="en-GB"/>
        </w:rPr>
        <w:tab/>
        <w:t>A disappointing aspect of the Department’s opposition is that it seems</w:t>
      </w:r>
      <w:r w:rsidR="00F37C89" w:rsidRPr="00D3641A">
        <w:rPr>
          <w:rFonts w:ascii="Arial" w:hAnsi="Arial" w:cs="Arial"/>
          <w:sz w:val="24"/>
          <w:szCs w:val="24"/>
          <w:lang w:val="en-GB"/>
        </w:rPr>
        <w:t xml:space="preserve"> to labour under a belief that the Letters of Support are the be all and end all of the accreditation process. It is clear from a reading of the regulatory framework and the Nursing Council’s advisory affidavit that the process is an onerous and lengthy one</w:t>
      </w:r>
      <w:r w:rsidR="002D3888">
        <w:rPr>
          <w:rFonts w:ascii="Arial" w:hAnsi="Arial" w:cs="Arial"/>
          <w:sz w:val="24"/>
          <w:szCs w:val="24"/>
          <w:lang w:val="en-GB"/>
        </w:rPr>
        <w:t xml:space="preserve">, </w:t>
      </w:r>
      <w:r w:rsidR="00F37C89" w:rsidRPr="00D3641A">
        <w:rPr>
          <w:rFonts w:ascii="Arial" w:hAnsi="Arial" w:cs="Arial"/>
          <w:sz w:val="24"/>
          <w:szCs w:val="24"/>
          <w:lang w:val="en-GB"/>
        </w:rPr>
        <w:t xml:space="preserve">one that is really undertaken by the Nursing Council and not by the Department. This being the case, I agree with Mr </w:t>
      </w:r>
      <w:r w:rsidR="00F37C89" w:rsidRPr="00413817">
        <w:rPr>
          <w:rFonts w:ascii="Arial" w:hAnsi="Arial" w:cs="Arial"/>
          <w:sz w:val="24"/>
          <w:szCs w:val="24"/>
          <w:lang w:val="en-GB"/>
        </w:rPr>
        <w:t>Mooki,</w:t>
      </w:r>
      <w:r w:rsidR="00F37C89" w:rsidRPr="00D3641A">
        <w:rPr>
          <w:rFonts w:ascii="Arial" w:hAnsi="Arial" w:cs="Arial"/>
          <w:sz w:val="24"/>
          <w:szCs w:val="24"/>
          <w:lang w:val="en-GB"/>
        </w:rPr>
        <w:t xml:space="preserve"> that it does not lie in the mouth</w:t>
      </w:r>
      <w:r w:rsidR="00D51535" w:rsidRPr="00D3641A">
        <w:rPr>
          <w:rFonts w:ascii="Arial" w:hAnsi="Arial" w:cs="Arial"/>
          <w:sz w:val="24"/>
          <w:szCs w:val="24"/>
          <w:lang w:val="en-GB"/>
        </w:rPr>
        <w:t xml:space="preserve"> of the Department to pontificate on the Nursing Council’s role and the process to be followed before it.</w:t>
      </w:r>
    </w:p>
    <w:p w:rsidR="00D51535" w:rsidRPr="00D3641A" w:rsidRDefault="00D51535" w:rsidP="00D3641A">
      <w:pPr>
        <w:spacing w:line="360" w:lineRule="auto"/>
        <w:contextualSpacing/>
        <w:jc w:val="both"/>
        <w:rPr>
          <w:rFonts w:ascii="Arial" w:hAnsi="Arial" w:cs="Arial"/>
          <w:sz w:val="24"/>
          <w:szCs w:val="24"/>
          <w:lang w:val="en-GB"/>
        </w:rPr>
      </w:pPr>
    </w:p>
    <w:p w:rsidR="00D51535" w:rsidRPr="00D3641A" w:rsidRDefault="00D51535"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w:t>
      </w:r>
      <w:r w:rsidR="00C12512">
        <w:rPr>
          <w:rFonts w:ascii="Arial" w:hAnsi="Arial" w:cs="Arial"/>
          <w:sz w:val="24"/>
          <w:szCs w:val="24"/>
          <w:lang w:val="en-GB"/>
        </w:rPr>
        <w:t>50</w:t>
      </w:r>
      <w:r w:rsidRPr="00D3641A">
        <w:rPr>
          <w:rFonts w:ascii="Arial" w:hAnsi="Arial" w:cs="Arial"/>
          <w:sz w:val="24"/>
          <w:szCs w:val="24"/>
          <w:lang w:val="en-GB"/>
        </w:rPr>
        <w:t>]</w:t>
      </w:r>
      <w:r w:rsidRPr="00D3641A">
        <w:rPr>
          <w:rFonts w:ascii="Arial" w:hAnsi="Arial" w:cs="Arial"/>
          <w:sz w:val="24"/>
          <w:szCs w:val="24"/>
          <w:lang w:val="en-GB"/>
        </w:rPr>
        <w:tab/>
        <w:t>Whilst the Department sought to refute the suggestion that its allocation of 100 students to HASA’s members for the training programme was nothing more than a knee-jerk reaction to these proceedings, there is</w:t>
      </w:r>
      <w:r w:rsidR="00592DD6" w:rsidRPr="00D3641A">
        <w:rPr>
          <w:rFonts w:ascii="Arial" w:hAnsi="Arial" w:cs="Arial"/>
          <w:sz w:val="24"/>
          <w:szCs w:val="24"/>
          <w:lang w:val="en-GB"/>
        </w:rPr>
        <w:t>,</w:t>
      </w:r>
      <w:r w:rsidRPr="00D3641A">
        <w:rPr>
          <w:rFonts w:ascii="Arial" w:hAnsi="Arial" w:cs="Arial"/>
          <w:sz w:val="24"/>
          <w:szCs w:val="24"/>
          <w:lang w:val="en-GB"/>
        </w:rPr>
        <w:t xml:space="preserve"> in my view</w:t>
      </w:r>
      <w:r w:rsidR="00592DD6" w:rsidRPr="00D3641A">
        <w:rPr>
          <w:rFonts w:ascii="Arial" w:hAnsi="Arial" w:cs="Arial"/>
          <w:sz w:val="24"/>
          <w:szCs w:val="24"/>
          <w:lang w:val="en-GB"/>
        </w:rPr>
        <w:t>,</w:t>
      </w:r>
      <w:r w:rsidRPr="00D3641A">
        <w:rPr>
          <w:rFonts w:ascii="Arial" w:hAnsi="Arial" w:cs="Arial"/>
          <w:sz w:val="24"/>
          <w:szCs w:val="24"/>
          <w:lang w:val="en-GB"/>
        </w:rPr>
        <w:t xml:space="preserve"> every indication that it was </w:t>
      </w:r>
      <w:r w:rsidR="006D6259">
        <w:rPr>
          <w:rFonts w:ascii="Arial" w:hAnsi="Arial" w:cs="Arial"/>
          <w:sz w:val="24"/>
          <w:szCs w:val="24"/>
          <w:lang w:val="en-GB"/>
        </w:rPr>
        <w:t xml:space="preserve">indeed so </w:t>
      </w:r>
      <w:r w:rsidRPr="00D3641A">
        <w:rPr>
          <w:rFonts w:ascii="Arial" w:hAnsi="Arial" w:cs="Arial"/>
          <w:sz w:val="24"/>
          <w:szCs w:val="24"/>
          <w:lang w:val="en-GB"/>
        </w:rPr>
        <w:t>for the following reasons:</w:t>
      </w:r>
    </w:p>
    <w:p w:rsidR="00A65BA5" w:rsidRPr="00D3641A" w:rsidRDefault="002D3888" w:rsidP="002D3888">
      <w:pPr>
        <w:spacing w:line="360" w:lineRule="auto"/>
        <w:contextualSpacing/>
        <w:jc w:val="both"/>
        <w:rPr>
          <w:rFonts w:ascii="Arial" w:hAnsi="Arial" w:cs="Arial"/>
          <w:sz w:val="24"/>
          <w:szCs w:val="24"/>
          <w:lang w:val="en-GB"/>
        </w:rPr>
      </w:pPr>
      <w:r>
        <w:rPr>
          <w:rFonts w:ascii="Arial" w:hAnsi="Arial" w:cs="Arial"/>
          <w:sz w:val="24"/>
          <w:szCs w:val="24"/>
          <w:lang w:val="en-GB"/>
        </w:rPr>
        <w:t>(a)</w:t>
      </w:r>
      <w:r w:rsidR="00D51535" w:rsidRPr="00D3641A">
        <w:rPr>
          <w:rFonts w:ascii="Arial" w:hAnsi="Arial" w:cs="Arial"/>
          <w:sz w:val="24"/>
          <w:szCs w:val="24"/>
          <w:lang w:val="en-GB"/>
        </w:rPr>
        <w:tab/>
        <w:t>First, it knew all along that the Letters of Support that were applied for by HASA was 230 (Netcare 100, Joint Medical Holdings</w:t>
      </w:r>
      <w:r w:rsidR="00A65BA5" w:rsidRPr="00D3641A">
        <w:rPr>
          <w:rFonts w:ascii="Arial" w:hAnsi="Arial" w:cs="Arial"/>
          <w:sz w:val="24"/>
          <w:szCs w:val="24"/>
          <w:lang w:val="en-GB"/>
        </w:rPr>
        <w:t xml:space="preserve"> 30 and Life Healthcare 100).</w:t>
      </w:r>
      <w:r w:rsidR="00F37C89" w:rsidRPr="00D3641A">
        <w:rPr>
          <w:rFonts w:ascii="Arial" w:hAnsi="Arial" w:cs="Arial"/>
          <w:sz w:val="24"/>
          <w:szCs w:val="24"/>
          <w:lang w:val="en-GB"/>
        </w:rPr>
        <w:t xml:space="preserve"> </w:t>
      </w:r>
      <w:r w:rsidR="000E73F0" w:rsidRPr="00D3641A">
        <w:rPr>
          <w:rFonts w:ascii="Arial" w:hAnsi="Arial" w:cs="Arial"/>
          <w:sz w:val="24"/>
          <w:szCs w:val="24"/>
          <w:lang w:val="en-GB"/>
        </w:rPr>
        <w:t xml:space="preserve"> </w:t>
      </w:r>
    </w:p>
    <w:p w:rsidR="00A65BA5" w:rsidRPr="00D3641A" w:rsidRDefault="002D3888" w:rsidP="002D3888">
      <w:pPr>
        <w:spacing w:line="360" w:lineRule="auto"/>
        <w:contextualSpacing/>
        <w:jc w:val="both"/>
        <w:rPr>
          <w:rFonts w:ascii="Arial" w:hAnsi="Arial" w:cs="Arial"/>
          <w:sz w:val="24"/>
          <w:szCs w:val="24"/>
          <w:lang w:val="en-GB"/>
        </w:rPr>
      </w:pPr>
      <w:r>
        <w:rPr>
          <w:rFonts w:ascii="Arial" w:hAnsi="Arial" w:cs="Arial"/>
          <w:sz w:val="24"/>
          <w:szCs w:val="24"/>
          <w:lang w:val="en-GB"/>
        </w:rPr>
        <w:t>(b)</w:t>
      </w:r>
      <w:r w:rsidR="00A65BA5" w:rsidRPr="00D3641A">
        <w:rPr>
          <w:rFonts w:ascii="Arial" w:hAnsi="Arial" w:cs="Arial"/>
          <w:sz w:val="24"/>
          <w:szCs w:val="24"/>
          <w:lang w:val="en-GB"/>
        </w:rPr>
        <w:tab/>
        <w:t>Second, the 100 nursing students that the Department purported to approve falls woefully short of HASA’s members’ requirements.</w:t>
      </w:r>
    </w:p>
    <w:p w:rsidR="00A65BA5" w:rsidRPr="00D3641A" w:rsidRDefault="002D3888" w:rsidP="002D3888">
      <w:pPr>
        <w:spacing w:line="360" w:lineRule="auto"/>
        <w:contextualSpacing/>
        <w:jc w:val="both"/>
        <w:rPr>
          <w:rFonts w:ascii="Arial" w:hAnsi="Arial" w:cs="Arial"/>
          <w:sz w:val="24"/>
          <w:szCs w:val="24"/>
          <w:lang w:val="en-GB"/>
        </w:rPr>
      </w:pPr>
      <w:r>
        <w:rPr>
          <w:rFonts w:ascii="Arial" w:hAnsi="Arial" w:cs="Arial"/>
          <w:sz w:val="24"/>
          <w:szCs w:val="24"/>
          <w:lang w:val="en-GB"/>
        </w:rPr>
        <w:t>(c)</w:t>
      </w:r>
      <w:r w:rsidR="00A65BA5" w:rsidRPr="00D3641A">
        <w:rPr>
          <w:rFonts w:ascii="Arial" w:hAnsi="Arial" w:cs="Arial"/>
          <w:sz w:val="24"/>
          <w:szCs w:val="24"/>
          <w:lang w:val="en-GB"/>
        </w:rPr>
        <w:tab/>
        <w:t xml:space="preserve">Third, the reaction of the Department does not resolve the issue in that all that it is authorised by law to do is to offer the requisite Letters of Support in order for HASA’s members’ applications to be considered by the Nursing Council. As mentioned already, after all, it is only the Nursing Council that is empowered under the regulations to approve and determine the numbers. In my view, HASA has reacted correctly by rejecting what can only be described as </w:t>
      </w:r>
      <w:r w:rsidR="007F73AF" w:rsidRPr="00D3641A">
        <w:rPr>
          <w:rFonts w:ascii="Arial" w:hAnsi="Arial" w:cs="Arial"/>
          <w:sz w:val="24"/>
          <w:szCs w:val="24"/>
          <w:lang w:val="en-GB"/>
        </w:rPr>
        <w:t>an</w:t>
      </w:r>
      <w:r w:rsidR="00A65BA5" w:rsidRPr="00D3641A">
        <w:rPr>
          <w:rFonts w:ascii="Arial" w:hAnsi="Arial" w:cs="Arial"/>
          <w:sz w:val="24"/>
          <w:szCs w:val="24"/>
          <w:lang w:val="en-GB"/>
        </w:rPr>
        <w:t xml:space="preserve"> ‘unlawful bargain’ made in the face of impending litigation.</w:t>
      </w:r>
    </w:p>
    <w:p w:rsidR="00592DD6" w:rsidRPr="00D3641A" w:rsidRDefault="002D3888" w:rsidP="002D3888">
      <w:pPr>
        <w:spacing w:line="360" w:lineRule="auto"/>
        <w:contextualSpacing/>
        <w:jc w:val="both"/>
        <w:rPr>
          <w:rFonts w:ascii="Arial" w:hAnsi="Arial" w:cs="Arial"/>
          <w:sz w:val="24"/>
          <w:szCs w:val="24"/>
          <w:lang w:val="en-GB"/>
        </w:rPr>
      </w:pPr>
      <w:r>
        <w:rPr>
          <w:rFonts w:ascii="Arial" w:hAnsi="Arial" w:cs="Arial"/>
          <w:sz w:val="24"/>
          <w:szCs w:val="24"/>
          <w:lang w:val="en-GB"/>
        </w:rPr>
        <w:t>(d)</w:t>
      </w:r>
      <w:r w:rsidR="00A65BA5" w:rsidRPr="00D3641A">
        <w:rPr>
          <w:rFonts w:ascii="Arial" w:hAnsi="Arial" w:cs="Arial"/>
          <w:sz w:val="24"/>
          <w:szCs w:val="24"/>
          <w:lang w:val="en-GB"/>
        </w:rPr>
        <w:tab/>
        <w:t xml:space="preserve">Fourth, the Department has in my view, quite </w:t>
      </w:r>
      <w:r w:rsidR="00592DD6" w:rsidRPr="00D3641A">
        <w:rPr>
          <w:rFonts w:ascii="Arial" w:hAnsi="Arial" w:cs="Arial"/>
          <w:sz w:val="24"/>
          <w:szCs w:val="24"/>
          <w:lang w:val="en-GB"/>
        </w:rPr>
        <w:t xml:space="preserve">disingenuously put </w:t>
      </w:r>
      <w:r w:rsidR="007F73AF" w:rsidRPr="00D3641A">
        <w:rPr>
          <w:rFonts w:ascii="Arial" w:hAnsi="Arial" w:cs="Arial"/>
          <w:sz w:val="24"/>
          <w:szCs w:val="24"/>
          <w:lang w:val="en-GB"/>
        </w:rPr>
        <w:t>up</w:t>
      </w:r>
      <w:r w:rsidR="00592DD6" w:rsidRPr="00D3641A">
        <w:rPr>
          <w:rFonts w:ascii="Arial" w:hAnsi="Arial" w:cs="Arial"/>
          <w:sz w:val="24"/>
          <w:szCs w:val="24"/>
          <w:lang w:val="en-GB"/>
        </w:rPr>
        <w:t xml:space="preserve"> as evidence o</w:t>
      </w:r>
      <w:r w:rsidR="007F73AF" w:rsidRPr="00D3641A">
        <w:rPr>
          <w:rFonts w:ascii="Arial" w:hAnsi="Arial" w:cs="Arial"/>
          <w:sz w:val="24"/>
          <w:szCs w:val="24"/>
          <w:lang w:val="en-GB"/>
        </w:rPr>
        <w:t xml:space="preserve">f its engagements with HASA, </w:t>
      </w:r>
      <w:r w:rsidRPr="00D3641A">
        <w:rPr>
          <w:rFonts w:ascii="Arial" w:hAnsi="Arial" w:cs="Arial"/>
          <w:sz w:val="24"/>
          <w:szCs w:val="24"/>
          <w:lang w:val="en-GB"/>
        </w:rPr>
        <w:t xml:space="preserve">minutes </w:t>
      </w:r>
      <w:r w:rsidR="00592DD6" w:rsidRPr="00D3641A">
        <w:rPr>
          <w:rFonts w:ascii="Arial" w:hAnsi="Arial" w:cs="Arial"/>
          <w:sz w:val="24"/>
          <w:szCs w:val="24"/>
          <w:lang w:val="en-GB"/>
        </w:rPr>
        <w:t>in relation to the PHEPSA group. It fails to mention that the only real response it made to HASA was the aforesaid allocation of 100 students.</w:t>
      </w:r>
    </w:p>
    <w:p w:rsidR="00592DD6" w:rsidRDefault="002D3888" w:rsidP="002D3888">
      <w:pPr>
        <w:spacing w:line="360" w:lineRule="auto"/>
        <w:contextualSpacing/>
        <w:jc w:val="both"/>
        <w:rPr>
          <w:rFonts w:ascii="Arial" w:hAnsi="Arial" w:cs="Arial"/>
          <w:sz w:val="24"/>
          <w:szCs w:val="24"/>
          <w:lang w:val="en-GB"/>
        </w:rPr>
      </w:pPr>
      <w:r>
        <w:rPr>
          <w:rFonts w:ascii="Arial" w:hAnsi="Arial" w:cs="Arial"/>
          <w:sz w:val="24"/>
          <w:szCs w:val="24"/>
          <w:lang w:val="en-GB"/>
        </w:rPr>
        <w:t>(e)</w:t>
      </w:r>
      <w:r w:rsidR="00592DD6" w:rsidRPr="00D3641A">
        <w:rPr>
          <w:rFonts w:ascii="Arial" w:hAnsi="Arial" w:cs="Arial"/>
          <w:sz w:val="24"/>
          <w:szCs w:val="24"/>
          <w:lang w:val="en-GB"/>
        </w:rPr>
        <w:tab/>
        <w:t>Fifth, it is deeply concerning that instead of owning up to its mistakes and taking responsibility for its failure to address the critical issues raised by HASA over such a long period, the Department chooses to sustain this rather reprehensible conduct by pegging its case on technical defences that have no merit whatsoever.</w:t>
      </w:r>
    </w:p>
    <w:p w:rsidR="008A036E" w:rsidRDefault="008A036E" w:rsidP="002D3888">
      <w:pPr>
        <w:spacing w:line="360" w:lineRule="auto"/>
        <w:contextualSpacing/>
        <w:jc w:val="both"/>
        <w:rPr>
          <w:rFonts w:ascii="Arial" w:hAnsi="Arial" w:cs="Arial"/>
          <w:sz w:val="24"/>
          <w:szCs w:val="24"/>
          <w:lang w:val="en-GB"/>
        </w:rPr>
      </w:pPr>
    </w:p>
    <w:p w:rsidR="008A036E" w:rsidRPr="00D3641A" w:rsidRDefault="008A036E" w:rsidP="008A036E">
      <w:pPr>
        <w:spacing w:line="360" w:lineRule="auto"/>
        <w:contextualSpacing/>
        <w:jc w:val="both"/>
        <w:rPr>
          <w:rFonts w:ascii="Arial" w:hAnsi="Arial" w:cs="Arial"/>
          <w:sz w:val="24"/>
          <w:szCs w:val="24"/>
          <w:lang w:val="en-GB"/>
        </w:rPr>
      </w:pPr>
      <w:r w:rsidRPr="00D3641A">
        <w:rPr>
          <w:rFonts w:ascii="Arial" w:hAnsi="Arial" w:cs="Arial"/>
          <w:sz w:val="24"/>
          <w:szCs w:val="24"/>
          <w:lang w:val="en-GB"/>
        </w:rPr>
        <w:t>[5</w:t>
      </w:r>
      <w:r>
        <w:rPr>
          <w:rFonts w:ascii="Arial" w:hAnsi="Arial" w:cs="Arial"/>
          <w:sz w:val="24"/>
          <w:szCs w:val="24"/>
          <w:lang w:val="en-GB"/>
        </w:rPr>
        <w:t>1</w:t>
      </w:r>
      <w:r w:rsidRPr="00D3641A">
        <w:rPr>
          <w:rFonts w:ascii="Arial" w:hAnsi="Arial" w:cs="Arial"/>
          <w:sz w:val="24"/>
          <w:szCs w:val="24"/>
          <w:lang w:val="en-GB"/>
        </w:rPr>
        <w:t>]</w:t>
      </w:r>
      <w:r w:rsidRPr="00D3641A">
        <w:rPr>
          <w:rFonts w:ascii="Arial" w:hAnsi="Arial" w:cs="Arial"/>
          <w:sz w:val="24"/>
          <w:szCs w:val="24"/>
          <w:lang w:val="en-GB"/>
        </w:rPr>
        <w:tab/>
        <w:t xml:space="preserve"> I consider the issues raised by HASA in these proceedings to be matters of great public importance. I am satisfied on the evidence produced by HASA that it was involved in extensive engagements with the Department over a long period of time. HASA’s assertions that these engagements were embarked upon by it in order to find a</w:t>
      </w:r>
      <w:r>
        <w:rPr>
          <w:rFonts w:ascii="Arial" w:hAnsi="Arial" w:cs="Arial"/>
          <w:sz w:val="24"/>
          <w:szCs w:val="24"/>
          <w:lang w:val="en-GB"/>
        </w:rPr>
        <w:t>n</w:t>
      </w:r>
      <w:r w:rsidRPr="00D3641A">
        <w:rPr>
          <w:rFonts w:ascii="Arial" w:hAnsi="Arial" w:cs="Arial"/>
          <w:sz w:val="24"/>
          <w:szCs w:val="24"/>
          <w:lang w:val="en-GB"/>
        </w:rPr>
        <w:t xml:space="preserve"> amicable solution to the problem could not be disputed by the Department. Furthermore, HASA has accounted fully for the delay in bringing these proceedings. In all the circumstances, I am of the view that HASA has conducted itself most appropriately throughout. Regrettably, the same cannot be said for the HOD and the Department. Accordingly, I am satisfied that a proper case for condonation has been made and it is in the public interest that such condonation be granted.</w:t>
      </w:r>
    </w:p>
    <w:p w:rsidR="00592DD6" w:rsidRPr="00D3641A" w:rsidRDefault="00592DD6" w:rsidP="00D3641A">
      <w:pPr>
        <w:spacing w:line="360" w:lineRule="auto"/>
        <w:contextualSpacing/>
        <w:jc w:val="both"/>
        <w:rPr>
          <w:rFonts w:ascii="Arial" w:hAnsi="Arial" w:cs="Arial"/>
          <w:sz w:val="24"/>
          <w:szCs w:val="24"/>
          <w:lang w:val="en-GB"/>
        </w:rPr>
      </w:pPr>
    </w:p>
    <w:p w:rsidR="00592DD6" w:rsidRPr="00D3641A" w:rsidRDefault="006D6259" w:rsidP="00D3641A">
      <w:pPr>
        <w:spacing w:line="360" w:lineRule="auto"/>
        <w:contextualSpacing/>
        <w:jc w:val="both"/>
        <w:rPr>
          <w:rFonts w:ascii="Arial" w:hAnsi="Arial" w:cs="Arial"/>
          <w:b/>
          <w:sz w:val="24"/>
          <w:szCs w:val="24"/>
          <w:lang w:val="en-GB"/>
        </w:rPr>
      </w:pPr>
      <w:r>
        <w:rPr>
          <w:rFonts w:ascii="Arial" w:hAnsi="Arial" w:cs="Arial"/>
          <w:b/>
          <w:sz w:val="24"/>
          <w:szCs w:val="24"/>
          <w:lang w:val="en-GB"/>
        </w:rPr>
        <w:t xml:space="preserve">Was </w:t>
      </w:r>
      <w:r w:rsidR="00592DD6" w:rsidRPr="00D3641A">
        <w:rPr>
          <w:rFonts w:ascii="Arial" w:hAnsi="Arial" w:cs="Arial"/>
          <w:b/>
          <w:sz w:val="24"/>
          <w:szCs w:val="24"/>
          <w:lang w:val="en-GB"/>
        </w:rPr>
        <w:t>the Department’s conduct unreasonable and irrational?</w:t>
      </w:r>
    </w:p>
    <w:p w:rsidR="00592DD6" w:rsidRPr="00D3641A" w:rsidRDefault="00592DD6"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w:t>
      </w:r>
      <w:r w:rsidR="008A036E">
        <w:rPr>
          <w:rFonts w:ascii="Arial" w:hAnsi="Arial" w:cs="Arial"/>
          <w:sz w:val="24"/>
          <w:szCs w:val="24"/>
          <w:lang w:val="en-GB"/>
        </w:rPr>
        <w:t>52</w:t>
      </w:r>
      <w:r w:rsidRPr="00D3641A">
        <w:rPr>
          <w:rFonts w:ascii="Arial" w:hAnsi="Arial" w:cs="Arial"/>
          <w:sz w:val="24"/>
          <w:szCs w:val="24"/>
          <w:lang w:val="en-GB"/>
        </w:rPr>
        <w:t>]</w:t>
      </w:r>
      <w:r w:rsidRPr="00D3641A">
        <w:rPr>
          <w:rFonts w:ascii="Arial" w:hAnsi="Arial" w:cs="Arial"/>
          <w:sz w:val="24"/>
          <w:szCs w:val="24"/>
          <w:lang w:val="en-GB"/>
        </w:rPr>
        <w:tab/>
        <w:t>I consider that the Department must know that without the Letters of Support</w:t>
      </w:r>
      <w:r w:rsidR="002D3888">
        <w:rPr>
          <w:rFonts w:ascii="Arial" w:hAnsi="Arial" w:cs="Arial"/>
          <w:sz w:val="24"/>
          <w:szCs w:val="24"/>
          <w:lang w:val="en-GB"/>
        </w:rPr>
        <w:t>,</w:t>
      </w:r>
      <w:r w:rsidRPr="00D3641A">
        <w:rPr>
          <w:rFonts w:ascii="Arial" w:hAnsi="Arial" w:cs="Arial"/>
          <w:sz w:val="24"/>
          <w:szCs w:val="24"/>
          <w:lang w:val="en-GB"/>
        </w:rPr>
        <w:t xml:space="preserve"> HASA members will just not be able to train nurses in various disciplines</w:t>
      </w:r>
      <w:r w:rsidR="006D6259">
        <w:rPr>
          <w:rFonts w:ascii="Arial" w:hAnsi="Arial" w:cs="Arial"/>
          <w:sz w:val="24"/>
          <w:szCs w:val="24"/>
          <w:lang w:val="en-GB"/>
        </w:rPr>
        <w:t>,</w:t>
      </w:r>
      <w:r w:rsidRPr="00D3641A">
        <w:rPr>
          <w:rFonts w:ascii="Arial" w:hAnsi="Arial" w:cs="Arial"/>
          <w:sz w:val="24"/>
          <w:szCs w:val="24"/>
          <w:lang w:val="en-GB"/>
        </w:rPr>
        <w:t xml:space="preserve"> and where there are critical shortages in such disciplines</w:t>
      </w:r>
      <w:r w:rsidR="006D6259">
        <w:rPr>
          <w:rFonts w:ascii="Arial" w:hAnsi="Arial" w:cs="Arial"/>
          <w:sz w:val="24"/>
          <w:szCs w:val="24"/>
          <w:lang w:val="en-GB"/>
        </w:rPr>
        <w:t>,</w:t>
      </w:r>
      <w:r w:rsidRPr="00D3641A">
        <w:rPr>
          <w:rFonts w:ascii="Arial" w:hAnsi="Arial" w:cs="Arial"/>
          <w:sz w:val="24"/>
          <w:szCs w:val="24"/>
          <w:lang w:val="en-GB"/>
        </w:rPr>
        <w:t xml:space="preserve"> HASA members will not be able to provide access to the health</w:t>
      </w:r>
      <w:r w:rsidR="006D6259">
        <w:rPr>
          <w:rFonts w:ascii="Arial" w:hAnsi="Arial" w:cs="Arial"/>
          <w:sz w:val="24"/>
          <w:szCs w:val="24"/>
          <w:lang w:val="en-GB"/>
        </w:rPr>
        <w:t xml:space="preserve"> </w:t>
      </w:r>
      <w:r w:rsidRPr="00D3641A">
        <w:rPr>
          <w:rFonts w:ascii="Arial" w:hAnsi="Arial" w:cs="Arial"/>
          <w:sz w:val="24"/>
          <w:szCs w:val="24"/>
          <w:lang w:val="en-GB"/>
        </w:rPr>
        <w:t>care services in those identified disciplines. By failing to accede to HASA’s ongoing requests for such Letters of Support</w:t>
      </w:r>
      <w:r w:rsidR="006D6259">
        <w:rPr>
          <w:rFonts w:ascii="Arial" w:hAnsi="Arial" w:cs="Arial"/>
          <w:sz w:val="24"/>
          <w:szCs w:val="24"/>
          <w:lang w:val="en-GB"/>
        </w:rPr>
        <w:t>,</w:t>
      </w:r>
      <w:r w:rsidRPr="00D3641A">
        <w:rPr>
          <w:rFonts w:ascii="Arial" w:hAnsi="Arial" w:cs="Arial"/>
          <w:sz w:val="24"/>
          <w:szCs w:val="24"/>
          <w:lang w:val="en-GB"/>
        </w:rPr>
        <w:t xml:space="preserve"> it is clear on the papers that the Department is behaving unreasonably. It is also clear that the Department is limiting the public’s right to access to health</w:t>
      </w:r>
      <w:r w:rsidR="006D6259">
        <w:rPr>
          <w:rFonts w:ascii="Arial" w:hAnsi="Arial" w:cs="Arial"/>
          <w:sz w:val="24"/>
          <w:szCs w:val="24"/>
          <w:lang w:val="en-GB"/>
        </w:rPr>
        <w:t xml:space="preserve"> </w:t>
      </w:r>
      <w:r w:rsidRPr="00D3641A">
        <w:rPr>
          <w:rFonts w:ascii="Arial" w:hAnsi="Arial" w:cs="Arial"/>
          <w:sz w:val="24"/>
          <w:szCs w:val="24"/>
          <w:lang w:val="en-GB"/>
        </w:rPr>
        <w:t>care services in the Province in direct contravention of the provisions of section 27</w:t>
      </w:r>
      <w:r w:rsidR="007F73AF" w:rsidRPr="00D3641A">
        <w:rPr>
          <w:rStyle w:val="FootnoteReference"/>
          <w:rFonts w:ascii="Arial" w:hAnsi="Arial" w:cs="Arial"/>
          <w:sz w:val="24"/>
          <w:szCs w:val="24"/>
          <w:lang w:val="en-GB"/>
        </w:rPr>
        <w:footnoteReference w:id="18"/>
      </w:r>
      <w:r w:rsidRPr="00D3641A">
        <w:rPr>
          <w:rFonts w:ascii="Arial" w:hAnsi="Arial" w:cs="Arial"/>
          <w:sz w:val="24"/>
          <w:szCs w:val="24"/>
          <w:lang w:val="en-GB"/>
        </w:rPr>
        <w:t xml:space="preserve"> of the Constitution.</w:t>
      </w:r>
    </w:p>
    <w:p w:rsidR="00592DD6" w:rsidRPr="00D3641A" w:rsidRDefault="00592DD6" w:rsidP="00D3641A">
      <w:pPr>
        <w:spacing w:line="360" w:lineRule="auto"/>
        <w:contextualSpacing/>
        <w:jc w:val="both"/>
        <w:rPr>
          <w:rFonts w:ascii="Arial" w:hAnsi="Arial" w:cs="Arial"/>
          <w:sz w:val="24"/>
          <w:szCs w:val="24"/>
          <w:lang w:val="en-GB"/>
        </w:rPr>
      </w:pPr>
    </w:p>
    <w:p w:rsidR="00592DD6" w:rsidRPr="00D3641A" w:rsidRDefault="00592DD6"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[5</w:t>
      </w:r>
      <w:r w:rsidR="008A036E">
        <w:rPr>
          <w:rFonts w:ascii="Arial" w:hAnsi="Arial" w:cs="Arial"/>
          <w:sz w:val="24"/>
          <w:szCs w:val="24"/>
          <w:lang w:val="en-GB"/>
        </w:rPr>
        <w:t>3</w:t>
      </w:r>
      <w:r w:rsidRPr="00D3641A">
        <w:rPr>
          <w:rFonts w:ascii="Arial" w:hAnsi="Arial" w:cs="Arial"/>
          <w:sz w:val="24"/>
          <w:szCs w:val="24"/>
          <w:lang w:val="en-GB"/>
        </w:rPr>
        <w:t>]</w:t>
      </w:r>
      <w:r w:rsidRPr="00D3641A">
        <w:rPr>
          <w:rFonts w:ascii="Arial" w:hAnsi="Arial" w:cs="Arial"/>
          <w:sz w:val="24"/>
          <w:szCs w:val="24"/>
          <w:lang w:val="en-GB"/>
        </w:rPr>
        <w:tab/>
        <w:t xml:space="preserve">The Department is, after all, a government institution and public functionary. As such, it is subject to the applicable provisions of legality and administrative </w:t>
      </w:r>
      <w:r w:rsidR="00D305FF" w:rsidRPr="00D3641A">
        <w:rPr>
          <w:rFonts w:ascii="Arial" w:hAnsi="Arial" w:cs="Arial"/>
          <w:sz w:val="24"/>
          <w:szCs w:val="24"/>
          <w:lang w:val="en-GB"/>
        </w:rPr>
        <w:t>law. The law requires such administrators to behave in a manner that is reasonable, open, fair, transparent and honest. These principles are underscored by the provisions of section 33</w:t>
      </w:r>
      <w:r w:rsidR="007F73AF" w:rsidRPr="00D3641A">
        <w:rPr>
          <w:rStyle w:val="FootnoteReference"/>
          <w:rFonts w:ascii="Arial" w:hAnsi="Arial" w:cs="Arial"/>
          <w:sz w:val="24"/>
          <w:szCs w:val="24"/>
          <w:lang w:val="en-GB"/>
        </w:rPr>
        <w:footnoteReference w:id="19"/>
      </w:r>
      <w:r w:rsidR="00D305FF" w:rsidRPr="00D3641A">
        <w:rPr>
          <w:rFonts w:ascii="Arial" w:hAnsi="Arial" w:cs="Arial"/>
          <w:sz w:val="24"/>
          <w:szCs w:val="24"/>
          <w:lang w:val="en-GB"/>
        </w:rPr>
        <w:t xml:space="preserve"> of the Constitution and the relevant provisions of PAJA.</w:t>
      </w:r>
    </w:p>
    <w:p w:rsidR="00D305FF" w:rsidRPr="00D3641A" w:rsidRDefault="00D305FF" w:rsidP="00D3641A">
      <w:pPr>
        <w:spacing w:line="360" w:lineRule="auto"/>
        <w:contextualSpacing/>
        <w:jc w:val="both"/>
        <w:rPr>
          <w:rFonts w:ascii="Arial" w:hAnsi="Arial" w:cs="Arial"/>
          <w:sz w:val="24"/>
          <w:szCs w:val="24"/>
          <w:lang w:val="en-GB"/>
        </w:rPr>
      </w:pPr>
    </w:p>
    <w:p w:rsidR="00D305FF" w:rsidRPr="00D3641A" w:rsidRDefault="00D305FF"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[5</w:t>
      </w:r>
      <w:r w:rsidR="008A036E">
        <w:rPr>
          <w:rFonts w:ascii="Arial" w:hAnsi="Arial" w:cs="Arial"/>
          <w:sz w:val="24"/>
          <w:szCs w:val="24"/>
          <w:lang w:val="en-GB"/>
        </w:rPr>
        <w:t>4</w:t>
      </w:r>
      <w:r w:rsidRPr="00D3641A">
        <w:rPr>
          <w:rFonts w:ascii="Arial" w:hAnsi="Arial" w:cs="Arial"/>
          <w:sz w:val="24"/>
          <w:szCs w:val="24"/>
          <w:lang w:val="en-GB"/>
        </w:rPr>
        <w:t>]</w:t>
      </w:r>
      <w:r w:rsidRPr="00D3641A">
        <w:rPr>
          <w:rFonts w:ascii="Arial" w:hAnsi="Arial" w:cs="Arial"/>
          <w:sz w:val="24"/>
          <w:szCs w:val="24"/>
          <w:lang w:val="en-GB"/>
        </w:rPr>
        <w:tab/>
        <w:t>It is most concerning that the Department</w:t>
      </w:r>
      <w:r w:rsidR="006D6259">
        <w:rPr>
          <w:rFonts w:ascii="Arial" w:hAnsi="Arial" w:cs="Arial"/>
          <w:sz w:val="24"/>
          <w:szCs w:val="24"/>
          <w:lang w:val="en-GB"/>
        </w:rPr>
        <w:t>’s</w:t>
      </w:r>
      <w:r w:rsidRPr="00D3641A">
        <w:rPr>
          <w:rFonts w:ascii="Arial" w:hAnsi="Arial" w:cs="Arial"/>
          <w:sz w:val="24"/>
          <w:szCs w:val="24"/>
          <w:lang w:val="en-GB"/>
        </w:rPr>
        <w:t xml:space="preserve"> decision, in failing to provide the requisite Letters of Support, was made without any supporting evidence. This exercise of public power or the performance of a function authorised by the empowering provisions set out in the regulatory framework above, is, in my view, so unreasonable that no reasonable person could have so exercised the power or performed the function in terms of section 6(2)</w:t>
      </w:r>
      <w:r w:rsidRPr="00413817">
        <w:rPr>
          <w:rFonts w:ascii="Arial" w:hAnsi="Arial" w:cs="Arial"/>
          <w:i/>
          <w:sz w:val="24"/>
          <w:szCs w:val="24"/>
          <w:lang w:val="en-GB"/>
        </w:rPr>
        <w:t>(h)</w:t>
      </w:r>
      <w:r w:rsidR="007F73AF" w:rsidRPr="00D3641A">
        <w:rPr>
          <w:rStyle w:val="FootnoteReference"/>
          <w:rFonts w:ascii="Arial" w:hAnsi="Arial" w:cs="Arial"/>
          <w:sz w:val="24"/>
          <w:szCs w:val="24"/>
          <w:lang w:val="en-GB"/>
        </w:rPr>
        <w:footnoteReference w:id="20"/>
      </w:r>
      <w:r w:rsidRPr="00D3641A">
        <w:rPr>
          <w:rFonts w:ascii="Arial" w:hAnsi="Arial" w:cs="Arial"/>
          <w:sz w:val="24"/>
          <w:szCs w:val="24"/>
          <w:lang w:val="en-GB"/>
        </w:rPr>
        <w:t xml:space="preserve"> of PAJA and/or in terms of the principle of legality.</w:t>
      </w:r>
    </w:p>
    <w:p w:rsidR="00D305FF" w:rsidRPr="00D3641A" w:rsidRDefault="00D305FF" w:rsidP="00D3641A">
      <w:pPr>
        <w:spacing w:line="360" w:lineRule="auto"/>
        <w:contextualSpacing/>
        <w:jc w:val="both"/>
        <w:rPr>
          <w:rFonts w:ascii="Arial" w:hAnsi="Arial" w:cs="Arial"/>
          <w:sz w:val="24"/>
          <w:szCs w:val="24"/>
          <w:lang w:val="en-GB"/>
        </w:rPr>
      </w:pPr>
    </w:p>
    <w:p w:rsidR="00D305FF" w:rsidRPr="00D3641A" w:rsidRDefault="00D305FF"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w:t>
      </w:r>
      <w:r w:rsidR="008A036E">
        <w:rPr>
          <w:rFonts w:ascii="Arial" w:hAnsi="Arial" w:cs="Arial"/>
          <w:sz w:val="24"/>
          <w:szCs w:val="24"/>
          <w:lang w:val="en-GB"/>
        </w:rPr>
        <w:t>55</w:t>
      </w:r>
      <w:r w:rsidRPr="00D3641A">
        <w:rPr>
          <w:rFonts w:ascii="Arial" w:hAnsi="Arial" w:cs="Arial"/>
          <w:sz w:val="24"/>
          <w:szCs w:val="24"/>
          <w:lang w:val="en-GB"/>
        </w:rPr>
        <w:t>]</w:t>
      </w:r>
      <w:r w:rsidRPr="00D3641A">
        <w:rPr>
          <w:rFonts w:ascii="Arial" w:hAnsi="Arial" w:cs="Arial"/>
          <w:sz w:val="24"/>
          <w:szCs w:val="24"/>
          <w:lang w:val="en-GB"/>
        </w:rPr>
        <w:tab/>
        <w:t xml:space="preserve">It </w:t>
      </w:r>
      <w:r w:rsidR="006D6259">
        <w:rPr>
          <w:rFonts w:ascii="Arial" w:hAnsi="Arial" w:cs="Arial"/>
          <w:sz w:val="24"/>
          <w:szCs w:val="24"/>
          <w:lang w:val="en-GB"/>
        </w:rPr>
        <w:t xml:space="preserve">is </w:t>
      </w:r>
      <w:r w:rsidRPr="00D3641A">
        <w:rPr>
          <w:rFonts w:ascii="Arial" w:hAnsi="Arial" w:cs="Arial"/>
          <w:sz w:val="24"/>
          <w:szCs w:val="24"/>
          <w:lang w:val="en-GB"/>
        </w:rPr>
        <w:t xml:space="preserve">also obvious that there is no connection and basis for justifying the conclusion reached by the Department for its refusal </w:t>
      </w:r>
      <w:r w:rsidR="006D6259">
        <w:rPr>
          <w:rFonts w:ascii="Arial" w:hAnsi="Arial" w:cs="Arial"/>
          <w:sz w:val="24"/>
          <w:szCs w:val="24"/>
          <w:lang w:val="en-GB"/>
        </w:rPr>
        <w:t>having regard to</w:t>
      </w:r>
      <w:r w:rsidR="006D6259" w:rsidRPr="00D3641A">
        <w:rPr>
          <w:rFonts w:ascii="Arial" w:hAnsi="Arial" w:cs="Arial"/>
          <w:sz w:val="24"/>
          <w:szCs w:val="24"/>
          <w:lang w:val="en-GB"/>
        </w:rPr>
        <w:t xml:space="preserve"> </w:t>
      </w:r>
      <w:r w:rsidRPr="00D3641A">
        <w:rPr>
          <w:rFonts w:ascii="Arial" w:hAnsi="Arial" w:cs="Arial"/>
          <w:sz w:val="24"/>
          <w:szCs w:val="24"/>
          <w:lang w:val="en-GB"/>
        </w:rPr>
        <w:t>the material available to it and its conclusion reached</w:t>
      </w:r>
      <w:r w:rsidR="006D6259">
        <w:rPr>
          <w:rFonts w:ascii="Arial" w:hAnsi="Arial" w:cs="Arial"/>
          <w:sz w:val="24"/>
          <w:szCs w:val="24"/>
          <w:lang w:val="en-GB"/>
        </w:rPr>
        <w:t>,</w:t>
      </w:r>
      <w:r w:rsidRPr="00D3641A">
        <w:rPr>
          <w:rFonts w:ascii="Arial" w:hAnsi="Arial" w:cs="Arial"/>
          <w:sz w:val="24"/>
          <w:szCs w:val="24"/>
          <w:lang w:val="en-GB"/>
        </w:rPr>
        <w:t xml:space="preserve"> </w:t>
      </w:r>
      <w:r w:rsidR="006D6259">
        <w:rPr>
          <w:rFonts w:ascii="Arial" w:hAnsi="Arial" w:cs="Arial"/>
          <w:sz w:val="24"/>
          <w:szCs w:val="24"/>
          <w:lang w:val="en-GB"/>
        </w:rPr>
        <w:t>as set out in</w:t>
      </w:r>
      <w:r w:rsidR="006D6259" w:rsidRPr="00D3641A">
        <w:rPr>
          <w:rFonts w:ascii="Arial" w:hAnsi="Arial" w:cs="Arial"/>
          <w:sz w:val="24"/>
          <w:szCs w:val="24"/>
          <w:lang w:val="en-GB"/>
        </w:rPr>
        <w:t xml:space="preserve"> </w:t>
      </w:r>
      <w:r w:rsidRPr="00D3641A">
        <w:rPr>
          <w:rFonts w:ascii="Arial" w:hAnsi="Arial" w:cs="Arial"/>
          <w:sz w:val="24"/>
          <w:szCs w:val="24"/>
          <w:lang w:val="en-GB"/>
        </w:rPr>
        <w:t>terms of section 6(2)</w:t>
      </w:r>
      <w:r w:rsidRPr="00413817">
        <w:rPr>
          <w:rFonts w:ascii="Arial" w:hAnsi="Arial" w:cs="Arial"/>
          <w:i/>
          <w:sz w:val="24"/>
          <w:szCs w:val="24"/>
          <w:lang w:val="en-GB"/>
        </w:rPr>
        <w:t>(f)</w:t>
      </w:r>
      <w:r w:rsidR="007F73AF" w:rsidRPr="00D3641A">
        <w:rPr>
          <w:rStyle w:val="FootnoteReference"/>
          <w:rFonts w:ascii="Arial" w:hAnsi="Arial" w:cs="Arial"/>
          <w:sz w:val="24"/>
          <w:szCs w:val="24"/>
          <w:lang w:val="en-GB"/>
        </w:rPr>
        <w:footnoteReference w:id="21"/>
      </w:r>
      <w:r w:rsidRPr="00D3641A">
        <w:rPr>
          <w:rFonts w:ascii="Arial" w:hAnsi="Arial" w:cs="Arial"/>
          <w:sz w:val="24"/>
          <w:szCs w:val="24"/>
          <w:lang w:val="en-GB"/>
        </w:rPr>
        <w:t xml:space="preserve"> of PAJA and/or the principle of legality. </w:t>
      </w:r>
    </w:p>
    <w:p w:rsidR="00D305FF" w:rsidRPr="00D3641A" w:rsidRDefault="00D305FF" w:rsidP="00D3641A">
      <w:pPr>
        <w:spacing w:line="360" w:lineRule="auto"/>
        <w:contextualSpacing/>
        <w:jc w:val="both"/>
        <w:rPr>
          <w:rFonts w:ascii="Arial" w:hAnsi="Arial" w:cs="Arial"/>
          <w:sz w:val="24"/>
          <w:szCs w:val="24"/>
          <w:lang w:val="en-GB"/>
        </w:rPr>
      </w:pPr>
    </w:p>
    <w:p w:rsidR="00D305FF" w:rsidRPr="00D3641A" w:rsidRDefault="00D305FF" w:rsidP="00D3641A">
      <w:pPr>
        <w:spacing w:line="360" w:lineRule="auto"/>
        <w:contextualSpacing/>
        <w:jc w:val="both"/>
        <w:rPr>
          <w:rFonts w:ascii="Arial" w:hAnsi="Arial" w:cs="Arial"/>
          <w:b/>
          <w:sz w:val="24"/>
          <w:szCs w:val="24"/>
          <w:lang w:val="en-GB"/>
        </w:rPr>
      </w:pPr>
      <w:r w:rsidRPr="00D3641A">
        <w:rPr>
          <w:rFonts w:ascii="Arial" w:hAnsi="Arial" w:cs="Arial"/>
          <w:b/>
          <w:sz w:val="24"/>
          <w:szCs w:val="24"/>
          <w:lang w:val="en-GB"/>
        </w:rPr>
        <w:t>Should condonation be granted?</w:t>
      </w:r>
    </w:p>
    <w:p w:rsidR="006C1467" w:rsidRDefault="006C1467" w:rsidP="00D3641A">
      <w:pPr>
        <w:spacing w:line="360" w:lineRule="auto"/>
        <w:contextualSpacing/>
        <w:jc w:val="both"/>
        <w:rPr>
          <w:rFonts w:ascii="Arial" w:hAnsi="Arial" w:cs="Arial"/>
          <w:sz w:val="24"/>
          <w:szCs w:val="24"/>
          <w:lang w:val="en-GB"/>
        </w:rPr>
      </w:pPr>
    </w:p>
    <w:p w:rsidR="006D6259" w:rsidRPr="00E23670" w:rsidRDefault="006D6259" w:rsidP="00D3641A">
      <w:pPr>
        <w:spacing w:line="360" w:lineRule="auto"/>
        <w:contextualSpacing/>
        <w:jc w:val="both"/>
        <w:rPr>
          <w:rFonts w:ascii="Arial" w:hAnsi="Arial" w:cs="Arial"/>
          <w:b/>
          <w:sz w:val="24"/>
          <w:szCs w:val="24"/>
          <w:lang w:val="en-GB"/>
        </w:rPr>
      </w:pPr>
      <w:r>
        <w:rPr>
          <w:rFonts w:ascii="Arial" w:hAnsi="Arial" w:cs="Arial"/>
          <w:b/>
          <w:sz w:val="24"/>
          <w:szCs w:val="24"/>
          <w:lang w:val="en-GB"/>
        </w:rPr>
        <w:t>Appropriate remedy</w:t>
      </w:r>
    </w:p>
    <w:p w:rsidR="005D4732" w:rsidRDefault="006C1467"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[5</w:t>
      </w:r>
      <w:r w:rsidR="00C12512">
        <w:rPr>
          <w:rFonts w:ascii="Arial" w:hAnsi="Arial" w:cs="Arial"/>
          <w:sz w:val="24"/>
          <w:szCs w:val="24"/>
          <w:lang w:val="en-GB"/>
        </w:rPr>
        <w:t>6</w:t>
      </w:r>
      <w:r w:rsidRPr="00D3641A">
        <w:rPr>
          <w:rFonts w:ascii="Arial" w:hAnsi="Arial" w:cs="Arial"/>
          <w:sz w:val="24"/>
          <w:szCs w:val="24"/>
          <w:lang w:val="en-GB"/>
        </w:rPr>
        <w:t>]</w:t>
      </w:r>
      <w:r w:rsidRPr="00D3641A">
        <w:rPr>
          <w:rFonts w:ascii="Arial" w:hAnsi="Arial" w:cs="Arial"/>
          <w:sz w:val="24"/>
          <w:szCs w:val="24"/>
          <w:lang w:val="en-GB"/>
        </w:rPr>
        <w:tab/>
        <w:t xml:space="preserve">The power of a court on review to substitute or vary administrative action or correct a defect arising from </w:t>
      </w:r>
      <w:r w:rsidR="007F73AF" w:rsidRPr="00D3641A">
        <w:rPr>
          <w:rFonts w:ascii="Arial" w:hAnsi="Arial" w:cs="Arial"/>
          <w:sz w:val="24"/>
          <w:szCs w:val="24"/>
          <w:lang w:val="en-GB"/>
        </w:rPr>
        <w:t xml:space="preserve">such </w:t>
      </w:r>
      <w:r w:rsidRPr="00D3641A">
        <w:rPr>
          <w:rFonts w:ascii="Arial" w:hAnsi="Arial" w:cs="Arial"/>
          <w:sz w:val="24"/>
          <w:szCs w:val="24"/>
          <w:lang w:val="en-GB"/>
        </w:rPr>
        <w:t>action</w:t>
      </w:r>
      <w:r w:rsidR="006D6259">
        <w:rPr>
          <w:rFonts w:ascii="Arial" w:hAnsi="Arial" w:cs="Arial"/>
          <w:sz w:val="24"/>
          <w:szCs w:val="24"/>
          <w:lang w:val="en-GB"/>
        </w:rPr>
        <w:t>,</w:t>
      </w:r>
      <w:r w:rsidRPr="00D3641A">
        <w:rPr>
          <w:rFonts w:ascii="Arial" w:hAnsi="Arial" w:cs="Arial"/>
          <w:sz w:val="24"/>
          <w:szCs w:val="24"/>
          <w:lang w:val="en-GB"/>
        </w:rPr>
        <w:t xml:space="preserve"> depends upon a determination that a case is ‘exceptional’ in terms of section 8(1)</w:t>
      </w:r>
      <w:r w:rsidRPr="00413817">
        <w:rPr>
          <w:rFonts w:ascii="Arial" w:hAnsi="Arial" w:cs="Arial"/>
          <w:i/>
          <w:sz w:val="24"/>
          <w:szCs w:val="24"/>
          <w:lang w:val="en-GB"/>
        </w:rPr>
        <w:t>(c)</w:t>
      </w:r>
      <w:r w:rsidRPr="00D3641A">
        <w:rPr>
          <w:rFonts w:ascii="Arial" w:hAnsi="Arial" w:cs="Arial"/>
          <w:sz w:val="24"/>
          <w:szCs w:val="24"/>
          <w:lang w:val="en-GB"/>
        </w:rPr>
        <w:t>(ii)</w:t>
      </w:r>
      <w:r w:rsidRPr="00413817">
        <w:rPr>
          <w:rFonts w:ascii="Arial" w:hAnsi="Arial" w:cs="Arial"/>
          <w:i/>
          <w:sz w:val="24"/>
          <w:szCs w:val="24"/>
          <w:lang w:val="en-GB"/>
        </w:rPr>
        <w:t>(aa)</w:t>
      </w:r>
      <w:r w:rsidR="007F73AF" w:rsidRPr="00D3641A">
        <w:rPr>
          <w:rStyle w:val="FootnoteReference"/>
          <w:rFonts w:ascii="Arial" w:hAnsi="Arial" w:cs="Arial"/>
          <w:sz w:val="24"/>
          <w:szCs w:val="24"/>
          <w:lang w:val="en-GB"/>
        </w:rPr>
        <w:footnoteReference w:id="22"/>
      </w:r>
      <w:r w:rsidRPr="00D3641A">
        <w:rPr>
          <w:rFonts w:ascii="Arial" w:hAnsi="Arial" w:cs="Arial"/>
          <w:sz w:val="24"/>
          <w:szCs w:val="24"/>
          <w:lang w:val="en-GB"/>
        </w:rPr>
        <w:t xml:space="preserve"> of PAJA. As explained by the SCA in </w:t>
      </w:r>
      <w:r w:rsidRPr="00D3641A">
        <w:rPr>
          <w:rFonts w:ascii="Arial" w:hAnsi="Arial" w:cs="Arial"/>
          <w:i/>
          <w:sz w:val="24"/>
          <w:szCs w:val="24"/>
          <w:lang w:val="en-GB"/>
        </w:rPr>
        <w:t>Gauteng Gambling Board v Silverstar Development</w:t>
      </w:r>
      <w:r w:rsidR="005D4732" w:rsidRPr="00413817">
        <w:rPr>
          <w:rFonts w:ascii="Arial" w:hAnsi="Arial" w:cs="Arial"/>
          <w:sz w:val="24"/>
          <w:szCs w:val="24"/>
          <w:lang w:val="en-GB"/>
        </w:rPr>
        <w:t>:</w:t>
      </w:r>
      <w:r w:rsidR="007F73AF" w:rsidRPr="00413817">
        <w:rPr>
          <w:rStyle w:val="FootnoteReference"/>
          <w:rFonts w:ascii="Arial" w:hAnsi="Arial" w:cs="Arial"/>
          <w:sz w:val="24"/>
          <w:szCs w:val="24"/>
          <w:lang w:val="en-GB"/>
        </w:rPr>
        <w:footnoteReference w:id="23"/>
      </w:r>
      <w:r w:rsidRPr="00D3641A">
        <w:rPr>
          <w:rFonts w:ascii="Arial" w:hAnsi="Arial" w:cs="Arial"/>
          <w:sz w:val="24"/>
          <w:szCs w:val="24"/>
          <w:lang w:val="en-GB"/>
        </w:rPr>
        <w:t xml:space="preserve"> </w:t>
      </w:r>
    </w:p>
    <w:p w:rsidR="00FB70B7" w:rsidRPr="005D4732" w:rsidRDefault="005D4732" w:rsidP="005D4732">
      <w:pPr>
        <w:spacing w:line="360" w:lineRule="auto"/>
        <w:ind w:left="720"/>
        <w:contextualSpacing/>
        <w:jc w:val="both"/>
        <w:rPr>
          <w:rFonts w:ascii="Arial" w:hAnsi="Arial" w:cs="Arial"/>
          <w:szCs w:val="24"/>
          <w:lang w:val="en-GB"/>
        </w:rPr>
      </w:pPr>
      <w:r w:rsidRPr="005D4732">
        <w:rPr>
          <w:rFonts w:ascii="Arial" w:hAnsi="Arial" w:cs="Arial"/>
          <w:szCs w:val="24"/>
          <w:lang w:val="en-GB"/>
        </w:rPr>
        <w:t>‘</w:t>
      </w:r>
      <w:r w:rsidRPr="005D4732">
        <w:rPr>
          <w:rFonts w:ascii="Arial" w:hAnsi="Arial" w:cs="Arial"/>
          <w:szCs w:val="24"/>
        </w:rPr>
        <w:t>Since the normal rule of common law is that an administrative organ on which a power is conferred is the appropriate entity to exercise that power, a case is exceptional when, upon a proper consideration of all the relevant facts, a court is persuaded that a decision to exercise a power should not be left to the designated functionary. How that conclusion is to be reached is not statutorily ordained and will depend on established principles informed by the constitutional imperative that administrative action must be lawful, reasonable and procedurally fair</w:t>
      </w:r>
      <w:r w:rsidR="00FB70B7" w:rsidRPr="005D4732">
        <w:rPr>
          <w:rFonts w:ascii="Arial" w:hAnsi="Arial" w:cs="Arial"/>
          <w:szCs w:val="24"/>
          <w:lang w:val="en-GB"/>
        </w:rPr>
        <w:t>.</w:t>
      </w:r>
      <w:r w:rsidRPr="005D4732">
        <w:rPr>
          <w:rFonts w:ascii="Arial" w:hAnsi="Arial" w:cs="Arial"/>
          <w:szCs w:val="24"/>
          <w:lang w:val="en-GB"/>
        </w:rPr>
        <w:t>’</w:t>
      </w:r>
    </w:p>
    <w:p w:rsidR="00FB70B7" w:rsidRPr="00D3641A" w:rsidRDefault="00FB70B7" w:rsidP="00D3641A">
      <w:pPr>
        <w:spacing w:line="360" w:lineRule="auto"/>
        <w:contextualSpacing/>
        <w:jc w:val="both"/>
        <w:rPr>
          <w:rFonts w:ascii="Arial" w:hAnsi="Arial" w:cs="Arial"/>
          <w:sz w:val="24"/>
          <w:szCs w:val="24"/>
          <w:lang w:val="en-GB"/>
        </w:rPr>
      </w:pPr>
    </w:p>
    <w:p w:rsidR="00B2297E" w:rsidRPr="00D3641A" w:rsidRDefault="00FB70B7"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[5</w:t>
      </w:r>
      <w:r w:rsidR="00C12512">
        <w:rPr>
          <w:rFonts w:ascii="Arial" w:hAnsi="Arial" w:cs="Arial"/>
          <w:sz w:val="24"/>
          <w:szCs w:val="24"/>
          <w:lang w:val="en-GB"/>
        </w:rPr>
        <w:t>7</w:t>
      </w:r>
      <w:r w:rsidRPr="00D3641A">
        <w:rPr>
          <w:rFonts w:ascii="Arial" w:hAnsi="Arial" w:cs="Arial"/>
          <w:sz w:val="24"/>
          <w:szCs w:val="24"/>
          <w:lang w:val="en-GB"/>
        </w:rPr>
        <w:t>]</w:t>
      </w:r>
      <w:r w:rsidRPr="00D3641A">
        <w:rPr>
          <w:rFonts w:ascii="Arial" w:hAnsi="Arial" w:cs="Arial"/>
          <w:sz w:val="24"/>
          <w:szCs w:val="24"/>
          <w:lang w:val="en-GB"/>
        </w:rPr>
        <w:tab/>
      </w:r>
      <w:r w:rsidRPr="00413817">
        <w:rPr>
          <w:rFonts w:ascii="Arial" w:hAnsi="Arial" w:cs="Arial"/>
          <w:sz w:val="24"/>
          <w:szCs w:val="24"/>
          <w:lang w:val="en-GB"/>
        </w:rPr>
        <w:t>Hefer AP</w:t>
      </w:r>
      <w:r w:rsidRPr="00D3641A">
        <w:rPr>
          <w:rFonts w:ascii="Arial" w:hAnsi="Arial" w:cs="Arial"/>
          <w:sz w:val="24"/>
          <w:szCs w:val="24"/>
          <w:lang w:val="en-GB"/>
        </w:rPr>
        <w:t xml:space="preserve">, in </w:t>
      </w:r>
      <w:r w:rsidRPr="00D3641A">
        <w:rPr>
          <w:rFonts w:ascii="Arial" w:hAnsi="Arial" w:cs="Arial"/>
          <w:i/>
          <w:sz w:val="24"/>
          <w:szCs w:val="24"/>
          <w:lang w:val="en-GB"/>
        </w:rPr>
        <w:t>Commissioner, Competition Commission v General Council</w:t>
      </w:r>
      <w:r w:rsidRPr="00D3641A">
        <w:rPr>
          <w:rFonts w:ascii="Arial" w:hAnsi="Arial" w:cs="Arial"/>
          <w:sz w:val="24"/>
          <w:szCs w:val="24"/>
          <w:lang w:val="en-GB"/>
        </w:rPr>
        <w:t xml:space="preserve"> </w:t>
      </w:r>
      <w:r w:rsidRPr="00D3641A">
        <w:rPr>
          <w:rFonts w:ascii="Arial" w:hAnsi="Arial" w:cs="Arial"/>
          <w:i/>
          <w:sz w:val="24"/>
          <w:szCs w:val="24"/>
          <w:lang w:val="en-GB"/>
        </w:rPr>
        <w:t>of the Bar of South Africa and others</w:t>
      </w:r>
      <w:r w:rsidR="006B647D">
        <w:rPr>
          <w:rFonts w:ascii="Arial" w:hAnsi="Arial" w:cs="Arial"/>
          <w:i/>
          <w:sz w:val="24"/>
          <w:szCs w:val="24"/>
          <w:lang w:val="en-GB"/>
        </w:rPr>
        <w:t>,</w:t>
      </w:r>
      <w:r w:rsidR="007F73AF" w:rsidRPr="00C87A56">
        <w:rPr>
          <w:rStyle w:val="FootnoteReference"/>
          <w:rFonts w:ascii="Arial" w:hAnsi="Arial" w:cs="Arial"/>
          <w:sz w:val="24"/>
          <w:szCs w:val="24"/>
          <w:lang w:val="en-GB"/>
        </w:rPr>
        <w:footnoteReference w:id="24"/>
      </w:r>
      <w:r w:rsidRPr="00D3641A">
        <w:rPr>
          <w:rFonts w:ascii="Arial" w:hAnsi="Arial" w:cs="Arial"/>
          <w:sz w:val="24"/>
          <w:szCs w:val="24"/>
          <w:lang w:val="en-GB"/>
        </w:rPr>
        <w:t xml:space="preserve"> said the following:</w:t>
      </w:r>
      <w:r w:rsidR="006C1467" w:rsidRPr="00D3641A">
        <w:rPr>
          <w:rFonts w:ascii="Arial" w:hAnsi="Arial" w:cs="Arial"/>
          <w:sz w:val="24"/>
          <w:szCs w:val="24"/>
          <w:lang w:val="en-GB"/>
        </w:rPr>
        <w:t xml:space="preserve"> </w:t>
      </w:r>
    </w:p>
    <w:p w:rsidR="00973558" w:rsidRPr="00973558" w:rsidRDefault="00973558" w:rsidP="00973558">
      <w:pPr>
        <w:spacing w:line="360" w:lineRule="auto"/>
        <w:ind w:left="720"/>
        <w:contextualSpacing/>
        <w:jc w:val="both"/>
        <w:rPr>
          <w:rFonts w:ascii="Arial" w:hAnsi="Arial" w:cs="Arial"/>
        </w:rPr>
      </w:pPr>
      <w:r>
        <w:rPr>
          <w:rFonts w:ascii="Arial" w:hAnsi="Arial" w:cs="Arial"/>
        </w:rPr>
        <w:t>‘</w:t>
      </w:r>
      <w:r w:rsidRPr="00973558">
        <w:rPr>
          <w:rFonts w:ascii="Arial" w:hAnsi="Arial" w:cs="Arial"/>
        </w:rPr>
        <w:t>[14] It is not necessary to deal at length with a reviewing Court's power to substitute its own decision for that of an administrative authority.</w:t>
      </w:r>
      <w:bookmarkStart w:id="2" w:name="0-0-0-419475"/>
      <w:bookmarkEnd w:id="2"/>
      <w:r w:rsidRPr="00973558">
        <w:rPr>
          <w:rFonts w:ascii="Arial" w:hAnsi="Arial" w:cs="Arial"/>
        </w:rPr>
        <w:t xml:space="preserve"> Suffice it to say that the remark in </w:t>
      </w:r>
      <w:r w:rsidRPr="00973558">
        <w:rPr>
          <w:rFonts w:ascii="Arial" w:hAnsi="Arial" w:cs="Arial"/>
          <w:i/>
          <w:iCs/>
        </w:rPr>
        <w:t>Johannesburg City Council v Administrator, Transvaal, and Another</w:t>
      </w:r>
      <w:bookmarkStart w:id="3" w:name="0-0-0-419479"/>
      <w:bookmarkEnd w:id="3"/>
      <w:r w:rsidRPr="00973558">
        <w:rPr>
          <w:rFonts w:ascii="Arial" w:hAnsi="Arial" w:cs="Arial"/>
        </w:rPr>
        <w:t xml:space="preserve"> that 'the Court is slow to assume a discretion which has by statute been entrusted to another tribunal or functionary' does not tell the whole story. For, in order to give full effect to the right which everyone has to lawful, reasonable and procedurally fair administrative action, considerations of fairness also enter the picture. There will accordingly be no remittal to the administrative authority in cases where such a step will operate procedurally unfairly to both parties. As Holmes AJA observed in </w:t>
      </w:r>
      <w:r w:rsidRPr="00973558">
        <w:rPr>
          <w:rFonts w:ascii="Arial" w:hAnsi="Arial" w:cs="Arial"/>
          <w:i/>
          <w:iCs/>
        </w:rPr>
        <w:t>Livestock and Meat Industries Control Board v Garda</w:t>
      </w:r>
      <w:bookmarkStart w:id="4" w:name="0-0-0-419483"/>
      <w:bookmarkEnd w:id="4"/>
    </w:p>
    <w:p w:rsidR="00973558" w:rsidRPr="00973558" w:rsidRDefault="006D6259" w:rsidP="00973558">
      <w:pPr>
        <w:spacing w:line="360" w:lineRule="auto"/>
        <w:ind w:left="720"/>
        <w:contextualSpacing/>
        <w:jc w:val="both"/>
        <w:rPr>
          <w:rFonts w:ascii="Arial" w:hAnsi="Arial" w:cs="Arial"/>
        </w:rPr>
      </w:pPr>
      <w:r>
        <w:rPr>
          <w:rFonts w:ascii="Arial" w:hAnsi="Arial" w:cs="Arial"/>
        </w:rPr>
        <w:tab/>
      </w:r>
      <w:r w:rsidR="00973558">
        <w:rPr>
          <w:rFonts w:ascii="Arial" w:hAnsi="Arial" w:cs="Arial"/>
        </w:rPr>
        <w:t>“</w:t>
      </w:r>
      <w:r w:rsidR="00973558" w:rsidRPr="00973558">
        <w:rPr>
          <w:rFonts w:ascii="Arial" w:hAnsi="Arial" w:cs="Arial"/>
        </w:rPr>
        <w:t>. . . the Court has a discretion, to be exercised judicially upon a consideration of the facts of each case, and . . . although the matter will be sent back if there is no reason for not doing so, in essence it is a question of fairness to both </w:t>
      </w:r>
      <w:r w:rsidR="00973558">
        <w:rPr>
          <w:rFonts w:ascii="Arial" w:hAnsi="Arial" w:cs="Arial"/>
        </w:rPr>
        <w:t>sides”</w:t>
      </w:r>
      <w:r w:rsidR="00973558" w:rsidRPr="00973558">
        <w:rPr>
          <w:rFonts w:ascii="Arial" w:hAnsi="Arial" w:cs="Arial"/>
        </w:rPr>
        <w:t>.</w:t>
      </w:r>
      <w:bookmarkStart w:id="5" w:name="0-0-0-419487"/>
      <w:bookmarkEnd w:id="5"/>
    </w:p>
    <w:p w:rsidR="00973558" w:rsidRPr="00973558" w:rsidRDefault="00973558" w:rsidP="00973558">
      <w:pPr>
        <w:spacing w:line="360" w:lineRule="auto"/>
        <w:ind w:left="720"/>
        <w:contextualSpacing/>
        <w:jc w:val="both"/>
        <w:rPr>
          <w:rFonts w:ascii="Arial" w:hAnsi="Arial" w:cs="Arial"/>
        </w:rPr>
      </w:pPr>
      <w:r w:rsidRPr="00973558">
        <w:rPr>
          <w:rFonts w:ascii="Arial" w:hAnsi="Arial" w:cs="Arial"/>
        </w:rPr>
        <w:t>[15] I do not accept a submission for the respondents to the effect that the Court </w:t>
      </w:r>
      <w:r w:rsidRPr="00973558">
        <w:rPr>
          <w:rFonts w:ascii="Arial" w:hAnsi="Arial" w:cs="Arial"/>
          <w:i/>
          <w:iCs/>
        </w:rPr>
        <w:t>a quo</w:t>
      </w:r>
      <w:r w:rsidRPr="00973558">
        <w:rPr>
          <w:rFonts w:ascii="Arial" w:hAnsi="Arial" w:cs="Arial"/>
        </w:rPr>
        <w:t> was in as good a position as the Commission to grant or refuse exemption and that, for this reason alone, the matter was rightly not remitted. Admittedly, Baxter</w:t>
      </w:r>
      <w:bookmarkStart w:id="6" w:name="0-0-0-419491"/>
      <w:bookmarkEnd w:id="6"/>
      <w:r w:rsidRPr="00973558">
        <w:rPr>
          <w:rFonts w:ascii="Arial" w:hAnsi="Arial" w:cs="Arial"/>
        </w:rPr>
        <w:t xml:space="preserve"> lists a case where the Court is in as good a position to make the decision as the administrator among those in which it will be justified in correcting the decision by substituting its own. However, the author also says:</w:t>
      </w:r>
      <w:bookmarkStart w:id="7" w:name="0-0-0-419495"/>
      <w:bookmarkEnd w:id="7"/>
      <w:r w:rsidRPr="00973558">
        <w:rPr>
          <w:rFonts w:ascii="Arial" w:hAnsi="Arial" w:cs="Arial"/>
        </w:rPr>
        <w:t xml:space="preserve"> </w:t>
      </w:r>
    </w:p>
    <w:p w:rsidR="00973558" w:rsidRPr="00973558" w:rsidRDefault="006D6259" w:rsidP="00973558">
      <w:pPr>
        <w:spacing w:line="360" w:lineRule="auto"/>
        <w:ind w:left="720"/>
        <w:contextualSpacing/>
        <w:jc w:val="both"/>
        <w:rPr>
          <w:rFonts w:ascii="Arial" w:hAnsi="Arial" w:cs="Arial"/>
        </w:rPr>
      </w:pPr>
      <w:r>
        <w:rPr>
          <w:rFonts w:ascii="Arial" w:hAnsi="Arial" w:cs="Arial"/>
        </w:rPr>
        <w:tab/>
      </w:r>
      <w:r w:rsidR="00973558">
        <w:rPr>
          <w:rFonts w:ascii="Arial" w:hAnsi="Arial" w:cs="Arial"/>
        </w:rPr>
        <w:t>“</w:t>
      </w:r>
      <w:r w:rsidR="00973558" w:rsidRPr="00973558">
        <w:rPr>
          <w:rFonts w:ascii="Arial" w:hAnsi="Arial" w:cs="Arial"/>
        </w:rPr>
        <w:t>The mere fact that a court considers itself as qualified to take the decision as the administrator does not of itself justify usurping that administrator's powers . . .; sometimes, however, fairness to the applicant may demand that the Court should take such a view.</w:t>
      </w:r>
      <w:r w:rsidR="00973558">
        <w:rPr>
          <w:rFonts w:ascii="Arial" w:hAnsi="Arial" w:cs="Arial"/>
        </w:rPr>
        <w:t>”</w:t>
      </w:r>
      <w:r w:rsidR="00973558" w:rsidRPr="00973558">
        <w:rPr>
          <w:rFonts w:ascii="Arial" w:hAnsi="Arial" w:cs="Arial"/>
        </w:rPr>
        <w:t>'</w:t>
      </w:r>
      <w:r w:rsidR="00973558">
        <w:rPr>
          <w:rFonts w:ascii="Arial" w:hAnsi="Arial" w:cs="Arial"/>
        </w:rPr>
        <w:t xml:space="preserve"> (Footnotes omitted.)</w:t>
      </w:r>
    </w:p>
    <w:p w:rsidR="00632F1D" w:rsidRPr="00D3641A" w:rsidRDefault="00632F1D" w:rsidP="00973558">
      <w:pPr>
        <w:spacing w:line="360" w:lineRule="auto"/>
        <w:ind w:left="720"/>
        <w:contextualSpacing/>
        <w:jc w:val="both"/>
        <w:rPr>
          <w:rFonts w:ascii="Arial" w:hAnsi="Arial" w:cs="Arial"/>
          <w:sz w:val="24"/>
          <w:szCs w:val="24"/>
          <w:lang w:val="en-GB"/>
        </w:rPr>
      </w:pPr>
    </w:p>
    <w:p w:rsidR="00632F1D" w:rsidRPr="00D3641A" w:rsidRDefault="00632F1D"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[5</w:t>
      </w:r>
      <w:r w:rsidR="00C12512">
        <w:rPr>
          <w:rFonts w:ascii="Arial" w:hAnsi="Arial" w:cs="Arial"/>
          <w:sz w:val="24"/>
          <w:szCs w:val="24"/>
          <w:lang w:val="en-GB"/>
        </w:rPr>
        <w:t>8</w:t>
      </w:r>
      <w:r w:rsidRPr="00D3641A">
        <w:rPr>
          <w:rFonts w:ascii="Arial" w:hAnsi="Arial" w:cs="Arial"/>
          <w:sz w:val="24"/>
          <w:szCs w:val="24"/>
          <w:lang w:val="en-GB"/>
        </w:rPr>
        <w:t>]</w:t>
      </w:r>
      <w:r w:rsidRPr="00D3641A">
        <w:rPr>
          <w:rFonts w:ascii="Arial" w:hAnsi="Arial" w:cs="Arial"/>
          <w:sz w:val="24"/>
          <w:szCs w:val="24"/>
          <w:lang w:val="en-GB"/>
        </w:rPr>
        <w:tab/>
      </w:r>
      <w:r w:rsidR="00096A6A" w:rsidRPr="00D3641A">
        <w:rPr>
          <w:rFonts w:ascii="Arial" w:hAnsi="Arial" w:cs="Arial"/>
          <w:sz w:val="24"/>
          <w:szCs w:val="24"/>
          <w:lang w:val="en-GB"/>
        </w:rPr>
        <w:t xml:space="preserve">It is so that an administrative functionary that is vested by statute with the power to consider and approve or reject an application is generally best equipped by </w:t>
      </w:r>
      <w:r w:rsidR="006D6259">
        <w:rPr>
          <w:rFonts w:ascii="Arial" w:hAnsi="Arial" w:cs="Arial"/>
          <w:sz w:val="24"/>
          <w:szCs w:val="24"/>
          <w:lang w:val="en-GB"/>
        </w:rPr>
        <w:t>virtue</w:t>
      </w:r>
      <w:r w:rsidR="00096A6A" w:rsidRPr="00D3641A">
        <w:rPr>
          <w:rFonts w:ascii="Arial" w:hAnsi="Arial" w:cs="Arial"/>
          <w:sz w:val="24"/>
          <w:szCs w:val="24"/>
          <w:lang w:val="en-GB"/>
        </w:rPr>
        <w:t xml:space="preserve"> of its composition, by experience and by its access to sources of relevant information and expertise to make the right decision. The court typically has none of these advantages and is required to recognise its own limitations</w:t>
      </w:r>
      <w:r w:rsidR="009F79BA">
        <w:rPr>
          <w:rFonts w:ascii="Arial" w:hAnsi="Arial" w:cs="Arial"/>
          <w:sz w:val="24"/>
          <w:szCs w:val="24"/>
          <w:lang w:val="en-GB"/>
        </w:rPr>
        <w:t>.</w:t>
      </w:r>
      <w:r w:rsidR="00CF27B7" w:rsidRPr="00413817">
        <w:rPr>
          <w:rStyle w:val="FootnoteReference"/>
          <w:rFonts w:ascii="Arial" w:hAnsi="Arial" w:cs="Arial"/>
          <w:sz w:val="24"/>
          <w:szCs w:val="24"/>
          <w:lang w:val="en-GB"/>
        </w:rPr>
        <w:footnoteReference w:id="25"/>
      </w:r>
      <w:r w:rsidR="00096A6A" w:rsidRPr="00D3641A">
        <w:rPr>
          <w:rFonts w:ascii="Arial" w:hAnsi="Arial" w:cs="Arial"/>
          <w:sz w:val="24"/>
          <w:szCs w:val="24"/>
          <w:lang w:val="en-GB"/>
        </w:rPr>
        <w:t xml:space="preserve"> It is for this reason why remittal is almost always the prudent and proper course</w:t>
      </w:r>
      <w:r w:rsidR="00CB25AC">
        <w:rPr>
          <w:rFonts w:ascii="Arial" w:hAnsi="Arial" w:cs="Arial"/>
          <w:sz w:val="24"/>
          <w:szCs w:val="24"/>
          <w:lang w:val="en-GB"/>
        </w:rPr>
        <w:t>.</w:t>
      </w:r>
      <w:r w:rsidR="00CB25AC">
        <w:rPr>
          <w:rStyle w:val="FootnoteReference"/>
          <w:rFonts w:ascii="Arial" w:hAnsi="Arial" w:cs="Arial"/>
          <w:sz w:val="24"/>
          <w:szCs w:val="24"/>
          <w:lang w:val="en-GB"/>
        </w:rPr>
        <w:footnoteReference w:id="26"/>
      </w:r>
      <w:r w:rsidR="00096A6A" w:rsidRPr="00D3641A">
        <w:rPr>
          <w:rFonts w:ascii="Arial" w:hAnsi="Arial" w:cs="Arial"/>
          <w:sz w:val="24"/>
          <w:szCs w:val="24"/>
          <w:lang w:val="en-GB"/>
        </w:rPr>
        <w:t xml:space="preserve"> </w:t>
      </w:r>
      <w:r w:rsidR="00896CAF" w:rsidRPr="00D3641A">
        <w:rPr>
          <w:rFonts w:ascii="Arial" w:hAnsi="Arial" w:cs="Arial"/>
          <w:sz w:val="24"/>
          <w:szCs w:val="24"/>
          <w:lang w:val="en-GB"/>
        </w:rPr>
        <w:t>This is not to say, however, that in every case a remittal is the only option. Section 8(1)</w:t>
      </w:r>
      <w:r w:rsidR="00896CAF" w:rsidRPr="00413817">
        <w:rPr>
          <w:rFonts w:ascii="Arial" w:hAnsi="Arial" w:cs="Arial"/>
          <w:i/>
          <w:sz w:val="24"/>
          <w:szCs w:val="24"/>
          <w:lang w:val="en-GB"/>
        </w:rPr>
        <w:t>(c)</w:t>
      </w:r>
      <w:r w:rsidR="00896CAF" w:rsidRPr="00D3641A">
        <w:rPr>
          <w:rFonts w:ascii="Arial" w:hAnsi="Arial" w:cs="Arial"/>
          <w:sz w:val="24"/>
          <w:szCs w:val="24"/>
          <w:lang w:val="en-GB"/>
        </w:rPr>
        <w:t>(ii)</w:t>
      </w:r>
      <w:r w:rsidR="00896CAF" w:rsidRPr="00413817">
        <w:rPr>
          <w:rFonts w:ascii="Arial" w:hAnsi="Arial" w:cs="Arial"/>
          <w:i/>
          <w:sz w:val="24"/>
          <w:szCs w:val="24"/>
          <w:lang w:val="en-GB"/>
        </w:rPr>
        <w:t>(aa)</w:t>
      </w:r>
      <w:r w:rsidR="00896CAF" w:rsidRPr="00D3641A">
        <w:rPr>
          <w:rFonts w:ascii="Arial" w:hAnsi="Arial" w:cs="Arial"/>
          <w:sz w:val="24"/>
          <w:szCs w:val="24"/>
          <w:lang w:val="en-GB"/>
        </w:rPr>
        <w:t xml:space="preserve"> of PAJA allows a court in exceptional circumstances to make a substitution at its discretion.</w:t>
      </w:r>
      <w:r w:rsidR="00E310B7">
        <w:rPr>
          <w:rFonts w:ascii="Arial" w:hAnsi="Arial" w:cs="Arial"/>
          <w:sz w:val="24"/>
          <w:szCs w:val="24"/>
          <w:lang w:val="en-GB"/>
        </w:rPr>
        <w:t xml:space="preserve"> Furthermore,</w:t>
      </w:r>
      <w:r w:rsidR="00896CAF" w:rsidRPr="00D3641A">
        <w:rPr>
          <w:rFonts w:ascii="Arial" w:hAnsi="Arial" w:cs="Arial"/>
          <w:sz w:val="24"/>
          <w:szCs w:val="24"/>
          <w:lang w:val="en-GB"/>
        </w:rPr>
        <w:t xml:space="preserve"> </w:t>
      </w:r>
      <w:r w:rsidR="00E310B7">
        <w:rPr>
          <w:rFonts w:ascii="Arial" w:hAnsi="Arial" w:cs="Arial"/>
          <w:sz w:val="24"/>
          <w:szCs w:val="24"/>
          <w:lang w:val="en-GB"/>
        </w:rPr>
        <w:t>‘[t]</w:t>
      </w:r>
      <w:r w:rsidR="00896CAF" w:rsidRPr="00D3641A">
        <w:rPr>
          <w:rFonts w:ascii="Arial" w:hAnsi="Arial" w:cs="Arial"/>
          <w:sz w:val="24"/>
          <w:szCs w:val="24"/>
          <w:lang w:val="en-GB"/>
        </w:rPr>
        <w:t>hat nothing is to be gained by remittal is also relevant to the issue of fairness</w:t>
      </w:r>
      <w:r w:rsidR="00E310B7">
        <w:rPr>
          <w:rFonts w:ascii="Arial" w:hAnsi="Arial" w:cs="Arial"/>
          <w:sz w:val="24"/>
          <w:szCs w:val="24"/>
          <w:lang w:val="en-GB"/>
        </w:rPr>
        <w:t>’</w:t>
      </w:r>
      <w:r w:rsidR="004770F4">
        <w:rPr>
          <w:rFonts w:ascii="Arial" w:hAnsi="Arial" w:cs="Arial"/>
          <w:sz w:val="24"/>
          <w:szCs w:val="24"/>
          <w:lang w:val="en-GB"/>
        </w:rPr>
        <w:t>.</w:t>
      </w:r>
      <w:r w:rsidR="00DC28C4" w:rsidRPr="00D3641A">
        <w:rPr>
          <w:rStyle w:val="FootnoteReference"/>
          <w:rFonts w:ascii="Arial" w:hAnsi="Arial" w:cs="Arial"/>
          <w:sz w:val="24"/>
          <w:szCs w:val="24"/>
          <w:lang w:val="en-GB"/>
        </w:rPr>
        <w:footnoteReference w:id="27"/>
      </w:r>
    </w:p>
    <w:p w:rsidR="00896CAF" w:rsidRPr="00D3641A" w:rsidRDefault="00896CAF" w:rsidP="00D3641A">
      <w:pPr>
        <w:spacing w:line="360" w:lineRule="auto"/>
        <w:contextualSpacing/>
        <w:jc w:val="both"/>
        <w:rPr>
          <w:rFonts w:ascii="Arial" w:hAnsi="Arial" w:cs="Arial"/>
          <w:sz w:val="24"/>
          <w:szCs w:val="24"/>
          <w:lang w:val="en-GB"/>
        </w:rPr>
      </w:pPr>
    </w:p>
    <w:p w:rsidR="00896CAF" w:rsidRPr="00D3641A" w:rsidRDefault="00896CAF"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[5</w:t>
      </w:r>
      <w:r w:rsidR="00C12512">
        <w:rPr>
          <w:rFonts w:ascii="Arial" w:hAnsi="Arial" w:cs="Arial"/>
          <w:sz w:val="24"/>
          <w:szCs w:val="24"/>
          <w:lang w:val="en-GB"/>
        </w:rPr>
        <w:t>9</w:t>
      </w:r>
      <w:r w:rsidRPr="00D3641A">
        <w:rPr>
          <w:rFonts w:ascii="Arial" w:hAnsi="Arial" w:cs="Arial"/>
          <w:sz w:val="24"/>
          <w:szCs w:val="24"/>
          <w:lang w:val="en-GB"/>
        </w:rPr>
        <w:t>]</w:t>
      </w:r>
      <w:r w:rsidRPr="00D3641A">
        <w:rPr>
          <w:rFonts w:ascii="Arial" w:hAnsi="Arial" w:cs="Arial"/>
          <w:sz w:val="24"/>
          <w:szCs w:val="24"/>
          <w:lang w:val="en-GB"/>
        </w:rPr>
        <w:tab/>
        <w:t>Based on its reasons to increase the nursing population in the Province and the failure on the part of the HOD to address the concerns outlined herein, HASA contends for an order subs</w:t>
      </w:r>
      <w:r w:rsidR="00DC28C4" w:rsidRPr="00D3641A">
        <w:rPr>
          <w:rFonts w:ascii="Arial" w:hAnsi="Arial" w:cs="Arial"/>
          <w:sz w:val="24"/>
          <w:szCs w:val="24"/>
          <w:lang w:val="en-GB"/>
        </w:rPr>
        <w:t>tituting the d</w:t>
      </w:r>
      <w:r w:rsidRPr="00D3641A">
        <w:rPr>
          <w:rFonts w:ascii="Arial" w:hAnsi="Arial" w:cs="Arial"/>
          <w:sz w:val="24"/>
          <w:szCs w:val="24"/>
          <w:lang w:val="en-GB"/>
        </w:rPr>
        <w:t>ecision with an order directing the HOD to issue the Letters of Support to HASA’s members within 10 days in terms of section 8(1)</w:t>
      </w:r>
      <w:r w:rsidRPr="00413817">
        <w:rPr>
          <w:rFonts w:ascii="Arial" w:hAnsi="Arial" w:cs="Arial"/>
          <w:i/>
          <w:sz w:val="24"/>
          <w:szCs w:val="24"/>
          <w:lang w:val="en-GB"/>
        </w:rPr>
        <w:t>(c)</w:t>
      </w:r>
      <w:r w:rsidRPr="00D3641A">
        <w:rPr>
          <w:rFonts w:ascii="Arial" w:hAnsi="Arial" w:cs="Arial"/>
          <w:sz w:val="24"/>
          <w:szCs w:val="24"/>
          <w:lang w:val="en-GB"/>
        </w:rPr>
        <w:t>(</w:t>
      </w:r>
      <w:r w:rsidR="005D6A19">
        <w:rPr>
          <w:rFonts w:ascii="Arial" w:hAnsi="Arial" w:cs="Arial"/>
          <w:sz w:val="24"/>
          <w:szCs w:val="24"/>
          <w:lang w:val="en-GB"/>
        </w:rPr>
        <w:t>ii</w:t>
      </w:r>
      <w:r w:rsidRPr="00D3641A">
        <w:rPr>
          <w:rFonts w:ascii="Arial" w:hAnsi="Arial" w:cs="Arial"/>
          <w:sz w:val="24"/>
          <w:szCs w:val="24"/>
          <w:lang w:val="en-GB"/>
        </w:rPr>
        <w:t xml:space="preserve">) of PAJA on the basis that the issuing of such </w:t>
      </w:r>
      <w:r w:rsidR="006D6259" w:rsidRPr="00D3641A">
        <w:rPr>
          <w:rFonts w:ascii="Arial" w:hAnsi="Arial" w:cs="Arial"/>
          <w:sz w:val="24"/>
          <w:szCs w:val="24"/>
          <w:lang w:val="en-GB"/>
        </w:rPr>
        <w:t xml:space="preserve">letters </w:t>
      </w:r>
      <w:r w:rsidRPr="00D3641A">
        <w:rPr>
          <w:rFonts w:ascii="Arial" w:hAnsi="Arial" w:cs="Arial"/>
          <w:sz w:val="24"/>
          <w:szCs w:val="24"/>
          <w:lang w:val="en-GB"/>
        </w:rPr>
        <w:t>does not require a polycentric or technical proficiency th</w:t>
      </w:r>
      <w:r w:rsidR="00DC28C4" w:rsidRPr="00D3641A">
        <w:rPr>
          <w:rFonts w:ascii="Arial" w:hAnsi="Arial" w:cs="Arial"/>
          <w:sz w:val="24"/>
          <w:szCs w:val="24"/>
          <w:lang w:val="en-GB"/>
        </w:rPr>
        <w:t xml:space="preserve">at is beyond the remit of this </w:t>
      </w:r>
      <w:r w:rsidR="005D6A19" w:rsidRPr="00D3641A">
        <w:rPr>
          <w:rFonts w:ascii="Arial" w:hAnsi="Arial" w:cs="Arial"/>
          <w:sz w:val="24"/>
          <w:szCs w:val="24"/>
          <w:lang w:val="en-GB"/>
        </w:rPr>
        <w:t>court</w:t>
      </w:r>
      <w:r w:rsidRPr="00D3641A">
        <w:rPr>
          <w:rFonts w:ascii="Arial" w:hAnsi="Arial" w:cs="Arial"/>
          <w:sz w:val="24"/>
          <w:szCs w:val="24"/>
          <w:lang w:val="en-GB"/>
        </w:rPr>
        <w:t>. HASA has demonstrated, quite adequately in my view, that there is a need for nurses in private health</w:t>
      </w:r>
      <w:r w:rsidR="0005279A">
        <w:rPr>
          <w:rFonts w:ascii="Arial" w:hAnsi="Arial" w:cs="Arial"/>
          <w:sz w:val="24"/>
          <w:szCs w:val="24"/>
          <w:lang w:val="en-GB"/>
        </w:rPr>
        <w:t xml:space="preserve"> </w:t>
      </w:r>
      <w:r w:rsidRPr="00D3641A">
        <w:rPr>
          <w:rFonts w:ascii="Arial" w:hAnsi="Arial" w:cs="Arial"/>
          <w:sz w:val="24"/>
          <w:szCs w:val="24"/>
          <w:lang w:val="en-GB"/>
        </w:rPr>
        <w:t>care institutions in KwaZulu-Natal. Such an assessment is based solely on logic and demographics and requires no scientific or other expertise. In the circumstances I see no reason for a remittal.</w:t>
      </w:r>
    </w:p>
    <w:p w:rsidR="00896CAF" w:rsidRPr="00D3641A" w:rsidRDefault="00896CAF" w:rsidP="00D3641A">
      <w:pPr>
        <w:spacing w:line="360" w:lineRule="auto"/>
        <w:contextualSpacing/>
        <w:jc w:val="both"/>
        <w:rPr>
          <w:rFonts w:ascii="Arial" w:hAnsi="Arial" w:cs="Arial"/>
          <w:sz w:val="24"/>
          <w:szCs w:val="24"/>
          <w:lang w:val="en-GB"/>
        </w:rPr>
      </w:pPr>
    </w:p>
    <w:p w:rsidR="00896CAF" w:rsidRPr="00D3641A" w:rsidRDefault="00896CAF"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w:t>
      </w:r>
      <w:r w:rsidR="00C12512">
        <w:rPr>
          <w:rFonts w:ascii="Arial" w:hAnsi="Arial" w:cs="Arial"/>
          <w:sz w:val="24"/>
          <w:szCs w:val="24"/>
          <w:lang w:val="en-GB"/>
        </w:rPr>
        <w:t>60</w:t>
      </w:r>
      <w:r w:rsidRPr="00D3641A">
        <w:rPr>
          <w:rFonts w:ascii="Arial" w:hAnsi="Arial" w:cs="Arial"/>
          <w:sz w:val="24"/>
          <w:szCs w:val="24"/>
          <w:lang w:val="en-GB"/>
        </w:rPr>
        <w:t>]</w:t>
      </w:r>
      <w:r w:rsidRPr="00D3641A">
        <w:rPr>
          <w:rFonts w:ascii="Arial" w:hAnsi="Arial" w:cs="Arial"/>
          <w:sz w:val="24"/>
          <w:szCs w:val="24"/>
          <w:lang w:val="en-GB"/>
        </w:rPr>
        <w:tab/>
        <w:t>The unduly long delay on the part of the HOD to make the necessary allocation, persuades me that a substitution is required. I accordingly conclude that this is an exceptional case, one that falls squarely in the public interest. An order in terms of prayers 3 and 4 is thus justified.</w:t>
      </w:r>
      <w:r w:rsidR="00577633">
        <w:rPr>
          <w:rFonts w:ascii="Arial" w:hAnsi="Arial" w:cs="Arial"/>
          <w:sz w:val="24"/>
          <w:szCs w:val="24"/>
          <w:lang w:val="en-GB"/>
        </w:rPr>
        <w:t xml:space="preserve"> I have renumbered these paragraphs as well as effected slight amendments thereto in the order made hereunder.</w:t>
      </w:r>
    </w:p>
    <w:p w:rsidR="00896CAF" w:rsidRPr="00D3641A" w:rsidRDefault="00896CAF" w:rsidP="00D3641A">
      <w:pPr>
        <w:spacing w:line="360" w:lineRule="auto"/>
        <w:contextualSpacing/>
        <w:jc w:val="both"/>
        <w:rPr>
          <w:rFonts w:ascii="Arial" w:hAnsi="Arial" w:cs="Arial"/>
          <w:sz w:val="24"/>
          <w:szCs w:val="24"/>
          <w:lang w:val="en-GB"/>
        </w:rPr>
      </w:pPr>
    </w:p>
    <w:p w:rsidR="00896CAF" w:rsidRPr="00D3641A" w:rsidRDefault="00896CAF" w:rsidP="00D3641A">
      <w:pPr>
        <w:spacing w:line="360" w:lineRule="auto"/>
        <w:contextualSpacing/>
        <w:jc w:val="both"/>
        <w:rPr>
          <w:rFonts w:ascii="Arial" w:hAnsi="Arial" w:cs="Arial"/>
          <w:b/>
          <w:sz w:val="24"/>
          <w:szCs w:val="24"/>
          <w:lang w:val="en-GB"/>
        </w:rPr>
      </w:pPr>
      <w:r w:rsidRPr="00D3641A">
        <w:rPr>
          <w:rFonts w:ascii="Arial" w:hAnsi="Arial" w:cs="Arial"/>
          <w:b/>
          <w:sz w:val="24"/>
          <w:szCs w:val="24"/>
          <w:lang w:val="en-GB"/>
        </w:rPr>
        <w:t>Costs</w:t>
      </w:r>
    </w:p>
    <w:p w:rsidR="00896CAF" w:rsidRPr="00D3641A" w:rsidRDefault="00896CAF"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w:t>
      </w:r>
      <w:r w:rsidR="00C12512">
        <w:rPr>
          <w:rFonts w:ascii="Arial" w:hAnsi="Arial" w:cs="Arial"/>
          <w:sz w:val="24"/>
          <w:szCs w:val="24"/>
          <w:lang w:val="en-GB"/>
        </w:rPr>
        <w:t>61</w:t>
      </w:r>
      <w:r w:rsidRPr="00D3641A">
        <w:rPr>
          <w:rFonts w:ascii="Arial" w:hAnsi="Arial" w:cs="Arial"/>
          <w:sz w:val="24"/>
          <w:szCs w:val="24"/>
          <w:lang w:val="en-GB"/>
        </w:rPr>
        <w:t>]</w:t>
      </w:r>
      <w:r w:rsidRPr="00D3641A">
        <w:rPr>
          <w:rFonts w:ascii="Arial" w:hAnsi="Arial" w:cs="Arial"/>
          <w:sz w:val="24"/>
          <w:szCs w:val="24"/>
          <w:lang w:val="en-GB"/>
        </w:rPr>
        <w:tab/>
        <w:t xml:space="preserve">I see no reason why costs should not follow the result. </w:t>
      </w:r>
      <w:r w:rsidR="00DC28C4" w:rsidRPr="00D3641A">
        <w:rPr>
          <w:rFonts w:ascii="Arial" w:hAnsi="Arial" w:cs="Arial"/>
          <w:sz w:val="24"/>
          <w:szCs w:val="24"/>
          <w:lang w:val="en-GB"/>
        </w:rPr>
        <w:t>Furthermore, I consider that</w:t>
      </w:r>
      <w:r w:rsidRPr="00D3641A">
        <w:rPr>
          <w:rFonts w:ascii="Arial" w:hAnsi="Arial" w:cs="Arial"/>
          <w:sz w:val="24"/>
          <w:szCs w:val="24"/>
          <w:lang w:val="en-GB"/>
        </w:rPr>
        <w:t xml:space="preserve"> </w:t>
      </w:r>
      <w:r w:rsidR="005D6A19">
        <w:rPr>
          <w:rFonts w:ascii="Arial" w:hAnsi="Arial" w:cs="Arial"/>
          <w:sz w:val="24"/>
          <w:szCs w:val="24"/>
          <w:lang w:val="en-GB"/>
        </w:rPr>
        <w:t xml:space="preserve">the </w:t>
      </w:r>
      <w:r w:rsidRPr="00D3641A">
        <w:rPr>
          <w:rFonts w:ascii="Arial" w:hAnsi="Arial" w:cs="Arial"/>
          <w:sz w:val="24"/>
          <w:szCs w:val="24"/>
          <w:lang w:val="en-GB"/>
        </w:rPr>
        <w:t>issues raised by HASA are important and complex enough to warrant the employment of two counsel.</w:t>
      </w:r>
    </w:p>
    <w:p w:rsidR="00896CAF" w:rsidRPr="00D3641A" w:rsidRDefault="00896CAF" w:rsidP="00D3641A">
      <w:pPr>
        <w:spacing w:line="360" w:lineRule="auto"/>
        <w:contextualSpacing/>
        <w:jc w:val="both"/>
        <w:rPr>
          <w:rFonts w:ascii="Arial" w:hAnsi="Arial" w:cs="Arial"/>
          <w:b/>
          <w:sz w:val="24"/>
          <w:szCs w:val="24"/>
          <w:lang w:val="en-GB"/>
        </w:rPr>
      </w:pPr>
      <w:r w:rsidRPr="00D3641A">
        <w:rPr>
          <w:rFonts w:ascii="Arial" w:hAnsi="Arial" w:cs="Arial"/>
          <w:b/>
          <w:sz w:val="24"/>
          <w:szCs w:val="24"/>
          <w:lang w:val="en-GB"/>
        </w:rPr>
        <w:t>Order</w:t>
      </w:r>
    </w:p>
    <w:p w:rsidR="00896CAF" w:rsidRPr="00D3641A" w:rsidRDefault="00896CAF"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[6</w:t>
      </w:r>
      <w:r w:rsidR="00C12512">
        <w:rPr>
          <w:rFonts w:ascii="Arial" w:hAnsi="Arial" w:cs="Arial"/>
          <w:sz w:val="24"/>
          <w:szCs w:val="24"/>
          <w:lang w:val="en-GB"/>
        </w:rPr>
        <w:t>2</w:t>
      </w:r>
      <w:r w:rsidRPr="00D3641A">
        <w:rPr>
          <w:rFonts w:ascii="Arial" w:hAnsi="Arial" w:cs="Arial"/>
          <w:sz w:val="24"/>
          <w:szCs w:val="24"/>
          <w:lang w:val="en-GB"/>
        </w:rPr>
        <w:t>]</w:t>
      </w:r>
      <w:r w:rsidRPr="00D3641A">
        <w:rPr>
          <w:rFonts w:ascii="Arial" w:hAnsi="Arial" w:cs="Arial"/>
          <w:sz w:val="24"/>
          <w:szCs w:val="24"/>
          <w:lang w:val="en-GB"/>
        </w:rPr>
        <w:tab/>
        <w:t xml:space="preserve">In the result, I make the following order: </w:t>
      </w:r>
    </w:p>
    <w:p w:rsidR="005D6A19" w:rsidRDefault="00A65BA5" w:rsidP="00413817">
      <w:pPr>
        <w:spacing w:line="360" w:lineRule="auto"/>
        <w:contextualSpacing/>
        <w:jc w:val="both"/>
        <w:rPr>
          <w:rFonts w:ascii="Arial" w:hAnsi="Arial" w:cs="Arial"/>
          <w:sz w:val="24"/>
          <w:szCs w:val="24"/>
          <w:lang w:val="en-GB"/>
        </w:rPr>
      </w:pPr>
      <w:r w:rsidRPr="00D3641A">
        <w:rPr>
          <w:rFonts w:ascii="Arial" w:hAnsi="Arial" w:cs="Arial"/>
          <w:sz w:val="24"/>
          <w:szCs w:val="24"/>
          <w:lang w:val="en-GB"/>
        </w:rPr>
        <w:t xml:space="preserve"> </w:t>
      </w:r>
      <w:r w:rsidR="00DC28C4" w:rsidRPr="00D3641A">
        <w:rPr>
          <w:rFonts w:ascii="Arial" w:hAnsi="Arial" w:cs="Arial"/>
          <w:sz w:val="24"/>
          <w:szCs w:val="24"/>
          <w:lang w:val="en-GB"/>
        </w:rPr>
        <w:t>1.</w:t>
      </w:r>
      <w:r w:rsidR="00DC28C4" w:rsidRPr="00D3641A">
        <w:rPr>
          <w:rFonts w:ascii="Arial" w:hAnsi="Arial" w:cs="Arial"/>
          <w:sz w:val="24"/>
          <w:szCs w:val="24"/>
          <w:lang w:val="en-GB"/>
        </w:rPr>
        <w:tab/>
        <w:t>The applicant is granted</w:t>
      </w:r>
      <w:r w:rsidR="00A946C1">
        <w:rPr>
          <w:rFonts w:ascii="Arial" w:hAnsi="Arial" w:cs="Arial"/>
          <w:sz w:val="24"/>
          <w:szCs w:val="24"/>
          <w:lang w:val="en-GB"/>
        </w:rPr>
        <w:t>, in the interest of justice,</w:t>
      </w:r>
      <w:r w:rsidR="00DC28C4" w:rsidRPr="00D3641A">
        <w:rPr>
          <w:rFonts w:ascii="Arial" w:hAnsi="Arial" w:cs="Arial"/>
          <w:sz w:val="24"/>
          <w:szCs w:val="24"/>
          <w:lang w:val="en-GB"/>
        </w:rPr>
        <w:t xml:space="preserve"> an extension of time and condonation, in terms of section 9 of the Promotion of Administrative Justice Act 3 of 2000 </w:t>
      </w:r>
      <w:r w:rsidR="00A946C1">
        <w:rPr>
          <w:rFonts w:ascii="Arial" w:hAnsi="Arial" w:cs="Arial"/>
          <w:sz w:val="24"/>
          <w:szCs w:val="24"/>
          <w:lang w:val="en-GB"/>
        </w:rPr>
        <w:t xml:space="preserve">(‘PAJA’) </w:t>
      </w:r>
      <w:r w:rsidR="00DC28C4" w:rsidRPr="00D3641A">
        <w:rPr>
          <w:rFonts w:ascii="Arial" w:hAnsi="Arial" w:cs="Arial"/>
          <w:sz w:val="24"/>
          <w:szCs w:val="24"/>
          <w:lang w:val="en-GB"/>
        </w:rPr>
        <w:t>for its failure to institute proceedings within the period prescribed in section 7 of PAJA.</w:t>
      </w:r>
      <w:r w:rsidR="000E73F0" w:rsidRPr="00D3641A">
        <w:rPr>
          <w:rFonts w:ascii="Arial" w:hAnsi="Arial" w:cs="Arial"/>
          <w:sz w:val="24"/>
          <w:szCs w:val="24"/>
          <w:lang w:val="en-GB"/>
        </w:rPr>
        <w:t xml:space="preserve"> </w:t>
      </w:r>
    </w:p>
    <w:p w:rsidR="00DC28C4" w:rsidRPr="00D3641A" w:rsidRDefault="00DC28C4" w:rsidP="00413817">
      <w:pPr>
        <w:spacing w:line="360" w:lineRule="auto"/>
        <w:contextualSpacing/>
        <w:jc w:val="both"/>
        <w:rPr>
          <w:rFonts w:ascii="Arial" w:hAnsi="Arial" w:cs="Arial"/>
          <w:sz w:val="24"/>
          <w:szCs w:val="24"/>
          <w:lang w:val="en-GB"/>
        </w:rPr>
      </w:pPr>
      <w:r w:rsidRPr="00D3641A">
        <w:rPr>
          <w:rFonts w:ascii="Arial" w:hAnsi="Arial" w:cs="Arial"/>
          <w:sz w:val="24"/>
          <w:szCs w:val="24"/>
          <w:lang w:val="en-GB"/>
        </w:rPr>
        <w:t>2.</w:t>
      </w:r>
      <w:r w:rsidRPr="00D3641A">
        <w:rPr>
          <w:rFonts w:ascii="Arial" w:hAnsi="Arial" w:cs="Arial"/>
          <w:sz w:val="24"/>
          <w:szCs w:val="24"/>
          <w:lang w:val="en-GB"/>
        </w:rPr>
        <w:tab/>
        <w:t>The first respondent’s failure and/or refusal to issue Letters of Support to the applicant’s members is hereby reviewed and set aside.</w:t>
      </w:r>
    </w:p>
    <w:p w:rsidR="00DC28C4" w:rsidRPr="00D3641A" w:rsidRDefault="00DC28C4" w:rsidP="00413817">
      <w:pPr>
        <w:spacing w:line="360" w:lineRule="auto"/>
        <w:contextualSpacing/>
        <w:jc w:val="both"/>
        <w:rPr>
          <w:rFonts w:ascii="Arial" w:hAnsi="Arial" w:cs="Arial"/>
          <w:sz w:val="24"/>
          <w:szCs w:val="24"/>
          <w:lang w:val="en-GB"/>
        </w:rPr>
      </w:pPr>
      <w:r w:rsidRPr="00D3641A">
        <w:rPr>
          <w:rFonts w:ascii="Arial" w:hAnsi="Arial" w:cs="Arial"/>
          <w:sz w:val="24"/>
          <w:szCs w:val="24"/>
          <w:lang w:val="en-GB"/>
        </w:rPr>
        <w:t>3.</w:t>
      </w:r>
      <w:r w:rsidRPr="00D3641A">
        <w:rPr>
          <w:rFonts w:ascii="Arial" w:hAnsi="Arial" w:cs="Arial"/>
          <w:sz w:val="24"/>
          <w:szCs w:val="24"/>
          <w:lang w:val="en-GB"/>
        </w:rPr>
        <w:tab/>
        <w:t>The first respondent’s failure and/or refusal to issue Letters of Support to the applicant’s members is substituted with an order directing the first respondent to, within ten (10) days from service of this order, issue Letters of Support to the applicant’s members in terms of the Regulations Relating to the Accreditation of Institutions as Nursing Education Institutions (</w:t>
      </w:r>
      <w:r w:rsidR="00A946C1">
        <w:rPr>
          <w:rFonts w:ascii="Arial" w:hAnsi="Arial" w:cs="Arial"/>
          <w:sz w:val="24"/>
          <w:szCs w:val="24"/>
          <w:lang w:val="en-GB"/>
        </w:rPr>
        <w:t>GN</w:t>
      </w:r>
      <w:r w:rsidRPr="00D3641A">
        <w:rPr>
          <w:rFonts w:ascii="Arial" w:hAnsi="Arial" w:cs="Arial"/>
          <w:sz w:val="24"/>
          <w:szCs w:val="24"/>
          <w:lang w:val="en-GB"/>
        </w:rPr>
        <w:t xml:space="preserve"> R173</w:t>
      </w:r>
      <w:r w:rsidR="00A946C1">
        <w:rPr>
          <w:rFonts w:ascii="Arial" w:hAnsi="Arial" w:cs="Arial"/>
          <w:sz w:val="24"/>
          <w:szCs w:val="24"/>
          <w:lang w:val="en-GB"/>
        </w:rPr>
        <w:t>,</w:t>
      </w:r>
      <w:r w:rsidRPr="00D3641A">
        <w:rPr>
          <w:rFonts w:ascii="Arial" w:hAnsi="Arial" w:cs="Arial"/>
          <w:sz w:val="24"/>
          <w:szCs w:val="24"/>
          <w:lang w:val="en-GB"/>
        </w:rPr>
        <w:t xml:space="preserve"> </w:t>
      </w:r>
      <w:r w:rsidR="00A946C1" w:rsidRPr="00E23670">
        <w:rPr>
          <w:rFonts w:ascii="Arial" w:hAnsi="Arial" w:cs="Arial"/>
          <w:i/>
          <w:sz w:val="24"/>
          <w:szCs w:val="24"/>
          <w:lang w:val="en-GB"/>
        </w:rPr>
        <w:t>GG</w:t>
      </w:r>
      <w:r w:rsidRPr="00D3641A">
        <w:rPr>
          <w:rFonts w:ascii="Arial" w:hAnsi="Arial" w:cs="Arial"/>
          <w:sz w:val="24"/>
          <w:szCs w:val="24"/>
          <w:lang w:val="en-GB"/>
        </w:rPr>
        <w:t xml:space="preserve"> 36234</w:t>
      </w:r>
      <w:r w:rsidR="00A946C1">
        <w:rPr>
          <w:rFonts w:ascii="Arial" w:hAnsi="Arial" w:cs="Arial"/>
          <w:sz w:val="24"/>
          <w:szCs w:val="24"/>
          <w:lang w:val="en-GB"/>
        </w:rPr>
        <w:t>,</w:t>
      </w:r>
      <w:r w:rsidRPr="00D3641A">
        <w:rPr>
          <w:rFonts w:ascii="Arial" w:hAnsi="Arial" w:cs="Arial"/>
          <w:sz w:val="24"/>
          <w:szCs w:val="24"/>
          <w:lang w:val="en-GB"/>
        </w:rPr>
        <w:t xml:space="preserve"> 8 March 2013) read with the National Department of Health Circular 1 of 2018 issued on 23 November 2018.</w:t>
      </w:r>
    </w:p>
    <w:p w:rsidR="00342363" w:rsidRDefault="00DC28C4"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4.</w:t>
      </w:r>
      <w:r w:rsidRPr="00D3641A">
        <w:rPr>
          <w:rFonts w:ascii="Arial" w:hAnsi="Arial" w:cs="Arial"/>
          <w:sz w:val="24"/>
          <w:szCs w:val="24"/>
          <w:lang w:val="en-GB"/>
        </w:rPr>
        <w:tab/>
        <w:t>The first and second respondents are ordered to pay the costs of this application, such costs to include the costs of two</w:t>
      </w:r>
      <w:r w:rsidR="008C2B20" w:rsidRPr="00D3641A">
        <w:rPr>
          <w:rFonts w:ascii="Arial" w:hAnsi="Arial" w:cs="Arial"/>
          <w:sz w:val="24"/>
          <w:szCs w:val="24"/>
          <w:lang w:val="en-GB"/>
        </w:rPr>
        <w:t xml:space="preserve"> </w:t>
      </w:r>
      <w:r w:rsidRPr="00D3641A">
        <w:rPr>
          <w:rFonts w:ascii="Arial" w:hAnsi="Arial" w:cs="Arial"/>
          <w:sz w:val="24"/>
          <w:szCs w:val="24"/>
          <w:lang w:val="en-GB"/>
        </w:rPr>
        <w:t>(2) counsel.</w:t>
      </w:r>
    </w:p>
    <w:p w:rsidR="005D6A19" w:rsidRDefault="005D6A19" w:rsidP="00D3641A">
      <w:pPr>
        <w:spacing w:line="360" w:lineRule="auto"/>
        <w:contextualSpacing/>
        <w:jc w:val="both"/>
        <w:rPr>
          <w:rFonts w:ascii="Arial" w:hAnsi="Arial" w:cs="Arial"/>
          <w:sz w:val="24"/>
          <w:szCs w:val="24"/>
          <w:lang w:val="en-GB"/>
        </w:rPr>
      </w:pPr>
    </w:p>
    <w:p w:rsidR="005D6A19" w:rsidRDefault="005D6A19" w:rsidP="00D3641A">
      <w:pPr>
        <w:spacing w:line="360" w:lineRule="auto"/>
        <w:contextualSpacing/>
        <w:jc w:val="both"/>
        <w:rPr>
          <w:rFonts w:ascii="Arial" w:hAnsi="Arial" w:cs="Arial"/>
          <w:sz w:val="24"/>
          <w:szCs w:val="24"/>
          <w:lang w:val="en-GB"/>
        </w:rPr>
      </w:pPr>
    </w:p>
    <w:p w:rsidR="005D6A19" w:rsidRDefault="005D6A19" w:rsidP="00D3641A">
      <w:pPr>
        <w:spacing w:line="360" w:lineRule="auto"/>
        <w:contextualSpacing/>
        <w:jc w:val="both"/>
        <w:rPr>
          <w:rFonts w:ascii="Arial" w:hAnsi="Arial" w:cs="Arial"/>
          <w:sz w:val="24"/>
          <w:szCs w:val="24"/>
          <w:lang w:val="en-GB"/>
        </w:rPr>
      </w:pPr>
    </w:p>
    <w:p w:rsidR="005D6A19" w:rsidRDefault="005D6A19" w:rsidP="00D3641A">
      <w:pPr>
        <w:spacing w:line="360" w:lineRule="auto"/>
        <w:contextualSpacing/>
        <w:jc w:val="both"/>
        <w:rPr>
          <w:rFonts w:ascii="Arial" w:hAnsi="Arial" w:cs="Arial"/>
          <w:sz w:val="24"/>
          <w:szCs w:val="24"/>
          <w:lang w:val="en-GB"/>
        </w:rPr>
      </w:pPr>
    </w:p>
    <w:p w:rsidR="005D6A19" w:rsidRDefault="005D6A19" w:rsidP="005D6A19">
      <w:pPr>
        <w:spacing w:line="360" w:lineRule="auto"/>
        <w:contextualSpacing/>
        <w:jc w:val="right"/>
        <w:rPr>
          <w:rFonts w:ascii="Arial" w:hAnsi="Arial" w:cs="Arial"/>
          <w:sz w:val="24"/>
          <w:szCs w:val="24"/>
          <w:lang w:val="en-GB"/>
        </w:rPr>
      </w:pPr>
      <w:r>
        <w:rPr>
          <w:rFonts w:ascii="Arial" w:hAnsi="Arial" w:cs="Arial"/>
          <w:sz w:val="24"/>
          <w:szCs w:val="24"/>
          <w:lang w:val="en-GB"/>
        </w:rPr>
        <w:t>_________________</w:t>
      </w:r>
    </w:p>
    <w:p w:rsidR="005D6A19" w:rsidRPr="00413817" w:rsidRDefault="005D6A19" w:rsidP="005D6A19">
      <w:pPr>
        <w:spacing w:line="360" w:lineRule="auto"/>
        <w:contextualSpacing/>
        <w:jc w:val="right"/>
        <w:rPr>
          <w:rFonts w:ascii="Arial" w:hAnsi="Arial" w:cs="Arial"/>
          <w:b/>
          <w:sz w:val="24"/>
          <w:szCs w:val="24"/>
          <w:lang w:val="en-GB"/>
        </w:rPr>
      </w:pPr>
      <w:r w:rsidRPr="00413817">
        <w:rPr>
          <w:rFonts w:ascii="Arial" w:hAnsi="Arial" w:cs="Arial"/>
          <w:b/>
          <w:sz w:val="24"/>
          <w:szCs w:val="24"/>
          <w:lang w:val="en-GB"/>
        </w:rPr>
        <w:t>SEEGOBIN J</w:t>
      </w:r>
    </w:p>
    <w:p w:rsidR="00D20A92" w:rsidRPr="00D3641A" w:rsidRDefault="00575E3D"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 xml:space="preserve"> </w:t>
      </w:r>
      <w:r w:rsidR="00B842D6" w:rsidRPr="00D3641A">
        <w:rPr>
          <w:rFonts w:ascii="Arial" w:hAnsi="Arial" w:cs="Arial"/>
          <w:sz w:val="24"/>
          <w:szCs w:val="24"/>
          <w:lang w:val="en-GB"/>
        </w:rPr>
        <w:t xml:space="preserve"> </w:t>
      </w:r>
      <w:r w:rsidR="00D20A92" w:rsidRPr="00D3641A">
        <w:rPr>
          <w:rFonts w:ascii="Arial" w:hAnsi="Arial" w:cs="Arial"/>
          <w:sz w:val="24"/>
          <w:szCs w:val="24"/>
          <w:lang w:val="en-GB"/>
        </w:rPr>
        <w:tab/>
      </w:r>
    </w:p>
    <w:p w:rsidR="00CF5785" w:rsidRPr="00D3641A" w:rsidRDefault="00CF5785" w:rsidP="00D3641A">
      <w:pPr>
        <w:spacing w:line="360" w:lineRule="auto"/>
        <w:ind w:left="720"/>
        <w:contextualSpacing/>
        <w:jc w:val="both"/>
        <w:rPr>
          <w:rFonts w:ascii="Arial" w:hAnsi="Arial" w:cs="Arial"/>
          <w:sz w:val="24"/>
          <w:szCs w:val="24"/>
          <w:lang w:val="en-GB"/>
        </w:rPr>
      </w:pPr>
    </w:p>
    <w:p w:rsidR="00A30F6B" w:rsidRPr="00D3641A" w:rsidRDefault="00B3449B" w:rsidP="00D3641A">
      <w:pPr>
        <w:spacing w:line="360" w:lineRule="auto"/>
        <w:contextualSpacing/>
        <w:jc w:val="both"/>
        <w:rPr>
          <w:rFonts w:ascii="Arial" w:hAnsi="Arial" w:cs="Arial"/>
          <w:sz w:val="24"/>
          <w:szCs w:val="24"/>
          <w:lang w:val="en-GB"/>
        </w:rPr>
      </w:pPr>
      <w:r w:rsidRPr="00D3641A">
        <w:rPr>
          <w:rFonts w:ascii="Arial" w:hAnsi="Arial" w:cs="Arial"/>
          <w:sz w:val="24"/>
          <w:szCs w:val="24"/>
          <w:lang w:val="en-GB"/>
        </w:rPr>
        <w:t xml:space="preserve"> </w:t>
      </w:r>
      <w:r w:rsidR="00A30F6B" w:rsidRPr="00D3641A">
        <w:rPr>
          <w:rFonts w:ascii="Arial" w:hAnsi="Arial" w:cs="Arial"/>
          <w:sz w:val="24"/>
          <w:szCs w:val="24"/>
          <w:lang w:val="en-GB"/>
        </w:rPr>
        <w:t xml:space="preserve"> </w:t>
      </w:r>
    </w:p>
    <w:p w:rsidR="00F443AE" w:rsidRPr="00D3641A" w:rsidRDefault="00F443AE" w:rsidP="00D3641A">
      <w:pPr>
        <w:spacing w:line="360" w:lineRule="auto"/>
        <w:contextualSpacing/>
        <w:jc w:val="both"/>
        <w:rPr>
          <w:rFonts w:ascii="Arial" w:hAnsi="Arial" w:cs="Arial"/>
          <w:sz w:val="24"/>
          <w:szCs w:val="24"/>
          <w:lang w:val="en-GB"/>
        </w:rPr>
      </w:pPr>
    </w:p>
    <w:p w:rsidR="00E844AC" w:rsidRPr="00D3641A" w:rsidRDefault="00E844AC" w:rsidP="00D3641A">
      <w:pPr>
        <w:spacing w:line="360" w:lineRule="auto"/>
        <w:contextualSpacing/>
        <w:jc w:val="both"/>
        <w:rPr>
          <w:rFonts w:ascii="Arial" w:hAnsi="Arial" w:cs="Arial"/>
          <w:sz w:val="24"/>
          <w:szCs w:val="24"/>
          <w:lang w:val="en-GB"/>
        </w:rPr>
      </w:pPr>
    </w:p>
    <w:p w:rsidR="00F3076D" w:rsidRPr="00D3641A" w:rsidRDefault="00F3076D" w:rsidP="00D3641A">
      <w:pPr>
        <w:spacing w:line="360" w:lineRule="auto"/>
        <w:contextualSpacing/>
        <w:jc w:val="both"/>
        <w:rPr>
          <w:rFonts w:ascii="Arial" w:hAnsi="Arial" w:cs="Arial"/>
          <w:bCs/>
          <w:sz w:val="24"/>
          <w:szCs w:val="24"/>
          <w:lang w:val="en-GB"/>
        </w:rPr>
      </w:pPr>
      <w:r w:rsidRPr="00D3641A">
        <w:rPr>
          <w:rFonts w:ascii="Arial" w:hAnsi="Arial" w:cs="Arial"/>
          <w:sz w:val="24"/>
          <w:szCs w:val="24"/>
          <w:lang w:val="en-GB"/>
        </w:rPr>
        <w:t xml:space="preserve"> </w:t>
      </w:r>
    </w:p>
    <w:p w:rsidR="005165CA" w:rsidRPr="00D3641A" w:rsidRDefault="005165CA" w:rsidP="00D3641A">
      <w:pPr>
        <w:spacing w:line="360" w:lineRule="auto"/>
        <w:contextualSpacing/>
        <w:jc w:val="both"/>
        <w:rPr>
          <w:rFonts w:ascii="Arial" w:hAnsi="Arial" w:cs="Arial"/>
          <w:bCs/>
          <w:sz w:val="24"/>
          <w:szCs w:val="24"/>
          <w:lang w:val="en-GB"/>
        </w:rPr>
      </w:pPr>
    </w:p>
    <w:p w:rsidR="00D331A6" w:rsidRPr="00D3641A" w:rsidRDefault="00D331A6" w:rsidP="00D3641A">
      <w:pPr>
        <w:spacing w:line="360" w:lineRule="auto"/>
        <w:contextualSpacing/>
        <w:jc w:val="both"/>
        <w:rPr>
          <w:rFonts w:ascii="Arial" w:eastAsia="Calibri" w:hAnsi="Arial" w:cs="Arial"/>
          <w:b/>
          <w:i/>
          <w:sz w:val="24"/>
          <w:lang w:val="en-GB"/>
        </w:rPr>
      </w:pPr>
    </w:p>
    <w:p w:rsidR="00D331A6" w:rsidRPr="00D3641A" w:rsidRDefault="00D331A6" w:rsidP="00D3641A">
      <w:pPr>
        <w:spacing w:line="360" w:lineRule="auto"/>
        <w:contextualSpacing/>
        <w:jc w:val="both"/>
        <w:rPr>
          <w:rFonts w:ascii="Arial" w:eastAsia="Calibri" w:hAnsi="Arial" w:cs="Arial"/>
          <w:b/>
          <w:i/>
          <w:sz w:val="24"/>
          <w:lang w:val="en-GB"/>
        </w:rPr>
      </w:pPr>
    </w:p>
    <w:p w:rsidR="00D331A6" w:rsidRPr="00D3641A" w:rsidRDefault="00D331A6" w:rsidP="00D3641A">
      <w:pPr>
        <w:spacing w:line="360" w:lineRule="auto"/>
        <w:contextualSpacing/>
        <w:jc w:val="both"/>
        <w:rPr>
          <w:rFonts w:ascii="Arial" w:eastAsia="Calibri" w:hAnsi="Arial" w:cs="Arial"/>
          <w:b/>
          <w:i/>
          <w:sz w:val="24"/>
          <w:lang w:val="en-GB"/>
        </w:rPr>
      </w:pPr>
    </w:p>
    <w:p w:rsidR="00D331A6" w:rsidRPr="00D3641A" w:rsidRDefault="00D331A6" w:rsidP="00D3641A">
      <w:pPr>
        <w:spacing w:line="360" w:lineRule="auto"/>
        <w:contextualSpacing/>
        <w:jc w:val="both"/>
        <w:rPr>
          <w:rFonts w:ascii="Arial" w:eastAsia="Calibri" w:hAnsi="Arial" w:cs="Arial"/>
          <w:b/>
          <w:i/>
          <w:sz w:val="24"/>
          <w:lang w:val="en-GB"/>
        </w:rPr>
      </w:pPr>
    </w:p>
    <w:p w:rsidR="0005050A" w:rsidRPr="0005050A" w:rsidRDefault="0005050A" w:rsidP="00D3641A">
      <w:pPr>
        <w:spacing w:line="360" w:lineRule="auto"/>
        <w:contextualSpacing/>
        <w:jc w:val="both"/>
        <w:rPr>
          <w:rFonts w:ascii="Arial" w:eastAsia="Calibri" w:hAnsi="Arial" w:cs="Arial"/>
          <w:b/>
          <w:i/>
          <w:sz w:val="24"/>
          <w:lang w:val="en-GB"/>
        </w:rPr>
      </w:pPr>
      <w:r w:rsidRPr="00D3641A">
        <w:rPr>
          <w:rFonts w:ascii="Arial" w:eastAsia="Calibri" w:hAnsi="Arial" w:cs="Arial"/>
          <w:b/>
          <w:i/>
          <w:sz w:val="24"/>
          <w:lang w:val="en-GB"/>
        </w:rPr>
        <w:t xml:space="preserve">Appearances </w:t>
      </w:r>
    </w:p>
    <w:p w:rsidR="0086293A" w:rsidRDefault="00912434" w:rsidP="00912434">
      <w:pPr>
        <w:spacing w:line="360" w:lineRule="auto"/>
        <w:ind w:right="-82"/>
        <w:jc w:val="both"/>
        <w:rPr>
          <w:rFonts w:ascii="Arial" w:eastAsia="Times New Roman" w:hAnsi="Arial" w:cs="Arial"/>
          <w:sz w:val="24"/>
          <w:szCs w:val="24"/>
          <w:lang w:val="en-GB" w:eastAsia="en-GB"/>
        </w:rPr>
      </w:pPr>
      <w:r w:rsidRPr="00912434">
        <w:rPr>
          <w:rFonts w:ascii="Arial" w:eastAsia="Times New Roman" w:hAnsi="Arial" w:cs="Arial"/>
          <w:sz w:val="24"/>
          <w:szCs w:val="24"/>
          <w:lang w:val="en-GB" w:eastAsia="en-GB"/>
        </w:rPr>
        <w:t xml:space="preserve">Counsel for the </w:t>
      </w:r>
      <w:r w:rsidR="00D331A6">
        <w:rPr>
          <w:rFonts w:ascii="Arial" w:eastAsia="Times New Roman" w:hAnsi="Arial" w:cs="Arial"/>
          <w:sz w:val="24"/>
          <w:szCs w:val="24"/>
          <w:lang w:val="en-GB" w:eastAsia="en-GB"/>
        </w:rPr>
        <w:t>applicant</w:t>
      </w:r>
      <w:r w:rsidR="00D331A6">
        <w:rPr>
          <w:rFonts w:ascii="Arial" w:eastAsia="Times New Roman" w:hAnsi="Arial" w:cs="Arial"/>
          <w:sz w:val="24"/>
          <w:szCs w:val="24"/>
          <w:lang w:val="en-GB" w:eastAsia="en-GB"/>
        </w:rPr>
        <w:tab/>
      </w:r>
      <w:r w:rsidRPr="00912434">
        <w:rPr>
          <w:rFonts w:ascii="Arial" w:eastAsia="Times New Roman" w:hAnsi="Arial" w:cs="Arial"/>
          <w:sz w:val="24"/>
          <w:szCs w:val="24"/>
          <w:lang w:val="en-GB" w:eastAsia="en-GB"/>
        </w:rPr>
        <w:tab/>
      </w:r>
      <w:r w:rsidRPr="00912434">
        <w:rPr>
          <w:rFonts w:ascii="Arial" w:eastAsia="Times New Roman" w:hAnsi="Arial" w:cs="Arial"/>
          <w:sz w:val="24"/>
          <w:szCs w:val="24"/>
          <w:lang w:val="en-GB" w:eastAsia="en-GB"/>
        </w:rPr>
        <w:tab/>
        <w:t xml:space="preserve">:  </w:t>
      </w:r>
      <w:r w:rsidR="0086293A">
        <w:rPr>
          <w:rFonts w:ascii="Arial" w:eastAsia="Times New Roman" w:hAnsi="Arial" w:cs="Arial"/>
          <w:sz w:val="24"/>
          <w:szCs w:val="24"/>
          <w:lang w:val="en-GB" w:eastAsia="en-GB"/>
        </w:rPr>
        <w:tab/>
        <w:t>Mr</w:t>
      </w:r>
      <w:r w:rsidR="001445FF">
        <w:rPr>
          <w:rFonts w:ascii="Arial" w:eastAsia="Times New Roman" w:hAnsi="Arial" w:cs="Arial"/>
          <w:sz w:val="24"/>
          <w:szCs w:val="24"/>
          <w:lang w:val="en-GB" w:eastAsia="en-GB"/>
        </w:rPr>
        <w:t xml:space="preserve"> O</w:t>
      </w:r>
      <w:r w:rsidR="0086293A">
        <w:rPr>
          <w:rFonts w:ascii="Arial" w:eastAsia="Times New Roman" w:hAnsi="Arial" w:cs="Arial"/>
          <w:sz w:val="24"/>
          <w:szCs w:val="24"/>
          <w:lang w:val="en-GB" w:eastAsia="en-GB"/>
        </w:rPr>
        <w:t xml:space="preserve"> </w:t>
      </w:r>
      <w:r w:rsidR="00D331A6">
        <w:rPr>
          <w:rFonts w:ascii="Arial" w:eastAsia="Times New Roman" w:hAnsi="Arial" w:cs="Arial"/>
          <w:sz w:val="24"/>
          <w:szCs w:val="24"/>
          <w:lang w:val="en-GB" w:eastAsia="en-GB"/>
        </w:rPr>
        <w:t>Mooki</w:t>
      </w:r>
      <w:r w:rsidR="0086293A">
        <w:rPr>
          <w:rFonts w:ascii="Arial" w:eastAsia="Times New Roman" w:hAnsi="Arial" w:cs="Arial"/>
          <w:sz w:val="24"/>
          <w:szCs w:val="24"/>
          <w:lang w:val="en-GB" w:eastAsia="en-GB"/>
        </w:rPr>
        <w:t xml:space="preserve"> SC</w:t>
      </w:r>
    </w:p>
    <w:p w:rsidR="00912434" w:rsidRPr="00912434" w:rsidRDefault="0086293A" w:rsidP="00912434">
      <w:pPr>
        <w:spacing w:line="360" w:lineRule="auto"/>
        <w:ind w:right="-82"/>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Assisted by</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00D331A6">
        <w:rPr>
          <w:rFonts w:ascii="Arial" w:eastAsia="Times New Roman" w:hAnsi="Arial" w:cs="Arial"/>
          <w:sz w:val="24"/>
          <w:szCs w:val="24"/>
          <w:lang w:val="en-GB" w:eastAsia="en-GB"/>
        </w:rPr>
        <w:t>:</w:t>
      </w:r>
      <w:r w:rsidR="00D331A6">
        <w:rPr>
          <w:rFonts w:ascii="Arial" w:eastAsia="Times New Roman" w:hAnsi="Arial" w:cs="Arial"/>
          <w:sz w:val="24"/>
          <w:szCs w:val="24"/>
          <w:lang w:val="en-GB" w:eastAsia="en-GB"/>
        </w:rPr>
        <w:tab/>
        <w:t xml:space="preserve">Mr </w:t>
      </w:r>
      <w:r w:rsidR="001445FF">
        <w:rPr>
          <w:rFonts w:ascii="Arial" w:eastAsia="Times New Roman" w:hAnsi="Arial" w:cs="Arial"/>
          <w:sz w:val="24"/>
          <w:szCs w:val="24"/>
          <w:lang w:val="en-GB" w:eastAsia="en-GB"/>
        </w:rPr>
        <w:t xml:space="preserve">SL </w:t>
      </w:r>
      <w:r w:rsidR="00D331A6">
        <w:rPr>
          <w:rFonts w:ascii="Arial" w:eastAsia="Times New Roman" w:hAnsi="Arial" w:cs="Arial"/>
          <w:sz w:val="24"/>
          <w:szCs w:val="24"/>
          <w:lang w:val="en-GB" w:eastAsia="en-GB"/>
        </w:rPr>
        <w:t>Mohapi</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00912434" w:rsidRPr="00912434">
        <w:rPr>
          <w:rFonts w:ascii="Arial" w:eastAsia="Times New Roman" w:hAnsi="Arial" w:cs="Arial"/>
          <w:sz w:val="24"/>
          <w:szCs w:val="24"/>
          <w:lang w:val="en-GB" w:eastAsia="en-GB"/>
        </w:rPr>
        <w:tab/>
        <w:t xml:space="preserve"> </w:t>
      </w:r>
    </w:p>
    <w:p w:rsidR="00893042" w:rsidRDefault="00912434" w:rsidP="00480E37">
      <w:pPr>
        <w:spacing w:line="360" w:lineRule="auto"/>
        <w:jc w:val="both"/>
        <w:rPr>
          <w:rFonts w:ascii="Arial" w:eastAsia="Times New Roman" w:hAnsi="Arial" w:cs="Arial"/>
          <w:sz w:val="24"/>
          <w:szCs w:val="24"/>
          <w:lang w:val="en-GB" w:eastAsia="en-GB"/>
        </w:rPr>
      </w:pPr>
      <w:r w:rsidRPr="00912434">
        <w:rPr>
          <w:rFonts w:ascii="Arial" w:eastAsia="Times New Roman" w:hAnsi="Arial" w:cs="Arial"/>
          <w:sz w:val="24"/>
          <w:szCs w:val="24"/>
          <w:lang w:val="en-GB" w:eastAsia="en-GB"/>
        </w:rPr>
        <w:t>Instructed by</w:t>
      </w:r>
      <w:r w:rsidRPr="00912434">
        <w:rPr>
          <w:rFonts w:ascii="Arial" w:eastAsia="Times New Roman" w:hAnsi="Arial" w:cs="Arial"/>
          <w:sz w:val="24"/>
          <w:szCs w:val="24"/>
          <w:lang w:val="en-GB" w:eastAsia="en-GB"/>
        </w:rPr>
        <w:tab/>
      </w:r>
      <w:r w:rsidRPr="00912434">
        <w:rPr>
          <w:rFonts w:ascii="Arial" w:eastAsia="Times New Roman" w:hAnsi="Arial" w:cs="Arial"/>
          <w:sz w:val="24"/>
          <w:szCs w:val="24"/>
          <w:lang w:val="en-GB" w:eastAsia="en-GB"/>
        </w:rPr>
        <w:tab/>
      </w:r>
      <w:r w:rsidRPr="00912434">
        <w:rPr>
          <w:rFonts w:ascii="Arial" w:eastAsia="Times New Roman" w:hAnsi="Arial" w:cs="Arial"/>
          <w:sz w:val="24"/>
          <w:szCs w:val="24"/>
          <w:lang w:val="en-GB" w:eastAsia="en-GB"/>
        </w:rPr>
        <w:tab/>
      </w:r>
      <w:r w:rsidRPr="00912434">
        <w:rPr>
          <w:rFonts w:ascii="Arial" w:eastAsia="Times New Roman" w:hAnsi="Arial" w:cs="Arial"/>
          <w:sz w:val="24"/>
          <w:szCs w:val="24"/>
          <w:lang w:val="en-GB" w:eastAsia="en-GB"/>
        </w:rPr>
        <w:tab/>
      </w:r>
      <w:r w:rsidRPr="00912434">
        <w:rPr>
          <w:rFonts w:ascii="Arial" w:eastAsia="Times New Roman" w:hAnsi="Arial" w:cs="Arial"/>
          <w:sz w:val="24"/>
          <w:szCs w:val="24"/>
          <w:lang w:val="en-GB" w:eastAsia="en-GB"/>
        </w:rPr>
        <w:tab/>
        <w:t>:</w:t>
      </w:r>
      <w:r w:rsidRPr="00912434">
        <w:rPr>
          <w:rFonts w:ascii="Arial" w:eastAsia="Times New Roman" w:hAnsi="Arial" w:cs="Arial"/>
          <w:sz w:val="24"/>
          <w:szCs w:val="24"/>
          <w:lang w:val="en-GB" w:eastAsia="en-GB"/>
        </w:rPr>
        <w:tab/>
      </w:r>
      <w:r w:rsidR="001445FF">
        <w:rPr>
          <w:rFonts w:ascii="Arial" w:eastAsia="Times New Roman" w:hAnsi="Arial" w:cs="Arial"/>
          <w:sz w:val="24"/>
          <w:szCs w:val="24"/>
          <w:lang w:val="en-GB" w:eastAsia="en-GB"/>
        </w:rPr>
        <w:t>Werksmans Attorneys</w:t>
      </w:r>
    </w:p>
    <w:p w:rsidR="00C45716" w:rsidRDefault="00C45716" w:rsidP="00480E37">
      <w:pPr>
        <w:spacing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C/O</w:t>
      </w:r>
      <w:r w:rsidR="00D331A6">
        <w:rPr>
          <w:rFonts w:ascii="Arial" w:eastAsia="Times New Roman" w:hAnsi="Arial" w:cs="Arial"/>
          <w:sz w:val="24"/>
          <w:szCs w:val="24"/>
          <w:lang w:val="en-GB" w:eastAsia="en-GB"/>
        </w:rPr>
        <w:tab/>
      </w:r>
      <w:r w:rsidR="00D331A6">
        <w:rPr>
          <w:rFonts w:ascii="Arial" w:eastAsia="Times New Roman" w:hAnsi="Arial" w:cs="Arial"/>
          <w:sz w:val="24"/>
          <w:szCs w:val="24"/>
          <w:lang w:val="en-GB" w:eastAsia="en-GB"/>
        </w:rPr>
        <w:tab/>
      </w:r>
      <w:r w:rsidR="00D331A6">
        <w:rPr>
          <w:rFonts w:ascii="Arial" w:eastAsia="Times New Roman" w:hAnsi="Arial" w:cs="Arial"/>
          <w:sz w:val="24"/>
          <w:szCs w:val="24"/>
          <w:lang w:val="en-GB" w:eastAsia="en-GB"/>
        </w:rPr>
        <w:tab/>
      </w:r>
      <w:r w:rsidR="00D331A6">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w:t>
      </w:r>
      <w:r>
        <w:rPr>
          <w:rFonts w:ascii="Arial" w:eastAsia="Times New Roman" w:hAnsi="Arial" w:cs="Arial"/>
          <w:sz w:val="24"/>
          <w:szCs w:val="24"/>
          <w:lang w:val="en-GB" w:eastAsia="en-GB"/>
        </w:rPr>
        <w:tab/>
      </w:r>
      <w:r w:rsidR="001445FF">
        <w:rPr>
          <w:rFonts w:ascii="Arial" w:eastAsia="Times New Roman" w:hAnsi="Arial" w:cs="Arial"/>
          <w:sz w:val="24"/>
          <w:szCs w:val="24"/>
          <w:lang w:val="en-GB" w:eastAsia="en-GB"/>
        </w:rPr>
        <w:t>Shepstone &amp; Wylie Attorneys</w:t>
      </w:r>
    </w:p>
    <w:p w:rsidR="00EB4596" w:rsidRPr="00EF6146" w:rsidRDefault="00EB4596" w:rsidP="00480E37">
      <w:pPr>
        <w:spacing w:line="360" w:lineRule="auto"/>
        <w:jc w:val="both"/>
        <w:rPr>
          <w:rFonts w:ascii="Arial" w:eastAsia="Times New Roman" w:hAnsi="Arial" w:cs="Arial"/>
          <w:color w:val="000000" w:themeColor="text1"/>
          <w:sz w:val="24"/>
          <w:szCs w:val="24"/>
          <w:lang w:eastAsia="en-GB"/>
        </w:rPr>
      </w:pPr>
      <w:r>
        <w:rPr>
          <w:rFonts w:ascii="Arial" w:eastAsia="Times New Roman" w:hAnsi="Arial" w:cs="Arial"/>
          <w:sz w:val="24"/>
          <w:szCs w:val="24"/>
          <w:lang w:val="en-GB" w:eastAsia="en-GB"/>
        </w:rPr>
        <w:t>Ref.</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w:t>
      </w:r>
      <w:r>
        <w:rPr>
          <w:rFonts w:ascii="Arial" w:eastAsia="Times New Roman" w:hAnsi="Arial" w:cs="Arial"/>
          <w:sz w:val="24"/>
          <w:szCs w:val="24"/>
          <w:lang w:val="en-GB" w:eastAsia="en-GB"/>
        </w:rPr>
        <w:tab/>
      </w:r>
      <w:r w:rsidR="001445FF">
        <w:rPr>
          <w:rFonts w:ascii="Arial" w:eastAsia="Times New Roman" w:hAnsi="Arial" w:cs="Arial"/>
          <w:sz w:val="24"/>
          <w:szCs w:val="24"/>
          <w:lang w:val="en-GB" w:eastAsia="en-GB"/>
        </w:rPr>
        <w:t>Mr N Kirby/Ms Z Mthiyane</w:t>
      </w:r>
    </w:p>
    <w:p w:rsidR="00893042" w:rsidRPr="00912434" w:rsidRDefault="00893042" w:rsidP="00912434">
      <w:pPr>
        <w:spacing w:line="360" w:lineRule="auto"/>
        <w:ind w:left="4320" w:firstLine="720"/>
        <w:jc w:val="both"/>
        <w:rPr>
          <w:rFonts w:ascii="Arial" w:eastAsia="Times New Roman" w:hAnsi="Arial" w:cs="Arial"/>
          <w:color w:val="000000" w:themeColor="text1"/>
          <w:sz w:val="24"/>
          <w:szCs w:val="24"/>
          <w:lang w:val="en-GB" w:eastAsia="en-GB"/>
        </w:rPr>
      </w:pPr>
    </w:p>
    <w:p w:rsidR="00912434" w:rsidRPr="00912434" w:rsidRDefault="00912434" w:rsidP="00912434">
      <w:pPr>
        <w:spacing w:line="360" w:lineRule="auto"/>
        <w:jc w:val="both"/>
        <w:rPr>
          <w:rFonts w:ascii="Arial" w:eastAsia="Times New Roman" w:hAnsi="Arial" w:cs="Arial"/>
          <w:color w:val="000000" w:themeColor="text1"/>
          <w:sz w:val="24"/>
          <w:szCs w:val="24"/>
          <w:lang w:val="en-GB" w:eastAsia="en-GB"/>
        </w:rPr>
      </w:pPr>
    </w:p>
    <w:p w:rsidR="00912434" w:rsidRPr="00912434" w:rsidRDefault="00912434" w:rsidP="00912434">
      <w:pPr>
        <w:spacing w:line="360" w:lineRule="auto"/>
        <w:jc w:val="both"/>
        <w:rPr>
          <w:rFonts w:ascii="Arial" w:eastAsia="Times New Roman" w:hAnsi="Arial" w:cs="Arial"/>
          <w:color w:val="000000" w:themeColor="text1"/>
          <w:sz w:val="24"/>
          <w:szCs w:val="24"/>
          <w:lang w:val="en-GB" w:eastAsia="en-GB"/>
        </w:rPr>
      </w:pPr>
      <w:r w:rsidRPr="00912434">
        <w:rPr>
          <w:rFonts w:ascii="Arial" w:eastAsia="Times New Roman" w:hAnsi="Arial" w:cs="Arial"/>
          <w:color w:val="000000" w:themeColor="text1"/>
          <w:sz w:val="24"/>
          <w:szCs w:val="24"/>
          <w:lang w:val="en-GB" w:eastAsia="en-GB"/>
        </w:rPr>
        <w:t xml:space="preserve">Counsel for the </w:t>
      </w:r>
      <w:r w:rsidR="00D331A6">
        <w:rPr>
          <w:rFonts w:ascii="Arial" w:eastAsia="Times New Roman" w:hAnsi="Arial" w:cs="Arial"/>
          <w:color w:val="000000" w:themeColor="text1"/>
          <w:sz w:val="24"/>
          <w:szCs w:val="24"/>
          <w:lang w:val="en-GB" w:eastAsia="en-GB"/>
        </w:rPr>
        <w:t>1</w:t>
      </w:r>
      <w:r w:rsidR="00D331A6" w:rsidRPr="00D331A6">
        <w:rPr>
          <w:rFonts w:ascii="Arial" w:eastAsia="Times New Roman" w:hAnsi="Arial" w:cs="Arial"/>
          <w:color w:val="000000" w:themeColor="text1"/>
          <w:sz w:val="24"/>
          <w:szCs w:val="24"/>
          <w:vertAlign w:val="superscript"/>
          <w:lang w:val="en-GB" w:eastAsia="en-GB"/>
        </w:rPr>
        <w:t>st</w:t>
      </w:r>
      <w:r w:rsidR="00D331A6">
        <w:rPr>
          <w:rFonts w:ascii="Arial" w:eastAsia="Times New Roman" w:hAnsi="Arial" w:cs="Arial"/>
          <w:color w:val="000000" w:themeColor="text1"/>
          <w:sz w:val="24"/>
          <w:szCs w:val="24"/>
          <w:lang w:val="en-GB" w:eastAsia="en-GB"/>
        </w:rPr>
        <w:t xml:space="preserve"> and 2</w:t>
      </w:r>
      <w:r w:rsidR="00D331A6" w:rsidRPr="00D331A6">
        <w:rPr>
          <w:rFonts w:ascii="Arial" w:eastAsia="Times New Roman" w:hAnsi="Arial" w:cs="Arial"/>
          <w:color w:val="000000" w:themeColor="text1"/>
          <w:sz w:val="24"/>
          <w:szCs w:val="24"/>
          <w:vertAlign w:val="superscript"/>
          <w:lang w:val="en-GB" w:eastAsia="en-GB"/>
        </w:rPr>
        <w:t>nd</w:t>
      </w:r>
      <w:r w:rsidR="00D331A6">
        <w:rPr>
          <w:rFonts w:ascii="Arial" w:eastAsia="Times New Roman" w:hAnsi="Arial" w:cs="Arial"/>
          <w:color w:val="000000" w:themeColor="text1"/>
          <w:sz w:val="24"/>
          <w:szCs w:val="24"/>
          <w:lang w:val="en-GB" w:eastAsia="en-GB"/>
        </w:rPr>
        <w:t xml:space="preserve"> </w:t>
      </w:r>
      <w:r w:rsidRPr="00912434">
        <w:rPr>
          <w:rFonts w:ascii="Arial" w:eastAsia="Times New Roman" w:hAnsi="Arial" w:cs="Arial"/>
          <w:color w:val="000000" w:themeColor="text1"/>
          <w:sz w:val="24"/>
          <w:szCs w:val="24"/>
          <w:lang w:val="en-GB" w:eastAsia="en-GB"/>
        </w:rPr>
        <w:t>respondent</w:t>
      </w:r>
      <w:r w:rsidR="00D331A6">
        <w:rPr>
          <w:rFonts w:ascii="Arial" w:eastAsia="Times New Roman" w:hAnsi="Arial" w:cs="Arial"/>
          <w:color w:val="000000" w:themeColor="text1"/>
          <w:sz w:val="24"/>
          <w:szCs w:val="24"/>
          <w:lang w:val="en-GB" w:eastAsia="en-GB"/>
        </w:rPr>
        <w:t>s</w:t>
      </w:r>
      <w:r w:rsidRPr="00912434">
        <w:rPr>
          <w:rFonts w:ascii="Arial" w:eastAsia="Times New Roman" w:hAnsi="Arial" w:cs="Arial"/>
          <w:color w:val="000000" w:themeColor="text1"/>
          <w:sz w:val="24"/>
          <w:szCs w:val="24"/>
          <w:lang w:val="en-GB" w:eastAsia="en-GB"/>
        </w:rPr>
        <w:t xml:space="preserve"> </w:t>
      </w:r>
      <w:r w:rsidRPr="00912434">
        <w:rPr>
          <w:rFonts w:ascii="Arial" w:eastAsia="Times New Roman" w:hAnsi="Arial" w:cs="Arial"/>
          <w:color w:val="000000" w:themeColor="text1"/>
          <w:sz w:val="24"/>
          <w:szCs w:val="24"/>
          <w:lang w:val="en-GB" w:eastAsia="en-GB"/>
        </w:rPr>
        <w:tab/>
        <w:t>:</w:t>
      </w:r>
      <w:r w:rsidR="00BF3201">
        <w:rPr>
          <w:rFonts w:ascii="Arial" w:eastAsia="Times New Roman" w:hAnsi="Arial" w:cs="Arial"/>
          <w:color w:val="000000" w:themeColor="text1"/>
          <w:sz w:val="24"/>
          <w:szCs w:val="24"/>
          <w:lang w:val="en-GB" w:eastAsia="en-GB"/>
        </w:rPr>
        <w:t xml:space="preserve">       </w:t>
      </w:r>
      <w:r w:rsidR="00D331A6">
        <w:rPr>
          <w:rFonts w:ascii="Arial" w:eastAsia="Times New Roman" w:hAnsi="Arial" w:cs="Arial"/>
          <w:color w:val="000000" w:themeColor="text1"/>
          <w:sz w:val="24"/>
          <w:szCs w:val="24"/>
          <w:lang w:val="en-GB" w:eastAsia="en-GB"/>
        </w:rPr>
        <w:t xml:space="preserve">Ms </w:t>
      </w:r>
      <w:r w:rsidR="001445FF">
        <w:rPr>
          <w:rFonts w:ascii="Arial" w:eastAsia="Times New Roman" w:hAnsi="Arial" w:cs="Arial"/>
          <w:color w:val="000000" w:themeColor="text1"/>
          <w:sz w:val="24"/>
          <w:szCs w:val="24"/>
          <w:lang w:val="en-GB" w:eastAsia="en-GB"/>
        </w:rPr>
        <w:t xml:space="preserve">N </w:t>
      </w:r>
      <w:r w:rsidR="00D331A6">
        <w:rPr>
          <w:rFonts w:ascii="Arial" w:eastAsia="Times New Roman" w:hAnsi="Arial" w:cs="Arial"/>
          <w:color w:val="000000" w:themeColor="text1"/>
          <w:sz w:val="24"/>
          <w:szCs w:val="24"/>
          <w:lang w:val="en-GB" w:eastAsia="en-GB"/>
        </w:rPr>
        <w:t>Bhagwandeen</w:t>
      </w:r>
      <w:r w:rsidRPr="00912434">
        <w:rPr>
          <w:rFonts w:ascii="Arial" w:eastAsia="Times New Roman" w:hAnsi="Arial" w:cs="Arial"/>
          <w:color w:val="000000" w:themeColor="text1"/>
          <w:sz w:val="24"/>
          <w:szCs w:val="24"/>
          <w:lang w:val="en-GB" w:eastAsia="en-GB"/>
        </w:rPr>
        <w:tab/>
      </w:r>
    </w:p>
    <w:p w:rsidR="00912434" w:rsidRDefault="00BF3201" w:rsidP="00912434">
      <w:pPr>
        <w:spacing w:line="360" w:lineRule="auto"/>
        <w:jc w:val="both"/>
        <w:rPr>
          <w:rFonts w:ascii="Arial" w:eastAsia="Times New Roman" w:hAnsi="Arial" w:cs="Arial"/>
          <w:color w:val="000000" w:themeColor="text1"/>
          <w:sz w:val="24"/>
          <w:szCs w:val="24"/>
          <w:lang w:val="en-GB" w:eastAsia="en-GB"/>
        </w:rPr>
      </w:pPr>
      <w:r>
        <w:rPr>
          <w:rFonts w:ascii="Arial" w:eastAsia="Times New Roman" w:hAnsi="Arial" w:cs="Arial"/>
          <w:color w:val="000000" w:themeColor="text1"/>
          <w:sz w:val="24"/>
          <w:szCs w:val="24"/>
          <w:lang w:val="en-GB" w:eastAsia="en-GB"/>
        </w:rPr>
        <w:t xml:space="preserve">Instructed by </w:t>
      </w:r>
      <w:r>
        <w:rPr>
          <w:rFonts w:ascii="Arial" w:eastAsia="Times New Roman" w:hAnsi="Arial" w:cs="Arial"/>
          <w:color w:val="000000" w:themeColor="text1"/>
          <w:sz w:val="24"/>
          <w:szCs w:val="24"/>
          <w:lang w:val="en-GB" w:eastAsia="en-GB"/>
        </w:rPr>
        <w:tab/>
      </w:r>
      <w:r>
        <w:rPr>
          <w:rFonts w:ascii="Arial" w:eastAsia="Times New Roman" w:hAnsi="Arial" w:cs="Arial"/>
          <w:color w:val="000000" w:themeColor="text1"/>
          <w:sz w:val="24"/>
          <w:szCs w:val="24"/>
          <w:lang w:val="en-GB" w:eastAsia="en-GB"/>
        </w:rPr>
        <w:tab/>
      </w:r>
      <w:r>
        <w:rPr>
          <w:rFonts w:ascii="Arial" w:eastAsia="Times New Roman" w:hAnsi="Arial" w:cs="Arial"/>
          <w:color w:val="000000" w:themeColor="text1"/>
          <w:sz w:val="24"/>
          <w:szCs w:val="24"/>
          <w:lang w:val="en-GB" w:eastAsia="en-GB"/>
        </w:rPr>
        <w:tab/>
      </w:r>
      <w:r>
        <w:rPr>
          <w:rFonts w:ascii="Arial" w:eastAsia="Times New Roman" w:hAnsi="Arial" w:cs="Arial"/>
          <w:color w:val="000000" w:themeColor="text1"/>
          <w:sz w:val="24"/>
          <w:szCs w:val="24"/>
          <w:lang w:val="en-GB" w:eastAsia="en-GB"/>
        </w:rPr>
        <w:tab/>
        <w:t>:       Cassim Rahman Attorneys</w:t>
      </w:r>
    </w:p>
    <w:p w:rsidR="00EB4596" w:rsidRDefault="00BF3201" w:rsidP="00EB4596">
      <w:pPr>
        <w:tabs>
          <w:tab w:val="left" w:pos="720"/>
          <w:tab w:val="left" w:pos="1440"/>
          <w:tab w:val="left" w:pos="2160"/>
          <w:tab w:val="left" w:pos="2880"/>
          <w:tab w:val="left" w:pos="4995"/>
        </w:tabs>
        <w:spacing w:line="360" w:lineRule="auto"/>
        <w:jc w:val="both"/>
        <w:rPr>
          <w:rFonts w:ascii="Arial" w:eastAsia="Times New Roman" w:hAnsi="Arial" w:cs="Arial"/>
          <w:color w:val="000000" w:themeColor="text1"/>
          <w:sz w:val="24"/>
          <w:szCs w:val="24"/>
          <w:lang w:val="en-GB" w:eastAsia="en-GB"/>
        </w:rPr>
      </w:pPr>
      <w:r>
        <w:rPr>
          <w:rFonts w:ascii="Arial" w:eastAsia="Times New Roman" w:hAnsi="Arial" w:cs="Arial"/>
          <w:color w:val="000000" w:themeColor="text1"/>
          <w:sz w:val="24"/>
          <w:szCs w:val="24"/>
          <w:lang w:val="en-GB" w:eastAsia="en-GB"/>
        </w:rPr>
        <w:t>C/O</w:t>
      </w:r>
      <w:r>
        <w:rPr>
          <w:rFonts w:ascii="Arial" w:eastAsia="Times New Roman" w:hAnsi="Arial" w:cs="Arial"/>
          <w:color w:val="000000" w:themeColor="text1"/>
          <w:sz w:val="24"/>
          <w:szCs w:val="24"/>
          <w:lang w:val="en-GB" w:eastAsia="en-GB"/>
        </w:rPr>
        <w:tab/>
      </w:r>
      <w:r>
        <w:rPr>
          <w:rFonts w:ascii="Arial" w:eastAsia="Times New Roman" w:hAnsi="Arial" w:cs="Arial"/>
          <w:color w:val="000000" w:themeColor="text1"/>
          <w:sz w:val="24"/>
          <w:szCs w:val="24"/>
          <w:lang w:val="en-GB" w:eastAsia="en-GB"/>
        </w:rPr>
        <w:tab/>
      </w:r>
      <w:r>
        <w:rPr>
          <w:rFonts w:ascii="Arial" w:eastAsia="Times New Roman" w:hAnsi="Arial" w:cs="Arial"/>
          <w:color w:val="000000" w:themeColor="text1"/>
          <w:sz w:val="24"/>
          <w:szCs w:val="24"/>
          <w:lang w:val="en-GB" w:eastAsia="en-GB"/>
        </w:rPr>
        <w:tab/>
      </w:r>
      <w:r>
        <w:rPr>
          <w:rFonts w:ascii="Arial" w:eastAsia="Times New Roman" w:hAnsi="Arial" w:cs="Arial"/>
          <w:color w:val="000000" w:themeColor="text1"/>
          <w:sz w:val="24"/>
          <w:szCs w:val="24"/>
          <w:lang w:val="en-GB" w:eastAsia="en-GB"/>
        </w:rPr>
        <w:tab/>
        <w:t xml:space="preserve">                     :        The State Attorney</w:t>
      </w:r>
      <w:r w:rsidR="000A29E7">
        <w:rPr>
          <w:rFonts w:ascii="Arial" w:eastAsia="Times New Roman" w:hAnsi="Arial" w:cs="Arial"/>
          <w:color w:val="000000" w:themeColor="text1"/>
          <w:sz w:val="24"/>
          <w:szCs w:val="24"/>
          <w:lang w:val="en-GB" w:eastAsia="en-GB"/>
        </w:rPr>
        <w:t xml:space="preserve"> (KZN)</w:t>
      </w:r>
    </w:p>
    <w:p w:rsidR="00EB4596" w:rsidRPr="00912434" w:rsidRDefault="00BF3201" w:rsidP="00EB4596">
      <w:pPr>
        <w:tabs>
          <w:tab w:val="left" w:pos="720"/>
          <w:tab w:val="left" w:pos="1440"/>
          <w:tab w:val="left" w:pos="2160"/>
          <w:tab w:val="left" w:pos="2880"/>
          <w:tab w:val="left" w:pos="4995"/>
        </w:tabs>
        <w:spacing w:line="360" w:lineRule="auto"/>
        <w:jc w:val="both"/>
        <w:rPr>
          <w:rFonts w:ascii="Arial" w:eastAsia="Times New Roman" w:hAnsi="Arial" w:cs="Arial"/>
          <w:color w:val="000000" w:themeColor="text1"/>
          <w:sz w:val="24"/>
          <w:szCs w:val="24"/>
          <w:lang w:val="en-GB" w:eastAsia="en-GB"/>
        </w:rPr>
      </w:pPr>
      <w:r>
        <w:rPr>
          <w:rFonts w:ascii="Arial" w:eastAsia="Times New Roman" w:hAnsi="Arial" w:cs="Arial"/>
          <w:color w:val="000000" w:themeColor="text1"/>
          <w:sz w:val="24"/>
          <w:szCs w:val="24"/>
          <w:lang w:val="en-GB" w:eastAsia="en-GB"/>
        </w:rPr>
        <w:t>Ref.</w:t>
      </w:r>
      <w:r>
        <w:rPr>
          <w:rFonts w:ascii="Arial" w:eastAsia="Times New Roman" w:hAnsi="Arial" w:cs="Arial"/>
          <w:color w:val="000000" w:themeColor="text1"/>
          <w:sz w:val="24"/>
          <w:szCs w:val="24"/>
          <w:lang w:val="en-GB" w:eastAsia="en-GB"/>
        </w:rPr>
        <w:tab/>
      </w:r>
      <w:r>
        <w:rPr>
          <w:rFonts w:ascii="Arial" w:eastAsia="Times New Roman" w:hAnsi="Arial" w:cs="Arial"/>
          <w:color w:val="000000" w:themeColor="text1"/>
          <w:sz w:val="24"/>
          <w:szCs w:val="24"/>
          <w:lang w:val="en-GB" w:eastAsia="en-GB"/>
        </w:rPr>
        <w:tab/>
      </w:r>
      <w:r>
        <w:rPr>
          <w:rFonts w:ascii="Arial" w:eastAsia="Times New Roman" w:hAnsi="Arial" w:cs="Arial"/>
          <w:color w:val="000000" w:themeColor="text1"/>
          <w:sz w:val="24"/>
          <w:szCs w:val="24"/>
          <w:lang w:val="en-GB" w:eastAsia="en-GB"/>
        </w:rPr>
        <w:tab/>
      </w:r>
      <w:r>
        <w:rPr>
          <w:rFonts w:ascii="Arial" w:eastAsia="Times New Roman" w:hAnsi="Arial" w:cs="Arial"/>
          <w:color w:val="000000" w:themeColor="text1"/>
          <w:sz w:val="24"/>
          <w:szCs w:val="24"/>
          <w:lang w:val="en-GB" w:eastAsia="en-GB"/>
        </w:rPr>
        <w:tab/>
        <w:t xml:space="preserve">                     :          Mr N Ramlall/vp/24/00175/2021/H/P23</w:t>
      </w:r>
    </w:p>
    <w:p w:rsidR="00912434" w:rsidRDefault="00912434" w:rsidP="00912434">
      <w:pPr>
        <w:spacing w:after="200" w:line="360" w:lineRule="auto"/>
        <w:jc w:val="both"/>
        <w:rPr>
          <w:rFonts w:ascii="Arial" w:eastAsia="Calibri" w:hAnsi="Arial" w:cs="Arial"/>
          <w:sz w:val="24"/>
          <w:lang w:val="en-GB"/>
        </w:rPr>
      </w:pPr>
    </w:p>
    <w:p w:rsidR="00D331A6" w:rsidRPr="00912434" w:rsidRDefault="00D331A6" w:rsidP="00D331A6">
      <w:pPr>
        <w:spacing w:line="360" w:lineRule="auto"/>
        <w:jc w:val="both"/>
        <w:rPr>
          <w:rFonts w:ascii="Arial" w:eastAsia="Times New Roman" w:hAnsi="Arial" w:cs="Arial"/>
          <w:color w:val="000000" w:themeColor="text1"/>
          <w:sz w:val="24"/>
          <w:szCs w:val="24"/>
          <w:lang w:val="en-GB" w:eastAsia="en-GB"/>
        </w:rPr>
      </w:pPr>
      <w:r w:rsidRPr="00912434">
        <w:rPr>
          <w:rFonts w:ascii="Arial" w:eastAsia="Times New Roman" w:hAnsi="Arial" w:cs="Arial"/>
          <w:color w:val="000000" w:themeColor="text1"/>
          <w:sz w:val="24"/>
          <w:szCs w:val="24"/>
          <w:lang w:val="en-GB" w:eastAsia="en-GB"/>
        </w:rPr>
        <w:t xml:space="preserve">Counsel for the </w:t>
      </w:r>
      <w:r>
        <w:rPr>
          <w:rFonts w:ascii="Arial" w:eastAsia="Times New Roman" w:hAnsi="Arial" w:cs="Arial"/>
          <w:color w:val="000000" w:themeColor="text1"/>
          <w:sz w:val="24"/>
          <w:szCs w:val="24"/>
          <w:lang w:val="en-GB" w:eastAsia="en-GB"/>
        </w:rPr>
        <w:t>3</w:t>
      </w:r>
      <w:r w:rsidRPr="00D331A6">
        <w:rPr>
          <w:rFonts w:ascii="Arial" w:eastAsia="Times New Roman" w:hAnsi="Arial" w:cs="Arial"/>
          <w:color w:val="000000" w:themeColor="text1"/>
          <w:sz w:val="24"/>
          <w:szCs w:val="24"/>
          <w:vertAlign w:val="superscript"/>
          <w:lang w:val="en-GB" w:eastAsia="en-GB"/>
        </w:rPr>
        <w:t>rd</w:t>
      </w:r>
      <w:r>
        <w:rPr>
          <w:rFonts w:ascii="Arial" w:eastAsia="Times New Roman" w:hAnsi="Arial" w:cs="Arial"/>
          <w:color w:val="000000" w:themeColor="text1"/>
          <w:sz w:val="24"/>
          <w:szCs w:val="24"/>
          <w:lang w:val="en-GB" w:eastAsia="en-GB"/>
        </w:rPr>
        <w:t xml:space="preserve"> </w:t>
      </w:r>
      <w:r w:rsidRPr="00912434">
        <w:rPr>
          <w:rFonts w:ascii="Arial" w:eastAsia="Times New Roman" w:hAnsi="Arial" w:cs="Arial"/>
          <w:color w:val="000000" w:themeColor="text1"/>
          <w:sz w:val="24"/>
          <w:szCs w:val="24"/>
          <w:lang w:val="en-GB" w:eastAsia="en-GB"/>
        </w:rPr>
        <w:t xml:space="preserve">respondent </w:t>
      </w:r>
      <w:r w:rsidRPr="00912434">
        <w:rPr>
          <w:rFonts w:ascii="Arial" w:eastAsia="Times New Roman" w:hAnsi="Arial" w:cs="Arial"/>
          <w:color w:val="000000" w:themeColor="text1"/>
          <w:sz w:val="24"/>
          <w:szCs w:val="24"/>
          <w:lang w:val="en-GB" w:eastAsia="en-GB"/>
        </w:rPr>
        <w:tab/>
      </w:r>
      <w:r>
        <w:rPr>
          <w:rFonts w:ascii="Arial" w:eastAsia="Times New Roman" w:hAnsi="Arial" w:cs="Arial"/>
          <w:color w:val="000000" w:themeColor="text1"/>
          <w:sz w:val="24"/>
          <w:szCs w:val="24"/>
          <w:lang w:val="en-GB" w:eastAsia="en-GB"/>
        </w:rPr>
        <w:tab/>
      </w:r>
      <w:r w:rsidRPr="00912434">
        <w:rPr>
          <w:rFonts w:ascii="Arial" w:eastAsia="Times New Roman" w:hAnsi="Arial" w:cs="Arial"/>
          <w:color w:val="000000" w:themeColor="text1"/>
          <w:sz w:val="24"/>
          <w:szCs w:val="24"/>
          <w:lang w:val="en-GB" w:eastAsia="en-GB"/>
        </w:rPr>
        <w:t>:</w:t>
      </w:r>
      <w:r w:rsidR="00BF3201">
        <w:rPr>
          <w:rFonts w:ascii="Arial" w:eastAsia="Times New Roman" w:hAnsi="Arial" w:cs="Arial"/>
          <w:color w:val="000000" w:themeColor="text1"/>
          <w:sz w:val="24"/>
          <w:szCs w:val="24"/>
          <w:lang w:val="en-GB" w:eastAsia="en-GB"/>
        </w:rPr>
        <w:t xml:space="preserve">       </w:t>
      </w:r>
      <w:r>
        <w:rPr>
          <w:rFonts w:ascii="Arial" w:eastAsia="Times New Roman" w:hAnsi="Arial" w:cs="Arial"/>
          <w:color w:val="000000" w:themeColor="text1"/>
          <w:sz w:val="24"/>
          <w:szCs w:val="24"/>
          <w:lang w:val="en-GB" w:eastAsia="en-GB"/>
        </w:rPr>
        <w:t xml:space="preserve">Ms </w:t>
      </w:r>
      <w:r w:rsidR="001445FF">
        <w:rPr>
          <w:rFonts w:ascii="Arial" w:eastAsia="Times New Roman" w:hAnsi="Arial" w:cs="Arial"/>
          <w:color w:val="000000" w:themeColor="text1"/>
          <w:sz w:val="24"/>
          <w:szCs w:val="24"/>
          <w:lang w:val="en-GB" w:eastAsia="en-GB"/>
        </w:rPr>
        <w:t xml:space="preserve">T </w:t>
      </w:r>
      <w:r>
        <w:rPr>
          <w:rFonts w:ascii="Arial" w:eastAsia="Times New Roman" w:hAnsi="Arial" w:cs="Arial"/>
          <w:color w:val="000000" w:themeColor="text1"/>
          <w:sz w:val="24"/>
          <w:szCs w:val="24"/>
          <w:lang w:val="en-GB" w:eastAsia="en-GB"/>
        </w:rPr>
        <w:t>Antulay</w:t>
      </w:r>
      <w:r w:rsidRPr="00912434">
        <w:rPr>
          <w:rFonts w:ascii="Arial" w:eastAsia="Times New Roman" w:hAnsi="Arial" w:cs="Arial"/>
          <w:color w:val="000000" w:themeColor="text1"/>
          <w:sz w:val="24"/>
          <w:szCs w:val="24"/>
          <w:lang w:val="en-GB" w:eastAsia="en-GB"/>
        </w:rPr>
        <w:tab/>
      </w:r>
    </w:p>
    <w:p w:rsidR="00D331A6" w:rsidRDefault="00BF3201" w:rsidP="00D331A6">
      <w:pPr>
        <w:spacing w:line="360" w:lineRule="auto"/>
        <w:jc w:val="both"/>
        <w:rPr>
          <w:rFonts w:ascii="Arial" w:eastAsia="Times New Roman" w:hAnsi="Arial" w:cs="Arial"/>
          <w:color w:val="000000" w:themeColor="text1"/>
          <w:sz w:val="24"/>
          <w:szCs w:val="24"/>
          <w:lang w:val="en-GB" w:eastAsia="en-GB"/>
        </w:rPr>
      </w:pPr>
      <w:r>
        <w:rPr>
          <w:rFonts w:ascii="Arial" w:eastAsia="Times New Roman" w:hAnsi="Arial" w:cs="Arial"/>
          <w:color w:val="000000" w:themeColor="text1"/>
          <w:sz w:val="24"/>
          <w:szCs w:val="24"/>
          <w:lang w:val="en-GB" w:eastAsia="en-GB"/>
        </w:rPr>
        <w:t xml:space="preserve">Instructed by </w:t>
      </w:r>
      <w:r>
        <w:rPr>
          <w:rFonts w:ascii="Arial" w:eastAsia="Times New Roman" w:hAnsi="Arial" w:cs="Arial"/>
          <w:color w:val="000000" w:themeColor="text1"/>
          <w:sz w:val="24"/>
          <w:szCs w:val="24"/>
          <w:lang w:val="en-GB" w:eastAsia="en-GB"/>
        </w:rPr>
        <w:tab/>
      </w:r>
      <w:r>
        <w:rPr>
          <w:rFonts w:ascii="Arial" w:eastAsia="Times New Roman" w:hAnsi="Arial" w:cs="Arial"/>
          <w:color w:val="000000" w:themeColor="text1"/>
          <w:sz w:val="24"/>
          <w:szCs w:val="24"/>
          <w:lang w:val="en-GB" w:eastAsia="en-GB"/>
        </w:rPr>
        <w:tab/>
      </w:r>
      <w:r>
        <w:rPr>
          <w:rFonts w:ascii="Arial" w:eastAsia="Times New Roman" w:hAnsi="Arial" w:cs="Arial"/>
          <w:color w:val="000000" w:themeColor="text1"/>
          <w:sz w:val="24"/>
          <w:szCs w:val="24"/>
          <w:lang w:val="en-GB" w:eastAsia="en-GB"/>
        </w:rPr>
        <w:tab/>
      </w:r>
      <w:r>
        <w:rPr>
          <w:rFonts w:ascii="Arial" w:eastAsia="Times New Roman" w:hAnsi="Arial" w:cs="Arial"/>
          <w:color w:val="000000" w:themeColor="text1"/>
          <w:sz w:val="24"/>
          <w:szCs w:val="24"/>
          <w:lang w:val="en-GB" w:eastAsia="en-GB"/>
        </w:rPr>
        <w:tab/>
        <w:t>:       Maponya Attorneys</w:t>
      </w:r>
    </w:p>
    <w:p w:rsidR="00D331A6" w:rsidRDefault="00BF3201" w:rsidP="00D331A6">
      <w:pPr>
        <w:tabs>
          <w:tab w:val="left" w:pos="720"/>
          <w:tab w:val="left" w:pos="1440"/>
          <w:tab w:val="left" w:pos="2160"/>
          <w:tab w:val="left" w:pos="2880"/>
          <w:tab w:val="left" w:pos="4995"/>
        </w:tabs>
        <w:spacing w:line="360" w:lineRule="auto"/>
        <w:jc w:val="both"/>
        <w:rPr>
          <w:rFonts w:ascii="Arial" w:eastAsia="Times New Roman" w:hAnsi="Arial" w:cs="Arial"/>
          <w:color w:val="000000" w:themeColor="text1"/>
          <w:sz w:val="24"/>
          <w:szCs w:val="24"/>
          <w:lang w:val="en-GB" w:eastAsia="en-GB"/>
        </w:rPr>
      </w:pPr>
      <w:r>
        <w:rPr>
          <w:rFonts w:ascii="Arial" w:eastAsia="Times New Roman" w:hAnsi="Arial" w:cs="Arial"/>
          <w:color w:val="000000" w:themeColor="text1"/>
          <w:sz w:val="24"/>
          <w:szCs w:val="24"/>
          <w:lang w:val="en-GB" w:eastAsia="en-GB"/>
        </w:rPr>
        <w:t>C/O</w:t>
      </w:r>
      <w:r>
        <w:rPr>
          <w:rFonts w:ascii="Arial" w:eastAsia="Times New Roman" w:hAnsi="Arial" w:cs="Arial"/>
          <w:color w:val="000000" w:themeColor="text1"/>
          <w:sz w:val="24"/>
          <w:szCs w:val="24"/>
          <w:lang w:val="en-GB" w:eastAsia="en-GB"/>
        </w:rPr>
        <w:tab/>
      </w:r>
      <w:r>
        <w:rPr>
          <w:rFonts w:ascii="Arial" w:eastAsia="Times New Roman" w:hAnsi="Arial" w:cs="Arial"/>
          <w:color w:val="000000" w:themeColor="text1"/>
          <w:sz w:val="24"/>
          <w:szCs w:val="24"/>
          <w:lang w:val="en-GB" w:eastAsia="en-GB"/>
        </w:rPr>
        <w:tab/>
      </w:r>
      <w:r>
        <w:rPr>
          <w:rFonts w:ascii="Arial" w:eastAsia="Times New Roman" w:hAnsi="Arial" w:cs="Arial"/>
          <w:color w:val="000000" w:themeColor="text1"/>
          <w:sz w:val="24"/>
          <w:szCs w:val="24"/>
          <w:lang w:val="en-GB" w:eastAsia="en-GB"/>
        </w:rPr>
        <w:tab/>
      </w:r>
      <w:r>
        <w:rPr>
          <w:rFonts w:ascii="Arial" w:eastAsia="Times New Roman" w:hAnsi="Arial" w:cs="Arial"/>
          <w:color w:val="000000" w:themeColor="text1"/>
          <w:sz w:val="24"/>
          <w:szCs w:val="24"/>
          <w:lang w:val="en-GB" w:eastAsia="en-GB"/>
        </w:rPr>
        <w:tab/>
        <w:t xml:space="preserve">                     :       Viv Green Attorneys</w:t>
      </w:r>
      <w:r w:rsidR="00D331A6">
        <w:rPr>
          <w:rFonts w:ascii="Arial" w:eastAsia="Times New Roman" w:hAnsi="Arial" w:cs="Arial"/>
          <w:color w:val="000000" w:themeColor="text1"/>
          <w:sz w:val="24"/>
          <w:szCs w:val="24"/>
          <w:lang w:val="en-GB" w:eastAsia="en-GB"/>
        </w:rPr>
        <w:tab/>
      </w:r>
    </w:p>
    <w:p w:rsidR="00912434" w:rsidRPr="00912434" w:rsidRDefault="00BF3201" w:rsidP="005D6A19">
      <w:pPr>
        <w:tabs>
          <w:tab w:val="left" w:pos="720"/>
          <w:tab w:val="left" w:pos="1440"/>
          <w:tab w:val="left" w:pos="2160"/>
          <w:tab w:val="left" w:pos="2880"/>
          <w:tab w:val="left" w:pos="4995"/>
        </w:tabs>
        <w:spacing w:line="360" w:lineRule="auto"/>
        <w:jc w:val="both"/>
        <w:rPr>
          <w:rFonts w:ascii="Arial" w:eastAsia="Calibri" w:hAnsi="Arial" w:cs="Arial"/>
          <w:lang w:val="en-GB"/>
        </w:rPr>
      </w:pPr>
      <w:r>
        <w:rPr>
          <w:rFonts w:ascii="Arial" w:eastAsia="Times New Roman" w:hAnsi="Arial" w:cs="Arial"/>
          <w:color w:val="000000" w:themeColor="text1"/>
          <w:sz w:val="24"/>
          <w:szCs w:val="24"/>
          <w:lang w:val="en-GB" w:eastAsia="en-GB"/>
        </w:rPr>
        <w:t>Ref.</w:t>
      </w:r>
      <w:r>
        <w:rPr>
          <w:rFonts w:ascii="Arial" w:eastAsia="Times New Roman" w:hAnsi="Arial" w:cs="Arial"/>
          <w:color w:val="000000" w:themeColor="text1"/>
          <w:sz w:val="24"/>
          <w:szCs w:val="24"/>
          <w:lang w:val="en-GB" w:eastAsia="en-GB"/>
        </w:rPr>
        <w:tab/>
      </w:r>
      <w:r>
        <w:rPr>
          <w:rFonts w:ascii="Arial" w:eastAsia="Times New Roman" w:hAnsi="Arial" w:cs="Arial"/>
          <w:color w:val="000000" w:themeColor="text1"/>
          <w:sz w:val="24"/>
          <w:szCs w:val="24"/>
          <w:lang w:val="en-GB" w:eastAsia="en-GB"/>
        </w:rPr>
        <w:tab/>
      </w:r>
      <w:r>
        <w:rPr>
          <w:rFonts w:ascii="Arial" w:eastAsia="Times New Roman" w:hAnsi="Arial" w:cs="Arial"/>
          <w:color w:val="000000" w:themeColor="text1"/>
          <w:sz w:val="24"/>
          <w:szCs w:val="24"/>
          <w:lang w:val="en-GB" w:eastAsia="en-GB"/>
        </w:rPr>
        <w:tab/>
      </w:r>
      <w:r>
        <w:rPr>
          <w:rFonts w:ascii="Arial" w:eastAsia="Times New Roman" w:hAnsi="Arial" w:cs="Arial"/>
          <w:color w:val="000000" w:themeColor="text1"/>
          <w:sz w:val="24"/>
          <w:szCs w:val="24"/>
          <w:lang w:val="en-GB" w:eastAsia="en-GB"/>
        </w:rPr>
        <w:tab/>
        <w:t xml:space="preserve">                     :        Mrs T Antulay</w:t>
      </w:r>
    </w:p>
    <w:p w:rsidR="00912434" w:rsidRPr="00912434" w:rsidRDefault="00912434" w:rsidP="00912434">
      <w:pPr>
        <w:spacing w:after="200" w:line="360" w:lineRule="auto"/>
        <w:jc w:val="both"/>
        <w:rPr>
          <w:rFonts w:ascii="Arial" w:eastAsia="Calibri" w:hAnsi="Arial" w:cs="Arial"/>
          <w:lang w:val="en-GB"/>
        </w:rPr>
      </w:pPr>
    </w:p>
    <w:p w:rsidR="00912434" w:rsidRPr="00912434" w:rsidRDefault="00912434" w:rsidP="00912434">
      <w:pPr>
        <w:spacing w:after="200" w:line="276" w:lineRule="auto"/>
        <w:rPr>
          <w:rFonts w:ascii="Calibri" w:eastAsia="Calibri" w:hAnsi="Calibri" w:cs="Times New Roman"/>
          <w:lang w:val="en-ZA"/>
        </w:rPr>
      </w:pPr>
    </w:p>
    <w:p w:rsidR="00116C88" w:rsidRPr="00253224" w:rsidRDefault="00116C88" w:rsidP="00253224">
      <w:pPr>
        <w:spacing w:line="360" w:lineRule="auto"/>
        <w:jc w:val="both"/>
        <w:rPr>
          <w:rFonts w:ascii="Arial" w:hAnsi="Arial" w:cs="Arial"/>
          <w:sz w:val="24"/>
          <w:szCs w:val="24"/>
        </w:rPr>
      </w:pPr>
    </w:p>
    <w:sectPr w:rsidR="00116C88" w:rsidRPr="00253224" w:rsidSect="00AC0ED7">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68F" w:rsidRDefault="003D168F" w:rsidP="001762AE">
      <w:r>
        <w:separator/>
      </w:r>
    </w:p>
  </w:endnote>
  <w:endnote w:type="continuationSeparator" w:id="0">
    <w:p w:rsidR="003D168F" w:rsidRDefault="003D168F" w:rsidP="0017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68F" w:rsidRDefault="003D168F" w:rsidP="001762AE">
      <w:r>
        <w:separator/>
      </w:r>
    </w:p>
  </w:footnote>
  <w:footnote w:type="continuationSeparator" w:id="0">
    <w:p w:rsidR="003D168F" w:rsidRDefault="003D168F" w:rsidP="001762AE">
      <w:r>
        <w:continuationSeparator/>
      </w:r>
    </w:p>
  </w:footnote>
  <w:footnote w:id="1">
    <w:p w:rsidR="00AF083F" w:rsidRPr="00C87A56" w:rsidRDefault="00AF083F" w:rsidP="00C12512">
      <w:pPr>
        <w:pStyle w:val="FootnoteText"/>
        <w:keepNext/>
        <w:keepLines/>
        <w:contextualSpacing/>
        <w:jc w:val="both"/>
        <w:rPr>
          <w:rFonts w:ascii="Arial" w:hAnsi="Arial" w:cs="Arial"/>
          <w:lang w:val="en-GB"/>
        </w:rPr>
      </w:pPr>
      <w:r w:rsidRPr="00C87A56">
        <w:rPr>
          <w:rStyle w:val="FootnoteReference"/>
          <w:rFonts w:ascii="Arial" w:hAnsi="Arial" w:cs="Arial"/>
        </w:rPr>
        <w:footnoteRef/>
      </w:r>
      <w:r w:rsidRPr="00C87A56">
        <w:rPr>
          <w:rFonts w:ascii="Arial" w:hAnsi="Arial" w:cs="Arial"/>
        </w:rPr>
        <w:t xml:space="preserve"> </w:t>
      </w:r>
      <w:r w:rsidRPr="00C87A56">
        <w:rPr>
          <w:rFonts w:ascii="Arial" w:hAnsi="Arial" w:cs="Arial"/>
          <w:lang w:val="en-GB"/>
        </w:rPr>
        <w:t>Section 3</w:t>
      </w:r>
      <w:r w:rsidRPr="00C87A56">
        <w:rPr>
          <w:rFonts w:ascii="Arial" w:hAnsi="Arial" w:cs="Arial"/>
          <w:i/>
          <w:lang w:val="en-GB"/>
        </w:rPr>
        <w:t>(d)</w:t>
      </w:r>
      <w:r w:rsidRPr="00C87A56">
        <w:rPr>
          <w:rFonts w:ascii="Arial" w:hAnsi="Arial" w:cs="Arial"/>
          <w:lang w:val="en-GB"/>
        </w:rPr>
        <w:t xml:space="preserve"> of the Nursing Act.</w:t>
      </w:r>
    </w:p>
  </w:footnote>
  <w:footnote w:id="2">
    <w:p w:rsidR="00AF083F" w:rsidRPr="00C87A56" w:rsidRDefault="00AF083F" w:rsidP="00C12512">
      <w:pPr>
        <w:pStyle w:val="FootnoteText"/>
        <w:keepNext/>
        <w:keepLines/>
        <w:contextualSpacing/>
        <w:jc w:val="both"/>
        <w:rPr>
          <w:rFonts w:ascii="Arial" w:hAnsi="Arial" w:cs="Arial"/>
          <w:lang w:val="en-GB"/>
        </w:rPr>
      </w:pPr>
      <w:r w:rsidRPr="00C87A56">
        <w:rPr>
          <w:rStyle w:val="FootnoteReference"/>
          <w:rFonts w:ascii="Arial" w:hAnsi="Arial" w:cs="Arial"/>
        </w:rPr>
        <w:footnoteRef/>
      </w:r>
      <w:r w:rsidRPr="00C87A56">
        <w:rPr>
          <w:rFonts w:ascii="Arial" w:hAnsi="Arial" w:cs="Arial"/>
        </w:rPr>
        <w:t xml:space="preserve"> </w:t>
      </w:r>
      <w:r w:rsidRPr="00C87A56">
        <w:rPr>
          <w:rFonts w:ascii="Arial" w:hAnsi="Arial" w:cs="Arial"/>
          <w:lang w:val="en-GB"/>
        </w:rPr>
        <w:t>Sections 6(2)</w:t>
      </w:r>
      <w:r w:rsidRPr="00C87A56">
        <w:rPr>
          <w:rFonts w:ascii="Arial" w:hAnsi="Arial" w:cs="Arial"/>
          <w:i/>
          <w:lang w:val="en-GB"/>
        </w:rPr>
        <w:t>(g)</w:t>
      </w:r>
      <w:r w:rsidRPr="00C87A56">
        <w:rPr>
          <w:rFonts w:ascii="Arial" w:hAnsi="Arial" w:cs="Arial"/>
          <w:lang w:val="en-GB"/>
        </w:rPr>
        <w:t xml:space="preserve"> and 6(3)</w:t>
      </w:r>
      <w:r w:rsidRPr="00C87A56">
        <w:rPr>
          <w:rFonts w:ascii="Arial" w:hAnsi="Arial" w:cs="Arial"/>
          <w:i/>
          <w:lang w:val="en-GB"/>
        </w:rPr>
        <w:t>(a)</w:t>
      </w:r>
      <w:r w:rsidRPr="00C87A56">
        <w:rPr>
          <w:rFonts w:ascii="Arial" w:hAnsi="Arial" w:cs="Arial"/>
          <w:lang w:val="en-GB"/>
        </w:rPr>
        <w:t xml:space="preserve"> of PAJA.</w:t>
      </w:r>
    </w:p>
  </w:footnote>
  <w:footnote w:id="3">
    <w:p w:rsidR="00AF083F" w:rsidRPr="00C87A56" w:rsidRDefault="00AF083F" w:rsidP="00C12512">
      <w:pPr>
        <w:pStyle w:val="FootnoteText"/>
        <w:keepNext/>
        <w:keepLines/>
        <w:contextualSpacing/>
        <w:jc w:val="both"/>
        <w:rPr>
          <w:rFonts w:ascii="Arial" w:hAnsi="Arial" w:cs="Arial"/>
          <w:lang w:val="en-GB"/>
        </w:rPr>
      </w:pPr>
      <w:r w:rsidRPr="00C87A56">
        <w:rPr>
          <w:rStyle w:val="FootnoteReference"/>
          <w:rFonts w:ascii="Arial" w:hAnsi="Arial" w:cs="Arial"/>
        </w:rPr>
        <w:footnoteRef/>
      </w:r>
      <w:r w:rsidRPr="00C87A56">
        <w:rPr>
          <w:rFonts w:ascii="Arial" w:hAnsi="Arial" w:cs="Arial"/>
        </w:rPr>
        <w:t xml:space="preserve"> </w:t>
      </w:r>
      <w:r w:rsidRPr="00C87A56">
        <w:rPr>
          <w:rFonts w:ascii="Arial" w:hAnsi="Arial" w:cs="Arial"/>
          <w:lang w:val="en-GB"/>
        </w:rPr>
        <w:t>Section 6(2)</w:t>
      </w:r>
      <w:r w:rsidRPr="00C87A56">
        <w:rPr>
          <w:rFonts w:ascii="Arial" w:hAnsi="Arial" w:cs="Arial"/>
          <w:i/>
          <w:lang w:val="en-GB"/>
        </w:rPr>
        <w:t>(e)</w:t>
      </w:r>
      <w:r w:rsidRPr="00C87A56">
        <w:rPr>
          <w:rFonts w:ascii="Arial" w:hAnsi="Arial" w:cs="Arial"/>
          <w:lang w:val="en-GB"/>
        </w:rPr>
        <w:t xml:space="preserve"> of PAJA.</w:t>
      </w:r>
    </w:p>
  </w:footnote>
  <w:footnote w:id="4">
    <w:p w:rsidR="00AF083F" w:rsidRPr="00C87A56" w:rsidRDefault="00AF083F" w:rsidP="00C12512">
      <w:pPr>
        <w:pStyle w:val="FootnoteText"/>
        <w:keepNext/>
        <w:keepLines/>
        <w:contextualSpacing/>
        <w:jc w:val="both"/>
        <w:rPr>
          <w:rFonts w:ascii="Arial" w:hAnsi="Arial" w:cs="Arial"/>
          <w:lang w:val="en-GB"/>
        </w:rPr>
      </w:pPr>
      <w:r w:rsidRPr="00C87A56">
        <w:rPr>
          <w:rStyle w:val="FootnoteReference"/>
          <w:rFonts w:ascii="Arial" w:hAnsi="Arial" w:cs="Arial"/>
        </w:rPr>
        <w:footnoteRef/>
      </w:r>
      <w:r w:rsidRPr="00C87A56">
        <w:rPr>
          <w:rFonts w:ascii="Arial" w:hAnsi="Arial" w:cs="Arial"/>
        </w:rPr>
        <w:t xml:space="preserve"> </w:t>
      </w:r>
      <w:r w:rsidRPr="00C87A56">
        <w:rPr>
          <w:rFonts w:ascii="Arial" w:hAnsi="Arial" w:cs="Arial"/>
          <w:bCs/>
        </w:rPr>
        <w:t>Regulations relating to the accreditation of institutions as Nursing Education Institutions, GN</w:t>
      </w:r>
      <w:r w:rsidRPr="00C87A56">
        <w:rPr>
          <w:rFonts w:ascii="Arial" w:hAnsi="Arial" w:cs="Arial"/>
          <w:b/>
          <w:bCs/>
        </w:rPr>
        <w:t xml:space="preserve"> </w:t>
      </w:r>
      <w:r w:rsidRPr="00C87A56">
        <w:rPr>
          <w:rFonts w:ascii="Arial" w:hAnsi="Arial" w:cs="Arial"/>
          <w:lang w:val="en-GB"/>
        </w:rPr>
        <w:t xml:space="preserve">R173, </w:t>
      </w:r>
      <w:r w:rsidRPr="00C87A56">
        <w:rPr>
          <w:rFonts w:ascii="Arial" w:hAnsi="Arial" w:cs="Arial"/>
          <w:i/>
          <w:lang w:val="en-GB"/>
        </w:rPr>
        <w:t>GG</w:t>
      </w:r>
      <w:r w:rsidRPr="00C87A56">
        <w:rPr>
          <w:rFonts w:ascii="Arial" w:hAnsi="Arial" w:cs="Arial"/>
          <w:lang w:val="en-GB"/>
        </w:rPr>
        <w:t xml:space="preserve"> 36234, 8 March 2013.</w:t>
      </w:r>
    </w:p>
  </w:footnote>
  <w:footnote w:id="5">
    <w:p w:rsidR="00AF083F" w:rsidRPr="00C87A56" w:rsidRDefault="00AF083F" w:rsidP="00C12512">
      <w:pPr>
        <w:pStyle w:val="FootnoteText"/>
        <w:keepNext/>
        <w:keepLines/>
        <w:contextualSpacing/>
        <w:jc w:val="both"/>
        <w:rPr>
          <w:rFonts w:ascii="Arial" w:hAnsi="Arial" w:cs="Arial"/>
          <w:lang w:val="en-GB"/>
        </w:rPr>
      </w:pPr>
      <w:r w:rsidRPr="00C87A56">
        <w:rPr>
          <w:rStyle w:val="FootnoteReference"/>
          <w:rFonts w:ascii="Arial" w:hAnsi="Arial" w:cs="Arial"/>
        </w:rPr>
        <w:footnoteRef/>
      </w:r>
      <w:r w:rsidRPr="00C87A56">
        <w:rPr>
          <w:rFonts w:ascii="Arial" w:hAnsi="Arial" w:cs="Arial"/>
        </w:rPr>
        <w:t xml:space="preserve"> </w:t>
      </w:r>
      <w:hyperlink w:history="1">
        <w:r w:rsidRPr="00C87A56">
          <w:rPr>
            <w:rStyle w:val="Hyperlink"/>
            <w:rFonts w:ascii="Arial" w:hAnsi="Arial" w:cs="Arial"/>
          </w:rPr>
          <w:t>https://www.news24.com/health24/news/public-health/ageing-nurses-a-crisis-on-the-horizon-20211007</w:t>
        </w:r>
      </w:hyperlink>
      <w:r w:rsidRPr="00C87A56">
        <w:rPr>
          <w:rFonts w:ascii="Arial" w:hAnsi="Arial" w:cs="Arial"/>
        </w:rPr>
        <w:t xml:space="preserve">. </w:t>
      </w:r>
    </w:p>
  </w:footnote>
  <w:footnote w:id="6">
    <w:p w:rsidR="00AF083F" w:rsidRPr="00C87A56" w:rsidRDefault="00AF083F" w:rsidP="00C12512">
      <w:pPr>
        <w:pStyle w:val="FootnoteText"/>
        <w:keepNext/>
        <w:keepLines/>
        <w:contextualSpacing/>
        <w:jc w:val="both"/>
        <w:rPr>
          <w:rFonts w:ascii="Arial" w:hAnsi="Arial" w:cs="Arial"/>
          <w:lang w:val="en-GB"/>
        </w:rPr>
      </w:pPr>
      <w:r w:rsidRPr="00C87A56">
        <w:rPr>
          <w:rStyle w:val="FootnoteReference"/>
          <w:rFonts w:ascii="Arial" w:hAnsi="Arial" w:cs="Arial"/>
        </w:rPr>
        <w:footnoteRef/>
      </w:r>
      <w:r w:rsidRPr="00C87A56">
        <w:rPr>
          <w:rFonts w:ascii="Arial" w:hAnsi="Arial" w:cs="Arial"/>
        </w:rPr>
        <w:t xml:space="preserve"> </w:t>
      </w:r>
      <w:r w:rsidRPr="00C87A56">
        <w:rPr>
          <w:rFonts w:ascii="Arial" w:hAnsi="Arial" w:cs="Arial"/>
          <w:lang w:val="en-GB"/>
        </w:rPr>
        <w:t>Section 7(1) provides that:</w:t>
      </w:r>
    </w:p>
    <w:p w:rsidR="00AF083F" w:rsidRPr="00C87A56" w:rsidRDefault="00AF083F" w:rsidP="00C12512">
      <w:pPr>
        <w:pStyle w:val="lg-section"/>
        <w:keepNext/>
        <w:keepLines/>
        <w:shd w:val="clear" w:color="auto" w:fill="FFFFFF"/>
        <w:spacing w:before="0" w:beforeAutospacing="0" w:after="0" w:afterAutospacing="0"/>
        <w:contextualSpacing/>
        <w:jc w:val="both"/>
        <w:rPr>
          <w:rFonts w:ascii="Arial" w:hAnsi="Arial" w:cs="Arial"/>
          <w:color w:val="000000"/>
          <w:sz w:val="20"/>
          <w:szCs w:val="20"/>
        </w:rPr>
      </w:pPr>
      <w:r w:rsidRPr="00C87A56">
        <w:rPr>
          <w:rFonts w:ascii="Arial" w:hAnsi="Arial" w:cs="Arial"/>
          <w:bCs/>
          <w:color w:val="000000"/>
          <w:sz w:val="20"/>
          <w:szCs w:val="20"/>
        </w:rPr>
        <w:t>‘</w:t>
      </w:r>
      <w:r w:rsidRPr="00C87A56">
        <w:rPr>
          <w:rFonts w:ascii="Arial" w:hAnsi="Arial" w:cs="Arial"/>
          <w:color w:val="000000"/>
          <w:sz w:val="20"/>
          <w:szCs w:val="20"/>
        </w:rPr>
        <w:t>(1)  Any proceedings for judicial review in terms of section 6 (1) must be instituted without unreasonable delay and not later than 180 days after the date—</w:t>
      </w:r>
    </w:p>
    <w:p w:rsidR="00AF083F" w:rsidRPr="00C87A56" w:rsidRDefault="00AF083F" w:rsidP="00C12512">
      <w:pPr>
        <w:pStyle w:val="lg-a-1"/>
        <w:keepNext/>
        <w:keepLines/>
        <w:shd w:val="clear" w:color="auto" w:fill="FFFFFF"/>
        <w:spacing w:before="0" w:beforeAutospacing="0" w:after="0" w:afterAutospacing="0"/>
        <w:ind w:left="720" w:hanging="720"/>
        <w:contextualSpacing/>
        <w:jc w:val="both"/>
        <w:rPr>
          <w:rFonts w:ascii="Arial" w:hAnsi="Arial" w:cs="Arial"/>
          <w:color w:val="000000"/>
          <w:sz w:val="20"/>
          <w:szCs w:val="20"/>
        </w:rPr>
      </w:pPr>
      <w:r w:rsidRPr="00C87A56">
        <w:rPr>
          <w:rFonts w:ascii="Arial" w:hAnsi="Arial" w:cs="Arial"/>
          <w:color w:val="000000"/>
          <w:sz w:val="20"/>
          <w:szCs w:val="20"/>
        </w:rPr>
        <w:t>(</w:t>
      </w:r>
      <w:r w:rsidRPr="00C87A56">
        <w:rPr>
          <w:rFonts w:ascii="Arial" w:hAnsi="Arial" w:cs="Arial"/>
          <w:i/>
          <w:iCs/>
          <w:color w:val="000000"/>
          <w:sz w:val="20"/>
          <w:szCs w:val="20"/>
        </w:rPr>
        <w:t>a</w:t>
      </w:r>
      <w:r w:rsidRPr="00C87A56">
        <w:rPr>
          <w:rFonts w:ascii="Arial" w:hAnsi="Arial" w:cs="Arial"/>
          <w:color w:val="000000"/>
          <w:sz w:val="20"/>
          <w:szCs w:val="20"/>
        </w:rPr>
        <w:t xml:space="preserve">) </w:t>
      </w:r>
      <w:r w:rsidRPr="00C87A56">
        <w:rPr>
          <w:rFonts w:ascii="Arial" w:hAnsi="Arial" w:cs="Arial"/>
          <w:color w:val="000000"/>
          <w:sz w:val="20"/>
          <w:szCs w:val="20"/>
        </w:rPr>
        <w:tab/>
        <w:t>subject to subsection (2) (</w:t>
      </w:r>
      <w:r w:rsidRPr="00C87A56">
        <w:rPr>
          <w:rFonts w:ascii="Arial" w:hAnsi="Arial" w:cs="Arial"/>
          <w:i/>
          <w:iCs/>
          <w:color w:val="000000"/>
          <w:sz w:val="20"/>
          <w:szCs w:val="20"/>
        </w:rPr>
        <w:t>c</w:t>
      </w:r>
      <w:r w:rsidRPr="00C87A56">
        <w:rPr>
          <w:rFonts w:ascii="Arial" w:hAnsi="Arial" w:cs="Arial"/>
          <w:color w:val="000000"/>
          <w:sz w:val="20"/>
          <w:szCs w:val="20"/>
        </w:rPr>
        <w:t>), on which any proceedings instituted in terms of internal remedies as contemplated in subsection (2) (</w:t>
      </w:r>
      <w:r w:rsidRPr="00C87A56">
        <w:rPr>
          <w:rFonts w:ascii="Arial" w:hAnsi="Arial" w:cs="Arial"/>
          <w:i/>
          <w:iCs/>
          <w:color w:val="000000"/>
          <w:sz w:val="20"/>
          <w:szCs w:val="20"/>
        </w:rPr>
        <w:t>a</w:t>
      </w:r>
      <w:r w:rsidRPr="00C87A56">
        <w:rPr>
          <w:rFonts w:ascii="Arial" w:hAnsi="Arial" w:cs="Arial"/>
          <w:color w:val="000000"/>
          <w:sz w:val="20"/>
          <w:szCs w:val="20"/>
        </w:rPr>
        <w:t>) have been concluded; or</w:t>
      </w:r>
    </w:p>
    <w:p w:rsidR="00AF083F" w:rsidRPr="00C87A56" w:rsidRDefault="00AF083F" w:rsidP="00C12512">
      <w:pPr>
        <w:pStyle w:val="lg-a-1"/>
        <w:keepNext/>
        <w:keepLines/>
        <w:shd w:val="clear" w:color="auto" w:fill="FFFFFF"/>
        <w:spacing w:before="0" w:beforeAutospacing="0" w:after="0" w:afterAutospacing="0"/>
        <w:ind w:left="720" w:hanging="720"/>
        <w:contextualSpacing/>
        <w:jc w:val="both"/>
        <w:rPr>
          <w:rFonts w:ascii="Arial" w:hAnsi="Arial" w:cs="Arial"/>
          <w:sz w:val="20"/>
          <w:szCs w:val="20"/>
          <w:lang w:val="en-GB"/>
        </w:rPr>
      </w:pPr>
      <w:r w:rsidRPr="00C87A56">
        <w:rPr>
          <w:rFonts w:ascii="Arial" w:hAnsi="Arial" w:cs="Arial"/>
          <w:color w:val="000000"/>
          <w:sz w:val="20"/>
          <w:szCs w:val="20"/>
        </w:rPr>
        <w:t>(</w:t>
      </w:r>
      <w:r w:rsidRPr="00C87A56">
        <w:rPr>
          <w:rFonts w:ascii="Arial" w:hAnsi="Arial" w:cs="Arial"/>
          <w:i/>
          <w:iCs/>
          <w:color w:val="000000"/>
          <w:sz w:val="20"/>
          <w:szCs w:val="20"/>
        </w:rPr>
        <w:t>b</w:t>
      </w:r>
      <w:r w:rsidRPr="00C87A56">
        <w:rPr>
          <w:rFonts w:ascii="Arial" w:hAnsi="Arial" w:cs="Arial"/>
          <w:color w:val="000000"/>
          <w:sz w:val="20"/>
          <w:szCs w:val="20"/>
        </w:rPr>
        <w:t xml:space="preserve">) </w:t>
      </w:r>
      <w:r w:rsidRPr="00C87A56">
        <w:rPr>
          <w:rFonts w:ascii="Arial" w:hAnsi="Arial" w:cs="Arial"/>
          <w:color w:val="000000"/>
          <w:sz w:val="20"/>
          <w:szCs w:val="20"/>
        </w:rPr>
        <w:tab/>
        <w:t>where no such remedies exist, on which the person concerned was informed of the administrative action, became aware of the action and the reasons for it or might reasonably have been expected to have become aware of the action and the reasons.’</w:t>
      </w:r>
    </w:p>
  </w:footnote>
  <w:footnote w:id="7">
    <w:p w:rsidR="00AF083F" w:rsidRPr="00C87A56" w:rsidRDefault="00AF083F" w:rsidP="00C12512">
      <w:pPr>
        <w:pStyle w:val="FootnoteText"/>
        <w:keepNext/>
        <w:keepLines/>
        <w:contextualSpacing/>
        <w:jc w:val="both"/>
        <w:rPr>
          <w:rFonts w:ascii="Arial" w:hAnsi="Arial" w:cs="Arial"/>
          <w:lang w:val="en-GB"/>
        </w:rPr>
      </w:pPr>
      <w:r w:rsidRPr="00C87A56">
        <w:rPr>
          <w:rStyle w:val="FootnoteReference"/>
          <w:rFonts w:ascii="Arial" w:hAnsi="Arial" w:cs="Arial"/>
        </w:rPr>
        <w:footnoteRef/>
      </w:r>
      <w:r w:rsidRPr="00C87A56">
        <w:rPr>
          <w:rFonts w:ascii="Arial" w:hAnsi="Arial" w:cs="Arial"/>
        </w:rPr>
        <w:t xml:space="preserve"> </w:t>
      </w:r>
      <w:r w:rsidRPr="00C87A56">
        <w:rPr>
          <w:rFonts w:ascii="Arial" w:hAnsi="Arial" w:cs="Arial"/>
          <w:lang w:val="en-GB"/>
        </w:rPr>
        <w:t>Section 9 provides as follows:</w:t>
      </w:r>
    </w:p>
    <w:p w:rsidR="00AF083F" w:rsidRPr="00C87A56" w:rsidRDefault="00AF083F" w:rsidP="00C12512">
      <w:pPr>
        <w:keepNext/>
        <w:keepLines/>
        <w:contextualSpacing/>
        <w:jc w:val="both"/>
        <w:rPr>
          <w:rFonts w:ascii="Arial" w:eastAsia="Times New Roman" w:hAnsi="Arial" w:cs="Arial"/>
          <w:bCs/>
          <w:color w:val="000000"/>
          <w:sz w:val="20"/>
          <w:szCs w:val="20"/>
        </w:rPr>
      </w:pPr>
      <w:r w:rsidRPr="00C87A56">
        <w:rPr>
          <w:rFonts w:ascii="Arial" w:eastAsia="Times New Roman" w:hAnsi="Arial" w:cs="Arial"/>
          <w:bCs/>
          <w:color w:val="000000"/>
          <w:sz w:val="20"/>
          <w:szCs w:val="20"/>
        </w:rPr>
        <w:t>‘9.   Variation of time.— (1)  The period of—</w:t>
      </w:r>
    </w:p>
    <w:p w:rsidR="00AF083F" w:rsidRPr="00C87A56" w:rsidRDefault="00AF083F" w:rsidP="00C12512">
      <w:pPr>
        <w:keepNext/>
        <w:keepLines/>
        <w:contextualSpacing/>
        <w:jc w:val="both"/>
        <w:rPr>
          <w:rFonts w:ascii="Arial" w:eastAsia="Times New Roman" w:hAnsi="Arial" w:cs="Arial"/>
          <w:bCs/>
          <w:color w:val="000000"/>
          <w:sz w:val="20"/>
          <w:szCs w:val="20"/>
        </w:rPr>
      </w:pPr>
      <w:r w:rsidRPr="00C87A56">
        <w:rPr>
          <w:rFonts w:ascii="Arial" w:eastAsia="Times New Roman" w:hAnsi="Arial" w:cs="Arial"/>
          <w:bCs/>
          <w:i/>
          <w:color w:val="000000"/>
          <w:sz w:val="20"/>
          <w:szCs w:val="20"/>
        </w:rPr>
        <w:t>(a)</w:t>
      </w:r>
      <w:r w:rsidRPr="00C87A56">
        <w:rPr>
          <w:rFonts w:ascii="Arial" w:eastAsia="Times New Roman" w:hAnsi="Arial" w:cs="Arial"/>
          <w:bCs/>
          <w:color w:val="000000"/>
          <w:sz w:val="20"/>
          <w:szCs w:val="20"/>
        </w:rPr>
        <w:t xml:space="preserve"> </w:t>
      </w:r>
      <w:r w:rsidRPr="00C87A56">
        <w:rPr>
          <w:rFonts w:ascii="Arial" w:eastAsia="Times New Roman" w:hAnsi="Arial" w:cs="Arial"/>
          <w:bCs/>
          <w:color w:val="000000"/>
          <w:sz w:val="20"/>
          <w:szCs w:val="20"/>
        </w:rPr>
        <w:tab/>
        <w:t>90 days referred to in section 5 may be reduced; or</w:t>
      </w:r>
    </w:p>
    <w:p w:rsidR="00AF083F" w:rsidRPr="00C87A56" w:rsidRDefault="00AF083F" w:rsidP="00C12512">
      <w:pPr>
        <w:keepNext/>
        <w:keepLines/>
        <w:contextualSpacing/>
        <w:jc w:val="both"/>
        <w:rPr>
          <w:rFonts w:ascii="Arial" w:eastAsia="Times New Roman" w:hAnsi="Arial" w:cs="Arial"/>
          <w:bCs/>
          <w:color w:val="000000"/>
          <w:sz w:val="20"/>
          <w:szCs w:val="20"/>
        </w:rPr>
      </w:pPr>
      <w:r w:rsidRPr="00C87A56">
        <w:rPr>
          <w:rFonts w:ascii="Arial" w:eastAsia="Times New Roman" w:hAnsi="Arial" w:cs="Arial"/>
          <w:bCs/>
          <w:i/>
          <w:color w:val="000000"/>
          <w:sz w:val="20"/>
          <w:szCs w:val="20"/>
        </w:rPr>
        <w:t>(b)</w:t>
      </w:r>
      <w:r w:rsidRPr="00C87A56">
        <w:rPr>
          <w:rFonts w:ascii="Arial" w:eastAsia="Times New Roman" w:hAnsi="Arial" w:cs="Arial"/>
          <w:bCs/>
          <w:color w:val="000000"/>
          <w:sz w:val="20"/>
          <w:szCs w:val="20"/>
        </w:rPr>
        <w:t xml:space="preserve"> </w:t>
      </w:r>
      <w:r w:rsidRPr="00C87A56">
        <w:rPr>
          <w:rFonts w:ascii="Arial" w:eastAsia="Times New Roman" w:hAnsi="Arial" w:cs="Arial"/>
          <w:bCs/>
          <w:color w:val="000000"/>
          <w:sz w:val="20"/>
          <w:szCs w:val="20"/>
        </w:rPr>
        <w:tab/>
        <w:t>90 days or 180 days referred to in sections 5 and 7 may be extended for a fixed period,</w:t>
      </w:r>
    </w:p>
    <w:p w:rsidR="00AF083F" w:rsidRPr="00C87A56" w:rsidRDefault="00AF083F" w:rsidP="00C12512">
      <w:pPr>
        <w:keepNext/>
        <w:keepLines/>
        <w:contextualSpacing/>
        <w:jc w:val="both"/>
        <w:rPr>
          <w:rFonts w:ascii="Arial" w:eastAsia="Times New Roman" w:hAnsi="Arial" w:cs="Arial"/>
          <w:bCs/>
          <w:color w:val="000000"/>
          <w:sz w:val="20"/>
          <w:szCs w:val="20"/>
        </w:rPr>
      </w:pPr>
      <w:r w:rsidRPr="00C87A56">
        <w:rPr>
          <w:rFonts w:ascii="Arial" w:eastAsia="Times New Roman" w:hAnsi="Arial" w:cs="Arial"/>
          <w:bCs/>
          <w:color w:val="000000"/>
          <w:sz w:val="20"/>
          <w:szCs w:val="20"/>
        </w:rPr>
        <w:t>by agreement between the parties or, failing such agreement, by a court or tribunal on application by the person or administrator concerned.</w:t>
      </w:r>
    </w:p>
    <w:p w:rsidR="00AF083F" w:rsidRPr="00C87A56" w:rsidRDefault="00AF083F" w:rsidP="00C12512">
      <w:pPr>
        <w:pStyle w:val="FootnoteText"/>
        <w:keepNext/>
        <w:keepLines/>
        <w:contextualSpacing/>
        <w:jc w:val="both"/>
        <w:rPr>
          <w:rFonts w:ascii="Arial" w:hAnsi="Arial" w:cs="Arial"/>
          <w:lang w:val="en-GB"/>
        </w:rPr>
      </w:pPr>
      <w:r w:rsidRPr="00C87A56">
        <w:rPr>
          <w:rFonts w:ascii="Arial" w:eastAsia="Times New Roman" w:hAnsi="Arial" w:cs="Arial"/>
          <w:bCs/>
          <w:color w:val="000000"/>
        </w:rPr>
        <w:t>(2)  The court or tribunal may grant an application in terms of subsection (1) where the interests of justice so require.’</w:t>
      </w:r>
    </w:p>
  </w:footnote>
  <w:footnote w:id="8">
    <w:p w:rsidR="00AF083F" w:rsidRPr="00C87A56" w:rsidRDefault="00AF083F" w:rsidP="00C12512">
      <w:pPr>
        <w:pStyle w:val="FootnoteText"/>
        <w:keepNext/>
        <w:keepLines/>
        <w:contextualSpacing/>
        <w:jc w:val="both"/>
        <w:rPr>
          <w:rFonts w:ascii="Arial" w:hAnsi="Arial" w:cs="Arial"/>
          <w:lang w:val="en-GB"/>
        </w:rPr>
      </w:pPr>
      <w:r w:rsidRPr="00C87A56">
        <w:rPr>
          <w:rStyle w:val="FootnoteReference"/>
          <w:rFonts w:ascii="Arial" w:hAnsi="Arial" w:cs="Arial"/>
        </w:rPr>
        <w:footnoteRef/>
      </w:r>
      <w:r w:rsidRPr="00C87A56">
        <w:rPr>
          <w:rFonts w:ascii="Arial" w:hAnsi="Arial" w:cs="Arial"/>
        </w:rPr>
        <w:t xml:space="preserve"> </w:t>
      </w:r>
      <w:r w:rsidRPr="00C87A56">
        <w:rPr>
          <w:rFonts w:ascii="Arial" w:hAnsi="Arial" w:cs="Arial"/>
          <w:i/>
          <w:lang w:val="en-GB"/>
        </w:rPr>
        <w:t>Camps Bay Ratepayers’ and Residents’ Association</w:t>
      </w:r>
      <w:r>
        <w:rPr>
          <w:rFonts w:ascii="Arial" w:hAnsi="Arial" w:cs="Arial"/>
          <w:i/>
          <w:lang w:val="en-GB"/>
        </w:rPr>
        <w:t xml:space="preserve"> and another</w:t>
      </w:r>
      <w:r w:rsidRPr="00C87A56">
        <w:rPr>
          <w:rFonts w:ascii="Arial" w:hAnsi="Arial" w:cs="Arial"/>
          <w:i/>
          <w:lang w:val="en-GB"/>
        </w:rPr>
        <w:t xml:space="preserve"> v Harrison</w:t>
      </w:r>
      <w:r>
        <w:rPr>
          <w:rFonts w:ascii="Arial" w:hAnsi="Arial" w:cs="Arial"/>
          <w:i/>
          <w:lang w:val="en-GB"/>
        </w:rPr>
        <w:t xml:space="preserve"> and another</w:t>
      </w:r>
      <w:r w:rsidRPr="00C87A56">
        <w:rPr>
          <w:rFonts w:ascii="Arial" w:hAnsi="Arial" w:cs="Arial"/>
          <w:lang w:val="en-GB"/>
        </w:rPr>
        <w:t xml:space="preserve"> [2010] ZASCA 3; [2010] 2 All SA 519 (SCA) para 54. See also </w:t>
      </w:r>
      <w:r w:rsidRPr="00C87A56">
        <w:rPr>
          <w:rFonts w:ascii="Arial" w:hAnsi="Arial" w:cs="Arial"/>
          <w:i/>
          <w:lang w:val="en-GB"/>
        </w:rPr>
        <w:t xml:space="preserve">Aurecon South Africa (Pty) Ltd v City of Cape Town </w:t>
      </w:r>
      <w:r w:rsidRPr="00C87A56">
        <w:rPr>
          <w:rFonts w:ascii="Arial" w:hAnsi="Arial" w:cs="Arial"/>
          <w:lang w:val="en-GB"/>
        </w:rPr>
        <w:t xml:space="preserve">[2015] ZASCA 209; </w:t>
      </w:r>
      <w:r w:rsidRPr="00C87A56">
        <w:rPr>
          <w:rFonts w:ascii="Arial" w:hAnsi="Arial" w:cs="Arial"/>
        </w:rPr>
        <w:t>2016 (2) SA 199</w:t>
      </w:r>
      <w:r w:rsidRPr="00C87A56">
        <w:rPr>
          <w:rFonts w:ascii="Arial" w:hAnsi="Arial" w:cs="Arial"/>
          <w:lang w:val="en-GB"/>
        </w:rPr>
        <w:t xml:space="preserve"> </w:t>
      </w:r>
      <w:r>
        <w:rPr>
          <w:rFonts w:ascii="Arial" w:hAnsi="Arial" w:cs="Arial"/>
          <w:lang w:val="en-GB"/>
        </w:rPr>
        <w:t xml:space="preserve">(SCA) </w:t>
      </w:r>
      <w:r w:rsidRPr="00C87A56">
        <w:rPr>
          <w:rFonts w:ascii="Arial" w:hAnsi="Arial" w:cs="Arial"/>
          <w:lang w:val="en-GB"/>
        </w:rPr>
        <w:t>para 17.</w:t>
      </w:r>
    </w:p>
  </w:footnote>
  <w:footnote w:id="9">
    <w:p w:rsidR="00AF083F" w:rsidRPr="00C87A56" w:rsidRDefault="00AF083F" w:rsidP="00C12512">
      <w:pPr>
        <w:pStyle w:val="FootnoteText"/>
        <w:keepNext/>
        <w:keepLines/>
        <w:contextualSpacing/>
        <w:jc w:val="both"/>
        <w:rPr>
          <w:rFonts w:ascii="Arial" w:hAnsi="Arial" w:cs="Arial"/>
          <w:lang w:val="en-GB"/>
        </w:rPr>
      </w:pPr>
      <w:r w:rsidRPr="00C87A56">
        <w:rPr>
          <w:rStyle w:val="FootnoteReference"/>
          <w:rFonts w:ascii="Arial" w:hAnsi="Arial" w:cs="Arial"/>
        </w:rPr>
        <w:footnoteRef/>
      </w:r>
      <w:r w:rsidRPr="00C87A56">
        <w:rPr>
          <w:rFonts w:ascii="Arial" w:hAnsi="Arial" w:cs="Arial"/>
        </w:rPr>
        <w:t xml:space="preserve"> </w:t>
      </w:r>
      <w:r w:rsidRPr="00C87A56">
        <w:rPr>
          <w:rFonts w:ascii="Arial" w:hAnsi="Arial" w:cs="Arial"/>
          <w:i/>
          <w:lang w:val="en-GB"/>
        </w:rPr>
        <w:t>Oudekraal Estates (Pty) Ltd v City of Cape Town and others</w:t>
      </w:r>
      <w:r w:rsidRPr="00C87A56">
        <w:rPr>
          <w:rFonts w:ascii="Arial" w:hAnsi="Arial" w:cs="Arial"/>
          <w:lang w:val="en-GB"/>
        </w:rPr>
        <w:t xml:space="preserve"> </w:t>
      </w:r>
      <w:r w:rsidRPr="00C87A56">
        <w:rPr>
          <w:rFonts w:ascii="Arial" w:hAnsi="Arial" w:cs="Arial"/>
          <w:bCs/>
        </w:rPr>
        <w:t>[2009] ZASCA 85;</w:t>
      </w:r>
      <w:r w:rsidRPr="00C87A56">
        <w:rPr>
          <w:rFonts w:ascii="Arial" w:hAnsi="Arial" w:cs="Arial"/>
          <w:b/>
          <w:bCs/>
        </w:rPr>
        <w:t xml:space="preserve"> </w:t>
      </w:r>
      <w:r w:rsidRPr="00C87A56">
        <w:rPr>
          <w:rFonts w:ascii="Arial" w:hAnsi="Arial" w:cs="Arial"/>
          <w:lang w:val="en-GB"/>
        </w:rPr>
        <w:t xml:space="preserve">2010 (1) SA 333 (SCA) para 82; </w:t>
      </w:r>
      <w:r w:rsidRPr="00C87A56">
        <w:rPr>
          <w:rFonts w:ascii="Arial" w:hAnsi="Arial" w:cs="Arial"/>
          <w:i/>
          <w:lang w:val="en-GB"/>
        </w:rPr>
        <w:t>City of Cape Town v South African National Roads Agency Ltd and others</w:t>
      </w:r>
      <w:r w:rsidRPr="00C87A56">
        <w:rPr>
          <w:rFonts w:ascii="Arial" w:hAnsi="Arial" w:cs="Arial"/>
          <w:lang w:val="en-GB"/>
        </w:rPr>
        <w:t xml:space="preserve"> </w:t>
      </w:r>
      <w:r>
        <w:rPr>
          <w:rFonts w:ascii="Arial" w:hAnsi="Arial" w:cs="Arial"/>
          <w:lang w:val="en-GB"/>
        </w:rPr>
        <w:t xml:space="preserve">[2015] ZAWCHC 135; </w:t>
      </w:r>
      <w:r w:rsidRPr="00C87A56">
        <w:rPr>
          <w:rFonts w:ascii="Arial" w:hAnsi="Arial" w:cs="Arial"/>
          <w:lang w:val="en-GB"/>
        </w:rPr>
        <w:t xml:space="preserve">2015 (6) SA 535 (WCC) para 21. In para 22, the court went on to observe that ‘the </w:t>
      </w:r>
      <w:r w:rsidRPr="00C87A56">
        <w:rPr>
          <w:rFonts w:ascii="Arial" w:hAnsi="Arial" w:cs="Arial"/>
        </w:rPr>
        <w:t>broad nature of the exercise enjoins the court to have regard, amongst other matters, to what the review application is about, its prospects of success and the broader consequences, in the context of the delay, of it being upheld or turned away</w:t>
      </w:r>
      <w:r>
        <w:rPr>
          <w:rFonts w:ascii="Arial" w:hAnsi="Arial" w:cs="Arial"/>
        </w:rPr>
        <w:t>’</w:t>
      </w:r>
      <w:r w:rsidRPr="00C87A56">
        <w:rPr>
          <w:rFonts w:ascii="Arial" w:hAnsi="Arial" w:cs="Arial"/>
          <w:lang w:val="en-GB"/>
        </w:rPr>
        <w:t>.</w:t>
      </w:r>
    </w:p>
  </w:footnote>
  <w:footnote w:id="10">
    <w:p w:rsidR="00AF083F" w:rsidRPr="00C87A56" w:rsidRDefault="00AF083F" w:rsidP="00C12512">
      <w:pPr>
        <w:pStyle w:val="FootnoteText"/>
        <w:keepNext/>
        <w:keepLines/>
        <w:contextualSpacing/>
        <w:jc w:val="both"/>
        <w:rPr>
          <w:rFonts w:ascii="Arial" w:hAnsi="Arial" w:cs="Arial"/>
          <w:lang w:val="en-GB"/>
        </w:rPr>
      </w:pPr>
      <w:r w:rsidRPr="00C87A56">
        <w:rPr>
          <w:rStyle w:val="FootnoteReference"/>
          <w:rFonts w:ascii="Arial" w:hAnsi="Arial" w:cs="Arial"/>
        </w:rPr>
        <w:footnoteRef/>
      </w:r>
      <w:r w:rsidRPr="00C87A56">
        <w:rPr>
          <w:rFonts w:ascii="Arial" w:hAnsi="Arial" w:cs="Arial"/>
        </w:rPr>
        <w:t xml:space="preserve"> </w:t>
      </w:r>
      <w:r w:rsidRPr="00C87A56">
        <w:rPr>
          <w:rFonts w:ascii="Arial" w:hAnsi="Arial" w:cs="Arial"/>
          <w:i/>
          <w:lang w:val="en-GB"/>
        </w:rPr>
        <w:t xml:space="preserve">City of Cape Town v South African National Roads Agency Ltd and others </w:t>
      </w:r>
      <w:r w:rsidRPr="00E23670">
        <w:rPr>
          <w:rFonts w:ascii="Arial" w:hAnsi="Arial" w:cs="Arial"/>
          <w:lang w:val="en-GB"/>
        </w:rPr>
        <w:t>[</w:t>
      </w:r>
      <w:r>
        <w:rPr>
          <w:rFonts w:ascii="Arial" w:hAnsi="Arial" w:cs="Arial"/>
          <w:lang w:val="en-GB"/>
        </w:rPr>
        <w:t xml:space="preserve">2015] ZAWCHC 135; </w:t>
      </w:r>
      <w:r w:rsidRPr="00C87A56">
        <w:rPr>
          <w:rFonts w:ascii="Arial" w:hAnsi="Arial" w:cs="Arial"/>
          <w:lang w:val="en-GB"/>
        </w:rPr>
        <w:t>2015 (6) SA 535 (WCC) paras 25 and 30.</w:t>
      </w:r>
    </w:p>
  </w:footnote>
  <w:footnote w:id="11">
    <w:p w:rsidR="00AF083F" w:rsidRPr="00C87A56" w:rsidRDefault="00AF083F" w:rsidP="00C12512">
      <w:pPr>
        <w:pStyle w:val="FootnoteText"/>
        <w:keepNext/>
        <w:keepLines/>
        <w:contextualSpacing/>
        <w:jc w:val="both"/>
        <w:rPr>
          <w:rFonts w:ascii="Arial" w:hAnsi="Arial" w:cs="Arial"/>
          <w:lang w:val="en-GB"/>
        </w:rPr>
      </w:pPr>
      <w:r w:rsidRPr="00C87A56">
        <w:rPr>
          <w:rStyle w:val="FootnoteReference"/>
          <w:rFonts w:ascii="Arial" w:hAnsi="Arial" w:cs="Arial"/>
        </w:rPr>
        <w:footnoteRef/>
      </w:r>
      <w:r w:rsidRPr="00C87A56">
        <w:rPr>
          <w:rFonts w:ascii="Arial" w:hAnsi="Arial" w:cs="Arial"/>
        </w:rPr>
        <w:t xml:space="preserve"> </w:t>
      </w:r>
      <w:r w:rsidRPr="00C87A56">
        <w:rPr>
          <w:rFonts w:ascii="Arial" w:hAnsi="Arial" w:cs="Arial"/>
          <w:i/>
        </w:rPr>
        <w:t>South African National Roads Agency Ltd v City of Cape Town</w:t>
      </w:r>
      <w:r w:rsidRPr="00C87A56">
        <w:rPr>
          <w:rFonts w:ascii="Arial" w:hAnsi="Arial" w:cs="Arial"/>
        </w:rPr>
        <w:t xml:space="preserve"> [2016] ZASCA 122; 2017 (1) SA 468 (SCA) para 78.</w:t>
      </w:r>
    </w:p>
  </w:footnote>
  <w:footnote w:id="12">
    <w:p w:rsidR="00AF083F" w:rsidRPr="00C87A56" w:rsidRDefault="00AF083F" w:rsidP="00C12512">
      <w:pPr>
        <w:pStyle w:val="FootnoteText"/>
        <w:keepNext/>
        <w:keepLines/>
        <w:contextualSpacing/>
        <w:jc w:val="both"/>
        <w:rPr>
          <w:rFonts w:ascii="Arial" w:hAnsi="Arial" w:cs="Arial"/>
          <w:lang w:val="en-GB"/>
        </w:rPr>
      </w:pPr>
      <w:r w:rsidRPr="00C87A56">
        <w:rPr>
          <w:rStyle w:val="FootnoteReference"/>
          <w:rFonts w:ascii="Arial" w:hAnsi="Arial" w:cs="Arial"/>
        </w:rPr>
        <w:footnoteRef/>
      </w:r>
      <w:r w:rsidRPr="00C87A56">
        <w:rPr>
          <w:rFonts w:ascii="Arial" w:hAnsi="Arial" w:cs="Arial"/>
        </w:rPr>
        <w:t xml:space="preserve"> </w:t>
      </w:r>
      <w:r w:rsidRPr="00C87A56">
        <w:rPr>
          <w:rFonts w:ascii="Arial" w:hAnsi="Arial" w:cs="Arial"/>
          <w:lang w:val="en-GB"/>
        </w:rPr>
        <w:t>The South African National Roads Agency Limited and National Roads Act 7 of 1998.</w:t>
      </w:r>
    </w:p>
  </w:footnote>
  <w:footnote w:id="13">
    <w:p w:rsidR="00AF083F" w:rsidRPr="00C87A56" w:rsidRDefault="00AF083F" w:rsidP="00C12512">
      <w:pPr>
        <w:pStyle w:val="FootnoteText"/>
        <w:keepNext/>
        <w:keepLines/>
        <w:contextualSpacing/>
        <w:jc w:val="both"/>
        <w:rPr>
          <w:rFonts w:ascii="Arial" w:hAnsi="Arial" w:cs="Arial"/>
          <w:lang w:val="en-GB"/>
        </w:rPr>
      </w:pPr>
      <w:r w:rsidRPr="00C87A56">
        <w:rPr>
          <w:rStyle w:val="FootnoteReference"/>
          <w:rFonts w:ascii="Arial" w:hAnsi="Arial" w:cs="Arial"/>
        </w:rPr>
        <w:footnoteRef/>
      </w:r>
      <w:r w:rsidRPr="00C87A56">
        <w:rPr>
          <w:rFonts w:ascii="Arial" w:hAnsi="Arial" w:cs="Arial"/>
        </w:rPr>
        <w:t xml:space="preserve"> </w:t>
      </w:r>
      <w:r w:rsidRPr="00C87A56">
        <w:rPr>
          <w:rFonts w:ascii="Arial" w:hAnsi="Arial" w:cs="Arial"/>
          <w:lang w:val="en-GB"/>
        </w:rPr>
        <w:t>The judge held as follows:</w:t>
      </w:r>
    </w:p>
    <w:p w:rsidR="00AF083F" w:rsidRPr="00C87A56" w:rsidRDefault="00AF083F" w:rsidP="00C12512">
      <w:pPr>
        <w:pStyle w:val="FootnoteText"/>
        <w:keepNext/>
        <w:keepLines/>
        <w:contextualSpacing/>
        <w:jc w:val="both"/>
        <w:rPr>
          <w:rFonts w:ascii="Arial" w:hAnsi="Arial" w:cs="Arial"/>
        </w:rPr>
      </w:pPr>
      <w:r w:rsidRPr="00C87A56">
        <w:rPr>
          <w:rFonts w:ascii="Arial" w:hAnsi="Arial" w:cs="Arial"/>
        </w:rPr>
        <w:t>‘[79] Before the advent of PAJA, it was recognised by our courts that an undue and unreasonable delay on the part of an aggrieved party in initiating review proceedings might cause prejudice to other parties to the proceedings and that, therefore, in such cases the court should have the power to refuse to entertain the review. An associated rationale for what became known as the 'delay rule' was the public-interest element in the finality of decisions by repositories of state power, whatever their nature. In this regard see </w:t>
      </w:r>
      <w:r w:rsidRPr="00C87A56">
        <w:rPr>
          <w:rFonts w:ascii="Arial" w:hAnsi="Arial" w:cs="Arial"/>
          <w:i/>
          <w:iCs/>
        </w:rPr>
        <w:t>Harnaker v Minister of the Interior</w:t>
      </w:r>
      <w:r w:rsidRPr="00C87A56">
        <w:rPr>
          <w:rFonts w:ascii="Arial" w:hAnsi="Arial" w:cs="Arial"/>
        </w:rPr>
        <w:t> 1965 (1) SA 372 (C) at 376H – 377D and 380; </w:t>
      </w:r>
      <w:r w:rsidRPr="00C87A56">
        <w:rPr>
          <w:rFonts w:ascii="Arial" w:hAnsi="Arial" w:cs="Arial"/>
          <w:i/>
          <w:iCs/>
        </w:rPr>
        <w:t>Wolgroeiers Afslaers (Edms) Bpk v Munisipaliteit van Kaapstad</w:t>
      </w:r>
      <w:r w:rsidRPr="00C87A56">
        <w:rPr>
          <w:rFonts w:ascii="Arial" w:hAnsi="Arial" w:cs="Arial"/>
        </w:rPr>
        <w:t> 1978 (1) SA 13 (A) at 41D – F; and </w:t>
      </w:r>
      <w:r w:rsidRPr="00C87A56">
        <w:rPr>
          <w:rFonts w:ascii="Arial" w:hAnsi="Arial" w:cs="Arial"/>
          <w:i/>
          <w:iCs/>
        </w:rPr>
        <w:t>Oudekraal Estates (Pty) Ltd v City of Cape Town and Others</w:t>
      </w:r>
      <w:r w:rsidRPr="00C87A56">
        <w:rPr>
          <w:rFonts w:ascii="Arial" w:hAnsi="Arial" w:cs="Arial"/>
        </w:rPr>
        <w:t> 2010 (1) SA 333 (SCA) ([2009] ZASCA 85) (</w:t>
      </w:r>
      <w:r w:rsidRPr="00C87A56">
        <w:rPr>
          <w:rFonts w:ascii="Arial" w:hAnsi="Arial" w:cs="Arial"/>
          <w:i/>
          <w:iCs/>
        </w:rPr>
        <w:t>Oudekraal 2</w:t>
      </w:r>
      <w:r w:rsidRPr="00C87A56">
        <w:rPr>
          <w:rFonts w:ascii="Arial" w:hAnsi="Arial" w:cs="Arial"/>
        </w:rPr>
        <w:t>) para 33. This court in </w:t>
      </w:r>
      <w:r w:rsidRPr="00C87A56">
        <w:rPr>
          <w:rFonts w:ascii="Arial" w:hAnsi="Arial" w:cs="Arial"/>
          <w:i/>
          <w:iCs/>
        </w:rPr>
        <w:t>Wolgroeiers</w:t>
      </w:r>
      <w:r w:rsidRPr="00C87A56">
        <w:rPr>
          <w:rFonts w:ascii="Arial" w:hAnsi="Arial" w:cs="Arial"/>
        </w:rPr>
        <w:t> (at 39B – D) held that in the event of a complaint that there was an unreasonable delay in initiating review proceedings, the following had to be decided: </w:t>
      </w:r>
      <w:r w:rsidRPr="00C87A56">
        <w:rPr>
          <w:rFonts w:ascii="Arial" w:hAnsi="Arial" w:cs="Arial"/>
          <w:i/>
          <w:iCs/>
        </w:rPr>
        <w:t>(a)</w:t>
      </w:r>
      <w:r w:rsidRPr="00C87A56">
        <w:rPr>
          <w:rFonts w:ascii="Arial" w:hAnsi="Arial" w:cs="Arial"/>
        </w:rPr>
        <w:t> whether an unreasonable time had passed and; </w:t>
      </w:r>
      <w:r w:rsidRPr="00C87A56">
        <w:rPr>
          <w:rFonts w:ascii="Arial" w:hAnsi="Arial" w:cs="Arial"/>
          <w:i/>
          <w:iCs/>
        </w:rPr>
        <w:t>(b)</w:t>
      </w:r>
      <w:r w:rsidRPr="00C87A56">
        <w:rPr>
          <w:rFonts w:ascii="Arial" w:hAnsi="Arial" w:cs="Arial"/>
        </w:rPr>
        <w:t> if so, whether the unreasonable delay ought to be condoned. It held, in relation to the last-mentioned enquiry that a court exercises a judicial discretion with regard to all the relevant circumstances. At common law this rule applied also in relation to what we now describe as challenges based on the principle of legality.</w:t>
      </w:r>
    </w:p>
    <w:p w:rsidR="00AF083F" w:rsidRPr="00C87A56" w:rsidRDefault="00AF083F" w:rsidP="00C12512">
      <w:pPr>
        <w:pStyle w:val="FootnoteText"/>
        <w:keepNext/>
        <w:keepLines/>
        <w:contextualSpacing/>
        <w:jc w:val="both"/>
        <w:rPr>
          <w:rFonts w:ascii="Arial" w:hAnsi="Arial" w:cs="Arial"/>
        </w:rPr>
      </w:pPr>
      <w:r w:rsidRPr="00C87A56">
        <w:rPr>
          <w:rFonts w:ascii="Arial" w:hAnsi="Arial" w:cs="Arial"/>
        </w:rPr>
        <w:t>[80] In </w:t>
      </w:r>
      <w:r w:rsidRPr="00C87A56">
        <w:rPr>
          <w:rFonts w:ascii="Arial" w:hAnsi="Arial" w:cs="Arial"/>
          <w:i/>
          <w:iCs/>
        </w:rPr>
        <w:t>Tasima (Pty) Ltd v Department of Transport</w:t>
      </w:r>
      <w:r w:rsidRPr="00C87A56">
        <w:rPr>
          <w:rFonts w:ascii="Arial" w:hAnsi="Arial" w:cs="Arial"/>
        </w:rPr>
        <w:t> [2016] 1 All SA 465 (SCA) ([2015] ZASCA 200) paras 29 – 30, this court observed that in considering whether to extend the 180-day period in terms of s 9, a court would be guided by what the interests of justice dictate. In order to determine that question, regard should be had to all the facts and circumstances. </w:t>
      </w:r>
      <w:bookmarkStart w:id="0" w:name="0-0-0-117329"/>
      <w:bookmarkEnd w:id="0"/>
      <w:r w:rsidRPr="00C87A56">
        <w:rPr>
          <w:rFonts w:ascii="Arial" w:hAnsi="Arial" w:cs="Arial"/>
        </w:rPr>
        <w:t>67  This equates with how the judicial discretion on whether to condone a delay was exercised before the advent of PAJA. There is no maximum period provided for in PAJA and the cases in which the 180-day period was extended are diverse in relation to the period of delay. </w:t>
      </w:r>
      <w:bookmarkStart w:id="1" w:name="0-0-0-117333"/>
      <w:bookmarkEnd w:id="1"/>
      <w:r w:rsidRPr="00C87A56">
        <w:rPr>
          <w:rFonts w:ascii="Arial" w:hAnsi="Arial" w:cs="Arial"/>
        </w:rPr>
        <w:t>68  Simply put, whether one is considering condoning a delay either under the provisions of PAJA or beyond it, the same determining criterion applies, namely, the interests of justice. Viewed thus, a definitive classification of the nature of the impugned decisions is not strictly necessary, particularly if regard is had to the challenge essentially being one of legality.’</w:t>
      </w:r>
    </w:p>
  </w:footnote>
  <w:footnote w:id="14">
    <w:p w:rsidR="00AF083F" w:rsidRPr="00C87A56" w:rsidRDefault="00AF083F" w:rsidP="00C12512">
      <w:pPr>
        <w:pStyle w:val="FootnoteText"/>
        <w:keepNext/>
        <w:keepLines/>
        <w:contextualSpacing/>
        <w:jc w:val="both"/>
        <w:rPr>
          <w:rFonts w:ascii="Arial" w:hAnsi="Arial" w:cs="Arial"/>
          <w:lang w:val="en-GB"/>
        </w:rPr>
      </w:pPr>
      <w:r w:rsidRPr="00C87A56">
        <w:rPr>
          <w:rStyle w:val="FootnoteReference"/>
          <w:rFonts w:ascii="Arial" w:hAnsi="Arial" w:cs="Arial"/>
        </w:rPr>
        <w:footnoteRef/>
      </w:r>
      <w:r w:rsidRPr="00C87A56">
        <w:rPr>
          <w:rFonts w:ascii="Arial" w:hAnsi="Arial" w:cs="Arial"/>
        </w:rPr>
        <w:t xml:space="preserve"> </w:t>
      </w:r>
      <w:r w:rsidRPr="00C87A56">
        <w:rPr>
          <w:rFonts w:ascii="Arial" w:hAnsi="Arial" w:cs="Arial"/>
          <w:i/>
        </w:rPr>
        <w:t>South African National Roads Agency Ltd v City of Cape Town</w:t>
      </w:r>
      <w:r w:rsidRPr="00C87A56">
        <w:rPr>
          <w:rFonts w:ascii="Arial" w:hAnsi="Arial" w:cs="Arial"/>
        </w:rPr>
        <w:t xml:space="preserve"> [2016] ZASCA 122; 2017 (1) SA 468 (SCA)</w:t>
      </w:r>
      <w:r w:rsidRPr="00C87A56">
        <w:rPr>
          <w:rFonts w:ascii="Arial" w:hAnsi="Arial" w:cs="Arial"/>
          <w:i/>
          <w:lang w:val="en-GB"/>
        </w:rPr>
        <w:t xml:space="preserve"> </w:t>
      </w:r>
      <w:r w:rsidRPr="00C87A56">
        <w:rPr>
          <w:rFonts w:ascii="Arial" w:hAnsi="Arial" w:cs="Arial"/>
          <w:lang w:val="en-GB"/>
        </w:rPr>
        <w:t>para 78.</w:t>
      </w:r>
    </w:p>
  </w:footnote>
  <w:footnote w:id="15">
    <w:p w:rsidR="00AF083F" w:rsidRPr="00C87A56" w:rsidRDefault="00AF083F" w:rsidP="00C12512">
      <w:pPr>
        <w:pStyle w:val="FootnoteText"/>
        <w:keepNext/>
        <w:keepLines/>
        <w:contextualSpacing/>
        <w:jc w:val="both"/>
        <w:rPr>
          <w:rFonts w:ascii="Arial" w:hAnsi="Arial" w:cs="Arial"/>
          <w:lang w:val="en-GB"/>
        </w:rPr>
      </w:pPr>
      <w:r w:rsidRPr="00C87A56">
        <w:rPr>
          <w:rStyle w:val="FootnoteReference"/>
          <w:rFonts w:ascii="Arial" w:hAnsi="Arial" w:cs="Arial"/>
        </w:rPr>
        <w:footnoteRef/>
      </w:r>
      <w:r w:rsidRPr="00C87A56">
        <w:rPr>
          <w:rFonts w:ascii="Arial" w:hAnsi="Arial" w:cs="Arial"/>
        </w:rPr>
        <w:t xml:space="preserve"> </w:t>
      </w:r>
      <w:r w:rsidRPr="00C87A56">
        <w:rPr>
          <w:rFonts w:ascii="Arial" w:hAnsi="Arial" w:cs="Arial"/>
          <w:i/>
        </w:rPr>
        <w:t>Ras Behari Lal and others v the King Emperor</w:t>
      </w:r>
      <w:r w:rsidRPr="00C87A56">
        <w:rPr>
          <w:rFonts w:ascii="Arial" w:hAnsi="Arial" w:cs="Arial"/>
        </w:rPr>
        <w:t xml:space="preserve"> [1993] All ER Rep 723 </w:t>
      </w:r>
      <w:r w:rsidRPr="00C87A56">
        <w:rPr>
          <w:rFonts w:ascii="Arial" w:hAnsi="Arial" w:cs="Arial"/>
          <w:lang w:val="en-GB"/>
        </w:rPr>
        <w:t xml:space="preserve">at 726C-D, quoted with approval in </w:t>
      </w:r>
      <w:r w:rsidRPr="00C87A56">
        <w:rPr>
          <w:rFonts w:ascii="Arial" w:hAnsi="Arial" w:cs="Arial"/>
          <w:i/>
          <w:lang w:val="en-GB"/>
        </w:rPr>
        <w:t>Oudekraal Estates (Pty) Ltd v City of Cape Town and others</w:t>
      </w:r>
      <w:r w:rsidRPr="00C87A56">
        <w:rPr>
          <w:rFonts w:ascii="Arial" w:hAnsi="Arial" w:cs="Arial"/>
          <w:lang w:val="en-GB"/>
        </w:rPr>
        <w:t xml:space="preserve"> </w:t>
      </w:r>
      <w:r w:rsidRPr="00C87A56">
        <w:rPr>
          <w:rFonts w:ascii="Arial" w:hAnsi="Arial" w:cs="Arial"/>
          <w:bCs/>
        </w:rPr>
        <w:t>[2009] ZASCA 85;</w:t>
      </w:r>
      <w:r w:rsidRPr="00C87A56">
        <w:rPr>
          <w:rFonts w:ascii="Arial" w:hAnsi="Arial" w:cs="Arial"/>
          <w:b/>
          <w:bCs/>
        </w:rPr>
        <w:t xml:space="preserve"> </w:t>
      </w:r>
      <w:r w:rsidRPr="00C87A56">
        <w:rPr>
          <w:rFonts w:ascii="Arial" w:hAnsi="Arial" w:cs="Arial"/>
          <w:lang w:val="en-GB"/>
        </w:rPr>
        <w:t>2010 (1) SA 333 (SCA) para 80.</w:t>
      </w:r>
    </w:p>
  </w:footnote>
  <w:footnote w:id="16">
    <w:p w:rsidR="00AF083F" w:rsidRPr="00C87A56" w:rsidRDefault="00AF083F" w:rsidP="00C12512">
      <w:pPr>
        <w:pStyle w:val="FootnoteText"/>
        <w:keepNext/>
        <w:keepLines/>
        <w:contextualSpacing/>
        <w:jc w:val="both"/>
        <w:rPr>
          <w:rFonts w:ascii="Arial" w:hAnsi="Arial" w:cs="Arial"/>
          <w:lang w:val="en-GB"/>
        </w:rPr>
      </w:pPr>
      <w:r w:rsidRPr="00C87A56">
        <w:rPr>
          <w:rStyle w:val="FootnoteReference"/>
          <w:rFonts w:ascii="Arial" w:hAnsi="Arial" w:cs="Arial"/>
        </w:rPr>
        <w:footnoteRef/>
      </w:r>
      <w:r w:rsidRPr="00C87A56">
        <w:rPr>
          <w:rFonts w:ascii="Arial" w:hAnsi="Arial" w:cs="Arial"/>
        </w:rPr>
        <w:t xml:space="preserve"> </w:t>
      </w:r>
      <w:r w:rsidRPr="00C87A56">
        <w:rPr>
          <w:rFonts w:ascii="Arial" w:hAnsi="Arial" w:cs="Arial"/>
          <w:bCs/>
          <w:i/>
        </w:rPr>
        <w:t>Associated Institutions Pension Fund and others v Van Zyl and others</w:t>
      </w:r>
      <w:r w:rsidRPr="00C87A56">
        <w:rPr>
          <w:rFonts w:ascii="Arial" w:hAnsi="Arial" w:cs="Arial"/>
          <w:b/>
          <w:bCs/>
        </w:rPr>
        <w:t xml:space="preserve"> </w:t>
      </w:r>
      <w:r w:rsidRPr="00C87A56">
        <w:rPr>
          <w:rFonts w:ascii="Arial" w:hAnsi="Arial" w:cs="Arial"/>
          <w:bCs/>
        </w:rPr>
        <w:t xml:space="preserve">2005 (2) SA 302 (SCA) para 47. See also </w:t>
      </w:r>
      <w:r w:rsidRPr="00C87A56">
        <w:rPr>
          <w:rFonts w:ascii="Arial" w:hAnsi="Arial" w:cs="Arial"/>
          <w:i/>
          <w:lang w:val="en-GB"/>
        </w:rPr>
        <w:t>Gqwetha v Transkei Development Corporation Ltd and others</w:t>
      </w:r>
      <w:r w:rsidRPr="00C87A56">
        <w:rPr>
          <w:rFonts w:ascii="Arial" w:hAnsi="Arial" w:cs="Arial"/>
          <w:lang w:val="en-GB"/>
        </w:rPr>
        <w:t xml:space="preserve"> [2006] 3 All SA 245 (SCA).</w:t>
      </w:r>
    </w:p>
  </w:footnote>
  <w:footnote w:id="17">
    <w:p w:rsidR="00AF083F" w:rsidRPr="00C87A56" w:rsidRDefault="00AF083F" w:rsidP="00C12512">
      <w:pPr>
        <w:pStyle w:val="FootnoteText"/>
        <w:keepNext/>
        <w:keepLines/>
        <w:contextualSpacing/>
        <w:jc w:val="both"/>
        <w:rPr>
          <w:rFonts w:ascii="Arial" w:hAnsi="Arial" w:cs="Arial"/>
          <w:lang w:val="en-GB"/>
        </w:rPr>
      </w:pPr>
      <w:r w:rsidRPr="00C87A56">
        <w:rPr>
          <w:rStyle w:val="FootnoteReference"/>
          <w:rFonts w:ascii="Arial" w:hAnsi="Arial" w:cs="Arial"/>
        </w:rPr>
        <w:footnoteRef/>
      </w:r>
      <w:r w:rsidRPr="00C87A56">
        <w:rPr>
          <w:rFonts w:ascii="Arial" w:hAnsi="Arial" w:cs="Arial"/>
        </w:rPr>
        <w:t xml:space="preserve"> </w:t>
      </w:r>
      <w:r w:rsidRPr="00C87A56">
        <w:rPr>
          <w:rFonts w:ascii="Arial" w:hAnsi="Arial" w:cs="Arial"/>
          <w:i/>
          <w:lang w:val="en-GB"/>
        </w:rPr>
        <w:t>Aurecon</w:t>
      </w:r>
      <w:r w:rsidRPr="00C87A56">
        <w:rPr>
          <w:rFonts w:ascii="Arial" w:hAnsi="Arial" w:cs="Arial"/>
          <w:lang w:val="en-GB"/>
        </w:rPr>
        <w:t xml:space="preserve"> </w:t>
      </w:r>
      <w:r w:rsidRPr="00C87A56">
        <w:rPr>
          <w:rFonts w:ascii="Arial" w:hAnsi="Arial" w:cs="Arial"/>
          <w:i/>
          <w:lang w:val="en-GB"/>
        </w:rPr>
        <w:t xml:space="preserve">South Africa (Pty) Ltd v City of Cape Town </w:t>
      </w:r>
      <w:r w:rsidRPr="00C87A56">
        <w:rPr>
          <w:rFonts w:ascii="Arial" w:hAnsi="Arial" w:cs="Arial"/>
          <w:lang w:val="en-GB"/>
        </w:rPr>
        <w:t xml:space="preserve">[2015] ZASCA 209; </w:t>
      </w:r>
      <w:r w:rsidRPr="00C87A56">
        <w:rPr>
          <w:rFonts w:ascii="Arial" w:hAnsi="Arial" w:cs="Arial"/>
        </w:rPr>
        <w:t>2016 (2) SA 199</w:t>
      </w:r>
      <w:r w:rsidRPr="00C87A56">
        <w:rPr>
          <w:rFonts w:ascii="Arial" w:hAnsi="Arial" w:cs="Arial"/>
          <w:lang w:val="en-GB"/>
        </w:rPr>
        <w:t>para 17.</w:t>
      </w:r>
    </w:p>
  </w:footnote>
  <w:footnote w:id="18">
    <w:p w:rsidR="00AF083F" w:rsidRPr="00C87A56" w:rsidRDefault="00AF083F" w:rsidP="00C12512">
      <w:pPr>
        <w:pStyle w:val="FootnoteText"/>
        <w:keepNext/>
        <w:keepLines/>
        <w:contextualSpacing/>
        <w:jc w:val="both"/>
        <w:rPr>
          <w:rFonts w:ascii="Arial" w:hAnsi="Arial" w:cs="Arial"/>
          <w:lang w:val="en-GB"/>
        </w:rPr>
      </w:pPr>
      <w:r w:rsidRPr="00C87A56">
        <w:rPr>
          <w:rStyle w:val="FootnoteReference"/>
          <w:rFonts w:ascii="Arial" w:hAnsi="Arial" w:cs="Arial"/>
        </w:rPr>
        <w:footnoteRef/>
      </w:r>
      <w:r w:rsidRPr="00C87A56">
        <w:rPr>
          <w:rFonts w:ascii="Arial" w:hAnsi="Arial" w:cs="Arial"/>
        </w:rPr>
        <w:t xml:space="preserve"> </w:t>
      </w:r>
      <w:r w:rsidRPr="00C87A56">
        <w:rPr>
          <w:rFonts w:ascii="Arial" w:hAnsi="Arial" w:cs="Arial"/>
          <w:lang w:val="en-GB"/>
        </w:rPr>
        <w:t>Section 27 provides that:</w:t>
      </w:r>
    </w:p>
    <w:p w:rsidR="00AF083F" w:rsidRPr="00C87A56" w:rsidRDefault="00AF083F" w:rsidP="00C12512">
      <w:pPr>
        <w:keepNext/>
        <w:keepLines/>
        <w:shd w:val="clear" w:color="auto" w:fill="FFFFFF"/>
        <w:contextualSpacing/>
        <w:jc w:val="both"/>
        <w:rPr>
          <w:rFonts w:ascii="Arial" w:eastAsia="Times New Roman" w:hAnsi="Arial" w:cs="Arial"/>
          <w:color w:val="000000"/>
          <w:sz w:val="20"/>
          <w:szCs w:val="20"/>
        </w:rPr>
      </w:pPr>
      <w:r w:rsidRPr="00C87A56">
        <w:rPr>
          <w:rFonts w:ascii="Arial" w:eastAsia="Times New Roman" w:hAnsi="Arial" w:cs="Arial"/>
          <w:bCs/>
          <w:color w:val="000000"/>
          <w:sz w:val="20"/>
          <w:szCs w:val="20"/>
        </w:rPr>
        <w:t>‘27.   Health care, food, water and social security.</w:t>
      </w:r>
      <w:r w:rsidRPr="00C87A56">
        <w:rPr>
          <w:rFonts w:ascii="Arial" w:eastAsia="Times New Roman" w:hAnsi="Arial" w:cs="Arial"/>
          <w:color w:val="000000"/>
          <w:sz w:val="20"/>
          <w:szCs w:val="20"/>
        </w:rPr>
        <w:t>— (1)  Everyone has the right to have access to—</w:t>
      </w:r>
    </w:p>
    <w:p w:rsidR="00AF083F" w:rsidRPr="00C87A56" w:rsidRDefault="00AF083F" w:rsidP="00C12512">
      <w:pPr>
        <w:keepNext/>
        <w:keepLines/>
        <w:shd w:val="clear" w:color="auto" w:fill="FFFFFF"/>
        <w:ind w:left="720" w:hanging="720"/>
        <w:contextualSpacing/>
        <w:jc w:val="both"/>
        <w:rPr>
          <w:rFonts w:ascii="Arial" w:eastAsia="Times New Roman" w:hAnsi="Arial" w:cs="Arial"/>
          <w:color w:val="000000"/>
          <w:sz w:val="20"/>
          <w:szCs w:val="20"/>
        </w:rPr>
      </w:pPr>
      <w:r w:rsidRPr="00C87A56">
        <w:rPr>
          <w:rFonts w:ascii="Arial" w:eastAsia="Times New Roman" w:hAnsi="Arial" w:cs="Arial"/>
          <w:color w:val="000000"/>
          <w:sz w:val="20"/>
          <w:szCs w:val="20"/>
        </w:rPr>
        <w:t>(</w:t>
      </w:r>
      <w:r w:rsidRPr="00C87A56">
        <w:rPr>
          <w:rFonts w:ascii="Arial" w:eastAsia="Times New Roman" w:hAnsi="Arial" w:cs="Arial"/>
          <w:i/>
          <w:iCs/>
          <w:color w:val="000000"/>
          <w:sz w:val="20"/>
          <w:szCs w:val="20"/>
        </w:rPr>
        <w:t>a</w:t>
      </w:r>
      <w:r w:rsidRPr="00C87A56">
        <w:rPr>
          <w:rFonts w:ascii="Arial" w:eastAsia="Times New Roman" w:hAnsi="Arial" w:cs="Arial"/>
          <w:color w:val="000000"/>
          <w:sz w:val="20"/>
          <w:szCs w:val="20"/>
        </w:rPr>
        <w:t xml:space="preserve">) </w:t>
      </w:r>
      <w:r w:rsidRPr="00C87A56">
        <w:rPr>
          <w:rFonts w:ascii="Arial" w:eastAsia="Times New Roman" w:hAnsi="Arial" w:cs="Arial"/>
          <w:color w:val="000000"/>
          <w:sz w:val="20"/>
          <w:szCs w:val="20"/>
        </w:rPr>
        <w:tab/>
        <w:t>health care services, including reproductive health care;</w:t>
      </w:r>
    </w:p>
    <w:p w:rsidR="00AF083F" w:rsidRPr="00C87A56" w:rsidRDefault="00AF083F" w:rsidP="00C12512">
      <w:pPr>
        <w:keepNext/>
        <w:keepLines/>
        <w:shd w:val="clear" w:color="auto" w:fill="FFFFFF"/>
        <w:ind w:left="720" w:hanging="720"/>
        <w:contextualSpacing/>
        <w:jc w:val="both"/>
        <w:rPr>
          <w:rFonts w:ascii="Arial" w:eastAsia="Times New Roman" w:hAnsi="Arial" w:cs="Arial"/>
          <w:color w:val="000000"/>
          <w:sz w:val="20"/>
          <w:szCs w:val="20"/>
        </w:rPr>
      </w:pPr>
      <w:r w:rsidRPr="00C87A56">
        <w:rPr>
          <w:rFonts w:ascii="Arial" w:eastAsia="Times New Roman" w:hAnsi="Arial" w:cs="Arial"/>
          <w:color w:val="000000"/>
          <w:sz w:val="20"/>
          <w:szCs w:val="20"/>
        </w:rPr>
        <w:t>(</w:t>
      </w:r>
      <w:r w:rsidRPr="00C87A56">
        <w:rPr>
          <w:rFonts w:ascii="Arial" w:eastAsia="Times New Roman" w:hAnsi="Arial" w:cs="Arial"/>
          <w:i/>
          <w:iCs/>
          <w:color w:val="000000"/>
          <w:sz w:val="20"/>
          <w:szCs w:val="20"/>
        </w:rPr>
        <w:t>b</w:t>
      </w:r>
      <w:r w:rsidRPr="00C87A56">
        <w:rPr>
          <w:rFonts w:ascii="Arial" w:eastAsia="Times New Roman" w:hAnsi="Arial" w:cs="Arial"/>
          <w:color w:val="000000"/>
          <w:sz w:val="20"/>
          <w:szCs w:val="20"/>
        </w:rPr>
        <w:t>)</w:t>
      </w:r>
      <w:r w:rsidRPr="00C87A56">
        <w:rPr>
          <w:rFonts w:ascii="Arial" w:eastAsia="Times New Roman" w:hAnsi="Arial" w:cs="Arial"/>
          <w:color w:val="000000"/>
          <w:sz w:val="20"/>
          <w:szCs w:val="20"/>
        </w:rPr>
        <w:tab/>
        <w:t xml:space="preserve"> sufficient food and water; and</w:t>
      </w:r>
    </w:p>
    <w:p w:rsidR="00AF083F" w:rsidRPr="00C87A56" w:rsidRDefault="00AF083F" w:rsidP="00C12512">
      <w:pPr>
        <w:keepNext/>
        <w:keepLines/>
        <w:shd w:val="clear" w:color="auto" w:fill="FFFFFF"/>
        <w:ind w:left="720" w:hanging="720"/>
        <w:contextualSpacing/>
        <w:jc w:val="both"/>
        <w:rPr>
          <w:rFonts w:ascii="Arial" w:eastAsia="Times New Roman" w:hAnsi="Arial" w:cs="Arial"/>
          <w:color w:val="000000"/>
          <w:sz w:val="20"/>
          <w:szCs w:val="20"/>
        </w:rPr>
      </w:pPr>
      <w:r w:rsidRPr="00C87A56">
        <w:rPr>
          <w:rFonts w:ascii="Arial" w:eastAsia="Times New Roman" w:hAnsi="Arial" w:cs="Arial"/>
          <w:color w:val="000000"/>
          <w:sz w:val="20"/>
          <w:szCs w:val="20"/>
        </w:rPr>
        <w:t>(</w:t>
      </w:r>
      <w:r w:rsidRPr="00C87A56">
        <w:rPr>
          <w:rFonts w:ascii="Arial" w:eastAsia="Times New Roman" w:hAnsi="Arial" w:cs="Arial"/>
          <w:i/>
          <w:iCs/>
          <w:color w:val="000000"/>
          <w:sz w:val="20"/>
          <w:szCs w:val="20"/>
        </w:rPr>
        <w:t>c</w:t>
      </w:r>
      <w:r w:rsidRPr="00C87A56">
        <w:rPr>
          <w:rFonts w:ascii="Arial" w:eastAsia="Times New Roman" w:hAnsi="Arial" w:cs="Arial"/>
          <w:color w:val="000000"/>
          <w:sz w:val="20"/>
          <w:szCs w:val="20"/>
        </w:rPr>
        <w:t xml:space="preserve">) </w:t>
      </w:r>
      <w:r w:rsidRPr="00C87A56">
        <w:rPr>
          <w:rFonts w:ascii="Arial" w:eastAsia="Times New Roman" w:hAnsi="Arial" w:cs="Arial"/>
          <w:color w:val="000000"/>
          <w:sz w:val="20"/>
          <w:szCs w:val="20"/>
        </w:rPr>
        <w:tab/>
        <w:t>social security, including, if they are unable to support themselves and their dependants, appropriate social assistance.</w:t>
      </w:r>
    </w:p>
    <w:p w:rsidR="00AF083F" w:rsidRPr="00C87A56" w:rsidRDefault="00AF083F" w:rsidP="00C12512">
      <w:pPr>
        <w:keepNext/>
        <w:keepLines/>
        <w:shd w:val="clear" w:color="auto" w:fill="FFFFFF"/>
        <w:contextualSpacing/>
        <w:jc w:val="both"/>
        <w:rPr>
          <w:rFonts w:ascii="Arial" w:eastAsia="Times New Roman" w:hAnsi="Arial" w:cs="Arial"/>
          <w:color w:val="000000"/>
          <w:sz w:val="20"/>
          <w:szCs w:val="20"/>
        </w:rPr>
      </w:pPr>
      <w:r w:rsidRPr="00C87A56">
        <w:rPr>
          <w:rFonts w:ascii="Arial" w:eastAsia="Times New Roman" w:hAnsi="Arial" w:cs="Arial"/>
          <w:color w:val="000000"/>
          <w:sz w:val="20"/>
          <w:szCs w:val="20"/>
        </w:rPr>
        <w:t>(2)  The state must take reasonable legislative and other measures, within its available resources, to achieve the progressive realisation of each of these rights.</w:t>
      </w:r>
    </w:p>
    <w:p w:rsidR="00AF083F" w:rsidRPr="00C87A56" w:rsidRDefault="00AF083F" w:rsidP="00C12512">
      <w:pPr>
        <w:keepNext/>
        <w:keepLines/>
        <w:shd w:val="clear" w:color="auto" w:fill="FFFFFF"/>
        <w:contextualSpacing/>
        <w:jc w:val="both"/>
        <w:rPr>
          <w:rFonts w:ascii="Arial" w:hAnsi="Arial" w:cs="Arial"/>
          <w:sz w:val="20"/>
          <w:szCs w:val="20"/>
          <w:lang w:val="en-GB"/>
        </w:rPr>
      </w:pPr>
      <w:r w:rsidRPr="00C87A56">
        <w:rPr>
          <w:rFonts w:ascii="Arial" w:eastAsia="Times New Roman" w:hAnsi="Arial" w:cs="Arial"/>
          <w:color w:val="000000"/>
          <w:sz w:val="20"/>
          <w:szCs w:val="20"/>
        </w:rPr>
        <w:t>(3)  No one may be refused emergency medical treatment.’</w:t>
      </w:r>
    </w:p>
  </w:footnote>
  <w:footnote w:id="19">
    <w:p w:rsidR="00AF083F" w:rsidRPr="00C87A56" w:rsidRDefault="00AF083F" w:rsidP="00C12512">
      <w:pPr>
        <w:pStyle w:val="lg-section"/>
        <w:keepNext/>
        <w:keepLines/>
        <w:shd w:val="clear" w:color="auto" w:fill="FFFFFF"/>
        <w:spacing w:before="0" w:beforeAutospacing="0" w:after="0" w:afterAutospacing="0"/>
        <w:contextualSpacing/>
        <w:jc w:val="both"/>
        <w:rPr>
          <w:rFonts w:ascii="Arial" w:hAnsi="Arial" w:cs="Arial"/>
          <w:sz w:val="20"/>
          <w:szCs w:val="20"/>
        </w:rPr>
      </w:pPr>
      <w:r w:rsidRPr="00C87A56">
        <w:rPr>
          <w:rStyle w:val="FootnoteReference"/>
          <w:rFonts w:ascii="Arial" w:hAnsi="Arial" w:cs="Arial"/>
          <w:sz w:val="20"/>
          <w:szCs w:val="20"/>
        </w:rPr>
        <w:footnoteRef/>
      </w:r>
      <w:r w:rsidRPr="00C87A56">
        <w:rPr>
          <w:rFonts w:ascii="Arial" w:hAnsi="Arial" w:cs="Arial"/>
          <w:sz w:val="20"/>
          <w:szCs w:val="20"/>
        </w:rPr>
        <w:t xml:space="preserve"> Section 33 provides as follows:</w:t>
      </w:r>
    </w:p>
    <w:p w:rsidR="00AF083F" w:rsidRPr="00C87A56" w:rsidRDefault="00AF083F" w:rsidP="00C12512">
      <w:pPr>
        <w:pStyle w:val="lg-section"/>
        <w:keepNext/>
        <w:keepLines/>
        <w:shd w:val="clear" w:color="auto" w:fill="FFFFFF"/>
        <w:spacing w:before="0" w:beforeAutospacing="0" w:after="0" w:afterAutospacing="0"/>
        <w:contextualSpacing/>
        <w:jc w:val="both"/>
        <w:rPr>
          <w:rFonts w:ascii="Arial" w:hAnsi="Arial" w:cs="Arial"/>
          <w:color w:val="000000"/>
          <w:sz w:val="20"/>
          <w:szCs w:val="20"/>
        </w:rPr>
      </w:pPr>
      <w:r w:rsidRPr="00C87A56">
        <w:rPr>
          <w:rFonts w:ascii="Arial" w:hAnsi="Arial" w:cs="Arial"/>
          <w:sz w:val="20"/>
          <w:szCs w:val="20"/>
        </w:rPr>
        <w:t>‘</w:t>
      </w:r>
      <w:r w:rsidRPr="00C87A56">
        <w:rPr>
          <w:rFonts w:ascii="Arial" w:hAnsi="Arial" w:cs="Arial"/>
          <w:bCs/>
          <w:color w:val="000000"/>
          <w:sz w:val="20"/>
          <w:szCs w:val="20"/>
        </w:rPr>
        <w:t>33. Just administrative action.</w:t>
      </w:r>
      <w:r w:rsidRPr="00C87A56">
        <w:rPr>
          <w:rFonts w:ascii="Arial" w:hAnsi="Arial" w:cs="Arial"/>
          <w:color w:val="000000"/>
          <w:sz w:val="20"/>
          <w:szCs w:val="20"/>
        </w:rPr>
        <w:t>—(1)  Everyone has the right to administrative action that is lawful, reasonable and procedurally fair.</w:t>
      </w:r>
    </w:p>
    <w:p w:rsidR="00AF083F" w:rsidRPr="00C87A56" w:rsidRDefault="00AF083F" w:rsidP="00C12512">
      <w:pPr>
        <w:pStyle w:val="lg-para3"/>
        <w:keepNext/>
        <w:keepLines/>
        <w:shd w:val="clear" w:color="auto" w:fill="FFFFFF"/>
        <w:spacing w:before="0" w:beforeAutospacing="0" w:after="0" w:afterAutospacing="0"/>
        <w:contextualSpacing/>
        <w:jc w:val="both"/>
        <w:rPr>
          <w:rFonts w:ascii="Arial" w:hAnsi="Arial" w:cs="Arial"/>
          <w:color w:val="000000"/>
          <w:sz w:val="20"/>
          <w:szCs w:val="20"/>
        </w:rPr>
      </w:pPr>
      <w:r w:rsidRPr="00C87A56">
        <w:rPr>
          <w:rFonts w:ascii="Arial" w:hAnsi="Arial" w:cs="Arial"/>
          <w:color w:val="000000"/>
          <w:sz w:val="20"/>
          <w:szCs w:val="20"/>
        </w:rPr>
        <w:t>(2)  Everyone whose rights have been adversely affected by administrative action has the right to be given written reasons.</w:t>
      </w:r>
    </w:p>
    <w:p w:rsidR="00AF083F" w:rsidRPr="00C87A56" w:rsidRDefault="00AF083F" w:rsidP="00C12512">
      <w:pPr>
        <w:pStyle w:val="lg-para3"/>
        <w:keepNext/>
        <w:keepLines/>
        <w:shd w:val="clear" w:color="auto" w:fill="FFFFFF"/>
        <w:spacing w:before="0" w:beforeAutospacing="0" w:after="0" w:afterAutospacing="0"/>
        <w:contextualSpacing/>
        <w:jc w:val="both"/>
        <w:rPr>
          <w:rFonts w:ascii="Arial" w:hAnsi="Arial" w:cs="Arial"/>
          <w:color w:val="000000"/>
          <w:sz w:val="20"/>
          <w:szCs w:val="20"/>
        </w:rPr>
      </w:pPr>
      <w:r w:rsidRPr="00C87A56">
        <w:rPr>
          <w:rFonts w:ascii="Arial" w:hAnsi="Arial" w:cs="Arial"/>
          <w:color w:val="000000"/>
          <w:sz w:val="20"/>
          <w:szCs w:val="20"/>
        </w:rPr>
        <w:t>(3)  National legislation must be enacted to give effect to these rights, and must—</w:t>
      </w:r>
    </w:p>
    <w:p w:rsidR="00AF083F" w:rsidRPr="00C87A56" w:rsidRDefault="00AF083F" w:rsidP="00E23670">
      <w:pPr>
        <w:pStyle w:val="lg-a-1"/>
        <w:keepNext/>
        <w:keepLines/>
        <w:shd w:val="clear" w:color="auto" w:fill="FFFFFF"/>
        <w:spacing w:before="0" w:beforeAutospacing="0" w:after="0" w:afterAutospacing="0"/>
        <w:ind w:left="720" w:hanging="720"/>
        <w:contextualSpacing/>
        <w:jc w:val="both"/>
        <w:rPr>
          <w:rFonts w:ascii="Arial" w:hAnsi="Arial" w:cs="Arial"/>
          <w:color w:val="000000"/>
          <w:sz w:val="20"/>
          <w:szCs w:val="20"/>
        </w:rPr>
      </w:pPr>
      <w:r w:rsidRPr="00C87A56">
        <w:rPr>
          <w:rFonts w:ascii="Arial" w:hAnsi="Arial" w:cs="Arial"/>
          <w:color w:val="000000"/>
          <w:sz w:val="20"/>
          <w:szCs w:val="20"/>
        </w:rPr>
        <w:t>(</w:t>
      </w:r>
      <w:r w:rsidRPr="00C87A56">
        <w:rPr>
          <w:rFonts w:ascii="Arial" w:hAnsi="Arial" w:cs="Arial"/>
          <w:i/>
          <w:iCs/>
          <w:color w:val="000000"/>
          <w:sz w:val="20"/>
          <w:szCs w:val="20"/>
        </w:rPr>
        <w:t>a</w:t>
      </w:r>
      <w:r w:rsidRPr="00C87A56">
        <w:rPr>
          <w:rFonts w:ascii="Arial" w:hAnsi="Arial" w:cs="Arial"/>
          <w:color w:val="000000"/>
          <w:sz w:val="20"/>
          <w:szCs w:val="20"/>
        </w:rPr>
        <w:t xml:space="preserve">) </w:t>
      </w:r>
      <w:r w:rsidRPr="00C87A56">
        <w:rPr>
          <w:rFonts w:ascii="Arial" w:hAnsi="Arial" w:cs="Arial"/>
          <w:color w:val="000000"/>
          <w:sz w:val="20"/>
          <w:szCs w:val="20"/>
        </w:rPr>
        <w:tab/>
        <w:t>provide for the review of administrative action by a court or, where appropriate, an independent and impartial tribunal;</w:t>
      </w:r>
    </w:p>
    <w:p w:rsidR="00AF083F" w:rsidRPr="00C87A56" w:rsidRDefault="00AF083F" w:rsidP="00E23670">
      <w:pPr>
        <w:pStyle w:val="lg-a-1"/>
        <w:keepNext/>
        <w:keepLines/>
        <w:shd w:val="clear" w:color="auto" w:fill="FFFFFF"/>
        <w:spacing w:before="0" w:beforeAutospacing="0" w:after="0" w:afterAutospacing="0"/>
        <w:ind w:left="720" w:hanging="720"/>
        <w:contextualSpacing/>
        <w:jc w:val="both"/>
        <w:rPr>
          <w:rFonts w:ascii="Arial" w:hAnsi="Arial" w:cs="Arial"/>
          <w:color w:val="000000"/>
          <w:sz w:val="20"/>
          <w:szCs w:val="20"/>
        </w:rPr>
      </w:pPr>
      <w:r w:rsidRPr="00C87A56">
        <w:rPr>
          <w:rFonts w:ascii="Arial" w:hAnsi="Arial" w:cs="Arial"/>
          <w:color w:val="000000"/>
          <w:sz w:val="20"/>
          <w:szCs w:val="20"/>
        </w:rPr>
        <w:t>(</w:t>
      </w:r>
      <w:r w:rsidRPr="00C87A56">
        <w:rPr>
          <w:rFonts w:ascii="Arial" w:hAnsi="Arial" w:cs="Arial"/>
          <w:i/>
          <w:iCs/>
          <w:color w:val="000000"/>
          <w:sz w:val="20"/>
          <w:szCs w:val="20"/>
        </w:rPr>
        <w:t>b</w:t>
      </w:r>
      <w:r w:rsidRPr="00C87A56">
        <w:rPr>
          <w:rFonts w:ascii="Arial" w:hAnsi="Arial" w:cs="Arial"/>
          <w:color w:val="000000"/>
          <w:sz w:val="20"/>
          <w:szCs w:val="20"/>
        </w:rPr>
        <w:t xml:space="preserve">)  </w:t>
      </w:r>
      <w:r w:rsidRPr="00C87A56">
        <w:rPr>
          <w:rFonts w:ascii="Arial" w:hAnsi="Arial" w:cs="Arial"/>
          <w:color w:val="000000"/>
          <w:sz w:val="20"/>
          <w:szCs w:val="20"/>
        </w:rPr>
        <w:tab/>
        <w:t>impose a duty on the state to give effect to the rights in subsections (1) and (2); and</w:t>
      </w:r>
    </w:p>
    <w:p w:rsidR="00AF083F" w:rsidRPr="00C87A56" w:rsidRDefault="00AF083F" w:rsidP="00E23670">
      <w:pPr>
        <w:pStyle w:val="lg-a-1"/>
        <w:keepNext/>
        <w:keepLines/>
        <w:shd w:val="clear" w:color="auto" w:fill="FFFFFF"/>
        <w:spacing w:before="0" w:beforeAutospacing="0" w:after="0" w:afterAutospacing="0"/>
        <w:ind w:left="720" w:hanging="720"/>
        <w:contextualSpacing/>
        <w:jc w:val="both"/>
        <w:rPr>
          <w:rFonts w:ascii="Arial" w:hAnsi="Arial" w:cs="Arial"/>
          <w:color w:val="000000"/>
          <w:sz w:val="20"/>
          <w:szCs w:val="20"/>
        </w:rPr>
      </w:pPr>
      <w:r w:rsidRPr="00C87A56">
        <w:rPr>
          <w:rFonts w:ascii="Arial" w:hAnsi="Arial" w:cs="Arial"/>
          <w:color w:val="000000"/>
          <w:sz w:val="20"/>
          <w:szCs w:val="20"/>
        </w:rPr>
        <w:t>(</w:t>
      </w:r>
      <w:r w:rsidRPr="00C87A56">
        <w:rPr>
          <w:rFonts w:ascii="Arial" w:hAnsi="Arial" w:cs="Arial"/>
          <w:i/>
          <w:iCs/>
          <w:color w:val="000000"/>
          <w:sz w:val="20"/>
          <w:szCs w:val="20"/>
        </w:rPr>
        <w:t>c</w:t>
      </w:r>
      <w:r w:rsidRPr="00C87A56">
        <w:rPr>
          <w:rFonts w:ascii="Arial" w:hAnsi="Arial" w:cs="Arial"/>
          <w:color w:val="000000"/>
          <w:sz w:val="20"/>
          <w:szCs w:val="20"/>
        </w:rPr>
        <w:t xml:space="preserve">) </w:t>
      </w:r>
      <w:r w:rsidRPr="00C87A56">
        <w:rPr>
          <w:rFonts w:ascii="Arial" w:hAnsi="Arial" w:cs="Arial"/>
          <w:color w:val="000000"/>
          <w:sz w:val="20"/>
          <w:szCs w:val="20"/>
        </w:rPr>
        <w:tab/>
        <w:t>promote an efficient administration.’</w:t>
      </w:r>
    </w:p>
  </w:footnote>
  <w:footnote w:id="20">
    <w:p w:rsidR="00AF083F" w:rsidRPr="00C87A56" w:rsidRDefault="00AF083F" w:rsidP="00C12512">
      <w:pPr>
        <w:pStyle w:val="FootnoteText"/>
        <w:keepNext/>
        <w:keepLines/>
        <w:contextualSpacing/>
        <w:jc w:val="both"/>
        <w:rPr>
          <w:rFonts w:ascii="Arial" w:hAnsi="Arial" w:cs="Arial"/>
        </w:rPr>
      </w:pPr>
      <w:r w:rsidRPr="00C87A56">
        <w:rPr>
          <w:rStyle w:val="FootnoteReference"/>
          <w:rFonts w:ascii="Arial" w:hAnsi="Arial" w:cs="Arial"/>
        </w:rPr>
        <w:footnoteRef/>
      </w:r>
      <w:r w:rsidRPr="00C87A56">
        <w:rPr>
          <w:rFonts w:ascii="Arial" w:hAnsi="Arial" w:cs="Arial"/>
        </w:rPr>
        <w:t xml:space="preserve"> This section provides that:</w:t>
      </w:r>
    </w:p>
    <w:p w:rsidR="00AF083F" w:rsidRPr="00C87A56" w:rsidRDefault="00AF083F" w:rsidP="00C12512">
      <w:pPr>
        <w:pStyle w:val="FootnoteText"/>
        <w:keepNext/>
        <w:keepLines/>
        <w:contextualSpacing/>
        <w:jc w:val="both"/>
        <w:rPr>
          <w:rFonts w:ascii="Arial" w:hAnsi="Arial" w:cs="Arial"/>
        </w:rPr>
      </w:pPr>
      <w:r w:rsidRPr="00C87A56">
        <w:rPr>
          <w:rFonts w:ascii="Arial" w:hAnsi="Arial" w:cs="Arial"/>
        </w:rPr>
        <w:t>‘</w:t>
      </w:r>
      <w:r w:rsidRPr="00C87A56">
        <w:rPr>
          <w:rFonts w:ascii="Arial" w:hAnsi="Arial" w:cs="Arial"/>
          <w:color w:val="000000"/>
          <w:shd w:val="clear" w:color="auto" w:fill="FFFFFF"/>
        </w:rPr>
        <w:t>(2)  A court or tribunal has the power to judicially review an administrative action if—</w:t>
      </w:r>
    </w:p>
    <w:p w:rsidR="00AF083F" w:rsidRPr="00C87A56" w:rsidRDefault="00AF083F" w:rsidP="00C12512">
      <w:pPr>
        <w:pStyle w:val="FootnoteText"/>
        <w:keepNext/>
        <w:keepLines/>
        <w:contextualSpacing/>
        <w:jc w:val="both"/>
        <w:rPr>
          <w:rFonts w:ascii="Arial" w:hAnsi="Arial" w:cs="Arial"/>
        </w:rPr>
      </w:pPr>
      <w:r w:rsidRPr="00C87A56">
        <w:rPr>
          <w:rFonts w:ascii="Arial" w:hAnsi="Arial" w:cs="Arial"/>
        </w:rPr>
        <w:t>. . .</w:t>
      </w:r>
    </w:p>
    <w:p w:rsidR="00AF083F" w:rsidRPr="00C87A56" w:rsidRDefault="00AF083F" w:rsidP="00E23670">
      <w:pPr>
        <w:pStyle w:val="FootnoteText"/>
        <w:keepNext/>
        <w:keepLines/>
        <w:ind w:left="720" w:hanging="720"/>
        <w:contextualSpacing/>
        <w:jc w:val="both"/>
        <w:rPr>
          <w:rFonts w:ascii="Arial" w:hAnsi="Arial" w:cs="Arial"/>
          <w:lang w:val="en-GB"/>
        </w:rPr>
      </w:pPr>
      <w:r w:rsidRPr="00C87A56">
        <w:rPr>
          <w:rFonts w:ascii="Arial" w:hAnsi="Arial" w:cs="Arial"/>
        </w:rPr>
        <w:t>(</w:t>
      </w:r>
      <w:r w:rsidRPr="00C87A56">
        <w:rPr>
          <w:rFonts w:ascii="Arial" w:hAnsi="Arial" w:cs="Arial"/>
          <w:i/>
          <w:iCs/>
        </w:rPr>
        <w:t>h</w:t>
      </w:r>
      <w:r w:rsidRPr="00C87A56">
        <w:rPr>
          <w:rFonts w:ascii="Arial" w:hAnsi="Arial" w:cs="Arial"/>
        </w:rPr>
        <w:t>)</w:t>
      </w:r>
      <w:r w:rsidRPr="00C87A56">
        <w:rPr>
          <w:rFonts w:ascii="Arial" w:hAnsi="Arial" w:cs="Arial"/>
        </w:rPr>
        <w:tab/>
        <w:t>the exercise of the power or the performance of the function authorised by the empowering provision, in pursuance of which the administrative action was purportedly taken, is so unreasonable that no reasonable person could have so exercised the power or performed the function.’</w:t>
      </w:r>
    </w:p>
  </w:footnote>
  <w:footnote w:id="21">
    <w:p w:rsidR="00AF083F" w:rsidRPr="00C87A56" w:rsidRDefault="00AF083F" w:rsidP="00C12512">
      <w:pPr>
        <w:pStyle w:val="FootnoteText"/>
        <w:keepNext/>
        <w:keepLines/>
        <w:contextualSpacing/>
        <w:jc w:val="both"/>
        <w:rPr>
          <w:rFonts w:ascii="Arial" w:hAnsi="Arial" w:cs="Arial"/>
        </w:rPr>
      </w:pPr>
      <w:r w:rsidRPr="00C87A56">
        <w:rPr>
          <w:rStyle w:val="FootnoteReference"/>
          <w:rFonts w:ascii="Arial" w:hAnsi="Arial" w:cs="Arial"/>
        </w:rPr>
        <w:footnoteRef/>
      </w:r>
      <w:r w:rsidRPr="00C87A56">
        <w:rPr>
          <w:rFonts w:ascii="Arial" w:hAnsi="Arial" w:cs="Arial"/>
        </w:rPr>
        <w:t xml:space="preserve"> This section provides as follows:</w:t>
      </w:r>
    </w:p>
    <w:p w:rsidR="00AF083F" w:rsidRPr="00C87A56" w:rsidRDefault="00AF083F" w:rsidP="00C12512">
      <w:pPr>
        <w:pStyle w:val="FootnoteText"/>
        <w:keepNext/>
        <w:keepLines/>
        <w:contextualSpacing/>
        <w:jc w:val="both"/>
        <w:rPr>
          <w:rFonts w:ascii="Arial" w:hAnsi="Arial" w:cs="Arial"/>
          <w:color w:val="000000"/>
          <w:shd w:val="clear" w:color="auto" w:fill="FFFFFF"/>
        </w:rPr>
      </w:pPr>
      <w:r w:rsidRPr="00C87A56">
        <w:rPr>
          <w:rFonts w:ascii="Arial" w:hAnsi="Arial" w:cs="Arial"/>
        </w:rPr>
        <w:t>‘</w:t>
      </w:r>
      <w:r w:rsidRPr="00C87A56">
        <w:rPr>
          <w:rFonts w:ascii="Arial" w:hAnsi="Arial" w:cs="Arial"/>
          <w:color w:val="000000"/>
          <w:shd w:val="clear" w:color="auto" w:fill="FFFFFF"/>
        </w:rPr>
        <w:t>(2)  A court or tribunal has the power to judicially review an administrative action if—</w:t>
      </w:r>
    </w:p>
    <w:p w:rsidR="00AF083F" w:rsidRPr="00C87A56" w:rsidRDefault="00AF083F" w:rsidP="00C12512">
      <w:pPr>
        <w:pStyle w:val="FootnoteText"/>
        <w:keepNext/>
        <w:keepLines/>
        <w:contextualSpacing/>
        <w:jc w:val="both"/>
        <w:rPr>
          <w:rFonts w:ascii="Arial" w:hAnsi="Arial" w:cs="Arial"/>
          <w:color w:val="000000"/>
          <w:shd w:val="clear" w:color="auto" w:fill="FFFFFF"/>
        </w:rPr>
      </w:pPr>
      <w:r w:rsidRPr="00C87A56">
        <w:rPr>
          <w:rFonts w:ascii="Arial" w:hAnsi="Arial" w:cs="Arial"/>
          <w:color w:val="000000"/>
          <w:shd w:val="clear" w:color="auto" w:fill="FFFFFF"/>
        </w:rPr>
        <w:t xml:space="preserve">. . . </w:t>
      </w:r>
    </w:p>
    <w:p w:rsidR="00AF083F" w:rsidRPr="00C87A56" w:rsidRDefault="00AF083F" w:rsidP="00C12512">
      <w:pPr>
        <w:pStyle w:val="FootnoteText"/>
        <w:keepNext/>
        <w:keepLines/>
        <w:contextualSpacing/>
        <w:jc w:val="both"/>
        <w:rPr>
          <w:rFonts w:ascii="Arial" w:hAnsi="Arial" w:cs="Arial"/>
        </w:rPr>
      </w:pPr>
      <w:r w:rsidRPr="00C87A56">
        <w:rPr>
          <w:rFonts w:ascii="Arial" w:hAnsi="Arial" w:cs="Arial"/>
        </w:rPr>
        <w:t>(</w:t>
      </w:r>
      <w:r w:rsidRPr="00C87A56">
        <w:rPr>
          <w:rFonts w:ascii="Arial" w:hAnsi="Arial" w:cs="Arial"/>
          <w:i/>
          <w:iCs/>
        </w:rPr>
        <w:t>f</w:t>
      </w:r>
      <w:r w:rsidRPr="00C87A56">
        <w:rPr>
          <w:rFonts w:ascii="Arial" w:hAnsi="Arial" w:cs="Arial"/>
        </w:rPr>
        <w:t>)</w:t>
      </w:r>
      <w:r w:rsidRPr="00C87A56">
        <w:rPr>
          <w:rFonts w:ascii="Arial" w:hAnsi="Arial" w:cs="Arial"/>
        </w:rPr>
        <w:tab/>
        <w:t xml:space="preserve"> the action itself—</w:t>
      </w:r>
    </w:p>
    <w:p w:rsidR="00AF083F" w:rsidRPr="00C87A56" w:rsidRDefault="00AF083F" w:rsidP="00E23670">
      <w:pPr>
        <w:pStyle w:val="FootnoteText"/>
        <w:keepNext/>
        <w:keepLines/>
        <w:ind w:left="720"/>
        <w:contextualSpacing/>
        <w:jc w:val="both"/>
        <w:rPr>
          <w:rFonts w:ascii="Arial" w:hAnsi="Arial" w:cs="Arial"/>
        </w:rPr>
      </w:pPr>
      <w:r w:rsidRPr="00C87A56">
        <w:rPr>
          <w:rFonts w:ascii="Arial" w:hAnsi="Arial" w:cs="Arial"/>
        </w:rPr>
        <w:t xml:space="preserve">(i) </w:t>
      </w:r>
      <w:r w:rsidRPr="00C87A56">
        <w:rPr>
          <w:rFonts w:ascii="Arial" w:hAnsi="Arial" w:cs="Arial"/>
        </w:rPr>
        <w:tab/>
        <w:t>contravenes a law or is not authorised by the empowering provision; or</w:t>
      </w:r>
    </w:p>
    <w:p w:rsidR="00AF083F" w:rsidRPr="00C87A56" w:rsidRDefault="00AF083F" w:rsidP="00E23670">
      <w:pPr>
        <w:pStyle w:val="FootnoteText"/>
        <w:keepNext/>
        <w:keepLines/>
        <w:ind w:left="720"/>
        <w:contextualSpacing/>
        <w:jc w:val="both"/>
        <w:rPr>
          <w:rFonts w:ascii="Arial" w:hAnsi="Arial" w:cs="Arial"/>
        </w:rPr>
      </w:pPr>
      <w:r w:rsidRPr="00C87A56">
        <w:rPr>
          <w:rFonts w:ascii="Arial" w:hAnsi="Arial" w:cs="Arial"/>
        </w:rPr>
        <w:t xml:space="preserve">(ii) </w:t>
      </w:r>
      <w:r w:rsidRPr="00C87A56">
        <w:rPr>
          <w:rFonts w:ascii="Arial" w:hAnsi="Arial" w:cs="Arial"/>
        </w:rPr>
        <w:tab/>
        <w:t>is not rationally connected to—</w:t>
      </w:r>
    </w:p>
    <w:p w:rsidR="00AF083F" w:rsidRPr="00C87A56" w:rsidRDefault="00AF083F" w:rsidP="00E23670">
      <w:pPr>
        <w:pStyle w:val="FootnoteText"/>
        <w:keepNext/>
        <w:keepLines/>
        <w:ind w:left="720"/>
        <w:contextualSpacing/>
        <w:jc w:val="both"/>
        <w:rPr>
          <w:rFonts w:ascii="Arial" w:hAnsi="Arial" w:cs="Arial"/>
        </w:rPr>
      </w:pPr>
      <w:r w:rsidRPr="00C87A56">
        <w:rPr>
          <w:rFonts w:ascii="Arial" w:hAnsi="Arial" w:cs="Arial"/>
        </w:rPr>
        <w:tab/>
        <w:t>(</w:t>
      </w:r>
      <w:r w:rsidRPr="00C87A56">
        <w:rPr>
          <w:rFonts w:ascii="Arial" w:hAnsi="Arial" w:cs="Arial"/>
          <w:i/>
          <w:iCs/>
        </w:rPr>
        <w:t>aa</w:t>
      </w:r>
      <w:r w:rsidRPr="00C87A56">
        <w:rPr>
          <w:rFonts w:ascii="Arial" w:hAnsi="Arial" w:cs="Arial"/>
        </w:rPr>
        <w:t>) the purpose for which it was taken;</w:t>
      </w:r>
    </w:p>
    <w:p w:rsidR="00AF083F" w:rsidRPr="00C87A56" w:rsidRDefault="00AF083F" w:rsidP="00E23670">
      <w:pPr>
        <w:pStyle w:val="FootnoteText"/>
        <w:keepNext/>
        <w:keepLines/>
        <w:ind w:left="720"/>
        <w:contextualSpacing/>
        <w:jc w:val="both"/>
        <w:rPr>
          <w:rFonts w:ascii="Arial" w:hAnsi="Arial" w:cs="Arial"/>
        </w:rPr>
      </w:pPr>
      <w:r w:rsidRPr="00C87A56">
        <w:rPr>
          <w:rFonts w:ascii="Arial" w:hAnsi="Arial" w:cs="Arial"/>
        </w:rPr>
        <w:tab/>
        <w:t>(</w:t>
      </w:r>
      <w:r w:rsidRPr="00C87A56">
        <w:rPr>
          <w:rFonts w:ascii="Arial" w:hAnsi="Arial" w:cs="Arial"/>
          <w:i/>
          <w:iCs/>
        </w:rPr>
        <w:t>bb</w:t>
      </w:r>
      <w:r w:rsidRPr="00C87A56">
        <w:rPr>
          <w:rFonts w:ascii="Arial" w:hAnsi="Arial" w:cs="Arial"/>
        </w:rPr>
        <w:t xml:space="preserve">) </w:t>
      </w:r>
      <w:r w:rsidRPr="00C87A56">
        <w:rPr>
          <w:rFonts w:ascii="Arial" w:hAnsi="Arial" w:cs="Arial"/>
        </w:rPr>
        <w:tab/>
        <w:t>the purpose of the empowering provision;</w:t>
      </w:r>
    </w:p>
    <w:p w:rsidR="00AF083F" w:rsidRPr="00C87A56" w:rsidRDefault="00AF083F" w:rsidP="00E23670">
      <w:pPr>
        <w:pStyle w:val="FootnoteText"/>
        <w:keepNext/>
        <w:keepLines/>
        <w:ind w:left="720"/>
        <w:contextualSpacing/>
        <w:jc w:val="both"/>
        <w:rPr>
          <w:rFonts w:ascii="Arial" w:hAnsi="Arial" w:cs="Arial"/>
        </w:rPr>
      </w:pPr>
      <w:r w:rsidRPr="00C87A56">
        <w:rPr>
          <w:rFonts w:ascii="Arial" w:hAnsi="Arial" w:cs="Arial"/>
        </w:rPr>
        <w:tab/>
        <w:t>(</w:t>
      </w:r>
      <w:r w:rsidRPr="00C87A56">
        <w:rPr>
          <w:rFonts w:ascii="Arial" w:hAnsi="Arial" w:cs="Arial"/>
          <w:i/>
          <w:iCs/>
        </w:rPr>
        <w:t>cc</w:t>
      </w:r>
      <w:r w:rsidRPr="00C87A56">
        <w:rPr>
          <w:rFonts w:ascii="Arial" w:hAnsi="Arial" w:cs="Arial"/>
        </w:rPr>
        <w:t xml:space="preserve">) </w:t>
      </w:r>
      <w:r w:rsidRPr="00C87A56">
        <w:rPr>
          <w:rFonts w:ascii="Arial" w:hAnsi="Arial" w:cs="Arial"/>
        </w:rPr>
        <w:tab/>
        <w:t>the information before the administrator; or</w:t>
      </w:r>
    </w:p>
    <w:p w:rsidR="00AF083F" w:rsidRPr="00C87A56" w:rsidRDefault="00AF083F" w:rsidP="00E23670">
      <w:pPr>
        <w:pStyle w:val="FootnoteText"/>
        <w:keepNext/>
        <w:keepLines/>
        <w:ind w:left="720"/>
        <w:contextualSpacing/>
        <w:jc w:val="both"/>
        <w:rPr>
          <w:rFonts w:ascii="Arial" w:hAnsi="Arial" w:cs="Arial"/>
          <w:lang w:val="en-GB"/>
        </w:rPr>
      </w:pPr>
      <w:r w:rsidRPr="00C87A56">
        <w:rPr>
          <w:rFonts w:ascii="Arial" w:hAnsi="Arial" w:cs="Arial"/>
        </w:rPr>
        <w:tab/>
        <w:t>(</w:t>
      </w:r>
      <w:r w:rsidRPr="00C87A56">
        <w:rPr>
          <w:rFonts w:ascii="Arial" w:hAnsi="Arial" w:cs="Arial"/>
          <w:i/>
          <w:iCs/>
        </w:rPr>
        <w:t>dd</w:t>
      </w:r>
      <w:r w:rsidRPr="00C87A56">
        <w:rPr>
          <w:rFonts w:ascii="Arial" w:hAnsi="Arial" w:cs="Arial"/>
        </w:rPr>
        <w:t xml:space="preserve">) </w:t>
      </w:r>
      <w:r w:rsidRPr="00C87A56">
        <w:rPr>
          <w:rFonts w:ascii="Arial" w:hAnsi="Arial" w:cs="Arial"/>
        </w:rPr>
        <w:tab/>
        <w:t>the reasons given for it by the administrator.’</w:t>
      </w:r>
    </w:p>
  </w:footnote>
  <w:footnote w:id="22">
    <w:p w:rsidR="00AF083F" w:rsidRPr="00C87A56" w:rsidRDefault="00AF083F" w:rsidP="00C12512">
      <w:pPr>
        <w:pStyle w:val="FootnoteText"/>
        <w:keepNext/>
        <w:keepLines/>
        <w:contextualSpacing/>
        <w:jc w:val="both"/>
        <w:rPr>
          <w:rFonts w:ascii="Arial" w:hAnsi="Arial" w:cs="Arial"/>
        </w:rPr>
      </w:pPr>
      <w:r w:rsidRPr="00C87A56">
        <w:rPr>
          <w:rStyle w:val="FootnoteReference"/>
          <w:rFonts w:ascii="Arial" w:hAnsi="Arial" w:cs="Arial"/>
        </w:rPr>
        <w:footnoteRef/>
      </w:r>
      <w:r w:rsidRPr="00C87A56">
        <w:rPr>
          <w:rFonts w:ascii="Arial" w:hAnsi="Arial" w:cs="Arial"/>
        </w:rPr>
        <w:t xml:space="preserve"> The section provides that:</w:t>
      </w:r>
    </w:p>
    <w:p w:rsidR="00AF083F" w:rsidRPr="00C87A56" w:rsidRDefault="00AF083F" w:rsidP="00C12512">
      <w:pPr>
        <w:pStyle w:val="FootnoteText"/>
        <w:keepNext/>
        <w:keepLines/>
        <w:contextualSpacing/>
        <w:jc w:val="both"/>
        <w:rPr>
          <w:rFonts w:ascii="Arial" w:hAnsi="Arial" w:cs="Arial"/>
        </w:rPr>
      </w:pPr>
      <w:r w:rsidRPr="00C87A56">
        <w:rPr>
          <w:rFonts w:ascii="Arial" w:hAnsi="Arial" w:cs="Arial"/>
        </w:rPr>
        <w:t>‘(1)  The court or tribunal, in proceedings for judicial review in terms of section 6 (1), may grant any order that is just and equitable, including orders—</w:t>
      </w:r>
    </w:p>
    <w:p w:rsidR="00AF083F" w:rsidRPr="00C87A56" w:rsidRDefault="00AF083F" w:rsidP="00C12512">
      <w:pPr>
        <w:pStyle w:val="FootnoteText"/>
        <w:keepNext/>
        <w:keepLines/>
        <w:contextualSpacing/>
        <w:jc w:val="both"/>
        <w:rPr>
          <w:rFonts w:ascii="Arial" w:hAnsi="Arial" w:cs="Arial"/>
        </w:rPr>
      </w:pPr>
      <w:r w:rsidRPr="00C87A56">
        <w:rPr>
          <w:rFonts w:ascii="Arial" w:hAnsi="Arial" w:cs="Arial"/>
        </w:rPr>
        <w:t>. . .</w:t>
      </w:r>
    </w:p>
    <w:p w:rsidR="00AF083F" w:rsidRPr="00C87A56" w:rsidRDefault="00AF083F" w:rsidP="00C12512">
      <w:pPr>
        <w:pStyle w:val="FootnoteText"/>
        <w:keepNext/>
        <w:keepLines/>
        <w:contextualSpacing/>
        <w:jc w:val="both"/>
        <w:rPr>
          <w:rFonts w:ascii="Arial" w:hAnsi="Arial" w:cs="Arial"/>
        </w:rPr>
      </w:pPr>
      <w:r w:rsidRPr="00C87A56">
        <w:rPr>
          <w:rFonts w:ascii="Arial" w:hAnsi="Arial" w:cs="Arial"/>
        </w:rPr>
        <w:t>(</w:t>
      </w:r>
      <w:r w:rsidRPr="00C87A56">
        <w:rPr>
          <w:rFonts w:ascii="Arial" w:hAnsi="Arial" w:cs="Arial"/>
          <w:i/>
          <w:iCs/>
        </w:rPr>
        <w:t>c</w:t>
      </w:r>
      <w:r w:rsidRPr="00C87A56">
        <w:rPr>
          <w:rFonts w:ascii="Arial" w:hAnsi="Arial" w:cs="Arial"/>
        </w:rPr>
        <w:t xml:space="preserve">) </w:t>
      </w:r>
      <w:r w:rsidRPr="00C87A56">
        <w:rPr>
          <w:rFonts w:ascii="Arial" w:hAnsi="Arial" w:cs="Arial"/>
        </w:rPr>
        <w:tab/>
        <w:t>setting aside the administrative action and—</w:t>
      </w:r>
    </w:p>
    <w:p w:rsidR="00AF083F" w:rsidRPr="00C87A56" w:rsidRDefault="00AF083F" w:rsidP="00C12512">
      <w:pPr>
        <w:pStyle w:val="FootnoteText"/>
        <w:keepNext/>
        <w:keepLines/>
        <w:contextualSpacing/>
        <w:jc w:val="both"/>
        <w:rPr>
          <w:rFonts w:ascii="Arial" w:hAnsi="Arial" w:cs="Arial"/>
        </w:rPr>
      </w:pPr>
      <w:r w:rsidRPr="00C87A56">
        <w:rPr>
          <w:rFonts w:ascii="Arial" w:hAnsi="Arial" w:cs="Arial"/>
        </w:rPr>
        <w:t>. . .</w:t>
      </w:r>
    </w:p>
    <w:p w:rsidR="00AF083F" w:rsidRPr="00C87A56" w:rsidRDefault="00AF083F" w:rsidP="00C12512">
      <w:pPr>
        <w:pStyle w:val="FootnoteText"/>
        <w:keepNext/>
        <w:keepLines/>
        <w:ind w:left="720"/>
        <w:contextualSpacing/>
        <w:jc w:val="both"/>
        <w:rPr>
          <w:rFonts w:ascii="Arial" w:hAnsi="Arial" w:cs="Arial"/>
        </w:rPr>
      </w:pPr>
      <w:r w:rsidRPr="00C87A56">
        <w:rPr>
          <w:rFonts w:ascii="Arial" w:hAnsi="Arial" w:cs="Arial"/>
        </w:rPr>
        <w:t xml:space="preserve">(ii) </w:t>
      </w:r>
      <w:r w:rsidRPr="00C87A56">
        <w:rPr>
          <w:rFonts w:ascii="Arial" w:hAnsi="Arial" w:cs="Arial"/>
        </w:rPr>
        <w:tab/>
        <w:t>in exceptional cases—</w:t>
      </w:r>
    </w:p>
    <w:p w:rsidR="00AF083F" w:rsidRPr="00C87A56" w:rsidRDefault="00AF083F" w:rsidP="00C12512">
      <w:pPr>
        <w:pStyle w:val="FootnoteText"/>
        <w:keepNext/>
        <w:keepLines/>
        <w:ind w:left="1440" w:hanging="720"/>
        <w:contextualSpacing/>
        <w:jc w:val="both"/>
        <w:rPr>
          <w:rFonts w:ascii="Arial" w:hAnsi="Arial" w:cs="Arial"/>
          <w:lang w:val="en-GB"/>
        </w:rPr>
      </w:pPr>
      <w:r w:rsidRPr="00C87A56">
        <w:rPr>
          <w:rFonts w:ascii="Arial" w:hAnsi="Arial" w:cs="Arial"/>
        </w:rPr>
        <w:tab/>
        <w:t>(</w:t>
      </w:r>
      <w:r w:rsidRPr="00C87A56">
        <w:rPr>
          <w:rFonts w:ascii="Arial" w:hAnsi="Arial" w:cs="Arial"/>
          <w:i/>
          <w:iCs/>
        </w:rPr>
        <w:t>aa</w:t>
      </w:r>
      <w:r w:rsidRPr="00C87A56">
        <w:rPr>
          <w:rFonts w:ascii="Arial" w:hAnsi="Arial" w:cs="Arial"/>
        </w:rPr>
        <w:t>) substituting or varying the administrative action or correcting a defect resulting</w:t>
      </w:r>
      <w:r>
        <w:rPr>
          <w:rFonts w:ascii="Arial" w:hAnsi="Arial" w:cs="Arial"/>
        </w:rPr>
        <w:t xml:space="preserve"> from the administrative action.</w:t>
      </w:r>
      <w:r w:rsidRPr="00C87A56">
        <w:rPr>
          <w:rFonts w:ascii="Arial" w:hAnsi="Arial" w:cs="Arial"/>
        </w:rPr>
        <w:t>’</w:t>
      </w:r>
    </w:p>
  </w:footnote>
  <w:footnote w:id="23">
    <w:p w:rsidR="00AF083F" w:rsidRPr="00C87A56" w:rsidRDefault="00AF083F" w:rsidP="00C12512">
      <w:pPr>
        <w:pStyle w:val="FootnoteText"/>
        <w:keepNext/>
        <w:keepLines/>
        <w:contextualSpacing/>
        <w:jc w:val="both"/>
        <w:rPr>
          <w:rFonts w:ascii="Arial" w:hAnsi="Arial" w:cs="Arial"/>
          <w:lang w:val="en-GB"/>
        </w:rPr>
      </w:pPr>
      <w:r w:rsidRPr="00C87A56">
        <w:rPr>
          <w:rStyle w:val="FootnoteReference"/>
          <w:rFonts w:ascii="Arial" w:hAnsi="Arial" w:cs="Arial"/>
        </w:rPr>
        <w:footnoteRef/>
      </w:r>
      <w:r w:rsidRPr="00C87A56">
        <w:rPr>
          <w:rFonts w:ascii="Arial" w:hAnsi="Arial" w:cs="Arial"/>
        </w:rPr>
        <w:t xml:space="preserve"> </w:t>
      </w:r>
      <w:r w:rsidRPr="00C87A56">
        <w:rPr>
          <w:rFonts w:ascii="Arial" w:hAnsi="Arial" w:cs="Arial"/>
          <w:i/>
          <w:lang w:val="en-GB"/>
        </w:rPr>
        <w:t>Gauteng Gambling Board v Silverstar Development</w:t>
      </w:r>
      <w:r w:rsidRPr="00C87A56">
        <w:rPr>
          <w:rFonts w:ascii="Arial" w:hAnsi="Arial" w:cs="Arial"/>
          <w:lang w:val="en-GB"/>
        </w:rPr>
        <w:t xml:space="preserve"> </w:t>
      </w:r>
      <w:r w:rsidRPr="00C87A56">
        <w:rPr>
          <w:rFonts w:ascii="Arial" w:hAnsi="Arial" w:cs="Arial"/>
          <w:i/>
          <w:lang w:val="en-GB"/>
        </w:rPr>
        <w:t>Ltd and others</w:t>
      </w:r>
      <w:r w:rsidRPr="00C87A56">
        <w:rPr>
          <w:rFonts w:ascii="Arial" w:hAnsi="Arial" w:cs="Arial"/>
          <w:lang w:val="en-GB"/>
        </w:rPr>
        <w:t xml:space="preserve"> 2005 (4) SA 67 (SCA) para 28.</w:t>
      </w:r>
    </w:p>
  </w:footnote>
  <w:footnote w:id="24">
    <w:p w:rsidR="00AF083F" w:rsidRPr="00C87A56" w:rsidRDefault="00AF083F" w:rsidP="00C12512">
      <w:pPr>
        <w:pStyle w:val="FootnoteText"/>
        <w:keepNext/>
        <w:keepLines/>
        <w:contextualSpacing/>
        <w:jc w:val="both"/>
        <w:rPr>
          <w:rFonts w:ascii="Arial" w:hAnsi="Arial" w:cs="Arial"/>
          <w:lang w:val="en-GB"/>
        </w:rPr>
      </w:pPr>
      <w:r w:rsidRPr="00C87A56">
        <w:rPr>
          <w:rStyle w:val="FootnoteReference"/>
          <w:rFonts w:ascii="Arial" w:hAnsi="Arial" w:cs="Arial"/>
        </w:rPr>
        <w:footnoteRef/>
      </w:r>
      <w:r w:rsidRPr="00C87A56">
        <w:rPr>
          <w:rFonts w:ascii="Arial" w:hAnsi="Arial" w:cs="Arial"/>
        </w:rPr>
        <w:t xml:space="preserve"> </w:t>
      </w:r>
      <w:r w:rsidRPr="00C87A56">
        <w:rPr>
          <w:rFonts w:ascii="Arial" w:hAnsi="Arial" w:cs="Arial"/>
          <w:i/>
          <w:lang w:val="en-GB"/>
        </w:rPr>
        <w:t>Commissioner, Competition Commission v General Council</w:t>
      </w:r>
      <w:r w:rsidRPr="00C87A56">
        <w:rPr>
          <w:rFonts w:ascii="Arial" w:hAnsi="Arial" w:cs="Arial"/>
          <w:lang w:val="en-GB"/>
        </w:rPr>
        <w:t xml:space="preserve"> </w:t>
      </w:r>
      <w:r w:rsidRPr="00C87A56">
        <w:rPr>
          <w:rFonts w:ascii="Arial" w:hAnsi="Arial" w:cs="Arial"/>
          <w:i/>
          <w:lang w:val="en-GB"/>
        </w:rPr>
        <w:t>of the Bar of South Africa and others</w:t>
      </w:r>
      <w:r w:rsidRPr="00C87A56" w:rsidDel="0051143F">
        <w:rPr>
          <w:rFonts w:ascii="Arial" w:hAnsi="Arial" w:cs="Arial"/>
          <w:lang w:val="en-GB"/>
        </w:rPr>
        <w:t xml:space="preserve"> </w:t>
      </w:r>
      <w:r w:rsidRPr="00C87A56">
        <w:rPr>
          <w:rFonts w:ascii="Arial" w:hAnsi="Arial" w:cs="Arial"/>
          <w:lang w:val="en-GB"/>
        </w:rPr>
        <w:t>2002 (6) SA 606 (SCA) paras 14-15.</w:t>
      </w:r>
    </w:p>
  </w:footnote>
  <w:footnote w:id="25">
    <w:p w:rsidR="00AF083F" w:rsidRPr="00C87A56" w:rsidRDefault="00AF083F" w:rsidP="00C12512">
      <w:pPr>
        <w:pStyle w:val="FootnoteText"/>
        <w:keepNext/>
        <w:keepLines/>
        <w:contextualSpacing/>
        <w:jc w:val="both"/>
        <w:rPr>
          <w:rFonts w:ascii="Arial" w:hAnsi="Arial" w:cs="Arial"/>
          <w:lang w:val="en-GB"/>
        </w:rPr>
      </w:pPr>
      <w:r w:rsidRPr="00C87A56">
        <w:rPr>
          <w:rStyle w:val="FootnoteReference"/>
          <w:rFonts w:ascii="Arial" w:hAnsi="Arial" w:cs="Arial"/>
        </w:rPr>
        <w:footnoteRef/>
      </w:r>
      <w:r w:rsidRPr="00C87A56">
        <w:rPr>
          <w:rFonts w:ascii="Arial" w:hAnsi="Arial" w:cs="Arial"/>
        </w:rPr>
        <w:t xml:space="preserve"> </w:t>
      </w:r>
      <w:r w:rsidRPr="00C87A56">
        <w:rPr>
          <w:rFonts w:ascii="Arial" w:hAnsi="Arial" w:cs="Arial"/>
          <w:i/>
          <w:lang w:val="en-GB"/>
        </w:rPr>
        <w:t xml:space="preserve">Minister of Environmental Affairs and Tourism and others v Phambili Fisheries (Pty) Ltd; Minister of Environmental Affairs and Tourism and others v Bato Star Fishing (Pty) Ltd </w:t>
      </w:r>
      <w:r w:rsidRPr="00C87A56">
        <w:rPr>
          <w:rFonts w:ascii="Arial" w:hAnsi="Arial" w:cs="Arial"/>
          <w:lang w:val="en-GB"/>
        </w:rPr>
        <w:t>2003 (6) SA 407 SCA paras 47–50.</w:t>
      </w:r>
    </w:p>
  </w:footnote>
  <w:footnote w:id="26">
    <w:p w:rsidR="00AF083F" w:rsidRPr="00C87A56" w:rsidRDefault="00AF083F" w:rsidP="00C12512">
      <w:pPr>
        <w:pStyle w:val="FootnoteText"/>
        <w:keepNext/>
        <w:keepLines/>
        <w:contextualSpacing/>
        <w:jc w:val="both"/>
        <w:rPr>
          <w:rFonts w:ascii="Arial" w:hAnsi="Arial" w:cs="Arial"/>
          <w:lang w:val="en-GB"/>
        </w:rPr>
      </w:pPr>
      <w:r w:rsidRPr="00C87A56">
        <w:rPr>
          <w:rStyle w:val="FootnoteReference"/>
          <w:rFonts w:ascii="Arial" w:hAnsi="Arial" w:cs="Arial"/>
        </w:rPr>
        <w:footnoteRef/>
      </w:r>
      <w:r w:rsidRPr="00C87A56">
        <w:rPr>
          <w:rFonts w:ascii="Arial" w:hAnsi="Arial" w:cs="Arial"/>
        </w:rPr>
        <w:t xml:space="preserve"> </w:t>
      </w:r>
      <w:r w:rsidRPr="00C87A56">
        <w:rPr>
          <w:rFonts w:ascii="Arial" w:hAnsi="Arial" w:cs="Arial"/>
          <w:i/>
        </w:rPr>
        <w:t>Trencon Construction (Pty) Limited v Industrial Development Corporation of South Africa Limited and another</w:t>
      </w:r>
      <w:r w:rsidRPr="00C87A56">
        <w:rPr>
          <w:rFonts w:ascii="Arial" w:hAnsi="Arial" w:cs="Arial"/>
        </w:rPr>
        <w:t xml:space="preserve">  [2015] ZACC 22; 2015 (5) SA 245 (CC); 2015 (10) BCLR 1199 (CC)</w:t>
      </w:r>
      <w:r w:rsidRPr="00C87A56">
        <w:rPr>
          <w:rFonts w:ascii="Arial" w:hAnsi="Arial" w:cs="Arial"/>
          <w:lang w:val="en-GB"/>
        </w:rPr>
        <w:t xml:space="preserve"> para 42.</w:t>
      </w:r>
    </w:p>
  </w:footnote>
  <w:footnote w:id="27">
    <w:p w:rsidR="00AF083F" w:rsidRPr="00C87A56" w:rsidRDefault="00AF083F" w:rsidP="00C12512">
      <w:pPr>
        <w:pStyle w:val="FootnoteText"/>
        <w:keepNext/>
        <w:keepLines/>
        <w:contextualSpacing/>
        <w:jc w:val="both"/>
        <w:rPr>
          <w:rFonts w:ascii="Arial" w:hAnsi="Arial" w:cs="Arial"/>
          <w:lang w:val="en-GB"/>
        </w:rPr>
      </w:pPr>
      <w:r w:rsidRPr="00C87A56">
        <w:rPr>
          <w:rStyle w:val="FootnoteReference"/>
          <w:rFonts w:ascii="Arial" w:hAnsi="Arial" w:cs="Arial"/>
        </w:rPr>
        <w:footnoteRef/>
      </w:r>
      <w:r w:rsidRPr="00C87A56">
        <w:rPr>
          <w:rFonts w:ascii="Arial" w:hAnsi="Arial" w:cs="Arial"/>
        </w:rPr>
        <w:t xml:space="preserve"> </w:t>
      </w:r>
      <w:r w:rsidRPr="00C87A56">
        <w:rPr>
          <w:rFonts w:ascii="Arial" w:hAnsi="Arial" w:cs="Arial"/>
          <w:i/>
          <w:lang w:val="en-GB"/>
        </w:rPr>
        <w:t>Gauteng Gambling Board v Silverstar Development</w:t>
      </w:r>
      <w:r w:rsidRPr="00C87A56">
        <w:rPr>
          <w:rFonts w:ascii="Arial" w:hAnsi="Arial" w:cs="Arial"/>
          <w:lang w:val="en-GB"/>
        </w:rPr>
        <w:t xml:space="preserve"> </w:t>
      </w:r>
      <w:r w:rsidRPr="00C87A56">
        <w:rPr>
          <w:rFonts w:ascii="Arial" w:hAnsi="Arial" w:cs="Arial"/>
          <w:i/>
          <w:lang w:val="en-GB"/>
        </w:rPr>
        <w:t>Ltd and others</w:t>
      </w:r>
      <w:r w:rsidRPr="00C87A56">
        <w:rPr>
          <w:rFonts w:ascii="Arial" w:hAnsi="Arial" w:cs="Arial"/>
          <w:lang w:val="en-GB"/>
        </w:rPr>
        <w:t xml:space="preserve"> 2005 (4) SA 67 (SCA) para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rPr>
      <w:id w:val="-43444927"/>
      <w:docPartObj>
        <w:docPartGallery w:val="Page Numbers (Top of Page)"/>
        <w:docPartUnique/>
      </w:docPartObj>
    </w:sdtPr>
    <w:sdtEndPr>
      <w:rPr>
        <w:noProof/>
      </w:rPr>
    </w:sdtEndPr>
    <w:sdtContent>
      <w:p w:rsidR="00AF083F" w:rsidRPr="00D3641A" w:rsidRDefault="00AF083F">
        <w:pPr>
          <w:pStyle w:val="Header"/>
          <w:jc w:val="right"/>
          <w:rPr>
            <w:rFonts w:ascii="Arial" w:hAnsi="Arial" w:cs="Arial"/>
            <w:sz w:val="24"/>
          </w:rPr>
        </w:pPr>
        <w:r w:rsidRPr="00D3641A">
          <w:rPr>
            <w:rFonts w:ascii="Arial" w:hAnsi="Arial" w:cs="Arial"/>
            <w:sz w:val="24"/>
          </w:rPr>
          <w:fldChar w:fldCharType="begin"/>
        </w:r>
        <w:r w:rsidRPr="00D3641A">
          <w:rPr>
            <w:rFonts w:ascii="Arial" w:hAnsi="Arial" w:cs="Arial"/>
            <w:sz w:val="24"/>
          </w:rPr>
          <w:instrText xml:space="preserve"> PAGE   \* MERGEFORMAT </w:instrText>
        </w:r>
        <w:r w:rsidRPr="00D3641A">
          <w:rPr>
            <w:rFonts w:ascii="Arial" w:hAnsi="Arial" w:cs="Arial"/>
            <w:sz w:val="24"/>
          </w:rPr>
          <w:fldChar w:fldCharType="separate"/>
        </w:r>
        <w:r w:rsidR="008D781B">
          <w:rPr>
            <w:rFonts w:ascii="Arial" w:hAnsi="Arial" w:cs="Arial"/>
            <w:noProof/>
            <w:sz w:val="24"/>
          </w:rPr>
          <w:t>21</w:t>
        </w:r>
        <w:r w:rsidRPr="00D3641A">
          <w:rPr>
            <w:rFonts w:ascii="Arial" w:hAnsi="Arial" w:cs="Arial"/>
            <w:noProof/>
            <w:sz w:val="24"/>
          </w:rPr>
          <w:fldChar w:fldCharType="end"/>
        </w:r>
      </w:p>
    </w:sdtContent>
  </w:sdt>
  <w:p w:rsidR="00AF083F" w:rsidRDefault="00AF0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5A6C"/>
    <w:multiLevelType w:val="multilevel"/>
    <w:tmpl w:val="694AB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60020"/>
    <w:multiLevelType w:val="multilevel"/>
    <w:tmpl w:val="05C47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91D2D"/>
    <w:multiLevelType w:val="hybridMultilevel"/>
    <w:tmpl w:val="81425DEA"/>
    <w:lvl w:ilvl="0" w:tplc="F3105C8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BB113D"/>
    <w:multiLevelType w:val="multilevel"/>
    <w:tmpl w:val="02EC9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3E4493"/>
    <w:multiLevelType w:val="multilevel"/>
    <w:tmpl w:val="07E8C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C504F2"/>
    <w:multiLevelType w:val="multilevel"/>
    <w:tmpl w:val="C4545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27402F"/>
    <w:multiLevelType w:val="multilevel"/>
    <w:tmpl w:val="F8CC3AA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B333EA"/>
    <w:multiLevelType w:val="multilevel"/>
    <w:tmpl w:val="857EC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957AAF"/>
    <w:multiLevelType w:val="multilevel"/>
    <w:tmpl w:val="9814A13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FF3E20"/>
    <w:multiLevelType w:val="multilevel"/>
    <w:tmpl w:val="FFB44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B14007"/>
    <w:multiLevelType w:val="multilevel"/>
    <w:tmpl w:val="3938A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E256D8"/>
    <w:multiLevelType w:val="multilevel"/>
    <w:tmpl w:val="C916D5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79A5CEB"/>
    <w:multiLevelType w:val="hybridMultilevel"/>
    <w:tmpl w:val="A322B944"/>
    <w:lvl w:ilvl="0" w:tplc="2B98D9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781D50"/>
    <w:multiLevelType w:val="multilevel"/>
    <w:tmpl w:val="5972F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9A13C7"/>
    <w:multiLevelType w:val="multilevel"/>
    <w:tmpl w:val="1D5240B0"/>
    <w:lvl w:ilvl="0">
      <w:start w:val="1"/>
      <w:numFmt w:val="decimal"/>
      <w:lvlText w:val="[%1]"/>
      <w:lvlJc w:val="left"/>
      <w:pPr>
        <w:tabs>
          <w:tab w:val="num" w:pos="1134"/>
        </w:tabs>
        <w:ind w:left="0" w:firstLine="0"/>
      </w:pPr>
      <w:rPr>
        <w:rFonts w:ascii="Arial" w:hAnsi="Arial" w:cs="Arial" w:hint="default"/>
        <w:b w:val="0"/>
        <w:bCs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AE32AA"/>
    <w:multiLevelType w:val="multilevel"/>
    <w:tmpl w:val="AE7077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FBD79FA"/>
    <w:multiLevelType w:val="multilevel"/>
    <w:tmpl w:val="6AB2C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B62D08"/>
    <w:multiLevelType w:val="multilevel"/>
    <w:tmpl w:val="91387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EF2AE1"/>
    <w:multiLevelType w:val="multilevel"/>
    <w:tmpl w:val="1D5240B0"/>
    <w:lvl w:ilvl="0">
      <w:start w:val="1"/>
      <w:numFmt w:val="decimal"/>
      <w:lvlText w:val="[%1]"/>
      <w:lvlJc w:val="left"/>
      <w:pPr>
        <w:tabs>
          <w:tab w:val="num" w:pos="1134"/>
        </w:tabs>
        <w:ind w:left="0" w:firstLine="0"/>
      </w:pPr>
      <w:rPr>
        <w:rFonts w:ascii="Arial" w:hAnsi="Arial" w:cs="Arial" w:hint="default"/>
        <w:b w:val="0"/>
        <w:bCs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BD19F9"/>
    <w:multiLevelType w:val="multilevel"/>
    <w:tmpl w:val="581CB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D83A34"/>
    <w:multiLevelType w:val="multilevel"/>
    <w:tmpl w:val="3098A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781D3E"/>
    <w:multiLevelType w:val="multilevel"/>
    <w:tmpl w:val="3384B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B873C1"/>
    <w:multiLevelType w:val="multilevel"/>
    <w:tmpl w:val="E2F46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1027B4"/>
    <w:multiLevelType w:val="multilevel"/>
    <w:tmpl w:val="BA4EE45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1B0722"/>
    <w:multiLevelType w:val="multilevel"/>
    <w:tmpl w:val="C9684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2F3699"/>
    <w:multiLevelType w:val="hybridMultilevel"/>
    <w:tmpl w:val="ADB20CCC"/>
    <w:lvl w:ilvl="0" w:tplc="60A62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E5062F"/>
    <w:multiLevelType w:val="multilevel"/>
    <w:tmpl w:val="AF4469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3"/>
  </w:num>
  <w:num w:numId="4">
    <w:abstractNumId w:val="21"/>
  </w:num>
  <w:num w:numId="5">
    <w:abstractNumId w:val="17"/>
  </w:num>
  <w:num w:numId="6">
    <w:abstractNumId w:val="22"/>
  </w:num>
  <w:num w:numId="7">
    <w:abstractNumId w:val="7"/>
  </w:num>
  <w:num w:numId="8">
    <w:abstractNumId w:val="20"/>
  </w:num>
  <w:num w:numId="9">
    <w:abstractNumId w:val="1"/>
  </w:num>
  <w:num w:numId="10">
    <w:abstractNumId w:val="6"/>
  </w:num>
  <w:num w:numId="11">
    <w:abstractNumId w:val="24"/>
  </w:num>
  <w:num w:numId="12">
    <w:abstractNumId w:val="16"/>
  </w:num>
  <w:num w:numId="13">
    <w:abstractNumId w:val="19"/>
  </w:num>
  <w:num w:numId="14">
    <w:abstractNumId w:val="0"/>
  </w:num>
  <w:num w:numId="15">
    <w:abstractNumId w:val="13"/>
  </w:num>
  <w:num w:numId="16">
    <w:abstractNumId w:val="26"/>
  </w:num>
  <w:num w:numId="17">
    <w:abstractNumId w:val="11"/>
  </w:num>
  <w:num w:numId="18">
    <w:abstractNumId w:val="23"/>
  </w:num>
  <w:num w:numId="19">
    <w:abstractNumId w:val="4"/>
  </w:num>
  <w:num w:numId="20">
    <w:abstractNumId w:val="10"/>
  </w:num>
  <w:num w:numId="21">
    <w:abstractNumId w:val="8"/>
  </w:num>
  <w:num w:numId="22">
    <w:abstractNumId w:val="15"/>
  </w:num>
  <w:num w:numId="23">
    <w:abstractNumId w:val="18"/>
  </w:num>
  <w:num w:numId="24">
    <w:abstractNumId w:val="14"/>
  </w:num>
  <w:num w:numId="25">
    <w:abstractNumId w:val="25"/>
  </w:num>
  <w:num w:numId="26">
    <w:abstractNumId w:val="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EC"/>
    <w:rsid w:val="00002CAD"/>
    <w:rsid w:val="00014FE9"/>
    <w:rsid w:val="0002662B"/>
    <w:rsid w:val="000417C6"/>
    <w:rsid w:val="0005050A"/>
    <w:rsid w:val="0005250B"/>
    <w:rsid w:val="0005279A"/>
    <w:rsid w:val="000530A0"/>
    <w:rsid w:val="00057602"/>
    <w:rsid w:val="00062DAB"/>
    <w:rsid w:val="000638B9"/>
    <w:rsid w:val="00063C0D"/>
    <w:rsid w:val="00067133"/>
    <w:rsid w:val="00072D6B"/>
    <w:rsid w:val="00072F05"/>
    <w:rsid w:val="0008599C"/>
    <w:rsid w:val="000863B1"/>
    <w:rsid w:val="000917AE"/>
    <w:rsid w:val="00096A6A"/>
    <w:rsid w:val="00096D23"/>
    <w:rsid w:val="000A29E7"/>
    <w:rsid w:val="000A45D7"/>
    <w:rsid w:val="000B2BA6"/>
    <w:rsid w:val="000B43AD"/>
    <w:rsid w:val="000B78EE"/>
    <w:rsid w:val="000C4CD1"/>
    <w:rsid w:val="000D05F6"/>
    <w:rsid w:val="000D2C64"/>
    <w:rsid w:val="000E73F0"/>
    <w:rsid w:val="000F478A"/>
    <w:rsid w:val="000F59F1"/>
    <w:rsid w:val="000F79F7"/>
    <w:rsid w:val="0010079D"/>
    <w:rsid w:val="00101C17"/>
    <w:rsid w:val="00102216"/>
    <w:rsid w:val="00116C88"/>
    <w:rsid w:val="00121EA2"/>
    <w:rsid w:val="001445FF"/>
    <w:rsid w:val="0014490C"/>
    <w:rsid w:val="0015101A"/>
    <w:rsid w:val="00157B52"/>
    <w:rsid w:val="00167437"/>
    <w:rsid w:val="00167750"/>
    <w:rsid w:val="00167B49"/>
    <w:rsid w:val="001762AE"/>
    <w:rsid w:val="001822A2"/>
    <w:rsid w:val="00190501"/>
    <w:rsid w:val="00193C19"/>
    <w:rsid w:val="00196753"/>
    <w:rsid w:val="001A1913"/>
    <w:rsid w:val="001A414F"/>
    <w:rsid w:val="001A65E2"/>
    <w:rsid w:val="001B19B6"/>
    <w:rsid w:val="001B1ED9"/>
    <w:rsid w:val="001B3E8A"/>
    <w:rsid w:val="001B46ED"/>
    <w:rsid w:val="001E53BC"/>
    <w:rsid w:val="00206E35"/>
    <w:rsid w:val="00210BB6"/>
    <w:rsid w:val="00213A11"/>
    <w:rsid w:val="00216A2D"/>
    <w:rsid w:val="00217473"/>
    <w:rsid w:val="00221081"/>
    <w:rsid w:val="00226437"/>
    <w:rsid w:val="00242EBE"/>
    <w:rsid w:val="002431B4"/>
    <w:rsid w:val="00244602"/>
    <w:rsid w:val="00247F47"/>
    <w:rsid w:val="00253224"/>
    <w:rsid w:val="00254991"/>
    <w:rsid w:val="00271245"/>
    <w:rsid w:val="00275ECE"/>
    <w:rsid w:val="0028356D"/>
    <w:rsid w:val="00285BA3"/>
    <w:rsid w:val="00286329"/>
    <w:rsid w:val="0029125D"/>
    <w:rsid w:val="00296601"/>
    <w:rsid w:val="002A117A"/>
    <w:rsid w:val="002A3D5B"/>
    <w:rsid w:val="002A7410"/>
    <w:rsid w:val="002C35FC"/>
    <w:rsid w:val="002D24AE"/>
    <w:rsid w:val="002D3888"/>
    <w:rsid w:val="002D3948"/>
    <w:rsid w:val="002E478C"/>
    <w:rsid w:val="002F046D"/>
    <w:rsid w:val="002F37ED"/>
    <w:rsid w:val="002F4B21"/>
    <w:rsid w:val="003034B2"/>
    <w:rsid w:val="00311B19"/>
    <w:rsid w:val="00311C80"/>
    <w:rsid w:val="003227F5"/>
    <w:rsid w:val="00331741"/>
    <w:rsid w:val="00332C04"/>
    <w:rsid w:val="00334C87"/>
    <w:rsid w:val="00342363"/>
    <w:rsid w:val="00343CD8"/>
    <w:rsid w:val="00345A46"/>
    <w:rsid w:val="003478CF"/>
    <w:rsid w:val="0035064C"/>
    <w:rsid w:val="00351265"/>
    <w:rsid w:val="003522E2"/>
    <w:rsid w:val="00352607"/>
    <w:rsid w:val="00354A67"/>
    <w:rsid w:val="00366769"/>
    <w:rsid w:val="0037063D"/>
    <w:rsid w:val="003717EB"/>
    <w:rsid w:val="003752D1"/>
    <w:rsid w:val="003971CB"/>
    <w:rsid w:val="003C7032"/>
    <w:rsid w:val="003C727D"/>
    <w:rsid w:val="003D037F"/>
    <w:rsid w:val="003D168F"/>
    <w:rsid w:val="003D4DE8"/>
    <w:rsid w:val="003F3211"/>
    <w:rsid w:val="00400DA8"/>
    <w:rsid w:val="004103A8"/>
    <w:rsid w:val="00413817"/>
    <w:rsid w:val="004232F2"/>
    <w:rsid w:val="00426CA8"/>
    <w:rsid w:val="0043377C"/>
    <w:rsid w:val="0043590D"/>
    <w:rsid w:val="00440B93"/>
    <w:rsid w:val="00445FD2"/>
    <w:rsid w:val="004505F0"/>
    <w:rsid w:val="00460C86"/>
    <w:rsid w:val="00467AEC"/>
    <w:rsid w:val="004719B4"/>
    <w:rsid w:val="004770F4"/>
    <w:rsid w:val="004771F6"/>
    <w:rsid w:val="00480E37"/>
    <w:rsid w:val="004B259A"/>
    <w:rsid w:val="004B6E68"/>
    <w:rsid w:val="004B6F0B"/>
    <w:rsid w:val="004D4452"/>
    <w:rsid w:val="004D6257"/>
    <w:rsid w:val="004E7B2D"/>
    <w:rsid w:val="004F0D97"/>
    <w:rsid w:val="004F4DBC"/>
    <w:rsid w:val="00500368"/>
    <w:rsid w:val="00501090"/>
    <w:rsid w:val="00503102"/>
    <w:rsid w:val="00505209"/>
    <w:rsid w:val="00507096"/>
    <w:rsid w:val="0051143F"/>
    <w:rsid w:val="0051355D"/>
    <w:rsid w:val="005165CA"/>
    <w:rsid w:val="00523D7A"/>
    <w:rsid w:val="005262ED"/>
    <w:rsid w:val="00534386"/>
    <w:rsid w:val="00561827"/>
    <w:rsid w:val="00575E3D"/>
    <w:rsid w:val="00577633"/>
    <w:rsid w:val="00577B11"/>
    <w:rsid w:val="00580416"/>
    <w:rsid w:val="00580802"/>
    <w:rsid w:val="00584EA6"/>
    <w:rsid w:val="00592DD6"/>
    <w:rsid w:val="005946D0"/>
    <w:rsid w:val="005A29B0"/>
    <w:rsid w:val="005B5C82"/>
    <w:rsid w:val="005B7117"/>
    <w:rsid w:val="005C0587"/>
    <w:rsid w:val="005C0D9B"/>
    <w:rsid w:val="005C1297"/>
    <w:rsid w:val="005D4732"/>
    <w:rsid w:val="005D6A19"/>
    <w:rsid w:val="005F3995"/>
    <w:rsid w:val="005F3E34"/>
    <w:rsid w:val="005F7F25"/>
    <w:rsid w:val="00613D2A"/>
    <w:rsid w:val="00623F33"/>
    <w:rsid w:val="00626C96"/>
    <w:rsid w:val="00632F1D"/>
    <w:rsid w:val="006534E3"/>
    <w:rsid w:val="00661995"/>
    <w:rsid w:val="006656C0"/>
    <w:rsid w:val="0068250B"/>
    <w:rsid w:val="00683207"/>
    <w:rsid w:val="00690380"/>
    <w:rsid w:val="006A0DFC"/>
    <w:rsid w:val="006A3977"/>
    <w:rsid w:val="006A7560"/>
    <w:rsid w:val="006B1E6A"/>
    <w:rsid w:val="006B647D"/>
    <w:rsid w:val="006B7DBE"/>
    <w:rsid w:val="006C0CAD"/>
    <w:rsid w:val="006C1467"/>
    <w:rsid w:val="006C5A3D"/>
    <w:rsid w:val="006C7064"/>
    <w:rsid w:val="006D6259"/>
    <w:rsid w:val="006D632A"/>
    <w:rsid w:val="00705A29"/>
    <w:rsid w:val="00712A6D"/>
    <w:rsid w:val="007178FC"/>
    <w:rsid w:val="00720CC5"/>
    <w:rsid w:val="00741828"/>
    <w:rsid w:val="007522D1"/>
    <w:rsid w:val="0075354E"/>
    <w:rsid w:val="00753CD2"/>
    <w:rsid w:val="0075531C"/>
    <w:rsid w:val="007646DA"/>
    <w:rsid w:val="0076694C"/>
    <w:rsid w:val="00771DCC"/>
    <w:rsid w:val="007767F3"/>
    <w:rsid w:val="007813F5"/>
    <w:rsid w:val="00783B5B"/>
    <w:rsid w:val="00790CF5"/>
    <w:rsid w:val="007A75D5"/>
    <w:rsid w:val="007B1FFC"/>
    <w:rsid w:val="007D075C"/>
    <w:rsid w:val="007D25BA"/>
    <w:rsid w:val="007E66DB"/>
    <w:rsid w:val="007F0BFD"/>
    <w:rsid w:val="007F73AF"/>
    <w:rsid w:val="008005FD"/>
    <w:rsid w:val="00805DBC"/>
    <w:rsid w:val="00807769"/>
    <w:rsid w:val="008152FB"/>
    <w:rsid w:val="00820AC7"/>
    <w:rsid w:val="00822949"/>
    <w:rsid w:val="00860207"/>
    <w:rsid w:val="0086293A"/>
    <w:rsid w:val="00863C67"/>
    <w:rsid w:val="008725BC"/>
    <w:rsid w:val="008771AB"/>
    <w:rsid w:val="00880617"/>
    <w:rsid w:val="00890529"/>
    <w:rsid w:val="00890E4B"/>
    <w:rsid w:val="008919E5"/>
    <w:rsid w:val="00893042"/>
    <w:rsid w:val="008931BE"/>
    <w:rsid w:val="00896CAF"/>
    <w:rsid w:val="008A036E"/>
    <w:rsid w:val="008A097E"/>
    <w:rsid w:val="008A142D"/>
    <w:rsid w:val="008A3B73"/>
    <w:rsid w:val="008B6A24"/>
    <w:rsid w:val="008C2B20"/>
    <w:rsid w:val="008D62A0"/>
    <w:rsid w:val="008D655A"/>
    <w:rsid w:val="008D781B"/>
    <w:rsid w:val="008F206A"/>
    <w:rsid w:val="00900FCA"/>
    <w:rsid w:val="009105EF"/>
    <w:rsid w:val="00912434"/>
    <w:rsid w:val="009236F5"/>
    <w:rsid w:val="009407F5"/>
    <w:rsid w:val="009429A1"/>
    <w:rsid w:val="00952CA6"/>
    <w:rsid w:val="0097153E"/>
    <w:rsid w:val="00973558"/>
    <w:rsid w:val="00974887"/>
    <w:rsid w:val="00983004"/>
    <w:rsid w:val="00985D35"/>
    <w:rsid w:val="009862B5"/>
    <w:rsid w:val="00991830"/>
    <w:rsid w:val="009B6B7F"/>
    <w:rsid w:val="009D2A0B"/>
    <w:rsid w:val="009D3206"/>
    <w:rsid w:val="009D78C3"/>
    <w:rsid w:val="009E57C2"/>
    <w:rsid w:val="009E6136"/>
    <w:rsid w:val="009E7E07"/>
    <w:rsid w:val="009F79BA"/>
    <w:rsid w:val="00A018FF"/>
    <w:rsid w:val="00A06648"/>
    <w:rsid w:val="00A13520"/>
    <w:rsid w:val="00A30F6B"/>
    <w:rsid w:val="00A331CA"/>
    <w:rsid w:val="00A54F8B"/>
    <w:rsid w:val="00A55257"/>
    <w:rsid w:val="00A625A8"/>
    <w:rsid w:val="00A65BA5"/>
    <w:rsid w:val="00A86F2E"/>
    <w:rsid w:val="00A86FC7"/>
    <w:rsid w:val="00A946C1"/>
    <w:rsid w:val="00A97465"/>
    <w:rsid w:val="00AA4674"/>
    <w:rsid w:val="00AB4E61"/>
    <w:rsid w:val="00AB5DD2"/>
    <w:rsid w:val="00AC0ED7"/>
    <w:rsid w:val="00AD4CAC"/>
    <w:rsid w:val="00AE45C9"/>
    <w:rsid w:val="00AF083F"/>
    <w:rsid w:val="00AF5780"/>
    <w:rsid w:val="00AF595F"/>
    <w:rsid w:val="00AF67C1"/>
    <w:rsid w:val="00B07628"/>
    <w:rsid w:val="00B2297E"/>
    <w:rsid w:val="00B23C5D"/>
    <w:rsid w:val="00B33016"/>
    <w:rsid w:val="00B3449B"/>
    <w:rsid w:val="00B4325E"/>
    <w:rsid w:val="00B43A8E"/>
    <w:rsid w:val="00B44422"/>
    <w:rsid w:val="00B47B47"/>
    <w:rsid w:val="00B56604"/>
    <w:rsid w:val="00B62469"/>
    <w:rsid w:val="00B62E05"/>
    <w:rsid w:val="00B842D6"/>
    <w:rsid w:val="00B910DF"/>
    <w:rsid w:val="00BA0AC5"/>
    <w:rsid w:val="00BA2013"/>
    <w:rsid w:val="00BA37A3"/>
    <w:rsid w:val="00BA4835"/>
    <w:rsid w:val="00BB4FCF"/>
    <w:rsid w:val="00BC22E7"/>
    <w:rsid w:val="00BD508D"/>
    <w:rsid w:val="00BF0922"/>
    <w:rsid w:val="00BF3201"/>
    <w:rsid w:val="00C00227"/>
    <w:rsid w:val="00C01D26"/>
    <w:rsid w:val="00C0203E"/>
    <w:rsid w:val="00C07F9D"/>
    <w:rsid w:val="00C1069B"/>
    <w:rsid w:val="00C12512"/>
    <w:rsid w:val="00C1551B"/>
    <w:rsid w:val="00C2167C"/>
    <w:rsid w:val="00C23445"/>
    <w:rsid w:val="00C35E03"/>
    <w:rsid w:val="00C43138"/>
    <w:rsid w:val="00C45716"/>
    <w:rsid w:val="00C636FE"/>
    <w:rsid w:val="00C708D7"/>
    <w:rsid w:val="00C767A4"/>
    <w:rsid w:val="00C77EC1"/>
    <w:rsid w:val="00C815C1"/>
    <w:rsid w:val="00C83D77"/>
    <w:rsid w:val="00C87A56"/>
    <w:rsid w:val="00C919A6"/>
    <w:rsid w:val="00CA1D57"/>
    <w:rsid w:val="00CB25AC"/>
    <w:rsid w:val="00CB3846"/>
    <w:rsid w:val="00CB5469"/>
    <w:rsid w:val="00CB6C57"/>
    <w:rsid w:val="00CC230D"/>
    <w:rsid w:val="00CD5593"/>
    <w:rsid w:val="00CE12B4"/>
    <w:rsid w:val="00CE4877"/>
    <w:rsid w:val="00CE5D88"/>
    <w:rsid w:val="00CE791B"/>
    <w:rsid w:val="00CF1305"/>
    <w:rsid w:val="00CF1445"/>
    <w:rsid w:val="00CF27B7"/>
    <w:rsid w:val="00CF5173"/>
    <w:rsid w:val="00CF5785"/>
    <w:rsid w:val="00CF7529"/>
    <w:rsid w:val="00D03CFF"/>
    <w:rsid w:val="00D15908"/>
    <w:rsid w:val="00D16F8C"/>
    <w:rsid w:val="00D170E0"/>
    <w:rsid w:val="00D20A92"/>
    <w:rsid w:val="00D305FF"/>
    <w:rsid w:val="00D30CF9"/>
    <w:rsid w:val="00D331A6"/>
    <w:rsid w:val="00D3641A"/>
    <w:rsid w:val="00D474F7"/>
    <w:rsid w:val="00D505D5"/>
    <w:rsid w:val="00D51535"/>
    <w:rsid w:val="00D54E5A"/>
    <w:rsid w:val="00D6551F"/>
    <w:rsid w:val="00D66E77"/>
    <w:rsid w:val="00D7034B"/>
    <w:rsid w:val="00D74059"/>
    <w:rsid w:val="00D76FCC"/>
    <w:rsid w:val="00D9369F"/>
    <w:rsid w:val="00D95492"/>
    <w:rsid w:val="00DA0051"/>
    <w:rsid w:val="00DA64F6"/>
    <w:rsid w:val="00DA7867"/>
    <w:rsid w:val="00DB4B53"/>
    <w:rsid w:val="00DB570E"/>
    <w:rsid w:val="00DC28C4"/>
    <w:rsid w:val="00DD200E"/>
    <w:rsid w:val="00DD5E7C"/>
    <w:rsid w:val="00DE581F"/>
    <w:rsid w:val="00DF3CA3"/>
    <w:rsid w:val="00E00477"/>
    <w:rsid w:val="00E00BA4"/>
    <w:rsid w:val="00E03E46"/>
    <w:rsid w:val="00E14E0D"/>
    <w:rsid w:val="00E22B96"/>
    <w:rsid w:val="00E23670"/>
    <w:rsid w:val="00E271F3"/>
    <w:rsid w:val="00E310B7"/>
    <w:rsid w:val="00E366EF"/>
    <w:rsid w:val="00E669A7"/>
    <w:rsid w:val="00E672A7"/>
    <w:rsid w:val="00E844AC"/>
    <w:rsid w:val="00E86A1E"/>
    <w:rsid w:val="00E86F60"/>
    <w:rsid w:val="00E91475"/>
    <w:rsid w:val="00EA5C3A"/>
    <w:rsid w:val="00EA7753"/>
    <w:rsid w:val="00EB0951"/>
    <w:rsid w:val="00EB4596"/>
    <w:rsid w:val="00EB5562"/>
    <w:rsid w:val="00EB6668"/>
    <w:rsid w:val="00EC5D62"/>
    <w:rsid w:val="00ED004E"/>
    <w:rsid w:val="00ED50E0"/>
    <w:rsid w:val="00EE5578"/>
    <w:rsid w:val="00EF6146"/>
    <w:rsid w:val="00F04EE7"/>
    <w:rsid w:val="00F21E7A"/>
    <w:rsid w:val="00F3076D"/>
    <w:rsid w:val="00F37C89"/>
    <w:rsid w:val="00F41DFF"/>
    <w:rsid w:val="00F443AE"/>
    <w:rsid w:val="00F45DE9"/>
    <w:rsid w:val="00F60243"/>
    <w:rsid w:val="00F64AB3"/>
    <w:rsid w:val="00F677DB"/>
    <w:rsid w:val="00F73D8B"/>
    <w:rsid w:val="00F841DD"/>
    <w:rsid w:val="00F85877"/>
    <w:rsid w:val="00F86525"/>
    <w:rsid w:val="00F87CD3"/>
    <w:rsid w:val="00F97E32"/>
    <w:rsid w:val="00FB037E"/>
    <w:rsid w:val="00FB5D5D"/>
    <w:rsid w:val="00FB70B7"/>
    <w:rsid w:val="00FC4D35"/>
    <w:rsid w:val="00FC6FC9"/>
    <w:rsid w:val="00FD062E"/>
    <w:rsid w:val="00FD3DC6"/>
    <w:rsid w:val="00FE09A1"/>
    <w:rsid w:val="00FE1579"/>
    <w:rsid w:val="00FE340A"/>
    <w:rsid w:val="00FF4F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DD5C"/>
  <w15:chartTrackingRefBased/>
  <w15:docId w15:val="{0E0418BB-F6AF-A943-9063-B581F14A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C88"/>
    <w:rPr>
      <w:sz w:val="22"/>
      <w:szCs w:val="22"/>
      <w:lang w:val="en-US"/>
    </w:rPr>
  </w:style>
  <w:style w:type="paragraph" w:styleId="Heading2">
    <w:name w:val="heading 2"/>
    <w:basedOn w:val="Normal"/>
    <w:link w:val="Heading2Char"/>
    <w:uiPriority w:val="9"/>
    <w:qFormat/>
    <w:rsid w:val="00C23445"/>
    <w:pPr>
      <w:spacing w:before="100" w:beforeAutospacing="1" w:after="100" w:afterAutospacing="1"/>
      <w:outlineLvl w:val="1"/>
    </w:pPr>
    <w:rPr>
      <w:rFonts w:ascii="Times New Roman" w:eastAsia="Times New Roman" w:hAnsi="Times New Roman" w:cs="Times New Roman"/>
      <w:b/>
      <w:bCs/>
      <w:sz w:val="36"/>
      <w:szCs w:val="36"/>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62AE"/>
    <w:rPr>
      <w:sz w:val="20"/>
      <w:szCs w:val="20"/>
    </w:rPr>
  </w:style>
  <w:style w:type="character" w:customStyle="1" w:styleId="FootnoteTextChar">
    <w:name w:val="Footnote Text Char"/>
    <w:basedOn w:val="DefaultParagraphFont"/>
    <w:link w:val="FootnoteText"/>
    <w:uiPriority w:val="99"/>
    <w:rsid w:val="001762AE"/>
    <w:rPr>
      <w:sz w:val="20"/>
      <w:szCs w:val="20"/>
      <w:lang w:val="en-US"/>
    </w:rPr>
  </w:style>
  <w:style w:type="character" w:styleId="FootnoteReference">
    <w:name w:val="footnote reference"/>
    <w:basedOn w:val="DefaultParagraphFont"/>
    <w:uiPriority w:val="99"/>
    <w:semiHidden/>
    <w:unhideWhenUsed/>
    <w:rsid w:val="001762AE"/>
    <w:rPr>
      <w:vertAlign w:val="superscript"/>
    </w:rPr>
  </w:style>
  <w:style w:type="character" w:styleId="Emphasis">
    <w:name w:val="Emphasis"/>
    <w:basedOn w:val="DefaultParagraphFont"/>
    <w:uiPriority w:val="20"/>
    <w:qFormat/>
    <w:rsid w:val="001B46ED"/>
    <w:rPr>
      <w:i/>
      <w:iCs/>
    </w:rPr>
  </w:style>
  <w:style w:type="character" w:customStyle="1" w:styleId="apple-converted-space">
    <w:name w:val="apple-converted-space"/>
    <w:basedOn w:val="DefaultParagraphFont"/>
    <w:rsid w:val="001B46ED"/>
  </w:style>
  <w:style w:type="character" w:styleId="Hyperlink">
    <w:name w:val="Hyperlink"/>
    <w:basedOn w:val="DefaultParagraphFont"/>
    <w:uiPriority w:val="99"/>
    <w:unhideWhenUsed/>
    <w:rsid w:val="001B46ED"/>
    <w:rPr>
      <w:color w:val="0000FF"/>
      <w:u w:val="single"/>
    </w:rPr>
  </w:style>
  <w:style w:type="paragraph" w:styleId="NormalWeb">
    <w:name w:val="Normal (Web)"/>
    <w:basedOn w:val="Normal"/>
    <w:uiPriority w:val="99"/>
    <w:unhideWhenUsed/>
    <w:rsid w:val="00D66E77"/>
    <w:pPr>
      <w:spacing w:before="100" w:beforeAutospacing="1" w:after="100" w:afterAutospacing="1"/>
    </w:pPr>
    <w:rPr>
      <w:rFonts w:ascii="Times New Roman" w:eastAsia="Times New Roman" w:hAnsi="Times New Roman" w:cs="Times New Roman"/>
      <w:sz w:val="24"/>
      <w:szCs w:val="24"/>
      <w:lang w:val="en-ZA" w:eastAsia="en-GB"/>
    </w:rPr>
  </w:style>
  <w:style w:type="paragraph" w:styleId="ListParagraph">
    <w:name w:val="List Paragraph"/>
    <w:basedOn w:val="Normal"/>
    <w:uiPriority w:val="34"/>
    <w:qFormat/>
    <w:rsid w:val="009105EF"/>
    <w:pPr>
      <w:ind w:left="720"/>
      <w:contextualSpacing/>
    </w:pPr>
  </w:style>
  <w:style w:type="character" w:customStyle="1" w:styleId="Heading2Char">
    <w:name w:val="Heading 2 Char"/>
    <w:basedOn w:val="DefaultParagraphFont"/>
    <w:link w:val="Heading2"/>
    <w:uiPriority w:val="9"/>
    <w:rsid w:val="00C23445"/>
    <w:rPr>
      <w:rFonts w:ascii="Times New Roman" w:eastAsia="Times New Roman" w:hAnsi="Times New Roman" w:cs="Times New Roman"/>
      <w:b/>
      <w:bCs/>
      <w:sz w:val="36"/>
      <w:szCs w:val="36"/>
      <w:lang w:eastAsia="en-GB"/>
    </w:rPr>
  </w:style>
  <w:style w:type="paragraph" w:customStyle="1" w:styleId="western">
    <w:name w:val="western"/>
    <w:basedOn w:val="Normal"/>
    <w:rsid w:val="00805DBC"/>
    <w:pPr>
      <w:spacing w:before="100" w:beforeAutospacing="1" w:after="100" w:afterAutospacing="1"/>
    </w:pPr>
    <w:rPr>
      <w:rFonts w:ascii="Times New Roman" w:eastAsia="Times New Roman" w:hAnsi="Times New Roman" w:cs="Times New Roman"/>
      <w:sz w:val="24"/>
      <w:szCs w:val="24"/>
      <w:lang w:val="en-ZA" w:eastAsia="en-GB"/>
    </w:rPr>
  </w:style>
  <w:style w:type="paragraph" w:styleId="BalloonText">
    <w:name w:val="Balloon Text"/>
    <w:basedOn w:val="Normal"/>
    <w:link w:val="BalloonTextChar"/>
    <w:uiPriority w:val="99"/>
    <w:semiHidden/>
    <w:unhideWhenUsed/>
    <w:rsid w:val="00354A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A67"/>
    <w:rPr>
      <w:rFonts w:ascii="Segoe UI" w:hAnsi="Segoe UI" w:cs="Segoe UI"/>
      <w:sz w:val="18"/>
      <w:szCs w:val="18"/>
      <w:lang w:val="en-US"/>
    </w:rPr>
  </w:style>
  <w:style w:type="character" w:styleId="CommentReference">
    <w:name w:val="annotation reference"/>
    <w:basedOn w:val="DefaultParagraphFont"/>
    <w:uiPriority w:val="99"/>
    <w:semiHidden/>
    <w:unhideWhenUsed/>
    <w:rsid w:val="00354A67"/>
    <w:rPr>
      <w:sz w:val="16"/>
      <w:szCs w:val="16"/>
    </w:rPr>
  </w:style>
  <w:style w:type="paragraph" w:styleId="CommentText">
    <w:name w:val="annotation text"/>
    <w:basedOn w:val="Normal"/>
    <w:link w:val="CommentTextChar"/>
    <w:uiPriority w:val="99"/>
    <w:semiHidden/>
    <w:unhideWhenUsed/>
    <w:rsid w:val="00354A67"/>
    <w:rPr>
      <w:sz w:val="20"/>
      <w:szCs w:val="20"/>
    </w:rPr>
  </w:style>
  <w:style w:type="character" w:customStyle="1" w:styleId="CommentTextChar">
    <w:name w:val="Comment Text Char"/>
    <w:basedOn w:val="DefaultParagraphFont"/>
    <w:link w:val="CommentText"/>
    <w:uiPriority w:val="99"/>
    <w:semiHidden/>
    <w:rsid w:val="00354A67"/>
    <w:rPr>
      <w:sz w:val="20"/>
      <w:szCs w:val="20"/>
      <w:lang w:val="en-US"/>
    </w:rPr>
  </w:style>
  <w:style w:type="paragraph" w:styleId="CommentSubject">
    <w:name w:val="annotation subject"/>
    <w:basedOn w:val="CommentText"/>
    <w:next w:val="CommentText"/>
    <w:link w:val="CommentSubjectChar"/>
    <w:uiPriority w:val="99"/>
    <w:semiHidden/>
    <w:unhideWhenUsed/>
    <w:rsid w:val="00354A67"/>
    <w:rPr>
      <w:b/>
      <w:bCs/>
    </w:rPr>
  </w:style>
  <w:style w:type="character" w:customStyle="1" w:styleId="CommentSubjectChar">
    <w:name w:val="Comment Subject Char"/>
    <w:basedOn w:val="CommentTextChar"/>
    <w:link w:val="CommentSubject"/>
    <w:uiPriority w:val="99"/>
    <w:semiHidden/>
    <w:rsid w:val="00354A67"/>
    <w:rPr>
      <w:b/>
      <w:bCs/>
      <w:sz w:val="20"/>
      <w:szCs w:val="20"/>
      <w:lang w:val="en-US"/>
    </w:rPr>
  </w:style>
  <w:style w:type="paragraph" w:styleId="Header">
    <w:name w:val="header"/>
    <w:basedOn w:val="Normal"/>
    <w:link w:val="HeaderChar"/>
    <w:uiPriority w:val="99"/>
    <w:unhideWhenUsed/>
    <w:rsid w:val="00311B19"/>
    <w:pPr>
      <w:tabs>
        <w:tab w:val="center" w:pos="4513"/>
        <w:tab w:val="right" w:pos="9026"/>
      </w:tabs>
    </w:pPr>
  </w:style>
  <w:style w:type="character" w:customStyle="1" w:styleId="HeaderChar">
    <w:name w:val="Header Char"/>
    <w:basedOn w:val="DefaultParagraphFont"/>
    <w:link w:val="Header"/>
    <w:uiPriority w:val="99"/>
    <w:rsid w:val="00311B19"/>
    <w:rPr>
      <w:sz w:val="22"/>
      <w:szCs w:val="22"/>
      <w:lang w:val="en-US"/>
    </w:rPr>
  </w:style>
  <w:style w:type="paragraph" w:styleId="Footer">
    <w:name w:val="footer"/>
    <w:basedOn w:val="Normal"/>
    <w:link w:val="FooterChar"/>
    <w:uiPriority w:val="99"/>
    <w:unhideWhenUsed/>
    <w:rsid w:val="00311B19"/>
    <w:pPr>
      <w:tabs>
        <w:tab w:val="center" w:pos="4513"/>
        <w:tab w:val="right" w:pos="9026"/>
      </w:tabs>
    </w:pPr>
  </w:style>
  <w:style w:type="character" w:customStyle="1" w:styleId="FooterChar">
    <w:name w:val="Footer Char"/>
    <w:basedOn w:val="DefaultParagraphFont"/>
    <w:link w:val="Footer"/>
    <w:uiPriority w:val="99"/>
    <w:rsid w:val="00311B19"/>
    <w:rPr>
      <w:sz w:val="22"/>
      <w:szCs w:val="22"/>
      <w:lang w:val="en-US"/>
    </w:rPr>
  </w:style>
  <w:style w:type="paragraph" w:styleId="Revision">
    <w:name w:val="Revision"/>
    <w:hidden/>
    <w:uiPriority w:val="99"/>
    <w:semiHidden/>
    <w:rsid w:val="00332C04"/>
    <w:rPr>
      <w:sz w:val="22"/>
      <w:szCs w:val="22"/>
      <w:lang w:val="en-US"/>
    </w:rPr>
  </w:style>
  <w:style w:type="paragraph" w:customStyle="1" w:styleId="lg-a-1">
    <w:name w:val="lg-a-1"/>
    <w:basedOn w:val="Normal"/>
    <w:rsid w:val="00507096"/>
    <w:pPr>
      <w:spacing w:before="100" w:beforeAutospacing="1" w:after="100" w:afterAutospacing="1"/>
    </w:pPr>
    <w:rPr>
      <w:rFonts w:ascii="Times New Roman" w:eastAsia="Times New Roman" w:hAnsi="Times New Roman" w:cs="Times New Roman"/>
      <w:sz w:val="24"/>
      <w:szCs w:val="24"/>
      <w:lang w:val="en-ZA" w:eastAsia="en-ZA"/>
    </w:rPr>
  </w:style>
  <w:style w:type="paragraph" w:customStyle="1" w:styleId="lg-section">
    <w:name w:val="lg-section"/>
    <w:basedOn w:val="Normal"/>
    <w:rsid w:val="00D170E0"/>
    <w:pPr>
      <w:spacing w:before="100" w:beforeAutospacing="1" w:after="100" w:afterAutospacing="1"/>
    </w:pPr>
    <w:rPr>
      <w:rFonts w:ascii="Times New Roman" w:eastAsia="Times New Roman" w:hAnsi="Times New Roman" w:cs="Times New Roman"/>
      <w:sz w:val="24"/>
      <w:szCs w:val="24"/>
      <w:lang w:val="en-ZA" w:eastAsia="en-ZA"/>
    </w:rPr>
  </w:style>
  <w:style w:type="paragraph" w:customStyle="1" w:styleId="lg-para3">
    <w:name w:val="lg-para3"/>
    <w:basedOn w:val="Normal"/>
    <w:rsid w:val="00D170E0"/>
    <w:pPr>
      <w:spacing w:before="100" w:beforeAutospacing="1" w:after="100" w:afterAutospacing="1"/>
    </w:pPr>
    <w:rPr>
      <w:rFonts w:ascii="Times New Roman" w:eastAsia="Times New Roman" w:hAnsi="Times New Roman" w:cs="Times New Roman"/>
      <w:sz w:val="24"/>
      <w:szCs w:val="24"/>
      <w:lang w:val="en-ZA" w:eastAsia="en-ZA"/>
    </w:rPr>
  </w:style>
  <w:style w:type="paragraph" w:customStyle="1" w:styleId="n10pt-a-1">
    <w:name w:val="n10pt-a-1"/>
    <w:basedOn w:val="Normal"/>
    <w:rsid w:val="00400DA8"/>
    <w:pPr>
      <w:spacing w:before="100" w:beforeAutospacing="1" w:after="100" w:afterAutospacing="1"/>
    </w:pPr>
    <w:rPr>
      <w:rFonts w:ascii="Times New Roman" w:eastAsia="Times New Roman" w:hAnsi="Times New Roman" w:cs="Times New Roman"/>
      <w:sz w:val="24"/>
      <w:szCs w:val="24"/>
      <w:lang w:val="en-ZA" w:eastAsia="en-ZA"/>
    </w:rPr>
  </w:style>
  <w:style w:type="character" w:customStyle="1" w:styleId="footnote-link">
    <w:name w:val="footnote-link"/>
    <w:basedOn w:val="DefaultParagraphFont"/>
    <w:rsid w:val="00400DA8"/>
  </w:style>
  <w:style w:type="paragraph" w:customStyle="1" w:styleId="arunninghead">
    <w:name w:val="arunninghead"/>
    <w:basedOn w:val="Normal"/>
    <w:rsid w:val="00400DA8"/>
    <w:pPr>
      <w:spacing w:before="100" w:beforeAutospacing="1" w:after="100" w:afterAutospacing="1"/>
    </w:pPr>
    <w:rPr>
      <w:rFonts w:ascii="Times New Roman" w:eastAsia="Times New Roman" w:hAnsi="Times New Roman" w:cs="Times New Roman"/>
      <w:sz w:val="24"/>
      <w:szCs w:val="24"/>
      <w:lang w:val="en-ZA" w:eastAsia="en-ZA"/>
    </w:rPr>
  </w:style>
  <w:style w:type="character" w:customStyle="1" w:styleId="lphit">
    <w:name w:val="lphit"/>
    <w:basedOn w:val="DefaultParagraphFont"/>
    <w:rsid w:val="00400DA8"/>
  </w:style>
  <w:style w:type="character" w:styleId="FollowedHyperlink">
    <w:name w:val="FollowedHyperlink"/>
    <w:basedOn w:val="DefaultParagraphFont"/>
    <w:uiPriority w:val="99"/>
    <w:semiHidden/>
    <w:unhideWhenUsed/>
    <w:rsid w:val="00C708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488">
      <w:bodyDiv w:val="1"/>
      <w:marLeft w:val="0"/>
      <w:marRight w:val="0"/>
      <w:marTop w:val="0"/>
      <w:marBottom w:val="0"/>
      <w:divBdr>
        <w:top w:val="none" w:sz="0" w:space="0" w:color="auto"/>
        <w:left w:val="none" w:sz="0" w:space="0" w:color="auto"/>
        <w:bottom w:val="none" w:sz="0" w:space="0" w:color="auto"/>
        <w:right w:val="none" w:sz="0" w:space="0" w:color="auto"/>
      </w:divBdr>
    </w:div>
    <w:div w:id="52393733">
      <w:bodyDiv w:val="1"/>
      <w:marLeft w:val="0"/>
      <w:marRight w:val="0"/>
      <w:marTop w:val="0"/>
      <w:marBottom w:val="0"/>
      <w:divBdr>
        <w:top w:val="none" w:sz="0" w:space="0" w:color="auto"/>
        <w:left w:val="none" w:sz="0" w:space="0" w:color="auto"/>
        <w:bottom w:val="none" w:sz="0" w:space="0" w:color="auto"/>
        <w:right w:val="none" w:sz="0" w:space="0" w:color="auto"/>
      </w:divBdr>
    </w:div>
    <w:div w:id="80034206">
      <w:bodyDiv w:val="1"/>
      <w:marLeft w:val="0"/>
      <w:marRight w:val="0"/>
      <w:marTop w:val="0"/>
      <w:marBottom w:val="0"/>
      <w:divBdr>
        <w:top w:val="none" w:sz="0" w:space="0" w:color="auto"/>
        <w:left w:val="none" w:sz="0" w:space="0" w:color="auto"/>
        <w:bottom w:val="none" w:sz="0" w:space="0" w:color="auto"/>
        <w:right w:val="none" w:sz="0" w:space="0" w:color="auto"/>
      </w:divBdr>
      <w:divsChild>
        <w:div w:id="712340635">
          <w:marLeft w:val="0"/>
          <w:marRight w:val="0"/>
          <w:marTop w:val="0"/>
          <w:marBottom w:val="0"/>
          <w:divBdr>
            <w:top w:val="none" w:sz="0" w:space="0" w:color="auto"/>
            <w:left w:val="none" w:sz="0" w:space="0" w:color="auto"/>
            <w:bottom w:val="none" w:sz="0" w:space="0" w:color="auto"/>
            <w:right w:val="none" w:sz="0" w:space="0" w:color="auto"/>
          </w:divBdr>
          <w:divsChild>
            <w:div w:id="1925414664">
              <w:marLeft w:val="0"/>
              <w:marRight w:val="0"/>
              <w:marTop w:val="0"/>
              <w:marBottom w:val="0"/>
              <w:divBdr>
                <w:top w:val="none" w:sz="0" w:space="0" w:color="auto"/>
                <w:left w:val="none" w:sz="0" w:space="0" w:color="auto"/>
                <w:bottom w:val="none" w:sz="0" w:space="0" w:color="auto"/>
                <w:right w:val="none" w:sz="0" w:space="0" w:color="auto"/>
              </w:divBdr>
              <w:divsChild>
                <w:div w:id="1112549785">
                  <w:marLeft w:val="0"/>
                  <w:marRight w:val="0"/>
                  <w:marTop w:val="0"/>
                  <w:marBottom w:val="0"/>
                  <w:divBdr>
                    <w:top w:val="none" w:sz="0" w:space="0" w:color="auto"/>
                    <w:left w:val="none" w:sz="0" w:space="0" w:color="auto"/>
                    <w:bottom w:val="none" w:sz="0" w:space="0" w:color="auto"/>
                    <w:right w:val="none" w:sz="0" w:space="0" w:color="auto"/>
                  </w:divBdr>
                </w:div>
              </w:divsChild>
            </w:div>
            <w:div w:id="630481589">
              <w:marLeft w:val="0"/>
              <w:marRight w:val="0"/>
              <w:marTop w:val="0"/>
              <w:marBottom w:val="0"/>
              <w:divBdr>
                <w:top w:val="none" w:sz="0" w:space="0" w:color="auto"/>
                <w:left w:val="none" w:sz="0" w:space="0" w:color="auto"/>
                <w:bottom w:val="none" w:sz="0" w:space="0" w:color="auto"/>
                <w:right w:val="none" w:sz="0" w:space="0" w:color="auto"/>
              </w:divBdr>
              <w:divsChild>
                <w:div w:id="1943491854">
                  <w:marLeft w:val="0"/>
                  <w:marRight w:val="0"/>
                  <w:marTop w:val="0"/>
                  <w:marBottom w:val="0"/>
                  <w:divBdr>
                    <w:top w:val="none" w:sz="0" w:space="0" w:color="auto"/>
                    <w:left w:val="none" w:sz="0" w:space="0" w:color="auto"/>
                    <w:bottom w:val="none" w:sz="0" w:space="0" w:color="auto"/>
                    <w:right w:val="none" w:sz="0" w:space="0" w:color="auto"/>
                  </w:divBdr>
                </w:div>
              </w:divsChild>
            </w:div>
            <w:div w:id="642656252">
              <w:marLeft w:val="0"/>
              <w:marRight w:val="0"/>
              <w:marTop w:val="0"/>
              <w:marBottom w:val="0"/>
              <w:divBdr>
                <w:top w:val="none" w:sz="0" w:space="0" w:color="auto"/>
                <w:left w:val="none" w:sz="0" w:space="0" w:color="auto"/>
                <w:bottom w:val="none" w:sz="0" w:space="0" w:color="auto"/>
                <w:right w:val="none" w:sz="0" w:space="0" w:color="auto"/>
              </w:divBdr>
              <w:divsChild>
                <w:div w:id="1621494469">
                  <w:marLeft w:val="0"/>
                  <w:marRight w:val="0"/>
                  <w:marTop w:val="0"/>
                  <w:marBottom w:val="0"/>
                  <w:divBdr>
                    <w:top w:val="none" w:sz="0" w:space="0" w:color="auto"/>
                    <w:left w:val="none" w:sz="0" w:space="0" w:color="auto"/>
                    <w:bottom w:val="none" w:sz="0" w:space="0" w:color="auto"/>
                    <w:right w:val="none" w:sz="0" w:space="0" w:color="auto"/>
                  </w:divBdr>
                </w:div>
              </w:divsChild>
            </w:div>
            <w:div w:id="2110612298">
              <w:marLeft w:val="0"/>
              <w:marRight w:val="0"/>
              <w:marTop w:val="0"/>
              <w:marBottom w:val="0"/>
              <w:divBdr>
                <w:top w:val="none" w:sz="0" w:space="0" w:color="auto"/>
                <w:left w:val="none" w:sz="0" w:space="0" w:color="auto"/>
                <w:bottom w:val="none" w:sz="0" w:space="0" w:color="auto"/>
                <w:right w:val="none" w:sz="0" w:space="0" w:color="auto"/>
              </w:divBdr>
              <w:divsChild>
                <w:div w:id="21283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6923">
      <w:bodyDiv w:val="1"/>
      <w:marLeft w:val="0"/>
      <w:marRight w:val="0"/>
      <w:marTop w:val="0"/>
      <w:marBottom w:val="0"/>
      <w:divBdr>
        <w:top w:val="none" w:sz="0" w:space="0" w:color="auto"/>
        <w:left w:val="none" w:sz="0" w:space="0" w:color="auto"/>
        <w:bottom w:val="none" w:sz="0" w:space="0" w:color="auto"/>
        <w:right w:val="none" w:sz="0" w:space="0" w:color="auto"/>
      </w:divBdr>
    </w:div>
    <w:div w:id="237909395">
      <w:bodyDiv w:val="1"/>
      <w:marLeft w:val="0"/>
      <w:marRight w:val="0"/>
      <w:marTop w:val="0"/>
      <w:marBottom w:val="0"/>
      <w:divBdr>
        <w:top w:val="none" w:sz="0" w:space="0" w:color="auto"/>
        <w:left w:val="none" w:sz="0" w:space="0" w:color="auto"/>
        <w:bottom w:val="none" w:sz="0" w:space="0" w:color="auto"/>
        <w:right w:val="none" w:sz="0" w:space="0" w:color="auto"/>
      </w:divBdr>
    </w:div>
    <w:div w:id="245581331">
      <w:bodyDiv w:val="1"/>
      <w:marLeft w:val="0"/>
      <w:marRight w:val="0"/>
      <w:marTop w:val="0"/>
      <w:marBottom w:val="0"/>
      <w:divBdr>
        <w:top w:val="none" w:sz="0" w:space="0" w:color="auto"/>
        <w:left w:val="none" w:sz="0" w:space="0" w:color="auto"/>
        <w:bottom w:val="none" w:sz="0" w:space="0" w:color="auto"/>
        <w:right w:val="none" w:sz="0" w:space="0" w:color="auto"/>
      </w:divBdr>
    </w:div>
    <w:div w:id="265426051">
      <w:bodyDiv w:val="1"/>
      <w:marLeft w:val="0"/>
      <w:marRight w:val="0"/>
      <w:marTop w:val="0"/>
      <w:marBottom w:val="0"/>
      <w:divBdr>
        <w:top w:val="none" w:sz="0" w:space="0" w:color="auto"/>
        <w:left w:val="none" w:sz="0" w:space="0" w:color="auto"/>
        <w:bottom w:val="none" w:sz="0" w:space="0" w:color="auto"/>
        <w:right w:val="none" w:sz="0" w:space="0" w:color="auto"/>
      </w:divBdr>
    </w:div>
    <w:div w:id="297348283">
      <w:bodyDiv w:val="1"/>
      <w:marLeft w:val="0"/>
      <w:marRight w:val="0"/>
      <w:marTop w:val="0"/>
      <w:marBottom w:val="0"/>
      <w:divBdr>
        <w:top w:val="none" w:sz="0" w:space="0" w:color="auto"/>
        <w:left w:val="none" w:sz="0" w:space="0" w:color="auto"/>
        <w:bottom w:val="none" w:sz="0" w:space="0" w:color="auto"/>
        <w:right w:val="none" w:sz="0" w:space="0" w:color="auto"/>
      </w:divBdr>
      <w:divsChild>
        <w:div w:id="211428712">
          <w:marLeft w:val="0"/>
          <w:marRight w:val="0"/>
          <w:marTop w:val="0"/>
          <w:marBottom w:val="0"/>
          <w:divBdr>
            <w:top w:val="none" w:sz="0" w:space="0" w:color="auto"/>
            <w:left w:val="none" w:sz="0" w:space="0" w:color="auto"/>
            <w:bottom w:val="none" w:sz="0" w:space="0" w:color="auto"/>
            <w:right w:val="none" w:sz="0" w:space="0" w:color="auto"/>
          </w:divBdr>
          <w:divsChild>
            <w:div w:id="1514370190">
              <w:marLeft w:val="0"/>
              <w:marRight w:val="0"/>
              <w:marTop w:val="0"/>
              <w:marBottom w:val="0"/>
              <w:divBdr>
                <w:top w:val="none" w:sz="0" w:space="0" w:color="auto"/>
                <w:left w:val="none" w:sz="0" w:space="0" w:color="auto"/>
                <w:bottom w:val="none" w:sz="0" w:space="0" w:color="auto"/>
                <w:right w:val="none" w:sz="0" w:space="0" w:color="auto"/>
              </w:divBdr>
              <w:divsChild>
                <w:div w:id="19928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93677">
      <w:bodyDiv w:val="1"/>
      <w:marLeft w:val="0"/>
      <w:marRight w:val="0"/>
      <w:marTop w:val="0"/>
      <w:marBottom w:val="0"/>
      <w:divBdr>
        <w:top w:val="none" w:sz="0" w:space="0" w:color="auto"/>
        <w:left w:val="none" w:sz="0" w:space="0" w:color="auto"/>
        <w:bottom w:val="none" w:sz="0" w:space="0" w:color="auto"/>
        <w:right w:val="none" w:sz="0" w:space="0" w:color="auto"/>
      </w:divBdr>
    </w:div>
    <w:div w:id="357901289">
      <w:bodyDiv w:val="1"/>
      <w:marLeft w:val="0"/>
      <w:marRight w:val="0"/>
      <w:marTop w:val="0"/>
      <w:marBottom w:val="0"/>
      <w:divBdr>
        <w:top w:val="none" w:sz="0" w:space="0" w:color="auto"/>
        <w:left w:val="none" w:sz="0" w:space="0" w:color="auto"/>
        <w:bottom w:val="none" w:sz="0" w:space="0" w:color="auto"/>
        <w:right w:val="none" w:sz="0" w:space="0" w:color="auto"/>
      </w:divBdr>
    </w:div>
    <w:div w:id="384959447">
      <w:bodyDiv w:val="1"/>
      <w:marLeft w:val="0"/>
      <w:marRight w:val="0"/>
      <w:marTop w:val="0"/>
      <w:marBottom w:val="0"/>
      <w:divBdr>
        <w:top w:val="none" w:sz="0" w:space="0" w:color="auto"/>
        <w:left w:val="none" w:sz="0" w:space="0" w:color="auto"/>
        <w:bottom w:val="none" w:sz="0" w:space="0" w:color="auto"/>
        <w:right w:val="none" w:sz="0" w:space="0" w:color="auto"/>
      </w:divBdr>
    </w:div>
    <w:div w:id="449739976">
      <w:bodyDiv w:val="1"/>
      <w:marLeft w:val="0"/>
      <w:marRight w:val="0"/>
      <w:marTop w:val="0"/>
      <w:marBottom w:val="0"/>
      <w:divBdr>
        <w:top w:val="none" w:sz="0" w:space="0" w:color="auto"/>
        <w:left w:val="none" w:sz="0" w:space="0" w:color="auto"/>
        <w:bottom w:val="none" w:sz="0" w:space="0" w:color="auto"/>
        <w:right w:val="none" w:sz="0" w:space="0" w:color="auto"/>
      </w:divBdr>
      <w:divsChild>
        <w:div w:id="900096273">
          <w:marLeft w:val="0"/>
          <w:marRight w:val="0"/>
          <w:marTop w:val="0"/>
          <w:marBottom w:val="0"/>
          <w:divBdr>
            <w:top w:val="none" w:sz="0" w:space="0" w:color="auto"/>
            <w:left w:val="none" w:sz="0" w:space="0" w:color="auto"/>
            <w:bottom w:val="none" w:sz="0" w:space="0" w:color="auto"/>
            <w:right w:val="none" w:sz="0" w:space="0" w:color="auto"/>
          </w:divBdr>
          <w:divsChild>
            <w:div w:id="580259986">
              <w:marLeft w:val="0"/>
              <w:marRight w:val="0"/>
              <w:marTop w:val="0"/>
              <w:marBottom w:val="0"/>
              <w:divBdr>
                <w:top w:val="none" w:sz="0" w:space="0" w:color="auto"/>
                <w:left w:val="none" w:sz="0" w:space="0" w:color="auto"/>
                <w:bottom w:val="none" w:sz="0" w:space="0" w:color="auto"/>
                <w:right w:val="none" w:sz="0" w:space="0" w:color="auto"/>
              </w:divBdr>
              <w:divsChild>
                <w:div w:id="20385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4572">
          <w:marLeft w:val="0"/>
          <w:marRight w:val="0"/>
          <w:marTop w:val="0"/>
          <w:marBottom w:val="0"/>
          <w:divBdr>
            <w:top w:val="none" w:sz="0" w:space="0" w:color="auto"/>
            <w:left w:val="none" w:sz="0" w:space="0" w:color="auto"/>
            <w:bottom w:val="none" w:sz="0" w:space="0" w:color="auto"/>
            <w:right w:val="none" w:sz="0" w:space="0" w:color="auto"/>
          </w:divBdr>
          <w:divsChild>
            <w:div w:id="1720477210">
              <w:marLeft w:val="0"/>
              <w:marRight w:val="0"/>
              <w:marTop w:val="0"/>
              <w:marBottom w:val="0"/>
              <w:divBdr>
                <w:top w:val="none" w:sz="0" w:space="0" w:color="auto"/>
                <w:left w:val="none" w:sz="0" w:space="0" w:color="auto"/>
                <w:bottom w:val="none" w:sz="0" w:space="0" w:color="auto"/>
                <w:right w:val="none" w:sz="0" w:space="0" w:color="auto"/>
              </w:divBdr>
              <w:divsChild>
                <w:div w:id="20381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12051">
      <w:bodyDiv w:val="1"/>
      <w:marLeft w:val="0"/>
      <w:marRight w:val="0"/>
      <w:marTop w:val="0"/>
      <w:marBottom w:val="0"/>
      <w:divBdr>
        <w:top w:val="none" w:sz="0" w:space="0" w:color="auto"/>
        <w:left w:val="none" w:sz="0" w:space="0" w:color="auto"/>
        <w:bottom w:val="none" w:sz="0" w:space="0" w:color="auto"/>
        <w:right w:val="none" w:sz="0" w:space="0" w:color="auto"/>
      </w:divBdr>
      <w:divsChild>
        <w:div w:id="1453285313">
          <w:marLeft w:val="0"/>
          <w:marRight w:val="0"/>
          <w:marTop w:val="0"/>
          <w:marBottom w:val="0"/>
          <w:divBdr>
            <w:top w:val="none" w:sz="0" w:space="0" w:color="auto"/>
            <w:left w:val="none" w:sz="0" w:space="0" w:color="auto"/>
            <w:bottom w:val="none" w:sz="0" w:space="0" w:color="auto"/>
            <w:right w:val="none" w:sz="0" w:space="0" w:color="auto"/>
          </w:divBdr>
          <w:divsChild>
            <w:div w:id="1422918268">
              <w:marLeft w:val="0"/>
              <w:marRight w:val="0"/>
              <w:marTop w:val="0"/>
              <w:marBottom w:val="0"/>
              <w:divBdr>
                <w:top w:val="none" w:sz="0" w:space="0" w:color="auto"/>
                <w:left w:val="none" w:sz="0" w:space="0" w:color="auto"/>
                <w:bottom w:val="none" w:sz="0" w:space="0" w:color="auto"/>
                <w:right w:val="none" w:sz="0" w:space="0" w:color="auto"/>
              </w:divBdr>
              <w:divsChild>
                <w:div w:id="20448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99653">
      <w:bodyDiv w:val="1"/>
      <w:marLeft w:val="0"/>
      <w:marRight w:val="0"/>
      <w:marTop w:val="0"/>
      <w:marBottom w:val="0"/>
      <w:divBdr>
        <w:top w:val="none" w:sz="0" w:space="0" w:color="auto"/>
        <w:left w:val="none" w:sz="0" w:space="0" w:color="auto"/>
        <w:bottom w:val="none" w:sz="0" w:space="0" w:color="auto"/>
        <w:right w:val="none" w:sz="0" w:space="0" w:color="auto"/>
      </w:divBdr>
      <w:divsChild>
        <w:div w:id="277377116">
          <w:marLeft w:val="0"/>
          <w:marRight w:val="0"/>
          <w:marTop w:val="0"/>
          <w:marBottom w:val="0"/>
          <w:divBdr>
            <w:top w:val="none" w:sz="0" w:space="0" w:color="auto"/>
            <w:left w:val="none" w:sz="0" w:space="0" w:color="auto"/>
            <w:bottom w:val="none" w:sz="0" w:space="0" w:color="auto"/>
            <w:right w:val="none" w:sz="0" w:space="0" w:color="auto"/>
          </w:divBdr>
          <w:divsChild>
            <w:div w:id="1189489527">
              <w:marLeft w:val="0"/>
              <w:marRight w:val="0"/>
              <w:marTop w:val="0"/>
              <w:marBottom w:val="0"/>
              <w:divBdr>
                <w:top w:val="none" w:sz="0" w:space="0" w:color="auto"/>
                <w:left w:val="none" w:sz="0" w:space="0" w:color="auto"/>
                <w:bottom w:val="none" w:sz="0" w:space="0" w:color="auto"/>
                <w:right w:val="none" w:sz="0" w:space="0" w:color="auto"/>
              </w:divBdr>
              <w:divsChild>
                <w:div w:id="6965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0345">
      <w:bodyDiv w:val="1"/>
      <w:marLeft w:val="0"/>
      <w:marRight w:val="0"/>
      <w:marTop w:val="0"/>
      <w:marBottom w:val="0"/>
      <w:divBdr>
        <w:top w:val="none" w:sz="0" w:space="0" w:color="auto"/>
        <w:left w:val="none" w:sz="0" w:space="0" w:color="auto"/>
        <w:bottom w:val="none" w:sz="0" w:space="0" w:color="auto"/>
        <w:right w:val="none" w:sz="0" w:space="0" w:color="auto"/>
      </w:divBdr>
    </w:div>
    <w:div w:id="609505411">
      <w:bodyDiv w:val="1"/>
      <w:marLeft w:val="0"/>
      <w:marRight w:val="0"/>
      <w:marTop w:val="0"/>
      <w:marBottom w:val="0"/>
      <w:divBdr>
        <w:top w:val="none" w:sz="0" w:space="0" w:color="auto"/>
        <w:left w:val="none" w:sz="0" w:space="0" w:color="auto"/>
        <w:bottom w:val="none" w:sz="0" w:space="0" w:color="auto"/>
        <w:right w:val="none" w:sz="0" w:space="0" w:color="auto"/>
      </w:divBdr>
    </w:div>
    <w:div w:id="612827378">
      <w:bodyDiv w:val="1"/>
      <w:marLeft w:val="0"/>
      <w:marRight w:val="0"/>
      <w:marTop w:val="0"/>
      <w:marBottom w:val="0"/>
      <w:divBdr>
        <w:top w:val="none" w:sz="0" w:space="0" w:color="auto"/>
        <w:left w:val="none" w:sz="0" w:space="0" w:color="auto"/>
        <w:bottom w:val="none" w:sz="0" w:space="0" w:color="auto"/>
        <w:right w:val="none" w:sz="0" w:space="0" w:color="auto"/>
      </w:divBdr>
      <w:divsChild>
        <w:div w:id="1836526976">
          <w:marLeft w:val="0"/>
          <w:marRight w:val="0"/>
          <w:marTop w:val="0"/>
          <w:marBottom w:val="0"/>
          <w:divBdr>
            <w:top w:val="none" w:sz="0" w:space="0" w:color="auto"/>
            <w:left w:val="none" w:sz="0" w:space="0" w:color="auto"/>
            <w:bottom w:val="none" w:sz="0" w:space="0" w:color="auto"/>
            <w:right w:val="none" w:sz="0" w:space="0" w:color="auto"/>
          </w:divBdr>
          <w:divsChild>
            <w:div w:id="1532261717">
              <w:marLeft w:val="0"/>
              <w:marRight w:val="0"/>
              <w:marTop w:val="0"/>
              <w:marBottom w:val="0"/>
              <w:divBdr>
                <w:top w:val="none" w:sz="0" w:space="0" w:color="auto"/>
                <w:left w:val="none" w:sz="0" w:space="0" w:color="auto"/>
                <w:bottom w:val="none" w:sz="0" w:space="0" w:color="auto"/>
                <w:right w:val="none" w:sz="0" w:space="0" w:color="auto"/>
              </w:divBdr>
              <w:divsChild>
                <w:div w:id="17461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78209">
      <w:bodyDiv w:val="1"/>
      <w:marLeft w:val="0"/>
      <w:marRight w:val="0"/>
      <w:marTop w:val="0"/>
      <w:marBottom w:val="0"/>
      <w:divBdr>
        <w:top w:val="none" w:sz="0" w:space="0" w:color="auto"/>
        <w:left w:val="none" w:sz="0" w:space="0" w:color="auto"/>
        <w:bottom w:val="none" w:sz="0" w:space="0" w:color="auto"/>
        <w:right w:val="none" w:sz="0" w:space="0" w:color="auto"/>
      </w:divBdr>
    </w:div>
    <w:div w:id="630329686">
      <w:bodyDiv w:val="1"/>
      <w:marLeft w:val="0"/>
      <w:marRight w:val="0"/>
      <w:marTop w:val="0"/>
      <w:marBottom w:val="0"/>
      <w:divBdr>
        <w:top w:val="none" w:sz="0" w:space="0" w:color="auto"/>
        <w:left w:val="none" w:sz="0" w:space="0" w:color="auto"/>
        <w:bottom w:val="none" w:sz="0" w:space="0" w:color="auto"/>
        <w:right w:val="none" w:sz="0" w:space="0" w:color="auto"/>
      </w:divBdr>
    </w:div>
    <w:div w:id="670454154">
      <w:bodyDiv w:val="1"/>
      <w:marLeft w:val="0"/>
      <w:marRight w:val="0"/>
      <w:marTop w:val="0"/>
      <w:marBottom w:val="0"/>
      <w:divBdr>
        <w:top w:val="none" w:sz="0" w:space="0" w:color="auto"/>
        <w:left w:val="none" w:sz="0" w:space="0" w:color="auto"/>
        <w:bottom w:val="none" w:sz="0" w:space="0" w:color="auto"/>
        <w:right w:val="none" w:sz="0" w:space="0" w:color="auto"/>
      </w:divBdr>
    </w:div>
    <w:div w:id="711804244">
      <w:bodyDiv w:val="1"/>
      <w:marLeft w:val="0"/>
      <w:marRight w:val="0"/>
      <w:marTop w:val="0"/>
      <w:marBottom w:val="0"/>
      <w:divBdr>
        <w:top w:val="none" w:sz="0" w:space="0" w:color="auto"/>
        <w:left w:val="none" w:sz="0" w:space="0" w:color="auto"/>
        <w:bottom w:val="none" w:sz="0" w:space="0" w:color="auto"/>
        <w:right w:val="none" w:sz="0" w:space="0" w:color="auto"/>
      </w:divBdr>
    </w:div>
    <w:div w:id="728453524">
      <w:bodyDiv w:val="1"/>
      <w:marLeft w:val="0"/>
      <w:marRight w:val="0"/>
      <w:marTop w:val="0"/>
      <w:marBottom w:val="0"/>
      <w:divBdr>
        <w:top w:val="none" w:sz="0" w:space="0" w:color="auto"/>
        <w:left w:val="none" w:sz="0" w:space="0" w:color="auto"/>
        <w:bottom w:val="none" w:sz="0" w:space="0" w:color="auto"/>
        <w:right w:val="none" w:sz="0" w:space="0" w:color="auto"/>
      </w:divBdr>
      <w:divsChild>
        <w:div w:id="2084327951">
          <w:marLeft w:val="0"/>
          <w:marRight w:val="0"/>
          <w:marTop w:val="0"/>
          <w:marBottom w:val="0"/>
          <w:divBdr>
            <w:top w:val="none" w:sz="0" w:space="0" w:color="auto"/>
            <w:left w:val="none" w:sz="0" w:space="0" w:color="auto"/>
            <w:bottom w:val="none" w:sz="0" w:space="0" w:color="auto"/>
            <w:right w:val="none" w:sz="0" w:space="0" w:color="auto"/>
          </w:divBdr>
          <w:divsChild>
            <w:div w:id="1665040343">
              <w:marLeft w:val="0"/>
              <w:marRight w:val="0"/>
              <w:marTop w:val="0"/>
              <w:marBottom w:val="0"/>
              <w:divBdr>
                <w:top w:val="none" w:sz="0" w:space="0" w:color="auto"/>
                <w:left w:val="none" w:sz="0" w:space="0" w:color="auto"/>
                <w:bottom w:val="none" w:sz="0" w:space="0" w:color="auto"/>
                <w:right w:val="none" w:sz="0" w:space="0" w:color="auto"/>
              </w:divBdr>
              <w:divsChild>
                <w:div w:id="17038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86408">
      <w:bodyDiv w:val="1"/>
      <w:marLeft w:val="0"/>
      <w:marRight w:val="0"/>
      <w:marTop w:val="0"/>
      <w:marBottom w:val="0"/>
      <w:divBdr>
        <w:top w:val="none" w:sz="0" w:space="0" w:color="auto"/>
        <w:left w:val="none" w:sz="0" w:space="0" w:color="auto"/>
        <w:bottom w:val="none" w:sz="0" w:space="0" w:color="auto"/>
        <w:right w:val="none" w:sz="0" w:space="0" w:color="auto"/>
      </w:divBdr>
      <w:divsChild>
        <w:div w:id="1992636074">
          <w:marLeft w:val="0"/>
          <w:marRight w:val="0"/>
          <w:marTop w:val="0"/>
          <w:marBottom w:val="0"/>
          <w:divBdr>
            <w:top w:val="none" w:sz="0" w:space="0" w:color="auto"/>
            <w:left w:val="none" w:sz="0" w:space="0" w:color="auto"/>
            <w:bottom w:val="none" w:sz="0" w:space="0" w:color="auto"/>
            <w:right w:val="none" w:sz="0" w:space="0" w:color="auto"/>
          </w:divBdr>
          <w:divsChild>
            <w:div w:id="1385369247">
              <w:marLeft w:val="0"/>
              <w:marRight w:val="0"/>
              <w:marTop w:val="0"/>
              <w:marBottom w:val="0"/>
              <w:divBdr>
                <w:top w:val="none" w:sz="0" w:space="0" w:color="auto"/>
                <w:left w:val="none" w:sz="0" w:space="0" w:color="auto"/>
                <w:bottom w:val="none" w:sz="0" w:space="0" w:color="auto"/>
                <w:right w:val="none" w:sz="0" w:space="0" w:color="auto"/>
              </w:divBdr>
              <w:divsChild>
                <w:div w:id="485558091">
                  <w:marLeft w:val="0"/>
                  <w:marRight w:val="0"/>
                  <w:marTop w:val="0"/>
                  <w:marBottom w:val="0"/>
                  <w:divBdr>
                    <w:top w:val="none" w:sz="0" w:space="0" w:color="auto"/>
                    <w:left w:val="none" w:sz="0" w:space="0" w:color="auto"/>
                    <w:bottom w:val="none" w:sz="0" w:space="0" w:color="auto"/>
                    <w:right w:val="none" w:sz="0" w:space="0" w:color="auto"/>
                  </w:divBdr>
                </w:div>
              </w:divsChild>
            </w:div>
            <w:div w:id="1210922930">
              <w:marLeft w:val="0"/>
              <w:marRight w:val="0"/>
              <w:marTop w:val="0"/>
              <w:marBottom w:val="0"/>
              <w:divBdr>
                <w:top w:val="none" w:sz="0" w:space="0" w:color="auto"/>
                <w:left w:val="none" w:sz="0" w:space="0" w:color="auto"/>
                <w:bottom w:val="none" w:sz="0" w:space="0" w:color="auto"/>
                <w:right w:val="none" w:sz="0" w:space="0" w:color="auto"/>
              </w:divBdr>
              <w:divsChild>
                <w:div w:id="1785151995">
                  <w:marLeft w:val="0"/>
                  <w:marRight w:val="0"/>
                  <w:marTop w:val="0"/>
                  <w:marBottom w:val="0"/>
                  <w:divBdr>
                    <w:top w:val="none" w:sz="0" w:space="0" w:color="auto"/>
                    <w:left w:val="none" w:sz="0" w:space="0" w:color="auto"/>
                    <w:bottom w:val="none" w:sz="0" w:space="0" w:color="auto"/>
                    <w:right w:val="none" w:sz="0" w:space="0" w:color="auto"/>
                  </w:divBdr>
                </w:div>
              </w:divsChild>
            </w:div>
            <w:div w:id="1698696152">
              <w:marLeft w:val="0"/>
              <w:marRight w:val="0"/>
              <w:marTop w:val="0"/>
              <w:marBottom w:val="0"/>
              <w:divBdr>
                <w:top w:val="none" w:sz="0" w:space="0" w:color="auto"/>
                <w:left w:val="none" w:sz="0" w:space="0" w:color="auto"/>
                <w:bottom w:val="none" w:sz="0" w:space="0" w:color="auto"/>
                <w:right w:val="none" w:sz="0" w:space="0" w:color="auto"/>
              </w:divBdr>
              <w:divsChild>
                <w:div w:id="10693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6670">
          <w:marLeft w:val="0"/>
          <w:marRight w:val="0"/>
          <w:marTop w:val="0"/>
          <w:marBottom w:val="0"/>
          <w:divBdr>
            <w:top w:val="none" w:sz="0" w:space="0" w:color="auto"/>
            <w:left w:val="none" w:sz="0" w:space="0" w:color="auto"/>
            <w:bottom w:val="none" w:sz="0" w:space="0" w:color="auto"/>
            <w:right w:val="none" w:sz="0" w:space="0" w:color="auto"/>
          </w:divBdr>
          <w:divsChild>
            <w:div w:id="47151425">
              <w:marLeft w:val="0"/>
              <w:marRight w:val="0"/>
              <w:marTop w:val="0"/>
              <w:marBottom w:val="0"/>
              <w:divBdr>
                <w:top w:val="none" w:sz="0" w:space="0" w:color="auto"/>
                <w:left w:val="none" w:sz="0" w:space="0" w:color="auto"/>
                <w:bottom w:val="none" w:sz="0" w:space="0" w:color="auto"/>
                <w:right w:val="none" w:sz="0" w:space="0" w:color="auto"/>
              </w:divBdr>
              <w:divsChild>
                <w:div w:id="1270313955">
                  <w:marLeft w:val="0"/>
                  <w:marRight w:val="0"/>
                  <w:marTop w:val="0"/>
                  <w:marBottom w:val="0"/>
                  <w:divBdr>
                    <w:top w:val="none" w:sz="0" w:space="0" w:color="auto"/>
                    <w:left w:val="none" w:sz="0" w:space="0" w:color="auto"/>
                    <w:bottom w:val="none" w:sz="0" w:space="0" w:color="auto"/>
                    <w:right w:val="none" w:sz="0" w:space="0" w:color="auto"/>
                  </w:divBdr>
                </w:div>
              </w:divsChild>
            </w:div>
            <w:div w:id="1176772901">
              <w:marLeft w:val="0"/>
              <w:marRight w:val="0"/>
              <w:marTop w:val="0"/>
              <w:marBottom w:val="0"/>
              <w:divBdr>
                <w:top w:val="none" w:sz="0" w:space="0" w:color="auto"/>
                <w:left w:val="none" w:sz="0" w:space="0" w:color="auto"/>
                <w:bottom w:val="none" w:sz="0" w:space="0" w:color="auto"/>
                <w:right w:val="none" w:sz="0" w:space="0" w:color="auto"/>
              </w:divBdr>
              <w:divsChild>
                <w:div w:id="15986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05092">
          <w:marLeft w:val="0"/>
          <w:marRight w:val="0"/>
          <w:marTop w:val="0"/>
          <w:marBottom w:val="0"/>
          <w:divBdr>
            <w:top w:val="none" w:sz="0" w:space="0" w:color="auto"/>
            <w:left w:val="none" w:sz="0" w:space="0" w:color="auto"/>
            <w:bottom w:val="none" w:sz="0" w:space="0" w:color="auto"/>
            <w:right w:val="none" w:sz="0" w:space="0" w:color="auto"/>
          </w:divBdr>
          <w:divsChild>
            <w:div w:id="880243644">
              <w:marLeft w:val="0"/>
              <w:marRight w:val="0"/>
              <w:marTop w:val="0"/>
              <w:marBottom w:val="0"/>
              <w:divBdr>
                <w:top w:val="none" w:sz="0" w:space="0" w:color="auto"/>
                <w:left w:val="none" w:sz="0" w:space="0" w:color="auto"/>
                <w:bottom w:val="none" w:sz="0" w:space="0" w:color="auto"/>
                <w:right w:val="none" w:sz="0" w:space="0" w:color="auto"/>
              </w:divBdr>
              <w:divsChild>
                <w:div w:id="5684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33727">
          <w:marLeft w:val="0"/>
          <w:marRight w:val="0"/>
          <w:marTop w:val="0"/>
          <w:marBottom w:val="0"/>
          <w:divBdr>
            <w:top w:val="none" w:sz="0" w:space="0" w:color="auto"/>
            <w:left w:val="none" w:sz="0" w:space="0" w:color="auto"/>
            <w:bottom w:val="none" w:sz="0" w:space="0" w:color="auto"/>
            <w:right w:val="none" w:sz="0" w:space="0" w:color="auto"/>
          </w:divBdr>
          <w:divsChild>
            <w:div w:id="1080449141">
              <w:marLeft w:val="0"/>
              <w:marRight w:val="0"/>
              <w:marTop w:val="0"/>
              <w:marBottom w:val="0"/>
              <w:divBdr>
                <w:top w:val="none" w:sz="0" w:space="0" w:color="auto"/>
                <w:left w:val="none" w:sz="0" w:space="0" w:color="auto"/>
                <w:bottom w:val="none" w:sz="0" w:space="0" w:color="auto"/>
                <w:right w:val="none" w:sz="0" w:space="0" w:color="auto"/>
              </w:divBdr>
              <w:divsChild>
                <w:div w:id="9234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9599">
          <w:marLeft w:val="0"/>
          <w:marRight w:val="0"/>
          <w:marTop w:val="0"/>
          <w:marBottom w:val="0"/>
          <w:divBdr>
            <w:top w:val="none" w:sz="0" w:space="0" w:color="auto"/>
            <w:left w:val="none" w:sz="0" w:space="0" w:color="auto"/>
            <w:bottom w:val="none" w:sz="0" w:space="0" w:color="auto"/>
            <w:right w:val="none" w:sz="0" w:space="0" w:color="auto"/>
          </w:divBdr>
          <w:divsChild>
            <w:div w:id="136995884">
              <w:marLeft w:val="0"/>
              <w:marRight w:val="0"/>
              <w:marTop w:val="0"/>
              <w:marBottom w:val="0"/>
              <w:divBdr>
                <w:top w:val="none" w:sz="0" w:space="0" w:color="auto"/>
                <w:left w:val="none" w:sz="0" w:space="0" w:color="auto"/>
                <w:bottom w:val="none" w:sz="0" w:space="0" w:color="auto"/>
                <w:right w:val="none" w:sz="0" w:space="0" w:color="auto"/>
              </w:divBdr>
              <w:divsChild>
                <w:div w:id="13299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642">
      <w:bodyDiv w:val="1"/>
      <w:marLeft w:val="0"/>
      <w:marRight w:val="0"/>
      <w:marTop w:val="0"/>
      <w:marBottom w:val="0"/>
      <w:divBdr>
        <w:top w:val="none" w:sz="0" w:space="0" w:color="auto"/>
        <w:left w:val="none" w:sz="0" w:space="0" w:color="auto"/>
        <w:bottom w:val="none" w:sz="0" w:space="0" w:color="auto"/>
        <w:right w:val="none" w:sz="0" w:space="0" w:color="auto"/>
      </w:divBdr>
      <w:divsChild>
        <w:div w:id="1593586486">
          <w:marLeft w:val="0"/>
          <w:marRight w:val="0"/>
          <w:marTop w:val="0"/>
          <w:marBottom w:val="0"/>
          <w:divBdr>
            <w:top w:val="none" w:sz="0" w:space="0" w:color="auto"/>
            <w:left w:val="none" w:sz="0" w:space="0" w:color="auto"/>
            <w:bottom w:val="none" w:sz="0" w:space="0" w:color="auto"/>
            <w:right w:val="none" w:sz="0" w:space="0" w:color="auto"/>
          </w:divBdr>
          <w:divsChild>
            <w:div w:id="1664701014">
              <w:marLeft w:val="0"/>
              <w:marRight w:val="0"/>
              <w:marTop w:val="0"/>
              <w:marBottom w:val="0"/>
              <w:divBdr>
                <w:top w:val="none" w:sz="0" w:space="0" w:color="auto"/>
                <w:left w:val="none" w:sz="0" w:space="0" w:color="auto"/>
                <w:bottom w:val="none" w:sz="0" w:space="0" w:color="auto"/>
                <w:right w:val="none" w:sz="0" w:space="0" w:color="auto"/>
              </w:divBdr>
              <w:divsChild>
                <w:div w:id="1187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731086">
      <w:bodyDiv w:val="1"/>
      <w:marLeft w:val="0"/>
      <w:marRight w:val="0"/>
      <w:marTop w:val="0"/>
      <w:marBottom w:val="0"/>
      <w:divBdr>
        <w:top w:val="none" w:sz="0" w:space="0" w:color="auto"/>
        <w:left w:val="none" w:sz="0" w:space="0" w:color="auto"/>
        <w:bottom w:val="none" w:sz="0" w:space="0" w:color="auto"/>
        <w:right w:val="none" w:sz="0" w:space="0" w:color="auto"/>
      </w:divBdr>
    </w:div>
    <w:div w:id="856432998">
      <w:bodyDiv w:val="1"/>
      <w:marLeft w:val="0"/>
      <w:marRight w:val="0"/>
      <w:marTop w:val="0"/>
      <w:marBottom w:val="0"/>
      <w:divBdr>
        <w:top w:val="none" w:sz="0" w:space="0" w:color="auto"/>
        <w:left w:val="none" w:sz="0" w:space="0" w:color="auto"/>
        <w:bottom w:val="none" w:sz="0" w:space="0" w:color="auto"/>
        <w:right w:val="none" w:sz="0" w:space="0" w:color="auto"/>
      </w:divBdr>
      <w:divsChild>
        <w:div w:id="1307584866">
          <w:marLeft w:val="0"/>
          <w:marRight w:val="0"/>
          <w:marTop w:val="0"/>
          <w:marBottom w:val="0"/>
          <w:divBdr>
            <w:top w:val="none" w:sz="0" w:space="0" w:color="auto"/>
            <w:left w:val="none" w:sz="0" w:space="0" w:color="auto"/>
            <w:bottom w:val="none" w:sz="0" w:space="0" w:color="auto"/>
            <w:right w:val="none" w:sz="0" w:space="0" w:color="auto"/>
          </w:divBdr>
          <w:divsChild>
            <w:div w:id="962035002">
              <w:marLeft w:val="0"/>
              <w:marRight w:val="0"/>
              <w:marTop w:val="0"/>
              <w:marBottom w:val="0"/>
              <w:divBdr>
                <w:top w:val="none" w:sz="0" w:space="0" w:color="auto"/>
                <w:left w:val="none" w:sz="0" w:space="0" w:color="auto"/>
                <w:bottom w:val="none" w:sz="0" w:space="0" w:color="auto"/>
                <w:right w:val="none" w:sz="0" w:space="0" w:color="auto"/>
              </w:divBdr>
              <w:divsChild>
                <w:div w:id="262423695">
                  <w:marLeft w:val="0"/>
                  <w:marRight w:val="0"/>
                  <w:marTop w:val="0"/>
                  <w:marBottom w:val="0"/>
                  <w:divBdr>
                    <w:top w:val="none" w:sz="0" w:space="0" w:color="auto"/>
                    <w:left w:val="none" w:sz="0" w:space="0" w:color="auto"/>
                    <w:bottom w:val="none" w:sz="0" w:space="0" w:color="auto"/>
                    <w:right w:val="none" w:sz="0" w:space="0" w:color="auto"/>
                  </w:divBdr>
                </w:div>
              </w:divsChild>
            </w:div>
            <w:div w:id="1034690139">
              <w:marLeft w:val="0"/>
              <w:marRight w:val="0"/>
              <w:marTop w:val="0"/>
              <w:marBottom w:val="0"/>
              <w:divBdr>
                <w:top w:val="none" w:sz="0" w:space="0" w:color="auto"/>
                <w:left w:val="none" w:sz="0" w:space="0" w:color="auto"/>
                <w:bottom w:val="none" w:sz="0" w:space="0" w:color="auto"/>
                <w:right w:val="none" w:sz="0" w:space="0" w:color="auto"/>
              </w:divBdr>
              <w:divsChild>
                <w:div w:id="1467235047">
                  <w:marLeft w:val="0"/>
                  <w:marRight w:val="0"/>
                  <w:marTop w:val="0"/>
                  <w:marBottom w:val="0"/>
                  <w:divBdr>
                    <w:top w:val="none" w:sz="0" w:space="0" w:color="auto"/>
                    <w:left w:val="none" w:sz="0" w:space="0" w:color="auto"/>
                    <w:bottom w:val="none" w:sz="0" w:space="0" w:color="auto"/>
                    <w:right w:val="none" w:sz="0" w:space="0" w:color="auto"/>
                  </w:divBdr>
                </w:div>
              </w:divsChild>
            </w:div>
            <w:div w:id="2111702075">
              <w:marLeft w:val="0"/>
              <w:marRight w:val="0"/>
              <w:marTop w:val="0"/>
              <w:marBottom w:val="0"/>
              <w:divBdr>
                <w:top w:val="none" w:sz="0" w:space="0" w:color="auto"/>
                <w:left w:val="none" w:sz="0" w:space="0" w:color="auto"/>
                <w:bottom w:val="none" w:sz="0" w:space="0" w:color="auto"/>
                <w:right w:val="none" w:sz="0" w:space="0" w:color="auto"/>
              </w:divBdr>
              <w:divsChild>
                <w:div w:id="692150625">
                  <w:marLeft w:val="0"/>
                  <w:marRight w:val="0"/>
                  <w:marTop w:val="0"/>
                  <w:marBottom w:val="0"/>
                  <w:divBdr>
                    <w:top w:val="none" w:sz="0" w:space="0" w:color="auto"/>
                    <w:left w:val="none" w:sz="0" w:space="0" w:color="auto"/>
                    <w:bottom w:val="none" w:sz="0" w:space="0" w:color="auto"/>
                    <w:right w:val="none" w:sz="0" w:space="0" w:color="auto"/>
                  </w:divBdr>
                </w:div>
              </w:divsChild>
            </w:div>
            <w:div w:id="167714847">
              <w:marLeft w:val="0"/>
              <w:marRight w:val="0"/>
              <w:marTop w:val="0"/>
              <w:marBottom w:val="0"/>
              <w:divBdr>
                <w:top w:val="none" w:sz="0" w:space="0" w:color="auto"/>
                <w:left w:val="none" w:sz="0" w:space="0" w:color="auto"/>
                <w:bottom w:val="none" w:sz="0" w:space="0" w:color="auto"/>
                <w:right w:val="none" w:sz="0" w:space="0" w:color="auto"/>
              </w:divBdr>
              <w:divsChild>
                <w:div w:id="11902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64024">
      <w:bodyDiv w:val="1"/>
      <w:marLeft w:val="0"/>
      <w:marRight w:val="0"/>
      <w:marTop w:val="0"/>
      <w:marBottom w:val="0"/>
      <w:divBdr>
        <w:top w:val="none" w:sz="0" w:space="0" w:color="auto"/>
        <w:left w:val="none" w:sz="0" w:space="0" w:color="auto"/>
        <w:bottom w:val="none" w:sz="0" w:space="0" w:color="auto"/>
        <w:right w:val="none" w:sz="0" w:space="0" w:color="auto"/>
      </w:divBdr>
    </w:div>
    <w:div w:id="908081095">
      <w:bodyDiv w:val="1"/>
      <w:marLeft w:val="0"/>
      <w:marRight w:val="0"/>
      <w:marTop w:val="0"/>
      <w:marBottom w:val="0"/>
      <w:divBdr>
        <w:top w:val="none" w:sz="0" w:space="0" w:color="auto"/>
        <w:left w:val="none" w:sz="0" w:space="0" w:color="auto"/>
        <w:bottom w:val="none" w:sz="0" w:space="0" w:color="auto"/>
        <w:right w:val="none" w:sz="0" w:space="0" w:color="auto"/>
      </w:divBdr>
      <w:divsChild>
        <w:div w:id="1468552019">
          <w:marLeft w:val="0"/>
          <w:marRight w:val="0"/>
          <w:marTop w:val="0"/>
          <w:marBottom w:val="0"/>
          <w:divBdr>
            <w:top w:val="none" w:sz="0" w:space="0" w:color="auto"/>
            <w:left w:val="none" w:sz="0" w:space="0" w:color="auto"/>
            <w:bottom w:val="none" w:sz="0" w:space="0" w:color="auto"/>
            <w:right w:val="none" w:sz="0" w:space="0" w:color="auto"/>
          </w:divBdr>
          <w:divsChild>
            <w:div w:id="1996451303">
              <w:marLeft w:val="0"/>
              <w:marRight w:val="0"/>
              <w:marTop w:val="0"/>
              <w:marBottom w:val="0"/>
              <w:divBdr>
                <w:top w:val="none" w:sz="0" w:space="0" w:color="auto"/>
                <w:left w:val="none" w:sz="0" w:space="0" w:color="auto"/>
                <w:bottom w:val="none" w:sz="0" w:space="0" w:color="auto"/>
                <w:right w:val="none" w:sz="0" w:space="0" w:color="auto"/>
              </w:divBdr>
              <w:divsChild>
                <w:div w:id="426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8937">
      <w:bodyDiv w:val="1"/>
      <w:marLeft w:val="0"/>
      <w:marRight w:val="0"/>
      <w:marTop w:val="0"/>
      <w:marBottom w:val="0"/>
      <w:divBdr>
        <w:top w:val="none" w:sz="0" w:space="0" w:color="auto"/>
        <w:left w:val="none" w:sz="0" w:space="0" w:color="auto"/>
        <w:bottom w:val="none" w:sz="0" w:space="0" w:color="auto"/>
        <w:right w:val="none" w:sz="0" w:space="0" w:color="auto"/>
      </w:divBdr>
    </w:div>
    <w:div w:id="929968446">
      <w:bodyDiv w:val="1"/>
      <w:marLeft w:val="0"/>
      <w:marRight w:val="0"/>
      <w:marTop w:val="0"/>
      <w:marBottom w:val="0"/>
      <w:divBdr>
        <w:top w:val="none" w:sz="0" w:space="0" w:color="auto"/>
        <w:left w:val="none" w:sz="0" w:space="0" w:color="auto"/>
        <w:bottom w:val="none" w:sz="0" w:space="0" w:color="auto"/>
        <w:right w:val="none" w:sz="0" w:space="0" w:color="auto"/>
      </w:divBdr>
      <w:divsChild>
        <w:div w:id="339625433">
          <w:marLeft w:val="0"/>
          <w:marRight w:val="0"/>
          <w:marTop w:val="0"/>
          <w:marBottom w:val="0"/>
          <w:divBdr>
            <w:top w:val="none" w:sz="0" w:space="0" w:color="auto"/>
            <w:left w:val="none" w:sz="0" w:space="0" w:color="auto"/>
            <w:bottom w:val="none" w:sz="0" w:space="0" w:color="auto"/>
            <w:right w:val="none" w:sz="0" w:space="0" w:color="auto"/>
          </w:divBdr>
          <w:divsChild>
            <w:div w:id="809248571">
              <w:marLeft w:val="0"/>
              <w:marRight w:val="0"/>
              <w:marTop w:val="0"/>
              <w:marBottom w:val="0"/>
              <w:divBdr>
                <w:top w:val="none" w:sz="0" w:space="0" w:color="auto"/>
                <w:left w:val="none" w:sz="0" w:space="0" w:color="auto"/>
                <w:bottom w:val="none" w:sz="0" w:space="0" w:color="auto"/>
                <w:right w:val="none" w:sz="0" w:space="0" w:color="auto"/>
              </w:divBdr>
              <w:divsChild>
                <w:div w:id="42149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1215">
      <w:bodyDiv w:val="1"/>
      <w:marLeft w:val="0"/>
      <w:marRight w:val="0"/>
      <w:marTop w:val="0"/>
      <w:marBottom w:val="0"/>
      <w:divBdr>
        <w:top w:val="none" w:sz="0" w:space="0" w:color="auto"/>
        <w:left w:val="none" w:sz="0" w:space="0" w:color="auto"/>
        <w:bottom w:val="none" w:sz="0" w:space="0" w:color="auto"/>
        <w:right w:val="none" w:sz="0" w:space="0" w:color="auto"/>
      </w:divBdr>
    </w:div>
    <w:div w:id="978875363">
      <w:bodyDiv w:val="1"/>
      <w:marLeft w:val="0"/>
      <w:marRight w:val="0"/>
      <w:marTop w:val="0"/>
      <w:marBottom w:val="0"/>
      <w:divBdr>
        <w:top w:val="none" w:sz="0" w:space="0" w:color="auto"/>
        <w:left w:val="none" w:sz="0" w:space="0" w:color="auto"/>
        <w:bottom w:val="none" w:sz="0" w:space="0" w:color="auto"/>
        <w:right w:val="none" w:sz="0" w:space="0" w:color="auto"/>
      </w:divBdr>
    </w:div>
    <w:div w:id="1012336089">
      <w:bodyDiv w:val="1"/>
      <w:marLeft w:val="0"/>
      <w:marRight w:val="0"/>
      <w:marTop w:val="0"/>
      <w:marBottom w:val="0"/>
      <w:divBdr>
        <w:top w:val="none" w:sz="0" w:space="0" w:color="auto"/>
        <w:left w:val="none" w:sz="0" w:space="0" w:color="auto"/>
        <w:bottom w:val="none" w:sz="0" w:space="0" w:color="auto"/>
        <w:right w:val="none" w:sz="0" w:space="0" w:color="auto"/>
      </w:divBdr>
      <w:divsChild>
        <w:div w:id="1968661439">
          <w:marLeft w:val="0"/>
          <w:marRight w:val="0"/>
          <w:marTop w:val="0"/>
          <w:marBottom w:val="0"/>
          <w:divBdr>
            <w:top w:val="none" w:sz="0" w:space="0" w:color="auto"/>
            <w:left w:val="none" w:sz="0" w:space="0" w:color="auto"/>
            <w:bottom w:val="none" w:sz="0" w:space="0" w:color="auto"/>
            <w:right w:val="none" w:sz="0" w:space="0" w:color="auto"/>
          </w:divBdr>
          <w:divsChild>
            <w:div w:id="1432437768">
              <w:marLeft w:val="0"/>
              <w:marRight w:val="0"/>
              <w:marTop w:val="0"/>
              <w:marBottom w:val="0"/>
              <w:divBdr>
                <w:top w:val="none" w:sz="0" w:space="0" w:color="auto"/>
                <w:left w:val="none" w:sz="0" w:space="0" w:color="auto"/>
                <w:bottom w:val="none" w:sz="0" w:space="0" w:color="auto"/>
                <w:right w:val="none" w:sz="0" w:space="0" w:color="auto"/>
              </w:divBdr>
              <w:divsChild>
                <w:div w:id="13134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4001">
      <w:bodyDiv w:val="1"/>
      <w:marLeft w:val="0"/>
      <w:marRight w:val="0"/>
      <w:marTop w:val="0"/>
      <w:marBottom w:val="0"/>
      <w:divBdr>
        <w:top w:val="none" w:sz="0" w:space="0" w:color="auto"/>
        <w:left w:val="none" w:sz="0" w:space="0" w:color="auto"/>
        <w:bottom w:val="none" w:sz="0" w:space="0" w:color="auto"/>
        <w:right w:val="none" w:sz="0" w:space="0" w:color="auto"/>
      </w:divBdr>
      <w:divsChild>
        <w:div w:id="494998407">
          <w:marLeft w:val="0"/>
          <w:marRight w:val="0"/>
          <w:marTop w:val="0"/>
          <w:marBottom w:val="0"/>
          <w:divBdr>
            <w:top w:val="none" w:sz="0" w:space="0" w:color="auto"/>
            <w:left w:val="none" w:sz="0" w:space="0" w:color="auto"/>
            <w:bottom w:val="none" w:sz="0" w:space="0" w:color="auto"/>
            <w:right w:val="none" w:sz="0" w:space="0" w:color="auto"/>
          </w:divBdr>
          <w:divsChild>
            <w:div w:id="977339143">
              <w:marLeft w:val="0"/>
              <w:marRight w:val="0"/>
              <w:marTop w:val="0"/>
              <w:marBottom w:val="0"/>
              <w:divBdr>
                <w:top w:val="none" w:sz="0" w:space="0" w:color="auto"/>
                <w:left w:val="none" w:sz="0" w:space="0" w:color="auto"/>
                <w:bottom w:val="none" w:sz="0" w:space="0" w:color="auto"/>
                <w:right w:val="none" w:sz="0" w:space="0" w:color="auto"/>
              </w:divBdr>
              <w:divsChild>
                <w:div w:id="14761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73868">
      <w:bodyDiv w:val="1"/>
      <w:marLeft w:val="0"/>
      <w:marRight w:val="0"/>
      <w:marTop w:val="0"/>
      <w:marBottom w:val="0"/>
      <w:divBdr>
        <w:top w:val="none" w:sz="0" w:space="0" w:color="auto"/>
        <w:left w:val="none" w:sz="0" w:space="0" w:color="auto"/>
        <w:bottom w:val="none" w:sz="0" w:space="0" w:color="auto"/>
        <w:right w:val="none" w:sz="0" w:space="0" w:color="auto"/>
      </w:divBdr>
      <w:divsChild>
        <w:div w:id="1756583827">
          <w:marLeft w:val="0"/>
          <w:marRight w:val="0"/>
          <w:marTop w:val="0"/>
          <w:marBottom w:val="0"/>
          <w:divBdr>
            <w:top w:val="none" w:sz="0" w:space="0" w:color="auto"/>
            <w:left w:val="none" w:sz="0" w:space="0" w:color="auto"/>
            <w:bottom w:val="none" w:sz="0" w:space="0" w:color="auto"/>
            <w:right w:val="none" w:sz="0" w:space="0" w:color="auto"/>
          </w:divBdr>
          <w:divsChild>
            <w:div w:id="1811706570">
              <w:marLeft w:val="0"/>
              <w:marRight w:val="0"/>
              <w:marTop w:val="0"/>
              <w:marBottom w:val="0"/>
              <w:divBdr>
                <w:top w:val="none" w:sz="0" w:space="0" w:color="auto"/>
                <w:left w:val="none" w:sz="0" w:space="0" w:color="auto"/>
                <w:bottom w:val="none" w:sz="0" w:space="0" w:color="auto"/>
                <w:right w:val="none" w:sz="0" w:space="0" w:color="auto"/>
              </w:divBdr>
              <w:divsChild>
                <w:div w:id="13092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0470">
      <w:bodyDiv w:val="1"/>
      <w:marLeft w:val="0"/>
      <w:marRight w:val="0"/>
      <w:marTop w:val="0"/>
      <w:marBottom w:val="0"/>
      <w:divBdr>
        <w:top w:val="none" w:sz="0" w:space="0" w:color="auto"/>
        <w:left w:val="none" w:sz="0" w:space="0" w:color="auto"/>
        <w:bottom w:val="none" w:sz="0" w:space="0" w:color="auto"/>
        <w:right w:val="none" w:sz="0" w:space="0" w:color="auto"/>
      </w:divBdr>
      <w:divsChild>
        <w:div w:id="1932355483">
          <w:marLeft w:val="0"/>
          <w:marRight w:val="0"/>
          <w:marTop w:val="0"/>
          <w:marBottom w:val="0"/>
          <w:divBdr>
            <w:top w:val="none" w:sz="0" w:space="0" w:color="auto"/>
            <w:left w:val="none" w:sz="0" w:space="0" w:color="auto"/>
            <w:bottom w:val="none" w:sz="0" w:space="0" w:color="auto"/>
            <w:right w:val="none" w:sz="0" w:space="0" w:color="auto"/>
          </w:divBdr>
          <w:divsChild>
            <w:div w:id="1829050456">
              <w:marLeft w:val="0"/>
              <w:marRight w:val="0"/>
              <w:marTop w:val="0"/>
              <w:marBottom w:val="0"/>
              <w:divBdr>
                <w:top w:val="none" w:sz="0" w:space="0" w:color="auto"/>
                <w:left w:val="none" w:sz="0" w:space="0" w:color="auto"/>
                <w:bottom w:val="none" w:sz="0" w:space="0" w:color="auto"/>
                <w:right w:val="none" w:sz="0" w:space="0" w:color="auto"/>
              </w:divBdr>
              <w:divsChild>
                <w:div w:id="14654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1482">
      <w:bodyDiv w:val="1"/>
      <w:marLeft w:val="0"/>
      <w:marRight w:val="0"/>
      <w:marTop w:val="0"/>
      <w:marBottom w:val="0"/>
      <w:divBdr>
        <w:top w:val="none" w:sz="0" w:space="0" w:color="auto"/>
        <w:left w:val="none" w:sz="0" w:space="0" w:color="auto"/>
        <w:bottom w:val="none" w:sz="0" w:space="0" w:color="auto"/>
        <w:right w:val="none" w:sz="0" w:space="0" w:color="auto"/>
      </w:divBdr>
    </w:div>
    <w:div w:id="1162160860">
      <w:bodyDiv w:val="1"/>
      <w:marLeft w:val="0"/>
      <w:marRight w:val="0"/>
      <w:marTop w:val="0"/>
      <w:marBottom w:val="0"/>
      <w:divBdr>
        <w:top w:val="none" w:sz="0" w:space="0" w:color="auto"/>
        <w:left w:val="none" w:sz="0" w:space="0" w:color="auto"/>
        <w:bottom w:val="none" w:sz="0" w:space="0" w:color="auto"/>
        <w:right w:val="none" w:sz="0" w:space="0" w:color="auto"/>
      </w:divBdr>
    </w:div>
    <w:div w:id="1184780402">
      <w:bodyDiv w:val="1"/>
      <w:marLeft w:val="0"/>
      <w:marRight w:val="0"/>
      <w:marTop w:val="0"/>
      <w:marBottom w:val="0"/>
      <w:divBdr>
        <w:top w:val="none" w:sz="0" w:space="0" w:color="auto"/>
        <w:left w:val="none" w:sz="0" w:space="0" w:color="auto"/>
        <w:bottom w:val="none" w:sz="0" w:space="0" w:color="auto"/>
        <w:right w:val="none" w:sz="0" w:space="0" w:color="auto"/>
      </w:divBdr>
      <w:divsChild>
        <w:div w:id="189413038">
          <w:marLeft w:val="0"/>
          <w:marRight w:val="0"/>
          <w:marTop w:val="0"/>
          <w:marBottom w:val="0"/>
          <w:divBdr>
            <w:top w:val="none" w:sz="0" w:space="0" w:color="auto"/>
            <w:left w:val="none" w:sz="0" w:space="0" w:color="auto"/>
            <w:bottom w:val="none" w:sz="0" w:space="0" w:color="auto"/>
            <w:right w:val="none" w:sz="0" w:space="0" w:color="auto"/>
          </w:divBdr>
          <w:divsChild>
            <w:div w:id="409084168">
              <w:marLeft w:val="0"/>
              <w:marRight w:val="0"/>
              <w:marTop w:val="0"/>
              <w:marBottom w:val="0"/>
              <w:divBdr>
                <w:top w:val="none" w:sz="0" w:space="0" w:color="auto"/>
                <w:left w:val="none" w:sz="0" w:space="0" w:color="auto"/>
                <w:bottom w:val="none" w:sz="0" w:space="0" w:color="auto"/>
                <w:right w:val="none" w:sz="0" w:space="0" w:color="auto"/>
              </w:divBdr>
              <w:divsChild>
                <w:div w:id="2110272973">
                  <w:marLeft w:val="0"/>
                  <w:marRight w:val="0"/>
                  <w:marTop w:val="0"/>
                  <w:marBottom w:val="0"/>
                  <w:divBdr>
                    <w:top w:val="none" w:sz="0" w:space="0" w:color="auto"/>
                    <w:left w:val="none" w:sz="0" w:space="0" w:color="auto"/>
                    <w:bottom w:val="none" w:sz="0" w:space="0" w:color="auto"/>
                    <w:right w:val="none" w:sz="0" w:space="0" w:color="auto"/>
                  </w:divBdr>
                </w:div>
              </w:divsChild>
            </w:div>
            <w:div w:id="2052264156">
              <w:marLeft w:val="0"/>
              <w:marRight w:val="0"/>
              <w:marTop w:val="0"/>
              <w:marBottom w:val="0"/>
              <w:divBdr>
                <w:top w:val="none" w:sz="0" w:space="0" w:color="auto"/>
                <w:left w:val="none" w:sz="0" w:space="0" w:color="auto"/>
                <w:bottom w:val="none" w:sz="0" w:space="0" w:color="auto"/>
                <w:right w:val="none" w:sz="0" w:space="0" w:color="auto"/>
              </w:divBdr>
              <w:divsChild>
                <w:div w:id="1233544235">
                  <w:marLeft w:val="0"/>
                  <w:marRight w:val="0"/>
                  <w:marTop w:val="0"/>
                  <w:marBottom w:val="0"/>
                  <w:divBdr>
                    <w:top w:val="none" w:sz="0" w:space="0" w:color="auto"/>
                    <w:left w:val="none" w:sz="0" w:space="0" w:color="auto"/>
                    <w:bottom w:val="none" w:sz="0" w:space="0" w:color="auto"/>
                    <w:right w:val="none" w:sz="0" w:space="0" w:color="auto"/>
                  </w:divBdr>
                </w:div>
              </w:divsChild>
            </w:div>
            <w:div w:id="1693148535">
              <w:marLeft w:val="0"/>
              <w:marRight w:val="0"/>
              <w:marTop w:val="0"/>
              <w:marBottom w:val="0"/>
              <w:divBdr>
                <w:top w:val="none" w:sz="0" w:space="0" w:color="auto"/>
                <w:left w:val="none" w:sz="0" w:space="0" w:color="auto"/>
                <w:bottom w:val="none" w:sz="0" w:space="0" w:color="auto"/>
                <w:right w:val="none" w:sz="0" w:space="0" w:color="auto"/>
              </w:divBdr>
              <w:divsChild>
                <w:div w:id="1131241087">
                  <w:marLeft w:val="0"/>
                  <w:marRight w:val="0"/>
                  <w:marTop w:val="0"/>
                  <w:marBottom w:val="0"/>
                  <w:divBdr>
                    <w:top w:val="none" w:sz="0" w:space="0" w:color="auto"/>
                    <w:left w:val="none" w:sz="0" w:space="0" w:color="auto"/>
                    <w:bottom w:val="none" w:sz="0" w:space="0" w:color="auto"/>
                    <w:right w:val="none" w:sz="0" w:space="0" w:color="auto"/>
                  </w:divBdr>
                </w:div>
              </w:divsChild>
            </w:div>
            <w:div w:id="1651640965">
              <w:marLeft w:val="0"/>
              <w:marRight w:val="0"/>
              <w:marTop w:val="0"/>
              <w:marBottom w:val="0"/>
              <w:divBdr>
                <w:top w:val="none" w:sz="0" w:space="0" w:color="auto"/>
                <w:left w:val="none" w:sz="0" w:space="0" w:color="auto"/>
                <w:bottom w:val="none" w:sz="0" w:space="0" w:color="auto"/>
                <w:right w:val="none" w:sz="0" w:space="0" w:color="auto"/>
              </w:divBdr>
              <w:divsChild>
                <w:div w:id="9996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18315">
      <w:bodyDiv w:val="1"/>
      <w:marLeft w:val="0"/>
      <w:marRight w:val="0"/>
      <w:marTop w:val="0"/>
      <w:marBottom w:val="0"/>
      <w:divBdr>
        <w:top w:val="none" w:sz="0" w:space="0" w:color="auto"/>
        <w:left w:val="none" w:sz="0" w:space="0" w:color="auto"/>
        <w:bottom w:val="none" w:sz="0" w:space="0" w:color="auto"/>
        <w:right w:val="none" w:sz="0" w:space="0" w:color="auto"/>
      </w:divBdr>
    </w:div>
    <w:div w:id="1251815387">
      <w:bodyDiv w:val="1"/>
      <w:marLeft w:val="0"/>
      <w:marRight w:val="0"/>
      <w:marTop w:val="0"/>
      <w:marBottom w:val="0"/>
      <w:divBdr>
        <w:top w:val="none" w:sz="0" w:space="0" w:color="auto"/>
        <w:left w:val="none" w:sz="0" w:space="0" w:color="auto"/>
        <w:bottom w:val="none" w:sz="0" w:space="0" w:color="auto"/>
        <w:right w:val="none" w:sz="0" w:space="0" w:color="auto"/>
      </w:divBdr>
      <w:divsChild>
        <w:div w:id="1873496441">
          <w:marLeft w:val="0"/>
          <w:marRight w:val="0"/>
          <w:marTop w:val="0"/>
          <w:marBottom w:val="0"/>
          <w:divBdr>
            <w:top w:val="none" w:sz="0" w:space="0" w:color="auto"/>
            <w:left w:val="none" w:sz="0" w:space="0" w:color="auto"/>
            <w:bottom w:val="none" w:sz="0" w:space="0" w:color="auto"/>
            <w:right w:val="none" w:sz="0" w:space="0" w:color="auto"/>
          </w:divBdr>
        </w:div>
      </w:divsChild>
    </w:div>
    <w:div w:id="1266310669">
      <w:bodyDiv w:val="1"/>
      <w:marLeft w:val="0"/>
      <w:marRight w:val="0"/>
      <w:marTop w:val="0"/>
      <w:marBottom w:val="0"/>
      <w:divBdr>
        <w:top w:val="none" w:sz="0" w:space="0" w:color="auto"/>
        <w:left w:val="none" w:sz="0" w:space="0" w:color="auto"/>
        <w:bottom w:val="none" w:sz="0" w:space="0" w:color="auto"/>
        <w:right w:val="none" w:sz="0" w:space="0" w:color="auto"/>
      </w:divBdr>
    </w:div>
    <w:div w:id="1323388737">
      <w:bodyDiv w:val="1"/>
      <w:marLeft w:val="0"/>
      <w:marRight w:val="0"/>
      <w:marTop w:val="0"/>
      <w:marBottom w:val="0"/>
      <w:divBdr>
        <w:top w:val="none" w:sz="0" w:space="0" w:color="auto"/>
        <w:left w:val="none" w:sz="0" w:space="0" w:color="auto"/>
        <w:bottom w:val="none" w:sz="0" w:space="0" w:color="auto"/>
        <w:right w:val="none" w:sz="0" w:space="0" w:color="auto"/>
      </w:divBdr>
      <w:divsChild>
        <w:div w:id="589655987">
          <w:marLeft w:val="0"/>
          <w:marRight w:val="0"/>
          <w:marTop w:val="0"/>
          <w:marBottom w:val="0"/>
          <w:divBdr>
            <w:top w:val="none" w:sz="0" w:space="0" w:color="auto"/>
            <w:left w:val="none" w:sz="0" w:space="0" w:color="auto"/>
            <w:bottom w:val="none" w:sz="0" w:space="0" w:color="auto"/>
            <w:right w:val="none" w:sz="0" w:space="0" w:color="auto"/>
          </w:divBdr>
          <w:divsChild>
            <w:div w:id="1440176906">
              <w:marLeft w:val="0"/>
              <w:marRight w:val="0"/>
              <w:marTop w:val="0"/>
              <w:marBottom w:val="0"/>
              <w:divBdr>
                <w:top w:val="none" w:sz="0" w:space="0" w:color="auto"/>
                <w:left w:val="none" w:sz="0" w:space="0" w:color="auto"/>
                <w:bottom w:val="none" w:sz="0" w:space="0" w:color="auto"/>
                <w:right w:val="none" w:sz="0" w:space="0" w:color="auto"/>
              </w:divBdr>
              <w:divsChild>
                <w:div w:id="19240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7949">
      <w:bodyDiv w:val="1"/>
      <w:marLeft w:val="0"/>
      <w:marRight w:val="0"/>
      <w:marTop w:val="0"/>
      <w:marBottom w:val="0"/>
      <w:divBdr>
        <w:top w:val="none" w:sz="0" w:space="0" w:color="auto"/>
        <w:left w:val="none" w:sz="0" w:space="0" w:color="auto"/>
        <w:bottom w:val="none" w:sz="0" w:space="0" w:color="auto"/>
        <w:right w:val="none" w:sz="0" w:space="0" w:color="auto"/>
      </w:divBdr>
      <w:divsChild>
        <w:div w:id="1401635610">
          <w:marLeft w:val="0"/>
          <w:marRight w:val="0"/>
          <w:marTop w:val="0"/>
          <w:marBottom w:val="0"/>
          <w:divBdr>
            <w:top w:val="none" w:sz="0" w:space="0" w:color="auto"/>
            <w:left w:val="none" w:sz="0" w:space="0" w:color="auto"/>
            <w:bottom w:val="none" w:sz="0" w:space="0" w:color="auto"/>
            <w:right w:val="none" w:sz="0" w:space="0" w:color="auto"/>
          </w:divBdr>
          <w:divsChild>
            <w:div w:id="858083919">
              <w:marLeft w:val="0"/>
              <w:marRight w:val="0"/>
              <w:marTop w:val="0"/>
              <w:marBottom w:val="0"/>
              <w:divBdr>
                <w:top w:val="none" w:sz="0" w:space="0" w:color="auto"/>
                <w:left w:val="none" w:sz="0" w:space="0" w:color="auto"/>
                <w:bottom w:val="none" w:sz="0" w:space="0" w:color="auto"/>
                <w:right w:val="none" w:sz="0" w:space="0" w:color="auto"/>
              </w:divBdr>
              <w:divsChild>
                <w:div w:id="18899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1527">
      <w:bodyDiv w:val="1"/>
      <w:marLeft w:val="0"/>
      <w:marRight w:val="0"/>
      <w:marTop w:val="0"/>
      <w:marBottom w:val="0"/>
      <w:divBdr>
        <w:top w:val="none" w:sz="0" w:space="0" w:color="auto"/>
        <w:left w:val="none" w:sz="0" w:space="0" w:color="auto"/>
        <w:bottom w:val="none" w:sz="0" w:space="0" w:color="auto"/>
        <w:right w:val="none" w:sz="0" w:space="0" w:color="auto"/>
      </w:divBdr>
    </w:div>
    <w:div w:id="1406688945">
      <w:bodyDiv w:val="1"/>
      <w:marLeft w:val="0"/>
      <w:marRight w:val="0"/>
      <w:marTop w:val="0"/>
      <w:marBottom w:val="0"/>
      <w:divBdr>
        <w:top w:val="none" w:sz="0" w:space="0" w:color="auto"/>
        <w:left w:val="none" w:sz="0" w:space="0" w:color="auto"/>
        <w:bottom w:val="none" w:sz="0" w:space="0" w:color="auto"/>
        <w:right w:val="none" w:sz="0" w:space="0" w:color="auto"/>
      </w:divBdr>
      <w:divsChild>
        <w:div w:id="1048145856">
          <w:marLeft w:val="0"/>
          <w:marRight w:val="0"/>
          <w:marTop w:val="0"/>
          <w:marBottom w:val="0"/>
          <w:divBdr>
            <w:top w:val="none" w:sz="0" w:space="0" w:color="auto"/>
            <w:left w:val="none" w:sz="0" w:space="0" w:color="auto"/>
            <w:bottom w:val="none" w:sz="0" w:space="0" w:color="auto"/>
            <w:right w:val="none" w:sz="0" w:space="0" w:color="auto"/>
          </w:divBdr>
          <w:divsChild>
            <w:div w:id="1956936657">
              <w:marLeft w:val="0"/>
              <w:marRight w:val="0"/>
              <w:marTop w:val="0"/>
              <w:marBottom w:val="0"/>
              <w:divBdr>
                <w:top w:val="none" w:sz="0" w:space="0" w:color="auto"/>
                <w:left w:val="none" w:sz="0" w:space="0" w:color="auto"/>
                <w:bottom w:val="none" w:sz="0" w:space="0" w:color="auto"/>
                <w:right w:val="none" w:sz="0" w:space="0" w:color="auto"/>
              </w:divBdr>
              <w:divsChild>
                <w:div w:id="5132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4030">
      <w:bodyDiv w:val="1"/>
      <w:marLeft w:val="0"/>
      <w:marRight w:val="0"/>
      <w:marTop w:val="0"/>
      <w:marBottom w:val="0"/>
      <w:divBdr>
        <w:top w:val="none" w:sz="0" w:space="0" w:color="auto"/>
        <w:left w:val="none" w:sz="0" w:space="0" w:color="auto"/>
        <w:bottom w:val="none" w:sz="0" w:space="0" w:color="auto"/>
        <w:right w:val="none" w:sz="0" w:space="0" w:color="auto"/>
      </w:divBdr>
      <w:divsChild>
        <w:div w:id="521630627">
          <w:marLeft w:val="0"/>
          <w:marRight w:val="0"/>
          <w:marTop w:val="0"/>
          <w:marBottom w:val="0"/>
          <w:divBdr>
            <w:top w:val="none" w:sz="0" w:space="0" w:color="auto"/>
            <w:left w:val="none" w:sz="0" w:space="0" w:color="auto"/>
            <w:bottom w:val="none" w:sz="0" w:space="0" w:color="auto"/>
            <w:right w:val="none" w:sz="0" w:space="0" w:color="auto"/>
          </w:divBdr>
          <w:divsChild>
            <w:div w:id="1413157443">
              <w:marLeft w:val="0"/>
              <w:marRight w:val="0"/>
              <w:marTop w:val="0"/>
              <w:marBottom w:val="0"/>
              <w:divBdr>
                <w:top w:val="none" w:sz="0" w:space="0" w:color="auto"/>
                <w:left w:val="none" w:sz="0" w:space="0" w:color="auto"/>
                <w:bottom w:val="none" w:sz="0" w:space="0" w:color="auto"/>
                <w:right w:val="none" w:sz="0" w:space="0" w:color="auto"/>
              </w:divBdr>
              <w:divsChild>
                <w:div w:id="12496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3361">
          <w:marLeft w:val="0"/>
          <w:marRight w:val="0"/>
          <w:marTop w:val="0"/>
          <w:marBottom w:val="0"/>
          <w:divBdr>
            <w:top w:val="none" w:sz="0" w:space="0" w:color="auto"/>
            <w:left w:val="none" w:sz="0" w:space="0" w:color="auto"/>
            <w:bottom w:val="none" w:sz="0" w:space="0" w:color="auto"/>
            <w:right w:val="none" w:sz="0" w:space="0" w:color="auto"/>
          </w:divBdr>
          <w:divsChild>
            <w:div w:id="2123257309">
              <w:marLeft w:val="0"/>
              <w:marRight w:val="0"/>
              <w:marTop w:val="0"/>
              <w:marBottom w:val="0"/>
              <w:divBdr>
                <w:top w:val="none" w:sz="0" w:space="0" w:color="auto"/>
                <w:left w:val="none" w:sz="0" w:space="0" w:color="auto"/>
                <w:bottom w:val="none" w:sz="0" w:space="0" w:color="auto"/>
                <w:right w:val="none" w:sz="0" w:space="0" w:color="auto"/>
              </w:divBdr>
              <w:divsChild>
                <w:div w:id="10205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54692">
      <w:bodyDiv w:val="1"/>
      <w:marLeft w:val="0"/>
      <w:marRight w:val="0"/>
      <w:marTop w:val="0"/>
      <w:marBottom w:val="0"/>
      <w:divBdr>
        <w:top w:val="none" w:sz="0" w:space="0" w:color="auto"/>
        <w:left w:val="none" w:sz="0" w:space="0" w:color="auto"/>
        <w:bottom w:val="none" w:sz="0" w:space="0" w:color="auto"/>
        <w:right w:val="none" w:sz="0" w:space="0" w:color="auto"/>
      </w:divBdr>
    </w:div>
    <w:div w:id="1558129916">
      <w:bodyDiv w:val="1"/>
      <w:marLeft w:val="0"/>
      <w:marRight w:val="0"/>
      <w:marTop w:val="0"/>
      <w:marBottom w:val="0"/>
      <w:divBdr>
        <w:top w:val="none" w:sz="0" w:space="0" w:color="auto"/>
        <w:left w:val="none" w:sz="0" w:space="0" w:color="auto"/>
        <w:bottom w:val="none" w:sz="0" w:space="0" w:color="auto"/>
        <w:right w:val="none" w:sz="0" w:space="0" w:color="auto"/>
      </w:divBdr>
    </w:div>
    <w:div w:id="1848324079">
      <w:bodyDiv w:val="1"/>
      <w:marLeft w:val="0"/>
      <w:marRight w:val="0"/>
      <w:marTop w:val="0"/>
      <w:marBottom w:val="0"/>
      <w:divBdr>
        <w:top w:val="none" w:sz="0" w:space="0" w:color="auto"/>
        <w:left w:val="none" w:sz="0" w:space="0" w:color="auto"/>
        <w:bottom w:val="none" w:sz="0" w:space="0" w:color="auto"/>
        <w:right w:val="none" w:sz="0" w:space="0" w:color="auto"/>
      </w:divBdr>
    </w:div>
    <w:div w:id="1857697345">
      <w:bodyDiv w:val="1"/>
      <w:marLeft w:val="0"/>
      <w:marRight w:val="0"/>
      <w:marTop w:val="0"/>
      <w:marBottom w:val="0"/>
      <w:divBdr>
        <w:top w:val="none" w:sz="0" w:space="0" w:color="auto"/>
        <w:left w:val="none" w:sz="0" w:space="0" w:color="auto"/>
        <w:bottom w:val="none" w:sz="0" w:space="0" w:color="auto"/>
        <w:right w:val="none" w:sz="0" w:space="0" w:color="auto"/>
      </w:divBdr>
    </w:div>
    <w:div w:id="1957902317">
      <w:bodyDiv w:val="1"/>
      <w:marLeft w:val="0"/>
      <w:marRight w:val="0"/>
      <w:marTop w:val="0"/>
      <w:marBottom w:val="0"/>
      <w:divBdr>
        <w:top w:val="none" w:sz="0" w:space="0" w:color="auto"/>
        <w:left w:val="none" w:sz="0" w:space="0" w:color="auto"/>
        <w:bottom w:val="none" w:sz="0" w:space="0" w:color="auto"/>
        <w:right w:val="none" w:sz="0" w:space="0" w:color="auto"/>
      </w:divBdr>
      <w:divsChild>
        <w:div w:id="759915313">
          <w:marLeft w:val="0"/>
          <w:marRight w:val="0"/>
          <w:marTop w:val="0"/>
          <w:marBottom w:val="0"/>
          <w:divBdr>
            <w:top w:val="none" w:sz="0" w:space="0" w:color="auto"/>
            <w:left w:val="none" w:sz="0" w:space="0" w:color="auto"/>
            <w:bottom w:val="none" w:sz="0" w:space="0" w:color="auto"/>
            <w:right w:val="none" w:sz="0" w:space="0" w:color="auto"/>
          </w:divBdr>
          <w:divsChild>
            <w:div w:id="1697655198">
              <w:marLeft w:val="0"/>
              <w:marRight w:val="0"/>
              <w:marTop w:val="0"/>
              <w:marBottom w:val="0"/>
              <w:divBdr>
                <w:top w:val="none" w:sz="0" w:space="0" w:color="auto"/>
                <w:left w:val="none" w:sz="0" w:space="0" w:color="auto"/>
                <w:bottom w:val="none" w:sz="0" w:space="0" w:color="auto"/>
                <w:right w:val="none" w:sz="0" w:space="0" w:color="auto"/>
              </w:divBdr>
              <w:divsChild>
                <w:div w:id="2899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77189">
      <w:bodyDiv w:val="1"/>
      <w:marLeft w:val="0"/>
      <w:marRight w:val="0"/>
      <w:marTop w:val="0"/>
      <w:marBottom w:val="0"/>
      <w:divBdr>
        <w:top w:val="none" w:sz="0" w:space="0" w:color="auto"/>
        <w:left w:val="none" w:sz="0" w:space="0" w:color="auto"/>
        <w:bottom w:val="none" w:sz="0" w:space="0" w:color="auto"/>
        <w:right w:val="none" w:sz="0" w:space="0" w:color="auto"/>
      </w:divBdr>
      <w:divsChild>
        <w:div w:id="780491045">
          <w:marLeft w:val="0"/>
          <w:marRight w:val="0"/>
          <w:marTop w:val="0"/>
          <w:marBottom w:val="0"/>
          <w:divBdr>
            <w:top w:val="none" w:sz="0" w:space="0" w:color="auto"/>
            <w:left w:val="none" w:sz="0" w:space="0" w:color="auto"/>
            <w:bottom w:val="none" w:sz="0" w:space="0" w:color="auto"/>
            <w:right w:val="none" w:sz="0" w:space="0" w:color="auto"/>
          </w:divBdr>
          <w:divsChild>
            <w:div w:id="2047215718">
              <w:marLeft w:val="0"/>
              <w:marRight w:val="0"/>
              <w:marTop w:val="0"/>
              <w:marBottom w:val="0"/>
              <w:divBdr>
                <w:top w:val="none" w:sz="0" w:space="0" w:color="auto"/>
                <w:left w:val="none" w:sz="0" w:space="0" w:color="auto"/>
                <w:bottom w:val="none" w:sz="0" w:space="0" w:color="auto"/>
                <w:right w:val="none" w:sz="0" w:space="0" w:color="auto"/>
              </w:divBdr>
              <w:divsChild>
                <w:div w:id="15445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linelibrary.wiley.com/doi/epdf/10.1111/inr.126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2BBA3-1DC5-41A5-ACC4-65246A09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8919</Words>
  <Characters>50839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Matthew Chetty</dc:creator>
  <cp:keywords/>
  <dc:description/>
  <cp:lastModifiedBy>Thandeka Lushaba</cp:lastModifiedBy>
  <cp:revision>2</cp:revision>
  <cp:lastPrinted>2022-03-07T07:46:00Z</cp:lastPrinted>
  <dcterms:created xsi:type="dcterms:W3CDTF">2022-03-07T07:48:00Z</dcterms:created>
  <dcterms:modified xsi:type="dcterms:W3CDTF">2022-03-07T07:48:00Z</dcterms:modified>
</cp:coreProperties>
</file>