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4547" w14:textId="63084F86" w:rsidR="00B47918" w:rsidRDefault="00B47918" w:rsidP="00B47918">
      <w:pPr>
        <w:jc w:val="center"/>
        <w:rPr>
          <w:rFonts w:ascii="Arial" w:hAnsi="Arial" w:cs="Arial"/>
          <w:b/>
          <w:sz w:val="24"/>
          <w:szCs w:val="24"/>
        </w:rPr>
      </w:pPr>
      <w:r>
        <w:rPr>
          <w:noProof/>
          <w:lang w:eastAsia="en-US"/>
        </w:rPr>
        <w:drawing>
          <wp:inline distT="0" distB="0" distL="0" distR="0" wp14:anchorId="742A553E" wp14:editId="17150EE2">
            <wp:extent cx="1180465" cy="11734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73480"/>
                    </a:xfrm>
                    <a:prstGeom prst="rect">
                      <a:avLst/>
                    </a:prstGeom>
                    <a:noFill/>
                    <a:ln>
                      <a:noFill/>
                    </a:ln>
                  </pic:spPr>
                </pic:pic>
              </a:graphicData>
            </a:graphic>
          </wp:inline>
        </w:drawing>
      </w:r>
    </w:p>
    <w:p w14:paraId="50DFB659" w14:textId="3CF5D7BB" w:rsidR="00B47918" w:rsidRDefault="00B47918" w:rsidP="00B47918">
      <w:pPr>
        <w:jc w:val="center"/>
        <w:rPr>
          <w:rFonts w:ascii="Arial" w:hAnsi="Arial" w:cs="Arial"/>
          <w:b/>
          <w:sz w:val="24"/>
          <w:szCs w:val="24"/>
        </w:rPr>
      </w:pPr>
    </w:p>
    <w:p w14:paraId="3E61EDCF" w14:textId="77777777" w:rsidR="00B47918" w:rsidRDefault="00B47918" w:rsidP="00B47918">
      <w:pPr>
        <w:jc w:val="center"/>
        <w:rPr>
          <w:rFonts w:ascii="Arial" w:hAnsi="Arial" w:cs="Arial"/>
          <w:b/>
          <w:sz w:val="24"/>
          <w:szCs w:val="24"/>
        </w:rPr>
      </w:pPr>
    </w:p>
    <w:p w14:paraId="49D75FFB" w14:textId="29240518" w:rsidR="00891A65" w:rsidRPr="00891A65" w:rsidRDefault="00891A65" w:rsidP="00891A65">
      <w:pPr>
        <w:rPr>
          <w:rFonts w:ascii="Arial" w:hAnsi="Arial" w:cs="Arial"/>
          <w:b/>
          <w:sz w:val="24"/>
          <w:szCs w:val="24"/>
        </w:rPr>
      </w:pPr>
      <w:r w:rsidRPr="00891A65">
        <w:rPr>
          <w:rFonts w:ascii="Arial" w:hAnsi="Arial" w:cs="Arial"/>
          <w:b/>
          <w:sz w:val="24"/>
          <w:szCs w:val="24"/>
        </w:rPr>
        <w:t>IN THE HIGH COURT OF SOUTH AFRICA</w:t>
      </w:r>
    </w:p>
    <w:p w14:paraId="00D4B86C" w14:textId="77777777" w:rsidR="00891A65" w:rsidRDefault="00891A65" w:rsidP="00891A65">
      <w:pPr>
        <w:rPr>
          <w:rFonts w:ascii="Arial" w:hAnsi="Arial" w:cs="Arial"/>
          <w:b/>
          <w:sz w:val="24"/>
          <w:szCs w:val="24"/>
        </w:rPr>
      </w:pPr>
    </w:p>
    <w:p w14:paraId="6689ECA5" w14:textId="610CAE22" w:rsidR="00891A65" w:rsidRPr="00891A65" w:rsidRDefault="00891A65" w:rsidP="00891A65">
      <w:pPr>
        <w:rPr>
          <w:rFonts w:ascii="Arial" w:hAnsi="Arial" w:cs="Arial"/>
          <w:b/>
          <w:sz w:val="24"/>
          <w:szCs w:val="24"/>
        </w:rPr>
      </w:pPr>
      <w:r w:rsidRPr="00891A65">
        <w:rPr>
          <w:rFonts w:ascii="Arial" w:hAnsi="Arial" w:cs="Arial"/>
          <w:b/>
          <w:sz w:val="24"/>
          <w:szCs w:val="24"/>
        </w:rPr>
        <w:t xml:space="preserve">KWAZULU-NATAL DIVISION, </w:t>
      </w:r>
      <w:r w:rsidR="00826563">
        <w:rPr>
          <w:rFonts w:ascii="Arial" w:hAnsi="Arial" w:cs="Arial"/>
          <w:b/>
          <w:sz w:val="24"/>
          <w:szCs w:val="24"/>
        </w:rPr>
        <w:t>PIETERMARITZBURG</w:t>
      </w:r>
    </w:p>
    <w:p w14:paraId="230A7692" w14:textId="77777777" w:rsidR="00891A65" w:rsidRDefault="00891A65" w:rsidP="00891A65">
      <w:pPr>
        <w:rPr>
          <w:rFonts w:ascii="Arial" w:hAnsi="Arial" w:cs="Arial"/>
          <w:b/>
          <w:sz w:val="24"/>
          <w:szCs w:val="24"/>
        </w:rPr>
      </w:pPr>
    </w:p>
    <w:p w14:paraId="544870F9" w14:textId="26B0140B" w:rsidR="00891A65" w:rsidRDefault="00891A65" w:rsidP="00891A65">
      <w:pPr>
        <w:rPr>
          <w:rFonts w:ascii="Arial" w:hAnsi="Arial" w:cs="Arial"/>
          <w:b/>
          <w:sz w:val="24"/>
          <w:szCs w:val="24"/>
        </w:rPr>
      </w:pP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t xml:space="preserve">     </w:t>
      </w:r>
      <w:r w:rsidR="00776F09">
        <w:rPr>
          <w:rFonts w:ascii="Arial" w:hAnsi="Arial" w:cs="Arial"/>
          <w:b/>
          <w:sz w:val="24"/>
          <w:szCs w:val="24"/>
        </w:rPr>
        <w:t xml:space="preserve">       </w:t>
      </w:r>
      <w:r w:rsidR="00EB5790">
        <w:rPr>
          <w:rFonts w:ascii="Arial" w:hAnsi="Arial" w:cs="Arial"/>
          <w:b/>
          <w:sz w:val="24"/>
          <w:szCs w:val="24"/>
        </w:rPr>
        <w:t xml:space="preserve">          </w:t>
      </w:r>
      <w:r w:rsidR="00776F09">
        <w:rPr>
          <w:rFonts w:ascii="Arial" w:hAnsi="Arial" w:cs="Arial"/>
          <w:b/>
          <w:sz w:val="24"/>
          <w:szCs w:val="24"/>
        </w:rPr>
        <w:t xml:space="preserve">CASE </w:t>
      </w:r>
      <w:r w:rsidRPr="00891A65">
        <w:rPr>
          <w:rFonts w:ascii="Arial" w:hAnsi="Arial" w:cs="Arial"/>
          <w:b/>
          <w:sz w:val="24"/>
          <w:szCs w:val="24"/>
        </w:rPr>
        <w:t xml:space="preserve">NO: </w:t>
      </w:r>
      <w:r w:rsidR="007E01E8">
        <w:rPr>
          <w:rFonts w:ascii="Arial" w:hAnsi="Arial" w:cs="Arial"/>
          <w:b/>
          <w:sz w:val="24"/>
          <w:szCs w:val="24"/>
        </w:rPr>
        <w:t>3003</w:t>
      </w:r>
      <w:r w:rsidRPr="00891A65">
        <w:rPr>
          <w:rFonts w:ascii="Arial" w:hAnsi="Arial" w:cs="Arial"/>
          <w:b/>
          <w:sz w:val="24"/>
          <w:szCs w:val="24"/>
        </w:rPr>
        <w:t>/</w:t>
      </w:r>
      <w:r w:rsidR="007E01E8">
        <w:rPr>
          <w:rFonts w:ascii="Arial" w:hAnsi="Arial" w:cs="Arial"/>
          <w:b/>
          <w:sz w:val="24"/>
          <w:szCs w:val="24"/>
        </w:rPr>
        <w:t>2022P</w:t>
      </w:r>
    </w:p>
    <w:p w14:paraId="7A22E409" w14:textId="1EBDDD4A" w:rsidR="00891A65" w:rsidRPr="00891A65" w:rsidRDefault="00891A65" w:rsidP="00891A65">
      <w:pPr>
        <w:rPr>
          <w:rFonts w:ascii="Arial" w:hAnsi="Arial" w:cs="Arial"/>
          <w:b/>
          <w:sz w:val="24"/>
          <w:szCs w:val="24"/>
        </w:rPr>
      </w:pPr>
      <w:r w:rsidRPr="00891A65">
        <w:rPr>
          <w:rFonts w:ascii="Arial" w:hAnsi="Arial" w:cs="Arial"/>
          <w:b/>
          <w:sz w:val="24"/>
          <w:szCs w:val="24"/>
        </w:rPr>
        <w:t>In the matter between:-</w:t>
      </w:r>
    </w:p>
    <w:p w14:paraId="27931678" w14:textId="77777777" w:rsidR="00891A65" w:rsidRPr="00891A65" w:rsidRDefault="00891A65" w:rsidP="00891A65">
      <w:pPr>
        <w:spacing w:line="360" w:lineRule="auto"/>
        <w:rPr>
          <w:rFonts w:ascii="Arial" w:hAnsi="Arial" w:cs="Arial"/>
          <w:b/>
          <w:sz w:val="24"/>
          <w:szCs w:val="24"/>
        </w:rPr>
      </w:pPr>
    </w:p>
    <w:p w14:paraId="1567F8B8" w14:textId="77777777" w:rsidR="00891A65" w:rsidRDefault="00891A65" w:rsidP="00826563">
      <w:pPr>
        <w:rPr>
          <w:rFonts w:ascii="Arial" w:hAnsi="Arial" w:cs="Arial"/>
          <w:b/>
          <w:sz w:val="24"/>
          <w:szCs w:val="24"/>
        </w:rPr>
      </w:pPr>
    </w:p>
    <w:p w14:paraId="50D1D455" w14:textId="6A75E10E" w:rsidR="00891A65" w:rsidRDefault="007E01E8" w:rsidP="00F572E2">
      <w:pPr>
        <w:rPr>
          <w:rFonts w:ascii="Arial" w:hAnsi="Arial" w:cs="Arial"/>
          <w:b/>
          <w:sz w:val="24"/>
          <w:szCs w:val="24"/>
        </w:rPr>
      </w:pPr>
      <w:r>
        <w:rPr>
          <w:rFonts w:ascii="Arial" w:hAnsi="Arial" w:cs="Arial"/>
          <w:b/>
          <w:sz w:val="24"/>
          <w:szCs w:val="24"/>
        </w:rPr>
        <w:t>ABAQULUSI LOCAL MUNICIPALITY</w:t>
      </w:r>
      <w:r w:rsidR="00EB5790">
        <w:rPr>
          <w:rFonts w:ascii="Arial" w:hAnsi="Arial" w:cs="Arial"/>
          <w:b/>
          <w:sz w:val="24"/>
          <w:szCs w:val="24"/>
        </w:rPr>
        <w:tab/>
      </w:r>
      <w:r w:rsidR="00EB5790">
        <w:rPr>
          <w:rFonts w:ascii="Arial" w:hAnsi="Arial" w:cs="Arial"/>
          <w:b/>
          <w:sz w:val="24"/>
          <w:szCs w:val="24"/>
        </w:rPr>
        <w:tab/>
        <w:t xml:space="preserve">        </w:t>
      </w:r>
      <w:r w:rsidR="004406E6">
        <w:rPr>
          <w:rFonts w:ascii="Arial" w:hAnsi="Arial" w:cs="Arial"/>
          <w:b/>
          <w:sz w:val="24"/>
          <w:szCs w:val="24"/>
        </w:rPr>
        <w:t xml:space="preserve"> </w:t>
      </w:r>
      <w:r w:rsidR="00826563">
        <w:rPr>
          <w:rFonts w:ascii="Arial" w:hAnsi="Arial" w:cs="Arial"/>
          <w:b/>
          <w:sz w:val="24"/>
          <w:szCs w:val="24"/>
        </w:rPr>
        <w:t xml:space="preserve">      </w:t>
      </w:r>
      <w:r>
        <w:rPr>
          <w:rFonts w:ascii="Arial" w:hAnsi="Arial" w:cs="Arial"/>
          <w:b/>
          <w:sz w:val="24"/>
          <w:szCs w:val="24"/>
        </w:rPr>
        <w:t xml:space="preserve">    FIRST </w:t>
      </w:r>
      <w:r w:rsidR="004406E6">
        <w:rPr>
          <w:rFonts w:ascii="Arial" w:hAnsi="Arial" w:cs="Arial"/>
          <w:b/>
          <w:sz w:val="24"/>
          <w:szCs w:val="24"/>
        </w:rPr>
        <w:t>APPLICANT</w:t>
      </w:r>
    </w:p>
    <w:p w14:paraId="7E086FA3" w14:textId="3224BB02" w:rsidR="00826563" w:rsidRDefault="00826563" w:rsidP="00826563">
      <w:pPr>
        <w:rPr>
          <w:rFonts w:ascii="Arial" w:hAnsi="Arial" w:cs="Arial"/>
          <w:b/>
          <w:sz w:val="24"/>
          <w:szCs w:val="24"/>
        </w:rPr>
      </w:pPr>
    </w:p>
    <w:p w14:paraId="436F1D74" w14:textId="77777777" w:rsidR="007E01E8" w:rsidRDefault="007E01E8" w:rsidP="007E01E8">
      <w:pPr>
        <w:rPr>
          <w:rFonts w:ascii="Arial" w:hAnsi="Arial" w:cs="Arial"/>
          <w:b/>
          <w:sz w:val="24"/>
          <w:szCs w:val="24"/>
        </w:rPr>
      </w:pPr>
      <w:r>
        <w:rPr>
          <w:rFonts w:ascii="Arial" w:hAnsi="Arial" w:cs="Arial"/>
          <w:b/>
          <w:sz w:val="24"/>
          <w:szCs w:val="24"/>
        </w:rPr>
        <w:t xml:space="preserve">THE SPEAKER, </w:t>
      </w:r>
    </w:p>
    <w:p w14:paraId="2EE215B1" w14:textId="5E20C9CC" w:rsidR="007E01E8" w:rsidRPr="00891A65" w:rsidRDefault="007E01E8" w:rsidP="007E01E8">
      <w:pPr>
        <w:rPr>
          <w:rFonts w:ascii="Arial" w:hAnsi="Arial" w:cs="Arial"/>
          <w:b/>
          <w:sz w:val="24"/>
          <w:szCs w:val="24"/>
        </w:rPr>
      </w:pPr>
      <w:r>
        <w:rPr>
          <w:rFonts w:ascii="Arial" w:hAnsi="Arial" w:cs="Arial"/>
          <w:b/>
          <w:sz w:val="24"/>
          <w:szCs w:val="24"/>
        </w:rPr>
        <w:t>ABAQULISI LOCAL MUNICIPALITY                              SECOND APPLICANT</w:t>
      </w:r>
    </w:p>
    <w:p w14:paraId="2A0B14AB" w14:textId="77777777" w:rsidR="00826563" w:rsidRDefault="00826563" w:rsidP="00826563">
      <w:pPr>
        <w:rPr>
          <w:rFonts w:ascii="Arial" w:hAnsi="Arial" w:cs="Arial"/>
          <w:b/>
          <w:sz w:val="24"/>
          <w:szCs w:val="24"/>
        </w:rPr>
      </w:pPr>
    </w:p>
    <w:p w14:paraId="6B018849" w14:textId="77777777" w:rsidR="007E01E8" w:rsidRDefault="007E01E8" w:rsidP="00826563">
      <w:pPr>
        <w:rPr>
          <w:rFonts w:ascii="Arial" w:hAnsi="Arial" w:cs="Arial"/>
          <w:b/>
          <w:sz w:val="24"/>
          <w:szCs w:val="24"/>
        </w:rPr>
      </w:pPr>
    </w:p>
    <w:p w14:paraId="49CA78B7" w14:textId="01FD3C5E" w:rsidR="00891A65" w:rsidRPr="00891A65" w:rsidRDefault="00891A65" w:rsidP="00826563">
      <w:pPr>
        <w:rPr>
          <w:rFonts w:ascii="Arial" w:hAnsi="Arial" w:cs="Arial"/>
          <w:b/>
          <w:sz w:val="24"/>
          <w:szCs w:val="24"/>
        </w:rPr>
      </w:pPr>
      <w:r w:rsidRPr="00891A65">
        <w:rPr>
          <w:rFonts w:ascii="Arial" w:hAnsi="Arial" w:cs="Arial"/>
          <w:b/>
          <w:sz w:val="24"/>
          <w:szCs w:val="24"/>
        </w:rPr>
        <w:t>and</w:t>
      </w:r>
    </w:p>
    <w:p w14:paraId="7785D733" w14:textId="28C22BF6" w:rsidR="00891A65" w:rsidRDefault="00891A65" w:rsidP="00826563">
      <w:pPr>
        <w:rPr>
          <w:rFonts w:ascii="Arial" w:hAnsi="Arial" w:cs="Arial"/>
          <w:b/>
          <w:sz w:val="24"/>
          <w:szCs w:val="24"/>
        </w:rPr>
      </w:pPr>
    </w:p>
    <w:p w14:paraId="3C1D407A" w14:textId="77777777" w:rsidR="00826563" w:rsidRDefault="00826563" w:rsidP="00826563">
      <w:pPr>
        <w:rPr>
          <w:rFonts w:ascii="Arial" w:hAnsi="Arial" w:cs="Arial"/>
          <w:b/>
          <w:sz w:val="24"/>
          <w:szCs w:val="24"/>
        </w:rPr>
      </w:pPr>
    </w:p>
    <w:p w14:paraId="759A7BA1" w14:textId="1A5CD1D4" w:rsidR="00F572E2" w:rsidRDefault="007E01E8" w:rsidP="00826563">
      <w:pPr>
        <w:rPr>
          <w:rFonts w:ascii="Arial" w:hAnsi="Arial" w:cs="Arial"/>
          <w:b/>
          <w:sz w:val="24"/>
          <w:szCs w:val="24"/>
        </w:rPr>
      </w:pPr>
      <w:r>
        <w:rPr>
          <w:rFonts w:ascii="Arial" w:hAnsi="Arial" w:cs="Arial"/>
          <w:b/>
          <w:sz w:val="24"/>
          <w:szCs w:val="24"/>
        </w:rPr>
        <w:t>THE PREMIER OF THE PROVINCE OF</w:t>
      </w:r>
    </w:p>
    <w:p w14:paraId="649DADBF" w14:textId="417765B8" w:rsidR="00891A65" w:rsidRDefault="007E01E8" w:rsidP="00826563">
      <w:pPr>
        <w:rPr>
          <w:rFonts w:ascii="Arial" w:hAnsi="Arial" w:cs="Arial"/>
          <w:b/>
          <w:sz w:val="24"/>
          <w:szCs w:val="24"/>
        </w:rPr>
      </w:pPr>
      <w:r>
        <w:rPr>
          <w:rFonts w:ascii="Arial" w:hAnsi="Arial" w:cs="Arial"/>
          <w:b/>
          <w:sz w:val="24"/>
          <w:szCs w:val="24"/>
        </w:rPr>
        <w:t>KWAZULU-NATAL</w:t>
      </w:r>
      <w:r>
        <w:rPr>
          <w:rFonts w:ascii="Arial" w:hAnsi="Arial" w:cs="Arial"/>
          <w:b/>
          <w:sz w:val="24"/>
          <w:szCs w:val="24"/>
        </w:rPr>
        <w:tab/>
      </w:r>
      <w:r w:rsidR="00F572E2">
        <w:rPr>
          <w:rFonts w:ascii="Arial" w:hAnsi="Arial" w:cs="Arial"/>
          <w:b/>
          <w:sz w:val="24"/>
          <w:szCs w:val="24"/>
        </w:rPr>
        <w:tab/>
        <w:t xml:space="preserve"> </w:t>
      </w:r>
      <w:r w:rsidR="00017CEF">
        <w:rPr>
          <w:rFonts w:ascii="Arial" w:hAnsi="Arial" w:cs="Arial"/>
          <w:b/>
          <w:sz w:val="24"/>
          <w:szCs w:val="24"/>
        </w:rPr>
        <w:tab/>
        <w:t xml:space="preserve">          </w:t>
      </w:r>
      <w:r w:rsidR="00F572E2">
        <w:rPr>
          <w:rFonts w:ascii="Arial" w:hAnsi="Arial" w:cs="Arial"/>
          <w:b/>
          <w:sz w:val="24"/>
          <w:szCs w:val="24"/>
        </w:rPr>
        <w:t xml:space="preserve">           </w:t>
      </w:r>
      <w:r>
        <w:rPr>
          <w:rFonts w:ascii="Arial" w:hAnsi="Arial" w:cs="Arial"/>
          <w:b/>
          <w:sz w:val="24"/>
          <w:szCs w:val="24"/>
        </w:rPr>
        <w:t xml:space="preserve">                FIRST </w:t>
      </w:r>
      <w:r w:rsidR="00891A65" w:rsidRPr="00891A65">
        <w:rPr>
          <w:rFonts w:ascii="Arial" w:hAnsi="Arial" w:cs="Arial"/>
          <w:b/>
          <w:sz w:val="24"/>
          <w:szCs w:val="24"/>
        </w:rPr>
        <w:t>RESPONDENT</w:t>
      </w:r>
    </w:p>
    <w:p w14:paraId="61C4F0D5" w14:textId="72CE5905" w:rsidR="00F35FBA" w:rsidRDefault="00F35FBA" w:rsidP="00826563">
      <w:pPr>
        <w:rPr>
          <w:rFonts w:ascii="Arial" w:hAnsi="Arial" w:cs="Arial"/>
          <w:b/>
          <w:sz w:val="24"/>
          <w:szCs w:val="24"/>
        </w:rPr>
      </w:pPr>
    </w:p>
    <w:p w14:paraId="6AB0EAA2" w14:textId="3F6B25E0" w:rsidR="00F572E2" w:rsidRDefault="007E01E8" w:rsidP="00826563">
      <w:pPr>
        <w:rPr>
          <w:rFonts w:ascii="Arial" w:hAnsi="Arial" w:cs="Arial"/>
          <w:b/>
          <w:sz w:val="24"/>
          <w:szCs w:val="24"/>
        </w:rPr>
      </w:pPr>
      <w:r>
        <w:rPr>
          <w:rFonts w:ascii="Arial" w:hAnsi="Arial" w:cs="Arial"/>
          <w:b/>
          <w:sz w:val="24"/>
          <w:szCs w:val="24"/>
        </w:rPr>
        <w:t>THE MEMBER OF THE EXECUTIVE COMMITTEE:</w:t>
      </w:r>
    </w:p>
    <w:p w14:paraId="7E0A19D4" w14:textId="77777777" w:rsidR="007E01E8" w:rsidRDefault="007E01E8" w:rsidP="00826563">
      <w:pPr>
        <w:rPr>
          <w:rFonts w:ascii="Arial" w:hAnsi="Arial" w:cs="Arial"/>
          <w:b/>
          <w:sz w:val="24"/>
          <w:szCs w:val="24"/>
        </w:rPr>
      </w:pPr>
      <w:r>
        <w:rPr>
          <w:rFonts w:ascii="Arial" w:hAnsi="Arial" w:cs="Arial"/>
          <w:b/>
          <w:sz w:val="24"/>
          <w:szCs w:val="24"/>
        </w:rPr>
        <w:t>CO-OPERATIVE GOVERNANCE AND</w:t>
      </w:r>
    </w:p>
    <w:p w14:paraId="713A0A4D" w14:textId="780D693B" w:rsidR="00F35FBA" w:rsidRDefault="007E01E8" w:rsidP="00826563">
      <w:pPr>
        <w:rPr>
          <w:rFonts w:ascii="Arial" w:hAnsi="Arial" w:cs="Arial"/>
          <w:b/>
          <w:sz w:val="24"/>
          <w:szCs w:val="24"/>
        </w:rPr>
      </w:pPr>
      <w:r>
        <w:rPr>
          <w:rFonts w:ascii="Arial" w:hAnsi="Arial" w:cs="Arial"/>
          <w:b/>
          <w:sz w:val="24"/>
          <w:szCs w:val="24"/>
        </w:rPr>
        <w:t>TRADITIONAL AFFAIRS, KWAZULU-NATAL</w:t>
      </w:r>
      <w:r w:rsidR="00F35FBA">
        <w:rPr>
          <w:rFonts w:ascii="Arial" w:hAnsi="Arial" w:cs="Arial"/>
          <w:b/>
          <w:sz w:val="24"/>
          <w:szCs w:val="24"/>
        </w:rPr>
        <w:tab/>
      </w:r>
      <w:r>
        <w:rPr>
          <w:rFonts w:ascii="Arial" w:hAnsi="Arial" w:cs="Arial"/>
          <w:b/>
          <w:sz w:val="24"/>
          <w:szCs w:val="24"/>
        </w:rPr>
        <w:t xml:space="preserve">          SECOND </w:t>
      </w:r>
      <w:r w:rsidR="00F35FBA">
        <w:rPr>
          <w:rFonts w:ascii="Arial" w:hAnsi="Arial" w:cs="Arial"/>
          <w:b/>
          <w:sz w:val="24"/>
          <w:szCs w:val="24"/>
        </w:rPr>
        <w:t>RESPONDENT</w:t>
      </w:r>
    </w:p>
    <w:p w14:paraId="358AFFC9" w14:textId="6C3835EF" w:rsidR="007E01E8" w:rsidRDefault="007E01E8" w:rsidP="00826563">
      <w:pPr>
        <w:rPr>
          <w:rFonts w:ascii="Arial" w:hAnsi="Arial" w:cs="Arial"/>
          <w:b/>
          <w:sz w:val="24"/>
          <w:szCs w:val="24"/>
        </w:rPr>
      </w:pPr>
    </w:p>
    <w:p w14:paraId="437A0391" w14:textId="4539540B" w:rsidR="007E01E8" w:rsidRDefault="007E01E8" w:rsidP="00826563">
      <w:pPr>
        <w:rPr>
          <w:rFonts w:ascii="Arial" w:hAnsi="Arial" w:cs="Arial"/>
          <w:b/>
          <w:sz w:val="24"/>
          <w:szCs w:val="24"/>
        </w:rPr>
      </w:pPr>
      <w:r>
        <w:rPr>
          <w:rFonts w:ascii="Arial" w:hAnsi="Arial" w:cs="Arial"/>
          <w:b/>
          <w:sz w:val="24"/>
          <w:szCs w:val="24"/>
        </w:rPr>
        <w:t>THE PROVINCIAL EXECUTIVE COUNCIL</w:t>
      </w:r>
      <w:r>
        <w:rPr>
          <w:rFonts w:ascii="Arial" w:hAnsi="Arial" w:cs="Arial"/>
          <w:b/>
          <w:sz w:val="24"/>
          <w:szCs w:val="24"/>
        </w:rPr>
        <w:tab/>
      </w:r>
      <w:r>
        <w:rPr>
          <w:rFonts w:ascii="Arial" w:hAnsi="Arial" w:cs="Arial"/>
          <w:b/>
          <w:sz w:val="24"/>
          <w:szCs w:val="24"/>
        </w:rPr>
        <w:tab/>
        <w:t xml:space="preserve">    THIRD RESPONDENT</w:t>
      </w:r>
    </w:p>
    <w:p w14:paraId="4359F4B3" w14:textId="118C48EA" w:rsidR="007E01E8" w:rsidRDefault="007E01E8" w:rsidP="00826563">
      <w:pPr>
        <w:rPr>
          <w:rFonts w:ascii="Arial" w:hAnsi="Arial" w:cs="Arial"/>
          <w:b/>
          <w:sz w:val="24"/>
          <w:szCs w:val="24"/>
        </w:rPr>
      </w:pPr>
    </w:p>
    <w:p w14:paraId="4DD5F925" w14:textId="404461E2" w:rsidR="007E01E8" w:rsidRDefault="007E01E8" w:rsidP="00826563">
      <w:pPr>
        <w:rPr>
          <w:rFonts w:ascii="Arial" w:hAnsi="Arial" w:cs="Arial"/>
          <w:b/>
          <w:sz w:val="24"/>
          <w:szCs w:val="24"/>
        </w:rPr>
      </w:pPr>
      <w:r>
        <w:rPr>
          <w:rFonts w:ascii="Arial" w:hAnsi="Arial" w:cs="Arial"/>
          <w:b/>
          <w:sz w:val="24"/>
          <w:szCs w:val="24"/>
        </w:rPr>
        <w:t>MINISTER OF CO-OPERATIVE GOVERNANCE</w:t>
      </w:r>
    </w:p>
    <w:p w14:paraId="1A6BE309" w14:textId="0AFFA2BF" w:rsidR="007E01E8" w:rsidRDefault="007E01E8" w:rsidP="00826563">
      <w:pPr>
        <w:rPr>
          <w:rFonts w:ascii="Arial" w:hAnsi="Arial" w:cs="Arial"/>
          <w:b/>
          <w:sz w:val="24"/>
          <w:szCs w:val="24"/>
        </w:rPr>
      </w:pPr>
      <w:r>
        <w:rPr>
          <w:rFonts w:ascii="Arial" w:hAnsi="Arial" w:cs="Arial"/>
          <w:b/>
          <w:sz w:val="24"/>
          <w:szCs w:val="24"/>
        </w:rPr>
        <w:t>AND TRADITIONAL AFFAIRS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RESPONDENT</w:t>
      </w:r>
    </w:p>
    <w:p w14:paraId="0798D2A3" w14:textId="7218B9C1" w:rsidR="00826563" w:rsidRDefault="00826563" w:rsidP="00826563">
      <w:pPr>
        <w:rPr>
          <w:rFonts w:ascii="Arial" w:hAnsi="Arial" w:cs="Arial"/>
          <w:b/>
          <w:sz w:val="24"/>
          <w:szCs w:val="24"/>
        </w:rPr>
      </w:pPr>
    </w:p>
    <w:p w14:paraId="592394BF"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450E46D1" w14:textId="77777777" w:rsidR="000B239F" w:rsidRPr="00891A65" w:rsidRDefault="000B239F" w:rsidP="000B239F">
      <w:pPr>
        <w:pStyle w:val="Heading4"/>
        <w:spacing w:line="240" w:lineRule="auto"/>
        <w:jc w:val="center"/>
        <w:rPr>
          <w:sz w:val="24"/>
          <w:szCs w:val="24"/>
        </w:rPr>
      </w:pPr>
    </w:p>
    <w:p w14:paraId="4FBF9B30" w14:textId="77777777" w:rsidR="000B239F" w:rsidRPr="00891A65" w:rsidRDefault="000B239F" w:rsidP="000B239F">
      <w:pPr>
        <w:pStyle w:val="Heading4"/>
        <w:spacing w:line="240" w:lineRule="auto"/>
        <w:jc w:val="center"/>
        <w:rPr>
          <w:b/>
          <w:bCs/>
          <w:sz w:val="24"/>
          <w:szCs w:val="24"/>
        </w:rPr>
      </w:pPr>
      <w:r>
        <w:rPr>
          <w:b/>
          <w:bCs/>
          <w:sz w:val="24"/>
          <w:szCs w:val="24"/>
        </w:rPr>
        <w:t xml:space="preserve">ORDER </w:t>
      </w:r>
    </w:p>
    <w:p w14:paraId="04B1636C"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243FD7B0" w14:textId="77777777" w:rsidR="000B239F" w:rsidRPr="00891A65" w:rsidRDefault="000B239F" w:rsidP="000B239F">
      <w:pPr>
        <w:rPr>
          <w:rFonts w:ascii="Arial" w:eastAsia="Arial" w:hAnsi="Arial" w:cs="Arial"/>
          <w:sz w:val="24"/>
          <w:szCs w:val="24"/>
        </w:rPr>
      </w:pPr>
    </w:p>
    <w:p w14:paraId="4F7EC300" w14:textId="3729E0B8" w:rsidR="00DD639C" w:rsidRPr="00720B8D" w:rsidRDefault="00DD639C" w:rsidP="00744F72">
      <w:pPr>
        <w:spacing w:line="360" w:lineRule="auto"/>
        <w:jc w:val="both"/>
        <w:rPr>
          <w:rFonts w:ascii="Arial" w:eastAsia="Arial" w:hAnsi="Arial" w:cs="Arial"/>
          <w:sz w:val="24"/>
          <w:szCs w:val="24"/>
        </w:rPr>
      </w:pPr>
    </w:p>
    <w:p w14:paraId="4D0BBF73" w14:textId="3FF0D774" w:rsidR="00DD639C" w:rsidRPr="00720B8D" w:rsidRDefault="00DD639C" w:rsidP="00744F72">
      <w:pPr>
        <w:tabs>
          <w:tab w:val="left" w:pos="567"/>
        </w:tabs>
        <w:spacing w:line="360" w:lineRule="auto"/>
        <w:jc w:val="both"/>
        <w:rPr>
          <w:rFonts w:ascii="Arial" w:eastAsia="Helvetica" w:hAnsi="Arial" w:cs="Arial"/>
          <w:sz w:val="24"/>
          <w:szCs w:val="24"/>
        </w:rPr>
      </w:pPr>
      <w:r w:rsidRPr="00720B8D">
        <w:rPr>
          <w:rFonts w:ascii="Arial" w:hAnsi="Arial" w:cs="Arial"/>
          <w:sz w:val="24"/>
          <w:szCs w:val="24"/>
        </w:rPr>
        <w:t>[1]</w:t>
      </w:r>
      <w:r w:rsidRPr="00720B8D">
        <w:rPr>
          <w:rFonts w:ascii="Arial" w:hAnsi="Arial" w:cs="Arial"/>
          <w:sz w:val="24"/>
          <w:szCs w:val="24"/>
        </w:rPr>
        <w:tab/>
      </w:r>
      <w:r w:rsidR="00D223D0">
        <w:rPr>
          <w:rFonts w:ascii="Arial" w:hAnsi="Arial" w:cs="Arial"/>
          <w:sz w:val="24"/>
          <w:szCs w:val="24"/>
        </w:rPr>
        <w:t>The decision by the third respondent</w:t>
      </w:r>
      <w:r w:rsidR="00B91E1F">
        <w:rPr>
          <w:rFonts w:ascii="Arial" w:hAnsi="Arial" w:cs="Arial"/>
          <w:sz w:val="24"/>
          <w:szCs w:val="24"/>
        </w:rPr>
        <w:t xml:space="preserve"> taken</w:t>
      </w:r>
      <w:r w:rsidR="00D223D0">
        <w:rPr>
          <w:rFonts w:ascii="Arial" w:hAnsi="Arial" w:cs="Arial"/>
          <w:sz w:val="24"/>
          <w:szCs w:val="24"/>
        </w:rPr>
        <w:t xml:space="preserve"> </w:t>
      </w:r>
      <w:r w:rsidR="00B569DC">
        <w:rPr>
          <w:rFonts w:ascii="Arial" w:hAnsi="Arial" w:cs="Arial"/>
          <w:sz w:val="24"/>
          <w:szCs w:val="24"/>
        </w:rPr>
        <w:t>o</w:t>
      </w:r>
      <w:r w:rsidR="00D223D0">
        <w:rPr>
          <w:rFonts w:ascii="Arial" w:hAnsi="Arial" w:cs="Arial"/>
          <w:sz w:val="24"/>
          <w:szCs w:val="24"/>
        </w:rPr>
        <w:t xml:space="preserve">n 26 January 2022 and conveyed in the second respondent’s letter dated 2 February 2022 to “retain” the powers of the second respondent in terms of </w:t>
      </w:r>
      <w:r w:rsidR="00B91E1F">
        <w:rPr>
          <w:rFonts w:ascii="Arial" w:hAnsi="Arial" w:cs="Arial"/>
          <w:sz w:val="24"/>
          <w:szCs w:val="24"/>
        </w:rPr>
        <w:t xml:space="preserve">the provisions of </w:t>
      </w:r>
      <w:r w:rsidR="00D223D0">
        <w:rPr>
          <w:rFonts w:ascii="Arial" w:hAnsi="Arial" w:cs="Arial"/>
          <w:sz w:val="24"/>
          <w:szCs w:val="24"/>
        </w:rPr>
        <w:t xml:space="preserve">S139(1)(b) of the </w:t>
      </w:r>
      <w:r w:rsidR="00D223D0">
        <w:rPr>
          <w:rFonts w:ascii="Arial" w:hAnsi="Arial" w:cs="Arial"/>
          <w:sz w:val="24"/>
          <w:szCs w:val="24"/>
        </w:rPr>
        <w:lastRenderedPageBreak/>
        <w:t>Republic of South Africa Constitution</w:t>
      </w:r>
      <w:r w:rsidR="00B569DC">
        <w:rPr>
          <w:rFonts w:ascii="Arial" w:hAnsi="Arial" w:cs="Arial"/>
          <w:sz w:val="24"/>
          <w:szCs w:val="24"/>
        </w:rPr>
        <w:t xml:space="preserve"> Act 108 of 1996,</w:t>
      </w:r>
      <w:r w:rsidR="00D223D0">
        <w:rPr>
          <w:rFonts w:ascii="Arial" w:hAnsi="Arial" w:cs="Arial"/>
          <w:sz w:val="24"/>
          <w:szCs w:val="24"/>
        </w:rPr>
        <w:t xml:space="preserve"> is declared </w:t>
      </w:r>
      <w:r w:rsidR="00B569DC">
        <w:rPr>
          <w:rFonts w:ascii="Arial" w:hAnsi="Arial" w:cs="Arial"/>
          <w:sz w:val="24"/>
          <w:szCs w:val="24"/>
        </w:rPr>
        <w:t xml:space="preserve">to be </w:t>
      </w:r>
      <w:r w:rsidR="00D223D0">
        <w:rPr>
          <w:rFonts w:ascii="Arial" w:hAnsi="Arial" w:cs="Arial"/>
          <w:sz w:val="24"/>
          <w:szCs w:val="24"/>
        </w:rPr>
        <w:t xml:space="preserve">unconstitutional </w:t>
      </w:r>
      <w:r w:rsidR="00B569DC">
        <w:rPr>
          <w:rFonts w:ascii="Arial" w:hAnsi="Arial" w:cs="Arial"/>
          <w:sz w:val="24"/>
          <w:szCs w:val="24"/>
        </w:rPr>
        <w:t xml:space="preserve">and invalid </w:t>
      </w:r>
      <w:r w:rsidR="00D223D0">
        <w:rPr>
          <w:rFonts w:ascii="Arial" w:hAnsi="Arial" w:cs="Arial"/>
          <w:sz w:val="24"/>
          <w:szCs w:val="24"/>
        </w:rPr>
        <w:t xml:space="preserve">and </w:t>
      </w:r>
      <w:r w:rsidR="00B569DC">
        <w:rPr>
          <w:rFonts w:ascii="Arial" w:hAnsi="Arial" w:cs="Arial"/>
          <w:sz w:val="24"/>
          <w:szCs w:val="24"/>
        </w:rPr>
        <w:t xml:space="preserve">is hereby </w:t>
      </w:r>
      <w:r w:rsidR="00D223D0">
        <w:rPr>
          <w:rFonts w:ascii="Arial" w:hAnsi="Arial" w:cs="Arial"/>
          <w:sz w:val="24"/>
          <w:szCs w:val="24"/>
        </w:rPr>
        <w:t>set aside.</w:t>
      </w:r>
    </w:p>
    <w:p w14:paraId="1D4AC403" w14:textId="64363E41" w:rsidR="00720B8D" w:rsidRPr="00720B8D" w:rsidRDefault="00720B8D" w:rsidP="00744F72">
      <w:pPr>
        <w:pStyle w:val="ListParagraph"/>
        <w:tabs>
          <w:tab w:val="left" w:pos="0"/>
          <w:tab w:val="left" w:pos="567"/>
        </w:tabs>
        <w:spacing w:line="360" w:lineRule="auto"/>
        <w:ind w:left="0"/>
        <w:jc w:val="both"/>
        <w:rPr>
          <w:rFonts w:ascii="Arial" w:hAnsi="Arial" w:cs="Arial"/>
        </w:rPr>
      </w:pPr>
    </w:p>
    <w:p w14:paraId="7321B588" w14:textId="61744216" w:rsidR="00720B8D" w:rsidRDefault="00720B8D" w:rsidP="00744F72">
      <w:pPr>
        <w:tabs>
          <w:tab w:val="left" w:pos="567"/>
        </w:tabs>
        <w:spacing w:line="360" w:lineRule="auto"/>
        <w:jc w:val="both"/>
        <w:rPr>
          <w:rFonts w:ascii="Arial" w:hAnsi="Arial" w:cs="Arial"/>
          <w:sz w:val="24"/>
          <w:szCs w:val="24"/>
        </w:rPr>
      </w:pPr>
      <w:r w:rsidRPr="00720B8D">
        <w:rPr>
          <w:rFonts w:ascii="Arial" w:hAnsi="Arial" w:cs="Arial"/>
          <w:sz w:val="24"/>
          <w:szCs w:val="24"/>
        </w:rPr>
        <w:t>[2]</w:t>
      </w:r>
      <w:r w:rsidRPr="00720B8D">
        <w:rPr>
          <w:rFonts w:ascii="Arial" w:hAnsi="Arial" w:cs="Arial"/>
          <w:sz w:val="24"/>
          <w:szCs w:val="24"/>
        </w:rPr>
        <w:tab/>
      </w:r>
      <w:r w:rsidR="001E65DE">
        <w:rPr>
          <w:rFonts w:ascii="Arial" w:hAnsi="Arial" w:cs="Arial"/>
          <w:sz w:val="24"/>
          <w:szCs w:val="24"/>
        </w:rPr>
        <w:t>T</w:t>
      </w:r>
      <w:r w:rsidR="00D223D0">
        <w:rPr>
          <w:rFonts w:ascii="Arial" w:hAnsi="Arial" w:cs="Arial"/>
          <w:sz w:val="24"/>
          <w:szCs w:val="24"/>
        </w:rPr>
        <w:t xml:space="preserve">he letter dated 2 February 2022, constituting notice </w:t>
      </w:r>
      <w:r w:rsidR="001E65DE">
        <w:rPr>
          <w:rFonts w:ascii="Arial" w:hAnsi="Arial" w:cs="Arial"/>
          <w:sz w:val="24"/>
          <w:szCs w:val="24"/>
        </w:rPr>
        <w:t xml:space="preserve">given </w:t>
      </w:r>
      <w:r w:rsidR="00D223D0">
        <w:rPr>
          <w:rFonts w:ascii="Arial" w:hAnsi="Arial" w:cs="Arial"/>
          <w:sz w:val="24"/>
          <w:szCs w:val="24"/>
        </w:rPr>
        <w:t xml:space="preserve">by the second respondent to the applicants, purportedly advising the applicants of the aforesaid decision, is hereby reviewed and set aside. </w:t>
      </w:r>
    </w:p>
    <w:p w14:paraId="0A7BDA76" w14:textId="75A9D65F" w:rsidR="00D223D0" w:rsidRDefault="00D223D0" w:rsidP="00744F72">
      <w:pPr>
        <w:tabs>
          <w:tab w:val="left" w:pos="567"/>
        </w:tabs>
        <w:spacing w:line="360" w:lineRule="auto"/>
        <w:jc w:val="both"/>
        <w:rPr>
          <w:rFonts w:ascii="Arial" w:hAnsi="Arial" w:cs="Arial"/>
          <w:sz w:val="24"/>
          <w:szCs w:val="24"/>
        </w:rPr>
      </w:pPr>
    </w:p>
    <w:p w14:paraId="5532E79B" w14:textId="524556CD" w:rsidR="00A64089" w:rsidRDefault="00A64089" w:rsidP="00744F72">
      <w:pPr>
        <w:tabs>
          <w:tab w:val="left" w:pos="567"/>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D223D0">
        <w:rPr>
          <w:rFonts w:ascii="Arial" w:hAnsi="Arial" w:cs="Arial"/>
          <w:sz w:val="24"/>
          <w:szCs w:val="24"/>
        </w:rPr>
        <w:t xml:space="preserve">he first, second and third respondents </w:t>
      </w:r>
      <w:r>
        <w:rPr>
          <w:rFonts w:ascii="Arial" w:hAnsi="Arial" w:cs="Arial"/>
          <w:sz w:val="24"/>
          <w:szCs w:val="24"/>
        </w:rPr>
        <w:t xml:space="preserve">are directed to </w:t>
      </w:r>
      <w:r w:rsidR="00D223D0">
        <w:rPr>
          <w:rFonts w:ascii="Arial" w:hAnsi="Arial" w:cs="Arial"/>
          <w:sz w:val="24"/>
          <w:szCs w:val="24"/>
        </w:rPr>
        <w:t>pay the costs of the application for review</w:t>
      </w:r>
      <w:r>
        <w:rPr>
          <w:rFonts w:ascii="Arial" w:hAnsi="Arial" w:cs="Arial"/>
          <w:sz w:val="24"/>
          <w:szCs w:val="24"/>
        </w:rPr>
        <w:t>,</w:t>
      </w:r>
      <w:r w:rsidR="00D223D0">
        <w:rPr>
          <w:rFonts w:ascii="Arial" w:hAnsi="Arial" w:cs="Arial"/>
          <w:sz w:val="24"/>
          <w:szCs w:val="24"/>
        </w:rPr>
        <w:t xml:space="preserve"> </w:t>
      </w:r>
      <w:r>
        <w:rPr>
          <w:rFonts w:ascii="Arial" w:hAnsi="Arial" w:cs="Arial"/>
          <w:sz w:val="24"/>
          <w:szCs w:val="24"/>
        </w:rPr>
        <w:t>jointly and severally</w:t>
      </w:r>
      <w:r w:rsidR="00CC0BCB">
        <w:rPr>
          <w:rFonts w:ascii="Arial" w:hAnsi="Arial" w:cs="Arial"/>
          <w:sz w:val="24"/>
          <w:szCs w:val="24"/>
        </w:rPr>
        <w:t>,</w:t>
      </w:r>
      <w:r>
        <w:rPr>
          <w:rFonts w:ascii="Arial" w:hAnsi="Arial" w:cs="Arial"/>
          <w:sz w:val="24"/>
          <w:szCs w:val="24"/>
        </w:rPr>
        <w:t xml:space="preserve"> the one paying the other to be absolved, with such costs to include th</w:t>
      </w:r>
      <w:r w:rsidR="00B91E1F">
        <w:rPr>
          <w:rFonts w:ascii="Arial" w:hAnsi="Arial" w:cs="Arial"/>
          <w:sz w:val="24"/>
          <w:szCs w:val="24"/>
        </w:rPr>
        <w:t>e costs</w:t>
      </w:r>
      <w:r>
        <w:rPr>
          <w:rFonts w:ascii="Arial" w:hAnsi="Arial" w:cs="Arial"/>
          <w:sz w:val="24"/>
          <w:szCs w:val="24"/>
        </w:rPr>
        <w:t xml:space="preserve"> incurred</w:t>
      </w:r>
      <w:r w:rsidR="00CC0BCB">
        <w:rPr>
          <w:rFonts w:ascii="Arial" w:hAnsi="Arial" w:cs="Arial"/>
          <w:sz w:val="24"/>
          <w:szCs w:val="24"/>
        </w:rPr>
        <w:t xml:space="preserve"> consequent upon the employment of two counsel.</w:t>
      </w:r>
    </w:p>
    <w:p w14:paraId="223DDAF7" w14:textId="6CAD0B11" w:rsidR="00447BAA" w:rsidRPr="00891A65" w:rsidRDefault="000A25D5" w:rsidP="00744F72">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3A060A8D" w14:textId="77777777" w:rsidR="00447BAA" w:rsidRPr="00891A65" w:rsidRDefault="00447BAA" w:rsidP="00744F72">
      <w:pPr>
        <w:pStyle w:val="Heading4"/>
        <w:jc w:val="center"/>
        <w:rPr>
          <w:sz w:val="24"/>
          <w:szCs w:val="24"/>
        </w:rPr>
      </w:pPr>
    </w:p>
    <w:p w14:paraId="14CF8E61" w14:textId="391DDFFD" w:rsidR="00447BAA" w:rsidRPr="00891A65" w:rsidRDefault="00652E38" w:rsidP="00744F72">
      <w:pPr>
        <w:pStyle w:val="Heading4"/>
        <w:jc w:val="center"/>
        <w:rPr>
          <w:b/>
          <w:bCs/>
          <w:sz w:val="24"/>
          <w:szCs w:val="24"/>
        </w:rPr>
      </w:pPr>
      <w:r>
        <w:rPr>
          <w:b/>
          <w:bCs/>
          <w:sz w:val="24"/>
          <w:szCs w:val="24"/>
        </w:rPr>
        <w:t xml:space="preserve">JUDGMENT </w:t>
      </w:r>
    </w:p>
    <w:p w14:paraId="7995D9D4" w14:textId="753F9C4B" w:rsidR="00447BAA" w:rsidRPr="00891A65" w:rsidRDefault="000A25D5" w:rsidP="00744F72">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04D29BDF" w14:textId="77777777" w:rsidR="00447BAA" w:rsidRPr="00891A65" w:rsidRDefault="00447BAA" w:rsidP="00744F72">
      <w:pPr>
        <w:spacing w:line="360" w:lineRule="auto"/>
        <w:rPr>
          <w:rFonts w:ascii="Arial" w:eastAsia="Arial" w:hAnsi="Arial" w:cs="Arial"/>
          <w:sz w:val="24"/>
          <w:szCs w:val="24"/>
        </w:rPr>
      </w:pPr>
    </w:p>
    <w:p w14:paraId="12F96EC8" w14:textId="12EEACFD" w:rsidR="00652E38" w:rsidRDefault="008C6AB3" w:rsidP="00744F72">
      <w:pPr>
        <w:spacing w:line="360" w:lineRule="auto"/>
        <w:rPr>
          <w:rFonts w:ascii="Arial" w:hAnsi="Arial" w:cs="Arial"/>
          <w:b/>
          <w:sz w:val="24"/>
          <w:szCs w:val="24"/>
          <w:u w:val="single"/>
        </w:rPr>
      </w:pPr>
      <w:r>
        <w:rPr>
          <w:rFonts w:ascii="Arial" w:hAnsi="Arial" w:cs="Arial"/>
          <w:b/>
          <w:sz w:val="24"/>
          <w:szCs w:val="24"/>
          <w:u w:val="single"/>
        </w:rPr>
        <w:t xml:space="preserve">R. </w:t>
      </w:r>
      <w:r w:rsidR="00652E38">
        <w:rPr>
          <w:rFonts w:ascii="Arial" w:hAnsi="Arial" w:cs="Arial"/>
          <w:b/>
          <w:sz w:val="24"/>
          <w:szCs w:val="24"/>
          <w:u w:val="single"/>
        </w:rPr>
        <w:t>SINGH, AJ</w:t>
      </w:r>
      <w:r w:rsidR="00652E38" w:rsidRPr="00B71236">
        <w:rPr>
          <w:rFonts w:ascii="Arial" w:hAnsi="Arial" w:cs="Arial"/>
          <w:b/>
          <w:sz w:val="24"/>
          <w:szCs w:val="24"/>
          <w:u w:val="single"/>
        </w:rPr>
        <w:t>:</w:t>
      </w:r>
    </w:p>
    <w:p w14:paraId="174C81AA" w14:textId="5EE153F7" w:rsidR="002364C8" w:rsidRDefault="002364C8" w:rsidP="00744F72">
      <w:pPr>
        <w:spacing w:line="360" w:lineRule="auto"/>
        <w:rPr>
          <w:rFonts w:ascii="Arial" w:hAnsi="Arial" w:cs="Arial"/>
          <w:b/>
          <w:sz w:val="24"/>
          <w:szCs w:val="24"/>
          <w:u w:val="single"/>
        </w:rPr>
      </w:pPr>
    </w:p>
    <w:p w14:paraId="055F1848" w14:textId="3EFA43CA" w:rsidR="002364C8" w:rsidRPr="00B71236" w:rsidRDefault="002364C8" w:rsidP="00744F72">
      <w:pPr>
        <w:spacing w:line="360" w:lineRule="auto"/>
        <w:rPr>
          <w:rFonts w:ascii="Arial" w:hAnsi="Arial" w:cs="Arial"/>
          <w:b/>
          <w:sz w:val="24"/>
          <w:szCs w:val="24"/>
          <w:u w:val="single"/>
        </w:rPr>
      </w:pPr>
      <w:r>
        <w:rPr>
          <w:rFonts w:ascii="Arial" w:hAnsi="Arial" w:cs="Arial"/>
          <w:b/>
          <w:sz w:val="24"/>
          <w:szCs w:val="24"/>
          <w:u w:val="single"/>
        </w:rPr>
        <w:t>INTRODUCTION</w:t>
      </w:r>
    </w:p>
    <w:p w14:paraId="061BBCCF" w14:textId="271C9077" w:rsidR="00652E38" w:rsidRDefault="00652E38" w:rsidP="00744F72">
      <w:pPr>
        <w:spacing w:line="360" w:lineRule="auto"/>
        <w:ind w:left="851"/>
        <w:jc w:val="both"/>
        <w:rPr>
          <w:rFonts w:ascii="Arial" w:eastAsia="Helvetica" w:hAnsi="Arial" w:cs="Arial"/>
          <w:sz w:val="24"/>
          <w:szCs w:val="24"/>
        </w:rPr>
      </w:pPr>
    </w:p>
    <w:p w14:paraId="488350F5" w14:textId="03DBE110" w:rsidR="008C6AB3"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6AB3">
        <w:rPr>
          <w:rFonts w:ascii="Arial" w:hAnsi="Arial" w:cs="Arial"/>
          <w:sz w:val="24"/>
          <w:szCs w:val="24"/>
        </w:rPr>
        <w:t xml:space="preserve">This is a matter involving spheres </w:t>
      </w:r>
      <w:r w:rsidR="00A43377">
        <w:rPr>
          <w:rFonts w:ascii="Arial" w:hAnsi="Arial" w:cs="Arial"/>
          <w:sz w:val="24"/>
          <w:szCs w:val="24"/>
        </w:rPr>
        <w:t xml:space="preserve">of government </w:t>
      </w:r>
      <w:r w:rsidR="008C6AB3">
        <w:rPr>
          <w:rFonts w:ascii="Arial" w:hAnsi="Arial" w:cs="Arial"/>
          <w:sz w:val="24"/>
          <w:szCs w:val="24"/>
        </w:rPr>
        <w:t>at a provincial and local level and ultimately the citiz</w:t>
      </w:r>
      <w:r w:rsidR="00A43377">
        <w:rPr>
          <w:rFonts w:ascii="Arial" w:hAnsi="Arial" w:cs="Arial"/>
          <w:sz w:val="24"/>
          <w:szCs w:val="24"/>
        </w:rPr>
        <w:t>enry within a municipality when</w:t>
      </w:r>
      <w:r w:rsidR="008C6AB3">
        <w:rPr>
          <w:rFonts w:ascii="Arial" w:hAnsi="Arial" w:cs="Arial"/>
          <w:sz w:val="24"/>
          <w:szCs w:val="24"/>
        </w:rPr>
        <w:t xml:space="preserve"> provincial government </w:t>
      </w:r>
      <w:r w:rsidR="00C87A04">
        <w:rPr>
          <w:rFonts w:ascii="Arial" w:hAnsi="Arial" w:cs="Arial"/>
          <w:sz w:val="24"/>
          <w:szCs w:val="24"/>
        </w:rPr>
        <w:t>exercise</w:t>
      </w:r>
      <w:r w:rsidR="0066429D">
        <w:rPr>
          <w:rFonts w:ascii="Arial" w:hAnsi="Arial" w:cs="Arial"/>
          <w:sz w:val="24"/>
          <w:szCs w:val="24"/>
        </w:rPr>
        <w:t>s</w:t>
      </w:r>
      <w:r w:rsidR="00C87A04">
        <w:rPr>
          <w:rFonts w:ascii="Arial" w:hAnsi="Arial" w:cs="Arial"/>
          <w:sz w:val="24"/>
          <w:szCs w:val="24"/>
        </w:rPr>
        <w:t xml:space="preserve"> its powers to </w:t>
      </w:r>
      <w:r w:rsidR="008C6AB3">
        <w:rPr>
          <w:rFonts w:ascii="Arial" w:hAnsi="Arial" w:cs="Arial"/>
          <w:sz w:val="24"/>
          <w:szCs w:val="24"/>
        </w:rPr>
        <w:t>intervene in terms of S139(1) of the constitution.</w:t>
      </w:r>
    </w:p>
    <w:p w14:paraId="46F35D99" w14:textId="77777777" w:rsidR="008C6AB3" w:rsidRDefault="008C6AB3" w:rsidP="008C6AB3">
      <w:pPr>
        <w:tabs>
          <w:tab w:val="left" w:pos="0"/>
          <w:tab w:val="left" w:pos="567"/>
        </w:tabs>
        <w:spacing w:line="360" w:lineRule="auto"/>
        <w:jc w:val="both"/>
        <w:rPr>
          <w:rFonts w:ascii="Arial" w:hAnsi="Arial" w:cs="Arial"/>
          <w:sz w:val="24"/>
          <w:szCs w:val="24"/>
        </w:rPr>
      </w:pPr>
    </w:p>
    <w:p w14:paraId="55E2DD9A" w14:textId="6F5AA795"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C7277">
        <w:rPr>
          <w:rFonts w:ascii="Arial" w:hAnsi="Arial" w:cs="Arial"/>
          <w:sz w:val="24"/>
          <w:szCs w:val="24"/>
        </w:rPr>
        <w:t>Th</w:t>
      </w:r>
      <w:r w:rsidR="002364C8">
        <w:rPr>
          <w:rFonts w:ascii="Arial" w:hAnsi="Arial" w:cs="Arial"/>
          <w:sz w:val="24"/>
          <w:szCs w:val="24"/>
        </w:rPr>
        <w:t xml:space="preserve">e first applicant is a local municipality established in terms of the Local Government: Municipal Structures Act 117 of 1998 (“the Municipal Structures Act”) which is responsible for </w:t>
      </w:r>
      <w:r w:rsidR="002364C8">
        <w:rPr>
          <w:rFonts w:ascii="Arial" w:hAnsi="Arial" w:cs="Arial"/>
          <w:i/>
          <w:sz w:val="24"/>
          <w:szCs w:val="24"/>
        </w:rPr>
        <w:t>inter alia</w:t>
      </w:r>
      <w:r w:rsidR="002364C8">
        <w:rPr>
          <w:rFonts w:ascii="Arial" w:hAnsi="Arial" w:cs="Arial"/>
          <w:sz w:val="24"/>
          <w:szCs w:val="24"/>
        </w:rPr>
        <w:t xml:space="preserve"> the provision of services for the </w:t>
      </w:r>
      <w:r w:rsidR="00A43377">
        <w:rPr>
          <w:rFonts w:ascii="Arial" w:hAnsi="Arial" w:cs="Arial"/>
          <w:sz w:val="24"/>
          <w:szCs w:val="24"/>
        </w:rPr>
        <w:t>d</w:t>
      </w:r>
      <w:r w:rsidR="002364C8">
        <w:rPr>
          <w:rFonts w:ascii="Arial" w:hAnsi="Arial" w:cs="Arial"/>
          <w:sz w:val="24"/>
          <w:szCs w:val="24"/>
        </w:rPr>
        <w:t>istrict of Vryheid which is situate in KwaZulu-Natal.</w:t>
      </w:r>
      <w:r w:rsidR="008C6AB3">
        <w:rPr>
          <w:rFonts w:ascii="Arial" w:hAnsi="Arial" w:cs="Arial"/>
          <w:sz w:val="24"/>
          <w:szCs w:val="24"/>
        </w:rPr>
        <w:t xml:space="preserve"> The second applicant is the speaker of the said municipality. I shall collectively refer to </w:t>
      </w:r>
      <w:r w:rsidR="0021232E">
        <w:rPr>
          <w:rFonts w:ascii="Arial" w:hAnsi="Arial" w:cs="Arial"/>
          <w:sz w:val="24"/>
          <w:szCs w:val="24"/>
        </w:rPr>
        <w:t xml:space="preserve">the applicants </w:t>
      </w:r>
      <w:r w:rsidR="008C6AB3">
        <w:rPr>
          <w:rFonts w:ascii="Arial" w:hAnsi="Arial" w:cs="Arial"/>
          <w:sz w:val="24"/>
          <w:szCs w:val="24"/>
        </w:rPr>
        <w:t>as “the municipality”.</w:t>
      </w:r>
    </w:p>
    <w:p w14:paraId="7EBBB34A" w14:textId="77777777" w:rsidR="00CC7277" w:rsidRDefault="00CC7277" w:rsidP="00744F72">
      <w:pPr>
        <w:tabs>
          <w:tab w:val="left" w:pos="0"/>
          <w:tab w:val="left" w:pos="567"/>
        </w:tabs>
        <w:spacing w:line="360" w:lineRule="auto"/>
        <w:jc w:val="both"/>
        <w:rPr>
          <w:rFonts w:ascii="Arial" w:hAnsi="Arial" w:cs="Arial"/>
          <w:sz w:val="24"/>
          <w:szCs w:val="24"/>
        </w:rPr>
      </w:pPr>
    </w:p>
    <w:p w14:paraId="71EC3BEB" w14:textId="72743679"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2364C8">
        <w:rPr>
          <w:rFonts w:ascii="Arial" w:hAnsi="Arial" w:cs="Arial"/>
          <w:sz w:val="24"/>
          <w:szCs w:val="24"/>
        </w:rPr>
        <w:t xml:space="preserve">The </w:t>
      </w:r>
      <w:r w:rsidR="008C6AB3">
        <w:rPr>
          <w:rFonts w:ascii="Arial" w:hAnsi="Arial" w:cs="Arial"/>
          <w:sz w:val="24"/>
          <w:szCs w:val="24"/>
        </w:rPr>
        <w:t>municipality challenges</w:t>
      </w:r>
      <w:r w:rsidR="002364C8">
        <w:rPr>
          <w:rFonts w:ascii="Arial" w:hAnsi="Arial" w:cs="Arial"/>
          <w:sz w:val="24"/>
          <w:szCs w:val="24"/>
        </w:rPr>
        <w:t xml:space="preserve"> the decision by the second and/or third respondents being the Member of the Executive Committee: Co-operative Governance and Traditional Affairs for the Province of KwaZulu-Natal</w:t>
      </w:r>
      <w:r w:rsidR="00A43377">
        <w:rPr>
          <w:rFonts w:ascii="Arial" w:hAnsi="Arial" w:cs="Arial"/>
          <w:sz w:val="24"/>
          <w:szCs w:val="24"/>
        </w:rPr>
        <w:t xml:space="preserve"> and</w:t>
      </w:r>
      <w:r w:rsidR="002364C8">
        <w:rPr>
          <w:rFonts w:ascii="Arial" w:hAnsi="Arial" w:cs="Arial"/>
          <w:sz w:val="24"/>
          <w:szCs w:val="24"/>
        </w:rPr>
        <w:t xml:space="preserve"> the Provincial Executive Council</w:t>
      </w:r>
      <w:r w:rsidR="00A43377">
        <w:rPr>
          <w:rFonts w:ascii="Arial" w:hAnsi="Arial" w:cs="Arial"/>
          <w:sz w:val="24"/>
          <w:szCs w:val="24"/>
        </w:rPr>
        <w:t>,</w:t>
      </w:r>
      <w:r w:rsidR="002364C8">
        <w:rPr>
          <w:rFonts w:ascii="Arial" w:hAnsi="Arial" w:cs="Arial"/>
          <w:sz w:val="24"/>
          <w:szCs w:val="24"/>
        </w:rPr>
        <w:t xml:space="preserve"> </w:t>
      </w:r>
      <w:r w:rsidR="00C87A04">
        <w:rPr>
          <w:rFonts w:ascii="Arial" w:hAnsi="Arial" w:cs="Arial"/>
          <w:sz w:val="24"/>
          <w:szCs w:val="24"/>
        </w:rPr>
        <w:t>respectively</w:t>
      </w:r>
      <w:r w:rsidR="008C6AB3">
        <w:rPr>
          <w:rFonts w:ascii="Arial" w:hAnsi="Arial" w:cs="Arial"/>
          <w:sz w:val="24"/>
          <w:szCs w:val="24"/>
        </w:rPr>
        <w:t xml:space="preserve"> </w:t>
      </w:r>
      <w:r w:rsidR="002364C8">
        <w:rPr>
          <w:rFonts w:ascii="Arial" w:hAnsi="Arial" w:cs="Arial"/>
          <w:sz w:val="24"/>
          <w:szCs w:val="24"/>
        </w:rPr>
        <w:t>(I shall collectively refer to the first, second and third respondents as “the province”) to “retain</w:t>
      </w:r>
      <w:r w:rsidR="008C6AB3">
        <w:rPr>
          <w:rFonts w:ascii="Arial" w:hAnsi="Arial" w:cs="Arial"/>
          <w:sz w:val="24"/>
          <w:szCs w:val="24"/>
        </w:rPr>
        <w:t>”</w:t>
      </w:r>
      <w:r w:rsidR="002364C8">
        <w:rPr>
          <w:rFonts w:ascii="Arial" w:hAnsi="Arial" w:cs="Arial"/>
          <w:sz w:val="24"/>
          <w:szCs w:val="24"/>
        </w:rPr>
        <w:t xml:space="preserve"> an intervention in the affairs of the municipality in terms of the provision</w:t>
      </w:r>
      <w:r w:rsidR="0004549C">
        <w:rPr>
          <w:rFonts w:ascii="Arial" w:hAnsi="Arial" w:cs="Arial"/>
          <w:sz w:val="24"/>
          <w:szCs w:val="24"/>
        </w:rPr>
        <w:t xml:space="preserve">s of section 139(1)(b) of the </w:t>
      </w:r>
      <w:r w:rsidR="0021232E">
        <w:rPr>
          <w:rFonts w:ascii="Arial" w:hAnsi="Arial" w:cs="Arial"/>
          <w:sz w:val="24"/>
          <w:szCs w:val="24"/>
        </w:rPr>
        <w:t>Republic of South Africa C</w:t>
      </w:r>
      <w:r w:rsidR="0004549C">
        <w:rPr>
          <w:rFonts w:ascii="Arial" w:hAnsi="Arial" w:cs="Arial"/>
          <w:sz w:val="24"/>
          <w:szCs w:val="24"/>
        </w:rPr>
        <w:t>onstitution</w:t>
      </w:r>
      <w:r w:rsidR="0021232E">
        <w:rPr>
          <w:rFonts w:ascii="Arial" w:hAnsi="Arial" w:cs="Arial"/>
          <w:sz w:val="24"/>
          <w:szCs w:val="24"/>
        </w:rPr>
        <w:t xml:space="preserve"> Act 108 of 1996 (“the constitution”)</w:t>
      </w:r>
      <w:r w:rsidR="0004549C">
        <w:rPr>
          <w:rFonts w:ascii="Arial" w:hAnsi="Arial" w:cs="Arial"/>
          <w:sz w:val="24"/>
          <w:szCs w:val="24"/>
        </w:rPr>
        <w:t xml:space="preserve">. The </w:t>
      </w:r>
      <w:r w:rsidR="00C87A04">
        <w:rPr>
          <w:rFonts w:ascii="Arial" w:hAnsi="Arial" w:cs="Arial"/>
          <w:sz w:val="24"/>
          <w:szCs w:val="24"/>
        </w:rPr>
        <w:t xml:space="preserve">application for review </w:t>
      </w:r>
      <w:r w:rsidR="0004549C">
        <w:rPr>
          <w:rFonts w:ascii="Arial" w:hAnsi="Arial" w:cs="Arial"/>
          <w:sz w:val="24"/>
          <w:szCs w:val="24"/>
        </w:rPr>
        <w:t xml:space="preserve">by the </w:t>
      </w:r>
      <w:r w:rsidR="00A43377">
        <w:rPr>
          <w:rFonts w:ascii="Arial" w:hAnsi="Arial" w:cs="Arial"/>
          <w:sz w:val="24"/>
          <w:szCs w:val="24"/>
        </w:rPr>
        <w:t>municipality</w:t>
      </w:r>
      <w:r w:rsidR="0021232E">
        <w:rPr>
          <w:rFonts w:ascii="Arial" w:hAnsi="Arial" w:cs="Arial"/>
          <w:sz w:val="24"/>
          <w:szCs w:val="24"/>
        </w:rPr>
        <w:t xml:space="preserve"> </w:t>
      </w:r>
      <w:r w:rsidR="0004549C">
        <w:rPr>
          <w:rFonts w:ascii="Arial" w:hAnsi="Arial" w:cs="Arial"/>
          <w:sz w:val="24"/>
          <w:szCs w:val="24"/>
        </w:rPr>
        <w:t xml:space="preserve">is in terms of the provisions of </w:t>
      </w:r>
      <w:r w:rsidR="0021232E">
        <w:rPr>
          <w:rFonts w:ascii="Arial" w:hAnsi="Arial" w:cs="Arial"/>
          <w:sz w:val="24"/>
          <w:szCs w:val="24"/>
        </w:rPr>
        <w:t xml:space="preserve">the </w:t>
      </w:r>
      <w:r w:rsidR="0004549C">
        <w:rPr>
          <w:rFonts w:ascii="Arial" w:hAnsi="Arial" w:cs="Arial"/>
          <w:sz w:val="24"/>
          <w:szCs w:val="24"/>
        </w:rPr>
        <w:t>Uniform Rule 53 and the principle of legality.</w:t>
      </w:r>
    </w:p>
    <w:p w14:paraId="6D12254C" w14:textId="4F653177" w:rsidR="00CC7277" w:rsidRDefault="00CC7277" w:rsidP="00744F72">
      <w:pPr>
        <w:spacing w:line="360" w:lineRule="auto"/>
        <w:rPr>
          <w:rFonts w:ascii="Arial" w:hAnsi="Arial" w:cs="Arial"/>
        </w:rPr>
      </w:pPr>
    </w:p>
    <w:p w14:paraId="41B6FCE5" w14:textId="576A07CC" w:rsidR="0004549C" w:rsidRPr="0004549C" w:rsidRDefault="0004549C" w:rsidP="00744F72">
      <w:pPr>
        <w:spacing w:line="360" w:lineRule="auto"/>
        <w:rPr>
          <w:rFonts w:ascii="Arial" w:hAnsi="Arial" w:cs="Arial"/>
          <w:b/>
          <w:sz w:val="24"/>
          <w:szCs w:val="24"/>
          <w:u w:val="single"/>
        </w:rPr>
      </w:pPr>
      <w:r>
        <w:rPr>
          <w:rFonts w:ascii="Arial" w:hAnsi="Arial" w:cs="Arial"/>
          <w:b/>
          <w:sz w:val="24"/>
          <w:szCs w:val="24"/>
          <w:u w:val="single"/>
        </w:rPr>
        <w:t xml:space="preserve">THE </w:t>
      </w:r>
      <w:r w:rsidR="008C6AB3">
        <w:rPr>
          <w:rFonts w:ascii="Arial" w:hAnsi="Arial" w:cs="Arial"/>
          <w:b/>
          <w:sz w:val="24"/>
          <w:szCs w:val="24"/>
          <w:u w:val="single"/>
        </w:rPr>
        <w:t>FACTUAL BACKGROUND</w:t>
      </w:r>
    </w:p>
    <w:p w14:paraId="33B96E1D" w14:textId="10464290" w:rsidR="00CC7277" w:rsidRDefault="005E66B7" w:rsidP="005E66B7">
      <w:pPr>
        <w:tabs>
          <w:tab w:val="left" w:pos="0"/>
          <w:tab w:val="left" w:pos="567"/>
        </w:tabs>
        <w:spacing w:before="240" w:line="360" w:lineRule="auto"/>
        <w:jc w:val="both"/>
        <w:rPr>
          <w:rFonts w:ascii="Arial" w:hAnsi="Arial" w:cs="Arial"/>
          <w:sz w:val="24"/>
          <w:szCs w:val="24"/>
        </w:rPr>
      </w:pPr>
      <w:r>
        <w:rPr>
          <w:rFonts w:ascii="Arial" w:hAnsi="Arial" w:cs="Arial"/>
          <w:sz w:val="24"/>
          <w:szCs w:val="24"/>
        </w:rPr>
        <w:t>[4</w:t>
      </w:r>
      <w:bookmarkStart w:id="0" w:name="_GoBack"/>
      <w:bookmarkEnd w:id="0"/>
      <w:r>
        <w:rPr>
          <w:rFonts w:ascii="Arial" w:hAnsi="Arial" w:cs="Arial"/>
          <w:sz w:val="24"/>
          <w:szCs w:val="24"/>
        </w:rPr>
        <w:t>]</w:t>
      </w:r>
      <w:r>
        <w:rPr>
          <w:rFonts w:ascii="Arial" w:hAnsi="Arial" w:cs="Arial"/>
          <w:sz w:val="24"/>
          <w:szCs w:val="24"/>
        </w:rPr>
        <w:tab/>
      </w:r>
      <w:r w:rsidR="0004549C">
        <w:rPr>
          <w:rFonts w:ascii="Arial" w:hAnsi="Arial" w:cs="Arial"/>
          <w:sz w:val="24"/>
          <w:szCs w:val="24"/>
        </w:rPr>
        <w:t xml:space="preserve">The common cause </w:t>
      </w:r>
      <w:r w:rsidR="008C6AB3">
        <w:rPr>
          <w:rFonts w:ascii="Arial" w:hAnsi="Arial" w:cs="Arial"/>
          <w:sz w:val="24"/>
          <w:szCs w:val="24"/>
        </w:rPr>
        <w:t xml:space="preserve">facts </w:t>
      </w:r>
      <w:r w:rsidR="0004549C">
        <w:rPr>
          <w:rFonts w:ascii="Arial" w:hAnsi="Arial" w:cs="Arial"/>
          <w:sz w:val="24"/>
          <w:szCs w:val="24"/>
        </w:rPr>
        <w:t>between the parties were as follows:-</w:t>
      </w:r>
    </w:p>
    <w:p w14:paraId="71533BCA" w14:textId="77777777" w:rsidR="0004549C" w:rsidRDefault="0004549C" w:rsidP="00744F72">
      <w:pPr>
        <w:pStyle w:val="ListParagraph"/>
        <w:tabs>
          <w:tab w:val="left" w:pos="0"/>
          <w:tab w:val="left" w:pos="567"/>
        </w:tabs>
        <w:spacing w:line="360" w:lineRule="auto"/>
        <w:ind w:left="0"/>
        <w:rPr>
          <w:rFonts w:ascii="Arial" w:hAnsi="Arial" w:cs="Arial"/>
        </w:rPr>
      </w:pPr>
    </w:p>
    <w:p w14:paraId="21299E09" w14:textId="2C2E88E3" w:rsidR="0004549C" w:rsidRPr="005E66B7" w:rsidRDefault="005E66B7" w:rsidP="005E66B7">
      <w:pPr>
        <w:tabs>
          <w:tab w:val="left" w:pos="0"/>
          <w:tab w:val="left" w:pos="567"/>
        </w:tabs>
        <w:spacing w:line="360" w:lineRule="auto"/>
        <w:jc w:val="both"/>
        <w:rPr>
          <w:rFonts w:ascii="Arial" w:hAnsi="Arial" w:cs="Arial"/>
        </w:rPr>
      </w:pPr>
      <w:r w:rsidRPr="00B940F3">
        <w:rPr>
          <w:rFonts w:ascii="Arial" w:eastAsia="Times New Roman" w:hAnsi="Arial" w:cs="Arial"/>
          <w:sz w:val="24"/>
          <w:szCs w:val="24"/>
          <w14:textOutline w14:w="0" w14:cap="rnd" w14:cmpd="sng" w14:algn="ctr">
            <w14:noFill/>
            <w14:prstDash w14:val="solid"/>
            <w14:bevel/>
          </w14:textOutline>
        </w:rPr>
        <w:t>(a)</w:t>
      </w:r>
      <w:r w:rsidRPr="00B940F3">
        <w:rPr>
          <w:rFonts w:ascii="Arial" w:eastAsia="Times New Roman" w:hAnsi="Arial" w:cs="Arial"/>
          <w:sz w:val="24"/>
          <w:szCs w:val="24"/>
          <w14:textOutline w14:w="0" w14:cap="rnd" w14:cmpd="sng" w14:algn="ctr">
            <w14:noFill/>
            <w14:prstDash w14:val="solid"/>
            <w14:bevel/>
          </w14:textOutline>
        </w:rPr>
        <w:tab/>
      </w:r>
      <w:r w:rsidR="0004549C" w:rsidRPr="005E66B7">
        <w:rPr>
          <w:rFonts w:ascii="Arial" w:hAnsi="Arial" w:cs="Arial"/>
        </w:rPr>
        <w:t xml:space="preserve">the municipality was placed under administration in terms of </w:t>
      </w:r>
      <w:r w:rsidR="00BB278F" w:rsidRPr="005E66B7">
        <w:rPr>
          <w:rFonts w:ascii="Arial" w:hAnsi="Arial" w:cs="Arial"/>
        </w:rPr>
        <w:t>S</w:t>
      </w:r>
      <w:r w:rsidR="0004549C" w:rsidRPr="005E66B7">
        <w:rPr>
          <w:rFonts w:ascii="Arial" w:hAnsi="Arial" w:cs="Arial"/>
        </w:rPr>
        <w:t xml:space="preserve">139(1)(b) of the </w:t>
      </w:r>
      <w:r w:rsidR="00276B79" w:rsidRPr="005E66B7">
        <w:rPr>
          <w:rFonts w:ascii="Arial" w:hAnsi="Arial" w:cs="Arial"/>
        </w:rPr>
        <w:t>c</w:t>
      </w:r>
      <w:r w:rsidR="0004549C" w:rsidRPr="005E66B7">
        <w:rPr>
          <w:rFonts w:ascii="Arial" w:hAnsi="Arial" w:cs="Arial"/>
        </w:rPr>
        <w:t>onstitution by way of a notice dated 21 February 2019</w:t>
      </w:r>
      <w:r w:rsidR="00276B79" w:rsidRPr="005E66B7">
        <w:rPr>
          <w:rFonts w:ascii="Arial" w:hAnsi="Arial" w:cs="Arial"/>
        </w:rPr>
        <w:t>,</w:t>
      </w:r>
      <w:r w:rsidR="0004549C" w:rsidRPr="005E66B7">
        <w:rPr>
          <w:rFonts w:ascii="Arial" w:hAnsi="Arial" w:cs="Arial"/>
        </w:rPr>
        <w:t xml:space="preserve"> following a resolution taken by the third respondent on that day;</w:t>
      </w:r>
    </w:p>
    <w:p w14:paraId="54A0773D" w14:textId="77777777" w:rsidR="0004549C" w:rsidRDefault="0004549C" w:rsidP="00744F72">
      <w:pPr>
        <w:tabs>
          <w:tab w:val="left" w:pos="0"/>
          <w:tab w:val="left" w:pos="567"/>
        </w:tabs>
        <w:spacing w:line="360" w:lineRule="auto"/>
        <w:jc w:val="both"/>
        <w:rPr>
          <w:rFonts w:ascii="Arial" w:hAnsi="Arial" w:cs="Arial"/>
          <w:sz w:val="24"/>
          <w:szCs w:val="24"/>
        </w:rPr>
      </w:pPr>
    </w:p>
    <w:p w14:paraId="2B0B534D" w14:textId="01D7C391" w:rsidR="0004549C"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(b)</w:t>
      </w:r>
      <w:r>
        <w:rPr>
          <w:rFonts w:ascii="Arial" w:eastAsia="Times New Roman" w:hAnsi="Arial" w:cs="Arial"/>
          <w:sz w:val="24"/>
          <w:szCs w:val="24"/>
          <w14:textOutline w14:w="0" w14:cap="rnd" w14:cmpd="sng" w14:algn="ctr">
            <w14:noFill/>
            <w14:prstDash w14:val="solid"/>
            <w14:bevel/>
          </w14:textOutline>
        </w:rPr>
        <w:tab/>
      </w:r>
      <w:r w:rsidR="0004549C" w:rsidRPr="005E66B7">
        <w:rPr>
          <w:rFonts w:ascii="Arial" w:hAnsi="Arial" w:cs="Arial"/>
        </w:rPr>
        <w:t xml:space="preserve">the intervention was </w:t>
      </w:r>
      <w:r w:rsidR="008C6AB3" w:rsidRPr="005E66B7">
        <w:rPr>
          <w:rFonts w:ascii="Arial" w:hAnsi="Arial" w:cs="Arial"/>
        </w:rPr>
        <w:t>“</w:t>
      </w:r>
      <w:r w:rsidR="0004549C" w:rsidRPr="005E66B7">
        <w:rPr>
          <w:rFonts w:ascii="Arial" w:hAnsi="Arial" w:cs="Arial"/>
        </w:rPr>
        <w:t>retained</w:t>
      </w:r>
      <w:r w:rsidR="008C6AB3" w:rsidRPr="005E66B7">
        <w:rPr>
          <w:rFonts w:ascii="Arial" w:hAnsi="Arial" w:cs="Arial"/>
        </w:rPr>
        <w:t>”</w:t>
      </w:r>
      <w:r w:rsidR="0004549C" w:rsidRPr="005E66B7">
        <w:rPr>
          <w:rFonts w:ascii="Arial" w:hAnsi="Arial" w:cs="Arial"/>
        </w:rPr>
        <w:t xml:space="preserve"> by a notice dated 17 April 2020</w:t>
      </w:r>
      <w:r w:rsidR="008C6AB3" w:rsidRPr="005E66B7">
        <w:rPr>
          <w:rFonts w:ascii="Arial" w:hAnsi="Arial" w:cs="Arial"/>
        </w:rPr>
        <w:t>,</w:t>
      </w:r>
      <w:r w:rsidR="0004549C" w:rsidRPr="005E66B7">
        <w:rPr>
          <w:rFonts w:ascii="Arial" w:hAnsi="Arial" w:cs="Arial"/>
        </w:rPr>
        <w:t xml:space="preserve"> for a period of six months to 31 October 2020</w:t>
      </w:r>
      <w:r w:rsidR="008C6AB3" w:rsidRPr="005E66B7">
        <w:rPr>
          <w:rFonts w:ascii="Arial" w:hAnsi="Arial" w:cs="Arial"/>
        </w:rPr>
        <w:t>,</w:t>
      </w:r>
      <w:r w:rsidR="0004549C" w:rsidRPr="005E66B7">
        <w:rPr>
          <w:rFonts w:ascii="Arial" w:hAnsi="Arial" w:cs="Arial"/>
        </w:rPr>
        <w:t xml:space="preserve"> subject to </w:t>
      </w:r>
      <w:r w:rsidR="008C6AB3" w:rsidRPr="005E66B7">
        <w:rPr>
          <w:rFonts w:ascii="Arial" w:hAnsi="Arial" w:cs="Arial"/>
        </w:rPr>
        <w:t xml:space="preserve">a </w:t>
      </w:r>
      <w:r w:rsidR="0004549C" w:rsidRPr="005E66B7">
        <w:rPr>
          <w:rFonts w:ascii="Arial" w:hAnsi="Arial" w:cs="Arial"/>
        </w:rPr>
        <w:t>review before the expiry of the six month period and to its amendment by the addition of extra functions</w:t>
      </w:r>
      <w:r w:rsidR="008C6AB3" w:rsidRPr="005E66B7">
        <w:rPr>
          <w:rFonts w:ascii="Arial" w:hAnsi="Arial" w:cs="Arial"/>
        </w:rPr>
        <w:t>. The resolution in this regard was passed on 8 April 2020</w:t>
      </w:r>
      <w:r w:rsidR="0004549C" w:rsidRPr="005E66B7">
        <w:rPr>
          <w:rFonts w:ascii="Arial" w:hAnsi="Arial" w:cs="Arial"/>
        </w:rPr>
        <w:t>;</w:t>
      </w:r>
    </w:p>
    <w:p w14:paraId="46C8DF68" w14:textId="77777777" w:rsidR="0004549C" w:rsidRPr="0004549C" w:rsidRDefault="0004549C" w:rsidP="00744F72">
      <w:pPr>
        <w:pStyle w:val="ListParagraph"/>
        <w:spacing w:line="360" w:lineRule="auto"/>
        <w:rPr>
          <w:rFonts w:ascii="Arial" w:hAnsi="Arial" w:cs="Arial"/>
        </w:rPr>
      </w:pPr>
    </w:p>
    <w:p w14:paraId="036C4E5B" w14:textId="0EDEF24E" w:rsidR="0004549C"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(c)</w:t>
      </w:r>
      <w:r>
        <w:rPr>
          <w:rFonts w:ascii="Arial" w:eastAsia="Times New Roman" w:hAnsi="Arial" w:cs="Arial"/>
          <w:sz w:val="24"/>
          <w:szCs w:val="24"/>
          <w14:textOutline w14:w="0" w14:cap="rnd" w14:cmpd="sng" w14:algn="ctr">
            <w14:noFill/>
            <w14:prstDash w14:val="solid"/>
            <w14:bevel/>
          </w14:textOutline>
        </w:rPr>
        <w:tab/>
      </w:r>
      <w:r w:rsidR="008C6AB3" w:rsidRPr="005E66B7">
        <w:rPr>
          <w:rFonts w:ascii="Arial" w:hAnsi="Arial" w:cs="Arial"/>
        </w:rPr>
        <w:t xml:space="preserve">by way of notice on </w:t>
      </w:r>
      <w:r w:rsidR="0004549C" w:rsidRPr="005E66B7">
        <w:rPr>
          <w:rFonts w:ascii="Arial" w:hAnsi="Arial" w:cs="Arial"/>
        </w:rPr>
        <w:t>26 October 2020</w:t>
      </w:r>
      <w:r w:rsidR="008C6AB3" w:rsidRPr="005E66B7">
        <w:rPr>
          <w:rFonts w:ascii="Arial" w:hAnsi="Arial" w:cs="Arial"/>
        </w:rPr>
        <w:t>,</w:t>
      </w:r>
      <w:r w:rsidR="0004549C" w:rsidRPr="005E66B7">
        <w:rPr>
          <w:rFonts w:ascii="Arial" w:hAnsi="Arial" w:cs="Arial"/>
        </w:rPr>
        <w:t xml:space="preserve"> following a resolution </w:t>
      </w:r>
      <w:r w:rsidR="008C6AB3" w:rsidRPr="005E66B7">
        <w:rPr>
          <w:rFonts w:ascii="Arial" w:hAnsi="Arial" w:cs="Arial"/>
        </w:rPr>
        <w:t xml:space="preserve">taken </w:t>
      </w:r>
      <w:r w:rsidR="0004549C" w:rsidRPr="005E66B7">
        <w:rPr>
          <w:rFonts w:ascii="Arial" w:hAnsi="Arial" w:cs="Arial"/>
        </w:rPr>
        <w:t>on 26 August 2020</w:t>
      </w:r>
      <w:r w:rsidR="008C6AB3" w:rsidRPr="005E66B7">
        <w:rPr>
          <w:rFonts w:ascii="Arial" w:hAnsi="Arial" w:cs="Arial"/>
        </w:rPr>
        <w:t>,</w:t>
      </w:r>
      <w:r w:rsidR="0004549C" w:rsidRPr="005E66B7">
        <w:rPr>
          <w:rFonts w:ascii="Arial" w:hAnsi="Arial" w:cs="Arial"/>
        </w:rPr>
        <w:t xml:space="preserve"> the intervention was </w:t>
      </w:r>
      <w:r w:rsidR="008C6AB3" w:rsidRPr="005E66B7">
        <w:rPr>
          <w:rFonts w:ascii="Arial" w:hAnsi="Arial" w:cs="Arial"/>
        </w:rPr>
        <w:t>“</w:t>
      </w:r>
      <w:r w:rsidR="0004549C" w:rsidRPr="005E66B7">
        <w:rPr>
          <w:rFonts w:ascii="Arial" w:hAnsi="Arial" w:cs="Arial"/>
        </w:rPr>
        <w:t>retained</w:t>
      </w:r>
      <w:r w:rsidR="008C6AB3" w:rsidRPr="005E66B7">
        <w:rPr>
          <w:rFonts w:ascii="Arial" w:hAnsi="Arial" w:cs="Arial"/>
        </w:rPr>
        <w:t>”</w:t>
      </w:r>
      <w:r w:rsidR="0004549C" w:rsidRPr="005E66B7">
        <w:rPr>
          <w:rFonts w:ascii="Arial" w:hAnsi="Arial" w:cs="Arial"/>
        </w:rPr>
        <w:t xml:space="preserve"> for a further period </w:t>
      </w:r>
      <w:r w:rsidR="008C6AB3" w:rsidRPr="005E66B7">
        <w:rPr>
          <w:rFonts w:ascii="Arial" w:hAnsi="Arial" w:cs="Arial"/>
        </w:rPr>
        <w:t xml:space="preserve">ending </w:t>
      </w:r>
      <w:r w:rsidR="0004549C" w:rsidRPr="005E66B7">
        <w:rPr>
          <w:rFonts w:ascii="Arial" w:hAnsi="Arial" w:cs="Arial"/>
        </w:rPr>
        <w:t>31 March 2021;</w:t>
      </w:r>
    </w:p>
    <w:p w14:paraId="763B9274" w14:textId="77777777" w:rsidR="0004549C" w:rsidRPr="0004549C" w:rsidRDefault="0004549C" w:rsidP="00744F72">
      <w:pPr>
        <w:pStyle w:val="ListParagraph"/>
        <w:spacing w:line="360" w:lineRule="auto"/>
        <w:jc w:val="both"/>
        <w:rPr>
          <w:rFonts w:ascii="Arial" w:hAnsi="Arial" w:cs="Arial"/>
        </w:rPr>
      </w:pPr>
    </w:p>
    <w:p w14:paraId="105CEAA6" w14:textId="1A16DED0" w:rsidR="0004549C"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(d)</w:t>
      </w:r>
      <w:r>
        <w:rPr>
          <w:rFonts w:ascii="Arial" w:eastAsia="Times New Roman" w:hAnsi="Arial" w:cs="Arial"/>
          <w:sz w:val="24"/>
          <w:szCs w:val="24"/>
          <w14:textOutline w14:w="0" w14:cap="rnd" w14:cmpd="sng" w14:algn="ctr">
            <w14:noFill/>
            <w14:prstDash w14:val="solid"/>
            <w14:bevel/>
          </w14:textOutline>
        </w:rPr>
        <w:tab/>
      </w:r>
      <w:r w:rsidR="0004549C" w:rsidRPr="005E66B7">
        <w:rPr>
          <w:rFonts w:ascii="Arial" w:hAnsi="Arial" w:cs="Arial"/>
        </w:rPr>
        <w:t>by way of notice dated 30 March 2021</w:t>
      </w:r>
      <w:r w:rsidR="008C6AB3" w:rsidRPr="005E66B7">
        <w:rPr>
          <w:rFonts w:ascii="Arial" w:hAnsi="Arial" w:cs="Arial"/>
        </w:rPr>
        <w:t>,</w:t>
      </w:r>
      <w:r w:rsidR="0004549C" w:rsidRPr="005E66B7">
        <w:rPr>
          <w:rFonts w:ascii="Arial" w:hAnsi="Arial" w:cs="Arial"/>
        </w:rPr>
        <w:t xml:space="preserve"> the intervention was extended for a further period ending 31 October 2021</w:t>
      </w:r>
      <w:r w:rsidR="008C6AB3" w:rsidRPr="005E66B7">
        <w:rPr>
          <w:rFonts w:ascii="Arial" w:hAnsi="Arial" w:cs="Arial"/>
        </w:rPr>
        <w:t>.  This was by way of a resolution taken on 28 March 2021</w:t>
      </w:r>
      <w:r w:rsidR="0004549C" w:rsidRPr="005E66B7">
        <w:rPr>
          <w:rFonts w:ascii="Arial" w:hAnsi="Arial" w:cs="Arial"/>
        </w:rPr>
        <w:t>;</w:t>
      </w:r>
    </w:p>
    <w:p w14:paraId="4BFB8019" w14:textId="77777777" w:rsidR="0004549C" w:rsidRPr="0004549C" w:rsidRDefault="0004549C" w:rsidP="00744F72">
      <w:pPr>
        <w:pStyle w:val="ListParagraph"/>
        <w:spacing w:line="360" w:lineRule="auto"/>
        <w:rPr>
          <w:rFonts w:ascii="Arial" w:hAnsi="Arial" w:cs="Arial"/>
        </w:rPr>
      </w:pPr>
    </w:p>
    <w:p w14:paraId="2BF1D86C" w14:textId="454FA4ED" w:rsidR="008705C3"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(e)</w:t>
      </w:r>
      <w:r>
        <w:rPr>
          <w:rFonts w:ascii="Arial" w:eastAsia="Times New Roman" w:hAnsi="Arial" w:cs="Arial"/>
          <w:sz w:val="24"/>
          <w:szCs w:val="24"/>
          <w14:textOutline w14:w="0" w14:cap="rnd" w14:cmpd="sng" w14:algn="ctr">
            <w14:noFill/>
            <w14:prstDash w14:val="solid"/>
            <w14:bevel/>
          </w14:textOutline>
        </w:rPr>
        <w:tab/>
      </w:r>
      <w:r w:rsidR="008705C3" w:rsidRPr="005E66B7">
        <w:rPr>
          <w:rFonts w:ascii="Arial" w:hAnsi="Arial" w:cs="Arial"/>
        </w:rPr>
        <w:t xml:space="preserve">by way of a letter dated 2 February 2022, the </w:t>
      </w:r>
      <w:r w:rsidR="00B37417" w:rsidRPr="005E66B7">
        <w:rPr>
          <w:rFonts w:ascii="Arial" w:hAnsi="Arial" w:cs="Arial"/>
        </w:rPr>
        <w:t>s</w:t>
      </w:r>
      <w:r w:rsidR="008705C3" w:rsidRPr="005E66B7">
        <w:rPr>
          <w:rFonts w:ascii="Arial" w:hAnsi="Arial" w:cs="Arial"/>
        </w:rPr>
        <w:t xml:space="preserve">econd </w:t>
      </w:r>
      <w:r w:rsidR="00B37417" w:rsidRPr="005E66B7">
        <w:rPr>
          <w:rFonts w:ascii="Arial" w:hAnsi="Arial" w:cs="Arial"/>
        </w:rPr>
        <w:t>r</w:t>
      </w:r>
      <w:r w:rsidR="008705C3" w:rsidRPr="005E66B7">
        <w:rPr>
          <w:rFonts w:ascii="Arial" w:hAnsi="Arial" w:cs="Arial"/>
        </w:rPr>
        <w:t>espondent purported to “retain” the intervention subject to a review thereof</w:t>
      </w:r>
      <w:r w:rsidR="003C2BCF" w:rsidRPr="005E66B7">
        <w:rPr>
          <w:rFonts w:ascii="Arial" w:hAnsi="Arial" w:cs="Arial"/>
        </w:rPr>
        <w:t>,</w:t>
      </w:r>
      <w:r w:rsidR="008705C3" w:rsidRPr="005E66B7">
        <w:rPr>
          <w:rFonts w:ascii="Arial" w:hAnsi="Arial" w:cs="Arial"/>
        </w:rPr>
        <w:t xml:space="preserve"> before</w:t>
      </w:r>
      <w:r w:rsidR="00B37417" w:rsidRPr="005E66B7">
        <w:rPr>
          <w:rFonts w:ascii="Arial" w:hAnsi="Arial" w:cs="Arial"/>
        </w:rPr>
        <w:t xml:space="preserve"> or soon after 30 April 2022.  The letter </w:t>
      </w:r>
      <w:r w:rsidR="008705C3" w:rsidRPr="005E66B7">
        <w:rPr>
          <w:rFonts w:ascii="Arial" w:hAnsi="Arial" w:cs="Arial"/>
        </w:rPr>
        <w:t xml:space="preserve">called upon the municipality to co-operate </w:t>
      </w:r>
      <w:r w:rsidR="00B37417" w:rsidRPr="005E66B7">
        <w:rPr>
          <w:rFonts w:ascii="Arial" w:hAnsi="Arial" w:cs="Arial"/>
        </w:rPr>
        <w:t xml:space="preserve">with the “Ministerial Representative”. I shall </w:t>
      </w:r>
      <w:r w:rsidR="008705C3" w:rsidRPr="005E66B7">
        <w:rPr>
          <w:rFonts w:ascii="Arial" w:hAnsi="Arial" w:cs="Arial"/>
        </w:rPr>
        <w:t xml:space="preserve">refer to this Notice as </w:t>
      </w:r>
      <w:r w:rsidR="00B37417" w:rsidRPr="005E66B7">
        <w:rPr>
          <w:rFonts w:ascii="Arial" w:hAnsi="Arial" w:cs="Arial"/>
        </w:rPr>
        <w:t>“</w:t>
      </w:r>
      <w:r w:rsidR="008705C3" w:rsidRPr="005E66B7">
        <w:rPr>
          <w:rFonts w:ascii="Arial" w:hAnsi="Arial" w:cs="Arial"/>
        </w:rPr>
        <w:t>the impugned decision</w:t>
      </w:r>
      <w:r w:rsidR="00B37417" w:rsidRPr="005E66B7">
        <w:rPr>
          <w:rFonts w:ascii="Arial" w:hAnsi="Arial" w:cs="Arial"/>
        </w:rPr>
        <w:t xml:space="preserve">”. The </w:t>
      </w:r>
      <w:r w:rsidR="00276B79" w:rsidRPr="005E66B7">
        <w:rPr>
          <w:rFonts w:ascii="Arial" w:hAnsi="Arial" w:cs="Arial"/>
        </w:rPr>
        <w:t xml:space="preserve">impugned decision </w:t>
      </w:r>
      <w:r w:rsidR="00B37417" w:rsidRPr="005E66B7">
        <w:rPr>
          <w:rFonts w:ascii="Arial" w:hAnsi="Arial" w:cs="Arial"/>
        </w:rPr>
        <w:t>was purportedly taken by the third respondent on 26 January 2022</w:t>
      </w:r>
      <w:r w:rsidR="008705C3" w:rsidRPr="005E66B7">
        <w:rPr>
          <w:rFonts w:ascii="Arial" w:hAnsi="Arial" w:cs="Arial"/>
        </w:rPr>
        <w:t>;</w:t>
      </w:r>
    </w:p>
    <w:p w14:paraId="3A68ED0D" w14:textId="77777777" w:rsidR="008705C3" w:rsidRDefault="008705C3" w:rsidP="00744F72">
      <w:pPr>
        <w:pStyle w:val="ListParagraph"/>
        <w:tabs>
          <w:tab w:val="left" w:pos="0"/>
          <w:tab w:val="left" w:pos="567"/>
        </w:tabs>
        <w:spacing w:line="360" w:lineRule="auto"/>
        <w:ind w:left="0"/>
        <w:jc w:val="both"/>
        <w:rPr>
          <w:rFonts w:ascii="Arial" w:hAnsi="Arial" w:cs="Arial"/>
        </w:rPr>
      </w:pPr>
    </w:p>
    <w:p w14:paraId="4F0C3237" w14:textId="7434BF0B" w:rsidR="008705C3"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lastRenderedPageBreak/>
        <w:t>(f)</w:t>
      </w:r>
      <w:r>
        <w:rPr>
          <w:rFonts w:ascii="Arial" w:eastAsia="Times New Roman" w:hAnsi="Arial" w:cs="Arial"/>
          <w:sz w:val="24"/>
          <w:szCs w:val="24"/>
          <w14:textOutline w14:w="0" w14:cap="rnd" w14:cmpd="sng" w14:algn="ctr">
            <w14:noFill/>
            <w14:prstDash w14:val="solid"/>
            <w14:bevel/>
          </w14:textOutline>
        </w:rPr>
        <w:tab/>
      </w:r>
      <w:r w:rsidR="008705C3" w:rsidRPr="005E66B7">
        <w:rPr>
          <w:rFonts w:ascii="Arial" w:hAnsi="Arial" w:cs="Arial"/>
        </w:rPr>
        <w:t xml:space="preserve">upon receipt of the impugned decision, the municipality attempted to communicate with </w:t>
      </w:r>
      <w:r w:rsidR="00276B79" w:rsidRPr="005E66B7">
        <w:rPr>
          <w:rFonts w:ascii="Arial" w:hAnsi="Arial" w:cs="Arial"/>
        </w:rPr>
        <w:t xml:space="preserve">province </w:t>
      </w:r>
      <w:r w:rsidR="008705C3" w:rsidRPr="005E66B7">
        <w:rPr>
          <w:rFonts w:ascii="Arial" w:hAnsi="Arial" w:cs="Arial"/>
        </w:rPr>
        <w:t>and seek an undertaking that province would take steps to review or revoke its resolution to “retain” the intervention;</w:t>
      </w:r>
    </w:p>
    <w:p w14:paraId="190D51AD" w14:textId="77777777" w:rsidR="008705C3" w:rsidRPr="008705C3" w:rsidRDefault="008705C3" w:rsidP="00744F72">
      <w:pPr>
        <w:pStyle w:val="ListParagraph"/>
        <w:spacing w:line="360" w:lineRule="auto"/>
        <w:rPr>
          <w:rFonts w:ascii="Arial" w:hAnsi="Arial" w:cs="Arial"/>
        </w:rPr>
      </w:pPr>
    </w:p>
    <w:p w14:paraId="00613670" w14:textId="73D86CF2" w:rsidR="008705C3"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(g)</w:t>
      </w:r>
      <w:r>
        <w:rPr>
          <w:rFonts w:ascii="Arial" w:eastAsia="Times New Roman" w:hAnsi="Arial" w:cs="Arial"/>
          <w:sz w:val="24"/>
          <w:szCs w:val="24"/>
          <w14:textOutline w14:w="0" w14:cap="rnd" w14:cmpd="sng" w14:algn="ctr">
            <w14:noFill/>
            <w14:prstDash w14:val="solid"/>
            <w14:bevel/>
          </w14:textOutline>
        </w:rPr>
        <w:tab/>
      </w:r>
      <w:r w:rsidR="008705C3" w:rsidRPr="005E66B7">
        <w:rPr>
          <w:rFonts w:ascii="Arial" w:hAnsi="Arial" w:cs="Arial"/>
        </w:rPr>
        <w:t>no such undertaking from province was forthcoming.</w:t>
      </w:r>
    </w:p>
    <w:p w14:paraId="439B2C08" w14:textId="77777777" w:rsidR="008705C3" w:rsidRDefault="008705C3" w:rsidP="00744F72">
      <w:pPr>
        <w:pStyle w:val="ListParagraph"/>
        <w:tabs>
          <w:tab w:val="left" w:pos="0"/>
          <w:tab w:val="left" w:pos="567"/>
        </w:tabs>
        <w:spacing w:line="360" w:lineRule="auto"/>
        <w:ind w:left="0"/>
        <w:jc w:val="both"/>
        <w:rPr>
          <w:rFonts w:ascii="Arial" w:hAnsi="Arial" w:cs="Arial"/>
        </w:rPr>
      </w:pPr>
    </w:p>
    <w:p w14:paraId="0513342F" w14:textId="57514471"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05C3">
        <w:rPr>
          <w:rFonts w:ascii="Arial" w:hAnsi="Arial" w:cs="Arial"/>
          <w:sz w:val="24"/>
          <w:szCs w:val="24"/>
        </w:rPr>
        <w:t>The municipality then launched the present application as an urgent application where</w:t>
      </w:r>
      <w:r w:rsidR="00B37417">
        <w:rPr>
          <w:rFonts w:ascii="Arial" w:hAnsi="Arial" w:cs="Arial"/>
          <w:sz w:val="24"/>
          <w:szCs w:val="24"/>
        </w:rPr>
        <w:t xml:space="preserve"> </w:t>
      </w:r>
      <w:r w:rsidR="008705C3">
        <w:rPr>
          <w:rFonts w:ascii="Arial" w:hAnsi="Arial" w:cs="Arial"/>
          <w:sz w:val="24"/>
          <w:szCs w:val="24"/>
        </w:rPr>
        <w:t>in Part A of their notice of motion</w:t>
      </w:r>
      <w:r w:rsidR="00B37417">
        <w:rPr>
          <w:rFonts w:ascii="Arial" w:hAnsi="Arial" w:cs="Arial"/>
          <w:sz w:val="24"/>
          <w:szCs w:val="24"/>
        </w:rPr>
        <w:t>,</w:t>
      </w:r>
      <w:r w:rsidR="008705C3">
        <w:rPr>
          <w:rFonts w:ascii="Arial" w:hAnsi="Arial" w:cs="Arial"/>
          <w:sz w:val="24"/>
          <w:szCs w:val="24"/>
        </w:rPr>
        <w:t xml:space="preserve"> they sought </w:t>
      </w:r>
      <w:r w:rsidR="00B37417">
        <w:rPr>
          <w:rFonts w:ascii="Arial" w:hAnsi="Arial" w:cs="Arial"/>
          <w:sz w:val="24"/>
          <w:szCs w:val="24"/>
        </w:rPr>
        <w:t xml:space="preserve">an interim order </w:t>
      </w:r>
      <w:r w:rsidR="008705C3">
        <w:rPr>
          <w:rFonts w:ascii="Arial" w:hAnsi="Arial" w:cs="Arial"/>
          <w:sz w:val="24"/>
          <w:szCs w:val="24"/>
        </w:rPr>
        <w:t xml:space="preserve">restraining province from </w:t>
      </w:r>
      <w:r w:rsidR="007F4742">
        <w:rPr>
          <w:rFonts w:ascii="Arial" w:hAnsi="Arial" w:cs="Arial"/>
          <w:sz w:val="24"/>
          <w:szCs w:val="24"/>
        </w:rPr>
        <w:t>implementing the impugned decision.</w:t>
      </w:r>
      <w:r w:rsidR="00340F2B">
        <w:rPr>
          <w:rFonts w:ascii="Arial" w:hAnsi="Arial" w:cs="Arial"/>
          <w:sz w:val="24"/>
          <w:szCs w:val="24"/>
        </w:rPr>
        <w:t xml:space="preserve"> The </w:t>
      </w:r>
      <w:r w:rsidR="00926C90">
        <w:rPr>
          <w:rFonts w:ascii="Arial" w:hAnsi="Arial" w:cs="Arial"/>
          <w:sz w:val="24"/>
          <w:szCs w:val="24"/>
        </w:rPr>
        <w:t xml:space="preserve">relief was opposed and </w:t>
      </w:r>
      <w:r w:rsidR="00340F2B">
        <w:rPr>
          <w:rFonts w:ascii="Arial" w:hAnsi="Arial" w:cs="Arial"/>
          <w:sz w:val="24"/>
          <w:szCs w:val="24"/>
        </w:rPr>
        <w:t>was heard by my sister</w:t>
      </w:r>
      <w:r w:rsidR="00B37417">
        <w:rPr>
          <w:rFonts w:ascii="Arial" w:hAnsi="Arial" w:cs="Arial"/>
          <w:sz w:val="24"/>
          <w:szCs w:val="24"/>
        </w:rPr>
        <w:t>,</w:t>
      </w:r>
      <w:r w:rsidR="00340F2B">
        <w:rPr>
          <w:rFonts w:ascii="Arial" w:hAnsi="Arial" w:cs="Arial"/>
          <w:sz w:val="24"/>
          <w:szCs w:val="24"/>
        </w:rPr>
        <w:t xml:space="preserve"> Henriques J. </w:t>
      </w:r>
      <w:r w:rsidR="00926C90">
        <w:rPr>
          <w:rFonts w:ascii="Arial" w:hAnsi="Arial" w:cs="Arial"/>
          <w:sz w:val="24"/>
          <w:szCs w:val="24"/>
        </w:rPr>
        <w:t xml:space="preserve">who </w:t>
      </w:r>
      <w:r w:rsidR="00340F2B">
        <w:rPr>
          <w:rFonts w:ascii="Arial" w:hAnsi="Arial" w:cs="Arial"/>
          <w:sz w:val="24"/>
          <w:szCs w:val="24"/>
        </w:rPr>
        <w:t xml:space="preserve">granted </w:t>
      </w:r>
      <w:r w:rsidR="00B37417">
        <w:rPr>
          <w:rFonts w:ascii="Arial" w:hAnsi="Arial" w:cs="Arial"/>
          <w:sz w:val="24"/>
          <w:szCs w:val="24"/>
        </w:rPr>
        <w:t xml:space="preserve">an interim order </w:t>
      </w:r>
      <w:r w:rsidR="00340F2B">
        <w:rPr>
          <w:rFonts w:ascii="Arial" w:hAnsi="Arial" w:cs="Arial"/>
          <w:sz w:val="24"/>
          <w:szCs w:val="24"/>
        </w:rPr>
        <w:t xml:space="preserve">on 8 April 2022 together with an order that the first, second and third respondents pay the costs of the interim application (Part A of the notice of motion). Leave to appeal against the </w:t>
      </w:r>
      <w:r w:rsidR="00B37417">
        <w:rPr>
          <w:rFonts w:ascii="Arial" w:hAnsi="Arial" w:cs="Arial"/>
          <w:sz w:val="24"/>
          <w:szCs w:val="24"/>
        </w:rPr>
        <w:t xml:space="preserve">interim </w:t>
      </w:r>
      <w:r w:rsidR="00340F2B">
        <w:rPr>
          <w:rFonts w:ascii="Arial" w:hAnsi="Arial" w:cs="Arial"/>
          <w:sz w:val="24"/>
          <w:szCs w:val="24"/>
        </w:rPr>
        <w:t>order was refused</w:t>
      </w:r>
      <w:r w:rsidR="00926C90">
        <w:rPr>
          <w:rFonts w:ascii="Arial" w:hAnsi="Arial" w:cs="Arial"/>
          <w:sz w:val="24"/>
          <w:szCs w:val="24"/>
        </w:rPr>
        <w:t>.</w:t>
      </w:r>
      <w:r w:rsidR="00276B79">
        <w:rPr>
          <w:rFonts w:ascii="Arial" w:hAnsi="Arial" w:cs="Arial"/>
          <w:sz w:val="24"/>
          <w:szCs w:val="24"/>
        </w:rPr>
        <w:t xml:space="preserve"> Province then</w:t>
      </w:r>
      <w:r w:rsidR="00340F2B">
        <w:rPr>
          <w:rFonts w:ascii="Arial" w:hAnsi="Arial" w:cs="Arial"/>
          <w:sz w:val="24"/>
          <w:szCs w:val="24"/>
        </w:rPr>
        <w:t xml:space="preserve"> by way of petition approached the Supreme Court of Appeal </w:t>
      </w:r>
      <w:r w:rsidR="00B37417">
        <w:rPr>
          <w:rFonts w:ascii="Arial" w:hAnsi="Arial" w:cs="Arial"/>
          <w:sz w:val="24"/>
          <w:szCs w:val="24"/>
        </w:rPr>
        <w:t xml:space="preserve">for leave to appeal against the </w:t>
      </w:r>
      <w:r w:rsidR="00926C90">
        <w:rPr>
          <w:rFonts w:ascii="Arial" w:hAnsi="Arial" w:cs="Arial"/>
          <w:sz w:val="24"/>
          <w:szCs w:val="24"/>
        </w:rPr>
        <w:t xml:space="preserve">interim </w:t>
      </w:r>
      <w:r w:rsidR="00B37417">
        <w:rPr>
          <w:rFonts w:ascii="Arial" w:hAnsi="Arial" w:cs="Arial"/>
          <w:sz w:val="24"/>
          <w:szCs w:val="24"/>
        </w:rPr>
        <w:t>order. B</w:t>
      </w:r>
      <w:r w:rsidR="00340F2B">
        <w:rPr>
          <w:rFonts w:ascii="Arial" w:hAnsi="Arial" w:cs="Arial"/>
          <w:sz w:val="24"/>
          <w:szCs w:val="24"/>
        </w:rPr>
        <w:t xml:space="preserve">y the time the </w:t>
      </w:r>
      <w:r w:rsidR="00926C90">
        <w:rPr>
          <w:rFonts w:ascii="Arial" w:hAnsi="Arial" w:cs="Arial"/>
          <w:sz w:val="24"/>
          <w:szCs w:val="24"/>
        </w:rPr>
        <w:t xml:space="preserve">application for review </w:t>
      </w:r>
      <w:r w:rsidR="00340F2B">
        <w:rPr>
          <w:rFonts w:ascii="Arial" w:hAnsi="Arial" w:cs="Arial"/>
          <w:sz w:val="24"/>
          <w:szCs w:val="24"/>
        </w:rPr>
        <w:t>came before me</w:t>
      </w:r>
      <w:r w:rsidR="00926C90">
        <w:rPr>
          <w:rFonts w:ascii="Arial" w:hAnsi="Arial" w:cs="Arial"/>
          <w:sz w:val="24"/>
          <w:szCs w:val="24"/>
        </w:rPr>
        <w:t>,</w:t>
      </w:r>
      <w:r w:rsidR="00340F2B">
        <w:rPr>
          <w:rFonts w:ascii="Arial" w:hAnsi="Arial" w:cs="Arial"/>
          <w:sz w:val="24"/>
          <w:szCs w:val="24"/>
        </w:rPr>
        <w:t xml:space="preserve"> </w:t>
      </w:r>
      <w:r w:rsidR="00926C90">
        <w:rPr>
          <w:rFonts w:ascii="Arial" w:hAnsi="Arial" w:cs="Arial"/>
          <w:sz w:val="24"/>
          <w:szCs w:val="24"/>
        </w:rPr>
        <w:t xml:space="preserve">the Supreme Court of Appeal </w:t>
      </w:r>
      <w:r w:rsidR="00340F2B">
        <w:rPr>
          <w:rFonts w:ascii="Arial" w:hAnsi="Arial" w:cs="Arial"/>
          <w:sz w:val="24"/>
          <w:szCs w:val="24"/>
        </w:rPr>
        <w:t xml:space="preserve">dismissed </w:t>
      </w:r>
      <w:r w:rsidR="00926C90">
        <w:rPr>
          <w:rFonts w:ascii="Arial" w:hAnsi="Arial" w:cs="Arial"/>
          <w:sz w:val="24"/>
          <w:szCs w:val="24"/>
        </w:rPr>
        <w:t xml:space="preserve">the </w:t>
      </w:r>
      <w:r w:rsidR="00276B79">
        <w:rPr>
          <w:rFonts w:ascii="Arial" w:hAnsi="Arial" w:cs="Arial"/>
          <w:sz w:val="24"/>
          <w:szCs w:val="24"/>
        </w:rPr>
        <w:t xml:space="preserve">application for leave to appeal </w:t>
      </w:r>
      <w:r w:rsidR="00340F2B">
        <w:rPr>
          <w:rFonts w:ascii="Arial" w:hAnsi="Arial" w:cs="Arial"/>
          <w:sz w:val="24"/>
          <w:szCs w:val="24"/>
        </w:rPr>
        <w:t>with costs on 20 July 2023.</w:t>
      </w:r>
    </w:p>
    <w:p w14:paraId="2CECB145" w14:textId="5FE98321" w:rsidR="00CC7277" w:rsidRDefault="00CC7277" w:rsidP="00744F72">
      <w:pPr>
        <w:spacing w:line="360" w:lineRule="auto"/>
        <w:rPr>
          <w:rFonts w:ascii="Arial" w:hAnsi="Arial" w:cs="Arial"/>
        </w:rPr>
      </w:pPr>
    </w:p>
    <w:p w14:paraId="1C5861C8" w14:textId="5DDF04E6" w:rsidR="00C070E8" w:rsidRDefault="00C070E8" w:rsidP="00744F72">
      <w:pPr>
        <w:spacing w:line="360" w:lineRule="auto"/>
        <w:rPr>
          <w:rFonts w:ascii="Arial" w:hAnsi="Arial" w:cs="Arial"/>
          <w:sz w:val="24"/>
          <w:szCs w:val="24"/>
        </w:rPr>
      </w:pPr>
      <w:r>
        <w:rPr>
          <w:rFonts w:ascii="Arial" w:hAnsi="Arial" w:cs="Arial"/>
          <w:b/>
          <w:sz w:val="24"/>
          <w:szCs w:val="24"/>
          <w:u w:val="single"/>
        </w:rPr>
        <w:t>THE ISSUES</w:t>
      </w:r>
    </w:p>
    <w:p w14:paraId="4FCBD727" w14:textId="77777777" w:rsidR="00C070E8" w:rsidRPr="00C070E8" w:rsidRDefault="00C070E8" w:rsidP="00744F72">
      <w:pPr>
        <w:spacing w:line="360" w:lineRule="auto"/>
        <w:rPr>
          <w:rFonts w:ascii="Arial" w:hAnsi="Arial" w:cs="Arial"/>
          <w:sz w:val="24"/>
          <w:szCs w:val="24"/>
        </w:rPr>
      </w:pPr>
    </w:p>
    <w:p w14:paraId="6C18E9EA" w14:textId="6ADDBAB9"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070E8">
        <w:rPr>
          <w:rFonts w:ascii="Arial" w:hAnsi="Arial" w:cs="Arial"/>
          <w:sz w:val="24"/>
          <w:szCs w:val="24"/>
        </w:rPr>
        <w:t>In my view</w:t>
      </w:r>
      <w:r w:rsidR="00B37417">
        <w:rPr>
          <w:rFonts w:ascii="Arial" w:hAnsi="Arial" w:cs="Arial"/>
          <w:sz w:val="24"/>
          <w:szCs w:val="24"/>
        </w:rPr>
        <w:t>,</w:t>
      </w:r>
      <w:r w:rsidR="00C070E8">
        <w:rPr>
          <w:rFonts w:ascii="Arial" w:hAnsi="Arial" w:cs="Arial"/>
          <w:sz w:val="24"/>
          <w:szCs w:val="24"/>
        </w:rPr>
        <w:t xml:space="preserve"> the issues to be determined </w:t>
      </w:r>
      <w:r w:rsidR="002F0DC6">
        <w:rPr>
          <w:rFonts w:ascii="Arial" w:hAnsi="Arial" w:cs="Arial"/>
          <w:sz w:val="24"/>
          <w:szCs w:val="24"/>
        </w:rPr>
        <w:t>are</w:t>
      </w:r>
      <w:r w:rsidR="00C070E8">
        <w:rPr>
          <w:rFonts w:ascii="Arial" w:hAnsi="Arial" w:cs="Arial"/>
          <w:sz w:val="24"/>
          <w:szCs w:val="24"/>
        </w:rPr>
        <w:t xml:space="preserve"> whether:-</w:t>
      </w:r>
    </w:p>
    <w:p w14:paraId="182C3AE2" w14:textId="31C5803D" w:rsidR="00CC7277" w:rsidRDefault="00CC7277" w:rsidP="00744F72">
      <w:pPr>
        <w:spacing w:line="360" w:lineRule="auto"/>
        <w:rPr>
          <w:rFonts w:ascii="Arial" w:hAnsi="Arial" w:cs="Arial"/>
          <w:sz w:val="24"/>
          <w:szCs w:val="24"/>
        </w:rPr>
      </w:pPr>
    </w:p>
    <w:p w14:paraId="00D56B59" w14:textId="282D3F2F" w:rsidR="00C070E8" w:rsidRPr="005E66B7" w:rsidRDefault="005E66B7" w:rsidP="005E66B7">
      <w:pPr>
        <w:spacing w:line="360" w:lineRule="auto"/>
        <w:ind w:left="540" w:hanging="540"/>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(a)</w:t>
      </w:r>
      <w:r>
        <w:rPr>
          <w:rFonts w:ascii="Arial" w:eastAsia="Times New Roman" w:hAnsi="Arial" w:cs="Arial"/>
          <w:sz w:val="24"/>
          <w:szCs w:val="24"/>
          <w14:textOutline w14:w="0" w14:cap="rnd" w14:cmpd="sng" w14:algn="ctr">
            <w14:noFill/>
            <w14:prstDash w14:val="solid"/>
            <w14:bevel/>
          </w14:textOutline>
        </w:rPr>
        <w:tab/>
      </w:r>
      <w:r w:rsidR="00C070E8" w:rsidRPr="005E66B7">
        <w:rPr>
          <w:rFonts w:ascii="Arial" w:hAnsi="Arial" w:cs="Arial"/>
        </w:rPr>
        <w:t xml:space="preserve">the impugned decision to “retain” the powers of the </w:t>
      </w:r>
      <w:r w:rsidR="00B37417" w:rsidRPr="005E66B7">
        <w:rPr>
          <w:rFonts w:ascii="Arial" w:hAnsi="Arial" w:cs="Arial"/>
        </w:rPr>
        <w:t xml:space="preserve">third </w:t>
      </w:r>
      <w:r w:rsidR="00C070E8" w:rsidRPr="005E66B7">
        <w:rPr>
          <w:rFonts w:ascii="Arial" w:hAnsi="Arial" w:cs="Arial"/>
        </w:rPr>
        <w:t xml:space="preserve">respondent in terms of the provisions of </w:t>
      </w:r>
      <w:r w:rsidR="00BB278F" w:rsidRPr="005E66B7">
        <w:rPr>
          <w:rFonts w:ascii="Arial" w:hAnsi="Arial" w:cs="Arial"/>
        </w:rPr>
        <w:t>S</w:t>
      </w:r>
      <w:r w:rsidR="00C070E8" w:rsidRPr="005E66B7">
        <w:rPr>
          <w:rFonts w:ascii="Arial" w:hAnsi="Arial" w:cs="Arial"/>
        </w:rPr>
        <w:t>139(1)(b) of the c</w:t>
      </w:r>
      <w:r w:rsidR="00645450" w:rsidRPr="005E66B7">
        <w:rPr>
          <w:rFonts w:ascii="Arial" w:hAnsi="Arial" w:cs="Arial"/>
        </w:rPr>
        <w:t xml:space="preserve">onstitution </w:t>
      </w:r>
      <w:r w:rsidR="00652D4B" w:rsidRPr="005E66B7">
        <w:rPr>
          <w:rFonts w:ascii="Arial" w:hAnsi="Arial" w:cs="Arial"/>
        </w:rPr>
        <w:t xml:space="preserve">after 31 October 2021 </w:t>
      </w:r>
      <w:r w:rsidR="00645450" w:rsidRPr="005E66B7">
        <w:rPr>
          <w:rFonts w:ascii="Arial" w:hAnsi="Arial" w:cs="Arial"/>
        </w:rPr>
        <w:t xml:space="preserve">is unconstitutional and invalid </w:t>
      </w:r>
      <w:r w:rsidR="00C070E8" w:rsidRPr="005E66B7">
        <w:rPr>
          <w:rFonts w:ascii="Arial" w:hAnsi="Arial" w:cs="Arial"/>
        </w:rPr>
        <w:t>and falls to be set aside</w:t>
      </w:r>
      <w:r w:rsidR="00645450" w:rsidRPr="005E66B7">
        <w:rPr>
          <w:rFonts w:ascii="Arial" w:hAnsi="Arial" w:cs="Arial"/>
        </w:rPr>
        <w:t xml:space="preserve"> in terms of S172(1)(a) of the constitution</w:t>
      </w:r>
      <w:r w:rsidR="00C070E8" w:rsidRPr="005E66B7">
        <w:rPr>
          <w:rFonts w:ascii="Arial" w:hAnsi="Arial" w:cs="Arial"/>
        </w:rPr>
        <w:t>;</w:t>
      </w:r>
    </w:p>
    <w:p w14:paraId="10A17EF9" w14:textId="77777777" w:rsidR="00C070E8" w:rsidRDefault="00C070E8" w:rsidP="00744F72">
      <w:pPr>
        <w:pStyle w:val="ListParagraph"/>
        <w:spacing w:line="360" w:lineRule="auto"/>
        <w:jc w:val="both"/>
        <w:rPr>
          <w:rFonts w:ascii="Arial" w:hAnsi="Arial" w:cs="Arial"/>
        </w:rPr>
      </w:pPr>
    </w:p>
    <w:p w14:paraId="0B3448AA" w14:textId="4CD27082" w:rsidR="00C070E8" w:rsidRPr="005E66B7" w:rsidRDefault="005E66B7" w:rsidP="005E66B7">
      <w:pPr>
        <w:spacing w:line="360" w:lineRule="auto"/>
        <w:ind w:left="540" w:hanging="540"/>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(b)</w:t>
      </w:r>
      <w:r>
        <w:rPr>
          <w:rFonts w:ascii="Arial" w:eastAsia="Times New Roman" w:hAnsi="Arial" w:cs="Arial"/>
          <w:sz w:val="24"/>
          <w:szCs w:val="24"/>
          <w14:textOutline w14:w="0" w14:cap="rnd" w14:cmpd="sng" w14:algn="ctr">
            <w14:noFill/>
            <w14:prstDash w14:val="solid"/>
            <w14:bevel/>
          </w14:textOutline>
        </w:rPr>
        <w:tab/>
      </w:r>
      <w:r w:rsidR="00645450" w:rsidRPr="005E66B7">
        <w:rPr>
          <w:rFonts w:ascii="Arial" w:hAnsi="Arial" w:cs="Arial"/>
        </w:rPr>
        <w:t xml:space="preserve">if the </w:t>
      </w:r>
      <w:r w:rsidR="00C070E8" w:rsidRPr="005E66B7">
        <w:rPr>
          <w:rFonts w:ascii="Arial" w:hAnsi="Arial" w:cs="Arial"/>
        </w:rPr>
        <w:t xml:space="preserve">impugned </w:t>
      </w:r>
      <w:r w:rsidR="00645450" w:rsidRPr="005E66B7">
        <w:rPr>
          <w:rFonts w:ascii="Arial" w:hAnsi="Arial" w:cs="Arial"/>
        </w:rPr>
        <w:t>decision</w:t>
      </w:r>
      <w:r w:rsidR="009A7C48" w:rsidRPr="005E66B7">
        <w:rPr>
          <w:rFonts w:ascii="Arial" w:hAnsi="Arial" w:cs="Arial"/>
        </w:rPr>
        <w:t xml:space="preserve"> is unconstitutional and invalid</w:t>
      </w:r>
      <w:r w:rsidR="00645450" w:rsidRPr="005E66B7">
        <w:rPr>
          <w:rFonts w:ascii="Arial" w:hAnsi="Arial" w:cs="Arial"/>
        </w:rPr>
        <w:t>, whether justice and equity of the matter dictates that the declaration of invalidity is suspended to allow the intervention to continue;</w:t>
      </w:r>
    </w:p>
    <w:p w14:paraId="75ACD9C1" w14:textId="77777777" w:rsidR="00645450" w:rsidRPr="00645450" w:rsidRDefault="00645450" w:rsidP="00645450">
      <w:pPr>
        <w:pStyle w:val="ListParagraph"/>
        <w:rPr>
          <w:rFonts w:ascii="Arial" w:hAnsi="Arial" w:cs="Arial"/>
        </w:rPr>
      </w:pPr>
    </w:p>
    <w:p w14:paraId="3CE56F45" w14:textId="66673B16" w:rsidR="00645450" w:rsidRPr="005E66B7" w:rsidRDefault="005E66B7" w:rsidP="005E66B7">
      <w:pPr>
        <w:spacing w:line="360" w:lineRule="auto"/>
        <w:ind w:left="540" w:hanging="540"/>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(c)</w:t>
      </w:r>
      <w:r>
        <w:rPr>
          <w:rFonts w:ascii="Arial" w:eastAsia="Times New Roman" w:hAnsi="Arial" w:cs="Arial"/>
          <w:sz w:val="24"/>
          <w:szCs w:val="24"/>
          <w14:textOutline w14:w="0" w14:cap="rnd" w14:cmpd="sng" w14:algn="ctr">
            <w14:noFill/>
            <w14:prstDash w14:val="solid"/>
            <w14:bevel/>
          </w14:textOutline>
        </w:rPr>
        <w:tab/>
      </w:r>
      <w:r w:rsidR="00645450" w:rsidRPr="005E66B7">
        <w:rPr>
          <w:rFonts w:ascii="Arial" w:hAnsi="Arial" w:cs="Arial"/>
        </w:rPr>
        <w:t>the costs in respect of the application for review.</w:t>
      </w:r>
    </w:p>
    <w:p w14:paraId="2129F939" w14:textId="77777777" w:rsidR="00054BB7" w:rsidRPr="00054BB7" w:rsidRDefault="00054BB7" w:rsidP="00054BB7">
      <w:pPr>
        <w:pStyle w:val="ListParagraph"/>
        <w:rPr>
          <w:rFonts w:ascii="Arial" w:hAnsi="Arial" w:cs="Arial"/>
        </w:rPr>
      </w:pPr>
    </w:p>
    <w:p w14:paraId="5EDDD58A" w14:textId="355E5343" w:rsidR="00C070E8" w:rsidRPr="00E37ADB" w:rsidRDefault="00E37ADB" w:rsidP="00744F72">
      <w:pPr>
        <w:spacing w:line="360" w:lineRule="auto"/>
        <w:rPr>
          <w:rFonts w:ascii="Arial" w:hAnsi="Arial" w:cs="Arial"/>
          <w:b/>
          <w:sz w:val="24"/>
          <w:szCs w:val="24"/>
          <w:u w:val="single"/>
        </w:rPr>
      </w:pPr>
      <w:r>
        <w:rPr>
          <w:rFonts w:ascii="Arial" w:hAnsi="Arial" w:cs="Arial"/>
          <w:b/>
          <w:sz w:val="24"/>
          <w:szCs w:val="24"/>
          <w:u w:val="single"/>
        </w:rPr>
        <w:t>THE PRINCIPLE OF LEGALITY</w:t>
      </w:r>
    </w:p>
    <w:p w14:paraId="78EFFE81" w14:textId="77777777" w:rsidR="0041124E" w:rsidRDefault="0041124E" w:rsidP="00744F72">
      <w:pPr>
        <w:pStyle w:val="ListParagraph"/>
        <w:spacing w:line="360" w:lineRule="auto"/>
        <w:rPr>
          <w:rFonts w:ascii="Arial" w:hAnsi="Arial" w:cs="Arial"/>
        </w:rPr>
      </w:pPr>
    </w:p>
    <w:p w14:paraId="1E522270" w14:textId="2BC3B3C1"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D223D0">
        <w:rPr>
          <w:rFonts w:ascii="Arial" w:hAnsi="Arial" w:cs="Arial"/>
          <w:sz w:val="24"/>
          <w:szCs w:val="24"/>
        </w:rPr>
        <w:t xml:space="preserve">The principle of legality dictates that </w:t>
      </w:r>
      <w:r w:rsidR="009A7C48">
        <w:rPr>
          <w:rFonts w:ascii="Arial" w:hAnsi="Arial" w:cs="Arial"/>
          <w:sz w:val="24"/>
          <w:szCs w:val="24"/>
        </w:rPr>
        <w:t>the</w:t>
      </w:r>
      <w:r w:rsidR="00D223D0">
        <w:rPr>
          <w:rFonts w:ascii="Arial" w:hAnsi="Arial" w:cs="Arial"/>
          <w:sz w:val="24"/>
          <w:szCs w:val="24"/>
        </w:rPr>
        <w:t xml:space="preserve"> exercise of executive action</w:t>
      </w:r>
      <w:r w:rsidR="009A7C48">
        <w:rPr>
          <w:rFonts w:ascii="Arial" w:hAnsi="Arial" w:cs="Arial"/>
          <w:sz w:val="24"/>
          <w:szCs w:val="24"/>
        </w:rPr>
        <w:t>s</w:t>
      </w:r>
      <w:r w:rsidR="00D223D0">
        <w:rPr>
          <w:rFonts w:ascii="Arial" w:hAnsi="Arial" w:cs="Arial"/>
          <w:sz w:val="24"/>
          <w:szCs w:val="24"/>
        </w:rPr>
        <w:t xml:space="preserve"> are subject to the tenets of the constitution</w:t>
      </w:r>
      <w:r w:rsidR="00652D4B">
        <w:rPr>
          <w:rFonts w:ascii="Arial" w:hAnsi="Arial" w:cs="Arial"/>
          <w:sz w:val="24"/>
          <w:szCs w:val="24"/>
        </w:rPr>
        <w:t>.</w:t>
      </w:r>
      <w:r w:rsidR="00D223D0">
        <w:rPr>
          <w:rFonts w:ascii="Arial" w:hAnsi="Arial" w:cs="Arial"/>
          <w:sz w:val="24"/>
          <w:szCs w:val="24"/>
        </w:rPr>
        <w:t xml:space="preserve"> </w:t>
      </w:r>
      <w:r w:rsidR="00652D4B">
        <w:rPr>
          <w:rFonts w:ascii="Arial" w:hAnsi="Arial" w:cs="Arial"/>
          <w:sz w:val="24"/>
          <w:szCs w:val="24"/>
        </w:rPr>
        <w:t>T</w:t>
      </w:r>
      <w:r w:rsidR="00D223D0">
        <w:rPr>
          <w:rFonts w:ascii="Arial" w:hAnsi="Arial" w:cs="Arial"/>
          <w:sz w:val="24"/>
          <w:szCs w:val="24"/>
        </w:rPr>
        <w:t xml:space="preserve">he </w:t>
      </w:r>
      <w:r w:rsidR="00652D4B">
        <w:rPr>
          <w:rFonts w:ascii="Arial" w:hAnsi="Arial" w:cs="Arial"/>
          <w:sz w:val="24"/>
          <w:szCs w:val="24"/>
        </w:rPr>
        <w:t xml:space="preserve">courts are conferred with authority to determine the legality of </w:t>
      </w:r>
      <w:r w:rsidR="00EA208F">
        <w:rPr>
          <w:rFonts w:ascii="Arial" w:hAnsi="Arial" w:cs="Arial"/>
          <w:sz w:val="24"/>
          <w:szCs w:val="24"/>
        </w:rPr>
        <w:t xml:space="preserve">the administrative action of </w:t>
      </w:r>
      <w:r w:rsidR="00652D4B">
        <w:rPr>
          <w:rFonts w:ascii="Arial" w:hAnsi="Arial" w:cs="Arial"/>
          <w:sz w:val="24"/>
          <w:szCs w:val="24"/>
        </w:rPr>
        <w:t>various organs of state</w:t>
      </w:r>
      <w:r w:rsidR="00D223D0">
        <w:rPr>
          <w:rStyle w:val="FootnoteReference"/>
          <w:rFonts w:ascii="Arial" w:hAnsi="Arial" w:cs="Arial"/>
          <w:sz w:val="24"/>
          <w:szCs w:val="24"/>
        </w:rPr>
        <w:footnoteReference w:id="1"/>
      </w:r>
      <w:r w:rsidR="0008685B">
        <w:rPr>
          <w:rFonts w:ascii="Arial" w:hAnsi="Arial" w:cs="Arial"/>
          <w:sz w:val="24"/>
          <w:szCs w:val="24"/>
        </w:rPr>
        <w:t xml:space="preserve">, </w:t>
      </w:r>
      <w:r w:rsidR="0008685B">
        <w:rPr>
          <w:rStyle w:val="FootnoteReference"/>
          <w:rFonts w:ascii="Arial" w:hAnsi="Arial" w:cs="Arial"/>
          <w:sz w:val="24"/>
          <w:szCs w:val="24"/>
        </w:rPr>
        <w:footnoteReference w:id="2"/>
      </w:r>
      <w:r w:rsidR="00D223D0">
        <w:rPr>
          <w:rFonts w:ascii="Arial" w:hAnsi="Arial" w:cs="Arial"/>
          <w:sz w:val="24"/>
          <w:szCs w:val="24"/>
        </w:rPr>
        <w:t>. The principle requires that:-</w:t>
      </w:r>
    </w:p>
    <w:p w14:paraId="5248670D" w14:textId="77777777" w:rsidR="003C2AE9" w:rsidRDefault="003C2AE9" w:rsidP="00AF1801">
      <w:pPr>
        <w:pStyle w:val="ListParagraph"/>
        <w:tabs>
          <w:tab w:val="left" w:pos="0"/>
          <w:tab w:val="left" w:pos="567"/>
        </w:tabs>
        <w:spacing w:line="360" w:lineRule="auto"/>
        <w:ind w:left="0"/>
        <w:rPr>
          <w:rFonts w:ascii="Arial" w:hAnsi="Arial" w:cs="Arial"/>
        </w:rPr>
      </w:pPr>
    </w:p>
    <w:p w14:paraId="097A09AF" w14:textId="2F4601E6" w:rsidR="003C2AE9" w:rsidRPr="005E66B7" w:rsidRDefault="005E66B7" w:rsidP="005E66B7">
      <w:pPr>
        <w:tabs>
          <w:tab w:val="left" w:pos="0"/>
          <w:tab w:val="left" w:pos="90"/>
          <w:tab w:val="left" w:pos="630"/>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(a)</w:t>
      </w:r>
      <w:r>
        <w:rPr>
          <w:rFonts w:ascii="Arial" w:eastAsia="Times New Roman" w:hAnsi="Arial" w:cs="Arial"/>
          <w:sz w:val="24"/>
          <w:szCs w:val="24"/>
          <w14:textOutline w14:w="0" w14:cap="rnd" w14:cmpd="sng" w14:algn="ctr">
            <w14:noFill/>
            <w14:prstDash w14:val="solid"/>
            <w14:bevel/>
          </w14:textOutline>
        </w:rPr>
        <w:tab/>
      </w:r>
      <w:r w:rsidR="00AF1801" w:rsidRPr="005E66B7">
        <w:rPr>
          <w:rFonts w:ascii="Arial" w:hAnsi="Arial" w:cs="Arial"/>
        </w:rPr>
        <w:t xml:space="preserve">organs of state </w:t>
      </w:r>
      <w:r w:rsidR="003F29A0" w:rsidRPr="005E66B7">
        <w:rPr>
          <w:rFonts w:ascii="Arial" w:hAnsi="Arial" w:cs="Arial"/>
        </w:rPr>
        <w:t>only exercise powers conferred upon them by the constitution or by way of law that is consistent with the constitution</w:t>
      </w:r>
      <w:r w:rsidR="003F29A0">
        <w:rPr>
          <w:rStyle w:val="FootnoteReference"/>
          <w:rFonts w:ascii="Arial" w:hAnsi="Arial" w:cs="Arial"/>
        </w:rPr>
        <w:footnoteReference w:id="3"/>
      </w:r>
      <w:r w:rsidR="003F29A0" w:rsidRPr="005E66B7">
        <w:rPr>
          <w:rFonts w:ascii="Arial" w:hAnsi="Arial" w:cs="Arial"/>
        </w:rPr>
        <w:t xml:space="preserve">. </w:t>
      </w:r>
    </w:p>
    <w:p w14:paraId="05E1B12E" w14:textId="77777777" w:rsidR="00D12B98" w:rsidRDefault="00D12B98" w:rsidP="00AF1801">
      <w:pPr>
        <w:pStyle w:val="ListParagraph"/>
        <w:tabs>
          <w:tab w:val="left" w:pos="0"/>
          <w:tab w:val="left" w:pos="90"/>
          <w:tab w:val="left" w:pos="630"/>
        </w:tabs>
        <w:spacing w:line="360" w:lineRule="auto"/>
        <w:ind w:left="0"/>
        <w:jc w:val="both"/>
        <w:rPr>
          <w:rFonts w:ascii="Arial" w:hAnsi="Arial" w:cs="Arial"/>
        </w:rPr>
      </w:pPr>
    </w:p>
    <w:p w14:paraId="107B495E" w14:textId="52B06475" w:rsidR="00D12B98" w:rsidRPr="005E66B7" w:rsidRDefault="005E66B7" w:rsidP="005E66B7">
      <w:pPr>
        <w:tabs>
          <w:tab w:val="left" w:pos="0"/>
          <w:tab w:val="left" w:pos="90"/>
          <w:tab w:val="left" w:pos="630"/>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(b)</w:t>
      </w:r>
      <w:r>
        <w:rPr>
          <w:rFonts w:ascii="Arial" w:eastAsia="Times New Roman" w:hAnsi="Arial" w:cs="Arial"/>
          <w:sz w:val="24"/>
          <w:szCs w:val="24"/>
          <w14:textOutline w14:w="0" w14:cap="rnd" w14:cmpd="sng" w14:algn="ctr">
            <w14:noFill/>
            <w14:prstDash w14:val="solid"/>
            <w14:bevel/>
          </w14:textOutline>
        </w:rPr>
        <w:tab/>
      </w:r>
      <w:r w:rsidR="00D12B98" w:rsidRPr="005E66B7">
        <w:rPr>
          <w:rFonts w:ascii="Arial" w:hAnsi="Arial" w:cs="Arial"/>
        </w:rPr>
        <w:t xml:space="preserve">any exercise of power by an </w:t>
      </w:r>
      <w:r w:rsidR="00AF1801" w:rsidRPr="005E66B7">
        <w:rPr>
          <w:rFonts w:ascii="Arial" w:hAnsi="Arial" w:cs="Arial"/>
        </w:rPr>
        <w:t>o</w:t>
      </w:r>
      <w:r w:rsidR="00D12B98" w:rsidRPr="005E66B7">
        <w:rPr>
          <w:rFonts w:ascii="Arial" w:hAnsi="Arial" w:cs="Arial"/>
        </w:rPr>
        <w:t xml:space="preserve">rgan of </w:t>
      </w:r>
      <w:r w:rsidR="00AF1801" w:rsidRPr="005E66B7">
        <w:rPr>
          <w:rFonts w:ascii="Arial" w:hAnsi="Arial" w:cs="Arial"/>
        </w:rPr>
        <w:t>s</w:t>
      </w:r>
      <w:r w:rsidR="00D12B98" w:rsidRPr="005E66B7">
        <w:rPr>
          <w:rFonts w:ascii="Arial" w:hAnsi="Arial" w:cs="Arial"/>
        </w:rPr>
        <w:t>tate must be rational and must be related to the purpose for which the power is given</w:t>
      </w:r>
      <w:r w:rsidR="00D12B98">
        <w:rPr>
          <w:rStyle w:val="FootnoteReference"/>
          <w:rFonts w:ascii="Arial" w:hAnsi="Arial" w:cs="Arial"/>
        </w:rPr>
        <w:footnoteReference w:id="4"/>
      </w:r>
      <w:r w:rsidR="00D12B98" w:rsidRPr="005E66B7">
        <w:rPr>
          <w:rFonts w:ascii="Arial" w:hAnsi="Arial" w:cs="Arial"/>
        </w:rPr>
        <w:t>;</w:t>
      </w:r>
    </w:p>
    <w:p w14:paraId="2F5C1B3F" w14:textId="77777777" w:rsidR="00A31390" w:rsidRPr="00A31390" w:rsidRDefault="00A31390" w:rsidP="00AF1801">
      <w:pPr>
        <w:pStyle w:val="ListParagraph"/>
        <w:spacing w:line="360" w:lineRule="auto"/>
        <w:rPr>
          <w:rFonts w:ascii="Arial" w:hAnsi="Arial" w:cs="Arial"/>
        </w:rPr>
      </w:pPr>
    </w:p>
    <w:p w14:paraId="148D26F2" w14:textId="647EDF45" w:rsidR="00A31390" w:rsidRPr="005E66B7" w:rsidRDefault="005E66B7" w:rsidP="005E66B7">
      <w:pPr>
        <w:tabs>
          <w:tab w:val="left" w:pos="0"/>
          <w:tab w:val="left" w:pos="90"/>
          <w:tab w:val="left" w:pos="630"/>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(c)</w:t>
      </w:r>
      <w:r>
        <w:rPr>
          <w:rFonts w:ascii="Arial" w:eastAsia="Times New Roman" w:hAnsi="Arial" w:cs="Arial"/>
          <w:sz w:val="24"/>
          <w:szCs w:val="24"/>
          <w14:textOutline w14:w="0" w14:cap="rnd" w14:cmpd="sng" w14:algn="ctr">
            <w14:noFill/>
            <w14:prstDash w14:val="solid"/>
            <w14:bevel/>
          </w14:textOutline>
        </w:rPr>
        <w:tab/>
      </w:r>
      <w:r w:rsidR="00A31390" w:rsidRPr="005E66B7">
        <w:rPr>
          <w:rFonts w:ascii="Arial" w:hAnsi="Arial" w:cs="Arial"/>
        </w:rPr>
        <w:t>a rational decision;</w:t>
      </w:r>
    </w:p>
    <w:p w14:paraId="2ED09BD0" w14:textId="77777777" w:rsidR="00A31390" w:rsidRPr="00A31390" w:rsidRDefault="00A31390" w:rsidP="00AF1801">
      <w:pPr>
        <w:pStyle w:val="ListParagraph"/>
        <w:spacing w:line="360" w:lineRule="auto"/>
        <w:rPr>
          <w:rFonts w:ascii="Arial" w:hAnsi="Arial" w:cs="Arial"/>
        </w:rPr>
      </w:pPr>
    </w:p>
    <w:p w14:paraId="72377BBB" w14:textId="077F1929" w:rsidR="00A31390" w:rsidRPr="005E66B7" w:rsidRDefault="005E66B7" w:rsidP="005E66B7">
      <w:pPr>
        <w:tabs>
          <w:tab w:val="left" w:pos="0"/>
          <w:tab w:val="left" w:pos="90"/>
          <w:tab w:val="left" w:pos="630"/>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(d)</w:t>
      </w:r>
      <w:r>
        <w:rPr>
          <w:rFonts w:ascii="Arial" w:eastAsia="Times New Roman" w:hAnsi="Arial" w:cs="Arial"/>
          <w:sz w:val="24"/>
          <w:szCs w:val="24"/>
          <w14:textOutline w14:w="0" w14:cap="rnd" w14:cmpd="sng" w14:algn="ctr">
            <w14:noFill/>
            <w14:prstDash w14:val="solid"/>
            <w14:bevel/>
          </w14:textOutline>
        </w:rPr>
        <w:tab/>
      </w:r>
      <w:r w:rsidR="00A31390" w:rsidRPr="005E66B7">
        <w:rPr>
          <w:rFonts w:ascii="Arial" w:hAnsi="Arial" w:cs="Arial"/>
        </w:rPr>
        <w:t>the decision must be substantively and procedurally rational</w:t>
      </w:r>
      <w:r w:rsidR="00A31390">
        <w:rPr>
          <w:rStyle w:val="FootnoteReference"/>
          <w:rFonts w:ascii="Arial" w:hAnsi="Arial" w:cs="Arial"/>
        </w:rPr>
        <w:footnoteReference w:id="5"/>
      </w:r>
      <w:r w:rsidR="00A31390" w:rsidRPr="005E66B7">
        <w:rPr>
          <w:rFonts w:ascii="Arial" w:hAnsi="Arial" w:cs="Arial"/>
        </w:rPr>
        <w:t>;</w:t>
      </w:r>
    </w:p>
    <w:p w14:paraId="183AAAF5" w14:textId="77777777" w:rsidR="00A31390" w:rsidRPr="00A31390" w:rsidRDefault="00A31390" w:rsidP="00AF1801">
      <w:pPr>
        <w:pStyle w:val="ListParagraph"/>
        <w:spacing w:line="360" w:lineRule="auto"/>
        <w:rPr>
          <w:rFonts w:ascii="Arial" w:hAnsi="Arial" w:cs="Arial"/>
        </w:rPr>
      </w:pPr>
    </w:p>
    <w:p w14:paraId="1FB20378" w14:textId="64B67FFB" w:rsidR="00A31390" w:rsidRPr="005E66B7" w:rsidRDefault="005E66B7" w:rsidP="005E66B7">
      <w:pPr>
        <w:tabs>
          <w:tab w:val="left" w:pos="0"/>
          <w:tab w:val="left" w:pos="90"/>
          <w:tab w:val="left" w:pos="630"/>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(e)</w:t>
      </w:r>
      <w:r>
        <w:rPr>
          <w:rFonts w:ascii="Arial" w:eastAsia="Times New Roman" w:hAnsi="Arial" w:cs="Arial"/>
          <w:sz w:val="24"/>
          <w:szCs w:val="24"/>
          <w14:textOutline w14:w="0" w14:cap="rnd" w14:cmpd="sng" w14:algn="ctr">
            <w14:noFill/>
            <w14:prstDash w14:val="solid"/>
            <w14:bevel/>
          </w14:textOutline>
        </w:rPr>
        <w:tab/>
      </w:r>
      <w:r w:rsidR="00A31390" w:rsidRPr="005E66B7">
        <w:rPr>
          <w:rFonts w:ascii="Arial" w:hAnsi="Arial" w:cs="Arial"/>
        </w:rPr>
        <w:t>any executive action taken must be in good faith and without material error of law</w:t>
      </w:r>
      <w:r w:rsidR="00A31390">
        <w:rPr>
          <w:rStyle w:val="FootnoteReference"/>
          <w:rFonts w:ascii="Arial" w:hAnsi="Arial" w:cs="Arial"/>
        </w:rPr>
        <w:footnoteReference w:id="6"/>
      </w:r>
      <w:r w:rsidR="00A31390" w:rsidRPr="005E66B7">
        <w:rPr>
          <w:rFonts w:ascii="Arial" w:hAnsi="Arial" w:cs="Arial"/>
        </w:rPr>
        <w:t>.</w:t>
      </w:r>
    </w:p>
    <w:p w14:paraId="16F04BE3" w14:textId="77777777" w:rsidR="003F29A0" w:rsidRDefault="003F29A0" w:rsidP="00AF1801">
      <w:pPr>
        <w:pStyle w:val="ListParagraph"/>
        <w:tabs>
          <w:tab w:val="left" w:pos="0"/>
          <w:tab w:val="left" w:pos="567"/>
        </w:tabs>
        <w:spacing w:line="360" w:lineRule="auto"/>
        <w:jc w:val="both"/>
        <w:rPr>
          <w:rFonts w:ascii="Arial" w:hAnsi="Arial" w:cs="Arial"/>
        </w:rPr>
      </w:pPr>
    </w:p>
    <w:p w14:paraId="1234C2F4" w14:textId="2E8738A4" w:rsidR="0068304D" w:rsidRPr="0068304D" w:rsidRDefault="0068304D" w:rsidP="00744F72">
      <w:pPr>
        <w:spacing w:line="360" w:lineRule="auto"/>
        <w:rPr>
          <w:rFonts w:ascii="Arial" w:hAnsi="Arial" w:cs="Arial"/>
          <w:b/>
          <w:sz w:val="24"/>
          <w:szCs w:val="24"/>
          <w:u w:val="single"/>
        </w:rPr>
      </w:pPr>
      <w:r>
        <w:rPr>
          <w:rFonts w:ascii="Arial" w:hAnsi="Arial" w:cs="Arial"/>
          <w:b/>
          <w:sz w:val="24"/>
          <w:szCs w:val="24"/>
          <w:u w:val="single"/>
        </w:rPr>
        <w:t>THE RELEVANT PROVISIONS OF THE CONSTITUTION</w:t>
      </w:r>
    </w:p>
    <w:p w14:paraId="75565F2F" w14:textId="77777777" w:rsidR="0068304D" w:rsidRPr="0068304D" w:rsidRDefault="0068304D" w:rsidP="00744F72">
      <w:pPr>
        <w:spacing w:line="360" w:lineRule="auto"/>
        <w:ind w:left="360"/>
        <w:rPr>
          <w:rFonts w:ascii="Arial" w:hAnsi="Arial" w:cs="Arial"/>
        </w:rPr>
      </w:pPr>
    </w:p>
    <w:p w14:paraId="32D2906C" w14:textId="0C0E69D6"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A7C48">
        <w:rPr>
          <w:rFonts w:ascii="Arial" w:hAnsi="Arial" w:cs="Arial"/>
          <w:sz w:val="24"/>
          <w:szCs w:val="24"/>
        </w:rPr>
        <w:t>S</w:t>
      </w:r>
      <w:r w:rsidR="00B277BD">
        <w:rPr>
          <w:rFonts w:ascii="Arial" w:hAnsi="Arial" w:cs="Arial"/>
          <w:sz w:val="24"/>
          <w:szCs w:val="24"/>
        </w:rPr>
        <w:t>40 of the constitution states that government is constituted of national, provincial and local spheres and that all such spheres are distinct from each other</w:t>
      </w:r>
      <w:r w:rsidR="00EA208F">
        <w:rPr>
          <w:rFonts w:ascii="Arial" w:hAnsi="Arial" w:cs="Arial"/>
          <w:sz w:val="24"/>
          <w:szCs w:val="24"/>
        </w:rPr>
        <w:t xml:space="preserve"> yet </w:t>
      </w:r>
      <w:r w:rsidR="00BA767B">
        <w:rPr>
          <w:rFonts w:ascii="Arial" w:hAnsi="Arial" w:cs="Arial"/>
          <w:sz w:val="24"/>
          <w:szCs w:val="24"/>
        </w:rPr>
        <w:t>interdependent and interrelated</w:t>
      </w:r>
      <w:r w:rsidR="00B277BD">
        <w:rPr>
          <w:rStyle w:val="FootnoteReference"/>
          <w:rFonts w:ascii="Arial" w:hAnsi="Arial" w:cs="Arial"/>
          <w:sz w:val="24"/>
          <w:szCs w:val="24"/>
        </w:rPr>
        <w:footnoteReference w:id="7"/>
      </w:r>
      <w:r w:rsidR="00B277BD">
        <w:rPr>
          <w:rFonts w:ascii="Arial" w:hAnsi="Arial" w:cs="Arial"/>
          <w:sz w:val="24"/>
          <w:szCs w:val="24"/>
        </w:rPr>
        <w:t>.</w:t>
      </w:r>
    </w:p>
    <w:p w14:paraId="2C952BD6" w14:textId="77777777" w:rsidR="00B277BD" w:rsidRDefault="00B277BD" w:rsidP="00744F72">
      <w:pPr>
        <w:tabs>
          <w:tab w:val="left" w:pos="0"/>
          <w:tab w:val="left" w:pos="567"/>
        </w:tabs>
        <w:spacing w:line="360" w:lineRule="auto"/>
        <w:jc w:val="both"/>
        <w:rPr>
          <w:rFonts w:ascii="Arial" w:hAnsi="Arial" w:cs="Arial"/>
          <w:sz w:val="24"/>
          <w:szCs w:val="24"/>
        </w:rPr>
      </w:pPr>
    </w:p>
    <w:p w14:paraId="30DD7653" w14:textId="219FD72C" w:rsidR="00B277BD"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277BD">
        <w:rPr>
          <w:rFonts w:ascii="Arial" w:hAnsi="Arial" w:cs="Arial"/>
          <w:sz w:val="24"/>
          <w:szCs w:val="24"/>
        </w:rPr>
        <w:t>S15</w:t>
      </w:r>
      <w:r w:rsidR="00211BEC">
        <w:rPr>
          <w:rFonts w:ascii="Arial" w:hAnsi="Arial" w:cs="Arial"/>
          <w:sz w:val="24"/>
          <w:szCs w:val="24"/>
        </w:rPr>
        <w:t>1</w:t>
      </w:r>
      <w:r w:rsidR="00B277BD">
        <w:rPr>
          <w:rFonts w:ascii="Arial" w:hAnsi="Arial" w:cs="Arial"/>
          <w:sz w:val="24"/>
          <w:szCs w:val="24"/>
        </w:rPr>
        <w:t xml:space="preserve"> of the constitution affirms that the executive authority of a municipality is vested with the municipal council and that a municipal council has the right to </w:t>
      </w:r>
      <w:r w:rsidR="00B277BD">
        <w:rPr>
          <w:rFonts w:ascii="Arial" w:hAnsi="Arial" w:cs="Arial"/>
          <w:sz w:val="24"/>
          <w:szCs w:val="24"/>
        </w:rPr>
        <w:lastRenderedPageBreak/>
        <w:t xml:space="preserve">run </w:t>
      </w:r>
      <w:r w:rsidR="00211BEC">
        <w:rPr>
          <w:rFonts w:ascii="Arial" w:hAnsi="Arial" w:cs="Arial"/>
          <w:sz w:val="24"/>
          <w:szCs w:val="24"/>
        </w:rPr>
        <w:t xml:space="preserve">the local </w:t>
      </w:r>
      <w:r w:rsidR="00B277BD">
        <w:rPr>
          <w:rFonts w:ascii="Arial" w:hAnsi="Arial" w:cs="Arial"/>
          <w:sz w:val="24"/>
          <w:szCs w:val="24"/>
        </w:rPr>
        <w:t>affairs of its community</w:t>
      </w:r>
      <w:r w:rsidR="00211BEC">
        <w:rPr>
          <w:rFonts w:ascii="Arial" w:hAnsi="Arial" w:cs="Arial"/>
          <w:sz w:val="24"/>
          <w:szCs w:val="24"/>
        </w:rPr>
        <w:t>. N</w:t>
      </w:r>
      <w:r w:rsidR="00B277BD">
        <w:rPr>
          <w:rFonts w:ascii="Arial" w:hAnsi="Arial" w:cs="Arial"/>
          <w:sz w:val="24"/>
          <w:szCs w:val="24"/>
        </w:rPr>
        <w:t xml:space="preserve">ational or provincial government may not unnecessarily interfere with </w:t>
      </w:r>
      <w:r w:rsidR="00764D6E">
        <w:rPr>
          <w:rFonts w:ascii="Arial" w:hAnsi="Arial" w:cs="Arial"/>
          <w:sz w:val="24"/>
          <w:szCs w:val="24"/>
        </w:rPr>
        <w:t>the municipality’s ability to exercise its powers</w:t>
      </w:r>
      <w:r w:rsidR="00211BEC">
        <w:rPr>
          <w:rFonts w:ascii="Arial" w:hAnsi="Arial" w:cs="Arial"/>
          <w:sz w:val="24"/>
          <w:szCs w:val="24"/>
        </w:rPr>
        <w:t xml:space="preserve"> given that a municipality pro</w:t>
      </w:r>
      <w:r w:rsidR="00836E89">
        <w:rPr>
          <w:rFonts w:ascii="Arial" w:hAnsi="Arial" w:cs="Arial"/>
          <w:sz w:val="24"/>
          <w:szCs w:val="24"/>
        </w:rPr>
        <w:t>vides for “grass roots democrac</w:t>
      </w:r>
      <w:r w:rsidR="00211BEC">
        <w:rPr>
          <w:rFonts w:ascii="Arial" w:hAnsi="Arial" w:cs="Arial"/>
          <w:sz w:val="24"/>
          <w:szCs w:val="24"/>
        </w:rPr>
        <w:t>y”</w:t>
      </w:r>
      <w:r w:rsidR="00764D6E">
        <w:rPr>
          <w:rFonts w:ascii="Arial" w:hAnsi="Arial" w:cs="Arial"/>
          <w:sz w:val="24"/>
          <w:szCs w:val="24"/>
        </w:rPr>
        <w:t>.</w:t>
      </w:r>
    </w:p>
    <w:p w14:paraId="52FB5F4B" w14:textId="271869B9" w:rsidR="00CC7277" w:rsidRDefault="00CC7277" w:rsidP="00744F72">
      <w:pPr>
        <w:tabs>
          <w:tab w:val="left" w:pos="0"/>
          <w:tab w:val="left" w:pos="567"/>
        </w:tabs>
        <w:spacing w:line="360" w:lineRule="auto"/>
        <w:jc w:val="both"/>
        <w:rPr>
          <w:rFonts w:ascii="Arial" w:hAnsi="Arial" w:cs="Arial"/>
          <w:sz w:val="24"/>
          <w:szCs w:val="24"/>
        </w:rPr>
      </w:pPr>
    </w:p>
    <w:p w14:paraId="4DDE8784" w14:textId="396CE527" w:rsidR="00CC7277" w:rsidRPr="00211BEC" w:rsidRDefault="005E66B7" w:rsidP="005E66B7">
      <w:pPr>
        <w:tabs>
          <w:tab w:val="left" w:pos="0"/>
          <w:tab w:val="left" w:pos="567"/>
        </w:tabs>
        <w:spacing w:line="360" w:lineRule="auto"/>
        <w:jc w:val="both"/>
        <w:rPr>
          <w:rFonts w:ascii="Arial" w:hAnsi="Arial" w:cs="Arial"/>
          <w:sz w:val="24"/>
          <w:szCs w:val="24"/>
        </w:rPr>
      </w:pPr>
      <w:r w:rsidRPr="00211BEC">
        <w:rPr>
          <w:rFonts w:ascii="Arial" w:hAnsi="Arial" w:cs="Arial"/>
          <w:sz w:val="24"/>
          <w:szCs w:val="24"/>
        </w:rPr>
        <w:t>[10]</w:t>
      </w:r>
      <w:r w:rsidRPr="00211BEC">
        <w:rPr>
          <w:rFonts w:ascii="Arial" w:hAnsi="Arial" w:cs="Arial"/>
          <w:sz w:val="24"/>
          <w:szCs w:val="24"/>
        </w:rPr>
        <w:tab/>
      </w:r>
      <w:r w:rsidR="00764D6E" w:rsidRPr="00211BEC">
        <w:rPr>
          <w:rFonts w:ascii="Arial" w:hAnsi="Arial" w:cs="Arial"/>
          <w:sz w:val="24"/>
          <w:szCs w:val="24"/>
        </w:rPr>
        <w:t>S139(1) of the Constitution allows a provincial executive to intervene in a municipality when a municipality does not and cannot fulfil its executive obligations in terms of the constitution or the relevant laws. The provisions of this section is framed in the present tense and is concerned with a situation where there is ongoing failure on the part of a municipality to fulfil its obligations and not a past failure. Intervention is therefore is not appropriate for any past failures and meant to offer support to the municipality</w:t>
      </w:r>
      <w:r w:rsidR="00764D6E">
        <w:rPr>
          <w:rStyle w:val="FootnoteReference"/>
          <w:rFonts w:ascii="Arial" w:hAnsi="Arial" w:cs="Arial"/>
          <w:sz w:val="24"/>
          <w:szCs w:val="24"/>
        </w:rPr>
        <w:footnoteReference w:id="8"/>
      </w:r>
      <w:r w:rsidR="00764D6E" w:rsidRPr="00211BEC">
        <w:rPr>
          <w:rFonts w:ascii="Arial" w:hAnsi="Arial" w:cs="Arial"/>
          <w:sz w:val="24"/>
          <w:szCs w:val="24"/>
        </w:rPr>
        <w:t>.</w:t>
      </w:r>
      <w:r w:rsidR="00211BEC" w:rsidRPr="00211BEC">
        <w:rPr>
          <w:rFonts w:ascii="Arial" w:hAnsi="Arial" w:cs="Arial"/>
          <w:sz w:val="24"/>
          <w:szCs w:val="24"/>
        </w:rPr>
        <w:t xml:space="preserve"> </w:t>
      </w:r>
      <w:r w:rsidR="004712B1" w:rsidRPr="00211BEC">
        <w:rPr>
          <w:rFonts w:ascii="Arial" w:hAnsi="Arial" w:cs="Arial"/>
          <w:sz w:val="24"/>
          <w:szCs w:val="24"/>
        </w:rPr>
        <w:t>The duty of the provincial executive is to gather sufficient information using its monitoring powers and to satisfy itself that there are objective facts</w:t>
      </w:r>
      <w:r w:rsidR="004712B1">
        <w:rPr>
          <w:rStyle w:val="FootnoteReference"/>
          <w:rFonts w:ascii="Arial" w:hAnsi="Arial" w:cs="Arial"/>
          <w:sz w:val="24"/>
          <w:szCs w:val="24"/>
        </w:rPr>
        <w:footnoteReference w:id="9"/>
      </w:r>
      <w:r w:rsidR="00D15FB9">
        <w:rPr>
          <w:rFonts w:ascii="Arial" w:hAnsi="Arial" w:cs="Arial"/>
          <w:sz w:val="24"/>
          <w:szCs w:val="24"/>
        </w:rPr>
        <w:t xml:space="preserve"> to justify an intervention</w:t>
      </w:r>
      <w:r w:rsidR="004712B1" w:rsidRPr="00211BEC">
        <w:rPr>
          <w:rFonts w:ascii="Arial" w:hAnsi="Arial" w:cs="Arial"/>
          <w:sz w:val="24"/>
          <w:szCs w:val="24"/>
        </w:rPr>
        <w:t>.</w:t>
      </w:r>
    </w:p>
    <w:p w14:paraId="0A215779" w14:textId="77777777" w:rsidR="00CC7277" w:rsidRDefault="00CC7277" w:rsidP="00744F72">
      <w:pPr>
        <w:pStyle w:val="ListParagraph"/>
        <w:spacing w:line="360" w:lineRule="auto"/>
        <w:rPr>
          <w:rFonts w:ascii="Arial" w:hAnsi="Arial" w:cs="Arial"/>
        </w:rPr>
      </w:pPr>
    </w:p>
    <w:p w14:paraId="3C258351" w14:textId="21F7C5D3"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712B1">
        <w:rPr>
          <w:rFonts w:ascii="Arial" w:hAnsi="Arial" w:cs="Arial"/>
          <w:sz w:val="24"/>
          <w:szCs w:val="24"/>
        </w:rPr>
        <w:t>In short</w:t>
      </w:r>
      <w:r w:rsidR="00836E89">
        <w:rPr>
          <w:rFonts w:ascii="Arial" w:hAnsi="Arial" w:cs="Arial"/>
          <w:sz w:val="24"/>
          <w:szCs w:val="24"/>
        </w:rPr>
        <w:t>,</w:t>
      </w:r>
      <w:r w:rsidR="004712B1">
        <w:rPr>
          <w:rFonts w:ascii="Arial" w:hAnsi="Arial" w:cs="Arial"/>
          <w:sz w:val="24"/>
          <w:szCs w:val="24"/>
        </w:rPr>
        <w:t xml:space="preserve"> there must be rational connection </w:t>
      </w:r>
      <w:r w:rsidR="00836E89">
        <w:rPr>
          <w:rFonts w:ascii="Arial" w:hAnsi="Arial" w:cs="Arial"/>
          <w:sz w:val="24"/>
          <w:szCs w:val="24"/>
        </w:rPr>
        <w:t xml:space="preserve">in implementing </w:t>
      </w:r>
      <w:r w:rsidR="004712B1">
        <w:rPr>
          <w:rFonts w:ascii="Arial" w:hAnsi="Arial" w:cs="Arial"/>
          <w:sz w:val="24"/>
          <w:szCs w:val="24"/>
        </w:rPr>
        <w:t>the decision to interven</w:t>
      </w:r>
      <w:r w:rsidR="00A069A5">
        <w:rPr>
          <w:rFonts w:ascii="Arial" w:hAnsi="Arial" w:cs="Arial"/>
          <w:sz w:val="24"/>
          <w:szCs w:val="24"/>
        </w:rPr>
        <w:t>e</w:t>
      </w:r>
      <w:r w:rsidR="004712B1">
        <w:rPr>
          <w:rFonts w:ascii="Arial" w:hAnsi="Arial" w:cs="Arial"/>
          <w:sz w:val="24"/>
          <w:szCs w:val="24"/>
        </w:rPr>
        <w:t xml:space="preserve"> in terms of </w:t>
      </w:r>
      <w:r w:rsidR="00461E12">
        <w:rPr>
          <w:rFonts w:ascii="Arial" w:hAnsi="Arial" w:cs="Arial"/>
          <w:sz w:val="24"/>
          <w:szCs w:val="24"/>
        </w:rPr>
        <w:t>S</w:t>
      </w:r>
      <w:r w:rsidR="004712B1">
        <w:rPr>
          <w:rFonts w:ascii="Arial" w:hAnsi="Arial" w:cs="Arial"/>
          <w:sz w:val="24"/>
          <w:szCs w:val="24"/>
        </w:rPr>
        <w:t>139</w:t>
      </w:r>
      <w:r w:rsidR="009A693A">
        <w:rPr>
          <w:rStyle w:val="FootnoteReference"/>
          <w:rFonts w:ascii="Arial" w:hAnsi="Arial" w:cs="Arial"/>
          <w:sz w:val="24"/>
          <w:szCs w:val="24"/>
        </w:rPr>
        <w:footnoteReference w:id="10"/>
      </w:r>
      <w:r w:rsidR="002E1E1C">
        <w:rPr>
          <w:rFonts w:ascii="Arial" w:hAnsi="Arial" w:cs="Arial"/>
          <w:sz w:val="24"/>
          <w:szCs w:val="24"/>
        </w:rPr>
        <w:t>.</w:t>
      </w:r>
      <w:r w:rsidR="004712B1">
        <w:rPr>
          <w:rFonts w:ascii="Arial" w:hAnsi="Arial" w:cs="Arial"/>
          <w:sz w:val="24"/>
          <w:szCs w:val="24"/>
        </w:rPr>
        <w:t xml:space="preserve"> </w:t>
      </w:r>
      <w:r w:rsidR="002E1E1C">
        <w:rPr>
          <w:rFonts w:ascii="Arial" w:hAnsi="Arial" w:cs="Arial"/>
          <w:sz w:val="24"/>
          <w:szCs w:val="24"/>
        </w:rPr>
        <w:t xml:space="preserve">The decision to implement an intervention is the exercise of a public power and must not </w:t>
      </w:r>
      <w:r w:rsidR="004712B1">
        <w:rPr>
          <w:rFonts w:ascii="Arial" w:hAnsi="Arial" w:cs="Arial"/>
          <w:sz w:val="24"/>
          <w:szCs w:val="24"/>
        </w:rPr>
        <w:t xml:space="preserve">be </w:t>
      </w:r>
      <w:r w:rsidR="002E1E1C">
        <w:rPr>
          <w:rFonts w:ascii="Arial" w:hAnsi="Arial" w:cs="Arial"/>
          <w:sz w:val="24"/>
          <w:szCs w:val="24"/>
        </w:rPr>
        <w:t xml:space="preserve">made </w:t>
      </w:r>
      <w:r w:rsidR="00DC161C">
        <w:rPr>
          <w:rFonts w:ascii="Arial" w:hAnsi="Arial" w:cs="Arial"/>
          <w:sz w:val="24"/>
          <w:szCs w:val="24"/>
        </w:rPr>
        <w:t>arbitrarily</w:t>
      </w:r>
      <w:r w:rsidR="009A693A">
        <w:rPr>
          <w:rStyle w:val="FootnoteReference"/>
          <w:rFonts w:ascii="Arial" w:hAnsi="Arial" w:cs="Arial"/>
          <w:sz w:val="24"/>
          <w:szCs w:val="24"/>
        </w:rPr>
        <w:footnoteReference w:id="11"/>
      </w:r>
      <w:r w:rsidR="00DC161C">
        <w:rPr>
          <w:rFonts w:ascii="Arial" w:hAnsi="Arial" w:cs="Arial"/>
          <w:sz w:val="24"/>
          <w:szCs w:val="24"/>
        </w:rPr>
        <w:t>.</w:t>
      </w:r>
    </w:p>
    <w:p w14:paraId="5C75D38C" w14:textId="77777777" w:rsidR="00CC7277" w:rsidRDefault="00CC7277" w:rsidP="00744F72">
      <w:pPr>
        <w:pStyle w:val="ListParagraph"/>
        <w:spacing w:line="360" w:lineRule="auto"/>
        <w:rPr>
          <w:rFonts w:ascii="Arial" w:hAnsi="Arial" w:cs="Arial"/>
        </w:rPr>
      </w:pPr>
    </w:p>
    <w:p w14:paraId="2F417974" w14:textId="636E852C"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002D5">
        <w:rPr>
          <w:rFonts w:ascii="Arial" w:hAnsi="Arial" w:cs="Arial"/>
          <w:sz w:val="24"/>
          <w:szCs w:val="24"/>
        </w:rPr>
        <w:t>It is clear that an intervention in terms of S139 is invasive and must be utilized with great circumspection and not in a manner which undermines and unnecessarily usurps the functions of other spheres</w:t>
      </w:r>
      <w:r w:rsidR="00BA362A">
        <w:rPr>
          <w:rStyle w:val="FootnoteReference"/>
          <w:rFonts w:ascii="Arial" w:hAnsi="Arial" w:cs="Arial"/>
          <w:sz w:val="24"/>
          <w:szCs w:val="24"/>
        </w:rPr>
        <w:footnoteReference w:id="12"/>
      </w:r>
      <w:r w:rsidR="009002D5">
        <w:rPr>
          <w:rFonts w:ascii="Arial" w:hAnsi="Arial" w:cs="Arial"/>
          <w:sz w:val="24"/>
          <w:szCs w:val="24"/>
        </w:rPr>
        <w:t xml:space="preserve">. An intervention is also not meant to continue </w:t>
      </w:r>
      <w:r w:rsidR="009002D5">
        <w:rPr>
          <w:rFonts w:ascii="Arial" w:hAnsi="Arial" w:cs="Arial"/>
          <w:i/>
          <w:sz w:val="24"/>
          <w:szCs w:val="24"/>
        </w:rPr>
        <w:t>ad infinitum</w:t>
      </w:r>
      <w:r w:rsidR="009002D5">
        <w:rPr>
          <w:rFonts w:ascii="Arial" w:hAnsi="Arial" w:cs="Arial"/>
          <w:b/>
          <w:i/>
          <w:sz w:val="24"/>
          <w:szCs w:val="24"/>
        </w:rPr>
        <w:t xml:space="preserve">. </w:t>
      </w:r>
      <w:r w:rsidR="009002D5">
        <w:rPr>
          <w:rFonts w:ascii="Arial" w:hAnsi="Arial" w:cs="Arial"/>
          <w:sz w:val="24"/>
          <w:szCs w:val="24"/>
        </w:rPr>
        <w:t>It in my view</w:t>
      </w:r>
      <w:r w:rsidR="00461E12">
        <w:rPr>
          <w:rFonts w:ascii="Arial" w:hAnsi="Arial" w:cs="Arial"/>
          <w:sz w:val="24"/>
          <w:szCs w:val="24"/>
        </w:rPr>
        <w:t>,</w:t>
      </w:r>
      <w:r w:rsidR="009002D5">
        <w:rPr>
          <w:rFonts w:ascii="Arial" w:hAnsi="Arial" w:cs="Arial"/>
          <w:sz w:val="24"/>
          <w:szCs w:val="24"/>
        </w:rPr>
        <w:t xml:space="preserve"> is meant to be rehabilitative and a mechanism which is meant to help a government sphere get on its feet</w:t>
      </w:r>
      <w:r w:rsidR="00BA362A">
        <w:rPr>
          <w:rFonts w:ascii="Arial" w:hAnsi="Arial" w:cs="Arial"/>
          <w:sz w:val="24"/>
          <w:szCs w:val="24"/>
        </w:rPr>
        <w:t xml:space="preserve"> and </w:t>
      </w:r>
      <w:r w:rsidR="002E1E1C">
        <w:rPr>
          <w:rFonts w:ascii="Arial" w:hAnsi="Arial" w:cs="Arial"/>
          <w:sz w:val="24"/>
          <w:szCs w:val="24"/>
        </w:rPr>
        <w:t xml:space="preserve">not </w:t>
      </w:r>
      <w:r w:rsidR="00BA362A">
        <w:rPr>
          <w:rFonts w:ascii="Arial" w:hAnsi="Arial" w:cs="Arial"/>
          <w:sz w:val="24"/>
          <w:szCs w:val="24"/>
        </w:rPr>
        <w:t xml:space="preserve">“gag” the </w:t>
      </w:r>
      <w:r w:rsidR="00836E89">
        <w:rPr>
          <w:rFonts w:ascii="Arial" w:hAnsi="Arial" w:cs="Arial"/>
          <w:sz w:val="24"/>
          <w:szCs w:val="24"/>
        </w:rPr>
        <w:t xml:space="preserve">relevant </w:t>
      </w:r>
      <w:r w:rsidR="00BA362A">
        <w:rPr>
          <w:rFonts w:ascii="Arial" w:hAnsi="Arial" w:cs="Arial"/>
          <w:sz w:val="24"/>
          <w:szCs w:val="24"/>
        </w:rPr>
        <w:t xml:space="preserve">government sphere. </w:t>
      </w:r>
    </w:p>
    <w:p w14:paraId="16CBAC6F" w14:textId="77777777" w:rsidR="00CC7277" w:rsidRDefault="00CC7277" w:rsidP="00744F72">
      <w:pPr>
        <w:pStyle w:val="ListParagraph"/>
        <w:spacing w:line="360" w:lineRule="auto"/>
        <w:rPr>
          <w:rFonts w:ascii="Arial" w:hAnsi="Arial" w:cs="Arial"/>
        </w:rPr>
      </w:pPr>
    </w:p>
    <w:p w14:paraId="1EA2E549" w14:textId="6C2BB292"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FE23DC">
        <w:rPr>
          <w:rFonts w:ascii="Arial" w:hAnsi="Arial" w:cs="Arial"/>
          <w:sz w:val="24"/>
          <w:szCs w:val="24"/>
        </w:rPr>
        <w:t>It is also for the aforegoing reasons that S147 of the Municipal Finance Management Act 56 of 2003 (MFMA) requires that provincial interventions be regularly reviewed by the MEC for Local Government or the MEC for Finance in a province.  All of these safeguards are to ensure that a municipality which has been democratically elected is ab</w:t>
      </w:r>
      <w:r w:rsidR="00081D6B">
        <w:rPr>
          <w:rFonts w:ascii="Arial" w:hAnsi="Arial" w:cs="Arial"/>
          <w:sz w:val="24"/>
          <w:szCs w:val="24"/>
        </w:rPr>
        <w:t>le to regulate its own affairs.</w:t>
      </w:r>
    </w:p>
    <w:p w14:paraId="1AEA3542" w14:textId="1AC8F802" w:rsidR="00081D6B" w:rsidRDefault="00081D6B" w:rsidP="00744F72">
      <w:pPr>
        <w:pStyle w:val="ListParagraph"/>
        <w:spacing w:line="360" w:lineRule="auto"/>
        <w:rPr>
          <w:rFonts w:ascii="Arial" w:hAnsi="Arial" w:cs="Arial"/>
        </w:rPr>
      </w:pPr>
    </w:p>
    <w:p w14:paraId="2ADF24B8" w14:textId="50A1E726" w:rsidR="00081D6B" w:rsidRPr="00FC0146" w:rsidRDefault="00FC0146" w:rsidP="00744F72">
      <w:pPr>
        <w:spacing w:line="360" w:lineRule="auto"/>
        <w:rPr>
          <w:rFonts w:ascii="Arial" w:hAnsi="Arial" w:cs="Arial"/>
          <w:b/>
          <w:sz w:val="24"/>
          <w:szCs w:val="24"/>
          <w:u w:val="single"/>
        </w:rPr>
      </w:pPr>
      <w:r>
        <w:rPr>
          <w:rFonts w:ascii="Arial" w:hAnsi="Arial" w:cs="Arial"/>
          <w:b/>
          <w:sz w:val="24"/>
          <w:szCs w:val="24"/>
          <w:u w:val="single"/>
        </w:rPr>
        <w:t>REMEDY</w:t>
      </w:r>
    </w:p>
    <w:p w14:paraId="37CC3422" w14:textId="77777777" w:rsidR="00FC0146" w:rsidRPr="00FC0146" w:rsidRDefault="00FC0146" w:rsidP="00744F72">
      <w:pPr>
        <w:spacing w:line="360" w:lineRule="auto"/>
        <w:rPr>
          <w:rFonts w:ascii="Arial" w:hAnsi="Arial" w:cs="Arial"/>
        </w:rPr>
      </w:pPr>
    </w:p>
    <w:p w14:paraId="4EBA4431" w14:textId="0D721210"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C0146">
        <w:rPr>
          <w:rFonts w:ascii="Arial" w:hAnsi="Arial" w:cs="Arial"/>
          <w:sz w:val="24"/>
          <w:szCs w:val="24"/>
        </w:rPr>
        <w:t xml:space="preserve">A court has no discretion but to declare a decision to </w:t>
      </w:r>
      <w:r w:rsidR="00461E12">
        <w:rPr>
          <w:rFonts w:ascii="Arial" w:hAnsi="Arial" w:cs="Arial"/>
          <w:sz w:val="24"/>
          <w:szCs w:val="24"/>
        </w:rPr>
        <w:t>be unlawful in terms of S</w:t>
      </w:r>
      <w:r w:rsidR="00FC0146">
        <w:rPr>
          <w:rFonts w:ascii="Arial" w:hAnsi="Arial" w:cs="Arial"/>
          <w:sz w:val="24"/>
          <w:szCs w:val="24"/>
        </w:rPr>
        <w:t xml:space="preserve">172(1)(a) of the constitution once it finds that an irregularity has been committed. Once such </w:t>
      </w:r>
      <w:r w:rsidR="004B3E47">
        <w:rPr>
          <w:rFonts w:ascii="Arial" w:hAnsi="Arial" w:cs="Arial"/>
          <w:sz w:val="24"/>
          <w:szCs w:val="24"/>
        </w:rPr>
        <w:t>finding is made</w:t>
      </w:r>
      <w:r w:rsidR="00FE688A">
        <w:rPr>
          <w:rFonts w:ascii="Arial" w:hAnsi="Arial" w:cs="Arial"/>
          <w:sz w:val="24"/>
          <w:szCs w:val="24"/>
        </w:rPr>
        <w:t>,</w:t>
      </w:r>
      <w:r w:rsidR="004B3E47">
        <w:rPr>
          <w:rFonts w:ascii="Arial" w:hAnsi="Arial" w:cs="Arial"/>
          <w:sz w:val="24"/>
          <w:szCs w:val="24"/>
        </w:rPr>
        <w:t xml:space="preserve"> </w:t>
      </w:r>
      <w:r w:rsidR="000A1FDA">
        <w:rPr>
          <w:rFonts w:ascii="Arial" w:hAnsi="Arial" w:cs="Arial"/>
          <w:sz w:val="24"/>
          <w:szCs w:val="24"/>
        </w:rPr>
        <w:t>the consequences of such finding must be dealt with by an order that is just and equitable</w:t>
      </w:r>
      <w:r w:rsidR="000A1FDA">
        <w:rPr>
          <w:rStyle w:val="FootnoteReference"/>
          <w:rFonts w:ascii="Arial" w:hAnsi="Arial" w:cs="Arial"/>
          <w:sz w:val="24"/>
          <w:szCs w:val="24"/>
        </w:rPr>
        <w:footnoteReference w:id="13"/>
      </w:r>
      <w:r w:rsidR="000A1FDA">
        <w:rPr>
          <w:rFonts w:ascii="Arial" w:hAnsi="Arial" w:cs="Arial"/>
          <w:sz w:val="24"/>
          <w:szCs w:val="24"/>
        </w:rPr>
        <w:t xml:space="preserve">, </w:t>
      </w:r>
      <w:r w:rsidR="000A1FDA">
        <w:rPr>
          <w:rStyle w:val="FootnoteReference"/>
          <w:rFonts w:ascii="Arial" w:hAnsi="Arial" w:cs="Arial"/>
          <w:sz w:val="24"/>
          <w:szCs w:val="24"/>
        </w:rPr>
        <w:footnoteReference w:id="14"/>
      </w:r>
      <w:r w:rsidR="000A1FDA">
        <w:rPr>
          <w:rFonts w:ascii="Arial" w:hAnsi="Arial" w:cs="Arial"/>
          <w:sz w:val="24"/>
          <w:szCs w:val="24"/>
        </w:rPr>
        <w:t xml:space="preserve">, </w:t>
      </w:r>
      <w:r w:rsidR="000A1FDA">
        <w:rPr>
          <w:rStyle w:val="FootnoteReference"/>
          <w:rFonts w:ascii="Arial" w:hAnsi="Arial" w:cs="Arial"/>
          <w:sz w:val="24"/>
          <w:szCs w:val="24"/>
        </w:rPr>
        <w:footnoteReference w:id="15"/>
      </w:r>
      <w:r w:rsidR="000A1FDA">
        <w:rPr>
          <w:rFonts w:ascii="Arial" w:hAnsi="Arial" w:cs="Arial"/>
          <w:sz w:val="24"/>
          <w:szCs w:val="24"/>
        </w:rPr>
        <w:t>.</w:t>
      </w:r>
    </w:p>
    <w:p w14:paraId="0664478C" w14:textId="77777777" w:rsidR="00CC7277" w:rsidRDefault="00CC7277" w:rsidP="00744F72">
      <w:pPr>
        <w:pStyle w:val="ListParagraph"/>
        <w:spacing w:line="360" w:lineRule="auto"/>
        <w:rPr>
          <w:rFonts w:ascii="Arial" w:hAnsi="Arial" w:cs="Arial"/>
        </w:rPr>
      </w:pPr>
    </w:p>
    <w:p w14:paraId="5019858C" w14:textId="6BE6B9C8"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A1FDA">
        <w:rPr>
          <w:rFonts w:ascii="Arial" w:hAnsi="Arial" w:cs="Arial"/>
          <w:sz w:val="24"/>
          <w:szCs w:val="24"/>
        </w:rPr>
        <w:t>A court making a determination in terms of S172(1)(b) has wide remedial power</w:t>
      </w:r>
      <w:r w:rsidR="000A1FDA">
        <w:rPr>
          <w:rStyle w:val="FootnoteReference"/>
          <w:rFonts w:ascii="Arial" w:hAnsi="Arial" w:cs="Arial"/>
          <w:sz w:val="24"/>
          <w:szCs w:val="24"/>
        </w:rPr>
        <w:footnoteReference w:id="16"/>
      </w:r>
      <w:r w:rsidR="000A1FDA">
        <w:rPr>
          <w:rFonts w:ascii="Arial" w:hAnsi="Arial" w:cs="Arial"/>
          <w:sz w:val="24"/>
          <w:szCs w:val="24"/>
        </w:rPr>
        <w:t>.</w:t>
      </w:r>
    </w:p>
    <w:p w14:paraId="7E2534D5" w14:textId="0D5E986C" w:rsidR="00CC7277" w:rsidRDefault="00CC7277" w:rsidP="00744F72">
      <w:pPr>
        <w:tabs>
          <w:tab w:val="left" w:pos="0"/>
          <w:tab w:val="left" w:pos="567"/>
        </w:tabs>
        <w:spacing w:line="360" w:lineRule="auto"/>
        <w:jc w:val="both"/>
        <w:rPr>
          <w:rFonts w:ascii="Arial" w:hAnsi="Arial" w:cs="Arial"/>
          <w:sz w:val="24"/>
          <w:szCs w:val="24"/>
        </w:rPr>
      </w:pPr>
    </w:p>
    <w:p w14:paraId="010A30F8" w14:textId="659BEB3E" w:rsidR="00371AE9" w:rsidRDefault="00371AE9" w:rsidP="00744F72">
      <w:pPr>
        <w:tabs>
          <w:tab w:val="left" w:pos="0"/>
          <w:tab w:val="left" w:pos="567"/>
        </w:tabs>
        <w:spacing w:line="360" w:lineRule="auto"/>
        <w:jc w:val="both"/>
        <w:rPr>
          <w:rFonts w:ascii="Arial" w:hAnsi="Arial" w:cs="Arial"/>
          <w:sz w:val="24"/>
          <w:szCs w:val="24"/>
        </w:rPr>
      </w:pPr>
      <w:r>
        <w:rPr>
          <w:rFonts w:ascii="Arial" w:hAnsi="Arial" w:cs="Arial"/>
          <w:b/>
          <w:sz w:val="24"/>
          <w:szCs w:val="24"/>
          <w:u w:val="single"/>
        </w:rPr>
        <w:t xml:space="preserve">THE </w:t>
      </w:r>
      <w:r w:rsidR="00FE688A">
        <w:rPr>
          <w:rFonts w:ascii="Arial" w:hAnsi="Arial" w:cs="Arial"/>
          <w:b/>
          <w:sz w:val="24"/>
          <w:szCs w:val="24"/>
          <w:u w:val="single"/>
        </w:rPr>
        <w:t xml:space="preserve">MUNICIPALITY’S </w:t>
      </w:r>
      <w:r>
        <w:rPr>
          <w:rFonts w:ascii="Arial" w:hAnsi="Arial" w:cs="Arial"/>
          <w:b/>
          <w:sz w:val="24"/>
          <w:szCs w:val="24"/>
          <w:u w:val="single"/>
        </w:rPr>
        <w:t>SUBMISSIONS</w:t>
      </w:r>
    </w:p>
    <w:p w14:paraId="492FCF3C" w14:textId="77777777" w:rsidR="00CC7277" w:rsidRDefault="00CC7277" w:rsidP="00744F72">
      <w:pPr>
        <w:pStyle w:val="ListParagraph"/>
        <w:spacing w:line="360" w:lineRule="auto"/>
        <w:rPr>
          <w:rFonts w:ascii="Arial" w:hAnsi="Arial" w:cs="Arial"/>
        </w:rPr>
      </w:pPr>
    </w:p>
    <w:p w14:paraId="4A2E00D2" w14:textId="439CA806"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71AE9" w:rsidRPr="00180280">
        <w:rPr>
          <w:rFonts w:ascii="Arial" w:hAnsi="Arial" w:cs="Arial"/>
          <w:i/>
          <w:sz w:val="24"/>
          <w:szCs w:val="24"/>
        </w:rPr>
        <w:t>Mr Goddard</w:t>
      </w:r>
      <w:r w:rsidR="00371AE9">
        <w:rPr>
          <w:rFonts w:ascii="Arial" w:hAnsi="Arial" w:cs="Arial"/>
          <w:sz w:val="24"/>
          <w:szCs w:val="24"/>
        </w:rPr>
        <w:t xml:space="preserve"> SC wh</w:t>
      </w:r>
      <w:r w:rsidR="00FE688A">
        <w:rPr>
          <w:rFonts w:ascii="Arial" w:hAnsi="Arial" w:cs="Arial"/>
          <w:sz w:val="24"/>
          <w:szCs w:val="24"/>
        </w:rPr>
        <w:t>o</w:t>
      </w:r>
      <w:r w:rsidR="00841051">
        <w:rPr>
          <w:rFonts w:ascii="Arial" w:hAnsi="Arial" w:cs="Arial"/>
          <w:sz w:val="24"/>
          <w:szCs w:val="24"/>
        </w:rPr>
        <w:t xml:space="preserve"> appeared</w:t>
      </w:r>
      <w:r w:rsidR="00371AE9">
        <w:rPr>
          <w:rFonts w:ascii="Arial" w:hAnsi="Arial" w:cs="Arial"/>
          <w:sz w:val="24"/>
          <w:szCs w:val="24"/>
        </w:rPr>
        <w:t xml:space="preserve"> with </w:t>
      </w:r>
      <w:r w:rsidR="00371AE9" w:rsidRPr="00180280">
        <w:rPr>
          <w:rFonts w:ascii="Arial" w:hAnsi="Arial" w:cs="Arial"/>
          <w:i/>
          <w:sz w:val="24"/>
          <w:szCs w:val="24"/>
        </w:rPr>
        <w:t>Ms Palmer</w:t>
      </w:r>
      <w:r w:rsidR="00371AE9">
        <w:rPr>
          <w:rFonts w:ascii="Arial" w:hAnsi="Arial" w:cs="Arial"/>
          <w:sz w:val="24"/>
          <w:szCs w:val="24"/>
        </w:rPr>
        <w:t xml:space="preserve"> argued that each of the grounds of review are on the premise that the intervention ended on 31 October 2021</w:t>
      </w:r>
      <w:r w:rsidR="00EA208F">
        <w:rPr>
          <w:rFonts w:ascii="Arial" w:hAnsi="Arial" w:cs="Arial"/>
          <w:sz w:val="24"/>
          <w:szCs w:val="24"/>
        </w:rPr>
        <w:t>,</w:t>
      </w:r>
      <w:r w:rsidR="00371AE9">
        <w:rPr>
          <w:rFonts w:ascii="Arial" w:hAnsi="Arial" w:cs="Arial"/>
          <w:sz w:val="24"/>
          <w:szCs w:val="24"/>
        </w:rPr>
        <w:t xml:space="preserve"> following a resolution </w:t>
      </w:r>
      <w:r w:rsidR="00841051">
        <w:rPr>
          <w:rFonts w:ascii="Arial" w:hAnsi="Arial" w:cs="Arial"/>
          <w:sz w:val="24"/>
          <w:szCs w:val="24"/>
        </w:rPr>
        <w:t xml:space="preserve">which </w:t>
      </w:r>
      <w:r w:rsidR="00371AE9">
        <w:rPr>
          <w:rFonts w:ascii="Arial" w:hAnsi="Arial" w:cs="Arial"/>
          <w:sz w:val="24"/>
          <w:szCs w:val="24"/>
        </w:rPr>
        <w:t xml:space="preserve">passed by the third respondent on 28 March 2021 </w:t>
      </w:r>
      <w:r w:rsidR="00841051">
        <w:rPr>
          <w:rFonts w:ascii="Arial" w:hAnsi="Arial" w:cs="Arial"/>
          <w:sz w:val="24"/>
          <w:szCs w:val="24"/>
        </w:rPr>
        <w:t>that expressly stated</w:t>
      </w:r>
      <w:r w:rsidR="00371AE9">
        <w:rPr>
          <w:rFonts w:ascii="Arial" w:hAnsi="Arial" w:cs="Arial"/>
          <w:sz w:val="24"/>
          <w:szCs w:val="24"/>
        </w:rPr>
        <w:t xml:space="preserve"> “ending 31 October 2021”.</w:t>
      </w:r>
    </w:p>
    <w:p w14:paraId="72DDE9D0" w14:textId="77777777" w:rsidR="00CC7277" w:rsidRDefault="00CC7277" w:rsidP="00744F72">
      <w:pPr>
        <w:pStyle w:val="ListParagraph"/>
        <w:spacing w:line="360" w:lineRule="auto"/>
        <w:rPr>
          <w:rFonts w:ascii="Arial" w:hAnsi="Arial" w:cs="Arial"/>
        </w:rPr>
      </w:pPr>
    </w:p>
    <w:p w14:paraId="465FB9E9" w14:textId="4AA8AA5E"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71AE9">
        <w:rPr>
          <w:rFonts w:ascii="Arial" w:hAnsi="Arial" w:cs="Arial"/>
          <w:sz w:val="24"/>
          <w:szCs w:val="24"/>
        </w:rPr>
        <w:t xml:space="preserve">Further, province’s </w:t>
      </w:r>
      <w:r w:rsidR="00841051">
        <w:rPr>
          <w:rFonts w:ascii="Arial" w:hAnsi="Arial" w:cs="Arial"/>
          <w:sz w:val="24"/>
          <w:szCs w:val="24"/>
        </w:rPr>
        <w:t xml:space="preserve">ministerial </w:t>
      </w:r>
      <w:r w:rsidR="00371AE9">
        <w:rPr>
          <w:rFonts w:ascii="Arial" w:hAnsi="Arial" w:cs="Arial"/>
          <w:sz w:val="24"/>
          <w:szCs w:val="24"/>
        </w:rPr>
        <w:t xml:space="preserve">representative vacated his office and had taken up employment </w:t>
      </w:r>
      <w:r w:rsidR="00703087">
        <w:rPr>
          <w:rFonts w:ascii="Arial" w:hAnsi="Arial" w:cs="Arial"/>
          <w:sz w:val="24"/>
          <w:szCs w:val="24"/>
        </w:rPr>
        <w:t>as a municipal manager at another municipality. The said ministerial representative</w:t>
      </w:r>
      <w:r w:rsidR="00841051">
        <w:rPr>
          <w:rFonts w:ascii="Arial" w:hAnsi="Arial" w:cs="Arial"/>
          <w:sz w:val="24"/>
          <w:szCs w:val="24"/>
        </w:rPr>
        <w:t>’s</w:t>
      </w:r>
      <w:r w:rsidR="00703087">
        <w:rPr>
          <w:rFonts w:ascii="Arial" w:hAnsi="Arial" w:cs="Arial"/>
          <w:sz w:val="24"/>
          <w:szCs w:val="24"/>
        </w:rPr>
        <w:t xml:space="preserve"> signing authorities in respect of the municipal bank account also ended on 31 October 2021. This effectively mean</w:t>
      </w:r>
      <w:r w:rsidR="00841051">
        <w:rPr>
          <w:rFonts w:ascii="Arial" w:hAnsi="Arial" w:cs="Arial"/>
          <w:sz w:val="24"/>
          <w:szCs w:val="24"/>
        </w:rPr>
        <w:t>t</w:t>
      </w:r>
      <w:r w:rsidR="00703087">
        <w:rPr>
          <w:rFonts w:ascii="Arial" w:hAnsi="Arial" w:cs="Arial"/>
          <w:sz w:val="24"/>
          <w:szCs w:val="24"/>
        </w:rPr>
        <w:t xml:space="preserve"> that province did not have any presence in the municipality. After a new council was elected </w:t>
      </w:r>
      <w:r w:rsidR="00703087">
        <w:rPr>
          <w:rFonts w:ascii="Arial" w:hAnsi="Arial" w:cs="Arial"/>
          <w:sz w:val="24"/>
          <w:szCs w:val="24"/>
        </w:rPr>
        <w:lastRenderedPageBreak/>
        <w:t xml:space="preserve">following the elections on 1 November 2021, municipality’s business affairs were conducted without intervention. </w:t>
      </w:r>
    </w:p>
    <w:p w14:paraId="116A8AE5" w14:textId="77777777" w:rsidR="00CC7277" w:rsidRDefault="00CC7277" w:rsidP="00744F72">
      <w:pPr>
        <w:pStyle w:val="ListParagraph"/>
        <w:spacing w:line="360" w:lineRule="auto"/>
        <w:rPr>
          <w:rFonts w:ascii="Arial" w:hAnsi="Arial" w:cs="Arial"/>
        </w:rPr>
      </w:pPr>
    </w:p>
    <w:p w14:paraId="3F5F2DDC" w14:textId="52DB85CB"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03087">
        <w:rPr>
          <w:rFonts w:ascii="Arial" w:hAnsi="Arial" w:cs="Arial"/>
          <w:sz w:val="24"/>
          <w:szCs w:val="24"/>
        </w:rPr>
        <w:t xml:space="preserve">The municipality therefore argued that the impugned decision to “retain” the intervention was </w:t>
      </w:r>
      <w:r w:rsidR="00703087">
        <w:rPr>
          <w:rFonts w:ascii="Arial" w:hAnsi="Arial" w:cs="Arial"/>
          <w:i/>
          <w:sz w:val="24"/>
          <w:szCs w:val="24"/>
        </w:rPr>
        <w:t>ultra vires</w:t>
      </w:r>
      <w:r w:rsidR="00703087">
        <w:rPr>
          <w:rFonts w:ascii="Arial" w:hAnsi="Arial" w:cs="Arial"/>
          <w:sz w:val="24"/>
          <w:szCs w:val="24"/>
        </w:rPr>
        <w:t xml:space="preserve"> and contrary to the provisions of S139 of the Constitution and the relevant provisions of MFMA</w:t>
      </w:r>
      <w:r w:rsidR="002558A0">
        <w:rPr>
          <w:rFonts w:ascii="Arial" w:hAnsi="Arial" w:cs="Arial"/>
          <w:sz w:val="24"/>
          <w:szCs w:val="24"/>
        </w:rPr>
        <w:t xml:space="preserve">. Province could therefore not </w:t>
      </w:r>
      <w:r w:rsidR="00187227">
        <w:rPr>
          <w:rFonts w:ascii="Arial" w:hAnsi="Arial" w:cs="Arial"/>
          <w:sz w:val="24"/>
          <w:szCs w:val="24"/>
        </w:rPr>
        <w:t xml:space="preserve">“retain” </w:t>
      </w:r>
      <w:r w:rsidR="002558A0">
        <w:rPr>
          <w:rFonts w:ascii="Arial" w:hAnsi="Arial" w:cs="Arial"/>
          <w:sz w:val="24"/>
          <w:szCs w:val="24"/>
        </w:rPr>
        <w:t xml:space="preserve">an intervention which ceased to exist in the first place. </w:t>
      </w:r>
    </w:p>
    <w:p w14:paraId="37408630" w14:textId="77777777" w:rsidR="00CC7277" w:rsidRDefault="00CC7277" w:rsidP="00744F72">
      <w:pPr>
        <w:pStyle w:val="ListParagraph"/>
        <w:spacing w:line="360" w:lineRule="auto"/>
        <w:rPr>
          <w:rFonts w:ascii="Arial" w:hAnsi="Arial" w:cs="Arial"/>
        </w:rPr>
      </w:pPr>
    </w:p>
    <w:p w14:paraId="41689E74" w14:textId="4CCC40B7"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558A0">
        <w:rPr>
          <w:rFonts w:ascii="Arial" w:hAnsi="Arial" w:cs="Arial"/>
          <w:sz w:val="24"/>
          <w:szCs w:val="24"/>
        </w:rPr>
        <w:t>With regard to the second ground</w:t>
      </w:r>
      <w:r w:rsidR="00187227">
        <w:rPr>
          <w:rFonts w:ascii="Arial" w:hAnsi="Arial" w:cs="Arial"/>
          <w:sz w:val="24"/>
          <w:szCs w:val="24"/>
        </w:rPr>
        <w:t xml:space="preserve"> of</w:t>
      </w:r>
      <w:r w:rsidR="002558A0">
        <w:rPr>
          <w:rFonts w:ascii="Arial" w:hAnsi="Arial" w:cs="Arial"/>
          <w:sz w:val="24"/>
          <w:szCs w:val="24"/>
        </w:rPr>
        <w:t xml:space="preserve"> review</w:t>
      </w:r>
      <w:r w:rsidR="00187227">
        <w:rPr>
          <w:rFonts w:ascii="Arial" w:hAnsi="Arial" w:cs="Arial"/>
          <w:sz w:val="24"/>
          <w:szCs w:val="24"/>
        </w:rPr>
        <w:t>,</w:t>
      </w:r>
      <w:r w:rsidR="002558A0">
        <w:rPr>
          <w:rFonts w:ascii="Arial" w:hAnsi="Arial" w:cs="Arial"/>
          <w:sz w:val="24"/>
          <w:szCs w:val="24"/>
        </w:rPr>
        <w:t xml:space="preserve"> namely that the decision was substantively and procedurally irrational, </w:t>
      </w:r>
      <w:r w:rsidR="00187227">
        <w:rPr>
          <w:rFonts w:ascii="Arial" w:hAnsi="Arial" w:cs="Arial"/>
          <w:sz w:val="24"/>
          <w:szCs w:val="24"/>
        </w:rPr>
        <w:t xml:space="preserve">the </w:t>
      </w:r>
      <w:r w:rsidR="002558A0">
        <w:rPr>
          <w:rFonts w:ascii="Arial" w:hAnsi="Arial" w:cs="Arial"/>
          <w:sz w:val="24"/>
          <w:szCs w:val="24"/>
        </w:rPr>
        <w:t>municipality argued that the irrationality arose as the impugned decision was premised on factually incorrect assumptions</w:t>
      </w:r>
      <w:r w:rsidR="002D33B5">
        <w:rPr>
          <w:rFonts w:ascii="Arial" w:hAnsi="Arial" w:cs="Arial"/>
          <w:sz w:val="24"/>
          <w:szCs w:val="24"/>
        </w:rPr>
        <w:t>,</w:t>
      </w:r>
      <w:r w:rsidR="002558A0">
        <w:rPr>
          <w:rFonts w:ascii="Arial" w:hAnsi="Arial" w:cs="Arial"/>
          <w:sz w:val="24"/>
          <w:szCs w:val="24"/>
        </w:rPr>
        <w:t xml:space="preserve"> namely that there was something to be </w:t>
      </w:r>
      <w:r w:rsidR="00EF2B41">
        <w:rPr>
          <w:rFonts w:ascii="Arial" w:hAnsi="Arial" w:cs="Arial"/>
          <w:sz w:val="24"/>
          <w:szCs w:val="24"/>
        </w:rPr>
        <w:t>“</w:t>
      </w:r>
      <w:r w:rsidR="002558A0">
        <w:rPr>
          <w:rFonts w:ascii="Arial" w:hAnsi="Arial" w:cs="Arial"/>
          <w:sz w:val="24"/>
          <w:szCs w:val="24"/>
        </w:rPr>
        <w:t>retained</w:t>
      </w:r>
      <w:r w:rsidR="00EF2B41">
        <w:rPr>
          <w:rFonts w:ascii="Arial" w:hAnsi="Arial" w:cs="Arial"/>
          <w:sz w:val="24"/>
          <w:szCs w:val="24"/>
        </w:rPr>
        <w:t>”</w:t>
      </w:r>
      <w:r w:rsidR="002558A0">
        <w:rPr>
          <w:rFonts w:ascii="Arial" w:hAnsi="Arial" w:cs="Arial"/>
          <w:sz w:val="24"/>
          <w:szCs w:val="24"/>
        </w:rPr>
        <w:t xml:space="preserve"> when such intervention no longer existed.</w:t>
      </w:r>
    </w:p>
    <w:p w14:paraId="5E5F1FC9" w14:textId="77777777" w:rsidR="00CC7277" w:rsidRDefault="00CC7277" w:rsidP="00744F72">
      <w:pPr>
        <w:pStyle w:val="ListParagraph"/>
        <w:spacing w:line="360" w:lineRule="auto"/>
        <w:rPr>
          <w:rFonts w:ascii="Arial" w:hAnsi="Arial" w:cs="Arial"/>
        </w:rPr>
      </w:pPr>
    </w:p>
    <w:p w14:paraId="02535BEF" w14:textId="6592D397" w:rsidR="00CC7277"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25162">
        <w:rPr>
          <w:rFonts w:ascii="Arial" w:hAnsi="Arial" w:cs="Arial"/>
          <w:sz w:val="24"/>
          <w:szCs w:val="24"/>
        </w:rPr>
        <w:t xml:space="preserve">The irrationality further arose because there was no failure to fulfil an executive obligation on the part of the municipality anywhere from the record and therefore province had failed to satisfy the jurisdictional threshold envisaged in </w:t>
      </w:r>
      <w:r w:rsidR="00461E12">
        <w:rPr>
          <w:rFonts w:ascii="Arial" w:hAnsi="Arial" w:cs="Arial"/>
          <w:sz w:val="24"/>
          <w:szCs w:val="24"/>
        </w:rPr>
        <w:t>S</w:t>
      </w:r>
      <w:r w:rsidR="00025162">
        <w:rPr>
          <w:rFonts w:ascii="Arial" w:hAnsi="Arial" w:cs="Arial"/>
          <w:sz w:val="24"/>
          <w:szCs w:val="24"/>
        </w:rPr>
        <w:t xml:space="preserve">139(1)(b). </w:t>
      </w:r>
      <w:r w:rsidR="004C63EF">
        <w:rPr>
          <w:rFonts w:ascii="Arial" w:hAnsi="Arial" w:cs="Arial"/>
          <w:sz w:val="24"/>
          <w:szCs w:val="24"/>
        </w:rPr>
        <w:t xml:space="preserve">It was submitted that </w:t>
      </w:r>
      <w:r w:rsidR="00025162">
        <w:rPr>
          <w:rFonts w:ascii="Arial" w:hAnsi="Arial" w:cs="Arial"/>
          <w:sz w:val="24"/>
          <w:szCs w:val="24"/>
        </w:rPr>
        <w:t xml:space="preserve">all </w:t>
      </w:r>
      <w:r w:rsidR="002D33B5">
        <w:rPr>
          <w:rFonts w:ascii="Arial" w:hAnsi="Arial" w:cs="Arial"/>
          <w:sz w:val="24"/>
          <w:szCs w:val="24"/>
        </w:rPr>
        <w:t xml:space="preserve">the </w:t>
      </w:r>
      <w:r w:rsidR="00025162">
        <w:rPr>
          <w:rFonts w:ascii="Arial" w:hAnsi="Arial" w:cs="Arial"/>
          <w:sz w:val="24"/>
          <w:szCs w:val="24"/>
        </w:rPr>
        <w:t>facts relied upon in the impugned decision were out of date or not facts at all alternatively</w:t>
      </w:r>
      <w:r w:rsidR="004C63EF">
        <w:rPr>
          <w:rFonts w:ascii="Arial" w:hAnsi="Arial" w:cs="Arial"/>
          <w:sz w:val="24"/>
          <w:szCs w:val="24"/>
        </w:rPr>
        <w:t>,</w:t>
      </w:r>
      <w:r w:rsidR="00025162">
        <w:rPr>
          <w:rFonts w:ascii="Arial" w:hAnsi="Arial" w:cs="Arial"/>
          <w:sz w:val="24"/>
          <w:szCs w:val="24"/>
        </w:rPr>
        <w:t xml:space="preserve"> without the true facts at the municipality being known.</w:t>
      </w:r>
    </w:p>
    <w:p w14:paraId="36BED39E" w14:textId="77777777" w:rsidR="00025162" w:rsidRDefault="00025162" w:rsidP="00744F72">
      <w:pPr>
        <w:pStyle w:val="ListParagraph"/>
        <w:spacing w:line="360" w:lineRule="auto"/>
        <w:rPr>
          <w:rFonts w:ascii="Arial" w:hAnsi="Arial" w:cs="Arial"/>
        </w:rPr>
      </w:pPr>
    </w:p>
    <w:p w14:paraId="2E671B8E" w14:textId="70180C0A" w:rsidR="00025162"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C63EF">
        <w:rPr>
          <w:rFonts w:ascii="Arial" w:hAnsi="Arial" w:cs="Arial"/>
          <w:sz w:val="24"/>
          <w:szCs w:val="24"/>
        </w:rPr>
        <w:t>The m</w:t>
      </w:r>
      <w:r w:rsidR="00025162">
        <w:rPr>
          <w:rFonts w:ascii="Arial" w:hAnsi="Arial" w:cs="Arial"/>
          <w:sz w:val="24"/>
          <w:szCs w:val="24"/>
        </w:rPr>
        <w:t xml:space="preserve">unicipality further argued that province should only intervene and assume responsibility for municipal function </w:t>
      </w:r>
      <w:r w:rsidR="004C63EF">
        <w:rPr>
          <w:rFonts w:ascii="Arial" w:hAnsi="Arial" w:cs="Arial"/>
          <w:sz w:val="24"/>
          <w:szCs w:val="24"/>
        </w:rPr>
        <w:t xml:space="preserve">unless </w:t>
      </w:r>
      <w:r w:rsidR="00025162">
        <w:rPr>
          <w:rFonts w:ascii="Arial" w:hAnsi="Arial" w:cs="Arial"/>
          <w:sz w:val="24"/>
          <w:szCs w:val="24"/>
        </w:rPr>
        <w:t>really necessary and justified by the existence of requisite jurisdictional factors and after requisite procedures and safeguards had been observed. Province had failed to do this and therefore misconstrued its powers in terms of S139(1).</w:t>
      </w:r>
    </w:p>
    <w:p w14:paraId="3EEFD05F" w14:textId="77777777" w:rsidR="00025162" w:rsidRDefault="00025162" w:rsidP="00744F72">
      <w:pPr>
        <w:pStyle w:val="ListParagraph"/>
        <w:spacing w:line="360" w:lineRule="auto"/>
        <w:rPr>
          <w:rFonts w:ascii="Arial" w:hAnsi="Arial" w:cs="Arial"/>
        </w:rPr>
      </w:pPr>
    </w:p>
    <w:p w14:paraId="66863AEC" w14:textId="6697FED5" w:rsidR="00025162"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C63EF">
        <w:rPr>
          <w:rFonts w:ascii="Arial" w:hAnsi="Arial" w:cs="Arial"/>
          <w:sz w:val="24"/>
          <w:szCs w:val="24"/>
        </w:rPr>
        <w:t xml:space="preserve">It was submitted that province </w:t>
      </w:r>
      <w:r w:rsidR="00025162">
        <w:rPr>
          <w:rFonts w:ascii="Arial" w:hAnsi="Arial" w:cs="Arial"/>
          <w:sz w:val="24"/>
          <w:szCs w:val="24"/>
        </w:rPr>
        <w:t>had taken irrelevant considerations into account and ignored relevant considerations</w:t>
      </w:r>
      <w:r w:rsidR="004C63EF">
        <w:rPr>
          <w:rFonts w:ascii="Arial" w:hAnsi="Arial" w:cs="Arial"/>
          <w:sz w:val="24"/>
          <w:szCs w:val="24"/>
        </w:rPr>
        <w:t xml:space="preserve">. Ultimately it </w:t>
      </w:r>
      <w:r w:rsidR="00025162">
        <w:rPr>
          <w:rFonts w:ascii="Arial" w:hAnsi="Arial" w:cs="Arial"/>
          <w:sz w:val="24"/>
          <w:szCs w:val="24"/>
        </w:rPr>
        <w:t>was not permitted to act as it did therefore rendering the impugned decision contrary to the principle of legality.</w:t>
      </w:r>
    </w:p>
    <w:p w14:paraId="0420BF69" w14:textId="77777777" w:rsidR="00480BC8" w:rsidRDefault="00480BC8" w:rsidP="00744F72">
      <w:pPr>
        <w:pStyle w:val="ListParagraph"/>
        <w:spacing w:line="360" w:lineRule="auto"/>
        <w:rPr>
          <w:rFonts w:ascii="Arial" w:hAnsi="Arial" w:cs="Arial"/>
        </w:rPr>
      </w:pPr>
    </w:p>
    <w:p w14:paraId="72535CB2" w14:textId="530DC440" w:rsidR="00480BC8" w:rsidRPr="00480BC8" w:rsidRDefault="00480BC8" w:rsidP="00744F72">
      <w:pPr>
        <w:tabs>
          <w:tab w:val="left" w:pos="0"/>
          <w:tab w:val="left" w:pos="567"/>
        </w:tabs>
        <w:spacing w:line="360" w:lineRule="auto"/>
        <w:jc w:val="both"/>
        <w:rPr>
          <w:rFonts w:ascii="Arial" w:hAnsi="Arial" w:cs="Arial"/>
          <w:b/>
          <w:sz w:val="24"/>
          <w:szCs w:val="24"/>
          <w:u w:val="single"/>
        </w:rPr>
      </w:pPr>
      <w:r>
        <w:rPr>
          <w:rFonts w:ascii="Arial" w:hAnsi="Arial" w:cs="Arial"/>
          <w:b/>
          <w:sz w:val="24"/>
          <w:szCs w:val="24"/>
          <w:u w:val="single"/>
        </w:rPr>
        <w:lastRenderedPageBreak/>
        <w:t>PROVINCE’S SUBMISSIONS</w:t>
      </w:r>
    </w:p>
    <w:p w14:paraId="5DF36E33" w14:textId="5585C1DC" w:rsidR="00025162" w:rsidRDefault="00025162" w:rsidP="00744F72">
      <w:pPr>
        <w:pStyle w:val="ListParagraph"/>
        <w:spacing w:line="360" w:lineRule="auto"/>
        <w:rPr>
          <w:rFonts w:ascii="Arial" w:hAnsi="Arial" w:cs="Arial"/>
        </w:rPr>
      </w:pPr>
    </w:p>
    <w:p w14:paraId="5DC136C7" w14:textId="44009D1B" w:rsidR="00025162"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80BC8" w:rsidRPr="00480BC8">
        <w:rPr>
          <w:rFonts w:ascii="Arial" w:hAnsi="Arial" w:cs="Arial"/>
          <w:i/>
          <w:sz w:val="24"/>
          <w:szCs w:val="24"/>
        </w:rPr>
        <w:t>Mr Dickson</w:t>
      </w:r>
      <w:r w:rsidR="00480BC8">
        <w:rPr>
          <w:rFonts w:ascii="Arial" w:hAnsi="Arial" w:cs="Arial"/>
          <w:sz w:val="24"/>
          <w:szCs w:val="24"/>
        </w:rPr>
        <w:t xml:space="preserve"> SC who appeared on behalf of province argued that the provisions of S139 does not emphasize merely a discretion to intervene but also a duty to intervene where a municipality cannot, or does not, fulfil its executive obligations</w:t>
      </w:r>
      <w:r w:rsidR="00A9619E">
        <w:rPr>
          <w:rFonts w:ascii="Arial" w:hAnsi="Arial" w:cs="Arial"/>
          <w:sz w:val="24"/>
          <w:szCs w:val="24"/>
        </w:rPr>
        <w:t xml:space="preserve">. He </w:t>
      </w:r>
      <w:r w:rsidR="00480BC8">
        <w:rPr>
          <w:rFonts w:ascii="Arial" w:hAnsi="Arial" w:cs="Arial"/>
          <w:sz w:val="24"/>
          <w:szCs w:val="24"/>
        </w:rPr>
        <w:t>relied on the case of Premier</w:t>
      </w:r>
      <w:r w:rsidR="003967AA">
        <w:rPr>
          <w:rFonts w:ascii="Arial" w:hAnsi="Arial" w:cs="Arial"/>
          <w:sz w:val="24"/>
          <w:szCs w:val="24"/>
        </w:rPr>
        <w:t>,</w:t>
      </w:r>
      <w:r w:rsidR="00480BC8">
        <w:rPr>
          <w:rFonts w:ascii="Arial" w:hAnsi="Arial" w:cs="Arial"/>
          <w:sz w:val="24"/>
          <w:szCs w:val="24"/>
        </w:rPr>
        <w:t xml:space="preserve"> Gauteng</w:t>
      </w:r>
      <w:r w:rsidR="007D3A3A">
        <w:rPr>
          <w:rFonts w:ascii="Arial" w:hAnsi="Arial" w:cs="Arial"/>
          <w:sz w:val="24"/>
          <w:szCs w:val="24"/>
        </w:rPr>
        <w:t xml:space="preserve"> and Others v Democratic Alliance and Others</w:t>
      </w:r>
      <w:r w:rsidR="007D3A3A">
        <w:rPr>
          <w:rStyle w:val="FootnoteReference"/>
          <w:rFonts w:ascii="Arial" w:hAnsi="Arial" w:cs="Arial"/>
          <w:sz w:val="24"/>
          <w:szCs w:val="24"/>
        </w:rPr>
        <w:t xml:space="preserve"> </w:t>
      </w:r>
      <w:r w:rsidR="00480BC8">
        <w:rPr>
          <w:rStyle w:val="FootnoteReference"/>
          <w:rFonts w:ascii="Arial" w:hAnsi="Arial" w:cs="Arial"/>
          <w:sz w:val="24"/>
          <w:szCs w:val="24"/>
        </w:rPr>
        <w:footnoteReference w:id="17"/>
      </w:r>
      <w:r w:rsidR="00480BC8">
        <w:rPr>
          <w:rFonts w:ascii="Arial" w:hAnsi="Arial" w:cs="Arial"/>
          <w:sz w:val="24"/>
          <w:szCs w:val="24"/>
        </w:rPr>
        <w:t xml:space="preserve"> which dealt with various principles to be considered when an intervention is to be made those being, namely that:-</w:t>
      </w:r>
    </w:p>
    <w:p w14:paraId="173B33EC" w14:textId="5D81CE85" w:rsidR="00480BC8" w:rsidRDefault="00480BC8" w:rsidP="00744F72">
      <w:pPr>
        <w:tabs>
          <w:tab w:val="left" w:pos="0"/>
          <w:tab w:val="left" w:pos="567"/>
        </w:tabs>
        <w:spacing w:line="360" w:lineRule="auto"/>
        <w:jc w:val="both"/>
        <w:rPr>
          <w:rFonts w:ascii="Arial" w:hAnsi="Arial" w:cs="Arial"/>
          <w:sz w:val="24"/>
          <w:szCs w:val="24"/>
        </w:rPr>
      </w:pPr>
    </w:p>
    <w:p w14:paraId="57DCA80B" w14:textId="6FDE7377" w:rsidR="00480BC8" w:rsidRPr="005E66B7" w:rsidRDefault="005E66B7" w:rsidP="005E66B7">
      <w:pPr>
        <w:tabs>
          <w:tab w:val="left" w:pos="0"/>
          <w:tab w:val="left" w:pos="567"/>
        </w:tabs>
        <w:spacing w:line="360" w:lineRule="auto"/>
        <w:ind w:left="720" w:hanging="720"/>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(a)</w:t>
      </w:r>
      <w:r>
        <w:rPr>
          <w:rFonts w:ascii="Arial" w:eastAsia="Times New Roman" w:hAnsi="Arial" w:cs="Arial"/>
          <w:sz w:val="24"/>
          <w:szCs w:val="24"/>
          <w14:textOutline w14:w="0" w14:cap="rnd" w14:cmpd="sng" w14:algn="ctr">
            <w14:noFill/>
            <w14:prstDash w14:val="solid"/>
            <w14:bevel/>
          </w14:textOutline>
        </w:rPr>
        <w:tab/>
      </w:r>
      <w:r w:rsidR="00480BC8" w:rsidRPr="005E66B7">
        <w:rPr>
          <w:rFonts w:ascii="Arial" w:hAnsi="Arial" w:cs="Arial"/>
        </w:rPr>
        <w:t>there must be a failure to fulfil obligations;</w:t>
      </w:r>
    </w:p>
    <w:p w14:paraId="2E4DCAF9" w14:textId="77777777" w:rsidR="00480BC8" w:rsidRDefault="00480BC8" w:rsidP="00744F72">
      <w:pPr>
        <w:pStyle w:val="ListParagraph"/>
        <w:tabs>
          <w:tab w:val="left" w:pos="0"/>
          <w:tab w:val="left" w:pos="567"/>
        </w:tabs>
        <w:spacing w:line="360" w:lineRule="auto"/>
        <w:jc w:val="both"/>
        <w:rPr>
          <w:rFonts w:ascii="Arial" w:hAnsi="Arial" w:cs="Arial"/>
        </w:rPr>
      </w:pPr>
    </w:p>
    <w:p w14:paraId="45CC954C" w14:textId="48A30E07" w:rsidR="00480BC8" w:rsidRPr="005E66B7" w:rsidRDefault="005E66B7" w:rsidP="005E66B7">
      <w:pPr>
        <w:tabs>
          <w:tab w:val="left" w:pos="0"/>
          <w:tab w:val="left" w:pos="567"/>
        </w:tabs>
        <w:spacing w:line="360" w:lineRule="auto"/>
        <w:ind w:left="720" w:hanging="720"/>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(b)</w:t>
      </w:r>
      <w:r>
        <w:rPr>
          <w:rFonts w:ascii="Arial" w:eastAsia="Times New Roman" w:hAnsi="Arial" w:cs="Arial"/>
          <w:sz w:val="24"/>
          <w:szCs w:val="24"/>
          <w14:textOutline w14:w="0" w14:cap="rnd" w14:cmpd="sng" w14:algn="ctr">
            <w14:noFill/>
            <w14:prstDash w14:val="solid"/>
            <w14:bevel/>
          </w14:textOutline>
        </w:rPr>
        <w:tab/>
      </w:r>
      <w:r w:rsidR="00480BC8" w:rsidRPr="005E66B7">
        <w:rPr>
          <w:rFonts w:ascii="Arial" w:hAnsi="Arial" w:cs="Arial"/>
        </w:rPr>
        <w:t>appropriate steps must be taken in light of such failure to fulfil obligations;</w:t>
      </w:r>
    </w:p>
    <w:p w14:paraId="7C5FB97D" w14:textId="77777777" w:rsidR="00480BC8" w:rsidRPr="00480BC8" w:rsidRDefault="00480BC8" w:rsidP="00744F72">
      <w:pPr>
        <w:pStyle w:val="ListParagraph"/>
        <w:spacing w:line="360" w:lineRule="auto"/>
        <w:rPr>
          <w:rFonts w:ascii="Arial" w:hAnsi="Arial" w:cs="Arial"/>
        </w:rPr>
      </w:pPr>
    </w:p>
    <w:p w14:paraId="231DA03E" w14:textId="43C6AF91" w:rsidR="00480BC8" w:rsidRPr="005E66B7" w:rsidRDefault="005E66B7" w:rsidP="005E66B7">
      <w:pPr>
        <w:tabs>
          <w:tab w:val="left" w:pos="270"/>
          <w:tab w:val="left" w:pos="720"/>
        </w:tabs>
        <w:spacing w:line="360" w:lineRule="auto"/>
        <w:ind w:left="540" w:hanging="540"/>
        <w:jc w:val="both"/>
        <w:rPr>
          <w:rFonts w:ascii="Arial" w:hAnsi="Arial" w:cs="Arial"/>
        </w:rPr>
      </w:pPr>
      <w:r w:rsidRPr="00480BC8">
        <w:rPr>
          <w:rFonts w:ascii="Arial" w:eastAsia="Times New Roman" w:hAnsi="Arial" w:cs="Arial"/>
          <w:sz w:val="24"/>
          <w:szCs w:val="24"/>
          <w14:textOutline w14:w="0" w14:cap="rnd" w14:cmpd="sng" w14:algn="ctr">
            <w14:noFill/>
            <w14:prstDash w14:val="solid"/>
            <w14:bevel/>
          </w14:textOutline>
        </w:rPr>
        <w:t>(c)</w:t>
      </w:r>
      <w:r w:rsidRPr="00480BC8">
        <w:rPr>
          <w:rFonts w:ascii="Arial" w:eastAsia="Times New Roman" w:hAnsi="Arial" w:cs="Arial"/>
          <w:sz w:val="24"/>
          <w:szCs w:val="24"/>
          <w14:textOutline w14:w="0" w14:cap="rnd" w14:cmpd="sng" w14:algn="ctr">
            <w14:noFill/>
            <w14:prstDash w14:val="solid"/>
            <w14:bevel/>
          </w14:textOutline>
        </w:rPr>
        <w:tab/>
      </w:r>
      <w:r w:rsidR="00480BC8" w:rsidRPr="005E66B7">
        <w:rPr>
          <w:rFonts w:ascii="Arial" w:hAnsi="Arial" w:cs="Arial"/>
        </w:rPr>
        <w:t>responsibility must be taken for the unfulfilled obligations to the extent that it is necessary.</w:t>
      </w:r>
    </w:p>
    <w:p w14:paraId="1FC24DB0" w14:textId="51DE56C0" w:rsidR="00480BC8" w:rsidRDefault="00480BC8" w:rsidP="00744F72">
      <w:pPr>
        <w:tabs>
          <w:tab w:val="left" w:pos="0"/>
          <w:tab w:val="left" w:pos="567"/>
        </w:tabs>
        <w:spacing w:line="360" w:lineRule="auto"/>
        <w:jc w:val="both"/>
        <w:rPr>
          <w:rFonts w:ascii="Arial" w:hAnsi="Arial" w:cs="Arial"/>
          <w:sz w:val="24"/>
          <w:szCs w:val="24"/>
        </w:rPr>
      </w:pPr>
    </w:p>
    <w:p w14:paraId="0C529A86" w14:textId="1D70AD30" w:rsidR="00480BC8"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80BC8">
        <w:rPr>
          <w:rFonts w:ascii="Arial" w:hAnsi="Arial" w:cs="Arial"/>
          <w:sz w:val="24"/>
          <w:szCs w:val="24"/>
        </w:rPr>
        <w:t xml:space="preserve">In </w:t>
      </w:r>
      <w:r w:rsidR="008246B8">
        <w:rPr>
          <w:rFonts w:ascii="Arial" w:hAnsi="Arial" w:cs="Arial"/>
          <w:sz w:val="24"/>
          <w:szCs w:val="24"/>
        </w:rPr>
        <w:t xml:space="preserve">its heads of argument, province </w:t>
      </w:r>
      <w:r w:rsidR="00A9619E">
        <w:rPr>
          <w:rFonts w:ascii="Arial" w:hAnsi="Arial" w:cs="Arial"/>
          <w:sz w:val="24"/>
          <w:szCs w:val="24"/>
        </w:rPr>
        <w:t xml:space="preserve">submitted </w:t>
      </w:r>
      <w:r w:rsidR="002D33B5">
        <w:rPr>
          <w:rFonts w:ascii="Arial" w:hAnsi="Arial" w:cs="Arial"/>
          <w:sz w:val="24"/>
          <w:szCs w:val="24"/>
        </w:rPr>
        <w:t xml:space="preserve">that the steps to be taken are </w:t>
      </w:r>
      <w:r w:rsidR="008246B8">
        <w:rPr>
          <w:rFonts w:ascii="Arial" w:hAnsi="Arial" w:cs="Arial"/>
          <w:sz w:val="24"/>
          <w:szCs w:val="24"/>
        </w:rPr>
        <w:t xml:space="preserve">non-exhaustive and the primary purpose should be to assist the municipality bearing in mind that people and their interest comes first. </w:t>
      </w:r>
    </w:p>
    <w:p w14:paraId="472F5117" w14:textId="79DA5DC1" w:rsidR="008246B8" w:rsidRDefault="008246B8" w:rsidP="00744F72">
      <w:pPr>
        <w:tabs>
          <w:tab w:val="left" w:pos="0"/>
          <w:tab w:val="left" w:pos="567"/>
        </w:tabs>
        <w:spacing w:line="360" w:lineRule="auto"/>
        <w:jc w:val="both"/>
        <w:rPr>
          <w:rFonts w:ascii="Arial" w:hAnsi="Arial" w:cs="Arial"/>
          <w:sz w:val="24"/>
          <w:szCs w:val="24"/>
        </w:rPr>
      </w:pPr>
    </w:p>
    <w:p w14:paraId="3BB4DC90" w14:textId="433683F2" w:rsidR="002D33B5"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8246B8" w:rsidRPr="008246B8">
        <w:rPr>
          <w:rFonts w:ascii="Arial" w:hAnsi="Arial" w:cs="Arial"/>
          <w:sz w:val="24"/>
          <w:szCs w:val="24"/>
        </w:rPr>
        <w:t>In respect of the intervention itself, province in its heads of argument stated that the intervention continued from the initial decision until March 2021 when it was extended for a further period ending 31 October 2021. The local government elections took place on 1 November 2021 and in the meantime the Minister of Finance on 26 October 2021 wrote to the first respondent addressing the issues of interventions which sp</w:t>
      </w:r>
      <w:r w:rsidR="00A9619E">
        <w:rPr>
          <w:rFonts w:ascii="Arial" w:hAnsi="Arial" w:cs="Arial"/>
          <w:sz w:val="24"/>
          <w:szCs w:val="24"/>
        </w:rPr>
        <w:t>r</w:t>
      </w:r>
      <w:r w:rsidR="008246B8" w:rsidRPr="008246B8">
        <w:rPr>
          <w:rFonts w:ascii="Arial" w:hAnsi="Arial" w:cs="Arial"/>
          <w:sz w:val="24"/>
          <w:szCs w:val="24"/>
        </w:rPr>
        <w:t>e</w:t>
      </w:r>
      <w:r w:rsidR="00A9619E">
        <w:rPr>
          <w:rFonts w:ascii="Arial" w:hAnsi="Arial" w:cs="Arial"/>
          <w:sz w:val="24"/>
          <w:szCs w:val="24"/>
        </w:rPr>
        <w:t>a</w:t>
      </w:r>
      <w:r w:rsidR="008246B8" w:rsidRPr="008246B8">
        <w:rPr>
          <w:rFonts w:ascii="Arial" w:hAnsi="Arial" w:cs="Arial"/>
          <w:sz w:val="24"/>
          <w:szCs w:val="24"/>
        </w:rPr>
        <w:t xml:space="preserve">d over the elections and directed the </w:t>
      </w:r>
      <w:r w:rsidR="002D33B5">
        <w:rPr>
          <w:rFonts w:ascii="Arial" w:hAnsi="Arial" w:cs="Arial"/>
          <w:sz w:val="24"/>
          <w:szCs w:val="24"/>
        </w:rPr>
        <w:t xml:space="preserve">first respondent </w:t>
      </w:r>
      <w:r w:rsidR="008246B8" w:rsidRPr="008246B8">
        <w:rPr>
          <w:rFonts w:ascii="Arial" w:hAnsi="Arial" w:cs="Arial"/>
          <w:sz w:val="24"/>
          <w:szCs w:val="24"/>
        </w:rPr>
        <w:t xml:space="preserve">on the continuation of interventions </w:t>
      </w:r>
      <w:r w:rsidR="002D33B5">
        <w:rPr>
          <w:rFonts w:ascii="Arial" w:hAnsi="Arial" w:cs="Arial"/>
          <w:sz w:val="24"/>
          <w:szCs w:val="24"/>
        </w:rPr>
        <w:t>(“the letter”)</w:t>
      </w:r>
      <w:r w:rsidR="008246B8" w:rsidRPr="008246B8">
        <w:rPr>
          <w:rFonts w:ascii="Arial" w:hAnsi="Arial" w:cs="Arial"/>
          <w:sz w:val="24"/>
          <w:szCs w:val="24"/>
        </w:rPr>
        <w:t>. It was further submitted that this had to be read with the COGTA/Treasury/SALGA circular</w:t>
      </w:r>
      <w:r w:rsidR="002D33B5">
        <w:rPr>
          <w:rFonts w:ascii="Arial" w:hAnsi="Arial" w:cs="Arial"/>
          <w:sz w:val="24"/>
          <w:szCs w:val="24"/>
        </w:rPr>
        <w:t xml:space="preserve"> (“the circular”)</w:t>
      </w:r>
      <w:r w:rsidR="00A9619E">
        <w:rPr>
          <w:rFonts w:ascii="Arial" w:hAnsi="Arial" w:cs="Arial"/>
          <w:sz w:val="24"/>
          <w:szCs w:val="24"/>
        </w:rPr>
        <w:t xml:space="preserve">. Province </w:t>
      </w:r>
      <w:r w:rsidR="008246B8" w:rsidRPr="008246B8">
        <w:rPr>
          <w:rFonts w:ascii="Arial" w:hAnsi="Arial" w:cs="Arial"/>
          <w:sz w:val="24"/>
          <w:szCs w:val="24"/>
        </w:rPr>
        <w:t xml:space="preserve">therefore complied with the letter and circular </w:t>
      </w:r>
      <w:r w:rsidR="002D33B5">
        <w:rPr>
          <w:rFonts w:ascii="Arial" w:hAnsi="Arial" w:cs="Arial"/>
          <w:sz w:val="24"/>
          <w:szCs w:val="24"/>
        </w:rPr>
        <w:t xml:space="preserve">and </w:t>
      </w:r>
      <w:r w:rsidR="008246B8">
        <w:rPr>
          <w:rFonts w:ascii="Arial" w:hAnsi="Arial" w:cs="Arial"/>
          <w:sz w:val="24"/>
          <w:szCs w:val="24"/>
        </w:rPr>
        <w:t>at a meeting of the executive council which took place on 26 January 2022</w:t>
      </w:r>
      <w:r w:rsidR="002D33B5">
        <w:rPr>
          <w:rFonts w:ascii="Arial" w:hAnsi="Arial" w:cs="Arial"/>
          <w:sz w:val="24"/>
          <w:szCs w:val="24"/>
        </w:rPr>
        <w:t>,</w:t>
      </w:r>
      <w:r w:rsidR="008246B8">
        <w:rPr>
          <w:rFonts w:ascii="Arial" w:hAnsi="Arial" w:cs="Arial"/>
          <w:sz w:val="24"/>
          <w:szCs w:val="24"/>
        </w:rPr>
        <w:t xml:space="preserve"> it made a decision on </w:t>
      </w:r>
      <w:r w:rsidR="002D33B5">
        <w:rPr>
          <w:rFonts w:ascii="Arial" w:hAnsi="Arial" w:cs="Arial"/>
          <w:sz w:val="24"/>
          <w:szCs w:val="24"/>
        </w:rPr>
        <w:lastRenderedPageBreak/>
        <w:t xml:space="preserve">“retaining” the </w:t>
      </w:r>
      <w:r w:rsidR="008246B8">
        <w:rPr>
          <w:rFonts w:ascii="Arial" w:hAnsi="Arial" w:cs="Arial"/>
          <w:sz w:val="24"/>
          <w:szCs w:val="24"/>
        </w:rPr>
        <w:t>intervention</w:t>
      </w:r>
      <w:r w:rsidR="002D33B5">
        <w:rPr>
          <w:rFonts w:ascii="Arial" w:hAnsi="Arial" w:cs="Arial"/>
          <w:sz w:val="24"/>
          <w:szCs w:val="24"/>
        </w:rPr>
        <w:t>. It also took into account a “secret” memorandum to the third respondent in respect of the muni</w:t>
      </w:r>
      <w:r w:rsidR="00FF3E12">
        <w:rPr>
          <w:rFonts w:ascii="Arial" w:hAnsi="Arial" w:cs="Arial"/>
          <w:sz w:val="24"/>
          <w:szCs w:val="24"/>
        </w:rPr>
        <w:t>cipality (“the secret memorandum”).</w:t>
      </w:r>
    </w:p>
    <w:p w14:paraId="743D19B9" w14:textId="77777777" w:rsidR="00C15B3F" w:rsidRDefault="00C15B3F" w:rsidP="00C15B3F">
      <w:pPr>
        <w:pStyle w:val="ListParagraph"/>
        <w:spacing w:line="360" w:lineRule="auto"/>
        <w:rPr>
          <w:rFonts w:ascii="Arial" w:hAnsi="Arial" w:cs="Arial"/>
        </w:rPr>
      </w:pPr>
    </w:p>
    <w:p w14:paraId="14791770" w14:textId="43C3A24F" w:rsidR="00E103C6"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246B8" w:rsidRPr="00FF3E12">
        <w:rPr>
          <w:rFonts w:ascii="Arial" w:hAnsi="Arial" w:cs="Arial"/>
          <w:sz w:val="24"/>
          <w:szCs w:val="24"/>
        </w:rPr>
        <w:t>At this point</w:t>
      </w:r>
      <w:r w:rsidR="00FF3E12" w:rsidRPr="00FF3E12">
        <w:rPr>
          <w:rFonts w:ascii="Arial" w:hAnsi="Arial" w:cs="Arial"/>
          <w:sz w:val="24"/>
          <w:szCs w:val="24"/>
        </w:rPr>
        <w:t>,</w:t>
      </w:r>
      <w:r w:rsidR="008246B8" w:rsidRPr="00FF3E12">
        <w:rPr>
          <w:rFonts w:ascii="Arial" w:hAnsi="Arial" w:cs="Arial"/>
          <w:sz w:val="24"/>
          <w:szCs w:val="24"/>
        </w:rPr>
        <w:t xml:space="preserve"> I might mention that the letter </w:t>
      </w:r>
      <w:r w:rsidR="00FF3E12" w:rsidRPr="00FF3E12">
        <w:rPr>
          <w:rFonts w:ascii="Arial" w:hAnsi="Arial" w:cs="Arial"/>
          <w:sz w:val="24"/>
          <w:szCs w:val="24"/>
        </w:rPr>
        <w:t>identified t</w:t>
      </w:r>
      <w:r w:rsidR="00DC5AED" w:rsidRPr="00FF3E12">
        <w:rPr>
          <w:rFonts w:ascii="Arial" w:hAnsi="Arial" w:cs="Arial"/>
          <w:sz w:val="24"/>
          <w:szCs w:val="24"/>
        </w:rPr>
        <w:t>hirty municipalities under different modes of intervention</w:t>
      </w:r>
      <w:r w:rsidR="00FF3E12" w:rsidRPr="00FF3E12">
        <w:rPr>
          <w:rFonts w:ascii="Arial" w:hAnsi="Arial" w:cs="Arial"/>
          <w:sz w:val="24"/>
          <w:szCs w:val="24"/>
        </w:rPr>
        <w:t>. I</w:t>
      </w:r>
      <w:r w:rsidR="00DC5AED" w:rsidRPr="00FF3E12">
        <w:rPr>
          <w:rFonts w:ascii="Arial" w:hAnsi="Arial" w:cs="Arial"/>
          <w:sz w:val="24"/>
          <w:szCs w:val="24"/>
        </w:rPr>
        <w:t xml:space="preserve">n the absence of guidance in the constitution or any other legislation as to what would happen to municipalities under intervention during the transition from one term of municipal councils to the next, the letter was intended to guide </w:t>
      </w:r>
      <w:r w:rsidR="00C15B3F" w:rsidRPr="00FF3E12">
        <w:rPr>
          <w:rFonts w:ascii="Arial" w:hAnsi="Arial" w:cs="Arial"/>
          <w:sz w:val="24"/>
          <w:szCs w:val="24"/>
        </w:rPr>
        <w:t>province</w:t>
      </w:r>
      <w:r w:rsidR="00DC5AED" w:rsidRPr="00FF3E12">
        <w:rPr>
          <w:rFonts w:ascii="Arial" w:hAnsi="Arial" w:cs="Arial"/>
          <w:sz w:val="24"/>
          <w:szCs w:val="24"/>
        </w:rPr>
        <w:t xml:space="preserve"> on what needed to be done</w:t>
      </w:r>
      <w:r w:rsidR="00C15B3F" w:rsidRPr="00FF3E12">
        <w:rPr>
          <w:rFonts w:ascii="Arial" w:hAnsi="Arial" w:cs="Arial"/>
          <w:sz w:val="24"/>
          <w:szCs w:val="24"/>
        </w:rPr>
        <w:t xml:space="preserve"> in respect of affected municipalities</w:t>
      </w:r>
      <w:r w:rsidR="008802C1">
        <w:rPr>
          <w:rFonts w:ascii="Arial" w:hAnsi="Arial" w:cs="Arial"/>
          <w:sz w:val="24"/>
          <w:szCs w:val="24"/>
        </w:rPr>
        <w:t xml:space="preserve">. </w:t>
      </w:r>
      <w:r w:rsidR="00FF3E12" w:rsidRPr="00FF3E12">
        <w:rPr>
          <w:rFonts w:ascii="Arial" w:hAnsi="Arial" w:cs="Arial"/>
          <w:sz w:val="24"/>
          <w:szCs w:val="24"/>
        </w:rPr>
        <w:t xml:space="preserve">From the secret </w:t>
      </w:r>
      <w:r w:rsidR="00B02D45" w:rsidRPr="00FF3E12">
        <w:rPr>
          <w:rFonts w:ascii="Arial" w:hAnsi="Arial" w:cs="Arial"/>
          <w:sz w:val="24"/>
          <w:szCs w:val="24"/>
        </w:rPr>
        <w:t>memorandum, it is clear that the purpose was to outline the progress made in the implementation of the intervention at the municipality following a decision of the third respondent to extend the intervention for “a further period extending to 31 October 2021</w:t>
      </w:r>
      <w:r w:rsidR="00C15B3F" w:rsidRPr="00FF3E12">
        <w:rPr>
          <w:rFonts w:ascii="Arial" w:hAnsi="Arial" w:cs="Arial"/>
          <w:sz w:val="24"/>
          <w:szCs w:val="24"/>
        </w:rPr>
        <w:t>”</w:t>
      </w:r>
      <w:r w:rsidR="00B02D45" w:rsidRPr="00FF3E12">
        <w:rPr>
          <w:rFonts w:ascii="Arial" w:hAnsi="Arial" w:cs="Arial"/>
          <w:sz w:val="24"/>
          <w:szCs w:val="24"/>
        </w:rPr>
        <w:t xml:space="preserve">.  The </w:t>
      </w:r>
      <w:r w:rsidR="00FF3E12" w:rsidRPr="00FF3E12">
        <w:rPr>
          <w:rFonts w:ascii="Arial" w:hAnsi="Arial" w:cs="Arial"/>
          <w:sz w:val="24"/>
          <w:szCs w:val="24"/>
        </w:rPr>
        <w:t xml:space="preserve">secret </w:t>
      </w:r>
      <w:r w:rsidR="00B02D45" w:rsidRPr="00FF3E12">
        <w:rPr>
          <w:rFonts w:ascii="Arial" w:hAnsi="Arial" w:cs="Arial"/>
          <w:sz w:val="24"/>
          <w:szCs w:val="24"/>
        </w:rPr>
        <w:t>memorandum is undated and unsigned a</w:t>
      </w:r>
      <w:r w:rsidR="00E103C6" w:rsidRPr="00FF3E12">
        <w:rPr>
          <w:rFonts w:ascii="Arial" w:hAnsi="Arial" w:cs="Arial"/>
          <w:sz w:val="24"/>
          <w:szCs w:val="24"/>
        </w:rPr>
        <w:t>nd is sugge</w:t>
      </w:r>
      <w:r w:rsidR="00C15B3F" w:rsidRPr="00FF3E12">
        <w:rPr>
          <w:rFonts w:ascii="Arial" w:hAnsi="Arial" w:cs="Arial"/>
          <w:sz w:val="24"/>
          <w:szCs w:val="24"/>
        </w:rPr>
        <w:t>stive of having only considered</w:t>
      </w:r>
      <w:r w:rsidR="00E103C6" w:rsidRPr="00FF3E12">
        <w:rPr>
          <w:rFonts w:ascii="Arial" w:hAnsi="Arial" w:cs="Arial"/>
          <w:sz w:val="24"/>
          <w:szCs w:val="24"/>
        </w:rPr>
        <w:t xml:space="preserve"> the municipality for the period up to and including 31 October 2021</w:t>
      </w:r>
      <w:r w:rsidR="007B077A">
        <w:rPr>
          <w:rFonts w:ascii="Arial" w:hAnsi="Arial" w:cs="Arial"/>
          <w:sz w:val="24"/>
          <w:szCs w:val="24"/>
        </w:rPr>
        <w:t xml:space="preserve"> and not beyond that date</w:t>
      </w:r>
      <w:r w:rsidR="00E103C6" w:rsidRPr="00FF3E12">
        <w:rPr>
          <w:rFonts w:ascii="Arial" w:hAnsi="Arial" w:cs="Arial"/>
          <w:sz w:val="24"/>
          <w:szCs w:val="24"/>
        </w:rPr>
        <w:t xml:space="preserve">. </w:t>
      </w:r>
    </w:p>
    <w:p w14:paraId="0DB5D1BD" w14:textId="77777777" w:rsidR="00FF3E12" w:rsidRDefault="00FF3E12" w:rsidP="00FF3E12">
      <w:pPr>
        <w:pStyle w:val="ListParagraph"/>
        <w:spacing w:line="360" w:lineRule="auto"/>
        <w:rPr>
          <w:rFonts w:ascii="Arial" w:hAnsi="Arial" w:cs="Arial"/>
        </w:rPr>
      </w:pPr>
    </w:p>
    <w:p w14:paraId="1C5F7D84" w14:textId="3DE63673" w:rsidR="00E103C6"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103C6">
        <w:rPr>
          <w:rFonts w:ascii="Arial" w:hAnsi="Arial" w:cs="Arial"/>
          <w:sz w:val="24"/>
          <w:szCs w:val="24"/>
        </w:rPr>
        <w:t xml:space="preserve">With regard to the issue of “retaining” the intervention, province argued that the word </w:t>
      </w:r>
      <w:r w:rsidR="00C15B3F">
        <w:rPr>
          <w:rFonts w:ascii="Arial" w:hAnsi="Arial" w:cs="Arial"/>
          <w:sz w:val="24"/>
          <w:szCs w:val="24"/>
        </w:rPr>
        <w:t>“</w:t>
      </w:r>
      <w:r w:rsidR="00E103C6">
        <w:rPr>
          <w:rFonts w:ascii="Arial" w:hAnsi="Arial" w:cs="Arial"/>
          <w:sz w:val="24"/>
          <w:szCs w:val="24"/>
        </w:rPr>
        <w:t>retain</w:t>
      </w:r>
      <w:r w:rsidR="00C15B3F">
        <w:rPr>
          <w:rFonts w:ascii="Arial" w:hAnsi="Arial" w:cs="Arial"/>
          <w:sz w:val="24"/>
          <w:szCs w:val="24"/>
        </w:rPr>
        <w:t>”</w:t>
      </w:r>
      <w:r w:rsidR="00E103C6">
        <w:rPr>
          <w:rFonts w:ascii="Arial" w:hAnsi="Arial" w:cs="Arial"/>
          <w:sz w:val="24"/>
          <w:szCs w:val="24"/>
        </w:rPr>
        <w:t xml:space="preserve"> is defined </w:t>
      </w:r>
      <w:r w:rsidR="00F35133">
        <w:rPr>
          <w:rFonts w:ascii="Arial" w:hAnsi="Arial" w:cs="Arial"/>
          <w:sz w:val="24"/>
          <w:szCs w:val="24"/>
        </w:rPr>
        <w:t xml:space="preserve">in the Shorter Oxford English Dictionary </w:t>
      </w:r>
      <w:r w:rsidR="00E103C6">
        <w:rPr>
          <w:rFonts w:ascii="Arial" w:hAnsi="Arial" w:cs="Arial"/>
          <w:sz w:val="24"/>
          <w:szCs w:val="24"/>
        </w:rPr>
        <w:t xml:space="preserve">as “to keep in custody or under control; to prevent from departing, issuing or separating; to hold fixed in some place or position”. The state of affairs in respect of the municipality was extant </w:t>
      </w:r>
      <w:r w:rsidR="00507FD3">
        <w:rPr>
          <w:rFonts w:ascii="Arial" w:hAnsi="Arial" w:cs="Arial"/>
          <w:sz w:val="24"/>
          <w:szCs w:val="24"/>
        </w:rPr>
        <w:t xml:space="preserve">up to 31 October 2021 and three months later the </w:t>
      </w:r>
      <w:r w:rsidR="00FF3E12">
        <w:rPr>
          <w:rFonts w:ascii="Arial" w:hAnsi="Arial" w:cs="Arial"/>
          <w:sz w:val="24"/>
          <w:szCs w:val="24"/>
        </w:rPr>
        <w:t xml:space="preserve">third respondent </w:t>
      </w:r>
      <w:r w:rsidR="00507FD3">
        <w:rPr>
          <w:rFonts w:ascii="Arial" w:hAnsi="Arial" w:cs="Arial"/>
          <w:sz w:val="24"/>
          <w:szCs w:val="24"/>
        </w:rPr>
        <w:t xml:space="preserve">directed that it be </w:t>
      </w:r>
      <w:r w:rsidR="00FF3E12">
        <w:rPr>
          <w:rFonts w:ascii="Arial" w:hAnsi="Arial" w:cs="Arial"/>
          <w:sz w:val="24"/>
          <w:szCs w:val="24"/>
        </w:rPr>
        <w:t>“</w:t>
      </w:r>
      <w:r w:rsidR="00507FD3">
        <w:rPr>
          <w:rFonts w:ascii="Arial" w:hAnsi="Arial" w:cs="Arial"/>
          <w:sz w:val="24"/>
          <w:szCs w:val="24"/>
        </w:rPr>
        <w:t>retained</w:t>
      </w:r>
      <w:r w:rsidR="00FF3E12">
        <w:rPr>
          <w:rFonts w:ascii="Arial" w:hAnsi="Arial" w:cs="Arial"/>
          <w:sz w:val="24"/>
          <w:szCs w:val="24"/>
        </w:rPr>
        <w:t>”</w:t>
      </w:r>
      <w:r w:rsidR="008802C1">
        <w:rPr>
          <w:rFonts w:ascii="Arial" w:hAnsi="Arial" w:cs="Arial"/>
          <w:sz w:val="24"/>
          <w:szCs w:val="24"/>
        </w:rPr>
        <w:t>.</w:t>
      </w:r>
      <w:r w:rsidR="00507FD3">
        <w:rPr>
          <w:rFonts w:ascii="Arial" w:hAnsi="Arial" w:cs="Arial"/>
          <w:sz w:val="24"/>
          <w:szCs w:val="24"/>
        </w:rPr>
        <w:t xml:space="preserve"> </w:t>
      </w:r>
      <w:r w:rsidR="008802C1">
        <w:rPr>
          <w:rFonts w:ascii="Arial" w:hAnsi="Arial" w:cs="Arial"/>
          <w:sz w:val="24"/>
          <w:szCs w:val="24"/>
        </w:rPr>
        <w:t>P</w:t>
      </w:r>
      <w:r w:rsidR="00507FD3">
        <w:rPr>
          <w:rFonts w:ascii="Arial" w:hAnsi="Arial" w:cs="Arial"/>
          <w:sz w:val="24"/>
          <w:szCs w:val="24"/>
        </w:rPr>
        <w:t>rovince accordingly submitted that even if the state of intervention fell away, it was thereafter retained with the effect being of reinstating the</w:t>
      </w:r>
      <w:r w:rsidR="00FF3E12">
        <w:rPr>
          <w:rFonts w:ascii="Arial" w:hAnsi="Arial" w:cs="Arial"/>
          <w:sz w:val="24"/>
          <w:szCs w:val="24"/>
        </w:rPr>
        <w:t xml:space="preserve"> intervention</w:t>
      </w:r>
      <w:r w:rsidR="00507FD3">
        <w:rPr>
          <w:rFonts w:ascii="Arial" w:hAnsi="Arial" w:cs="Arial"/>
          <w:sz w:val="24"/>
          <w:szCs w:val="24"/>
        </w:rPr>
        <w:t>.</w:t>
      </w:r>
    </w:p>
    <w:p w14:paraId="240CD516" w14:textId="194DAD4E" w:rsidR="00F35133" w:rsidRDefault="00F35133" w:rsidP="00F35133">
      <w:pPr>
        <w:tabs>
          <w:tab w:val="left" w:pos="0"/>
          <w:tab w:val="left" w:pos="567"/>
        </w:tabs>
        <w:spacing w:line="360" w:lineRule="auto"/>
        <w:jc w:val="both"/>
        <w:rPr>
          <w:rFonts w:ascii="Arial" w:hAnsi="Arial" w:cs="Arial"/>
          <w:sz w:val="24"/>
          <w:szCs w:val="24"/>
        </w:rPr>
      </w:pPr>
    </w:p>
    <w:p w14:paraId="6F61B377" w14:textId="330A903E" w:rsidR="00744F72" w:rsidRDefault="005D6ED4" w:rsidP="005D6ED4">
      <w:pPr>
        <w:spacing w:line="360" w:lineRule="auto"/>
        <w:rPr>
          <w:rFonts w:ascii="Arial" w:hAnsi="Arial" w:cs="Arial"/>
          <w:b/>
          <w:sz w:val="24"/>
          <w:szCs w:val="24"/>
          <w:u w:val="single"/>
        </w:rPr>
      </w:pPr>
      <w:r>
        <w:rPr>
          <w:rFonts w:ascii="Arial" w:hAnsi="Arial" w:cs="Arial"/>
          <w:b/>
          <w:sz w:val="24"/>
          <w:szCs w:val="24"/>
          <w:u w:val="single"/>
        </w:rPr>
        <w:t>APPLICATION OF THE FACTS TO THE LAW</w:t>
      </w:r>
    </w:p>
    <w:p w14:paraId="374C666D" w14:textId="77777777" w:rsidR="005D6ED4" w:rsidRPr="005D6ED4" w:rsidRDefault="005D6ED4" w:rsidP="005D6ED4">
      <w:pPr>
        <w:spacing w:line="360" w:lineRule="auto"/>
        <w:rPr>
          <w:rFonts w:ascii="Arial" w:hAnsi="Arial" w:cs="Arial"/>
          <w:b/>
          <w:sz w:val="24"/>
          <w:szCs w:val="24"/>
          <w:u w:val="single"/>
        </w:rPr>
      </w:pPr>
    </w:p>
    <w:p w14:paraId="39B8F19D" w14:textId="36177B69" w:rsidR="00744F72"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[28]</w:t>
      </w:r>
      <w:r w:rsidRPr="008246B8">
        <w:rPr>
          <w:rFonts w:ascii="Arial" w:hAnsi="Arial" w:cs="Arial"/>
          <w:sz w:val="24"/>
          <w:szCs w:val="24"/>
        </w:rPr>
        <w:tab/>
      </w:r>
      <w:r w:rsidR="005D6ED4">
        <w:rPr>
          <w:rFonts w:ascii="Arial" w:hAnsi="Arial" w:cs="Arial"/>
          <w:sz w:val="24"/>
          <w:szCs w:val="24"/>
        </w:rPr>
        <w:t>In arriving at a decision it is necessary to consider whether the evidence on record establishes factual existence of irregularity and if so</w:t>
      </w:r>
      <w:r w:rsidR="00F35133">
        <w:rPr>
          <w:rFonts w:ascii="Arial" w:hAnsi="Arial" w:cs="Arial"/>
          <w:sz w:val="24"/>
          <w:szCs w:val="24"/>
        </w:rPr>
        <w:t>,</w:t>
      </w:r>
      <w:r w:rsidR="005D6ED4">
        <w:rPr>
          <w:rFonts w:ascii="Arial" w:hAnsi="Arial" w:cs="Arial"/>
          <w:sz w:val="24"/>
          <w:szCs w:val="24"/>
        </w:rPr>
        <w:t xml:space="preserve"> whether such irregularity is material. </w:t>
      </w:r>
    </w:p>
    <w:p w14:paraId="217878EC" w14:textId="4EAAEE4B" w:rsidR="00744F72" w:rsidRDefault="00744F72" w:rsidP="00744F72">
      <w:pPr>
        <w:tabs>
          <w:tab w:val="left" w:pos="0"/>
          <w:tab w:val="left" w:pos="567"/>
        </w:tabs>
        <w:spacing w:line="360" w:lineRule="auto"/>
        <w:jc w:val="both"/>
        <w:rPr>
          <w:rFonts w:ascii="Arial" w:hAnsi="Arial" w:cs="Arial"/>
          <w:sz w:val="24"/>
          <w:szCs w:val="24"/>
        </w:rPr>
      </w:pPr>
    </w:p>
    <w:p w14:paraId="75D8FC2D" w14:textId="390CAB61" w:rsidR="005D6ED4"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lastRenderedPageBreak/>
        <w:t>[29]</w:t>
      </w:r>
      <w:r w:rsidRPr="008246B8">
        <w:rPr>
          <w:rFonts w:ascii="Arial" w:hAnsi="Arial" w:cs="Arial"/>
          <w:sz w:val="24"/>
          <w:szCs w:val="24"/>
        </w:rPr>
        <w:tab/>
      </w:r>
      <w:r w:rsidR="005D6ED4">
        <w:rPr>
          <w:rFonts w:ascii="Arial" w:hAnsi="Arial" w:cs="Arial"/>
          <w:sz w:val="24"/>
          <w:szCs w:val="24"/>
        </w:rPr>
        <w:t xml:space="preserve">There is </w:t>
      </w:r>
      <w:r w:rsidR="00F35133">
        <w:rPr>
          <w:rFonts w:ascii="Arial" w:hAnsi="Arial" w:cs="Arial"/>
          <w:sz w:val="24"/>
          <w:szCs w:val="24"/>
        </w:rPr>
        <w:t>no doubt that Sections 40 and 15</w:t>
      </w:r>
      <w:r w:rsidR="005D6ED4">
        <w:rPr>
          <w:rFonts w:ascii="Arial" w:hAnsi="Arial" w:cs="Arial"/>
          <w:sz w:val="24"/>
          <w:szCs w:val="24"/>
        </w:rPr>
        <w:t>1 of the constituti</w:t>
      </w:r>
      <w:r w:rsidR="007B077A">
        <w:rPr>
          <w:rFonts w:ascii="Arial" w:hAnsi="Arial" w:cs="Arial"/>
          <w:sz w:val="24"/>
          <w:szCs w:val="24"/>
        </w:rPr>
        <w:t>on are clear that the different</w:t>
      </w:r>
      <w:r w:rsidR="005D6ED4">
        <w:rPr>
          <w:rFonts w:ascii="Arial" w:hAnsi="Arial" w:cs="Arial"/>
          <w:sz w:val="24"/>
          <w:szCs w:val="24"/>
        </w:rPr>
        <w:t xml:space="preserve"> spheres of government are distinct from each other and that a municipal council has </w:t>
      </w:r>
      <w:r w:rsidR="00815B2A">
        <w:rPr>
          <w:rFonts w:ascii="Arial" w:hAnsi="Arial" w:cs="Arial"/>
          <w:sz w:val="24"/>
          <w:szCs w:val="24"/>
        </w:rPr>
        <w:t>the</w:t>
      </w:r>
      <w:r w:rsidR="005D6ED4">
        <w:rPr>
          <w:rFonts w:ascii="Arial" w:hAnsi="Arial" w:cs="Arial"/>
          <w:sz w:val="24"/>
          <w:szCs w:val="24"/>
        </w:rPr>
        <w:t xml:space="preserve"> right to run the local affairs of its committee without undue interference from national or provincial government so that such municipality serves the community and citizenry that voted it into power in the first place. This right however is not unfettered and the provisions of S139(1) provide for intervention under appropriate circumstances.</w:t>
      </w:r>
    </w:p>
    <w:p w14:paraId="736FB6D7" w14:textId="77777777" w:rsidR="005D6ED4" w:rsidRDefault="005D6ED4" w:rsidP="005D6ED4">
      <w:pPr>
        <w:pStyle w:val="ListParagraph"/>
        <w:spacing w:line="360" w:lineRule="auto"/>
        <w:rPr>
          <w:rFonts w:ascii="Arial" w:hAnsi="Arial" w:cs="Arial"/>
        </w:rPr>
      </w:pPr>
    </w:p>
    <w:p w14:paraId="5D02E6CB" w14:textId="35487DBE" w:rsidR="005D6ED4" w:rsidRPr="007B077A" w:rsidRDefault="005E66B7" w:rsidP="005E66B7">
      <w:pPr>
        <w:tabs>
          <w:tab w:val="left" w:pos="0"/>
          <w:tab w:val="left" w:pos="567"/>
        </w:tabs>
        <w:spacing w:line="360" w:lineRule="auto"/>
        <w:jc w:val="both"/>
        <w:rPr>
          <w:rFonts w:ascii="Arial" w:hAnsi="Arial" w:cs="Arial"/>
          <w:sz w:val="24"/>
          <w:szCs w:val="24"/>
        </w:rPr>
      </w:pPr>
      <w:r w:rsidRPr="007B077A">
        <w:rPr>
          <w:rFonts w:ascii="Arial" w:hAnsi="Arial" w:cs="Arial"/>
          <w:sz w:val="24"/>
          <w:szCs w:val="24"/>
        </w:rPr>
        <w:t>[30]</w:t>
      </w:r>
      <w:r w:rsidRPr="007B077A">
        <w:rPr>
          <w:rFonts w:ascii="Arial" w:hAnsi="Arial" w:cs="Arial"/>
          <w:sz w:val="24"/>
          <w:szCs w:val="24"/>
        </w:rPr>
        <w:tab/>
      </w:r>
      <w:r w:rsidR="005D6ED4" w:rsidRPr="007B077A">
        <w:rPr>
          <w:rFonts w:ascii="Arial" w:hAnsi="Arial" w:cs="Arial"/>
          <w:sz w:val="24"/>
          <w:szCs w:val="24"/>
        </w:rPr>
        <w:t xml:space="preserve">Our courts have recognized that such intervention must however be based on a proper assessment </w:t>
      </w:r>
      <w:r w:rsidR="00815B2A" w:rsidRPr="007B077A">
        <w:rPr>
          <w:rFonts w:ascii="Arial" w:hAnsi="Arial" w:cs="Arial"/>
          <w:sz w:val="24"/>
          <w:szCs w:val="24"/>
        </w:rPr>
        <w:t xml:space="preserve">of </w:t>
      </w:r>
      <w:r w:rsidR="005D6ED4" w:rsidRPr="007B077A">
        <w:rPr>
          <w:rFonts w:ascii="Arial" w:hAnsi="Arial" w:cs="Arial"/>
          <w:sz w:val="24"/>
          <w:szCs w:val="24"/>
        </w:rPr>
        <w:t>objective facts and not on any past failures on the part of a municipality to fulfil its executive obligations. I have mentioned earlier on in this judgment that the purpose of intervention is not to “gag” a municipality nor is the purpose to intervene to be taken arbitrarily.</w:t>
      </w:r>
      <w:r w:rsidR="008802C1" w:rsidRPr="007B077A">
        <w:rPr>
          <w:rFonts w:ascii="Arial" w:hAnsi="Arial" w:cs="Arial"/>
          <w:sz w:val="24"/>
          <w:szCs w:val="24"/>
        </w:rPr>
        <w:t xml:space="preserve"> Further</w:t>
      </w:r>
      <w:r w:rsidR="007B077A" w:rsidRPr="007B077A">
        <w:rPr>
          <w:rFonts w:ascii="Arial" w:hAnsi="Arial" w:cs="Arial"/>
          <w:sz w:val="24"/>
          <w:szCs w:val="24"/>
        </w:rPr>
        <w:t>,</w:t>
      </w:r>
      <w:r w:rsidR="008802C1" w:rsidRPr="007B077A">
        <w:rPr>
          <w:rFonts w:ascii="Arial" w:hAnsi="Arial" w:cs="Arial"/>
          <w:sz w:val="24"/>
          <w:szCs w:val="24"/>
        </w:rPr>
        <w:t xml:space="preserve"> intervention is not to be used as a means of penalizing a municipality. </w:t>
      </w:r>
      <w:r w:rsidR="007B077A">
        <w:rPr>
          <w:rFonts w:ascii="Arial" w:hAnsi="Arial" w:cs="Arial"/>
          <w:sz w:val="24"/>
          <w:szCs w:val="24"/>
        </w:rPr>
        <w:t>F</w:t>
      </w:r>
      <w:r w:rsidR="00B72D28" w:rsidRPr="007B077A">
        <w:rPr>
          <w:rFonts w:ascii="Arial" w:hAnsi="Arial" w:cs="Arial"/>
          <w:sz w:val="24"/>
          <w:szCs w:val="24"/>
        </w:rPr>
        <w:t>or provincial government to intervene without taking into consideration these factors</w:t>
      </w:r>
      <w:r w:rsidR="00815B2A" w:rsidRPr="007B077A">
        <w:rPr>
          <w:rFonts w:ascii="Arial" w:hAnsi="Arial" w:cs="Arial"/>
          <w:sz w:val="24"/>
          <w:szCs w:val="24"/>
        </w:rPr>
        <w:t>,</w:t>
      </w:r>
      <w:r w:rsidR="00B72D28" w:rsidRPr="007B077A">
        <w:rPr>
          <w:rFonts w:ascii="Arial" w:hAnsi="Arial" w:cs="Arial"/>
          <w:sz w:val="24"/>
          <w:szCs w:val="24"/>
        </w:rPr>
        <w:t xml:space="preserve"> will result in it acting unconstitutionally, unlawfully and </w:t>
      </w:r>
      <w:r w:rsidR="00B72D28" w:rsidRPr="007B077A">
        <w:rPr>
          <w:rFonts w:ascii="Arial" w:hAnsi="Arial" w:cs="Arial"/>
          <w:i/>
          <w:sz w:val="24"/>
          <w:szCs w:val="24"/>
        </w:rPr>
        <w:t>ultra vires</w:t>
      </w:r>
      <w:r w:rsidR="00B72D28" w:rsidRPr="007B077A">
        <w:rPr>
          <w:rFonts w:ascii="Arial" w:hAnsi="Arial" w:cs="Arial"/>
          <w:sz w:val="24"/>
          <w:szCs w:val="24"/>
        </w:rPr>
        <w:t>.</w:t>
      </w:r>
    </w:p>
    <w:p w14:paraId="0C9DA0AC" w14:textId="77777777" w:rsidR="005D6ED4" w:rsidRDefault="005D6ED4" w:rsidP="005D6ED4">
      <w:pPr>
        <w:pStyle w:val="ListParagraph"/>
        <w:spacing w:line="360" w:lineRule="auto"/>
        <w:rPr>
          <w:rFonts w:ascii="Arial" w:hAnsi="Arial" w:cs="Arial"/>
        </w:rPr>
      </w:pPr>
    </w:p>
    <w:p w14:paraId="366AD204" w14:textId="4B69CF74" w:rsidR="005D6ED4" w:rsidRPr="007B077A" w:rsidRDefault="005E66B7" w:rsidP="005E66B7">
      <w:pPr>
        <w:tabs>
          <w:tab w:val="left" w:pos="0"/>
          <w:tab w:val="left" w:pos="567"/>
        </w:tabs>
        <w:spacing w:line="360" w:lineRule="auto"/>
        <w:jc w:val="both"/>
        <w:rPr>
          <w:rFonts w:ascii="Arial" w:hAnsi="Arial" w:cs="Arial"/>
          <w:sz w:val="24"/>
          <w:szCs w:val="24"/>
        </w:rPr>
      </w:pPr>
      <w:r w:rsidRPr="007B077A">
        <w:rPr>
          <w:rFonts w:ascii="Arial" w:hAnsi="Arial" w:cs="Arial"/>
          <w:sz w:val="24"/>
          <w:szCs w:val="24"/>
        </w:rPr>
        <w:t>[31]</w:t>
      </w:r>
      <w:r w:rsidRPr="007B077A">
        <w:rPr>
          <w:rFonts w:ascii="Arial" w:hAnsi="Arial" w:cs="Arial"/>
          <w:sz w:val="24"/>
          <w:szCs w:val="24"/>
        </w:rPr>
        <w:tab/>
      </w:r>
      <w:r w:rsidR="00B72D28" w:rsidRPr="007B077A">
        <w:rPr>
          <w:rFonts w:ascii="Arial" w:hAnsi="Arial" w:cs="Arial"/>
          <w:sz w:val="24"/>
          <w:szCs w:val="24"/>
        </w:rPr>
        <w:t>There was nothing on the papers before me to suggest that province had notified the municipality on or before 31 October 2021 of any retention and/or extension of the intervention. Further the ministerial representative had vacated his office within the municipality and his signing authority in respect of the municipality’s bank account had also terminated by 31 October 2021. This was not disputed by province in its answering and supplementary affidavits on the papers.</w:t>
      </w:r>
      <w:r w:rsidR="007B077A" w:rsidRPr="007B077A">
        <w:rPr>
          <w:rFonts w:ascii="Arial" w:hAnsi="Arial" w:cs="Arial"/>
          <w:sz w:val="24"/>
          <w:szCs w:val="24"/>
        </w:rPr>
        <w:t xml:space="preserve"> During the hearing</w:t>
      </w:r>
      <w:r w:rsidR="00BB5D02" w:rsidRPr="007B077A">
        <w:rPr>
          <w:rFonts w:ascii="Arial" w:hAnsi="Arial" w:cs="Arial"/>
          <w:sz w:val="24"/>
          <w:szCs w:val="24"/>
        </w:rPr>
        <w:t>,</w:t>
      </w:r>
      <w:r w:rsidR="00B72D28" w:rsidRPr="007B077A">
        <w:rPr>
          <w:rFonts w:ascii="Arial" w:hAnsi="Arial" w:cs="Arial"/>
          <w:sz w:val="24"/>
          <w:szCs w:val="24"/>
        </w:rPr>
        <w:t xml:space="preserve"> I specifically asked province’s counsel what province</w:t>
      </w:r>
      <w:r w:rsidR="008C0B1F" w:rsidRPr="007B077A">
        <w:rPr>
          <w:rFonts w:ascii="Arial" w:hAnsi="Arial" w:cs="Arial"/>
          <w:sz w:val="24"/>
          <w:szCs w:val="24"/>
        </w:rPr>
        <w:t>’s submissions were in this regard and it was submitted that the position was being in the process of being filled. I am therefore of the view that as at 31 October 2021</w:t>
      </w:r>
      <w:r w:rsidR="00815B2A" w:rsidRPr="007B077A">
        <w:rPr>
          <w:rFonts w:ascii="Arial" w:hAnsi="Arial" w:cs="Arial"/>
          <w:sz w:val="24"/>
          <w:szCs w:val="24"/>
        </w:rPr>
        <w:t>,</w:t>
      </w:r>
      <w:r w:rsidR="008C0B1F" w:rsidRPr="007B077A">
        <w:rPr>
          <w:rFonts w:ascii="Arial" w:hAnsi="Arial" w:cs="Arial"/>
          <w:sz w:val="24"/>
          <w:szCs w:val="24"/>
        </w:rPr>
        <w:t xml:space="preserve"> province did not have presence within the municipality nor was there evidence of any checks and balances in place to oversee the running of the municipality by province</w:t>
      </w:r>
      <w:r w:rsidR="00815B2A" w:rsidRPr="007B077A">
        <w:rPr>
          <w:rFonts w:ascii="Arial" w:hAnsi="Arial" w:cs="Arial"/>
          <w:sz w:val="24"/>
          <w:szCs w:val="24"/>
        </w:rPr>
        <w:t xml:space="preserve"> from 1 November 2021 until 2 February 2022 when the impugned decision was communicated to the municipality</w:t>
      </w:r>
      <w:r w:rsidR="008C0B1F" w:rsidRPr="007B077A">
        <w:rPr>
          <w:rFonts w:ascii="Arial" w:hAnsi="Arial" w:cs="Arial"/>
          <w:sz w:val="24"/>
          <w:szCs w:val="24"/>
        </w:rPr>
        <w:t xml:space="preserve">. The letter dated 2 February 2022 which </w:t>
      </w:r>
      <w:r w:rsidR="00031C48" w:rsidRPr="007B077A">
        <w:rPr>
          <w:rFonts w:ascii="Arial" w:hAnsi="Arial" w:cs="Arial"/>
          <w:sz w:val="24"/>
          <w:szCs w:val="24"/>
        </w:rPr>
        <w:t xml:space="preserve">purported to retain the intervention </w:t>
      </w:r>
      <w:r w:rsidR="00D20DAA" w:rsidRPr="007B077A">
        <w:rPr>
          <w:rFonts w:ascii="Arial" w:hAnsi="Arial" w:cs="Arial"/>
          <w:sz w:val="24"/>
          <w:szCs w:val="24"/>
        </w:rPr>
        <w:t xml:space="preserve">cannot therefore be </w:t>
      </w:r>
      <w:r w:rsidR="00815B2A" w:rsidRPr="007B077A">
        <w:rPr>
          <w:rFonts w:ascii="Arial" w:hAnsi="Arial" w:cs="Arial"/>
          <w:sz w:val="24"/>
          <w:szCs w:val="24"/>
        </w:rPr>
        <w:lastRenderedPageBreak/>
        <w:t xml:space="preserve">construed </w:t>
      </w:r>
      <w:r w:rsidR="00D20DAA" w:rsidRPr="007B077A">
        <w:rPr>
          <w:rFonts w:ascii="Arial" w:hAnsi="Arial" w:cs="Arial"/>
          <w:sz w:val="24"/>
          <w:szCs w:val="24"/>
        </w:rPr>
        <w:t xml:space="preserve">to be reviving or resuscitating the intervention when province </w:t>
      </w:r>
      <w:r w:rsidR="001B47E2" w:rsidRPr="007B077A">
        <w:rPr>
          <w:rFonts w:ascii="Arial" w:hAnsi="Arial" w:cs="Arial"/>
          <w:sz w:val="24"/>
          <w:szCs w:val="24"/>
        </w:rPr>
        <w:t xml:space="preserve">by </w:t>
      </w:r>
      <w:r w:rsidR="00D20DAA" w:rsidRPr="007B077A">
        <w:rPr>
          <w:rFonts w:ascii="Arial" w:hAnsi="Arial" w:cs="Arial"/>
          <w:sz w:val="24"/>
          <w:szCs w:val="24"/>
        </w:rPr>
        <w:t xml:space="preserve">31 October 2021 simply have no presence within the municipality. </w:t>
      </w:r>
    </w:p>
    <w:p w14:paraId="1C732790" w14:textId="77777777" w:rsidR="005D6ED4" w:rsidRDefault="005D6ED4" w:rsidP="005D6ED4">
      <w:pPr>
        <w:pStyle w:val="ListParagraph"/>
        <w:spacing w:line="360" w:lineRule="auto"/>
        <w:rPr>
          <w:rFonts w:ascii="Arial" w:hAnsi="Arial" w:cs="Arial"/>
        </w:rPr>
      </w:pPr>
    </w:p>
    <w:p w14:paraId="76ADA0EA" w14:textId="571E95E8" w:rsidR="005D6ED4" w:rsidRPr="005C24E2" w:rsidRDefault="005E66B7" w:rsidP="005E66B7">
      <w:pPr>
        <w:tabs>
          <w:tab w:val="left" w:pos="0"/>
          <w:tab w:val="left" w:pos="567"/>
        </w:tabs>
        <w:spacing w:line="360" w:lineRule="auto"/>
        <w:jc w:val="both"/>
        <w:rPr>
          <w:rFonts w:ascii="Arial" w:hAnsi="Arial" w:cs="Arial"/>
          <w:sz w:val="24"/>
          <w:szCs w:val="24"/>
        </w:rPr>
      </w:pPr>
      <w:r w:rsidRPr="005C24E2">
        <w:rPr>
          <w:rFonts w:ascii="Arial" w:hAnsi="Arial" w:cs="Arial"/>
          <w:sz w:val="24"/>
          <w:szCs w:val="24"/>
        </w:rPr>
        <w:t>[32]</w:t>
      </w:r>
      <w:r w:rsidRPr="005C24E2">
        <w:rPr>
          <w:rFonts w:ascii="Arial" w:hAnsi="Arial" w:cs="Arial"/>
          <w:sz w:val="24"/>
          <w:szCs w:val="24"/>
        </w:rPr>
        <w:tab/>
      </w:r>
      <w:r w:rsidR="00D20DAA" w:rsidRPr="005C24E2">
        <w:rPr>
          <w:rFonts w:ascii="Arial" w:hAnsi="Arial" w:cs="Arial"/>
          <w:sz w:val="24"/>
          <w:szCs w:val="24"/>
        </w:rPr>
        <w:t xml:space="preserve">In its opposition to the application, province placed reliance on </w:t>
      </w:r>
      <w:r w:rsidR="00BB5D02">
        <w:rPr>
          <w:rFonts w:ascii="Arial" w:hAnsi="Arial" w:cs="Arial"/>
          <w:sz w:val="24"/>
          <w:szCs w:val="24"/>
        </w:rPr>
        <w:t>the</w:t>
      </w:r>
      <w:r w:rsidR="00D20DAA" w:rsidRPr="005C24E2">
        <w:rPr>
          <w:rFonts w:ascii="Arial" w:hAnsi="Arial" w:cs="Arial"/>
          <w:sz w:val="24"/>
          <w:szCs w:val="24"/>
        </w:rPr>
        <w:t xml:space="preserve"> letter dated 26 October 2021 which addressed the issue of interventions in respect of municipalities including</w:t>
      </w:r>
      <w:r w:rsidR="00815B2A">
        <w:rPr>
          <w:rFonts w:ascii="Arial" w:hAnsi="Arial" w:cs="Arial"/>
          <w:sz w:val="24"/>
          <w:szCs w:val="24"/>
        </w:rPr>
        <w:t>,</w:t>
      </w:r>
      <w:r w:rsidR="00D20DAA" w:rsidRPr="005C24E2">
        <w:rPr>
          <w:rFonts w:ascii="Arial" w:hAnsi="Arial" w:cs="Arial"/>
          <w:sz w:val="24"/>
          <w:szCs w:val="24"/>
        </w:rPr>
        <w:t xml:space="preserve"> Abaqulusi Municipality and recommended that existing interventions should be continued</w:t>
      </w:r>
      <w:r w:rsidR="00BB5D02">
        <w:rPr>
          <w:rFonts w:ascii="Arial" w:hAnsi="Arial" w:cs="Arial"/>
          <w:sz w:val="24"/>
          <w:szCs w:val="24"/>
        </w:rPr>
        <w:t>. T</w:t>
      </w:r>
      <w:r w:rsidR="00D20DAA" w:rsidRPr="005C24E2">
        <w:rPr>
          <w:rFonts w:ascii="Arial" w:hAnsi="Arial" w:cs="Arial"/>
          <w:sz w:val="24"/>
          <w:szCs w:val="24"/>
        </w:rPr>
        <w:t xml:space="preserve">his was the </w:t>
      </w:r>
      <w:r w:rsidR="007B077A">
        <w:rPr>
          <w:rFonts w:ascii="Arial" w:hAnsi="Arial" w:cs="Arial"/>
          <w:sz w:val="24"/>
          <w:szCs w:val="24"/>
        </w:rPr>
        <w:t xml:space="preserve">reason </w:t>
      </w:r>
      <w:r w:rsidR="00D20DAA" w:rsidRPr="005C24E2">
        <w:rPr>
          <w:rFonts w:ascii="Arial" w:hAnsi="Arial" w:cs="Arial"/>
          <w:sz w:val="24"/>
          <w:szCs w:val="24"/>
        </w:rPr>
        <w:t xml:space="preserve">why the intervention in question continued throughout and after the local elections. </w:t>
      </w:r>
      <w:r w:rsidR="00C65F7C" w:rsidRPr="005C24E2">
        <w:rPr>
          <w:rFonts w:ascii="Arial" w:hAnsi="Arial" w:cs="Arial"/>
          <w:sz w:val="24"/>
          <w:szCs w:val="24"/>
        </w:rPr>
        <w:t xml:space="preserve">Province went on its papers </w:t>
      </w:r>
      <w:r w:rsidR="00815B2A">
        <w:rPr>
          <w:rFonts w:ascii="Arial" w:hAnsi="Arial" w:cs="Arial"/>
          <w:sz w:val="24"/>
          <w:szCs w:val="24"/>
        </w:rPr>
        <w:t>to state</w:t>
      </w:r>
      <w:r w:rsidR="00C65F7C" w:rsidRPr="005C24E2">
        <w:rPr>
          <w:rFonts w:ascii="Arial" w:hAnsi="Arial" w:cs="Arial"/>
          <w:sz w:val="24"/>
          <w:szCs w:val="24"/>
        </w:rPr>
        <w:t xml:space="preserve"> </w:t>
      </w:r>
      <w:r w:rsidR="00815B2A">
        <w:rPr>
          <w:rFonts w:ascii="Arial" w:hAnsi="Arial" w:cs="Arial"/>
          <w:sz w:val="24"/>
          <w:szCs w:val="24"/>
        </w:rPr>
        <w:t xml:space="preserve">that </w:t>
      </w:r>
      <w:r w:rsidR="00C65F7C" w:rsidRPr="005C24E2">
        <w:rPr>
          <w:rFonts w:ascii="Arial" w:hAnsi="Arial" w:cs="Arial"/>
          <w:sz w:val="24"/>
          <w:szCs w:val="24"/>
        </w:rPr>
        <w:t xml:space="preserve">shortly after the </w:t>
      </w:r>
      <w:r w:rsidR="001B47E2">
        <w:rPr>
          <w:rFonts w:ascii="Arial" w:hAnsi="Arial" w:cs="Arial"/>
          <w:sz w:val="24"/>
          <w:szCs w:val="24"/>
        </w:rPr>
        <w:t>letter</w:t>
      </w:r>
      <w:r w:rsidR="00C65F7C" w:rsidRPr="005C24E2">
        <w:rPr>
          <w:rFonts w:ascii="Arial" w:hAnsi="Arial" w:cs="Arial"/>
          <w:sz w:val="24"/>
          <w:szCs w:val="24"/>
        </w:rPr>
        <w:t xml:space="preserve"> or about the same time</w:t>
      </w:r>
      <w:r w:rsidR="001B47E2">
        <w:rPr>
          <w:rFonts w:ascii="Arial" w:hAnsi="Arial" w:cs="Arial"/>
          <w:sz w:val="24"/>
          <w:szCs w:val="24"/>
        </w:rPr>
        <w:t>,</w:t>
      </w:r>
      <w:r w:rsidR="00C65F7C" w:rsidRPr="005C24E2">
        <w:rPr>
          <w:rFonts w:ascii="Arial" w:hAnsi="Arial" w:cs="Arial"/>
          <w:sz w:val="24"/>
          <w:szCs w:val="24"/>
        </w:rPr>
        <w:t xml:space="preserve"> </w:t>
      </w:r>
      <w:r w:rsidR="00BB5D02">
        <w:rPr>
          <w:rFonts w:ascii="Arial" w:hAnsi="Arial" w:cs="Arial"/>
          <w:sz w:val="24"/>
          <w:szCs w:val="24"/>
        </w:rPr>
        <w:t>the</w:t>
      </w:r>
      <w:r w:rsidR="00C65F7C" w:rsidRPr="005C24E2">
        <w:rPr>
          <w:rFonts w:ascii="Arial" w:hAnsi="Arial" w:cs="Arial"/>
          <w:sz w:val="24"/>
          <w:szCs w:val="24"/>
        </w:rPr>
        <w:t xml:space="preserve"> circular </w:t>
      </w:r>
      <w:r w:rsidR="001B47E2">
        <w:rPr>
          <w:rFonts w:ascii="Arial" w:hAnsi="Arial" w:cs="Arial"/>
          <w:sz w:val="24"/>
          <w:szCs w:val="24"/>
        </w:rPr>
        <w:t xml:space="preserve">was published </w:t>
      </w:r>
      <w:r w:rsidR="00BB5D02">
        <w:rPr>
          <w:rFonts w:ascii="Arial" w:hAnsi="Arial" w:cs="Arial"/>
          <w:sz w:val="24"/>
          <w:szCs w:val="24"/>
        </w:rPr>
        <w:t xml:space="preserve">dealing </w:t>
      </w:r>
      <w:r w:rsidR="00C65F7C" w:rsidRPr="005C24E2">
        <w:rPr>
          <w:rFonts w:ascii="Arial" w:hAnsi="Arial" w:cs="Arial"/>
          <w:sz w:val="24"/>
          <w:szCs w:val="24"/>
        </w:rPr>
        <w:t xml:space="preserve">with transitional measures surrounding local government elections </w:t>
      </w:r>
      <w:r w:rsidR="007B077A">
        <w:rPr>
          <w:rFonts w:ascii="Arial" w:hAnsi="Arial" w:cs="Arial"/>
          <w:sz w:val="24"/>
          <w:szCs w:val="24"/>
        </w:rPr>
        <w:t xml:space="preserve">and </w:t>
      </w:r>
      <w:r w:rsidR="00C65F7C" w:rsidRPr="005C24E2">
        <w:rPr>
          <w:rFonts w:ascii="Arial" w:hAnsi="Arial" w:cs="Arial"/>
          <w:sz w:val="24"/>
          <w:szCs w:val="24"/>
        </w:rPr>
        <w:t xml:space="preserve">provided guidelines for how interventions were to continue. </w:t>
      </w:r>
      <w:r w:rsidR="005C24E2">
        <w:rPr>
          <w:rFonts w:ascii="Arial" w:hAnsi="Arial" w:cs="Arial"/>
          <w:sz w:val="24"/>
          <w:szCs w:val="24"/>
        </w:rPr>
        <w:t xml:space="preserve">Province was accordingly of the view that they had complied with the letter and the circular. </w:t>
      </w:r>
    </w:p>
    <w:p w14:paraId="10D0AC4B" w14:textId="77777777" w:rsidR="005D6ED4" w:rsidRDefault="005D6ED4" w:rsidP="005D6ED4">
      <w:pPr>
        <w:pStyle w:val="ListParagraph"/>
        <w:spacing w:line="360" w:lineRule="auto"/>
        <w:rPr>
          <w:rFonts w:ascii="Arial" w:hAnsi="Arial" w:cs="Arial"/>
        </w:rPr>
      </w:pPr>
    </w:p>
    <w:p w14:paraId="306E7351" w14:textId="04D76A88" w:rsidR="005D6ED4"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[33]</w:t>
      </w:r>
      <w:r w:rsidRPr="008246B8">
        <w:rPr>
          <w:rFonts w:ascii="Arial" w:hAnsi="Arial" w:cs="Arial"/>
          <w:sz w:val="24"/>
          <w:szCs w:val="24"/>
        </w:rPr>
        <w:tab/>
      </w:r>
      <w:r w:rsidR="005C24E2">
        <w:rPr>
          <w:rFonts w:ascii="Arial" w:hAnsi="Arial" w:cs="Arial"/>
          <w:sz w:val="24"/>
          <w:szCs w:val="24"/>
        </w:rPr>
        <w:t>Given the invasive effect of an intervention, I am of the view that province’s submissions that it was acting on the recommendations of these two</w:t>
      </w:r>
      <w:r w:rsidR="00115951">
        <w:rPr>
          <w:rFonts w:ascii="Arial" w:hAnsi="Arial" w:cs="Arial"/>
          <w:sz w:val="24"/>
          <w:szCs w:val="24"/>
        </w:rPr>
        <w:t xml:space="preserve"> documents </w:t>
      </w:r>
      <w:r w:rsidR="005C24E2">
        <w:rPr>
          <w:rFonts w:ascii="Arial" w:hAnsi="Arial" w:cs="Arial"/>
          <w:sz w:val="24"/>
          <w:szCs w:val="24"/>
        </w:rPr>
        <w:t xml:space="preserve">simply cannot pass muster. </w:t>
      </w:r>
      <w:r w:rsidR="000819D9">
        <w:rPr>
          <w:rFonts w:ascii="Arial" w:hAnsi="Arial" w:cs="Arial"/>
          <w:sz w:val="24"/>
          <w:szCs w:val="24"/>
        </w:rPr>
        <w:t xml:space="preserve">Provincial government does not exist </w:t>
      </w:r>
      <w:r w:rsidR="00E33EE3">
        <w:rPr>
          <w:rFonts w:ascii="Arial" w:hAnsi="Arial" w:cs="Arial"/>
          <w:sz w:val="24"/>
          <w:szCs w:val="24"/>
        </w:rPr>
        <w:t xml:space="preserve">to simply act as a rubber stamp to any circular </w:t>
      </w:r>
      <w:r w:rsidR="00115951">
        <w:rPr>
          <w:rFonts w:ascii="Arial" w:hAnsi="Arial" w:cs="Arial"/>
          <w:sz w:val="24"/>
          <w:szCs w:val="24"/>
        </w:rPr>
        <w:t xml:space="preserve">or document </w:t>
      </w:r>
      <w:r w:rsidR="00E33EE3">
        <w:rPr>
          <w:rFonts w:ascii="Arial" w:hAnsi="Arial" w:cs="Arial"/>
          <w:sz w:val="24"/>
          <w:szCs w:val="24"/>
        </w:rPr>
        <w:t>received by any other governmental sphere</w:t>
      </w:r>
      <w:r w:rsidR="001A06FB">
        <w:rPr>
          <w:rFonts w:ascii="Arial" w:hAnsi="Arial" w:cs="Arial"/>
          <w:sz w:val="24"/>
          <w:szCs w:val="24"/>
        </w:rPr>
        <w:t>s</w:t>
      </w:r>
      <w:r w:rsidR="00E33EE3">
        <w:rPr>
          <w:rFonts w:ascii="Arial" w:hAnsi="Arial" w:cs="Arial"/>
          <w:sz w:val="24"/>
          <w:szCs w:val="24"/>
        </w:rPr>
        <w:t xml:space="preserve">. It </w:t>
      </w:r>
      <w:r w:rsidR="001B47E2">
        <w:rPr>
          <w:rFonts w:ascii="Arial" w:hAnsi="Arial" w:cs="Arial"/>
          <w:sz w:val="24"/>
          <w:szCs w:val="24"/>
        </w:rPr>
        <w:t xml:space="preserve">is incumbent on province that </w:t>
      </w:r>
      <w:r w:rsidR="00E33EE3">
        <w:rPr>
          <w:rFonts w:ascii="Arial" w:hAnsi="Arial" w:cs="Arial"/>
          <w:sz w:val="24"/>
          <w:szCs w:val="24"/>
        </w:rPr>
        <w:t xml:space="preserve">before </w:t>
      </w:r>
      <w:r w:rsidR="001A06FB">
        <w:rPr>
          <w:rFonts w:ascii="Arial" w:hAnsi="Arial" w:cs="Arial"/>
          <w:sz w:val="24"/>
          <w:szCs w:val="24"/>
        </w:rPr>
        <w:t xml:space="preserve">it intervenes </w:t>
      </w:r>
      <w:r w:rsidR="00E33EE3">
        <w:rPr>
          <w:rFonts w:ascii="Arial" w:hAnsi="Arial" w:cs="Arial"/>
          <w:sz w:val="24"/>
          <w:szCs w:val="24"/>
        </w:rPr>
        <w:t xml:space="preserve">in local government affairs to ensure </w:t>
      </w:r>
      <w:r w:rsidR="001B47E2">
        <w:rPr>
          <w:rFonts w:ascii="Arial" w:hAnsi="Arial" w:cs="Arial"/>
          <w:sz w:val="24"/>
          <w:szCs w:val="24"/>
        </w:rPr>
        <w:t xml:space="preserve">that </w:t>
      </w:r>
      <w:r w:rsidR="001A06FB">
        <w:rPr>
          <w:rFonts w:ascii="Arial" w:hAnsi="Arial" w:cs="Arial"/>
          <w:sz w:val="24"/>
          <w:szCs w:val="24"/>
        </w:rPr>
        <w:t xml:space="preserve">any </w:t>
      </w:r>
      <w:r w:rsidR="00E33EE3">
        <w:rPr>
          <w:rFonts w:ascii="Arial" w:hAnsi="Arial" w:cs="Arial"/>
          <w:sz w:val="24"/>
          <w:szCs w:val="24"/>
        </w:rPr>
        <w:t xml:space="preserve">recommendations and guidelines apply specifically to the local government sphere concerned. In </w:t>
      </w:r>
      <w:r w:rsidR="00E33EE3">
        <w:rPr>
          <w:rFonts w:ascii="Arial" w:hAnsi="Arial" w:cs="Arial"/>
          <w:i/>
          <w:sz w:val="24"/>
          <w:szCs w:val="24"/>
        </w:rPr>
        <w:t>casu</w:t>
      </w:r>
      <w:r w:rsidR="00E33EE3">
        <w:rPr>
          <w:rFonts w:ascii="Arial" w:hAnsi="Arial" w:cs="Arial"/>
          <w:sz w:val="24"/>
          <w:szCs w:val="24"/>
        </w:rPr>
        <w:t xml:space="preserve"> province failed to do this and merely adopted the approach that any recommendations from the Minister of Finance and/or S</w:t>
      </w:r>
      <w:r w:rsidR="001A06FB">
        <w:rPr>
          <w:rFonts w:ascii="Arial" w:hAnsi="Arial" w:cs="Arial"/>
          <w:sz w:val="24"/>
          <w:szCs w:val="24"/>
        </w:rPr>
        <w:t>ALGA</w:t>
      </w:r>
      <w:r w:rsidR="00E33EE3">
        <w:rPr>
          <w:rFonts w:ascii="Arial" w:hAnsi="Arial" w:cs="Arial"/>
          <w:sz w:val="24"/>
          <w:szCs w:val="24"/>
        </w:rPr>
        <w:t xml:space="preserve"> could be adopted with a blanket approach. Such an approach is in my view</w:t>
      </w:r>
      <w:r w:rsidR="00115951">
        <w:rPr>
          <w:rFonts w:ascii="Arial" w:hAnsi="Arial" w:cs="Arial"/>
          <w:sz w:val="24"/>
          <w:szCs w:val="24"/>
        </w:rPr>
        <w:t>,</w:t>
      </w:r>
      <w:r w:rsidR="00E33EE3">
        <w:rPr>
          <w:rFonts w:ascii="Arial" w:hAnsi="Arial" w:cs="Arial"/>
          <w:sz w:val="24"/>
          <w:szCs w:val="24"/>
        </w:rPr>
        <w:t xml:space="preserve"> unconstitutional, unlawful and falls to </w:t>
      </w:r>
      <w:r w:rsidR="001A06FB">
        <w:rPr>
          <w:rFonts w:ascii="Arial" w:hAnsi="Arial" w:cs="Arial"/>
          <w:sz w:val="24"/>
          <w:szCs w:val="24"/>
        </w:rPr>
        <w:t>be set aside in terms of S</w:t>
      </w:r>
      <w:r w:rsidR="00E33EE3">
        <w:rPr>
          <w:rFonts w:ascii="Arial" w:hAnsi="Arial" w:cs="Arial"/>
          <w:sz w:val="24"/>
          <w:szCs w:val="24"/>
        </w:rPr>
        <w:t>172(1)(a) of the constitution</w:t>
      </w:r>
      <w:r w:rsidR="00464C7B">
        <w:rPr>
          <w:rFonts w:ascii="Arial" w:hAnsi="Arial" w:cs="Arial"/>
          <w:sz w:val="24"/>
          <w:szCs w:val="24"/>
        </w:rPr>
        <w:t>.</w:t>
      </w:r>
      <w:r w:rsidR="00E33EE3">
        <w:rPr>
          <w:rFonts w:ascii="Arial" w:hAnsi="Arial" w:cs="Arial"/>
          <w:sz w:val="24"/>
          <w:szCs w:val="24"/>
        </w:rPr>
        <w:t xml:space="preserve"> I am satisfied that the impugned decision is therefore unconstitutional, unlawful and must be set aside. </w:t>
      </w:r>
    </w:p>
    <w:p w14:paraId="657E3E3D" w14:textId="77777777" w:rsidR="005D6ED4" w:rsidRDefault="005D6ED4" w:rsidP="005D6ED4">
      <w:pPr>
        <w:pStyle w:val="ListParagraph"/>
        <w:spacing w:line="360" w:lineRule="auto"/>
        <w:rPr>
          <w:rFonts w:ascii="Arial" w:hAnsi="Arial" w:cs="Arial"/>
        </w:rPr>
      </w:pPr>
    </w:p>
    <w:p w14:paraId="455B9D0D" w14:textId="082EC20F" w:rsidR="005D6ED4" w:rsidRPr="00883F34" w:rsidRDefault="005E66B7" w:rsidP="005E66B7">
      <w:pPr>
        <w:tabs>
          <w:tab w:val="left" w:pos="0"/>
          <w:tab w:val="left" w:pos="567"/>
        </w:tabs>
        <w:spacing w:line="360" w:lineRule="auto"/>
        <w:jc w:val="both"/>
        <w:rPr>
          <w:rFonts w:ascii="Arial" w:hAnsi="Arial" w:cs="Arial"/>
          <w:sz w:val="24"/>
          <w:szCs w:val="24"/>
        </w:rPr>
      </w:pPr>
      <w:r w:rsidRPr="00883F34">
        <w:rPr>
          <w:rFonts w:ascii="Arial" w:hAnsi="Arial" w:cs="Arial"/>
          <w:sz w:val="24"/>
          <w:szCs w:val="24"/>
        </w:rPr>
        <w:t>[34]</w:t>
      </w:r>
      <w:r w:rsidRPr="00883F34">
        <w:rPr>
          <w:rFonts w:ascii="Arial" w:hAnsi="Arial" w:cs="Arial"/>
          <w:sz w:val="24"/>
          <w:szCs w:val="24"/>
        </w:rPr>
        <w:tab/>
      </w:r>
      <w:r w:rsidR="00E33EE3" w:rsidRPr="00883F34">
        <w:rPr>
          <w:rFonts w:ascii="Arial" w:hAnsi="Arial" w:cs="Arial"/>
          <w:sz w:val="24"/>
          <w:szCs w:val="24"/>
        </w:rPr>
        <w:t xml:space="preserve">This then brings me to </w:t>
      </w:r>
      <w:r w:rsidR="00464C7B">
        <w:rPr>
          <w:rFonts w:ascii="Arial" w:hAnsi="Arial" w:cs="Arial"/>
          <w:sz w:val="24"/>
          <w:szCs w:val="24"/>
        </w:rPr>
        <w:t xml:space="preserve">what </w:t>
      </w:r>
      <w:r w:rsidR="00E33EE3" w:rsidRPr="00883F34">
        <w:rPr>
          <w:rFonts w:ascii="Arial" w:hAnsi="Arial" w:cs="Arial"/>
          <w:sz w:val="24"/>
          <w:szCs w:val="24"/>
        </w:rPr>
        <w:t xml:space="preserve">a just and equitable remedy </w:t>
      </w:r>
      <w:r w:rsidR="00464C7B">
        <w:rPr>
          <w:rFonts w:ascii="Arial" w:hAnsi="Arial" w:cs="Arial"/>
          <w:sz w:val="24"/>
          <w:szCs w:val="24"/>
        </w:rPr>
        <w:t xml:space="preserve">is </w:t>
      </w:r>
      <w:r w:rsidR="00E33EE3" w:rsidRPr="00883F34">
        <w:rPr>
          <w:rFonts w:ascii="Arial" w:hAnsi="Arial" w:cs="Arial"/>
          <w:sz w:val="24"/>
          <w:szCs w:val="24"/>
        </w:rPr>
        <w:t>in the face of declaring the impugned decision to be unconstitutional</w:t>
      </w:r>
      <w:r w:rsidR="000D53E5" w:rsidRPr="00883F34">
        <w:rPr>
          <w:rFonts w:ascii="Arial" w:hAnsi="Arial" w:cs="Arial"/>
          <w:sz w:val="24"/>
          <w:szCs w:val="24"/>
        </w:rPr>
        <w:t xml:space="preserve">. The municipality submitted that province had not provided any evidence </w:t>
      </w:r>
      <w:r w:rsidR="00525DA8" w:rsidRPr="00883F34">
        <w:rPr>
          <w:rFonts w:ascii="Arial" w:hAnsi="Arial" w:cs="Arial"/>
          <w:sz w:val="24"/>
          <w:szCs w:val="24"/>
        </w:rPr>
        <w:t xml:space="preserve">as to what executive obligations were outstanding by the municipality despite being challenged to do so and further any financial reasons for a continued intervention were based on </w:t>
      </w:r>
      <w:r w:rsidR="00495F0B" w:rsidRPr="00883F34">
        <w:rPr>
          <w:rFonts w:ascii="Arial" w:hAnsi="Arial" w:cs="Arial"/>
          <w:sz w:val="24"/>
          <w:szCs w:val="24"/>
        </w:rPr>
        <w:lastRenderedPageBreak/>
        <w:t xml:space="preserve">purported reasons </w:t>
      </w:r>
      <w:r w:rsidR="00495F0B" w:rsidRPr="00883F34">
        <w:rPr>
          <w:rFonts w:ascii="Arial" w:hAnsi="Arial" w:cs="Arial"/>
          <w:i/>
          <w:sz w:val="24"/>
          <w:szCs w:val="24"/>
        </w:rPr>
        <w:t>ex post facto</w:t>
      </w:r>
      <w:r w:rsidR="000D3750">
        <w:rPr>
          <w:rFonts w:ascii="Arial" w:hAnsi="Arial" w:cs="Arial"/>
          <w:i/>
          <w:sz w:val="24"/>
          <w:szCs w:val="24"/>
        </w:rPr>
        <w:t>.</w:t>
      </w:r>
      <w:r w:rsidR="00883F34" w:rsidRPr="00883F34">
        <w:rPr>
          <w:rFonts w:ascii="Arial" w:hAnsi="Arial" w:cs="Arial"/>
          <w:sz w:val="24"/>
          <w:szCs w:val="24"/>
        </w:rPr>
        <w:t xml:space="preserve"> </w:t>
      </w:r>
      <w:r w:rsidR="000D3750">
        <w:rPr>
          <w:rFonts w:ascii="Arial" w:hAnsi="Arial" w:cs="Arial"/>
          <w:sz w:val="24"/>
          <w:szCs w:val="24"/>
        </w:rPr>
        <w:t>C</w:t>
      </w:r>
      <w:r w:rsidR="00883F34" w:rsidRPr="00883F34">
        <w:rPr>
          <w:rFonts w:ascii="Arial" w:hAnsi="Arial" w:cs="Arial"/>
          <w:sz w:val="24"/>
          <w:szCs w:val="24"/>
        </w:rPr>
        <w:t xml:space="preserve">ontinued intervention </w:t>
      </w:r>
      <w:r w:rsidR="000D3750">
        <w:rPr>
          <w:rFonts w:ascii="Arial" w:hAnsi="Arial" w:cs="Arial"/>
          <w:sz w:val="24"/>
          <w:szCs w:val="24"/>
        </w:rPr>
        <w:t xml:space="preserve">is not </w:t>
      </w:r>
      <w:r w:rsidR="00883F34" w:rsidRPr="00883F34">
        <w:rPr>
          <w:rFonts w:ascii="Arial" w:hAnsi="Arial" w:cs="Arial"/>
          <w:sz w:val="24"/>
          <w:szCs w:val="24"/>
        </w:rPr>
        <w:t xml:space="preserve">justified and that the correct remedy would be to set aside the impugned decision. </w:t>
      </w:r>
      <w:r w:rsidR="00883F34">
        <w:rPr>
          <w:rFonts w:ascii="Arial" w:hAnsi="Arial" w:cs="Arial"/>
          <w:sz w:val="24"/>
          <w:szCs w:val="24"/>
        </w:rPr>
        <w:t xml:space="preserve">Municipality submitted that there was insufficient evidence on the papers for me to decide whether the position in the municipality had improved or </w:t>
      </w:r>
      <w:r w:rsidR="001B47E2">
        <w:rPr>
          <w:rFonts w:ascii="Arial" w:hAnsi="Arial" w:cs="Arial"/>
          <w:sz w:val="24"/>
          <w:szCs w:val="24"/>
        </w:rPr>
        <w:t xml:space="preserve">deteriorated </w:t>
      </w:r>
      <w:r w:rsidR="00883F34">
        <w:rPr>
          <w:rFonts w:ascii="Arial" w:hAnsi="Arial" w:cs="Arial"/>
          <w:sz w:val="24"/>
          <w:szCs w:val="24"/>
        </w:rPr>
        <w:t xml:space="preserve">and to allow an intervention to continue based on that would be to undermine the democracy of the people that voted the municipality into power. </w:t>
      </w:r>
    </w:p>
    <w:p w14:paraId="140FD936" w14:textId="77777777" w:rsidR="005D6ED4" w:rsidRDefault="005D6ED4" w:rsidP="005D6ED4">
      <w:pPr>
        <w:pStyle w:val="ListParagraph"/>
        <w:spacing w:line="360" w:lineRule="auto"/>
        <w:rPr>
          <w:rFonts w:ascii="Arial" w:hAnsi="Arial" w:cs="Arial"/>
        </w:rPr>
      </w:pPr>
    </w:p>
    <w:p w14:paraId="3F0CB885" w14:textId="718B4DA6" w:rsidR="005D6ED4"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[35]</w:t>
      </w:r>
      <w:r w:rsidRPr="008246B8">
        <w:rPr>
          <w:rFonts w:ascii="Arial" w:hAnsi="Arial" w:cs="Arial"/>
          <w:sz w:val="24"/>
          <w:szCs w:val="24"/>
        </w:rPr>
        <w:tab/>
      </w:r>
      <w:r w:rsidR="00883F34">
        <w:rPr>
          <w:rFonts w:ascii="Arial" w:hAnsi="Arial" w:cs="Arial"/>
          <w:i/>
          <w:sz w:val="24"/>
          <w:szCs w:val="24"/>
        </w:rPr>
        <w:t>Mr Dickson</w:t>
      </w:r>
      <w:r w:rsidR="00883F34">
        <w:rPr>
          <w:rFonts w:ascii="Arial" w:hAnsi="Arial" w:cs="Arial"/>
          <w:sz w:val="24"/>
          <w:szCs w:val="24"/>
        </w:rPr>
        <w:t xml:space="preserve"> SC submitted on province’s behalf that </w:t>
      </w:r>
      <w:r w:rsidR="008D3ED6">
        <w:rPr>
          <w:rFonts w:ascii="Arial" w:hAnsi="Arial" w:cs="Arial"/>
          <w:sz w:val="24"/>
          <w:szCs w:val="24"/>
        </w:rPr>
        <w:t xml:space="preserve">even if I declare the impugned decision to be unconstitutional, S172(1)(b) gave me a discretion in the interest of justice to suspend the period of invalidity because the municipality had failed to fulfil its executive function </w:t>
      </w:r>
      <w:r w:rsidR="000D3750">
        <w:rPr>
          <w:rFonts w:ascii="Arial" w:hAnsi="Arial" w:cs="Arial"/>
          <w:sz w:val="24"/>
          <w:szCs w:val="24"/>
        </w:rPr>
        <w:t xml:space="preserve">and </w:t>
      </w:r>
      <w:r w:rsidR="00115951">
        <w:rPr>
          <w:rFonts w:ascii="Arial" w:hAnsi="Arial" w:cs="Arial"/>
          <w:sz w:val="24"/>
          <w:szCs w:val="24"/>
        </w:rPr>
        <w:t xml:space="preserve">that </w:t>
      </w:r>
      <w:r w:rsidR="008D3ED6">
        <w:rPr>
          <w:rFonts w:ascii="Arial" w:hAnsi="Arial" w:cs="Arial"/>
          <w:sz w:val="24"/>
          <w:szCs w:val="24"/>
        </w:rPr>
        <w:t xml:space="preserve">the expenditure within the municipality was growing larger. There were </w:t>
      </w:r>
      <w:r w:rsidR="000D3750">
        <w:rPr>
          <w:rFonts w:ascii="Arial" w:hAnsi="Arial" w:cs="Arial"/>
          <w:sz w:val="24"/>
          <w:szCs w:val="24"/>
        </w:rPr>
        <w:t xml:space="preserve">also </w:t>
      </w:r>
      <w:r w:rsidR="008D3ED6">
        <w:rPr>
          <w:rFonts w:ascii="Arial" w:hAnsi="Arial" w:cs="Arial"/>
          <w:sz w:val="24"/>
          <w:szCs w:val="24"/>
        </w:rPr>
        <w:t xml:space="preserve">various breaches of the MFMA </w:t>
      </w:r>
      <w:r w:rsidR="00F11C90">
        <w:rPr>
          <w:rFonts w:ascii="Arial" w:hAnsi="Arial" w:cs="Arial"/>
          <w:sz w:val="24"/>
          <w:szCs w:val="24"/>
        </w:rPr>
        <w:t xml:space="preserve">and overall the municipality was delinquent. </w:t>
      </w:r>
    </w:p>
    <w:p w14:paraId="4FFB0CCD" w14:textId="77777777" w:rsidR="005D6ED4" w:rsidRDefault="005D6ED4" w:rsidP="005D6ED4">
      <w:pPr>
        <w:pStyle w:val="ListParagraph"/>
        <w:spacing w:line="360" w:lineRule="auto"/>
        <w:rPr>
          <w:rFonts w:ascii="Arial" w:hAnsi="Arial" w:cs="Arial"/>
        </w:rPr>
      </w:pPr>
    </w:p>
    <w:p w14:paraId="6D26E82A" w14:textId="45EEB465" w:rsidR="005D6ED4"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[36]</w:t>
      </w:r>
      <w:r w:rsidRPr="008246B8">
        <w:rPr>
          <w:rFonts w:ascii="Arial" w:hAnsi="Arial" w:cs="Arial"/>
          <w:sz w:val="24"/>
          <w:szCs w:val="24"/>
        </w:rPr>
        <w:tab/>
      </w:r>
      <w:r w:rsidR="00F11C90">
        <w:rPr>
          <w:rFonts w:ascii="Arial" w:hAnsi="Arial" w:cs="Arial"/>
          <w:sz w:val="24"/>
          <w:szCs w:val="24"/>
        </w:rPr>
        <w:t xml:space="preserve">I am of the view that the letter dated 2 February 2022 constituting notice given by the second respondent to the municipality advising the municipality of its decision to retain the powers of the second respondent in terms of </w:t>
      </w:r>
      <w:r w:rsidR="001A06FB">
        <w:rPr>
          <w:rFonts w:ascii="Arial" w:hAnsi="Arial" w:cs="Arial"/>
          <w:sz w:val="24"/>
          <w:szCs w:val="24"/>
        </w:rPr>
        <w:t>S</w:t>
      </w:r>
      <w:r w:rsidR="00F11C90">
        <w:rPr>
          <w:rFonts w:ascii="Arial" w:hAnsi="Arial" w:cs="Arial"/>
          <w:sz w:val="24"/>
          <w:szCs w:val="24"/>
        </w:rPr>
        <w:t xml:space="preserve">139(1)(b) of the constitution falls to be reviewed and set aside. It is not in the interest of justice or equity that province be allowed to continue with an intervention which had lapsed and in respect of which there are no objective and up to date facts to justify further intervention. </w:t>
      </w:r>
      <w:r w:rsidR="004E56BA">
        <w:rPr>
          <w:rFonts w:ascii="Arial" w:hAnsi="Arial" w:cs="Arial"/>
          <w:sz w:val="24"/>
          <w:szCs w:val="24"/>
        </w:rPr>
        <w:t>If prov</w:t>
      </w:r>
      <w:r w:rsidR="00115951">
        <w:rPr>
          <w:rFonts w:ascii="Arial" w:hAnsi="Arial" w:cs="Arial"/>
          <w:sz w:val="24"/>
          <w:szCs w:val="24"/>
        </w:rPr>
        <w:t>ince believes that intervention</w:t>
      </w:r>
      <w:r w:rsidR="004E56BA">
        <w:rPr>
          <w:rFonts w:ascii="Arial" w:hAnsi="Arial" w:cs="Arial"/>
          <w:sz w:val="24"/>
          <w:szCs w:val="24"/>
        </w:rPr>
        <w:t xml:space="preserve"> </w:t>
      </w:r>
      <w:r w:rsidR="00115951">
        <w:rPr>
          <w:rFonts w:ascii="Arial" w:hAnsi="Arial" w:cs="Arial"/>
          <w:sz w:val="24"/>
          <w:szCs w:val="24"/>
        </w:rPr>
        <w:t xml:space="preserve">is </w:t>
      </w:r>
      <w:r w:rsidR="004E56BA">
        <w:rPr>
          <w:rFonts w:ascii="Arial" w:hAnsi="Arial" w:cs="Arial"/>
          <w:sz w:val="24"/>
          <w:szCs w:val="24"/>
        </w:rPr>
        <w:t xml:space="preserve">necessary, then it must </w:t>
      </w:r>
      <w:r w:rsidR="00F4328C">
        <w:rPr>
          <w:rFonts w:ascii="Arial" w:hAnsi="Arial" w:cs="Arial"/>
          <w:sz w:val="24"/>
          <w:szCs w:val="24"/>
        </w:rPr>
        <w:t xml:space="preserve">conduct </w:t>
      </w:r>
      <w:r w:rsidR="004E56BA">
        <w:rPr>
          <w:rFonts w:ascii="Arial" w:hAnsi="Arial" w:cs="Arial"/>
          <w:sz w:val="24"/>
          <w:szCs w:val="24"/>
        </w:rPr>
        <w:t>proper investigations to justify intervention.</w:t>
      </w:r>
      <w:r w:rsidR="001B47E2">
        <w:rPr>
          <w:rFonts w:ascii="Arial" w:hAnsi="Arial" w:cs="Arial"/>
          <w:sz w:val="24"/>
          <w:szCs w:val="24"/>
        </w:rPr>
        <w:t xml:space="preserve"> I say this because for nearly three months, province did not have a presence within the municipality.</w:t>
      </w:r>
    </w:p>
    <w:p w14:paraId="5278CEA7" w14:textId="4E2CA4E1" w:rsidR="005D6ED4" w:rsidRDefault="005D6ED4" w:rsidP="005D6ED4">
      <w:pPr>
        <w:tabs>
          <w:tab w:val="left" w:pos="0"/>
          <w:tab w:val="left" w:pos="567"/>
        </w:tabs>
        <w:spacing w:line="360" w:lineRule="auto"/>
        <w:jc w:val="both"/>
        <w:rPr>
          <w:rFonts w:ascii="Arial" w:hAnsi="Arial" w:cs="Arial"/>
          <w:sz w:val="24"/>
          <w:szCs w:val="24"/>
        </w:rPr>
      </w:pPr>
    </w:p>
    <w:p w14:paraId="21BE1AB7" w14:textId="0FA13354" w:rsidR="00003FFC" w:rsidRDefault="00003FFC" w:rsidP="005D6ED4">
      <w:pPr>
        <w:tabs>
          <w:tab w:val="left" w:pos="0"/>
          <w:tab w:val="left" w:pos="567"/>
        </w:tabs>
        <w:spacing w:line="360" w:lineRule="auto"/>
        <w:jc w:val="both"/>
        <w:rPr>
          <w:rFonts w:ascii="Arial" w:hAnsi="Arial" w:cs="Arial"/>
          <w:sz w:val="24"/>
          <w:szCs w:val="24"/>
        </w:rPr>
      </w:pPr>
    </w:p>
    <w:p w14:paraId="363AE466" w14:textId="77777777" w:rsidR="00003FFC" w:rsidRDefault="00003FFC" w:rsidP="005D6ED4">
      <w:pPr>
        <w:tabs>
          <w:tab w:val="left" w:pos="0"/>
          <w:tab w:val="left" w:pos="567"/>
        </w:tabs>
        <w:spacing w:line="360" w:lineRule="auto"/>
        <w:jc w:val="both"/>
        <w:rPr>
          <w:rFonts w:ascii="Arial" w:hAnsi="Arial" w:cs="Arial"/>
          <w:sz w:val="24"/>
          <w:szCs w:val="24"/>
        </w:rPr>
      </w:pPr>
    </w:p>
    <w:p w14:paraId="6F6174C6" w14:textId="68229100" w:rsidR="00F11C90" w:rsidRPr="00F11C90" w:rsidRDefault="00F11C90" w:rsidP="005D6ED4">
      <w:pPr>
        <w:tabs>
          <w:tab w:val="left" w:pos="0"/>
          <w:tab w:val="left" w:pos="567"/>
        </w:tabs>
        <w:spacing w:line="360" w:lineRule="auto"/>
        <w:jc w:val="both"/>
        <w:rPr>
          <w:rFonts w:ascii="Arial" w:hAnsi="Arial" w:cs="Arial"/>
          <w:b/>
          <w:sz w:val="24"/>
          <w:szCs w:val="24"/>
          <w:u w:val="single"/>
        </w:rPr>
      </w:pPr>
      <w:r>
        <w:rPr>
          <w:rFonts w:ascii="Arial" w:hAnsi="Arial" w:cs="Arial"/>
          <w:b/>
          <w:sz w:val="24"/>
          <w:szCs w:val="24"/>
          <w:u w:val="single"/>
        </w:rPr>
        <w:t>COSTS</w:t>
      </w:r>
    </w:p>
    <w:p w14:paraId="026F3D3D" w14:textId="77777777" w:rsidR="005D6ED4" w:rsidRDefault="005D6ED4" w:rsidP="005D6ED4">
      <w:pPr>
        <w:pStyle w:val="ListParagraph"/>
        <w:spacing w:line="360" w:lineRule="auto"/>
        <w:rPr>
          <w:rFonts w:ascii="Arial" w:hAnsi="Arial" w:cs="Arial"/>
        </w:rPr>
      </w:pPr>
    </w:p>
    <w:p w14:paraId="008CFF97" w14:textId="00332A69" w:rsidR="005D6ED4"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[37]</w:t>
      </w:r>
      <w:r w:rsidRPr="008246B8">
        <w:rPr>
          <w:rFonts w:ascii="Arial" w:hAnsi="Arial" w:cs="Arial"/>
          <w:sz w:val="24"/>
          <w:szCs w:val="24"/>
        </w:rPr>
        <w:tab/>
      </w:r>
      <w:r w:rsidR="00F11C90">
        <w:rPr>
          <w:rFonts w:ascii="Arial" w:hAnsi="Arial" w:cs="Arial"/>
          <w:sz w:val="24"/>
          <w:szCs w:val="24"/>
        </w:rPr>
        <w:t xml:space="preserve">Municipality argued that costs must follow the result and that they are entitled to the costs of the application in the event that I grant them the relief in part B of the notice of motion. Further province had failed to observe co-operative </w:t>
      </w:r>
      <w:r w:rsidR="00F11C90">
        <w:rPr>
          <w:rFonts w:ascii="Arial" w:hAnsi="Arial" w:cs="Arial"/>
          <w:sz w:val="24"/>
          <w:szCs w:val="24"/>
        </w:rPr>
        <w:lastRenderedPageBreak/>
        <w:t xml:space="preserve">governance protocol and ultimately it would be the ratepayers who would suffer the most if an adequate order for costs is not made against province. </w:t>
      </w:r>
    </w:p>
    <w:p w14:paraId="7EC5B061" w14:textId="77777777" w:rsidR="005D6ED4" w:rsidRDefault="005D6ED4" w:rsidP="005D6ED4">
      <w:pPr>
        <w:tabs>
          <w:tab w:val="left" w:pos="0"/>
          <w:tab w:val="left" w:pos="567"/>
        </w:tabs>
        <w:spacing w:line="360" w:lineRule="auto"/>
        <w:jc w:val="both"/>
        <w:rPr>
          <w:rFonts w:ascii="Arial" w:hAnsi="Arial" w:cs="Arial"/>
          <w:sz w:val="24"/>
          <w:szCs w:val="24"/>
        </w:rPr>
      </w:pPr>
    </w:p>
    <w:p w14:paraId="7102EB33" w14:textId="4194B010" w:rsidR="005D6ED4" w:rsidRPr="00FF0A0F" w:rsidRDefault="005E66B7" w:rsidP="005E66B7">
      <w:pPr>
        <w:tabs>
          <w:tab w:val="left" w:pos="0"/>
          <w:tab w:val="left" w:pos="567"/>
        </w:tabs>
        <w:spacing w:line="360" w:lineRule="auto"/>
        <w:jc w:val="both"/>
        <w:rPr>
          <w:rFonts w:ascii="Arial" w:hAnsi="Arial" w:cs="Arial"/>
          <w:sz w:val="24"/>
          <w:szCs w:val="24"/>
        </w:rPr>
      </w:pPr>
      <w:r w:rsidRPr="00FF0A0F">
        <w:rPr>
          <w:rFonts w:ascii="Arial" w:hAnsi="Arial" w:cs="Arial"/>
          <w:sz w:val="24"/>
          <w:szCs w:val="24"/>
        </w:rPr>
        <w:t>[38]</w:t>
      </w:r>
      <w:r w:rsidRPr="00FF0A0F">
        <w:rPr>
          <w:rFonts w:ascii="Arial" w:hAnsi="Arial" w:cs="Arial"/>
          <w:sz w:val="24"/>
          <w:szCs w:val="24"/>
        </w:rPr>
        <w:tab/>
      </w:r>
      <w:r w:rsidR="00F11C90" w:rsidRPr="00FF0A0F">
        <w:rPr>
          <w:rFonts w:ascii="Arial" w:hAnsi="Arial" w:cs="Arial"/>
          <w:i/>
          <w:sz w:val="24"/>
          <w:szCs w:val="24"/>
        </w:rPr>
        <w:t>Mr Dickson</w:t>
      </w:r>
      <w:r w:rsidR="00F11C90" w:rsidRPr="00FF0A0F">
        <w:rPr>
          <w:rFonts w:ascii="Arial" w:hAnsi="Arial" w:cs="Arial"/>
          <w:sz w:val="24"/>
          <w:szCs w:val="24"/>
        </w:rPr>
        <w:t xml:space="preserve"> relied on the Biowatch</w:t>
      </w:r>
      <w:r w:rsidR="001B47E2">
        <w:rPr>
          <w:rFonts w:ascii="Arial" w:hAnsi="Arial" w:cs="Arial"/>
          <w:sz w:val="24"/>
          <w:szCs w:val="24"/>
        </w:rPr>
        <w:t xml:space="preserve"> principle</w:t>
      </w:r>
      <w:r w:rsidR="00F11C90">
        <w:rPr>
          <w:rStyle w:val="FootnoteReference"/>
          <w:rFonts w:ascii="Arial" w:hAnsi="Arial" w:cs="Arial"/>
          <w:sz w:val="24"/>
          <w:szCs w:val="24"/>
        </w:rPr>
        <w:footnoteReference w:id="18"/>
      </w:r>
      <w:r w:rsidR="00F11C90" w:rsidRPr="00FF0A0F">
        <w:rPr>
          <w:rFonts w:ascii="Arial" w:hAnsi="Arial" w:cs="Arial"/>
          <w:sz w:val="24"/>
          <w:szCs w:val="24"/>
        </w:rPr>
        <w:t xml:space="preserve"> and s</w:t>
      </w:r>
      <w:r w:rsidR="00115951">
        <w:rPr>
          <w:rFonts w:ascii="Arial" w:hAnsi="Arial" w:cs="Arial"/>
          <w:sz w:val="24"/>
          <w:szCs w:val="24"/>
        </w:rPr>
        <w:t>ubmitted</w:t>
      </w:r>
      <w:r w:rsidR="00F11C90" w:rsidRPr="00FF0A0F">
        <w:rPr>
          <w:rFonts w:ascii="Arial" w:hAnsi="Arial" w:cs="Arial"/>
          <w:sz w:val="24"/>
          <w:szCs w:val="24"/>
        </w:rPr>
        <w:t xml:space="preserve"> that as both </w:t>
      </w:r>
      <w:r w:rsidR="00FF0A0F" w:rsidRPr="00FF0A0F">
        <w:rPr>
          <w:rFonts w:ascii="Arial" w:hAnsi="Arial" w:cs="Arial"/>
          <w:sz w:val="24"/>
          <w:szCs w:val="24"/>
        </w:rPr>
        <w:t>parties were organs of state</w:t>
      </w:r>
      <w:r w:rsidR="004E56BA">
        <w:rPr>
          <w:rFonts w:ascii="Arial" w:hAnsi="Arial" w:cs="Arial"/>
          <w:sz w:val="24"/>
          <w:szCs w:val="24"/>
        </w:rPr>
        <w:t>,</w:t>
      </w:r>
      <w:r w:rsidR="00FF0A0F" w:rsidRPr="00FF0A0F">
        <w:rPr>
          <w:rFonts w:ascii="Arial" w:hAnsi="Arial" w:cs="Arial"/>
          <w:sz w:val="24"/>
          <w:szCs w:val="24"/>
        </w:rPr>
        <w:t xml:space="preserve"> I ought to exercise my discretion and order each party to pay its own costs.</w:t>
      </w:r>
    </w:p>
    <w:p w14:paraId="17E5FE67" w14:textId="77777777" w:rsidR="005D6ED4" w:rsidRDefault="005D6ED4" w:rsidP="005D6ED4">
      <w:pPr>
        <w:pStyle w:val="ListParagraph"/>
        <w:spacing w:line="360" w:lineRule="auto"/>
        <w:rPr>
          <w:rFonts w:ascii="Arial" w:hAnsi="Arial" w:cs="Arial"/>
        </w:rPr>
      </w:pPr>
    </w:p>
    <w:p w14:paraId="6D5D6FC9" w14:textId="58222F57" w:rsidR="005D6ED4" w:rsidRDefault="005E66B7" w:rsidP="005E66B7">
      <w:pPr>
        <w:tabs>
          <w:tab w:val="left" w:pos="0"/>
          <w:tab w:val="left" w:pos="567"/>
        </w:tabs>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F0A0F">
        <w:rPr>
          <w:rFonts w:ascii="Arial" w:hAnsi="Arial" w:cs="Arial"/>
          <w:sz w:val="24"/>
          <w:szCs w:val="24"/>
        </w:rPr>
        <w:t>I am of the view that costs must follow the result and that the municipality has bee</w:t>
      </w:r>
      <w:r w:rsidR="004E56BA">
        <w:rPr>
          <w:rFonts w:ascii="Arial" w:hAnsi="Arial" w:cs="Arial"/>
          <w:sz w:val="24"/>
          <w:szCs w:val="24"/>
        </w:rPr>
        <w:t>n successful in the application</w:t>
      </w:r>
      <w:r w:rsidR="00115951">
        <w:rPr>
          <w:rFonts w:ascii="Arial" w:hAnsi="Arial" w:cs="Arial"/>
          <w:sz w:val="24"/>
          <w:szCs w:val="24"/>
        </w:rPr>
        <w:t xml:space="preserve"> for review</w:t>
      </w:r>
      <w:r w:rsidR="004E56BA">
        <w:rPr>
          <w:rFonts w:ascii="Arial" w:hAnsi="Arial" w:cs="Arial"/>
          <w:sz w:val="24"/>
          <w:szCs w:val="24"/>
        </w:rPr>
        <w:t>. T</w:t>
      </w:r>
      <w:r w:rsidR="00FF0A0F">
        <w:rPr>
          <w:rFonts w:ascii="Arial" w:hAnsi="Arial" w:cs="Arial"/>
          <w:sz w:val="24"/>
          <w:szCs w:val="24"/>
        </w:rPr>
        <w:t>he first, second and third respondents being the respondents who opposed the application must pay the costs of the application jointly and severally the one paying the other to be absolved including the costs consequent upon the employment of two counsel.</w:t>
      </w:r>
      <w:r w:rsidR="00AE207E">
        <w:rPr>
          <w:rFonts w:ascii="Arial" w:hAnsi="Arial" w:cs="Arial"/>
          <w:sz w:val="24"/>
          <w:szCs w:val="24"/>
        </w:rPr>
        <w:t xml:space="preserve"> The municipality in</w:t>
      </w:r>
      <w:r w:rsidR="00115951">
        <w:rPr>
          <w:rFonts w:ascii="Arial" w:hAnsi="Arial" w:cs="Arial"/>
          <w:sz w:val="24"/>
          <w:szCs w:val="24"/>
        </w:rPr>
        <w:t xml:space="preserve"> Part B of</w:t>
      </w:r>
      <w:r w:rsidR="00AE207E">
        <w:rPr>
          <w:rFonts w:ascii="Arial" w:hAnsi="Arial" w:cs="Arial"/>
          <w:sz w:val="24"/>
          <w:szCs w:val="24"/>
        </w:rPr>
        <w:t xml:space="preserve"> its notice of motion sought costs on an attorney and client scale. I am not satisfied that such a case is made out and costs </w:t>
      </w:r>
      <w:r w:rsidR="004E56BA">
        <w:rPr>
          <w:rFonts w:ascii="Arial" w:hAnsi="Arial" w:cs="Arial"/>
          <w:sz w:val="24"/>
          <w:szCs w:val="24"/>
        </w:rPr>
        <w:t xml:space="preserve">are </w:t>
      </w:r>
      <w:r w:rsidR="001B47E2">
        <w:rPr>
          <w:rFonts w:ascii="Arial" w:hAnsi="Arial" w:cs="Arial"/>
          <w:sz w:val="24"/>
          <w:szCs w:val="24"/>
        </w:rPr>
        <w:t xml:space="preserve">therefore </w:t>
      </w:r>
      <w:r w:rsidR="00AE207E">
        <w:rPr>
          <w:rFonts w:ascii="Arial" w:hAnsi="Arial" w:cs="Arial"/>
          <w:sz w:val="24"/>
          <w:szCs w:val="24"/>
        </w:rPr>
        <w:t xml:space="preserve">awarded on a party and party scale. </w:t>
      </w:r>
    </w:p>
    <w:p w14:paraId="3012A05D" w14:textId="77777777" w:rsidR="00054BB7" w:rsidRDefault="00054BB7" w:rsidP="00054BB7">
      <w:pPr>
        <w:pStyle w:val="ListParagraph"/>
        <w:rPr>
          <w:rFonts w:ascii="Arial" w:hAnsi="Arial" w:cs="Arial"/>
        </w:rPr>
      </w:pPr>
    </w:p>
    <w:p w14:paraId="73EE8917" w14:textId="77777777" w:rsidR="00054BB7" w:rsidRDefault="00054BB7" w:rsidP="00054BB7">
      <w:pPr>
        <w:tabs>
          <w:tab w:val="left" w:pos="0"/>
          <w:tab w:val="left" w:pos="567"/>
        </w:tabs>
        <w:spacing w:line="360" w:lineRule="auto"/>
        <w:jc w:val="both"/>
        <w:rPr>
          <w:rFonts w:ascii="Arial" w:hAnsi="Arial" w:cs="Arial"/>
          <w:sz w:val="24"/>
          <w:szCs w:val="24"/>
        </w:rPr>
      </w:pPr>
    </w:p>
    <w:p w14:paraId="10ACED63" w14:textId="77777777" w:rsidR="00FF0A0F" w:rsidRDefault="00FF0A0F" w:rsidP="00FF0A0F">
      <w:pPr>
        <w:pStyle w:val="ListParagraph"/>
        <w:rPr>
          <w:rFonts w:ascii="Arial" w:hAnsi="Arial" w:cs="Arial"/>
        </w:rPr>
      </w:pPr>
    </w:p>
    <w:p w14:paraId="424240A0" w14:textId="7A736B2B" w:rsidR="00FF0A0F" w:rsidRPr="00FF0A0F" w:rsidRDefault="00FF0A0F" w:rsidP="00FF0A0F">
      <w:pPr>
        <w:tabs>
          <w:tab w:val="left" w:pos="0"/>
          <w:tab w:val="left" w:pos="567"/>
        </w:tabs>
        <w:spacing w:line="360" w:lineRule="auto"/>
        <w:jc w:val="both"/>
        <w:rPr>
          <w:rFonts w:ascii="Arial" w:hAnsi="Arial" w:cs="Arial"/>
          <w:b/>
          <w:sz w:val="24"/>
          <w:szCs w:val="24"/>
          <w:u w:val="single"/>
        </w:rPr>
      </w:pPr>
      <w:r>
        <w:rPr>
          <w:rFonts w:ascii="Arial" w:hAnsi="Arial" w:cs="Arial"/>
          <w:b/>
          <w:sz w:val="24"/>
          <w:szCs w:val="24"/>
          <w:u w:val="single"/>
        </w:rPr>
        <w:t>CONCLUSION</w:t>
      </w:r>
    </w:p>
    <w:p w14:paraId="6A4AEB1F" w14:textId="77777777" w:rsidR="00FF0A0F" w:rsidRDefault="00FF0A0F" w:rsidP="00FF0A0F">
      <w:pPr>
        <w:pStyle w:val="ListParagraph"/>
        <w:rPr>
          <w:rFonts w:ascii="Arial" w:hAnsi="Arial" w:cs="Arial"/>
        </w:rPr>
      </w:pPr>
    </w:p>
    <w:p w14:paraId="00AB2550" w14:textId="5E21F789" w:rsidR="00FF0A0F" w:rsidRPr="008246B8" w:rsidRDefault="005E66B7" w:rsidP="005E66B7">
      <w:pPr>
        <w:tabs>
          <w:tab w:val="left" w:pos="0"/>
          <w:tab w:val="left" w:pos="567"/>
        </w:tabs>
        <w:spacing w:line="360" w:lineRule="auto"/>
        <w:jc w:val="both"/>
        <w:rPr>
          <w:rFonts w:ascii="Arial" w:hAnsi="Arial" w:cs="Arial"/>
          <w:sz w:val="24"/>
          <w:szCs w:val="24"/>
        </w:rPr>
      </w:pPr>
      <w:r w:rsidRPr="008246B8">
        <w:rPr>
          <w:rFonts w:ascii="Arial" w:hAnsi="Arial" w:cs="Arial"/>
          <w:sz w:val="24"/>
          <w:szCs w:val="24"/>
        </w:rPr>
        <w:t>[40]</w:t>
      </w:r>
      <w:r w:rsidRPr="008246B8">
        <w:rPr>
          <w:rFonts w:ascii="Arial" w:hAnsi="Arial" w:cs="Arial"/>
          <w:sz w:val="24"/>
          <w:szCs w:val="24"/>
        </w:rPr>
        <w:tab/>
      </w:r>
      <w:r w:rsidR="00FF0A0F">
        <w:rPr>
          <w:rFonts w:ascii="Arial" w:hAnsi="Arial" w:cs="Arial"/>
          <w:sz w:val="24"/>
          <w:szCs w:val="24"/>
        </w:rPr>
        <w:t>In the result</w:t>
      </w:r>
      <w:r w:rsidR="00003FFC">
        <w:rPr>
          <w:rFonts w:ascii="Arial" w:hAnsi="Arial" w:cs="Arial"/>
          <w:sz w:val="24"/>
          <w:szCs w:val="24"/>
        </w:rPr>
        <w:t>,</w:t>
      </w:r>
      <w:r w:rsidR="00FF0A0F">
        <w:rPr>
          <w:rFonts w:ascii="Arial" w:hAnsi="Arial" w:cs="Arial"/>
          <w:sz w:val="24"/>
          <w:szCs w:val="24"/>
        </w:rPr>
        <w:t xml:space="preserve"> I make the following order:-</w:t>
      </w:r>
    </w:p>
    <w:p w14:paraId="02325FA1" w14:textId="77777777" w:rsidR="00025162" w:rsidRDefault="00025162" w:rsidP="00744F72">
      <w:pPr>
        <w:tabs>
          <w:tab w:val="left" w:pos="0"/>
          <w:tab w:val="left" w:pos="567"/>
        </w:tabs>
        <w:spacing w:line="360" w:lineRule="auto"/>
        <w:jc w:val="both"/>
        <w:rPr>
          <w:rFonts w:ascii="Arial" w:hAnsi="Arial" w:cs="Arial"/>
          <w:sz w:val="24"/>
          <w:szCs w:val="24"/>
        </w:rPr>
      </w:pPr>
    </w:p>
    <w:p w14:paraId="0C7D92DF" w14:textId="0D1AF47C" w:rsidR="00B65136"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(a)</w:t>
      </w:r>
      <w:r>
        <w:rPr>
          <w:rFonts w:ascii="Arial" w:eastAsia="Times New Roman" w:hAnsi="Arial" w:cs="Arial"/>
          <w:sz w:val="24"/>
          <w:szCs w:val="24"/>
          <w14:textOutline w14:w="0" w14:cap="rnd" w14:cmpd="sng" w14:algn="ctr">
            <w14:noFill/>
            <w14:prstDash w14:val="solid"/>
            <w14:bevel/>
          </w14:textOutline>
        </w:rPr>
        <w:tab/>
      </w:r>
      <w:r w:rsidR="001330FF" w:rsidRPr="005E66B7">
        <w:rPr>
          <w:rFonts w:ascii="Arial" w:hAnsi="Arial" w:cs="Arial"/>
        </w:rPr>
        <w:t>The decision by the third respondent</w:t>
      </w:r>
      <w:r w:rsidR="00EF1B45" w:rsidRPr="005E66B7">
        <w:rPr>
          <w:rFonts w:ascii="Arial" w:hAnsi="Arial" w:cs="Arial"/>
        </w:rPr>
        <w:t xml:space="preserve"> taken</w:t>
      </w:r>
      <w:r w:rsidR="001330FF" w:rsidRPr="005E66B7">
        <w:rPr>
          <w:rFonts w:ascii="Arial" w:hAnsi="Arial" w:cs="Arial"/>
        </w:rPr>
        <w:t xml:space="preserve"> on 26 January 2022 and conveyed in the second respondent’s letter dated 2 February 2022 to “retain” the powers of the second respondent in terms of </w:t>
      </w:r>
      <w:r w:rsidR="00EF1B45" w:rsidRPr="005E66B7">
        <w:rPr>
          <w:rFonts w:ascii="Arial" w:hAnsi="Arial" w:cs="Arial"/>
        </w:rPr>
        <w:t xml:space="preserve">the provisions of </w:t>
      </w:r>
      <w:r w:rsidR="001330FF" w:rsidRPr="005E66B7">
        <w:rPr>
          <w:rFonts w:ascii="Arial" w:hAnsi="Arial" w:cs="Arial"/>
        </w:rPr>
        <w:t>S139(1)(b) of the Republic of South Africa Constitution Act 108 of 1996, is declared to be unconstitutional and invalid and is hereby set aside.</w:t>
      </w:r>
    </w:p>
    <w:p w14:paraId="1EE2A2CD" w14:textId="77777777" w:rsidR="00AE207E" w:rsidRDefault="00AE207E" w:rsidP="00AE207E">
      <w:pPr>
        <w:pStyle w:val="ListParagraph"/>
        <w:tabs>
          <w:tab w:val="left" w:pos="0"/>
          <w:tab w:val="left" w:pos="567"/>
        </w:tabs>
        <w:spacing w:line="360" w:lineRule="auto"/>
        <w:ind w:left="0"/>
        <w:jc w:val="both"/>
        <w:rPr>
          <w:rFonts w:ascii="Arial" w:hAnsi="Arial" w:cs="Arial"/>
        </w:rPr>
      </w:pPr>
    </w:p>
    <w:p w14:paraId="20E72AD2" w14:textId="3B437549" w:rsidR="00AE207E"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t>(b)</w:t>
      </w:r>
      <w:r>
        <w:rPr>
          <w:rFonts w:ascii="Arial" w:eastAsia="Times New Roman" w:hAnsi="Arial" w:cs="Arial"/>
          <w:sz w:val="24"/>
          <w:szCs w:val="24"/>
          <w14:textOutline w14:w="0" w14:cap="rnd" w14:cmpd="sng" w14:algn="ctr">
            <w14:noFill/>
            <w14:prstDash w14:val="solid"/>
            <w14:bevel/>
          </w14:textOutline>
        </w:rPr>
        <w:tab/>
      </w:r>
      <w:r w:rsidR="001330FF" w:rsidRPr="005E66B7">
        <w:rPr>
          <w:rFonts w:ascii="Arial" w:hAnsi="Arial" w:cs="Arial"/>
        </w:rPr>
        <w:t>The letter dated 2 February 2022, constituting notice given by the second respondent to the applicants, purportedly advising the applicants of the aforesaid decision, is hereby reviewed and set aside.</w:t>
      </w:r>
    </w:p>
    <w:p w14:paraId="663F3816" w14:textId="77777777" w:rsidR="00AE207E" w:rsidRPr="00AE207E" w:rsidRDefault="00AE207E" w:rsidP="00AE207E">
      <w:pPr>
        <w:pStyle w:val="ListParagraph"/>
        <w:rPr>
          <w:rFonts w:ascii="Arial" w:hAnsi="Arial" w:cs="Arial"/>
        </w:rPr>
      </w:pPr>
    </w:p>
    <w:p w14:paraId="2F16AB08" w14:textId="34BE26D5" w:rsidR="00AE207E" w:rsidRPr="005E66B7" w:rsidRDefault="005E66B7" w:rsidP="005E66B7">
      <w:pPr>
        <w:tabs>
          <w:tab w:val="left" w:pos="0"/>
          <w:tab w:val="left" w:pos="567"/>
        </w:tabs>
        <w:spacing w:line="360" w:lineRule="auto"/>
        <w:jc w:val="both"/>
        <w:rPr>
          <w:rFonts w:ascii="Arial" w:hAnsi="Arial" w:cs="Arial"/>
        </w:rPr>
      </w:pPr>
      <w:r>
        <w:rPr>
          <w:rFonts w:ascii="Arial" w:eastAsia="Times New Roman" w:hAnsi="Arial" w:cs="Arial"/>
          <w:sz w:val="24"/>
          <w:szCs w:val="24"/>
          <w14:textOutline w14:w="0" w14:cap="rnd" w14:cmpd="sng" w14:algn="ctr">
            <w14:noFill/>
            <w14:prstDash w14:val="solid"/>
            <w14:bevel/>
          </w14:textOutline>
        </w:rPr>
        <w:lastRenderedPageBreak/>
        <w:t>(c)</w:t>
      </w:r>
      <w:r>
        <w:rPr>
          <w:rFonts w:ascii="Arial" w:eastAsia="Times New Roman" w:hAnsi="Arial" w:cs="Arial"/>
          <w:sz w:val="24"/>
          <w:szCs w:val="24"/>
          <w14:textOutline w14:w="0" w14:cap="rnd" w14:cmpd="sng" w14:algn="ctr">
            <w14:noFill/>
            <w14:prstDash w14:val="solid"/>
            <w14:bevel/>
          </w14:textOutline>
        </w:rPr>
        <w:tab/>
      </w:r>
      <w:r w:rsidR="001330FF" w:rsidRPr="005E66B7">
        <w:rPr>
          <w:rFonts w:ascii="Arial" w:hAnsi="Arial" w:cs="Arial"/>
        </w:rPr>
        <w:t>The first, second and third respondents are directed to pay the costs of the application for review, jointly and severally, the one paying the other to be absolved, with such costs to includ</w:t>
      </w:r>
      <w:r w:rsidR="00EF1B45" w:rsidRPr="005E66B7">
        <w:rPr>
          <w:rFonts w:ascii="Arial" w:hAnsi="Arial" w:cs="Arial"/>
        </w:rPr>
        <w:t xml:space="preserve">e the costs </w:t>
      </w:r>
      <w:r w:rsidR="001330FF" w:rsidRPr="005E66B7">
        <w:rPr>
          <w:rFonts w:ascii="Arial" w:hAnsi="Arial" w:cs="Arial"/>
        </w:rPr>
        <w:t>incurred consequent upon the employment of two counsel.</w:t>
      </w:r>
    </w:p>
    <w:p w14:paraId="3B7E8EC4" w14:textId="0909C9F2" w:rsidR="00CC7277" w:rsidRDefault="00CC7277" w:rsidP="00744F72">
      <w:pPr>
        <w:tabs>
          <w:tab w:val="left" w:pos="0"/>
          <w:tab w:val="left" w:pos="567"/>
        </w:tabs>
        <w:spacing w:line="360" w:lineRule="auto"/>
        <w:jc w:val="both"/>
        <w:rPr>
          <w:rFonts w:ascii="Arial" w:hAnsi="Arial" w:cs="Arial"/>
          <w:sz w:val="24"/>
          <w:szCs w:val="24"/>
        </w:rPr>
      </w:pPr>
    </w:p>
    <w:p w14:paraId="51B6F9D0" w14:textId="3DEE5076" w:rsidR="001330FF" w:rsidRDefault="001330FF" w:rsidP="00744F72">
      <w:pPr>
        <w:tabs>
          <w:tab w:val="left" w:pos="0"/>
          <w:tab w:val="left" w:pos="567"/>
        </w:tabs>
        <w:spacing w:line="360" w:lineRule="auto"/>
        <w:jc w:val="both"/>
        <w:rPr>
          <w:rFonts w:ascii="Arial" w:hAnsi="Arial" w:cs="Arial"/>
          <w:sz w:val="24"/>
          <w:szCs w:val="24"/>
        </w:rPr>
      </w:pPr>
    </w:p>
    <w:p w14:paraId="7A918DC3" w14:textId="77777777" w:rsidR="001330FF" w:rsidRDefault="001330FF" w:rsidP="00744F72">
      <w:pPr>
        <w:tabs>
          <w:tab w:val="left" w:pos="0"/>
          <w:tab w:val="left" w:pos="567"/>
        </w:tabs>
        <w:spacing w:line="360" w:lineRule="auto"/>
        <w:jc w:val="both"/>
        <w:rPr>
          <w:rFonts w:ascii="Arial" w:hAnsi="Arial" w:cs="Arial"/>
          <w:sz w:val="24"/>
          <w:szCs w:val="24"/>
        </w:rPr>
      </w:pPr>
    </w:p>
    <w:p w14:paraId="039EE541" w14:textId="77777777" w:rsidR="00AE207E" w:rsidRPr="00B71236" w:rsidRDefault="00AE207E" w:rsidP="00AE207E">
      <w:pPr>
        <w:spacing w:line="360" w:lineRule="auto"/>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14:paraId="01CDAA1C" w14:textId="50DFCC18" w:rsidR="00AE207E" w:rsidRPr="00976479" w:rsidRDefault="00AE207E" w:rsidP="00AE207E">
      <w:pPr>
        <w:spacing w:line="360" w:lineRule="auto"/>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Pr>
          <w:rFonts w:ascii="Arial" w:hAnsi="Arial" w:cs="Arial"/>
          <w:sz w:val="24"/>
          <w:szCs w:val="24"/>
        </w:rPr>
        <w:tab/>
        <w:t xml:space="preserve">R. </w:t>
      </w:r>
      <w:r w:rsidRPr="00976479">
        <w:rPr>
          <w:rFonts w:ascii="Arial" w:hAnsi="Arial" w:cs="Arial"/>
          <w:sz w:val="24"/>
          <w:szCs w:val="24"/>
        </w:rPr>
        <w:t>SINGH</w:t>
      </w:r>
      <w:r w:rsidR="001B47E2">
        <w:rPr>
          <w:rFonts w:ascii="Arial" w:hAnsi="Arial" w:cs="Arial"/>
          <w:sz w:val="24"/>
          <w:szCs w:val="24"/>
        </w:rPr>
        <w:t>,</w:t>
      </w:r>
      <w:r w:rsidRPr="00976479">
        <w:rPr>
          <w:rFonts w:ascii="Arial" w:hAnsi="Arial" w:cs="Arial"/>
          <w:sz w:val="24"/>
          <w:szCs w:val="24"/>
        </w:rPr>
        <w:t xml:space="preserve"> AJ</w:t>
      </w:r>
    </w:p>
    <w:p w14:paraId="519F01A4" w14:textId="77777777" w:rsidR="00054BB7" w:rsidRDefault="00054BB7" w:rsidP="00AE207E">
      <w:pPr>
        <w:spacing w:line="360" w:lineRule="auto"/>
        <w:jc w:val="both"/>
        <w:rPr>
          <w:rFonts w:ascii="Arial" w:hAnsi="Arial" w:cs="Arial"/>
          <w:sz w:val="24"/>
          <w:szCs w:val="24"/>
        </w:rPr>
      </w:pPr>
    </w:p>
    <w:p w14:paraId="64178D03" w14:textId="77777777" w:rsidR="00054BB7" w:rsidRDefault="00054BB7" w:rsidP="00AE207E">
      <w:pPr>
        <w:spacing w:line="360" w:lineRule="auto"/>
        <w:jc w:val="both"/>
        <w:rPr>
          <w:rFonts w:ascii="Arial" w:hAnsi="Arial" w:cs="Arial"/>
          <w:sz w:val="24"/>
          <w:szCs w:val="24"/>
        </w:rPr>
      </w:pPr>
    </w:p>
    <w:p w14:paraId="5CBE0B44" w14:textId="34CAD343" w:rsidR="00AE207E" w:rsidRDefault="00CB0E7E" w:rsidP="00AE207E">
      <w:pPr>
        <w:spacing w:line="360" w:lineRule="auto"/>
        <w:jc w:val="both"/>
        <w:rPr>
          <w:rFonts w:ascii="Arial" w:hAnsi="Arial" w:cs="Arial"/>
          <w:sz w:val="24"/>
          <w:szCs w:val="24"/>
        </w:rPr>
      </w:pPr>
      <w:r>
        <w:rPr>
          <w:rFonts w:ascii="Arial" w:hAnsi="Arial" w:cs="Arial"/>
          <w:sz w:val="24"/>
          <w:szCs w:val="24"/>
        </w:rPr>
        <w:t>DATE OF HEARING</w:t>
      </w:r>
      <w:r w:rsidR="00AE207E">
        <w:rPr>
          <w:rFonts w:ascii="Arial" w:hAnsi="Arial" w:cs="Arial"/>
          <w:sz w:val="24"/>
          <w:szCs w:val="24"/>
        </w:rPr>
        <w:t>:</w:t>
      </w:r>
      <w:r>
        <w:rPr>
          <w:rFonts w:ascii="Arial" w:hAnsi="Arial" w:cs="Arial"/>
          <w:sz w:val="24"/>
          <w:szCs w:val="24"/>
        </w:rPr>
        <w:t xml:space="preserve"> 11 AUGUST 2023</w:t>
      </w:r>
    </w:p>
    <w:p w14:paraId="1B99EF17" w14:textId="2C1A6209" w:rsidR="00115951" w:rsidRDefault="00115951" w:rsidP="00AE207E">
      <w:pPr>
        <w:spacing w:line="360" w:lineRule="auto"/>
        <w:jc w:val="both"/>
        <w:rPr>
          <w:rFonts w:ascii="Arial" w:hAnsi="Arial" w:cs="Arial"/>
          <w:sz w:val="24"/>
          <w:szCs w:val="24"/>
        </w:rPr>
      </w:pPr>
      <w:r>
        <w:rPr>
          <w:rFonts w:ascii="Arial" w:hAnsi="Arial" w:cs="Arial"/>
          <w:sz w:val="24"/>
          <w:szCs w:val="24"/>
        </w:rPr>
        <w:t>DATE OF JUDGMENT: 15 SEPTEMBER 2023</w:t>
      </w:r>
    </w:p>
    <w:p w14:paraId="01C31F5A" w14:textId="77777777" w:rsidR="00AE207E" w:rsidRDefault="00AE207E" w:rsidP="00AE207E">
      <w:pPr>
        <w:spacing w:line="360" w:lineRule="auto"/>
        <w:jc w:val="both"/>
        <w:rPr>
          <w:rFonts w:ascii="Arial" w:hAnsi="Arial" w:cs="Arial"/>
          <w:sz w:val="24"/>
          <w:szCs w:val="24"/>
        </w:rPr>
      </w:pPr>
    </w:p>
    <w:p w14:paraId="15770885" w14:textId="77777777" w:rsidR="00054BB7" w:rsidRDefault="00054BB7" w:rsidP="00AE207E">
      <w:pPr>
        <w:spacing w:line="360" w:lineRule="auto"/>
        <w:jc w:val="both"/>
        <w:rPr>
          <w:rFonts w:ascii="Arial" w:hAnsi="Arial" w:cs="Arial"/>
          <w:sz w:val="24"/>
          <w:szCs w:val="24"/>
        </w:rPr>
      </w:pPr>
    </w:p>
    <w:p w14:paraId="35966589" w14:textId="6E39F551" w:rsidR="00AE207E" w:rsidRDefault="00A0382A" w:rsidP="00AE207E">
      <w:pPr>
        <w:spacing w:line="360" w:lineRule="auto"/>
        <w:jc w:val="both"/>
        <w:rPr>
          <w:rFonts w:ascii="Arial" w:hAnsi="Arial" w:cs="Arial"/>
          <w:sz w:val="24"/>
          <w:szCs w:val="24"/>
        </w:rPr>
      </w:pPr>
      <w:r>
        <w:rPr>
          <w:rFonts w:ascii="Arial" w:hAnsi="Arial" w:cs="Arial"/>
          <w:sz w:val="24"/>
          <w:szCs w:val="24"/>
        </w:rPr>
        <w:t>Applicants’ Counsel</w:t>
      </w:r>
      <w:r w:rsidR="00AE207E">
        <w:rPr>
          <w:rFonts w:ascii="Arial" w:hAnsi="Arial" w:cs="Arial"/>
          <w:sz w:val="24"/>
          <w:szCs w:val="24"/>
        </w:rPr>
        <w:t xml:space="preserve">: </w:t>
      </w:r>
    </w:p>
    <w:p w14:paraId="65C20832" w14:textId="77777777" w:rsidR="00AE207E" w:rsidRDefault="00AE207E" w:rsidP="00AE207E">
      <w:pPr>
        <w:spacing w:line="360" w:lineRule="auto"/>
        <w:jc w:val="both"/>
        <w:rPr>
          <w:rFonts w:ascii="Arial" w:hAnsi="Arial" w:cs="Arial"/>
          <w:sz w:val="24"/>
          <w:szCs w:val="24"/>
        </w:rPr>
      </w:pPr>
    </w:p>
    <w:p w14:paraId="5FC14552" w14:textId="450F9C1F" w:rsidR="00AE207E" w:rsidRDefault="00AE207E" w:rsidP="00AE207E">
      <w:pPr>
        <w:spacing w:line="360" w:lineRule="auto"/>
        <w:jc w:val="both"/>
        <w:rPr>
          <w:rFonts w:ascii="Arial" w:hAnsi="Arial" w:cs="Arial"/>
          <w:sz w:val="24"/>
          <w:szCs w:val="24"/>
        </w:rPr>
      </w:pPr>
      <w:r>
        <w:rPr>
          <w:rFonts w:ascii="Arial" w:hAnsi="Arial" w:cs="Arial"/>
          <w:sz w:val="24"/>
          <w:szCs w:val="24"/>
        </w:rPr>
        <w:t xml:space="preserve">Mr </w:t>
      </w:r>
      <w:r w:rsidR="00A0382A">
        <w:rPr>
          <w:rFonts w:ascii="Arial" w:hAnsi="Arial" w:cs="Arial"/>
          <w:sz w:val="24"/>
          <w:szCs w:val="24"/>
        </w:rPr>
        <w:t>G.</w:t>
      </w:r>
      <w:r w:rsidR="00115951">
        <w:rPr>
          <w:rFonts w:ascii="Arial" w:hAnsi="Arial" w:cs="Arial"/>
          <w:sz w:val="24"/>
          <w:szCs w:val="24"/>
        </w:rPr>
        <w:t>D.</w:t>
      </w:r>
      <w:r w:rsidR="00A0382A">
        <w:rPr>
          <w:rFonts w:ascii="Arial" w:hAnsi="Arial" w:cs="Arial"/>
          <w:sz w:val="24"/>
          <w:szCs w:val="24"/>
        </w:rPr>
        <w:t xml:space="preserve"> Goddard SC with Ms T. Palmer instructed by Garlicke Bousfield Incorporated, Applicants’ Attorneys, 7 Torsvale Crescent, La Lucia Office Estate, La Lucia</w:t>
      </w:r>
    </w:p>
    <w:p w14:paraId="148D4EDB" w14:textId="357FFF0F" w:rsidR="00AE207E" w:rsidRDefault="00AE207E" w:rsidP="00AE207E">
      <w:pPr>
        <w:spacing w:line="360" w:lineRule="auto"/>
        <w:jc w:val="both"/>
        <w:rPr>
          <w:rFonts w:ascii="Arial" w:hAnsi="Arial" w:cs="Arial"/>
          <w:sz w:val="24"/>
          <w:szCs w:val="24"/>
        </w:rPr>
      </w:pPr>
      <w:r>
        <w:rPr>
          <w:rFonts w:ascii="Arial" w:hAnsi="Arial" w:cs="Arial"/>
          <w:sz w:val="24"/>
          <w:szCs w:val="24"/>
        </w:rPr>
        <w:t xml:space="preserve">Email: </w:t>
      </w:r>
      <w:hyperlink r:id="rId9" w:history="1">
        <w:r w:rsidR="00A0382A" w:rsidRPr="001E5CA3">
          <w:rPr>
            <w:rStyle w:val="Hyperlink"/>
            <w:rFonts w:ascii="Arial" w:hAnsi="Arial" w:cs="Arial"/>
            <w:sz w:val="24"/>
            <w:szCs w:val="24"/>
          </w:rPr>
          <w:t>phila.magwaza@gb.co.za</w:t>
        </w:r>
      </w:hyperlink>
      <w:r w:rsidR="00A0382A">
        <w:rPr>
          <w:rFonts w:ascii="Arial" w:hAnsi="Arial" w:cs="Arial"/>
          <w:sz w:val="24"/>
          <w:szCs w:val="24"/>
        </w:rPr>
        <w:t xml:space="preserve"> </w:t>
      </w:r>
    </w:p>
    <w:p w14:paraId="1A638286" w14:textId="24A78ACC" w:rsidR="00A0382A" w:rsidRDefault="00A0382A" w:rsidP="00AE207E">
      <w:pPr>
        <w:spacing w:line="360" w:lineRule="auto"/>
        <w:jc w:val="both"/>
        <w:rPr>
          <w:rFonts w:ascii="Arial" w:hAnsi="Arial" w:cs="Arial"/>
          <w:sz w:val="24"/>
          <w:szCs w:val="24"/>
        </w:rPr>
      </w:pPr>
      <w:r>
        <w:rPr>
          <w:rFonts w:ascii="Arial" w:hAnsi="Arial" w:cs="Arial"/>
          <w:sz w:val="24"/>
          <w:szCs w:val="24"/>
        </w:rPr>
        <w:t>Ref:    Phila Magwaza/pm/P0330/19</w:t>
      </w:r>
    </w:p>
    <w:p w14:paraId="4A848542" w14:textId="1B2F232D" w:rsidR="00A0382A" w:rsidRDefault="00A0382A" w:rsidP="00AE207E">
      <w:pPr>
        <w:spacing w:line="360" w:lineRule="auto"/>
        <w:jc w:val="both"/>
        <w:rPr>
          <w:rFonts w:ascii="Arial" w:hAnsi="Arial" w:cs="Arial"/>
          <w:sz w:val="24"/>
          <w:szCs w:val="24"/>
        </w:rPr>
      </w:pPr>
      <w:r>
        <w:rPr>
          <w:rFonts w:ascii="Arial" w:hAnsi="Arial" w:cs="Arial"/>
          <w:sz w:val="24"/>
          <w:szCs w:val="24"/>
        </w:rPr>
        <w:t>C/o Stowell and Company Attorneys, 295 Pietermaritz Street, Pietermaritzburg</w:t>
      </w:r>
    </w:p>
    <w:p w14:paraId="7A6524C6" w14:textId="2493C4AF" w:rsidR="00A0382A" w:rsidRDefault="00A0382A" w:rsidP="00AE207E">
      <w:pPr>
        <w:spacing w:line="360" w:lineRule="auto"/>
        <w:jc w:val="both"/>
        <w:rPr>
          <w:rStyle w:val="Hyperlink"/>
          <w:rFonts w:ascii="Arial" w:hAnsi="Arial" w:cs="Arial"/>
          <w:sz w:val="24"/>
          <w:szCs w:val="24"/>
        </w:rPr>
      </w:pPr>
      <w:r>
        <w:rPr>
          <w:rFonts w:ascii="Arial" w:hAnsi="Arial" w:cs="Arial"/>
          <w:sz w:val="24"/>
          <w:szCs w:val="24"/>
        </w:rPr>
        <w:t xml:space="preserve">Ref:    Ms Sarah Myhill </w:t>
      </w:r>
    </w:p>
    <w:p w14:paraId="0C16E8E6" w14:textId="6F12BC5C" w:rsidR="00AE207E" w:rsidRDefault="00AE207E" w:rsidP="00AE207E">
      <w:pPr>
        <w:spacing w:line="360" w:lineRule="auto"/>
        <w:jc w:val="both"/>
        <w:rPr>
          <w:rFonts w:ascii="Arial" w:hAnsi="Arial" w:cs="Arial"/>
          <w:sz w:val="24"/>
          <w:szCs w:val="24"/>
        </w:rPr>
      </w:pPr>
      <w:r>
        <w:rPr>
          <w:rFonts w:ascii="Arial" w:hAnsi="Arial" w:cs="Arial"/>
          <w:sz w:val="24"/>
          <w:szCs w:val="24"/>
        </w:rPr>
        <w:t xml:space="preserve"> </w:t>
      </w:r>
    </w:p>
    <w:p w14:paraId="3CD0F7CE" w14:textId="77777777" w:rsidR="00054BB7" w:rsidRDefault="00054BB7" w:rsidP="00AE207E">
      <w:pPr>
        <w:spacing w:line="360" w:lineRule="auto"/>
        <w:jc w:val="both"/>
        <w:rPr>
          <w:rFonts w:ascii="Arial" w:hAnsi="Arial" w:cs="Arial"/>
          <w:sz w:val="24"/>
          <w:szCs w:val="24"/>
        </w:rPr>
      </w:pPr>
    </w:p>
    <w:p w14:paraId="7D15B1B6" w14:textId="1CC4A214" w:rsidR="00AE207E" w:rsidRDefault="00AE207E" w:rsidP="00AE207E">
      <w:pPr>
        <w:spacing w:line="360" w:lineRule="auto"/>
        <w:jc w:val="both"/>
        <w:rPr>
          <w:rFonts w:ascii="Arial" w:hAnsi="Arial" w:cs="Arial"/>
          <w:sz w:val="24"/>
          <w:szCs w:val="24"/>
        </w:rPr>
      </w:pPr>
      <w:r>
        <w:rPr>
          <w:rFonts w:ascii="Arial" w:hAnsi="Arial" w:cs="Arial"/>
          <w:sz w:val="24"/>
          <w:szCs w:val="24"/>
        </w:rPr>
        <w:t>Counsel for the First</w:t>
      </w:r>
      <w:r w:rsidR="00A0382A">
        <w:rPr>
          <w:rFonts w:ascii="Arial" w:hAnsi="Arial" w:cs="Arial"/>
          <w:sz w:val="24"/>
          <w:szCs w:val="24"/>
        </w:rPr>
        <w:t xml:space="preserve">, </w:t>
      </w:r>
      <w:r>
        <w:rPr>
          <w:rFonts w:ascii="Arial" w:hAnsi="Arial" w:cs="Arial"/>
          <w:sz w:val="24"/>
          <w:szCs w:val="24"/>
        </w:rPr>
        <w:t xml:space="preserve">Second </w:t>
      </w:r>
      <w:r w:rsidR="00A0382A">
        <w:rPr>
          <w:rFonts w:ascii="Arial" w:hAnsi="Arial" w:cs="Arial"/>
          <w:sz w:val="24"/>
          <w:szCs w:val="24"/>
        </w:rPr>
        <w:t xml:space="preserve">and Third </w:t>
      </w:r>
      <w:r>
        <w:rPr>
          <w:rFonts w:ascii="Arial" w:hAnsi="Arial" w:cs="Arial"/>
          <w:sz w:val="24"/>
          <w:szCs w:val="24"/>
        </w:rPr>
        <w:t xml:space="preserve">Respondents: </w:t>
      </w:r>
    </w:p>
    <w:p w14:paraId="444F804A" w14:textId="77777777" w:rsidR="00AE207E" w:rsidRDefault="00AE207E" w:rsidP="00AE207E">
      <w:pPr>
        <w:spacing w:line="360" w:lineRule="auto"/>
        <w:jc w:val="both"/>
        <w:rPr>
          <w:rFonts w:ascii="Arial" w:hAnsi="Arial" w:cs="Arial"/>
          <w:sz w:val="24"/>
          <w:szCs w:val="24"/>
        </w:rPr>
      </w:pPr>
    </w:p>
    <w:p w14:paraId="38F96363" w14:textId="1337E5F8" w:rsidR="00AE207E" w:rsidRDefault="00A0382A" w:rsidP="00AE207E">
      <w:pPr>
        <w:spacing w:line="360" w:lineRule="auto"/>
        <w:jc w:val="both"/>
        <w:rPr>
          <w:rFonts w:ascii="Arial" w:hAnsi="Arial" w:cs="Arial"/>
          <w:sz w:val="24"/>
          <w:szCs w:val="24"/>
        </w:rPr>
      </w:pPr>
      <w:r>
        <w:rPr>
          <w:rFonts w:ascii="Arial" w:hAnsi="Arial" w:cs="Arial"/>
          <w:sz w:val="24"/>
          <w:szCs w:val="24"/>
        </w:rPr>
        <w:t>Mr A.J. Dickson SC instructed by Siva Chetty and C</w:t>
      </w:r>
      <w:r w:rsidR="00A06D1B">
        <w:rPr>
          <w:rFonts w:ascii="Arial" w:hAnsi="Arial" w:cs="Arial"/>
          <w:sz w:val="24"/>
          <w:szCs w:val="24"/>
        </w:rPr>
        <w:t>ompany, 378 Langalibalele Street, Pietermaritzburg</w:t>
      </w:r>
    </w:p>
    <w:p w14:paraId="1AB71BC2" w14:textId="2DA55965" w:rsidR="00A06D1B" w:rsidRDefault="00A06D1B" w:rsidP="00AE207E">
      <w:pPr>
        <w:spacing w:line="360" w:lineRule="auto"/>
        <w:jc w:val="both"/>
        <w:rPr>
          <w:rFonts w:ascii="Arial" w:hAnsi="Arial" w:cs="Arial"/>
          <w:sz w:val="24"/>
          <w:szCs w:val="24"/>
        </w:rPr>
      </w:pPr>
      <w:r>
        <w:rPr>
          <w:rFonts w:ascii="Arial" w:hAnsi="Arial" w:cs="Arial"/>
          <w:sz w:val="24"/>
          <w:szCs w:val="24"/>
        </w:rPr>
        <w:t>Tel:   033-3429636</w:t>
      </w:r>
    </w:p>
    <w:p w14:paraId="3B635607" w14:textId="08409446" w:rsidR="00A06D1B" w:rsidRDefault="00A06D1B" w:rsidP="00AE207E">
      <w:pPr>
        <w:spacing w:line="360" w:lineRule="auto"/>
        <w:jc w:val="both"/>
        <w:rPr>
          <w:rFonts w:ascii="Arial" w:hAnsi="Arial" w:cs="Arial"/>
          <w:sz w:val="24"/>
          <w:szCs w:val="24"/>
        </w:rPr>
      </w:pPr>
      <w:r>
        <w:rPr>
          <w:rFonts w:ascii="Arial" w:hAnsi="Arial" w:cs="Arial"/>
          <w:sz w:val="24"/>
          <w:szCs w:val="24"/>
        </w:rPr>
        <w:t>Fax:  033-3439639</w:t>
      </w:r>
    </w:p>
    <w:p w14:paraId="526691E6" w14:textId="31033FF9" w:rsidR="00AE207E" w:rsidRDefault="00AE207E" w:rsidP="00AE207E">
      <w:pPr>
        <w:spacing w:line="360" w:lineRule="auto"/>
        <w:jc w:val="both"/>
        <w:rPr>
          <w:rFonts w:ascii="Arial" w:hAnsi="Arial" w:cs="Arial"/>
          <w:sz w:val="24"/>
          <w:szCs w:val="24"/>
        </w:rPr>
      </w:pPr>
      <w:r>
        <w:rPr>
          <w:rFonts w:ascii="Arial" w:hAnsi="Arial" w:cs="Arial"/>
          <w:sz w:val="24"/>
          <w:szCs w:val="24"/>
        </w:rPr>
        <w:t xml:space="preserve">Email: </w:t>
      </w:r>
      <w:hyperlink r:id="rId10" w:history="1">
        <w:r w:rsidR="00A06D1B" w:rsidRPr="001E5CA3">
          <w:rPr>
            <w:rStyle w:val="Hyperlink"/>
            <w:rFonts w:ascii="Arial" w:hAnsi="Arial" w:cs="Arial"/>
            <w:sz w:val="24"/>
            <w:szCs w:val="24"/>
          </w:rPr>
          <w:t>sivachetty@mweb.co.za</w:t>
        </w:r>
      </w:hyperlink>
    </w:p>
    <w:p w14:paraId="2232879C" w14:textId="309DC90A" w:rsidR="00A06D1B" w:rsidRDefault="00A06D1B" w:rsidP="00AE207E">
      <w:pPr>
        <w:spacing w:line="360" w:lineRule="auto"/>
        <w:jc w:val="both"/>
        <w:rPr>
          <w:rFonts w:ascii="Arial" w:hAnsi="Arial" w:cs="Arial"/>
          <w:sz w:val="24"/>
          <w:szCs w:val="24"/>
        </w:rPr>
      </w:pPr>
      <w:r>
        <w:rPr>
          <w:rFonts w:ascii="Arial" w:hAnsi="Arial" w:cs="Arial"/>
          <w:sz w:val="24"/>
          <w:szCs w:val="24"/>
        </w:rPr>
        <w:t>Ref:    Mr S.N. Chetty/KP/SOG16</w:t>
      </w:r>
    </w:p>
    <w:p w14:paraId="43F80297" w14:textId="77777777" w:rsidR="00AE207E" w:rsidRDefault="00AE207E" w:rsidP="00AE207E">
      <w:pPr>
        <w:spacing w:line="360" w:lineRule="auto"/>
        <w:jc w:val="both"/>
        <w:rPr>
          <w:rFonts w:ascii="Arial" w:hAnsi="Arial" w:cs="Arial"/>
          <w:sz w:val="24"/>
          <w:szCs w:val="24"/>
        </w:rPr>
      </w:pPr>
    </w:p>
    <w:sectPr w:rsidR="00AE207E" w:rsidSect="007A5101">
      <w:headerReference w:type="even" r:id="rId11"/>
      <w:headerReference w:type="default" r:id="rId12"/>
      <w:footerReference w:type="even" r:id="rId13"/>
      <w:footerReference w:type="default" r:id="rId14"/>
      <w:headerReference w:type="first" r:id="rId15"/>
      <w:footerReference w:type="first" r:id="rId16"/>
      <w:pgSz w:w="12240" w:h="15840"/>
      <w:pgMar w:top="720" w:right="1872" w:bottom="1440" w:left="1872"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33A" w16cex:dateUtc="2022-04-05T17:55:00Z"/>
  <w16cex:commentExtensible w16cex:durableId="25F7E33B" w16cex:dateUtc="2022-04-05T17:55:00Z"/>
  <w16cex:commentExtensible w16cex:durableId="25F7E33D" w16cex:dateUtc="2022-04-05T17:55:00Z"/>
  <w16cex:commentExtensible w16cex:durableId="25F7E33E" w16cex:dateUtc="2022-04-05T17:59:00Z"/>
  <w16cex:commentExtensible w16cex:durableId="25F7E341" w16cex:dateUtc="2022-04-05T18:16:00Z"/>
  <w16cex:commentExtensible w16cex:durableId="25F7E343" w16cex:dateUtc="2022-04-05T18:26:00Z"/>
  <w16cex:commentExtensible w16cex:durableId="25F7E344" w16cex:dateUtc="2022-04-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08B7D" w16cid:durableId="25F7E33A"/>
  <w16cid:commentId w16cid:paraId="4B4DCDEB" w16cid:durableId="25F7E33B"/>
  <w16cid:commentId w16cid:paraId="02E19022" w16cid:durableId="25F7E33C"/>
  <w16cid:commentId w16cid:paraId="22632113" w16cid:durableId="25F7E33D"/>
  <w16cid:commentId w16cid:paraId="0F9DF5AE" w16cid:durableId="25F7E33E"/>
  <w16cid:commentId w16cid:paraId="39E6CD3B" w16cid:durableId="25F7E33F"/>
  <w16cid:commentId w16cid:paraId="0DCFD10C" w16cid:durableId="25F7E341"/>
  <w16cid:commentId w16cid:paraId="789366D6" w16cid:durableId="25F7E342"/>
  <w16cid:commentId w16cid:paraId="49DD29C3" w16cid:durableId="25F7E343"/>
  <w16cid:commentId w16cid:paraId="2EBAA479" w16cid:durableId="25F7E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0B69" w14:textId="77777777" w:rsidR="009128DD" w:rsidRDefault="009128DD">
      <w:r>
        <w:separator/>
      </w:r>
    </w:p>
  </w:endnote>
  <w:endnote w:type="continuationSeparator" w:id="0">
    <w:p w14:paraId="42C29BA9" w14:textId="77777777" w:rsidR="009128DD" w:rsidRDefault="0091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28B9" w14:textId="77777777" w:rsidR="007256ED" w:rsidRDefault="00725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731"/>
      <w:docPartObj>
        <w:docPartGallery w:val="Page Numbers (Bottom of Page)"/>
        <w:docPartUnique/>
      </w:docPartObj>
    </w:sdtPr>
    <w:sdtEndPr>
      <w:rPr>
        <w:noProof/>
      </w:rPr>
    </w:sdtEndPr>
    <w:sdtContent>
      <w:p w14:paraId="15570230" w14:textId="6470B3E1" w:rsidR="007256ED" w:rsidRDefault="007256ED">
        <w:pPr>
          <w:pStyle w:val="Footer"/>
          <w:jc w:val="center"/>
        </w:pPr>
        <w:r>
          <w:fldChar w:fldCharType="begin"/>
        </w:r>
        <w:r>
          <w:instrText xml:space="preserve"> PAGE   \* MERGEFORMAT </w:instrText>
        </w:r>
        <w:r>
          <w:fldChar w:fldCharType="separate"/>
        </w:r>
        <w:r w:rsidR="005E66B7">
          <w:rPr>
            <w:noProof/>
          </w:rPr>
          <w:t>3</w:t>
        </w:r>
        <w:r>
          <w:rPr>
            <w:noProof/>
          </w:rPr>
          <w:fldChar w:fldCharType="end"/>
        </w:r>
      </w:p>
    </w:sdtContent>
  </w:sdt>
  <w:p w14:paraId="4E0F5E7A" w14:textId="6FF5E885" w:rsidR="007256ED" w:rsidRDefault="007256E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64C" w14:textId="77777777" w:rsidR="007256ED" w:rsidRDefault="0072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EFB1" w14:textId="77777777" w:rsidR="009128DD" w:rsidRDefault="009128DD">
      <w:r>
        <w:separator/>
      </w:r>
    </w:p>
  </w:footnote>
  <w:footnote w:type="continuationSeparator" w:id="0">
    <w:p w14:paraId="6610C92F" w14:textId="77777777" w:rsidR="009128DD" w:rsidRDefault="009128DD">
      <w:r>
        <w:continuationSeparator/>
      </w:r>
    </w:p>
  </w:footnote>
  <w:footnote w:id="1">
    <w:p w14:paraId="7A59B79E" w14:textId="77777777" w:rsidR="00D223D0" w:rsidRDefault="00D223D0" w:rsidP="0008685B">
      <w:pPr>
        <w:pStyle w:val="FootnoteText"/>
        <w:spacing w:line="240" w:lineRule="auto"/>
      </w:pPr>
      <w:r>
        <w:rPr>
          <w:rStyle w:val="FootnoteReference"/>
        </w:rPr>
        <w:footnoteRef/>
      </w:r>
      <w:r>
        <w:t xml:space="preserve"> Pharmaceutical Manufacturers Association of South Africa: In Re Ex Parte President of the </w:t>
      </w:r>
    </w:p>
    <w:p w14:paraId="7B28DBC7" w14:textId="73716EE0" w:rsidR="00D223D0" w:rsidRPr="00D223D0" w:rsidRDefault="00D223D0" w:rsidP="0008685B">
      <w:pPr>
        <w:pStyle w:val="FootnoteText"/>
        <w:spacing w:line="240" w:lineRule="auto"/>
        <w:rPr>
          <w:lang w:val="en-US"/>
        </w:rPr>
      </w:pPr>
      <w:r>
        <w:t>Republic of South Africa 2000 (2) SA 674 (CC) at paragraph 40</w:t>
      </w:r>
      <w:r w:rsidR="0008685B">
        <w:t xml:space="preserve">; </w:t>
      </w:r>
    </w:p>
  </w:footnote>
  <w:footnote w:id="2">
    <w:p w14:paraId="75BB469A" w14:textId="77777777" w:rsidR="00836E89" w:rsidRDefault="0008685B" w:rsidP="0008685B">
      <w:pPr>
        <w:pStyle w:val="FootnoteText"/>
        <w:spacing w:line="240" w:lineRule="auto"/>
        <w:rPr>
          <w:lang w:val="en-US"/>
        </w:rPr>
      </w:pPr>
      <w:r>
        <w:rPr>
          <w:rStyle w:val="FootnoteReference"/>
        </w:rPr>
        <w:footnoteRef/>
      </w:r>
      <w:r>
        <w:t xml:space="preserve"> </w:t>
      </w:r>
      <w:r>
        <w:rPr>
          <w:lang w:val="en-US"/>
        </w:rPr>
        <w:t>Airports Company South Africa v Tswelokgotso Trading Enterprises CC (2019) (1) SA 204 (GJ)</w:t>
      </w:r>
      <w:r w:rsidR="00836E89">
        <w:rPr>
          <w:lang w:val="en-US"/>
        </w:rPr>
        <w:t xml:space="preserve"> </w:t>
      </w:r>
    </w:p>
    <w:p w14:paraId="3F6AFB6C" w14:textId="65B92A5C" w:rsidR="0008685B" w:rsidRPr="0008685B" w:rsidRDefault="00836E89" w:rsidP="0008685B">
      <w:pPr>
        <w:pStyle w:val="FootnoteText"/>
        <w:spacing w:line="240" w:lineRule="auto"/>
        <w:rPr>
          <w:lang w:val="en-US"/>
        </w:rPr>
      </w:pPr>
      <w:r>
        <w:rPr>
          <w:lang w:val="en-US"/>
        </w:rPr>
        <w:t>at paras 6 and 7</w:t>
      </w:r>
    </w:p>
  </w:footnote>
  <w:footnote w:id="3">
    <w:p w14:paraId="756CFBA8" w14:textId="77777777" w:rsidR="003F29A0" w:rsidRDefault="003F29A0" w:rsidP="0008685B">
      <w:pPr>
        <w:pStyle w:val="FootnoteText"/>
        <w:spacing w:line="240" w:lineRule="auto"/>
        <w:rPr>
          <w:lang w:val="en-US"/>
        </w:rPr>
      </w:pPr>
      <w:r>
        <w:rPr>
          <w:rStyle w:val="FootnoteReference"/>
        </w:rPr>
        <w:footnoteRef/>
      </w:r>
      <w:r>
        <w:t xml:space="preserve"> </w:t>
      </w:r>
      <w:r>
        <w:rPr>
          <w:lang w:val="en-US"/>
        </w:rPr>
        <w:t xml:space="preserve">Fedsure Life Assurance Limited v Greater Johannesburg Transitional Metropolitan Council 1999 </w:t>
      </w:r>
    </w:p>
    <w:p w14:paraId="3031603C" w14:textId="2D0F45CD" w:rsidR="003F29A0" w:rsidRPr="003F29A0" w:rsidRDefault="003F29A0" w:rsidP="0008685B">
      <w:pPr>
        <w:pStyle w:val="FootnoteText"/>
        <w:spacing w:line="240" w:lineRule="auto"/>
        <w:rPr>
          <w:lang w:val="en-US"/>
        </w:rPr>
      </w:pPr>
      <w:r>
        <w:rPr>
          <w:lang w:val="en-US"/>
        </w:rPr>
        <w:t>(1) SA 374 (CC) at paragraphs 56 to 59</w:t>
      </w:r>
    </w:p>
  </w:footnote>
  <w:footnote w:id="4">
    <w:p w14:paraId="0D3C736B" w14:textId="5D9F50DA" w:rsidR="00D12B98" w:rsidRPr="003F29A0" w:rsidRDefault="00D12B98" w:rsidP="00D12B98">
      <w:pPr>
        <w:pStyle w:val="FootnoteText"/>
        <w:spacing w:line="240" w:lineRule="auto"/>
        <w:rPr>
          <w:lang w:val="en-US"/>
        </w:rPr>
      </w:pPr>
      <w:r>
        <w:rPr>
          <w:rStyle w:val="FootnoteReference"/>
        </w:rPr>
        <w:footnoteRef/>
      </w:r>
      <w:r>
        <w:t xml:space="preserve"> </w:t>
      </w:r>
      <w:r>
        <w:rPr>
          <w:lang w:val="en-US"/>
        </w:rPr>
        <w:t xml:space="preserve">Pharmaceutical Manufacturers’ case </w:t>
      </w:r>
      <w:r w:rsidR="0008685B">
        <w:rPr>
          <w:lang w:val="en-US"/>
        </w:rPr>
        <w:t xml:space="preserve">supra </w:t>
      </w:r>
      <w:r>
        <w:rPr>
          <w:lang w:val="en-US"/>
        </w:rPr>
        <w:t>at paragraph 85</w:t>
      </w:r>
    </w:p>
  </w:footnote>
  <w:footnote w:id="5">
    <w:p w14:paraId="39D51534" w14:textId="77777777" w:rsidR="00A31390" w:rsidRDefault="00A31390" w:rsidP="00A31390">
      <w:pPr>
        <w:pStyle w:val="FootnoteText"/>
        <w:spacing w:line="240" w:lineRule="auto"/>
        <w:rPr>
          <w:lang w:val="en-US"/>
        </w:rPr>
      </w:pPr>
      <w:r>
        <w:rPr>
          <w:rStyle w:val="FootnoteReference"/>
        </w:rPr>
        <w:footnoteRef/>
      </w:r>
      <w:r>
        <w:t xml:space="preserve"> </w:t>
      </w:r>
      <w:r>
        <w:rPr>
          <w:lang w:val="en-US"/>
        </w:rPr>
        <w:t xml:space="preserve">Democratic Alliance v President of South Africa and Others 2013 (1) SA 248 (CC) at paragraph </w:t>
      </w:r>
    </w:p>
    <w:p w14:paraId="3E9B516B" w14:textId="77777777" w:rsidR="00A31390" w:rsidRPr="003F29A0" w:rsidRDefault="00A31390" w:rsidP="00A31390">
      <w:pPr>
        <w:pStyle w:val="FootnoteText"/>
        <w:spacing w:line="240" w:lineRule="auto"/>
        <w:rPr>
          <w:lang w:val="en-US"/>
        </w:rPr>
      </w:pPr>
      <w:r>
        <w:rPr>
          <w:lang w:val="en-US"/>
        </w:rPr>
        <w:t>34</w:t>
      </w:r>
    </w:p>
  </w:footnote>
  <w:footnote w:id="6">
    <w:p w14:paraId="0CA2DD97" w14:textId="4EEA6013" w:rsidR="00A31390" w:rsidRDefault="00A31390" w:rsidP="00A31390">
      <w:pPr>
        <w:pStyle w:val="FootnoteText"/>
        <w:spacing w:line="240" w:lineRule="auto"/>
        <w:rPr>
          <w:lang w:val="en-US"/>
        </w:rPr>
      </w:pPr>
      <w:r>
        <w:rPr>
          <w:rStyle w:val="FootnoteReference"/>
        </w:rPr>
        <w:footnoteRef/>
      </w:r>
      <w:r>
        <w:t xml:space="preserve"> </w:t>
      </w:r>
      <w:r>
        <w:rPr>
          <w:lang w:val="en-US"/>
        </w:rPr>
        <w:t xml:space="preserve">Democratic Alliance v President of South Africa and Others 2012 (1) SA 417 </w:t>
      </w:r>
      <w:r w:rsidR="0008685B">
        <w:rPr>
          <w:lang w:val="en-US"/>
        </w:rPr>
        <w:t>(</w:t>
      </w:r>
      <w:r>
        <w:rPr>
          <w:lang w:val="en-US"/>
        </w:rPr>
        <w:t>SCA</w:t>
      </w:r>
      <w:r w:rsidR="0008685B">
        <w:rPr>
          <w:lang w:val="en-US"/>
        </w:rPr>
        <w:t>)</w:t>
      </w:r>
      <w:r>
        <w:rPr>
          <w:lang w:val="en-US"/>
        </w:rPr>
        <w:t xml:space="preserve"> at paragraph </w:t>
      </w:r>
    </w:p>
    <w:p w14:paraId="5F1B9DC7" w14:textId="77777777" w:rsidR="00A31390" w:rsidRPr="0068304D" w:rsidRDefault="00A31390" w:rsidP="00A31390">
      <w:pPr>
        <w:pStyle w:val="FootnoteText"/>
        <w:spacing w:line="240" w:lineRule="auto"/>
        <w:rPr>
          <w:lang w:val="en-US"/>
        </w:rPr>
      </w:pPr>
      <w:r>
        <w:rPr>
          <w:lang w:val="en-US"/>
        </w:rPr>
        <w:t>112</w:t>
      </w:r>
    </w:p>
  </w:footnote>
  <w:footnote w:id="7">
    <w:p w14:paraId="5CE3AA64" w14:textId="77777777" w:rsidR="00B277BD" w:rsidRDefault="00B277BD" w:rsidP="00B277BD">
      <w:pPr>
        <w:pStyle w:val="FootnoteText"/>
        <w:spacing w:line="240" w:lineRule="auto"/>
        <w:rPr>
          <w:lang w:val="en-US"/>
        </w:rPr>
      </w:pPr>
      <w:r>
        <w:rPr>
          <w:rStyle w:val="FootnoteReference"/>
        </w:rPr>
        <w:footnoteRef/>
      </w:r>
      <w:r>
        <w:t xml:space="preserve"> </w:t>
      </w:r>
      <w:r>
        <w:rPr>
          <w:lang w:val="en-US"/>
        </w:rPr>
        <w:t xml:space="preserve">City of Johannesburg Metropolitan Municipality v Gauteng Development Tribunal 2010 (6) SA </w:t>
      </w:r>
    </w:p>
    <w:p w14:paraId="1ABA3A8E" w14:textId="3EEA2BB5" w:rsidR="00B277BD" w:rsidRPr="00B277BD" w:rsidRDefault="00B277BD" w:rsidP="00B277BD">
      <w:pPr>
        <w:pStyle w:val="FootnoteText"/>
        <w:spacing w:line="240" w:lineRule="auto"/>
        <w:rPr>
          <w:lang w:val="en-US"/>
        </w:rPr>
      </w:pPr>
      <w:r>
        <w:rPr>
          <w:lang w:val="en-US"/>
        </w:rPr>
        <w:t xml:space="preserve">182 </w:t>
      </w:r>
      <w:r w:rsidR="0008685B">
        <w:rPr>
          <w:lang w:val="en-US"/>
        </w:rPr>
        <w:t>(</w:t>
      </w:r>
      <w:r>
        <w:rPr>
          <w:lang w:val="en-US"/>
        </w:rPr>
        <w:t>CC</w:t>
      </w:r>
      <w:r w:rsidR="0008685B">
        <w:rPr>
          <w:lang w:val="en-US"/>
        </w:rPr>
        <w:t>)</w:t>
      </w:r>
      <w:r w:rsidR="00B96301">
        <w:rPr>
          <w:lang w:val="en-US"/>
        </w:rPr>
        <w:t xml:space="preserve"> at</w:t>
      </w:r>
      <w:r>
        <w:rPr>
          <w:lang w:val="en-US"/>
        </w:rPr>
        <w:t xml:space="preserve"> paragraphs 43 to 44</w:t>
      </w:r>
      <w:r w:rsidR="009A7C48">
        <w:rPr>
          <w:lang w:val="en-US"/>
        </w:rPr>
        <w:t xml:space="preserve"> </w:t>
      </w:r>
    </w:p>
  </w:footnote>
  <w:footnote w:id="8">
    <w:p w14:paraId="1CF6AD59" w14:textId="77777777" w:rsidR="004712B1" w:rsidRDefault="00764D6E" w:rsidP="004712B1">
      <w:pPr>
        <w:pStyle w:val="FootnoteText"/>
        <w:spacing w:line="240" w:lineRule="auto"/>
        <w:rPr>
          <w:lang w:val="en-US"/>
        </w:rPr>
      </w:pPr>
      <w:r>
        <w:rPr>
          <w:rStyle w:val="FootnoteReference"/>
        </w:rPr>
        <w:footnoteRef/>
      </w:r>
      <w:r>
        <w:t xml:space="preserve"> </w:t>
      </w:r>
      <w:r>
        <w:rPr>
          <w:lang w:val="en-US"/>
        </w:rPr>
        <w:t xml:space="preserve">City of Cape Town v Premier, Western Cape and Others 2008 (6) SA 345 (C) at paragraphs </w:t>
      </w:r>
      <w:r w:rsidR="004712B1">
        <w:rPr>
          <w:lang w:val="en-US"/>
        </w:rPr>
        <w:t xml:space="preserve">79 </w:t>
      </w:r>
    </w:p>
    <w:p w14:paraId="5CDB53E5" w14:textId="067A4D5D" w:rsidR="00764D6E" w:rsidRPr="00764D6E" w:rsidRDefault="004712B1" w:rsidP="004712B1">
      <w:pPr>
        <w:pStyle w:val="FootnoteText"/>
        <w:spacing w:line="240" w:lineRule="auto"/>
        <w:rPr>
          <w:lang w:val="en-US"/>
        </w:rPr>
      </w:pPr>
      <w:r>
        <w:rPr>
          <w:lang w:val="en-US"/>
        </w:rPr>
        <w:t>to 80</w:t>
      </w:r>
    </w:p>
  </w:footnote>
  <w:footnote w:id="9">
    <w:p w14:paraId="6B174403" w14:textId="77777777" w:rsidR="004712B1" w:rsidRDefault="004712B1" w:rsidP="004712B1">
      <w:pPr>
        <w:pStyle w:val="FootnoteText"/>
        <w:spacing w:line="240" w:lineRule="auto"/>
        <w:rPr>
          <w:lang w:val="en-US"/>
        </w:rPr>
      </w:pPr>
      <w:r>
        <w:rPr>
          <w:rStyle w:val="FootnoteReference"/>
        </w:rPr>
        <w:footnoteRef/>
      </w:r>
      <w:r>
        <w:t xml:space="preserve"> </w:t>
      </w:r>
      <w:r>
        <w:rPr>
          <w:lang w:val="en-US"/>
        </w:rPr>
        <w:t xml:space="preserve">Mnquna Local Municipality and Another v Premier of the Eastern Cape and Others [2012] JOL </w:t>
      </w:r>
    </w:p>
    <w:p w14:paraId="08AE6F13" w14:textId="5357D1C5" w:rsidR="004712B1" w:rsidRPr="004712B1" w:rsidRDefault="004712B1" w:rsidP="00541C6F">
      <w:pPr>
        <w:pStyle w:val="FootnoteText"/>
        <w:spacing w:line="240" w:lineRule="auto"/>
        <w:ind w:left="0" w:firstLine="0"/>
        <w:rPr>
          <w:lang w:val="en-US"/>
        </w:rPr>
      </w:pPr>
      <w:r>
        <w:rPr>
          <w:lang w:val="en-US"/>
        </w:rPr>
        <w:t>283 11 (ECB)</w:t>
      </w:r>
    </w:p>
  </w:footnote>
  <w:footnote w:id="10">
    <w:p w14:paraId="6289294F" w14:textId="28182A0D" w:rsidR="009A693A" w:rsidRPr="009A693A" w:rsidRDefault="009A693A" w:rsidP="00541C6F">
      <w:pPr>
        <w:pStyle w:val="FootnoteText"/>
        <w:spacing w:line="240" w:lineRule="auto"/>
        <w:rPr>
          <w:lang w:val="en-US"/>
        </w:rPr>
      </w:pPr>
      <w:r>
        <w:rPr>
          <w:rStyle w:val="FootnoteReference"/>
        </w:rPr>
        <w:footnoteRef/>
      </w:r>
      <w:r>
        <w:t xml:space="preserve"> </w:t>
      </w:r>
      <w:r>
        <w:rPr>
          <w:lang w:val="en-US"/>
        </w:rPr>
        <w:t>Premier Gauteng and Others v Democratic Alliance 2022 (1) SA 16 (CC)</w:t>
      </w:r>
    </w:p>
  </w:footnote>
  <w:footnote w:id="11">
    <w:p w14:paraId="76EDDA83" w14:textId="77777777" w:rsidR="009002D5" w:rsidRDefault="009A693A" w:rsidP="00541C6F">
      <w:pPr>
        <w:pStyle w:val="FootnoteText"/>
        <w:spacing w:line="240" w:lineRule="auto"/>
      </w:pPr>
      <w:r>
        <w:rPr>
          <w:rStyle w:val="FootnoteReference"/>
        </w:rPr>
        <w:footnoteRef/>
      </w:r>
      <w:r>
        <w:t xml:space="preserve"> </w:t>
      </w:r>
      <w:r w:rsidR="009002D5">
        <w:t xml:space="preserve">Merfong Demarcation Forum and Others v President of the Republic of South Africa and Others </w:t>
      </w:r>
    </w:p>
    <w:p w14:paraId="0A88C9E5" w14:textId="1C03F38E" w:rsidR="009A693A" w:rsidRPr="009A693A" w:rsidRDefault="009002D5" w:rsidP="00541C6F">
      <w:pPr>
        <w:pStyle w:val="FootnoteText"/>
        <w:spacing w:line="240" w:lineRule="auto"/>
        <w:rPr>
          <w:lang w:val="en-US"/>
        </w:rPr>
      </w:pPr>
      <w:r>
        <w:t>2008 (5) SA 171 CC at paragraph 62</w:t>
      </w:r>
    </w:p>
  </w:footnote>
  <w:footnote w:id="12">
    <w:p w14:paraId="49E58B8E" w14:textId="77777777" w:rsidR="00FE23DC" w:rsidRDefault="00BA362A" w:rsidP="00081D6B">
      <w:pPr>
        <w:pStyle w:val="FootnoteText"/>
        <w:spacing w:line="240" w:lineRule="auto"/>
        <w:rPr>
          <w:lang w:val="en-US"/>
        </w:rPr>
      </w:pPr>
      <w:r>
        <w:rPr>
          <w:rStyle w:val="FootnoteReference"/>
        </w:rPr>
        <w:footnoteRef/>
      </w:r>
      <w:r>
        <w:t xml:space="preserve"> City of Johannesburg Metropolitan </w:t>
      </w:r>
      <w:r w:rsidR="00FE23DC">
        <w:t xml:space="preserve">Municipality v </w:t>
      </w:r>
      <w:r>
        <w:rPr>
          <w:lang w:val="en-US"/>
        </w:rPr>
        <w:t xml:space="preserve">Gauteng Development Tribunal </w:t>
      </w:r>
      <w:r w:rsidR="00FE23DC">
        <w:rPr>
          <w:lang w:val="en-US"/>
        </w:rPr>
        <w:t xml:space="preserve">and Others </w:t>
      </w:r>
    </w:p>
    <w:p w14:paraId="43519906" w14:textId="4907C38B" w:rsidR="00BA362A" w:rsidRPr="00BA362A" w:rsidRDefault="00FE23DC" w:rsidP="00081D6B">
      <w:pPr>
        <w:pStyle w:val="FootnoteText"/>
        <w:spacing w:line="240" w:lineRule="auto"/>
        <w:rPr>
          <w:lang w:val="en-US"/>
        </w:rPr>
      </w:pPr>
      <w:r>
        <w:rPr>
          <w:lang w:val="en-US"/>
        </w:rPr>
        <w:t>2010 (6) SA 182 CC</w:t>
      </w:r>
    </w:p>
  </w:footnote>
  <w:footnote w:id="13">
    <w:p w14:paraId="23442A12" w14:textId="6F02A6D3" w:rsidR="000A1FDA" w:rsidRPr="000A1FDA" w:rsidRDefault="000A1FDA" w:rsidP="002558A0">
      <w:pPr>
        <w:pStyle w:val="FootnoteText"/>
        <w:spacing w:line="240" w:lineRule="auto"/>
        <w:rPr>
          <w:lang w:val="en-US"/>
        </w:rPr>
      </w:pPr>
      <w:r>
        <w:rPr>
          <w:rStyle w:val="FootnoteReference"/>
        </w:rPr>
        <w:footnoteRef/>
      </w:r>
      <w:r>
        <w:t xml:space="preserve"> </w:t>
      </w:r>
      <w:r>
        <w:rPr>
          <w:lang w:val="en-US"/>
        </w:rPr>
        <w:t>Section 172(1)(b) of the Constitution</w:t>
      </w:r>
    </w:p>
  </w:footnote>
  <w:footnote w:id="14">
    <w:p w14:paraId="4D61D9FB" w14:textId="38D087C9" w:rsidR="000A1FDA" w:rsidRPr="000A1FDA" w:rsidRDefault="000A1FDA" w:rsidP="002558A0">
      <w:pPr>
        <w:pStyle w:val="FootnoteText"/>
        <w:spacing w:line="240" w:lineRule="auto"/>
        <w:rPr>
          <w:lang w:val="en-US"/>
        </w:rPr>
      </w:pPr>
      <w:r>
        <w:rPr>
          <w:rStyle w:val="FootnoteReference"/>
        </w:rPr>
        <w:footnoteRef/>
      </w:r>
      <w:r>
        <w:t xml:space="preserve"> </w:t>
      </w:r>
      <w:r>
        <w:rPr>
          <w:lang w:val="en-US"/>
        </w:rPr>
        <w:t>De Lange v Smut NO and Others 1998 (7) BCLR 779 (CC) at paragraph 104</w:t>
      </w:r>
    </w:p>
  </w:footnote>
  <w:footnote w:id="15">
    <w:p w14:paraId="2B32128A" w14:textId="77777777" w:rsidR="000A1FDA" w:rsidRDefault="000A1FDA" w:rsidP="002558A0">
      <w:pPr>
        <w:pStyle w:val="FootnoteText"/>
        <w:spacing w:line="240" w:lineRule="auto"/>
        <w:rPr>
          <w:lang w:val="en-US"/>
        </w:rPr>
      </w:pPr>
      <w:r>
        <w:rPr>
          <w:rStyle w:val="FootnoteReference"/>
        </w:rPr>
        <w:footnoteRef/>
      </w:r>
      <w:r>
        <w:t xml:space="preserve"> </w:t>
      </w:r>
      <w:r>
        <w:rPr>
          <w:lang w:val="en-US"/>
        </w:rPr>
        <w:t xml:space="preserve">Bengwenyama Minerals (Pty) Limited and Others v Genorah Resources (Pty) Limited and </w:t>
      </w:r>
    </w:p>
    <w:p w14:paraId="5259E941" w14:textId="5B83F590" w:rsidR="000A1FDA" w:rsidRPr="000A1FDA" w:rsidRDefault="000A1FDA" w:rsidP="002558A0">
      <w:pPr>
        <w:pStyle w:val="FootnoteText"/>
        <w:spacing w:line="240" w:lineRule="auto"/>
        <w:rPr>
          <w:lang w:val="en-US"/>
        </w:rPr>
      </w:pPr>
      <w:r>
        <w:rPr>
          <w:lang w:val="en-US"/>
        </w:rPr>
        <w:t>Others 2011 (4) SA 113 (CC) at paragraph 81</w:t>
      </w:r>
    </w:p>
  </w:footnote>
  <w:footnote w:id="16">
    <w:p w14:paraId="6DE1BAB1" w14:textId="77777777" w:rsidR="000A1FDA" w:rsidRDefault="000A1FDA" w:rsidP="002558A0">
      <w:pPr>
        <w:pStyle w:val="FootnoteText"/>
        <w:spacing w:line="240" w:lineRule="auto"/>
        <w:rPr>
          <w:lang w:val="en-US"/>
        </w:rPr>
      </w:pPr>
      <w:r>
        <w:rPr>
          <w:rStyle w:val="FootnoteReference"/>
        </w:rPr>
        <w:footnoteRef/>
      </w:r>
      <w:r>
        <w:t xml:space="preserve"> </w:t>
      </w:r>
      <w:r>
        <w:rPr>
          <w:lang w:val="en-US"/>
        </w:rPr>
        <w:t xml:space="preserve">State Information Technology Agency SOC Limited v Gijima Holdings (Pty) Limited 2018 (2) </w:t>
      </w:r>
    </w:p>
    <w:p w14:paraId="4196A8C1" w14:textId="70596C8C" w:rsidR="000A1FDA" w:rsidRPr="000A1FDA" w:rsidRDefault="000A1FDA" w:rsidP="002558A0">
      <w:pPr>
        <w:pStyle w:val="FootnoteText"/>
        <w:spacing w:line="240" w:lineRule="auto"/>
        <w:rPr>
          <w:lang w:val="en-US"/>
        </w:rPr>
      </w:pPr>
      <w:r>
        <w:rPr>
          <w:lang w:val="en-US"/>
        </w:rPr>
        <w:t>SA 23 CC at paragraph 53</w:t>
      </w:r>
    </w:p>
  </w:footnote>
  <w:footnote w:id="17">
    <w:p w14:paraId="065EC359" w14:textId="7003ED5D" w:rsidR="00480BC8" w:rsidRPr="00480BC8" w:rsidRDefault="00480BC8">
      <w:pPr>
        <w:pStyle w:val="FootnoteText"/>
        <w:rPr>
          <w:lang w:val="en-US"/>
        </w:rPr>
      </w:pPr>
      <w:r>
        <w:rPr>
          <w:rStyle w:val="FootnoteReference"/>
        </w:rPr>
        <w:footnoteRef/>
      </w:r>
      <w:r>
        <w:t xml:space="preserve"> </w:t>
      </w:r>
      <w:r w:rsidR="00A9619E">
        <w:t>2022 (1) SA 16 (CC)</w:t>
      </w:r>
      <w:r w:rsidR="00EA208F">
        <w:t xml:space="preserve"> at para</w:t>
      </w:r>
      <w:r w:rsidR="007B077A">
        <w:t>graphs</w:t>
      </w:r>
      <w:r w:rsidR="00EA208F">
        <w:t xml:space="preserve"> 74 to 77</w:t>
      </w:r>
    </w:p>
  </w:footnote>
  <w:footnote w:id="18">
    <w:p w14:paraId="18BAD2C6" w14:textId="73A81039" w:rsidR="00F11C90" w:rsidRPr="00F11C90" w:rsidRDefault="00F11C90">
      <w:pPr>
        <w:pStyle w:val="FootnoteText"/>
        <w:rPr>
          <w:lang w:val="en-US"/>
        </w:rPr>
      </w:pPr>
      <w:r>
        <w:rPr>
          <w:rStyle w:val="FootnoteReference"/>
        </w:rPr>
        <w:footnoteRef/>
      </w:r>
      <w:r>
        <w:t xml:space="preserve"> </w:t>
      </w:r>
      <w:r w:rsidR="00115951">
        <w:t>2009 (6) SA 232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59A3" w14:textId="77777777" w:rsidR="007256ED" w:rsidRDefault="0072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CA8C" w14:textId="77777777" w:rsidR="007256ED" w:rsidRDefault="00725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097B" w14:textId="77777777" w:rsidR="007256ED" w:rsidRDefault="0072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B78"/>
    <w:multiLevelType w:val="hybridMultilevel"/>
    <w:tmpl w:val="4F862A3A"/>
    <w:lvl w:ilvl="0" w:tplc="0CD6DB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D7F61F1"/>
    <w:multiLevelType w:val="hybridMultilevel"/>
    <w:tmpl w:val="C7CC614A"/>
    <w:lvl w:ilvl="0" w:tplc="A216B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7B6807"/>
    <w:multiLevelType w:val="hybridMultilevel"/>
    <w:tmpl w:val="0504C43C"/>
    <w:lvl w:ilvl="0" w:tplc="88F21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6CA"/>
    <w:multiLevelType w:val="hybridMultilevel"/>
    <w:tmpl w:val="C672858E"/>
    <w:lvl w:ilvl="0" w:tplc="0A025F8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621C9A"/>
    <w:multiLevelType w:val="hybridMultilevel"/>
    <w:tmpl w:val="5C689DF0"/>
    <w:lvl w:ilvl="0" w:tplc="CD167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2DD0A4E"/>
    <w:multiLevelType w:val="hybridMultilevel"/>
    <w:tmpl w:val="65A03776"/>
    <w:lvl w:ilvl="0" w:tplc="60844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511079A"/>
    <w:multiLevelType w:val="hybridMultilevel"/>
    <w:tmpl w:val="68C4C29C"/>
    <w:lvl w:ilvl="0" w:tplc="77A686D6">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7">
    <w:nsid w:val="39246B7E"/>
    <w:multiLevelType w:val="hybridMultilevel"/>
    <w:tmpl w:val="075C8EFA"/>
    <w:lvl w:ilvl="0" w:tplc="ADF086DC">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DF054E9"/>
    <w:multiLevelType w:val="hybridMultilevel"/>
    <w:tmpl w:val="43381A54"/>
    <w:lvl w:ilvl="0" w:tplc="B0228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23807"/>
    <w:multiLevelType w:val="hybridMultilevel"/>
    <w:tmpl w:val="4AC61B08"/>
    <w:lvl w:ilvl="0" w:tplc="805CA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DDA"/>
    <w:multiLevelType w:val="hybridMultilevel"/>
    <w:tmpl w:val="A27CE27A"/>
    <w:lvl w:ilvl="0" w:tplc="F7DA07EA">
      <w:start w:val="1"/>
      <w:numFmt w:val="lowerLetter"/>
      <w:lvlText w:val="(%1)"/>
      <w:lvlJc w:val="left"/>
      <w:pPr>
        <w:tabs>
          <w:tab w:val="num" w:pos="3240"/>
        </w:tabs>
        <w:ind w:left="3240" w:hanging="360"/>
      </w:pPr>
      <w:rPr>
        <w:rFonts w:ascii="Arial" w:eastAsia="Times New Roman" w:hAnsi="Arial" w:cs="Arial"/>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1">
    <w:nsid w:val="4DCE2843"/>
    <w:multiLevelType w:val="multilevel"/>
    <w:tmpl w:val="04F20B92"/>
    <w:numStyleLink w:val="ImportedStyle1"/>
  </w:abstractNum>
  <w:abstractNum w:abstractNumId="12">
    <w:nsid w:val="691D5288"/>
    <w:multiLevelType w:val="hybridMultilevel"/>
    <w:tmpl w:val="4B5EABC0"/>
    <w:lvl w:ilvl="0" w:tplc="98E65A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573DBD"/>
    <w:multiLevelType w:val="singleLevel"/>
    <w:tmpl w:val="EDB269CC"/>
    <w:lvl w:ilvl="0">
      <w:start w:val="1"/>
      <w:numFmt w:val="decimal"/>
      <w:lvlText w:val="[%1]"/>
      <w:lvlJc w:val="left"/>
      <w:pPr>
        <w:ind w:left="851" w:hanging="851"/>
      </w:pPr>
      <w:rPr>
        <w:rFonts w:ascii="Arial" w:hAnsi="Arial" w:cs="Arial" w:hint="default"/>
        <w:caps w:val="0"/>
        <w:smallCaps w:val="0"/>
        <w:strike w:val="0"/>
        <w:dstrike w:val="0"/>
        <w:outline w:val="0"/>
        <w:emboss w:val="0"/>
        <w:imprint w:val="0"/>
        <w:spacing w:val="0"/>
        <w:w w:val="100"/>
        <w:kern w:val="0"/>
        <w:position w:val="0"/>
        <w:highlight w:val="none"/>
        <w:vertAlign w:val="baseline"/>
      </w:rPr>
    </w:lvl>
  </w:abstractNum>
  <w:abstractNum w:abstractNumId="14">
    <w:nsid w:val="74FF3CCE"/>
    <w:multiLevelType w:val="hybridMultilevel"/>
    <w:tmpl w:val="0352B4B2"/>
    <w:lvl w:ilvl="0" w:tplc="29AE6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77E719F0"/>
    <w:multiLevelType w:val="multilevel"/>
    <w:tmpl w:val="04F20B92"/>
    <w:styleLink w:val="ImportedStyle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52"/>
        </w:tabs>
        <w:ind w:left="3969" w:hanging="1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52"/>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5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52"/>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1"/>
  </w:num>
  <w:num w:numId="3">
    <w:abstractNumId w:val="10"/>
  </w:num>
  <w:num w:numId="4">
    <w:abstractNumId w:val="6"/>
  </w:num>
  <w:num w:numId="5">
    <w:abstractNumId w:val="4"/>
  </w:num>
  <w:num w:numId="6">
    <w:abstractNumId w:val="0"/>
  </w:num>
  <w:num w:numId="7">
    <w:abstractNumId w:val="14"/>
  </w:num>
  <w:num w:numId="8">
    <w:abstractNumId w:val="1"/>
  </w:num>
  <w:num w:numId="9">
    <w:abstractNumId w:val="5"/>
  </w:num>
  <w:num w:numId="10">
    <w:abstractNumId w:val="13"/>
  </w:num>
  <w:num w:numId="11">
    <w:abstractNumId w:val="3"/>
  </w:num>
  <w:num w:numId="12">
    <w:abstractNumId w:val="12"/>
  </w:num>
  <w:num w:numId="13">
    <w:abstractNumId w:val="7"/>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A"/>
    <w:rsid w:val="00000A3A"/>
    <w:rsid w:val="000014EA"/>
    <w:rsid w:val="00003FFC"/>
    <w:rsid w:val="00004FAD"/>
    <w:rsid w:val="00005860"/>
    <w:rsid w:val="00012B51"/>
    <w:rsid w:val="00017CEF"/>
    <w:rsid w:val="00021188"/>
    <w:rsid w:val="00023AF8"/>
    <w:rsid w:val="00025162"/>
    <w:rsid w:val="00025A6C"/>
    <w:rsid w:val="00026643"/>
    <w:rsid w:val="000266DB"/>
    <w:rsid w:val="00031C48"/>
    <w:rsid w:val="000412E8"/>
    <w:rsid w:val="0004549C"/>
    <w:rsid w:val="0004643B"/>
    <w:rsid w:val="00054BB7"/>
    <w:rsid w:val="00055CE8"/>
    <w:rsid w:val="0005757D"/>
    <w:rsid w:val="0006555A"/>
    <w:rsid w:val="00065BAC"/>
    <w:rsid w:val="0007249A"/>
    <w:rsid w:val="0007403D"/>
    <w:rsid w:val="00074168"/>
    <w:rsid w:val="00075F4D"/>
    <w:rsid w:val="0007602B"/>
    <w:rsid w:val="000766BF"/>
    <w:rsid w:val="000804A1"/>
    <w:rsid w:val="000819D9"/>
    <w:rsid w:val="00081A8E"/>
    <w:rsid w:val="00081D6B"/>
    <w:rsid w:val="00084744"/>
    <w:rsid w:val="0008541A"/>
    <w:rsid w:val="00086579"/>
    <w:rsid w:val="0008685B"/>
    <w:rsid w:val="000914D0"/>
    <w:rsid w:val="00092551"/>
    <w:rsid w:val="00092B12"/>
    <w:rsid w:val="00095FA3"/>
    <w:rsid w:val="000A1FDA"/>
    <w:rsid w:val="000A25D5"/>
    <w:rsid w:val="000B239F"/>
    <w:rsid w:val="000B5E0D"/>
    <w:rsid w:val="000C23A5"/>
    <w:rsid w:val="000C4AF0"/>
    <w:rsid w:val="000C5BD4"/>
    <w:rsid w:val="000D11FD"/>
    <w:rsid w:val="000D3750"/>
    <w:rsid w:val="000D53E5"/>
    <w:rsid w:val="000D7655"/>
    <w:rsid w:val="000E0009"/>
    <w:rsid w:val="000E5DD4"/>
    <w:rsid w:val="000E75E1"/>
    <w:rsid w:val="000F5DD3"/>
    <w:rsid w:val="000F7063"/>
    <w:rsid w:val="000F7E26"/>
    <w:rsid w:val="00111703"/>
    <w:rsid w:val="00115951"/>
    <w:rsid w:val="001177CC"/>
    <w:rsid w:val="001178A5"/>
    <w:rsid w:val="00121D07"/>
    <w:rsid w:val="0012313D"/>
    <w:rsid w:val="00125E8C"/>
    <w:rsid w:val="00126113"/>
    <w:rsid w:val="001330FF"/>
    <w:rsid w:val="00136739"/>
    <w:rsid w:val="001368E3"/>
    <w:rsid w:val="00147E66"/>
    <w:rsid w:val="0015255E"/>
    <w:rsid w:val="00152912"/>
    <w:rsid w:val="00155913"/>
    <w:rsid w:val="00162199"/>
    <w:rsid w:val="00162488"/>
    <w:rsid w:val="00166C33"/>
    <w:rsid w:val="00177742"/>
    <w:rsid w:val="00180280"/>
    <w:rsid w:val="00187227"/>
    <w:rsid w:val="0019074A"/>
    <w:rsid w:val="001913DD"/>
    <w:rsid w:val="00191879"/>
    <w:rsid w:val="00195FD7"/>
    <w:rsid w:val="001A06FB"/>
    <w:rsid w:val="001B1BFE"/>
    <w:rsid w:val="001B1D6D"/>
    <w:rsid w:val="001B47E2"/>
    <w:rsid w:val="001C263F"/>
    <w:rsid w:val="001C2D31"/>
    <w:rsid w:val="001C4373"/>
    <w:rsid w:val="001C596E"/>
    <w:rsid w:val="001D590F"/>
    <w:rsid w:val="001E0676"/>
    <w:rsid w:val="001E65DE"/>
    <w:rsid w:val="00200359"/>
    <w:rsid w:val="00200607"/>
    <w:rsid w:val="0020098A"/>
    <w:rsid w:val="00211BEC"/>
    <w:rsid w:val="0021232E"/>
    <w:rsid w:val="002129D6"/>
    <w:rsid w:val="00214678"/>
    <w:rsid w:val="00214B9E"/>
    <w:rsid w:val="002240DF"/>
    <w:rsid w:val="00235370"/>
    <w:rsid w:val="002364C8"/>
    <w:rsid w:val="00240275"/>
    <w:rsid w:val="00243379"/>
    <w:rsid w:val="002472F5"/>
    <w:rsid w:val="00251A0A"/>
    <w:rsid w:val="00251FC9"/>
    <w:rsid w:val="002531E9"/>
    <w:rsid w:val="002558A0"/>
    <w:rsid w:val="002704E6"/>
    <w:rsid w:val="00276B79"/>
    <w:rsid w:val="002770B8"/>
    <w:rsid w:val="00281A54"/>
    <w:rsid w:val="00290113"/>
    <w:rsid w:val="00290BF2"/>
    <w:rsid w:val="002A75F8"/>
    <w:rsid w:val="002A7E99"/>
    <w:rsid w:val="002B6C4D"/>
    <w:rsid w:val="002C0E8E"/>
    <w:rsid w:val="002C46CF"/>
    <w:rsid w:val="002D33B5"/>
    <w:rsid w:val="002D5BDB"/>
    <w:rsid w:val="002D6008"/>
    <w:rsid w:val="002E1E1C"/>
    <w:rsid w:val="002E399A"/>
    <w:rsid w:val="002F0DC6"/>
    <w:rsid w:val="002F13F3"/>
    <w:rsid w:val="002F423C"/>
    <w:rsid w:val="00302C0F"/>
    <w:rsid w:val="0030748B"/>
    <w:rsid w:val="003135D2"/>
    <w:rsid w:val="00315103"/>
    <w:rsid w:val="00317D0B"/>
    <w:rsid w:val="00340F2B"/>
    <w:rsid w:val="00343F8E"/>
    <w:rsid w:val="00351261"/>
    <w:rsid w:val="003534CC"/>
    <w:rsid w:val="003538F5"/>
    <w:rsid w:val="00353DD5"/>
    <w:rsid w:val="003571BA"/>
    <w:rsid w:val="00362BBA"/>
    <w:rsid w:val="00362CB7"/>
    <w:rsid w:val="00371AE9"/>
    <w:rsid w:val="00373935"/>
    <w:rsid w:val="00380AA7"/>
    <w:rsid w:val="00380AF9"/>
    <w:rsid w:val="003826C7"/>
    <w:rsid w:val="003872E1"/>
    <w:rsid w:val="00391D93"/>
    <w:rsid w:val="00393614"/>
    <w:rsid w:val="003967AA"/>
    <w:rsid w:val="00396B14"/>
    <w:rsid w:val="003974B8"/>
    <w:rsid w:val="003B2B78"/>
    <w:rsid w:val="003B3EF8"/>
    <w:rsid w:val="003B6C38"/>
    <w:rsid w:val="003C2AE9"/>
    <w:rsid w:val="003C2BCF"/>
    <w:rsid w:val="003C6B40"/>
    <w:rsid w:val="003D03B4"/>
    <w:rsid w:val="003D31A8"/>
    <w:rsid w:val="003D3824"/>
    <w:rsid w:val="003E76D5"/>
    <w:rsid w:val="003F29A0"/>
    <w:rsid w:val="003F602F"/>
    <w:rsid w:val="00405BA1"/>
    <w:rsid w:val="0041124E"/>
    <w:rsid w:val="0041606A"/>
    <w:rsid w:val="004167BD"/>
    <w:rsid w:val="00434366"/>
    <w:rsid w:val="00436531"/>
    <w:rsid w:val="004379C8"/>
    <w:rsid w:val="004406E6"/>
    <w:rsid w:val="004422F2"/>
    <w:rsid w:val="0044508F"/>
    <w:rsid w:val="004461A0"/>
    <w:rsid w:val="00447BAA"/>
    <w:rsid w:val="00454E81"/>
    <w:rsid w:val="00456F55"/>
    <w:rsid w:val="0045729A"/>
    <w:rsid w:val="00461A8F"/>
    <w:rsid w:val="00461E12"/>
    <w:rsid w:val="0046400A"/>
    <w:rsid w:val="00464C7B"/>
    <w:rsid w:val="00465178"/>
    <w:rsid w:val="00465BC2"/>
    <w:rsid w:val="00466541"/>
    <w:rsid w:val="004712B1"/>
    <w:rsid w:val="00471831"/>
    <w:rsid w:val="00472AA8"/>
    <w:rsid w:val="00480BC8"/>
    <w:rsid w:val="00481172"/>
    <w:rsid w:val="0048308F"/>
    <w:rsid w:val="00483550"/>
    <w:rsid w:val="00491B7D"/>
    <w:rsid w:val="00494B4B"/>
    <w:rsid w:val="00494D2C"/>
    <w:rsid w:val="00495F0B"/>
    <w:rsid w:val="004A16AA"/>
    <w:rsid w:val="004A53FC"/>
    <w:rsid w:val="004B3E47"/>
    <w:rsid w:val="004B453A"/>
    <w:rsid w:val="004C506C"/>
    <w:rsid w:val="004C63EF"/>
    <w:rsid w:val="004C66C6"/>
    <w:rsid w:val="004D1C22"/>
    <w:rsid w:val="004E4F1D"/>
    <w:rsid w:val="004E506C"/>
    <w:rsid w:val="004E56BA"/>
    <w:rsid w:val="004F063E"/>
    <w:rsid w:val="004F0F1A"/>
    <w:rsid w:val="004F7156"/>
    <w:rsid w:val="004F7FAD"/>
    <w:rsid w:val="005000B9"/>
    <w:rsid w:val="005057E1"/>
    <w:rsid w:val="00507563"/>
    <w:rsid w:val="00507FD3"/>
    <w:rsid w:val="0052200B"/>
    <w:rsid w:val="005223C4"/>
    <w:rsid w:val="00523291"/>
    <w:rsid w:val="00523D29"/>
    <w:rsid w:val="00524FF8"/>
    <w:rsid w:val="00525BE6"/>
    <w:rsid w:val="00525DA8"/>
    <w:rsid w:val="005346DC"/>
    <w:rsid w:val="00541C6F"/>
    <w:rsid w:val="00546D61"/>
    <w:rsid w:val="00550C17"/>
    <w:rsid w:val="00554532"/>
    <w:rsid w:val="0055592F"/>
    <w:rsid w:val="0056772E"/>
    <w:rsid w:val="00573BF5"/>
    <w:rsid w:val="0057446B"/>
    <w:rsid w:val="005837BB"/>
    <w:rsid w:val="005915C1"/>
    <w:rsid w:val="005962F3"/>
    <w:rsid w:val="005A2312"/>
    <w:rsid w:val="005A6305"/>
    <w:rsid w:val="005A73F4"/>
    <w:rsid w:val="005B1511"/>
    <w:rsid w:val="005B1C23"/>
    <w:rsid w:val="005B5247"/>
    <w:rsid w:val="005B6C5C"/>
    <w:rsid w:val="005B7251"/>
    <w:rsid w:val="005C1E38"/>
    <w:rsid w:val="005C24E2"/>
    <w:rsid w:val="005C680F"/>
    <w:rsid w:val="005D0677"/>
    <w:rsid w:val="005D3D47"/>
    <w:rsid w:val="005D6ED4"/>
    <w:rsid w:val="005D76F0"/>
    <w:rsid w:val="005E4B82"/>
    <w:rsid w:val="005E66B7"/>
    <w:rsid w:val="005E6F5F"/>
    <w:rsid w:val="005F16B5"/>
    <w:rsid w:val="005F4D43"/>
    <w:rsid w:val="0060009F"/>
    <w:rsid w:val="00602EE8"/>
    <w:rsid w:val="0060516F"/>
    <w:rsid w:val="006070EC"/>
    <w:rsid w:val="00613F02"/>
    <w:rsid w:val="00614AD5"/>
    <w:rsid w:val="00616767"/>
    <w:rsid w:val="00634775"/>
    <w:rsid w:val="006355F1"/>
    <w:rsid w:val="00644F68"/>
    <w:rsid w:val="00645450"/>
    <w:rsid w:val="00652D4B"/>
    <w:rsid w:val="00652E38"/>
    <w:rsid w:val="00654EE6"/>
    <w:rsid w:val="0066429D"/>
    <w:rsid w:val="00665F1E"/>
    <w:rsid w:val="00674F04"/>
    <w:rsid w:val="0067545D"/>
    <w:rsid w:val="0068304D"/>
    <w:rsid w:val="00684922"/>
    <w:rsid w:val="0069372B"/>
    <w:rsid w:val="00695D9D"/>
    <w:rsid w:val="006A0063"/>
    <w:rsid w:val="006B0B4F"/>
    <w:rsid w:val="006B4276"/>
    <w:rsid w:val="006C0068"/>
    <w:rsid w:val="006C1E0E"/>
    <w:rsid w:val="006F22D2"/>
    <w:rsid w:val="006F24E2"/>
    <w:rsid w:val="006F7DFA"/>
    <w:rsid w:val="006F7E8D"/>
    <w:rsid w:val="00700FF8"/>
    <w:rsid w:val="00703087"/>
    <w:rsid w:val="00715564"/>
    <w:rsid w:val="00720B8D"/>
    <w:rsid w:val="00723617"/>
    <w:rsid w:val="007253B1"/>
    <w:rsid w:val="007256ED"/>
    <w:rsid w:val="00727D54"/>
    <w:rsid w:val="007304C6"/>
    <w:rsid w:val="00731388"/>
    <w:rsid w:val="00731B51"/>
    <w:rsid w:val="00735495"/>
    <w:rsid w:val="00743196"/>
    <w:rsid w:val="00744F72"/>
    <w:rsid w:val="00750EC3"/>
    <w:rsid w:val="00753E0E"/>
    <w:rsid w:val="0076151C"/>
    <w:rsid w:val="00762773"/>
    <w:rsid w:val="00764D6E"/>
    <w:rsid w:val="0076627A"/>
    <w:rsid w:val="00776156"/>
    <w:rsid w:val="00776F09"/>
    <w:rsid w:val="00777780"/>
    <w:rsid w:val="00782022"/>
    <w:rsid w:val="0078685F"/>
    <w:rsid w:val="007905EA"/>
    <w:rsid w:val="007938BB"/>
    <w:rsid w:val="007A5101"/>
    <w:rsid w:val="007A78FE"/>
    <w:rsid w:val="007B037C"/>
    <w:rsid w:val="007B069A"/>
    <w:rsid w:val="007B077A"/>
    <w:rsid w:val="007B094C"/>
    <w:rsid w:val="007B0D13"/>
    <w:rsid w:val="007B79D0"/>
    <w:rsid w:val="007C0616"/>
    <w:rsid w:val="007C2659"/>
    <w:rsid w:val="007D09C2"/>
    <w:rsid w:val="007D3A3A"/>
    <w:rsid w:val="007E01E8"/>
    <w:rsid w:val="007F1705"/>
    <w:rsid w:val="007F4742"/>
    <w:rsid w:val="008056F9"/>
    <w:rsid w:val="00805DCE"/>
    <w:rsid w:val="00810056"/>
    <w:rsid w:val="00810DFF"/>
    <w:rsid w:val="00814B96"/>
    <w:rsid w:val="00814F6E"/>
    <w:rsid w:val="00815B2A"/>
    <w:rsid w:val="00821574"/>
    <w:rsid w:val="00823A4B"/>
    <w:rsid w:val="008246B8"/>
    <w:rsid w:val="00824789"/>
    <w:rsid w:val="00826563"/>
    <w:rsid w:val="00836E89"/>
    <w:rsid w:val="00837BED"/>
    <w:rsid w:val="00841051"/>
    <w:rsid w:val="00842119"/>
    <w:rsid w:val="00844CFA"/>
    <w:rsid w:val="00860E30"/>
    <w:rsid w:val="00865FF6"/>
    <w:rsid w:val="008705C3"/>
    <w:rsid w:val="0087212A"/>
    <w:rsid w:val="00874300"/>
    <w:rsid w:val="008802C1"/>
    <w:rsid w:val="00880693"/>
    <w:rsid w:val="00883F34"/>
    <w:rsid w:val="00886033"/>
    <w:rsid w:val="00887095"/>
    <w:rsid w:val="00891768"/>
    <w:rsid w:val="00891A65"/>
    <w:rsid w:val="00892E1F"/>
    <w:rsid w:val="008A3132"/>
    <w:rsid w:val="008B00C2"/>
    <w:rsid w:val="008C0B1F"/>
    <w:rsid w:val="008C22AA"/>
    <w:rsid w:val="008C2D81"/>
    <w:rsid w:val="008C6AB3"/>
    <w:rsid w:val="008D0075"/>
    <w:rsid w:val="008D0FE9"/>
    <w:rsid w:val="008D31AE"/>
    <w:rsid w:val="008D3ED6"/>
    <w:rsid w:val="008E78A9"/>
    <w:rsid w:val="008F0120"/>
    <w:rsid w:val="008F1CD8"/>
    <w:rsid w:val="009002D5"/>
    <w:rsid w:val="00901575"/>
    <w:rsid w:val="009033A3"/>
    <w:rsid w:val="009060DD"/>
    <w:rsid w:val="009128DD"/>
    <w:rsid w:val="0091318B"/>
    <w:rsid w:val="0091535A"/>
    <w:rsid w:val="00926C90"/>
    <w:rsid w:val="009346F8"/>
    <w:rsid w:val="00946124"/>
    <w:rsid w:val="009546ED"/>
    <w:rsid w:val="00954D35"/>
    <w:rsid w:val="0096159F"/>
    <w:rsid w:val="00981741"/>
    <w:rsid w:val="00981857"/>
    <w:rsid w:val="00982A77"/>
    <w:rsid w:val="0098581F"/>
    <w:rsid w:val="00991DC4"/>
    <w:rsid w:val="00997DDC"/>
    <w:rsid w:val="009A2CF1"/>
    <w:rsid w:val="009A2E36"/>
    <w:rsid w:val="009A693A"/>
    <w:rsid w:val="009A7B7D"/>
    <w:rsid w:val="009A7C48"/>
    <w:rsid w:val="009B05FA"/>
    <w:rsid w:val="009B2384"/>
    <w:rsid w:val="009B278B"/>
    <w:rsid w:val="009B33EB"/>
    <w:rsid w:val="009B47EC"/>
    <w:rsid w:val="009B5A57"/>
    <w:rsid w:val="009B5B6B"/>
    <w:rsid w:val="009B5D95"/>
    <w:rsid w:val="009B6B0F"/>
    <w:rsid w:val="009C6FF6"/>
    <w:rsid w:val="009E2561"/>
    <w:rsid w:val="009F3B4D"/>
    <w:rsid w:val="009F6273"/>
    <w:rsid w:val="009F71B1"/>
    <w:rsid w:val="00A01794"/>
    <w:rsid w:val="00A01871"/>
    <w:rsid w:val="00A0382A"/>
    <w:rsid w:val="00A05436"/>
    <w:rsid w:val="00A062E3"/>
    <w:rsid w:val="00A069A5"/>
    <w:rsid w:val="00A06D1B"/>
    <w:rsid w:val="00A20122"/>
    <w:rsid w:val="00A22313"/>
    <w:rsid w:val="00A224D3"/>
    <w:rsid w:val="00A305AD"/>
    <w:rsid w:val="00A31390"/>
    <w:rsid w:val="00A32726"/>
    <w:rsid w:val="00A331C1"/>
    <w:rsid w:val="00A33931"/>
    <w:rsid w:val="00A42BCE"/>
    <w:rsid w:val="00A43377"/>
    <w:rsid w:val="00A507E7"/>
    <w:rsid w:val="00A53E3E"/>
    <w:rsid w:val="00A64089"/>
    <w:rsid w:val="00A65D25"/>
    <w:rsid w:val="00A66E4B"/>
    <w:rsid w:val="00A6703E"/>
    <w:rsid w:val="00A74731"/>
    <w:rsid w:val="00A77548"/>
    <w:rsid w:val="00A82F2D"/>
    <w:rsid w:val="00A9619E"/>
    <w:rsid w:val="00AA5895"/>
    <w:rsid w:val="00AA5A5D"/>
    <w:rsid w:val="00AA67BD"/>
    <w:rsid w:val="00AA73ED"/>
    <w:rsid w:val="00AB019D"/>
    <w:rsid w:val="00AB54A0"/>
    <w:rsid w:val="00AC7A61"/>
    <w:rsid w:val="00AD1985"/>
    <w:rsid w:val="00AD2E7D"/>
    <w:rsid w:val="00AD6A1C"/>
    <w:rsid w:val="00AE18AE"/>
    <w:rsid w:val="00AE207E"/>
    <w:rsid w:val="00AE4558"/>
    <w:rsid w:val="00AF1801"/>
    <w:rsid w:val="00AF5F22"/>
    <w:rsid w:val="00B02D45"/>
    <w:rsid w:val="00B06ED6"/>
    <w:rsid w:val="00B06FA2"/>
    <w:rsid w:val="00B2319A"/>
    <w:rsid w:val="00B2442E"/>
    <w:rsid w:val="00B277BD"/>
    <w:rsid w:val="00B3165B"/>
    <w:rsid w:val="00B328F7"/>
    <w:rsid w:val="00B37417"/>
    <w:rsid w:val="00B4645C"/>
    <w:rsid w:val="00B46A94"/>
    <w:rsid w:val="00B46BCF"/>
    <w:rsid w:val="00B47520"/>
    <w:rsid w:val="00B47918"/>
    <w:rsid w:val="00B544E9"/>
    <w:rsid w:val="00B569DC"/>
    <w:rsid w:val="00B56BFC"/>
    <w:rsid w:val="00B612D1"/>
    <w:rsid w:val="00B65136"/>
    <w:rsid w:val="00B71236"/>
    <w:rsid w:val="00B71471"/>
    <w:rsid w:val="00B71880"/>
    <w:rsid w:val="00B72D28"/>
    <w:rsid w:val="00B74E90"/>
    <w:rsid w:val="00B869CC"/>
    <w:rsid w:val="00B87A78"/>
    <w:rsid w:val="00B91E1F"/>
    <w:rsid w:val="00B96301"/>
    <w:rsid w:val="00B96616"/>
    <w:rsid w:val="00B97727"/>
    <w:rsid w:val="00BA1DAF"/>
    <w:rsid w:val="00BA2938"/>
    <w:rsid w:val="00BA362A"/>
    <w:rsid w:val="00BA767B"/>
    <w:rsid w:val="00BA79F8"/>
    <w:rsid w:val="00BB278F"/>
    <w:rsid w:val="00BB4EEF"/>
    <w:rsid w:val="00BB5D02"/>
    <w:rsid w:val="00BB657A"/>
    <w:rsid w:val="00BC3153"/>
    <w:rsid w:val="00BC6FF4"/>
    <w:rsid w:val="00BC7211"/>
    <w:rsid w:val="00BD2200"/>
    <w:rsid w:val="00BD7B64"/>
    <w:rsid w:val="00BE36D7"/>
    <w:rsid w:val="00BE5012"/>
    <w:rsid w:val="00C046B5"/>
    <w:rsid w:val="00C070E8"/>
    <w:rsid w:val="00C13BC1"/>
    <w:rsid w:val="00C145A2"/>
    <w:rsid w:val="00C159F4"/>
    <w:rsid w:val="00C15B3F"/>
    <w:rsid w:val="00C25A78"/>
    <w:rsid w:val="00C31C5F"/>
    <w:rsid w:val="00C3374B"/>
    <w:rsid w:val="00C36A23"/>
    <w:rsid w:val="00C419CF"/>
    <w:rsid w:val="00C43244"/>
    <w:rsid w:val="00C5163B"/>
    <w:rsid w:val="00C630BE"/>
    <w:rsid w:val="00C65F7C"/>
    <w:rsid w:val="00C87A04"/>
    <w:rsid w:val="00CA5282"/>
    <w:rsid w:val="00CB0E7E"/>
    <w:rsid w:val="00CB6FF3"/>
    <w:rsid w:val="00CB7716"/>
    <w:rsid w:val="00CC0BCB"/>
    <w:rsid w:val="00CC2F34"/>
    <w:rsid w:val="00CC4D92"/>
    <w:rsid w:val="00CC7277"/>
    <w:rsid w:val="00CD0150"/>
    <w:rsid w:val="00CD099A"/>
    <w:rsid w:val="00CD1A82"/>
    <w:rsid w:val="00CE1447"/>
    <w:rsid w:val="00CE3448"/>
    <w:rsid w:val="00CF02BF"/>
    <w:rsid w:val="00CF1235"/>
    <w:rsid w:val="00D12B98"/>
    <w:rsid w:val="00D15FB9"/>
    <w:rsid w:val="00D20DAA"/>
    <w:rsid w:val="00D20F34"/>
    <w:rsid w:val="00D2185C"/>
    <w:rsid w:val="00D223D0"/>
    <w:rsid w:val="00D22D79"/>
    <w:rsid w:val="00D22E5C"/>
    <w:rsid w:val="00D23696"/>
    <w:rsid w:val="00D247F5"/>
    <w:rsid w:val="00D3033E"/>
    <w:rsid w:val="00D432A5"/>
    <w:rsid w:val="00D44AAE"/>
    <w:rsid w:val="00D4655A"/>
    <w:rsid w:val="00D56A95"/>
    <w:rsid w:val="00D67986"/>
    <w:rsid w:val="00D75C90"/>
    <w:rsid w:val="00D77ACB"/>
    <w:rsid w:val="00D851B8"/>
    <w:rsid w:val="00D87AE9"/>
    <w:rsid w:val="00D96535"/>
    <w:rsid w:val="00D96B64"/>
    <w:rsid w:val="00D9737F"/>
    <w:rsid w:val="00DA3719"/>
    <w:rsid w:val="00DB127D"/>
    <w:rsid w:val="00DB77AC"/>
    <w:rsid w:val="00DC0056"/>
    <w:rsid w:val="00DC161C"/>
    <w:rsid w:val="00DC3516"/>
    <w:rsid w:val="00DC5AED"/>
    <w:rsid w:val="00DD027E"/>
    <w:rsid w:val="00DD0EDE"/>
    <w:rsid w:val="00DD146E"/>
    <w:rsid w:val="00DD3067"/>
    <w:rsid w:val="00DD4E6E"/>
    <w:rsid w:val="00DD589F"/>
    <w:rsid w:val="00DD639C"/>
    <w:rsid w:val="00DD7589"/>
    <w:rsid w:val="00DE1A06"/>
    <w:rsid w:val="00DE2671"/>
    <w:rsid w:val="00DE3E29"/>
    <w:rsid w:val="00DF32E8"/>
    <w:rsid w:val="00E103C6"/>
    <w:rsid w:val="00E12357"/>
    <w:rsid w:val="00E15676"/>
    <w:rsid w:val="00E15B0E"/>
    <w:rsid w:val="00E21C47"/>
    <w:rsid w:val="00E26B46"/>
    <w:rsid w:val="00E277DF"/>
    <w:rsid w:val="00E33EE3"/>
    <w:rsid w:val="00E365D4"/>
    <w:rsid w:val="00E37ADB"/>
    <w:rsid w:val="00E456C9"/>
    <w:rsid w:val="00E534D1"/>
    <w:rsid w:val="00E54E88"/>
    <w:rsid w:val="00E55922"/>
    <w:rsid w:val="00E628FE"/>
    <w:rsid w:val="00E63819"/>
    <w:rsid w:val="00E81036"/>
    <w:rsid w:val="00E81434"/>
    <w:rsid w:val="00E961C4"/>
    <w:rsid w:val="00E97A00"/>
    <w:rsid w:val="00EA208F"/>
    <w:rsid w:val="00EB3106"/>
    <w:rsid w:val="00EB5790"/>
    <w:rsid w:val="00ED0E61"/>
    <w:rsid w:val="00EE2341"/>
    <w:rsid w:val="00EE5041"/>
    <w:rsid w:val="00EE57BE"/>
    <w:rsid w:val="00EF1327"/>
    <w:rsid w:val="00EF1B45"/>
    <w:rsid w:val="00EF2B41"/>
    <w:rsid w:val="00EF47BC"/>
    <w:rsid w:val="00EF7709"/>
    <w:rsid w:val="00F036BC"/>
    <w:rsid w:val="00F10DD5"/>
    <w:rsid w:val="00F11C90"/>
    <w:rsid w:val="00F138AF"/>
    <w:rsid w:val="00F13A07"/>
    <w:rsid w:val="00F14FAC"/>
    <w:rsid w:val="00F17318"/>
    <w:rsid w:val="00F207FE"/>
    <w:rsid w:val="00F21E47"/>
    <w:rsid w:val="00F22C35"/>
    <w:rsid w:val="00F250DD"/>
    <w:rsid w:val="00F33DC8"/>
    <w:rsid w:val="00F35133"/>
    <w:rsid w:val="00F35FBA"/>
    <w:rsid w:val="00F3752B"/>
    <w:rsid w:val="00F4328C"/>
    <w:rsid w:val="00F434ED"/>
    <w:rsid w:val="00F54916"/>
    <w:rsid w:val="00F572E2"/>
    <w:rsid w:val="00F71E8B"/>
    <w:rsid w:val="00F757AD"/>
    <w:rsid w:val="00F847F3"/>
    <w:rsid w:val="00F848C4"/>
    <w:rsid w:val="00F878B9"/>
    <w:rsid w:val="00F9223F"/>
    <w:rsid w:val="00F97161"/>
    <w:rsid w:val="00FA6092"/>
    <w:rsid w:val="00FB7BF1"/>
    <w:rsid w:val="00FC0146"/>
    <w:rsid w:val="00FD3DAB"/>
    <w:rsid w:val="00FD40AA"/>
    <w:rsid w:val="00FD48DE"/>
    <w:rsid w:val="00FE23DC"/>
    <w:rsid w:val="00FE4684"/>
    <w:rsid w:val="00FE688A"/>
    <w:rsid w:val="00FE77B6"/>
    <w:rsid w:val="00FF0A0F"/>
    <w:rsid w:val="00FF0D85"/>
    <w:rsid w:val="00FF3E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CA5B"/>
  <w15:docId w15:val="{4020B850-2869-064C-9D8B-54EA39A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4">
    <w:name w:val="heading 4"/>
    <w:next w:val="Normal"/>
    <w:link w:val="Heading4Char"/>
    <w:uiPriority w:val="9"/>
    <w:unhideWhenUsed/>
    <w:qFormat/>
    <w:pPr>
      <w:keepNext/>
      <w:spacing w:line="360" w:lineRule="auto"/>
      <w:jc w:val="right"/>
      <w:outlineLvl w:val="3"/>
    </w:pPr>
    <w:rPr>
      <w:rFonts w:ascii="Arial" w:eastAsia="Arial" w:hAnsi="Arial" w:cs="Arial"/>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qFormat/>
    <w:pPr>
      <w:ind w:left="720"/>
    </w:pPr>
    <w:rPr>
      <w:rFonts w:eastAsia="Times New Roman"/>
      <w:color w:val="000000"/>
      <w:sz w:val="24"/>
      <w:szCs w:val="24"/>
      <w:u w:color="000000"/>
      <w:lang w:val="en-US"/>
    </w:rPr>
  </w:style>
  <w:style w:type="paragraph" w:customStyle="1" w:styleId="Default">
    <w:name w:val="Default"/>
    <w:pPr>
      <w:spacing w:before="160" w:line="288" w:lineRule="auto"/>
    </w:pPr>
    <w:rPr>
      <w:rFonts w:ascii="Arial" w:eastAsia="Arial" w:hAnsi="Arial" w:cs="Arial"/>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i/>
      <w:iCs/>
      <w:outline w:val="0"/>
      <w:color w:val="0000FF"/>
      <w:u w:val="single" w:color="0000FF"/>
    </w:rPr>
  </w:style>
  <w:style w:type="paragraph" w:customStyle="1" w:styleId="Body">
    <w:name w:val="Body"/>
    <w:rPr>
      <w:rFonts w:ascii="Arial" w:eastAsia="Arial" w:hAnsi="Arial" w:cs="Arial"/>
      <w:color w:val="000000"/>
      <w:sz w:val="24"/>
      <w:szCs w:val="24"/>
      <w:u w:color="000000"/>
      <w:lang w:val="en-US"/>
    </w:rPr>
  </w:style>
  <w:style w:type="paragraph" w:styleId="BodyText">
    <w:name w:val="Body Text"/>
    <w:pPr>
      <w:spacing w:line="480" w:lineRule="auto"/>
      <w:jc w:val="both"/>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2E"/>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FootnoteText">
    <w:name w:val="footnote text"/>
    <w:basedOn w:val="Normal"/>
    <w:link w:val="FootnoteTextChar"/>
    <w:rsid w:val="00DB12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480" w:lineRule="auto"/>
      <w:ind w:left="1440" w:hanging="1440"/>
      <w:jc w:val="both"/>
    </w:pPr>
    <w:rPr>
      <w:rFonts w:ascii="Arial" w:eastAsia="Times New Roman" w:hAnsi="Arial" w:cs="Arial"/>
      <w:color w:val="auto"/>
      <w:bdr w:val="none" w:sz="0" w:space="0" w:color="auto"/>
      <w:lang w:val="en-ZA"/>
      <w14:textOutline w14:w="0" w14:cap="rnd" w14:cmpd="sng" w14:algn="ctr">
        <w14:noFill/>
        <w14:prstDash w14:val="solid"/>
        <w14:bevel/>
      </w14:textOutline>
    </w:rPr>
  </w:style>
  <w:style w:type="character" w:customStyle="1" w:styleId="FootnoteTextChar">
    <w:name w:val="Footnote Text Char"/>
    <w:basedOn w:val="DefaultParagraphFont"/>
    <w:link w:val="FootnoteText"/>
    <w:rsid w:val="00DB127D"/>
    <w:rPr>
      <w:rFonts w:ascii="Arial" w:eastAsia="Times New Roman" w:hAnsi="Arial" w:cs="Arial"/>
      <w:bdr w:val="none" w:sz="0" w:space="0" w:color="auto"/>
    </w:rPr>
  </w:style>
  <w:style w:type="character" w:styleId="FootnoteReference">
    <w:name w:val="footnote reference"/>
    <w:rsid w:val="00B71236"/>
    <w:rPr>
      <w:vertAlign w:val="superscript"/>
    </w:rPr>
  </w:style>
  <w:style w:type="paragraph" w:styleId="Header">
    <w:name w:val="header"/>
    <w:basedOn w:val="Normal"/>
    <w:link w:val="HeaderChar"/>
    <w:uiPriority w:val="99"/>
    <w:unhideWhenUsed/>
    <w:rsid w:val="00E277DF"/>
    <w:pPr>
      <w:tabs>
        <w:tab w:val="center" w:pos="4680"/>
        <w:tab w:val="right" w:pos="9360"/>
      </w:tabs>
    </w:pPr>
  </w:style>
  <w:style w:type="character" w:customStyle="1" w:styleId="HeaderChar">
    <w:name w:val="Header Char"/>
    <w:basedOn w:val="DefaultParagraphFont"/>
    <w:link w:val="Header"/>
    <w:uiPriority w:val="99"/>
    <w:rsid w:val="00E277DF"/>
    <w:rPr>
      <w:rFonts w:cs="Arial Unicode MS"/>
      <w:color w:val="000000"/>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E277DF"/>
    <w:rPr>
      <w:rFonts w:cs="Arial Unicode MS"/>
      <w:color w:val="000000"/>
      <w:u w:color="000000"/>
      <w:lang w:val="en-US"/>
    </w:rPr>
  </w:style>
  <w:style w:type="character" w:customStyle="1" w:styleId="Heading4Char">
    <w:name w:val="Heading 4 Char"/>
    <w:basedOn w:val="DefaultParagraphFont"/>
    <w:link w:val="Heading4"/>
    <w:uiPriority w:val="9"/>
    <w:rsid w:val="000B239F"/>
    <w:rPr>
      <w:rFonts w:ascii="Arial" w:eastAsia="Arial" w:hAnsi="Arial" w:cs="Arial"/>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vachetty@mweb.co.z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hila.magwaza@gb.co.za"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59F6-D07F-4BE3-83A3-2DEAFEC3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ADVOCATES GROUP 1301</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anrit</dc:creator>
  <cp:lastModifiedBy>Mokone</cp:lastModifiedBy>
  <cp:revision>3</cp:revision>
  <cp:lastPrinted>2023-09-11T07:59:00Z</cp:lastPrinted>
  <dcterms:created xsi:type="dcterms:W3CDTF">2023-10-05T08:13:00Z</dcterms:created>
  <dcterms:modified xsi:type="dcterms:W3CDTF">2023-10-05T08:14:00Z</dcterms:modified>
</cp:coreProperties>
</file>