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59C42" w14:textId="285A9F4D" w:rsidR="002D5FF3" w:rsidRDefault="002D5FF3" w:rsidP="00891A65">
      <w:pPr>
        <w:rPr>
          <w:rFonts w:ascii="Arial" w:hAnsi="Arial" w:cs="Arial"/>
          <w:b/>
          <w:sz w:val="24"/>
          <w:szCs w:val="24"/>
        </w:rPr>
      </w:pPr>
      <w:bookmarkStart w:id="0" w:name="_GoBack"/>
      <w:bookmarkEnd w:id="0"/>
    </w:p>
    <w:p w14:paraId="379E283C" w14:textId="2CAED2DC" w:rsidR="002D5FF3" w:rsidRDefault="002D5FF3" w:rsidP="002D5FF3">
      <w:pPr>
        <w:jc w:val="center"/>
        <w:rPr>
          <w:rFonts w:ascii="Arial" w:hAnsi="Arial" w:cs="Arial"/>
          <w:b/>
          <w:sz w:val="24"/>
          <w:szCs w:val="24"/>
        </w:rPr>
      </w:pPr>
      <w:r>
        <w:rPr>
          <w:noProof/>
          <w:lang w:eastAsia="en-US"/>
        </w:rPr>
        <w:drawing>
          <wp:inline distT="0" distB="0" distL="0" distR="0" wp14:anchorId="49DC165E" wp14:editId="1B52E2D3">
            <wp:extent cx="1180465" cy="11734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465" cy="1173480"/>
                    </a:xfrm>
                    <a:prstGeom prst="rect">
                      <a:avLst/>
                    </a:prstGeom>
                    <a:noFill/>
                    <a:ln>
                      <a:noFill/>
                    </a:ln>
                  </pic:spPr>
                </pic:pic>
              </a:graphicData>
            </a:graphic>
          </wp:inline>
        </w:drawing>
      </w:r>
    </w:p>
    <w:p w14:paraId="15DFB1DA" w14:textId="24F20065" w:rsidR="002D5FF3" w:rsidRDefault="002D5FF3" w:rsidP="00891A65">
      <w:pPr>
        <w:rPr>
          <w:rFonts w:ascii="Arial" w:hAnsi="Arial" w:cs="Arial"/>
          <w:b/>
          <w:sz w:val="24"/>
          <w:szCs w:val="24"/>
        </w:rPr>
      </w:pPr>
    </w:p>
    <w:p w14:paraId="7305DC9C" w14:textId="77777777" w:rsidR="002D5FF3" w:rsidRDefault="002D5FF3" w:rsidP="00891A65">
      <w:pPr>
        <w:rPr>
          <w:rFonts w:ascii="Arial" w:hAnsi="Arial" w:cs="Arial"/>
          <w:b/>
          <w:sz w:val="24"/>
          <w:szCs w:val="24"/>
        </w:rPr>
      </w:pPr>
    </w:p>
    <w:p w14:paraId="49D75FFB" w14:textId="5C7EF97A" w:rsidR="00891A65" w:rsidRPr="00891A65" w:rsidRDefault="00891A65" w:rsidP="00891A65">
      <w:pPr>
        <w:rPr>
          <w:rFonts w:ascii="Arial" w:hAnsi="Arial" w:cs="Arial"/>
          <w:b/>
          <w:sz w:val="24"/>
          <w:szCs w:val="24"/>
        </w:rPr>
      </w:pPr>
      <w:r w:rsidRPr="00891A65">
        <w:rPr>
          <w:rFonts w:ascii="Arial" w:hAnsi="Arial" w:cs="Arial"/>
          <w:b/>
          <w:sz w:val="24"/>
          <w:szCs w:val="24"/>
        </w:rPr>
        <w:t>IN THE HIGH COURT OF SOUTH AFRICA</w:t>
      </w:r>
    </w:p>
    <w:p w14:paraId="00D4B86C" w14:textId="77777777" w:rsidR="00891A65" w:rsidRDefault="00891A65" w:rsidP="00891A65">
      <w:pPr>
        <w:rPr>
          <w:rFonts w:ascii="Arial" w:hAnsi="Arial" w:cs="Arial"/>
          <w:b/>
          <w:sz w:val="24"/>
          <w:szCs w:val="24"/>
        </w:rPr>
      </w:pPr>
    </w:p>
    <w:p w14:paraId="6689ECA5" w14:textId="610CAE22" w:rsidR="00891A65" w:rsidRPr="00891A65" w:rsidRDefault="00891A65" w:rsidP="00891A65">
      <w:pPr>
        <w:rPr>
          <w:rFonts w:ascii="Arial" w:hAnsi="Arial" w:cs="Arial"/>
          <w:b/>
          <w:sz w:val="24"/>
          <w:szCs w:val="24"/>
        </w:rPr>
      </w:pPr>
      <w:r w:rsidRPr="00891A65">
        <w:rPr>
          <w:rFonts w:ascii="Arial" w:hAnsi="Arial" w:cs="Arial"/>
          <w:b/>
          <w:sz w:val="24"/>
          <w:szCs w:val="24"/>
        </w:rPr>
        <w:t xml:space="preserve">KWAZULU-NATAL DIVISION, </w:t>
      </w:r>
      <w:r w:rsidR="00826563">
        <w:rPr>
          <w:rFonts w:ascii="Arial" w:hAnsi="Arial" w:cs="Arial"/>
          <w:b/>
          <w:sz w:val="24"/>
          <w:szCs w:val="24"/>
        </w:rPr>
        <w:t>PIETERMARITZBURG</w:t>
      </w:r>
    </w:p>
    <w:p w14:paraId="230A7692" w14:textId="77777777" w:rsidR="00891A65" w:rsidRDefault="00891A65" w:rsidP="00891A65">
      <w:pPr>
        <w:rPr>
          <w:rFonts w:ascii="Arial" w:hAnsi="Arial" w:cs="Arial"/>
          <w:b/>
          <w:sz w:val="24"/>
          <w:szCs w:val="24"/>
        </w:rPr>
      </w:pPr>
    </w:p>
    <w:p w14:paraId="544870F9" w14:textId="55CCA293" w:rsidR="00891A65" w:rsidRDefault="00891A65" w:rsidP="00891A65">
      <w:pPr>
        <w:rPr>
          <w:rFonts w:ascii="Arial" w:hAnsi="Arial" w:cs="Arial"/>
          <w:b/>
          <w:sz w:val="24"/>
          <w:szCs w:val="24"/>
        </w:rPr>
      </w:pP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r>
      <w:r w:rsidRPr="00891A65">
        <w:rPr>
          <w:rFonts w:ascii="Arial" w:hAnsi="Arial" w:cs="Arial"/>
          <w:b/>
          <w:sz w:val="24"/>
          <w:szCs w:val="24"/>
        </w:rPr>
        <w:tab/>
        <w:t xml:space="preserve">     </w:t>
      </w:r>
      <w:r w:rsidR="00776F09">
        <w:rPr>
          <w:rFonts w:ascii="Arial" w:hAnsi="Arial" w:cs="Arial"/>
          <w:b/>
          <w:sz w:val="24"/>
          <w:szCs w:val="24"/>
        </w:rPr>
        <w:t xml:space="preserve">       </w:t>
      </w:r>
      <w:r w:rsidR="00EB5790">
        <w:rPr>
          <w:rFonts w:ascii="Arial" w:hAnsi="Arial" w:cs="Arial"/>
          <w:b/>
          <w:sz w:val="24"/>
          <w:szCs w:val="24"/>
        </w:rPr>
        <w:t xml:space="preserve">          </w:t>
      </w:r>
      <w:r w:rsidR="00776F09">
        <w:rPr>
          <w:rFonts w:ascii="Arial" w:hAnsi="Arial" w:cs="Arial"/>
          <w:b/>
          <w:sz w:val="24"/>
          <w:szCs w:val="24"/>
        </w:rPr>
        <w:t xml:space="preserve">CASE </w:t>
      </w:r>
      <w:r w:rsidRPr="00891A65">
        <w:rPr>
          <w:rFonts w:ascii="Arial" w:hAnsi="Arial" w:cs="Arial"/>
          <w:b/>
          <w:sz w:val="24"/>
          <w:szCs w:val="24"/>
        </w:rPr>
        <w:t xml:space="preserve">NO: </w:t>
      </w:r>
      <w:r w:rsidR="00826563">
        <w:rPr>
          <w:rFonts w:ascii="Arial" w:hAnsi="Arial" w:cs="Arial"/>
          <w:b/>
          <w:sz w:val="24"/>
          <w:szCs w:val="24"/>
        </w:rPr>
        <w:t>7512</w:t>
      </w:r>
      <w:r w:rsidRPr="00891A65">
        <w:rPr>
          <w:rFonts w:ascii="Arial" w:hAnsi="Arial" w:cs="Arial"/>
          <w:b/>
          <w:sz w:val="24"/>
          <w:szCs w:val="24"/>
        </w:rPr>
        <w:t>/</w:t>
      </w:r>
      <w:r w:rsidR="000E5DD4">
        <w:rPr>
          <w:rFonts w:ascii="Arial" w:hAnsi="Arial" w:cs="Arial"/>
          <w:b/>
          <w:sz w:val="24"/>
          <w:szCs w:val="24"/>
        </w:rPr>
        <w:t>20</w:t>
      </w:r>
      <w:r w:rsidR="00EB5790">
        <w:rPr>
          <w:rFonts w:ascii="Arial" w:hAnsi="Arial" w:cs="Arial"/>
          <w:b/>
          <w:sz w:val="24"/>
          <w:szCs w:val="24"/>
        </w:rPr>
        <w:t>2</w:t>
      </w:r>
      <w:r w:rsidR="00017CEF">
        <w:rPr>
          <w:rFonts w:ascii="Arial" w:hAnsi="Arial" w:cs="Arial"/>
          <w:b/>
          <w:sz w:val="24"/>
          <w:szCs w:val="24"/>
        </w:rPr>
        <w:t>0</w:t>
      </w:r>
      <w:r w:rsidR="00826563">
        <w:rPr>
          <w:rFonts w:ascii="Arial" w:hAnsi="Arial" w:cs="Arial"/>
          <w:b/>
          <w:sz w:val="24"/>
          <w:szCs w:val="24"/>
        </w:rPr>
        <w:t>P</w:t>
      </w:r>
    </w:p>
    <w:p w14:paraId="7A22E409" w14:textId="1EBDDD4A" w:rsidR="00891A65" w:rsidRPr="00891A65" w:rsidRDefault="00891A65" w:rsidP="00891A65">
      <w:pPr>
        <w:rPr>
          <w:rFonts w:ascii="Arial" w:hAnsi="Arial" w:cs="Arial"/>
          <w:b/>
          <w:sz w:val="24"/>
          <w:szCs w:val="24"/>
        </w:rPr>
      </w:pPr>
      <w:r w:rsidRPr="00891A65">
        <w:rPr>
          <w:rFonts w:ascii="Arial" w:hAnsi="Arial" w:cs="Arial"/>
          <w:b/>
          <w:sz w:val="24"/>
          <w:szCs w:val="24"/>
        </w:rPr>
        <w:t>In the matter between:-</w:t>
      </w:r>
    </w:p>
    <w:p w14:paraId="27931678" w14:textId="77777777" w:rsidR="00891A65" w:rsidRPr="00891A65" w:rsidRDefault="00891A65" w:rsidP="00891A65">
      <w:pPr>
        <w:spacing w:line="360" w:lineRule="auto"/>
        <w:rPr>
          <w:rFonts w:ascii="Arial" w:hAnsi="Arial" w:cs="Arial"/>
          <w:b/>
          <w:sz w:val="24"/>
          <w:szCs w:val="24"/>
        </w:rPr>
      </w:pPr>
    </w:p>
    <w:p w14:paraId="1567F8B8" w14:textId="77777777" w:rsidR="00891A65" w:rsidRDefault="00891A65" w:rsidP="00826563">
      <w:pPr>
        <w:rPr>
          <w:rFonts w:ascii="Arial" w:hAnsi="Arial" w:cs="Arial"/>
          <w:b/>
          <w:sz w:val="24"/>
          <w:szCs w:val="24"/>
        </w:rPr>
      </w:pPr>
    </w:p>
    <w:p w14:paraId="1C0DF124" w14:textId="7BBE07E4" w:rsidR="00017CEF" w:rsidRDefault="00826563" w:rsidP="00826563">
      <w:pPr>
        <w:rPr>
          <w:rFonts w:ascii="Arial" w:hAnsi="Arial" w:cs="Arial"/>
          <w:b/>
          <w:sz w:val="24"/>
          <w:szCs w:val="24"/>
        </w:rPr>
      </w:pPr>
      <w:r>
        <w:rPr>
          <w:rFonts w:ascii="Arial" w:hAnsi="Arial" w:cs="Arial"/>
          <w:b/>
          <w:sz w:val="24"/>
          <w:szCs w:val="24"/>
        </w:rPr>
        <w:t xml:space="preserve">THE EXECUTIVE COUNCIL OF THE </w:t>
      </w:r>
    </w:p>
    <w:p w14:paraId="50D1D455" w14:textId="26073852" w:rsidR="00891A65" w:rsidRDefault="00826563" w:rsidP="00826563">
      <w:pPr>
        <w:rPr>
          <w:rFonts w:ascii="Arial" w:hAnsi="Arial" w:cs="Arial"/>
          <w:b/>
          <w:sz w:val="24"/>
          <w:szCs w:val="24"/>
        </w:rPr>
      </w:pPr>
      <w:r>
        <w:rPr>
          <w:rFonts w:ascii="Arial" w:hAnsi="Arial" w:cs="Arial"/>
          <w:b/>
          <w:sz w:val="24"/>
          <w:szCs w:val="24"/>
        </w:rPr>
        <w:t>PROVINCE OF KWAZULU-NATAL</w:t>
      </w:r>
      <w:r w:rsidR="00EB5790">
        <w:rPr>
          <w:rFonts w:ascii="Arial" w:hAnsi="Arial" w:cs="Arial"/>
          <w:b/>
          <w:sz w:val="24"/>
          <w:szCs w:val="24"/>
        </w:rPr>
        <w:tab/>
      </w:r>
      <w:r w:rsidR="00EB5790">
        <w:rPr>
          <w:rFonts w:ascii="Arial" w:hAnsi="Arial" w:cs="Arial"/>
          <w:b/>
          <w:sz w:val="24"/>
          <w:szCs w:val="24"/>
        </w:rPr>
        <w:tab/>
        <w:t xml:space="preserve">        </w:t>
      </w:r>
      <w:r w:rsidR="004406E6">
        <w:rPr>
          <w:rFonts w:ascii="Arial" w:hAnsi="Arial" w:cs="Arial"/>
          <w:b/>
          <w:sz w:val="24"/>
          <w:szCs w:val="24"/>
        </w:rPr>
        <w:t xml:space="preserve"> </w:t>
      </w:r>
      <w:r>
        <w:rPr>
          <w:rFonts w:ascii="Arial" w:hAnsi="Arial" w:cs="Arial"/>
          <w:b/>
          <w:sz w:val="24"/>
          <w:szCs w:val="24"/>
        </w:rPr>
        <w:t xml:space="preserve">          FIRST </w:t>
      </w:r>
      <w:r w:rsidR="004406E6">
        <w:rPr>
          <w:rFonts w:ascii="Arial" w:hAnsi="Arial" w:cs="Arial"/>
          <w:b/>
          <w:sz w:val="24"/>
          <w:szCs w:val="24"/>
        </w:rPr>
        <w:t>APPLICANT</w:t>
      </w:r>
    </w:p>
    <w:p w14:paraId="7E086FA3" w14:textId="3224BB02" w:rsidR="00826563" w:rsidRDefault="00826563" w:rsidP="00826563">
      <w:pPr>
        <w:rPr>
          <w:rFonts w:ascii="Arial" w:hAnsi="Arial" w:cs="Arial"/>
          <w:b/>
          <w:sz w:val="24"/>
          <w:szCs w:val="24"/>
        </w:rPr>
      </w:pPr>
    </w:p>
    <w:p w14:paraId="46271ACF" w14:textId="113DBCD5" w:rsidR="00826563" w:rsidRDefault="00826563" w:rsidP="00826563">
      <w:pPr>
        <w:rPr>
          <w:rFonts w:ascii="Arial" w:hAnsi="Arial" w:cs="Arial"/>
          <w:b/>
          <w:sz w:val="24"/>
          <w:szCs w:val="24"/>
        </w:rPr>
      </w:pPr>
      <w:r>
        <w:rPr>
          <w:rFonts w:ascii="Arial" w:hAnsi="Arial" w:cs="Arial"/>
          <w:b/>
          <w:sz w:val="24"/>
          <w:szCs w:val="24"/>
        </w:rPr>
        <w:t xml:space="preserve">THE PREMIER OF THE </w:t>
      </w:r>
    </w:p>
    <w:p w14:paraId="0881F99F" w14:textId="3B9017A0" w:rsidR="00826563" w:rsidRDefault="00826563" w:rsidP="00826563">
      <w:pPr>
        <w:rPr>
          <w:rFonts w:ascii="Arial" w:hAnsi="Arial" w:cs="Arial"/>
          <w:b/>
          <w:sz w:val="24"/>
          <w:szCs w:val="24"/>
        </w:rPr>
      </w:pPr>
      <w:r>
        <w:rPr>
          <w:rFonts w:ascii="Arial" w:hAnsi="Arial" w:cs="Arial"/>
          <w:b/>
          <w:sz w:val="24"/>
          <w:szCs w:val="24"/>
        </w:rPr>
        <w:t>PROVINCE OF KWAZULU-NATAL</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SECOND APPLICANT</w:t>
      </w:r>
    </w:p>
    <w:p w14:paraId="21E73988" w14:textId="077F45A3" w:rsidR="00826563" w:rsidRDefault="00826563" w:rsidP="00826563">
      <w:pPr>
        <w:rPr>
          <w:rFonts w:ascii="Arial" w:hAnsi="Arial" w:cs="Arial"/>
          <w:b/>
          <w:sz w:val="24"/>
          <w:szCs w:val="24"/>
        </w:rPr>
      </w:pPr>
    </w:p>
    <w:p w14:paraId="4D8B3A02" w14:textId="7FD463D1" w:rsidR="00826563" w:rsidRDefault="00826563" w:rsidP="00826563">
      <w:pPr>
        <w:rPr>
          <w:rFonts w:ascii="Arial" w:hAnsi="Arial" w:cs="Arial"/>
          <w:b/>
          <w:sz w:val="24"/>
          <w:szCs w:val="24"/>
        </w:rPr>
      </w:pPr>
      <w:r>
        <w:rPr>
          <w:rFonts w:ascii="Arial" w:hAnsi="Arial" w:cs="Arial"/>
          <w:b/>
          <w:sz w:val="24"/>
          <w:szCs w:val="24"/>
        </w:rPr>
        <w:t>THE MEMBER OF THE EXECUTIVE COUNCIL</w:t>
      </w:r>
    </w:p>
    <w:p w14:paraId="12063C2B" w14:textId="0E3BC469" w:rsidR="00826563" w:rsidRDefault="00826563" w:rsidP="00826563">
      <w:pPr>
        <w:rPr>
          <w:rFonts w:ascii="Arial" w:hAnsi="Arial" w:cs="Arial"/>
          <w:b/>
          <w:sz w:val="24"/>
          <w:szCs w:val="24"/>
        </w:rPr>
      </w:pPr>
      <w:r>
        <w:rPr>
          <w:rFonts w:ascii="Arial" w:hAnsi="Arial" w:cs="Arial"/>
          <w:b/>
          <w:sz w:val="24"/>
          <w:szCs w:val="24"/>
        </w:rPr>
        <w:t>FOR THE PROVINCE OF KWAZULU-NATAL</w:t>
      </w:r>
    </w:p>
    <w:p w14:paraId="25EAA2F3" w14:textId="0895E6FE" w:rsidR="00826563" w:rsidRDefault="00826563" w:rsidP="00826563">
      <w:pPr>
        <w:rPr>
          <w:rFonts w:ascii="Arial" w:hAnsi="Arial" w:cs="Arial"/>
          <w:b/>
          <w:sz w:val="24"/>
          <w:szCs w:val="24"/>
        </w:rPr>
      </w:pPr>
      <w:r>
        <w:rPr>
          <w:rFonts w:ascii="Arial" w:hAnsi="Arial" w:cs="Arial"/>
          <w:b/>
          <w:sz w:val="24"/>
          <w:szCs w:val="24"/>
        </w:rPr>
        <w:t>DEPARTMENT OF CO-OPERATIVE GOVERNANCE</w:t>
      </w:r>
    </w:p>
    <w:p w14:paraId="79CB5531" w14:textId="0F0413EF" w:rsidR="00826563" w:rsidRPr="00891A65" w:rsidRDefault="00826563" w:rsidP="00826563">
      <w:pPr>
        <w:rPr>
          <w:rFonts w:ascii="Arial" w:hAnsi="Arial" w:cs="Arial"/>
          <w:b/>
          <w:sz w:val="24"/>
          <w:szCs w:val="24"/>
        </w:rPr>
      </w:pPr>
      <w:r>
        <w:rPr>
          <w:rFonts w:ascii="Arial" w:hAnsi="Arial" w:cs="Arial"/>
          <w:b/>
          <w:sz w:val="24"/>
          <w:szCs w:val="24"/>
        </w:rPr>
        <w:t>AND TRADITIONAL AFFAIRS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THIRD APPLICANT</w:t>
      </w:r>
    </w:p>
    <w:p w14:paraId="2A0B14AB" w14:textId="77777777" w:rsidR="00826563" w:rsidRDefault="00826563" w:rsidP="00826563">
      <w:pPr>
        <w:rPr>
          <w:rFonts w:ascii="Arial" w:hAnsi="Arial" w:cs="Arial"/>
          <w:b/>
          <w:sz w:val="24"/>
          <w:szCs w:val="24"/>
        </w:rPr>
      </w:pPr>
    </w:p>
    <w:p w14:paraId="07702912" w14:textId="77777777" w:rsidR="00826563" w:rsidRDefault="00826563" w:rsidP="00826563">
      <w:pPr>
        <w:rPr>
          <w:rFonts w:ascii="Arial" w:hAnsi="Arial" w:cs="Arial"/>
          <w:b/>
          <w:sz w:val="24"/>
          <w:szCs w:val="24"/>
        </w:rPr>
      </w:pPr>
    </w:p>
    <w:p w14:paraId="49CA78B7" w14:textId="270BB6CA" w:rsidR="00891A65" w:rsidRPr="00891A65" w:rsidRDefault="00891A65" w:rsidP="00826563">
      <w:pPr>
        <w:rPr>
          <w:rFonts w:ascii="Arial" w:hAnsi="Arial" w:cs="Arial"/>
          <w:b/>
          <w:sz w:val="24"/>
          <w:szCs w:val="24"/>
        </w:rPr>
      </w:pPr>
      <w:r w:rsidRPr="00891A65">
        <w:rPr>
          <w:rFonts w:ascii="Arial" w:hAnsi="Arial" w:cs="Arial"/>
          <w:b/>
          <w:sz w:val="24"/>
          <w:szCs w:val="24"/>
        </w:rPr>
        <w:t>and</w:t>
      </w:r>
    </w:p>
    <w:p w14:paraId="7785D733" w14:textId="28C22BF6" w:rsidR="00891A65" w:rsidRDefault="00891A65" w:rsidP="00826563">
      <w:pPr>
        <w:rPr>
          <w:rFonts w:ascii="Arial" w:hAnsi="Arial" w:cs="Arial"/>
          <w:b/>
          <w:sz w:val="24"/>
          <w:szCs w:val="24"/>
        </w:rPr>
      </w:pPr>
    </w:p>
    <w:p w14:paraId="3C1D407A" w14:textId="77777777" w:rsidR="00826563" w:rsidRDefault="00826563" w:rsidP="00826563">
      <w:pPr>
        <w:rPr>
          <w:rFonts w:ascii="Arial" w:hAnsi="Arial" w:cs="Arial"/>
          <w:b/>
          <w:sz w:val="24"/>
          <w:szCs w:val="24"/>
        </w:rPr>
      </w:pPr>
    </w:p>
    <w:p w14:paraId="4E4504BA" w14:textId="4AA62D0A" w:rsidR="004406E6" w:rsidRPr="00891A65" w:rsidRDefault="00826563" w:rsidP="00826563">
      <w:pPr>
        <w:rPr>
          <w:rFonts w:ascii="Arial" w:hAnsi="Arial" w:cs="Arial"/>
          <w:b/>
          <w:sz w:val="24"/>
          <w:szCs w:val="24"/>
        </w:rPr>
      </w:pPr>
      <w:r>
        <w:rPr>
          <w:rFonts w:ascii="Arial" w:hAnsi="Arial" w:cs="Arial"/>
          <w:b/>
          <w:sz w:val="24"/>
          <w:szCs w:val="24"/>
        </w:rPr>
        <w:t>INKOSI BHEKIZIZWE NIVARD LUTHULI</w:t>
      </w:r>
      <w:r w:rsidR="00F35FBA">
        <w:rPr>
          <w:rFonts w:ascii="Arial" w:hAnsi="Arial" w:cs="Arial"/>
          <w:b/>
          <w:sz w:val="24"/>
          <w:szCs w:val="24"/>
        </w:rPr>
        <w:tab/>
        <w:t xml:space="preserve">               FIRST RESPONDENT</w:t>
      </w:r>
    </w:p>
    <w:p w14:paraId="30981CD4" w14:textId="77777777" w:rsidR="00F35FBA" w:rsidRDefault="00F35FBA" w:rsidP="00826563">
      <w:pPr>
        <w:rPr>
          <w:rFonts w:ascii="Arial" w:hAnsi="Arial" w:cs="Arial"/>
          <w:b/>
          <w:sz w:val="24"/>
          <w:szCs w:val="24"/>
        </w:rPr>
      </w:pPr>
    </w:p>
    <w:p w14:paraId="649DADBF" w14:textId="213B6AD9" w:rsidR="00891A65" w:rsidRDefault="00826563" w:rsidP="00826563">
      <w:pPr>
        <w:rPr>
          <w:rFonts w:ascii="Arial" w:hAnsi="Arial" w:cs="Arial"/>
          <w:b/>
          <w:sz w:val="24"/>
          <w:szCs w:val="24"/>
        </w:rPr>
      </w:pPr>
      <w:r>
        <w:rPr>
          <w:rFonts w:ascii="Arial" w:hAnsi="Arial" w:cs="Arial"/>
          <w:b/>
          <w:sz w:val="24"/>
          <w:szCs w:val="24"/>
        </w:rPr>
        <w:t>THE THULINI TRADITIONAL COUNCIL</w:t>
      </w:r>
      <w:r w:rsidR="00017CEF">
        <w:rPr>
          <w:rFonts w:ascii="Arial" w:hAnsi="Arial" w:cs="Arial"/>
          <w:b/>
          <w:sz w:val="24"/>
          <w:szCs w:val="24"/>
        </w:rPr>
        <w:tab/>
        <w:t xml:space="preserve">          </w:t>
      </w:r>
      <w:r w:rsidR="00F35FBA">
        <w:rPr>
          <w:rFonts w:ascii="Arial" w:hAnsi="Arial" w:cs="Arial"/>
          <w:b/>
          <w:sz w:val="24"/>
          <w:szCs w:val="24"/>
        </w:rPr>
        <w:t xml:space="preserve">SECOND </w:t>
      </w:r>
      <w:r w:rsidR="00891A65" w:rsidRPr="00891A65">
        <w:rPr>
          <w:rFonts w:ascii="Arial" w:hAnsi="Arial" w:cs="Arial"/>
          <w:b/>
          <w:sz w:val="24"/>
          <w:szCs w:val="24"/>
        </w:rPr>
        <w:t>RESPONDENT</w:t>
      </w:r>
    </w:p>
    <w:p w14:paraId="61C4F0D5" w14:textId="72CE5905" w:rsidR="00F35FBA" w:rsidRDefault="00F35FBA" w:rsidP="00826563">
      <w:pPr>
        <w:rPr>
          <w:rFonts w:ascii="Arial" w:hAnsi="Arial" w:cs="Arial"/>
          <w:b/>
          <w:sz w:val="24"/>
          <w:szCs w:val="24"/>
        </w:rPr>
      </w:pPr>
    </w:p>
    <w:p w14:paraId="713A0A4D" w14:textId="794C850A" w:rsidR="00F35FBA" w:rsidRDefault="00826563" w:rsidP="00826563">
      <w:pPr>
        <w:rPr>
          <w:rFonts w:ascii="Arial" w:hAnsi="Arial" w:cs="Arial"/>
          <w:b/>
          <w:sz w:val="24"/>
          <w:szCs w:val="24"/>
        </w:rPr>
      </w:pPr>
      <w:r>
        <w:rPr>
          <w:rFonts w:ascii="Arial" w:hAnsi="Arial" w:cs="Arial"/>
          <w:b/>
          <w:sz w:val="24"/>
          <w:szCs w:val="24"/>
        </w:rPr>
        <w:t>THE UMDENI WENKOSI OF INKOSI LUTHULI</w:t>
      </w:r>
      <w:r w:rsidR="00F35FBA">
        <w:rPr>
          <w:rFonts w:ascii="Arial" w:hAnsi="Arial" w:cs="Arial"/>
          <w:b/>
          <w:sz w:val="24"/>
          <w:szCs w:val="24"/>
        </w:rPr>
        <w:tab/>
        <w:t xml:space="preserve">    THIRD RESPONDENT</w:t>
      </w:r>
    </w:p>
    <w:p w14:paraId="0798D2A3" w14:textId="7218B9C1" w:rsidR="00826563" w:rsidRDefault="00826563" w:rsidP="00826563">
      <w:pPr>
        <w:rPr>
          <w:rFonts w:ascii="Arial" w:hAnsi="Arial" w:cs="Arial"/>
          <w:b/>
          <w:sz w:val="24"/>
          <w:szCs w:val="24"/>
        </w:rPr>
      </w:pPr>
    </w:p>
    <w:p w14:paraId="399B0DFC" w14:textId="4AEBEF9E" w:rsidR="00826563" w:rsidRDefault="00826563" w:rsidP="00826563">
      <w:pPr>
        <w:rPr>
          <w:rFonts w:ascii="Arial" w:hAnsi="Arial" w:cs="Arial"/>
          <w:b/>
          <w:sz w:val="24"/>
          <w:szCs w:val="24"/>
        </w:rPr>
      </w:pPr>
      <w:r>
        <w:rPr>
          <w:rFonts w:ascii="Arial" w:hAnsi="Arial" w:cs="Arial"/>
          <w:b/>
          <w:sz w:val="24"/>
          <w:szCs w:val="24"/>
        </w:rPr>
        <w:t>MINISTER OF CO-OPERATIVE GOVERNANCE</w:t>
      </w:r>
    </w:p>
    <w:p w14:paraId="58546361" w14:textId="6B2A0DA7" w:rsidR="00826563" w:rsidRDefault="00826563" w:rsidP="00826563">
      <w:pPr>
        <w:rPr>
          <w:rFonts w:ascii="Arial" w:hAnsi="Arial" w:cs="Arial"/>
          <w:b/>
          <w:sz w:val="24"/>
          <w:szCs w:val="24"/>
        </w:rPr>
      </w:pPr>
      <w:r>
        <w:rPr>
          <w:rFonts w:ascii="Arial" w:hAnsi="Arial" w:cs="Arial"/>
          <w:b/>
          <w:sz w:val="24"/>
          <w:szCs w:val="24"/>
        </w:rPr>
        <w:t xml:space="preserve">AND TRADITIONAL AFFAIRS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FOURTH RESPONDENT</w:t>
      </w:r>
    </w:p>
    <w:p w14:paraId="475AA4F9" w14:textId="6EFE5AD2" w:rsidR="00826563" w:rsidRDefault="00826563" w:rsidP="00826563">
      <w:pPr>
        <w:rPr>
          <w:rFonts w:ascii="Arial" w:hAnsi="Arial" w:cs="Arial"/>
          <w:b/>
          <w:sz w:val="24"/>
          <w:szCs w:val="24"/>
        </w:rPr>
      </w:pPr>
    </w:p>
    <w:p w14:paraId="2EEF1E0E" w14:textId="58623F21" w:rsidR="00826563" w:rsidRDefault="00826563" w:rsidP="00826563">
      <w:pPr>
        <w:rPr>
          <w:rFonts w:ascii="Arial" w:hAnsi="Arial" w:cs="Arial"/>
          <w:b/>
          <w:sz w:val="24"/>
          <w:szCs w:val="24"/>
        </w:rPr>
      </w:pPr>
      <w:r>
        <w:rPr>
          <w:rFonts w:ascii="Arial" w:hAnsi="Arial" w:cs="Arial"/>
          <w:b/>
          <w:sz w:val="24"/>
          <w:szCs w:val="24"/>
        </w:rPr>
        <w:t xml:space="preserve">NATIONAL DEPARTMENT OF CO-OPERATIVE </w:t>
      </w:r>
    </w:p>
    <w:p w14:paraId="4C1CCC20" w14:textId="01196437" w:rsidR="00826563" w:rsidRDefault="00826563" w:rsidP="00826563">
      <w:pPr>
        <w:rPr>
          <w:rFonts w:ascii="Arial" w:hAnsi="Arial" w:cs="Arial"/>
          <w:b/>
          <w:sz w:val="24"/>
          <w:szCs w:val="24"/>
        </w:rPr>
      </w:pPr>
      <w:r>
        <w:rPr>
          <w:rFonts w:ascii="Arial" w:hAnsi="Arial" w:cs="Arial"/>
          <w:b/>
          <w:sz w:val="24"/>
          <w:szCs w:val="24"/>
        </w:rPr>
        <w:t>GOVERNANCE AND TRADITIONAL AFFAIRS</w:t>
      </w:r>
      <w:r>
        <w:rPr>
          <w:rFonts w:ascii="Arial" w:hAnsi="Arial" w:cs="Arial"/>
          <w:b/>
          <w:sz w:val="24"/>
          <w:szCs w:val="24"/>
        </w:rPr>
        <w:tab/>
        <w:t xml:space="preserve">    FIFTH RESPONDENT</w:t>
      </w:r>
    </w:p>
    <w:p w14:paraId="46265497" w14:textId="5B1D747A" w:rsidR="00826563" w:rsidRDefault="00826563" w:rsidP="00826563">
      <w:pPr>
        <w:rPr>
          <w:rFonts w:ascii="Arial" w:hAnsi="Arial" w:cs="Arial"/>
          <w:b/>
          <w:sz w:val="24"/>
          <w:szCs w:val="24"/>
        </w:rPr>
      </w:pPr>
    </w:p>
    <w:p w14:paraId="0DFF9393" w14:textId="77777777" w:rsidR="007C6DA1" w:rsidRDefault="00826563" w:rsidP="00826563">
      <w:pPr>
        <w:rPr>
          <w:rFonts w:ascii="Arial" w:hAnsi="Arial" w:cs="Arial"/>
          <w:b/>
          <w:sz w:val="24"/>
          <w:szCs w:val="24"/>
        </w:rPr>
      </w:pPr>
      <w:r>
        <w:rPr>
          <w:rFonts w:ascii="Arial" w:hAnsi="Arial" w:cs="Arial"/>
          <w:b/>
          <w:sz w:val="24"/>
          <w:szCs w:val="24"/>
        </w:rPr>
        <w:t xml:space="preserve">NATIONAL HOUSE OF TRADITIONAL </w:t>
      </w:r>
      <w:r w:rsidR="007C6DA1">
        <w:rPr>
          <w:rFonts w:ascii="Arial" w:hAnsi="Arial" w:cs="Arial"/>
          <w:b/>
          <w:sz w:val="24"/>
          <w:szCs w:val="24"/>
        </w:rPr>
        <w:t>AND</w:t>
      </w:r>
    </w:p>
    <w:p w14:paraId="140A5C1E" w14:textId="51ED4C25" w:rsidR="00826563" w:rsidRDefault="007C6DA1" w:rsidP="00826563">
      <w:pPr>
        <w:rPr>
          <w:rFonts w:ascii="Arial" w:hAnsi="Arial" w:cs="Arial"/>
          <w:b/>
          <w:sz w:val="24"/>
          <w:szCs w:val="24"/>
        </w:rPr>
      </w:pPr>
      <w:r>
        <w:rPr>
          <w:rFonts w:ascii="Arial" w:hAnsi="Arial" w:cs="Arial"/>
          <w:b/>
          <w:sz w:val="24"/>
          <w:szCs w:val="24"/>
        </w:rPr>
        <w:t xml:space="preserve">KHOI-SAN </w:t>
      </w:r>
      <w:r w:rsidR="00826563">
        <w:rPr>
          <w:rFonts w:ascii="Arial" w:hAnsi="Arial" w:cs="Arial"/>
          <w:b/>
          <w:sz w:val="24"/>
          <w:szCs w:val="24"/>
        </w:rPr>
        <w:t>LEADERS</w:t>
      </w:r>
      <w:r w:rsidR="00826563">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26563">
        <w:rPr>
          <w:rFonts w:ascii="Arial" w:hAnsi="Arial" w:cs="Arial"/>
          <w:b/>
          <w:sz w:val="24"/>
          <w:szCs w:val="24"/>
        </w:rPr>
        <w:t xml:space="preserve">  SIXTH RESPONDENT</w:t>
      </w:r>
    </w:p>
    <w:p w14:paraId="4B0F351D" w14:textId="59D4CAD2" w:rsidR="00826563" w:rsidRDefault="00826563" w:rsidP="00826563">
      <w:pPr>
        <w:rPr>
          <w:rFonts w:ascii="Arial" w:hAnsi="Arial" w:cs="Arial"/>
          <w:b/>
          <w:sz w:val="24"/>
          <w:szCs w:val="24"/>
        </w:rPr>
      </w:pPr>
    </w:p>
    <w:p w14:paraId="65F80E4F" w14:textId="77777777" w:rsidR="007C6DA1" w:rsidRDefault="007C6DA1" w:rsidP="00826563">
      <w:pPr>
        <w:rPr>
          <w:rFonts w:ascii="Arial" w:hAnsi="Arial" w:cs="Arial"/>
          <w:b/>
          <w:sz w:val="24"/>
          <w:szCs w:val="24"/>
        </w:rPr>
      </w:pPr>
      <w:r>
        <w:rPr>
          <w:rFonts w:ascii="Arial" w:hAnsi="Arial" w:cs="Arial"/>
          <w:b/>
          <w:sz w:val="24"/>
          <w:szCs w:val="24"/>
        </w:rPr>
        <w:lastRenderedPageBreak/>
        <w:t xml:space="preserve">NATIONAL HOUSE OF TRADITIONAL </w:t>
      </w:r>
    </w:p>
    <w:p w14:paraId="75A7FD3B" w14:textId="67025815" w:rsidR="007C6DA1" w:rsidRDefault="007C6DA1" w:rsidP="00826563">
      <w:pPr>
        <w:rPr>
          <w:rFonts w:ascii="Arial" w:hAnsi="Arial" w:cs="Arial"/>
          <w:b/>
          <w:sz w:val="24"/>
          <w:szCs w:val="24"/>
        </w:rPr>
      </w:pPr>
      <w:r>
        <w:rPr>
          <w:rFonts w:ascii="Arial" w:hAnsi="Arial" w:cs="Arial"/>
          <w:b/>
          <w:sz w:val="24"/>
          <w:szCs w:val="24"/>
        </w:rPr>
        <w:t>LEADERS                                                                   SEVENTH RESPONDENT</w:t>
      </w:r>
    </w:p>
    <w:p w14:paraId="4AEE3832" w14:textId="77777777" w:rsidR="007C6DA1" w:rsidRDefault="007C6DA1" w:rsidP="00826563">
      <w:pPr>
        <w:rPr>
          <w:rFonts w:ascii="Arial" w:hAnsi="Arial" w:cs="Arial"/>
          <w:b/>
          <w:sz w:val="24"/>
          <w:szCs w:val="24"/>
        </w:rPr>
      </w:pPr>
    </w:p>
    <w:p w14:paraId="5375C1EA" w14:textId="585834CB" w:rsidR="00826563" w:rsidRDefault="00826563" w:rsidP="00826563">
      <w:pPr>
        <w:rPr>
          <w:rFonts w:ascii="Arial" w:hAnsi="Arial" w:cs="Arial"/>
          <w:b/>
          <w:sz w:val="24"/>
          <w:szCs w:val="24"/>
        </w:rPr>
      </w:pPr>
      <w:r>
        <w:rPr>
          <w:rFonts w:ascii="Arial" w:hAnsi="Arial" w:cs="Arial"/>
          <w:b/>
          <w:sz w:val="24"/>
          <w:szCs w:val="24"/>
        </w:rPr>
        <w:t>KWAZULU-NATAL DEPARTMENT FOR</w:t>
      </w:r>
    </w:p>
    <w:p w14:paraId="34DA11F8" w14:textId="157E0AE7" w:rsidR="00826563" w:rsidRDefault="00826563" w:rsidP="00826563">
      <w:pPr>
        <w:rPr>
          <w:rFonts w:ascii="Arial" w:hAnsi="Arial" w:cs="Arial"/>
          <w:b/>
          <w:sz w:val="24"/>
          <w:szCs w:val="24"/>
        </w:rPr>
      </w:pPr>
      <w:r>
        <w:rPr>
          <w:rFonts w:ascii="Arial" w:hAnsi="Arial" w:cs="Arial"/>
          <w:b/>
          <w:sz w:val="24"/>
          <w:szCs w:val="24"/>
        </w:rPr>
        <w:t xml:space="preserve">CO-OPERATIVE GOVERNANCE AND </w:t>
      </w:r>
      <w:r w:rsidR="007C6DA1">
        <w:rPr>
          <w:rFonts w:ascii="Arial" w:hAnsi="Arial" w:cs="Arial"/>
          <w:b/>
          <w:sz w:val="24"/>
          <w:szCs w:val="24"/>
        </w:rPr>
        <w:t xml:space="preserve"> </w:t>
      </w:r>
    </w:p>
    <w:p w14:paraId="09BE0853" w14:textId="3A31D86F" w:rsidR="00826563" w:rsidRDefault="00826563" w:rsidP="00826563">
      <w:pPr>
        <w:rPr>
          <w:rFonts w:ascii="Arial" w:hAnsi="Arial" w:cs="Arial"/>
          <w:b/>
          <w:sz w:val="24"/>
          <w:szCs w:val="24"/>
        </w:rPr>
      </w:pPr>
      <w:r>
        <w:rPr>
          <w:rFonts w:ascii="Arial" w:hAnsi="Arial" w:cs="Arial"/>
          <w:b/>
          <w:sz w:val="24"/>
          <w:szCs w:val="24"/>
        </w:rPr>
        <w:t>TRADITIONAL AFFAIRS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7C6DA1">
        <w:rPr>
          <w:rFonts w:ascii="Arial" w:hAnsi="Arial" w:cs="Arial"/>
          <w:b/>
          <w:sz w:val="24"/>
          <w:szCs w:val="24"/>
        </w:rPr>
        <w:t xml:space="preserve">     EIGHTH </w:t>
      </w:r>
      <w:r>
        <w:rPr>
          <w:rFonts w:ascii="Arial" w:hAnsi="Arial" w:cs="Arial"/>
          <w:b/>
          <w:sz w:val="24"/>
          <w:szCs w:val="24"/>
        </w:rPr>
        <w:t>RESPONDENT</w:t>
      </w:r>
    </w:p>
    <w:p w14:paraId="68926343" w14:textId="5B1EE3A2" w:rsidR="00826563" w:rsidRDefault="00826563" w:rsidP="00826563">
      <w:pPr>
        <w:rPr>
          <w:rFonts w:ascii="Arial" w:hAnsi="Arial" w:cs="Arial"/>
          <w:b/>
          <w:sz w:val="24"/>
          <w:szCs w:val="24"/>
        </w:rPr>
      </w:pPr>
    </w:p>
    <w:p w14:paraId="0CD18A6B" w14:textId="77777777" w:rsidR="007C6DA1" w:rsidRDefault="00826563" w:rsidP="00826563">
      <w:pPr>
        <w:rPr>
          <w:rFonts w:ascii="Arial" w:hAnsi="Arial" w:cs="Arial"/>
          <w:b/>
          <w:sz w:val="24"/>
          <w:szCs w:val="24"/>
        </w:rPr>
      </w:pPr>
      <w:r>
        <w:rPr>
          <w:rFonts w:ascii="Arial" w:hAnsi="Arial" w:cs="Arial"/>
          <w:b/>
          <w:sz w:val="24"/>
          <w:szCs w:val="24"/>
        </w:rPr>
        <w:t>THE SECTION 23(4) ENQUIRY PRESIDING</w:t>
      </w:r>
    </w:p>
    <w:p w14:paraId="4B0F93DE" w14:textId="56AF03D6" w:rsidR="00826563" w:rsidRPr="00891A65" w:rsidRDefault="007C6DA1" w:rsidP="00826563">
      <w:pPr>
        <w:rPr>
          <w:rFonts w:ascii="Arial" w:hAnsi="Arial" w:cs="Arial"/>
          <w:b/>
          <w:sz w:val="24"/>
          <w:szCs w:val="24"/>
        </w:rPr>
      </w:pPr>
      <w:r>
        <w:rPr>
          <w:rFonts w:ascii="Arial" w:hAnsi="Arial" w:cs="Arial"/>
          <w:b/>
          <w:sz w:val="24"/>
          <w:szCs w:val="24"/>
        </w:rPr>
        <w:t>OFFICER: MR DUBE</w:t>
      </w:r>
      <w:r w:rsidR="00826563">
        <w:rPr>
          <w:rFonts w:ascii="Arial" w:hAnsi="Arial" w:cs="Arial"/>
          <w:b/>
          <w:sz w:val="24"/>
          <w:szCs w:val="24"/>
        </w:rPr>
        <w:tab/>
        <w:t xml:space="preserve">          </w:t>
      </w:r>
      <w:r>
        <w:rPr>
          <w:rFonts w:ascii="Arial" w:hAnsi="Arial" w:cs="Arial"/>
          <w:b/>
          <w:sz w:val="24"/>
          <w:szCs w:val="24"/>
        </w:rPr>
        <w:t xml:space="preserve">                                     NINTH </w:t>
      </w:r>
      <w:r w:rsidR="00826563">
        <w:rPr>
          <w:rFonts w:ascii="Arial" w:hAnsi="Arial" w:cs="Arial"/>
          <w:b/>
          <w:sz w:val="24"/>
          <w:szCs w:val="24"/>
        </w:rPr>
        <w:t>RESPONDENT</w:t>
      </w:r>
    </w:p>
    <w:p w14:paraId="592394BF" w14:textId="77777777" w:rsidR="000B239F" w:rsidRPr="00891A65" w:rsidRDefault="000B239F" w:rsidP="000B239F">
      <w:pPr>
        <w:rPr>
          <w:rFonts w:ascii="Arial" w:eastAsia="Arial" w:hAnsi="Arial" w:cs="Arial"/>
          <w:b/>
          <w:bCs/>
          <w:sz w:val="24"/>
          <w:szCs w:val="24"/>
        </w:rPr>
      </w:pPr>
      <w:r w:rsidRPr="00891A65">
        <w:rPr>
          <w:rFonts w:ascii="Arial" w:hAnsi="Arial" w:cs="Arial"/>
          <w:b/>
          <w:bCs/>
          <w:sz w:val="24"/>
          <w:szCs w:val="24"/>
        </w:rPr>
        <w:t>_______________________________________________________________</w:t>
      </w:r>
    </w:p>
    <w:p w14:paraId="450E46D1" w14:textId="77777777" w:rsidR="000B239F" w:rsidRPr="00891A65" w:rsidRDefault="000B239F" w:rsidP="000B239F">
      <w:pPr>
        <w:pStyle w:val="Heading4"/>
        <w:spacing w:line="240" w:lineRule="auto"/>
        <w:jc w:val="center"/>
        <w:rPr>
          <w:sz w:val="24"/>
          <w:szCs w:val="24"/>
        </w:rPr>
      </w:pPr>
    </w:p>
    <w:p w14:paraId="4FBF9B30" w14:textId="77777777" w:rsidR="000B239F" w:rsidRPr="00891A65" w:rsidRDefault="000B239F" w:rsidP="000B239F">
      <w:pPr>
        <w:pStyle w:val="Heading4"/>
        <w:spacing w:line="240" w:lineRule="auto"/>
        <w:jc w:val="center"/>
        <w:rPr>
          <w:b/>
          <w:bCs/>
          <w:sz w:val="24"/>
          <w:szCs w:val="24"/>
        </w:rPr>
      </w:pPr>
      <w:r>
        <w:rPr>
          <w:b/>
          <w:bCs/>
          <w:sz w:val="24"/>
          <w:szCs w:val="24"/>
        </w:rPr>
        <w:t xml:space="preserve">ORDER </w:t>
      </w:r>
    </w:p>
    <w:p w14:paraId="04B1636C" w14:textId="77777777" w:rsidR="000B239F" w:rsidRPr="00891A65" w:rsidRDefault="000B239F" w:rsidP="000B239F">
      <w:pPr>
        <w:rPr>
          <w:rFonts w:ascii="Arial" w:eastAsia="Arial" w:hAnsi="Arial" w:cs="Arial"/>
          <w:b/>
          <w:bCs/>
          <w:sz w:val="24"/>
          <w:szCs w:val="24"/>
        </w:rPr>
      </w:pPr>
      <w:r w:rsidRPr="00891A65">
        <w:rPr>
          <w:rFonts w:ascii="Arial" w:hAnsi="Arial" w:cs="Arial"/>
          <w:b/>
          <w:bCs/>
          <w:sz w:val="24"/>
          <w:szCs w:val="24"/>
        </w:rPr>
        <w:t>_______________________________________________________________</w:t>
      </w:r>
    </w:p>
    <w:p w14:paraId="243FD7B0" w14:textId="77777777" w:rsidR="000B239F" w:rsidRPr="00891A65" w:rsidRDefault="000B239F" w:rsidP="000B239F">
      <w:pPr>
        <w:rPr>
          <w:rFonts w:ascii="Arial" w:eastAsia="Arial" w:hAnsi="Arial" w:cs="Arial"/>
          <w:sz w:val="24"/>
          <w:szCs w:val="24"/>
        </w:rPr>
      </w:pPr>
    </w:p>
    <w:p w14:paraId="6469E134" w14:textId="4AEB18E7" w:rsidR="0067545D" w:rsidRPr="00952B3E" w:rsidRDefault="0067545D" w:rsidP="00C6353F">
      <w:pPr>
        <w:spacing w:line="360" w:lineRule="auto"/>
        <w:jc w:val="both"/>
        <w:rPr>
          <w:rFonts w:ascii="Arial" w:eastAsia="Helvetica" w:hAnsi="Arial" w:cs="Arial"/>
          <w:sz w:val="24"/>
          <w:szCs w:val="24"/>
        </w:rPr>
      </w:pPr>
    </w:p>
    <w:p w14:paraId="7BFFD0CD" w14:textId="5E87BE1F" w:rsidR="00952B3E" w:rsidRPr="00952B3E" w:rsidRDefault="00952B3E" w:rsidP="00C6353F">
      <w:pPr>
        <w:spacing w:line="360" w:lineRule="auto"/>
        <w:jc w:val="both"/>
        <w:rPr>
          <w:rFonts w:ascii="Arial" w:hAnsi="Arial" w:cs="Arial"/>
          <w:sz w:val="24"/>
          <w:szCs w:val="24"/>
        </w:rPr>
      </w:pPr>
      <w:r w:rsidRPr="00952B3E">
        <w:rPr>
          <w:rFonts w:ascii="Arial" w:hAnsi="Arial" w:cs="Arial"/>
          <w:sz w:val="24"/>
          <w:szCs w:val="24"/>
        </w:rPr>
        <w:t>[1]</w:t>
      </w:r>
      <w:r w:rsidRPr="00952B3E">
        <w:rPr>
          <w:rFonts w:ascii="Arial" w:hAnsi="Arial" w:cs="Arial"/>
          <w:sz w:val="24"/>
          <w:szCs w:val="24"/>
        </w:rPr>
        <w:tab/>
        <w:t>In respect of the main application:-</w:t>
      </w:r>
    </w:p>
    <w:p w14:paraId="0C25D073" w14:textId="77777777" w:rsidR="00952B3E" w:rsidRDefault="00952B3E" w:rsidP="00C6353F">
      <w:pPr>
        <w:pStyle w:val="ListParagraph"/>
        <w:spacing w:line="360" w:lineRule="auto"/>
        <w:ind w:left="0"/>
        <w:jc w:val="both"/>
        <w:rPr>
          <w:rFonts w:ascii="Arial" w:hAnsi="Arial" w:cs="Arial"/>
        </w:rPr>
      </w:pPr>
    </w:p>
    <w:p w14:paraId="616EC0E8" w14:textId="26809953" w:rsidR="00952B3E" w:rsidRPr="00952B3E" w:rsidRDefault="00952B3E" w:rsidP="00C6353F">
      <w:pPr>
        <w:pStyle w:val="ListParagraph"/>
        <w:spacing w:line="360" w:lineRule="auto"/>
        <w:ind w:left="0"/>
        <w:jc w:val="both"/>
        <w:rPr>
          <w:rFonts w:ascii="Arial" w:hAnsi="Arial" w:cs="Arial"/>
        </w:rPr>
      </w:pPr>
      <w:r w:rsidRPr="00952B3E">
        <w:rPr>
          <w:rFonts w:ascii="Arial" w:hAnsi="Arial" w:cs="Arial"/>
        </w:rPr>
        <w:t>[</w:t>
      </w:r>
      <w:r>
        <w:rPr>
          <w:rFonts w:ascii="Arial" w:hAnsi="Arial" w:cs="Arial"/>
        </w:rPr>
        <w:t>a</w:t>
      </w:r>
      <w:r w:rsidRPr="00952B3E">
        <w:rPr>
          <w:rFonts w:ascii="Arial" w:hAnsi="Arial" w:cs="Arial"/>
        </w:rPr>
        <w:t>]</w:t>
      </w:r>
      <w:r w:rsidRPr="00952B3E">
        <w:rPr>
          <w:rFonts w:ascii="Arial" w:hAnsi="Arial" w:cs="Arial"/>
        </w:rPr>
        <w:tab/>
        <w:t xml:space="preserve">The </w:t>
      </w:r>
      <w:r>
        <w:rPr>
          <w:rFonts w:ascii="Arial" w:hAnsi="Arial" w:cs="Arial"/>
        </w:rPr>
        <w:t xml:space="preserve">main </w:t>
      </w:r>
      <w:r w:rsidRPr="00952B3E">
        <w:rPr>
          <w:rFonts w:ascii="Arial" w:hAnsi="Arial" w:cs="Arial"/>
        </w:rPr>
        <w:t>application is dismissed;</w:t>
      </w:r>
    </w:p>
    <w:p w14:paraId="70EB5D5E" w14:textId="77777777" w:rsidR="00952B3E" w:rsidRPr="00952B3E" w:rsidRDefault="00952B3E" w:rsidP="00C6353F">
      <w:pPr>
        <w:pStyle w:val="ListParagraph"/>
        <w:spacing w:line="360" w:lineRule="auto"/>
        <w:ind w:left="0"/>
        <w:jc w:val="both"/>
        <w:rPr>
          <w:rFonts w:ascii="Arial" w:hAnsi="Arial" w:cs="Arial"/>
        </w:rPr>
      </w:pPr>
    </w:p>
    <w:p w14:paraId="5C9CF7F3" w14:textId="788D20C1" w:rsidR="00952B3E" w:rsidRDefault="00952B3E" w:rsidP="00C6353F">
      <w:pPr>
        <w:pStyle w:val="ListParagraph"/>
        <w:spacing w:line="360" w:lineRule="auto"/>
        <w:ind w:left="0"/>
        <w:jc w:val="both"/>
        <w:rPr>
          <w:rFonts w:ascii="Arial" w:hAnsi="Arial" w:cs="Arial"/>
        </w:rPr>
      </w:pPr>
      <w:r w:rsidRPr="00952B3E">
        <w:rPr>
          <w:rFonts w:ascii="Arial" w:hAnsi="Arial" w:cs="Arial"/>
        </w:rPr>
        <w:t>[</w:t>
      </w:r>
      <w:r>
        <w:rPr>
          <w:rFonts w:ascii="Arial" w:hAnsi="Arial" w:cs="Arial"/>
        </w:rPr>
        <w:t>b</w:t>
      </w:r>
      <w:r w:rsidRPr="00952B3E">
        <w:rPr>
          <w:rFonts w:ascii="Arial" w:hAnsi="Arial" w:cs="Arial"/>
        </w:rPr>
        <w:t>]</w:t>
      </w:r>
      <w:r w:rsidRPr="00952B3E">
        <w:rPr>
          <w:rFonts w:ascii="Arial" w:hAnsi="Arial" w:cs="Arial"/>
        </w:rPr>
        <w:tab/>
      </w:r>
      <w:r>
        <w:rPr>
          <w:rFonts w:ascii="Arial" w:hAnsi="Arial" w:cs="Arial"/>
        </w:rPr>
        <w:t xml:space="preserve">The Rule </w:t>
      </w:r>
      <w:r w:rsidRPr="00E24E71">
        <w:rPr>
          <w:rFonts w:ascii="Arial" w:hAnsi="Arial" w:cs="Arial"/>
          <w:i/>
        </w:rPr>
        <w:t>Nisi</w:t>
      </w:r>
      <w:r>
        <w:rPr>
          <w:rFonts w:ascii="Arial" w:hAnsi="Arial" w:cs="Arial"/>
        </w:rPr>
        <w:t xml:space="preserve"> granted on 19 November 2020 is confirmed; </w:t>
      </w:r>
    </w:p>
    <w:p w14:paraId="07075A05" w14:textId="77777777" w:rsidR="00952B3E" w:rsidRDefault="00952B3E" w:rsidP="00C6353F">
      <w:pPr>
        <w:pStyle w:val="ListParagraph"/>
        <w:spacing w:line="360" w:lineRule="auto"/>
        <w:ind w:left="0"/>
        <w:jc w:val="both"/>
        <w:rPr>
          <w:rFonts w:ascii="Arial" w:hAnsi="Arial" w:cs="Arial"/>
        </w:rPr>
      </w:pPr>
    </w:p>
    <w:p w14:paraId="1069DE3B" w14:textId="4CA18799" w:rsidR="00952B3E" w:rsidRPr="00952B3E" w:rsidRDefault="00952B3E" w:rsidP="00C6353F">
      <w:pPr>
        <w:pStyle w:val="ListParagraph"/>
        <w:spacing w:line="360" w:lineRule="auto"/>
        <w:ind w:left="0"/>
        <w:jc w:val="both"/>
        <w:rPr>
          <w:rFonts w:ascii="Arial" w:hAnsi="Arial" w:cs="Arial"/>
        </w:rPr>
      </w:pPr>
      <w:r>
        <w:rPr>
          <w:rFonts w:ascii="Arial" w:hAnsi="Arial" w:cs="Arial"/>
        </w:rPr>
        <w:t>[c]</w:t>
      </w:r>
      <w:r>
        <w:rPr>
          <w:rFonts w:ascii="Arial" w:hAnsi="Arial" w:cs="Arial"/>
        </w:rPr>
        <w:tab/>
      </w:r>
      <w:r w:rsidRPr="00952B3E">
        <w:rPr>
          <w:rFonts w:ascii="Arial" w:hAnsi="Arial" w:cs="Arial"/>
        </w:rPr>
        <w:t>Each party is directed to pay their own costs.</w:t>
      </w:r>
    </w:p>
    <w:p w14:paraId="487F334F" w14:textId="77777777" w:rsidR="00952B3E" w:rsidRPr="00952B3E" w:rsidRDefault="00952B3E" w:rsidP="00C6353F">
      <w:pPr>
        <w:pStyle w:val="ListParagraph"/>
        <w:spacing w:line="360" w:lineRule="auto"/>
        <w:ind w:left="0"/>
        <w:jc w:val="both"/>
        <w:rPr>
          <w:rFonts w:ascii="Arial" w:hAnsi="Arial" w:cs="Arial"/>
        </w:rPr>
      </w:pPr>
    </w:p>
    <w:p w14:paraId="52E0282D" w14:textId="02079590" w:rsidR="00952B3E" w:rsidRPr="00952B3E" w:rsidRDefault="00952B3E" w:rsidP="00C6353F">
      <w:pPr>
        <w:pStyle w:val="ListParagraph"/>
        <w:spacing w:line="360" w:lineRule="auto"/>
        <w:ind w:left="0"/>
        <w:jc w:val="both"/>
        <w:rPr>
          <w:rFonts w:ascii="Arial" w:hAnsi="Arial" w:cs="Arial"/>
        </w:rPr>
      </w:pPr>
      <w:r w:rsidRPr="00952B3E">
        <w:rPr>
          <w:rFonts w:ascii="Arial" w:hAnsi="Arial" w:cs="Arial"/>
        </w:rPr>
        <w:t>[</w:t>
      </w:r>
      <w:r>
        <w:rPr>
          <w:rFonts w:ascii="Arial" w:hAnsi="Arial" w:cs="Arial"/>
        </w:rPr>
        <w:t>2</w:t>
      </w:r>
      <w:r w:rsidRPr="00952B3E">
        <w:rPr>
          <w:rFonts w:ascii="Arial" w:hAnsi="Arial" w:cs="Arial"/>
        </w:rPr>
        <w:t>]</w:t>
      </w:r>
      <w:r w:rsidRPr="00952B3E">
        <w:rPr>
          <w:rFonts w:ascii="Arial" w:hAnsi="Arial" w:cs="Arial"/>
        </w:rPr>
        <w:tab/>
        <w:t>In respect of the counter-application:-</w:t>
      </w:r>
    </w:p>
    <w:p w14:paraId="24915017" w14:textId="77777777" w:rsidR="00952B3E" w:rsidRDefault="00952B3E" w:rsidP="00C6353F">
      <w:pPr>
        <w:spacing w:line="360" w:lineRule="auto"/>
        <w:jc w:val="both"/>
        <w:rPr>
          <w:rFonts w:ascii="Arial" w:eastAsia="Helvetica" w:hAnsi="Arial" w:cs="Arial"/>
          <w:sz w:val="24"/>
          <w:szCs w:val="24"/>
        </w:rPr>
      </w:pPr>
    </w:p>
    <w:p w14:paraId="7CC0B247" w14:textId="3E59FE24" w:rsidR="00EF7709" w:rsidRDefault="00AE1B34" w:rsidP="00C6353F">
      <w:pPr>
        <w:spacing w:line="360" w:lineRule="auto"/>
        <w:jc w:val="both"/>
        <w:rPr>
          <w:rFonts w:ascii="Arial" w:eastAsia="Helvetica" w:hAnsi="Arial" w:cs="Arial"/>
          <w:sz w:val="24"/>
          <w:szCs w:val="24"/>
        </w:rPr>
      </w:pPr>
      <w:r>
        <w:rPr>
          <w:rFonts w:ascii="Arial" w:eastAsia="Helvetica" w:hAnsi="Arial" w:cs="Arial"/>
          <w:sz w:val="24"/>
          <w:szCs w:val="24"/>
        </w:rPr>
        <w:t>[</w:t>
      </w:r>
      <w:r w:rsidR="00952B3E">
        <w:rPr>
          <w:rFonts w:ascii="Arial" w:eastAsia="Helvetica" w:hAnsi="Arial" w:cs="Arial"/>
          <w:sz w:val="24"/>
          <w:szCs w:val="24"/>
        </w:rPr>
        <w:t>a</w:t>
      </w:r>
      <w:r>
        <w:rPr>
          <w:rFonts w:ascii="Arial" w:eastAsia="Helvetica" w:hAnsi="Arial" w:cs="Arial"/>
          <w:sz w:val="24"/>
          <w:szCs w:val="24"/>
        </w:rPr>
        <w:t>]</w:t>
      </w:r>
      <w:r w:rsidR="00EF7709">
        <w:rPr>
          <w:rFonts w:ascii="Arial" w:eastAsia="Helvetica" w:hAnsi="Arial" w:cs="Arial"/>
          <w:sz w:val="24"/>
          <w:szCs w:val="24"/>
        </w:rPr>
        <w:tab/>
      </w:r>
      <w:r w:rsidR="00952B3E">
        <w:rPr>
          <w:rFonts w:ascii="Arial" w:eastAsia="Helvetica" w:hAnsi="Arial" w:cs="Arial"/>
          <w:sz w:val="24"/>
          <w:szCs w:val="24"/>
        </w:rPr>
        <w:t xml:space="preserve">The provisions of Sections </w:t>
      </w:r>
      <w:r w:rsidR="00436CC5">
        <w:rPr>
          <w:rFonts w:ascii="Arial" w:eastAsia="Helvetica" w:hAnsi="Arial" w:cs="Arial"/>
          <w:sz w:val="24"/>
          <w:szCs w:val="24"/>
        </w:rPr>
        <w:t>21(4), 22, 23 and 24(1)</w:t>
      </w:r>
      <w:r w:rsidR="00952B3E">
        <w:rPr>
          <w:rFonts w:ascii="Arial" w:eastAsia="Helvetica" w:hAnsi="Arial" w:cs="Arial"/>
          <w:sz w:val="24"/>
          <w:szCs w:val="24"/>
        </w:rPr>
        <w:t xml:space="preserve"> </w:t>
      </w:r>
      <w:r w:rsidR="00436CC5">
        <w:rPr>
          <w:rFonts w:ascii="Arial" w:eastAsia="Helvetica" w:hAnsi="Arial" w:cs="Arial"/>
          <w:sz w:val="24"/>
          <w:szCs w:val="24"/>
        </w:rPr>
        <w:t>of the KwaZulu-Natal Traditional Leadership and Governance Act 5 of 2005</w:t>
      </w:r>
      <w:r w:rsidR="00952B3E">
        <w:rPr>
          <w:rFonts w:ascii="Arial" w:eastAsia="Helvetica" w:hAnsi="Arial" w:cs="Arial"/>
          <w:sz w:val="24"/>
          <w:szCs w:val="24"/>
        </w:rPr>
        <w:t xml:space="preserve">  (“the impugned sections”) </w:t>
      </w:r>
      <w:r w:rsidR="00436CC5">
        <w:rPr>
          <w:rFonts w:ascii="Arial" w:eastAsia="Helvetica" w:hAnsi="Arial" w:cs="Arial"/>
          <w:sz w:val="24"/>
          <w:szCs w:val="24"/>
        </w:rPr>
        <w:t xml:space="preserve"> be and are hereby declared inconsistent with the Republic of South Africa Constitution Act, 1996</w:t>
      </w:r>
      <w:r w:rsidR="00952B3E">
        <w:rPr>
          <w:rFonts w:ascii="Arial" w:eastAsia="Helvetica" w:hAnsi="Arial" w:cs="Arial"/>
          <w:sz w:val="24"/>
          <w:szCs w:val="24"/>
        </w:rPr>
        <w:t xml:space="preserve"> (“the constitution”)</w:t>
      </w:r>
      <w:r w:rsidR="00436CC5">
        <w:rPr>
          <w:rFonts w:ascii="Arial" w:eastAsia="Helvetica" w:hAnsi="Arial" w:cs="Arial"/>
          <w:sz w:val="24"/>
          <w:szCs w:val="24"/>
        </w:rPr>
        <w:t xml:space="preserve"> and are invalid. </w:t>
      </w:r>
    </w:p>
    <w:p w14:paraId="781D3699" w14:textId="3F769E76" w:rsidR="00436CC5" w:rsidRDefault="00436CC5" w:rsidP="00C6353F">
      <w:pPr>
        <w:spacing w:line="360" w:lineRule="auto"/>
        <w:jc w:val="both"/>
        <w:rPr>
          <w:rFonts w:ascii="Arial" w:hAnsi="Arial" w:cs="Arial"/>
          <w:sz w:val="24"/>
          <w:szCs w:val="24"/>
        </w:rPr>
      </w:pPr>
    </w:p>
    <w:p w14:paraId="44A9D874" w14:textId="564356A0" w:rsidR="00436CC5" w:rsidRDefault="00AE1B34" w:rsidP="00C6353F">
      <w:pPr>
        <w:spacing w:line="360" w:lineRule="auto"/>
        <w:jc w:val="both"/>
        <w:rPr>
          <w:rFonts w:ascii="Arial" w:hAnsi="Arial" w:cs="Arial"/>
          <w:sz w:val="24"/>
          <w:szCs w:val="24"/>
        </w:rPr>
      </w:pPr>
      <w:r>
        <w:rPr>
          <w:rFonts w:ascii="Arial" w:hAnsi="Arial" w:cs="Arial"/>
          <w:sz w:val="24"/>
          <w:szCs w:val="24"/>
        </w:rPr>
        <w:t>[</w:t>
      </w:r>
      <w:r w:rsidR="00952B3E">
        <w:rPr>
          <w:rFonts w:ascii="Arial" w:hAnsi="Arial" w:cs="Arial"/>
          <w:sz w:val="24"/>
          <w:szCs w:val="24"/>
        </w:rPr>
        <w:t>b</w:t>
      </w:r>
      <w:r>
        <w:rPr>
          <w:rFonts w:ascii="Arial" w:hAnsi="Arial" w:cs="Arial"/>
          <w:sz w:val="24"/>
          <w:szCs w:val="24"/>
        </w:rPr>
        <w:t>]</w:t>
      </w:r>
      <w:r w:rsidR="00436CC5">
        <w:rPr>
          <w:rFonts w:ascii="Arial" w:hAnsi="Arial" w:cs="Arial"/>
          <w:sz w:val="24"/>
          <w:szCs w:val="24"/>
        </w:rPr>
        <w:tab/>
      </w:r>
      <w:r w:rsidR="00E24E71">
        <w:rPr>
          <w:rFonts w:ascii="Arial" w:hAnsi="Arial" w:cs="Arial"/>
          <w:sz w:val="24"/>
          <w:szCs w:val="24"/>
        </w:rPr>
        <w:t>T</w:t>
      </w:r>
      <w:r w:rsidR="00952B3E">
        <w:rPr>
          <w:rFonts w:ascii="Arial" w:hAnsi="Arial" w:cs="Arial"/>
          <w:sz w:val="24"/>
          <w:szCs w:val="24"/>
        </w:rPr>
        <w:t xml:space="preserve">he KwaZulu-Natal Provincial </w:t>
      </w:r>
      <w:r w:rsidR="00E24E71">
        <w:rPr>
          <w:rFonts w:ascii="Arial" w:hAnsi="Arial" w:cs="Arial"/>
          <w:sz w:val="24"/>
          <w:szCs w:val="24"/>
        </w:rPr>
        <w:t xml:space="preserve">Parliament is </w:t>
      </w:r>
      <w:r w:rsidR="00952B3E">
        <w:rPr>
          <w:rFonts w:ascii="Arial" w:hAnsi="Arial" w:cs="Arial"/>
          <w:sz w:val="24"/>
          <w:szCs w:val="24"/>
        </w:rPr>
        <w:t>to re-enact the impugned sections in a manner which is consistent with the constitution</w:t>
      </w:r>
      <w:r w:rsidR="00A935BA">
        <w:rPr>
          <w:rFonts w:ascii="Arial" w:hAnsi="Arial" w:cs="Arial"/>
          <w:sz w:val="24"/>
          <w:szCs w:val="24"/>
        </w:rPr>
        <w:t>.</w:t>
      </w:r>
    </w:p>
    <w:p w14:paraId="307033B2" w14:textId="43C9AA6B" w:rsidR="00A935BA" w:rsidRDefault="00A935BA" w:rsidP="00C6353F">
      <w:pPr>
        <w:spacing w:line="360" w:lineRule="auto"/>
        <w:jc w:val="both"/>
        <w:rPr>
          <w:rFonts w:ascii="Arial" w:hAnsi="Arial" w:cs="Arial"/>
          <w:sz w:val="24"/>
          <w:szCs w:val="24"/>
        </w:rPr>
      </w:pPr>
    </w:p>
    <w:p w14:paraId="2A9BAE27" w14:textId="00C9A627" w:rsidR="00A935BA" w:rsidRDefault="00AE1B34" w:rsidP="00C6353F">
      <w:pPr>
        <w:spacing w:line="360" w:lineRule="auto"/>
        <w:jc w:val="both"/>
        <w:rPr>
          <w:rFonts w:ascii="Arial" w:hAnsi="Arial" w:cs="Arial"/>
          <w:sz w:val="24"/>
          <w:szCs w:val="24"/>
        </w:rPr>
      </w:pPr>
      <w:r>
        <w:rPr>
          <w:rFonts w:ascii="Arial" w:hAnsi="Arial" w:cs="Arial"/>
          <w:sz w:val="24"/>
          <w:szCs w:val="24"/>
        </w:rPr>
        <w:t>[</w:t>
      </w:r>
      <w:r w:rsidR="00952B3E">
        <w:rPr>
          <w:rFonts w:ascii="Arial" w:hAnsi="Arial" w:cs="Arial"/>
          <w:sz w:val="24"/>
          <w:szCs w:val="24"/>
        </w:rPr>
        <w:t>c</w:t>
      </w:r>
      <w:r>
        <w:rPr>
          <w:rFonts w:ascii="Arial" w:hAnsi="Arial" w:cs="Arial"/>
          <w:sz w:val="24"/>
          <w:szCs w:val="24"/>
        </w:rPr>
        <w:t>]</w:t>
      </w:r>
      <w:r w:rsidR="00A935BA">
        <w:rPr>
          <w:rFonts w:ascii="Arial" w:hAnsi="Arial" w:cs="Arial"/>
          <w:sz w:val="24"/>
          <w:szCs w:val="24"/>
        </w:rPr>
        <w:tab/>
        <w:t xml:space="preserve">During the period </w:t>
      </w:r>
      <w:r w:rsidR="00E24E71">
        <w:rPr>
          <w:rFonts w:ascii="Arial" w:hAnsi="Arial" w:cs="Arial"/>
          <w:sz w:val="24"/>
          <w:szCs w:val="24"/>
        </w:rPr>
        <w:t xml:space="preserve">that the KwaZulu-Natal Provincial Parliament is re-enacting the impugned sections, the </w:t>
      </w:r>
      <w:r w:rsidR="00A935BA">
        <w:rPr>
          <w:rFonts w:ascii="Arial" w:hAnsi="Arial" w:cs="Arial"/>
          <w:sz w:val="24"/>
          <w:szCs w:val="24"/>
        </w:rPr>
        <w:t xml:space="preserve">applicants are interdicted from withdrawing the recognition given to any traditional leader </w:t>
      </w:r>
      <w:r w:rsidR="00A770D4">
        <w:rPr>
          <w:rFonts w:ascii="Arial" w:hAnsi="Arial" w:cs="Arial"/>
          <w:sz w:val="24"/>
          <w:szCs w:val="24"/>
        </w:rPr>
        <w:t>in terms of the KwaZulu-Natal Traditional Leadership and Governance Act 5 of 2005.</w:t>
      </w:r>
    </w:p>
    <w:p w14:paraId="1759208C" w14:textId="465DC5B7" w:rsidR="003F2A6C" w:rsidRDefault="003F2A6C" w:rsidP="00C6353F">
      <w:pPr>
        <w:spacing w:line="360" w:lineRule="auto"/>
        <w:jc w:val="both"/>
        <w:rPr>
          <w:rFonts w:ascii="Arial" w:hAnsi="Arial" w:cs="Arial"/>
          <w:sz w:val="24"/>
          <w:szCs w:val="24"/>
        </w:rPr>
      </w:pPr>
    </w:p>
    <w:p w14:paraId="1676DA3F" w14:textId="270A479A" w:rsidR="003F2A6C" w:rsidRDefault="00AE1B34" w:rsidP="00C6353F">
      <w:pPr>
        <w:spacing w:line="360" w:lineRule="auto"/>
        <w:jc w:val="both"/>
        <w:rPr>
          <w:rFonts w:ascii="Arial" w:hAnsi="Arial" w:cs="Arial"/>
          <w:sz w:val="24"/>
          <w:szCs w:val="24"/>
        </w:rPr>
      </w:pPr>
      <w:r>
        <w:rPr>
          <w:rFonts w:ascii="Arial" w:hAnsi="Arial" w:cs="Arial"/>
          <w:sz w:val="24"/>
          <w:szCs w:val="24"/>
        </w:rPr>
        <w:t>[</w:t>
      </w:r>
      <w:r w:rsidR="00952B3E">
        <w:rPr>
          <w:rFonts w:ascii="Arial" w:hAnsi="Arial" w:cs="Arial"/>
          <w:sz w:val="24"/>
          <w:szCs w:val="24"/>
        </w:rPr>
        <w:t>d</w:t>
      </w:r>
      <w:r>
        <w:rPr>
          <w:rFonts w:ascii="Arial" w:hAnsi="Arial" w:cs="Arial"/>
          <w:sz w:val="24"/>
          <w:szCs w:val="24"/>
        </w:rPr>
        <w:t>]</w:t>
      </w:r>
      <w:r w:rsidR="003F2A6C">
        <w:rPr>
          <w:rFonts w:ascii="Arial" w:hAnsi="Arial" w:cs="Arial"/>
          <w:sz w:val="24"/>
          <w:szCs w:val="24"/>
        </w:rPr>
        <w:tab/>
        <w:t>The decision of the ninth respondent, taken on 30 October 2018 in terms of S23 of the KwaZulu-Natal Traditional Leadership and Governance Act 5 of 2005, in terms of which the first respondent was found guilty of misconduct, is reviewed and set aside.</w:t>
      </w:r>
    </w:p>
    <w:p w14:paraId="063DBEB7" w14:textId="714FECA0" w:rsidR="003F2A6C" w:rsidRDefault="003F2A6C" w:rsidP="00C6353F">
      <w:pPr>
        <w:spacing w:line="360" w:lineRule="auto"/>
        <w:jc w:val="both"/>
        <w:rPr>
          <w:rFonts w:ascii="Arial" w:hAnsi="Arial" w:cs="Arial"/>
          <w:sz w:val="24"/>
          <w:szCs w:val="24"/>
        </w:rPr>
      </w:pPr>
    </w:p>
    <w:p w14:paraId="2235A53F" w14:textId="564015AD" w:rsidR="003F2A6C" w:rsidRDefault="00AE1B34" w:rsidP="00C6353F">
      <w:pPr>
        <w:spacing w:line="360" w:lineRule="auto"/>
        <w:jc w:val="both"/>
        <w:rPr>
          <w:rFonts w:ascii="Arial" w:hAnsi="Arial" w:cs="Arial"/>
          <w:sz w:val="24"/>
          <w:szCs w:val="24"/>
        </w:rPr>
      </w:pPr>
      <w:r>
        <w:rPr>
          <w:rFonts w:ascii="Arial" w:hAnsi="Arial" w:cs="Arial"/>
          <w:sz w:val="24"/>
          <w:szCs w:val="24"/>
        </w:rPr>
        <w:t>[</w:t>
      </w:r>
      <w:r w:rsidR="00952B3E">
        <w:rPr>
          <w:rFonts w:ascii="Arial" w:hAnsi="Arial" w:cs="Arial"/>
          <w:sz w:val="24"/>
          <w:szCs w:val="24"/>
        </w:rPr>
        <w:t>e</w:t>
      </w:r>
      <w:r>
        <w:rPr>
          <w:rFonts w:ascii="Arial" w:hAnsi="Arial" w:cs="Arial"/>
          <w:sz w:val="24"/>
          <w:szCs w:val="24"/>
        </w:rPr>
        <w:t>]</w:t>
      </w:r>
      <w:r w:rsidR="003F2A6C">
        <w:rPr>
          <w:rFonts w:ascii="Arial" w:hAnsi="Arial" w:cs="Arial"/>
          <w:sz w:val="24"/>
          <w:szCs w:val="24"/>
        </w:rPr>
        <w:tab/>
        <w:t xml:space="preserve">The decision of the first applicant, taken on 9 October 2019 in terms of the provisions of S23(11) </w:t>
      </w:r>
      <w:r w:rsidR="001A7BC8">
        <w:rPr>
          <w:rFonts w:ascii="Arial" w:hAnsi="Arial" w:cs="Arial"/>
          <w:sz w:val="24"/>
          <w:szCs w:val="24"/>
        </w:rPr>
        <w:t>of the KwaZulu-Natal Leadership and Governance Act 5 of 2005, in terms of which the first respondent’s recognition as traditional leader was withdrawn, is reviewed and set aside.</w:t>
      </w:r>
    </w:p>
    <w:p w14:paraId="66D6630F" w14:textId="0F0204BE" w:rsidR="001A7BC8" w:rsidRDefault="001A7BC8" w:rsidP="00C6353F">
      <w:pPr>
        <w:spacing w:line="360" w:lineRule="auto"/>
        <w:jc w:val="both"/>
        <w:rPr>
          <w:rFonts w:ascii="Arial" w:hAnsi="Arial" w:cs="Arial"/>
          <w:sz w:val="24"/>
          <w:szCs w:val="24"/>
        </w:rPr>
      </w:pPr>
    </w:p>
    <w:p w14:paraId="2364769E" w14:textId="04CD1DFB" w:rsidR="0067545D" w:rsidRDefault="00AE1B34" w:rsidP="00C6353F">
      <w:pPr>
        <w:spacing w:line="360" w:lineRule="auto"/>
        <w:jc w:val="both"/>
        <w:rPr>
          <w:rFonts w:ascii="Arial" w:hAnsi="Arial" w:cs="Arial"/>
          <w:sz w:val="24"/>
          <w:szCs w:val="24"/>
        </w:rPr>
      </w:pPr>
      <w:r>
        <w:rPr>
          <w:rFonts w:ascii="Arial" w:hAnsi="Arial" w:cs="Arial"/>
          <w:sz w:val="24"/>
          <w:szCs w:val="24"/>
        </w:rPr>
        <w:t>[</w:t>
      </w:r>
      <w:r w:rsidR="00952B3E">
        <w:rPr>
          <w:rFonts w:ascii="Arial" w:hAnsi="Arial" w:cs="Arial"/>
          <w:sz w:val="24"/>
          <w:szCs w:val="24"/>
        </w:rPr>
        <w:t>f</w:t>
      </w:r>
      <w:r>
        <w:rPr>
          <w:rFonts w:ascii="Arial" w:hAnsi="Arial" w:cs="Arial"/>
          <w:sz w:val="24"/>
          <w:szCs w:val="24"/>
        </w:rPr>
        <w:t>]</w:t>
      </w:r>
      <w:r w:rsidR="001A7BC8">
        <w:rPr>
          <w:rFonts w:ascii="Arial" w:hAnsi="Arial" w:cs="Arial"/>
          <w:sz w:val="24"/>
          <w:szCs w:val="24"/>
        </w:rPr>
        <w:tab/>
        <w:t xml:space="preserve">The applicants are directed to pay the costs of </w:t>
      </w:r>
      <w:r w:rsidR="00E24E71">
        <w:rPr>
          <w:rFonts w:ascii="Arial" w:hAnsi="Arial" w:cs="Arial"/>
          <w:sz w:val="24"/>
          <w:szCs w:val="24"/>
        </w:rPr>
        <w:t xml:space="preserve">counter-application, </w:t>
      </w:r>
      <w:r w:rsidR="001A7BC8">
        <w:rPr>
          <w:rFonts w:ascii="Arial" w:hAnsi="Arial" w:cs="Arial"/>
          <w:sz w:val="24"/>
          <w:szCs w:val="24"/>
        </w:rPr>
        <w:t>jointly and severally, the one paying the other to be absolved, such costs to include the costs consequent upon the employment of three counsel.</w:t>
      </w:r>
    </w:p>
    <w:p w14:paraId="1C71FE70" w14:textId="45CF54D9" w:rsidR="000B239F" w:rsidRDefault="000B239F" w:rsidP="00C6353F">
      <w:pPr>
        <w:spacing w:line="360" w:lineRule="auto"/>
        <w:rPr>
          <w:rFonts w:ascii="Arial" w:hAnsi="Arial" w:cs="Arial"/>
          <w:b/>
          <w:bCs/>
          <w:sz w:val="24"/>
          <w:szCs w:val="24"/>
        </w:rPr>
      </w:pPr>
    </w:p>
    <w:p w14:paraId="223DDAF7" w14:textId="6CAD0B11" w:rsidR="00447BAA" w:rsidRPr="00891A65" w:rsidRDefault="000A25D5" w:rsidP="00C6353F">
      <w:pPr>
        <w:spacing w:line="360" w:lineRule="auto"/>
        <w:rPr>
          <w:rFonts w:ascii="Arial" w:eastAsia="Arial" w:hAnsi="Arial" w:cs="Arial"/>
          <w:b/>
          <w:bCs/>
          <w:sz w:val="24"/>
          <w:szCs w:val="24"/>
        </w:rPr>
      </w:pPr>
      <w:r w:rsidRPr="00891A65">
        <w:rPr>
          <w:rFonts w:ascii="Arial" w:hAnsi="Arial" w:cs="Arial"/>
          <w:b/>
          <w:bCs/>
          <w:sz w:val="24"/>
          <w:szCs w:val="24"/>
        </w:rPr>
        <w:t>_________________________________</w:t>
      </w:r>
      <w:r w:rsidR="00353DD5" w:rsidRPr="00891A65">
        <w:rPr>
          <w:rFonts w:ascii="Arial" w:hAnsi="Arial" w:cs="Arial"/>
          <w:b/>
          <w:bCs/>
          <w:sz w:val="24"/>
          <w:szCs w:val="24"/>
        </w:rPr>
        <w:t>______________________________</w:t>
      </w:r>
    </w:p>
    <w:p w14:paraId="14CF8E61" w14:textId="391DDFFD" w:rsidR="00447BAA" w:rsidRPr="00891A65" w:rsidRDefault="00652E38" w:rsidP="00C6353F">
      <w:pPr>
        <w:pStyle w:val="Heading4"/>
        <w:jc w:val="center"/>
        <w:rPr>
          <w:b/>
          <w:bCs/>
          <w:sz w:val="24"/>
          <w:szCs w:val="24"/>
        </w:rPr>
      </w:pPr>
      <w:r>
        <w:rPr>
          <w:b/>
          <w:bCs/>
          <w:sz w:val="24"/>
          <w:szCs w:val="24"/>
        </w:rPr>
        <w:t xml:space="preserve">JUDGMENT </w:t>
      </w:r>
    </w:p>
    <w:p w14:paraId="7995D9D4" w14:textId="753F9C4B" w:rsidR="00447BAA" w:rsidRPr="00891A65" w:rsidRDefault="000A25D5" w:rsidP="00C6353F">
      <w:pPr>
        <w:spacing w:line="360" w:lineRule="auto"/>
        <w:rPr>
          <w:rFonts w:ascii="Arial" w:eastAsia="Arial" w:hAnsi="Arial" w:cs="Arial"/>
          <w:b/>
          <w:bCs/>
          <w:sz w:val="24"/>
          <w:szCs w:val="24"/>
        </w:rPr>
      </w:pPr>
      <w:r w:rsidRPr="00891A65">
        <w:rPr>
          <w:rFonts w:ascii="Arial" w:hAnsi="Arial" w:cs="Arial"/>
          <w:b/>
          <w:bCs/>
          <w:sz w:val="24"/>
          <w:szCs w:val="24"/>
        </w:rPr>
        <w:t>_________________________________</w:t>
      </w:r>
      <w:r w:rsidR="00353DD5" w:rsidRPr="00891A65">
        <w:rPr>
          <w:rFonts w:ascii="Arial" w:hAnsi="Arial" w:cs="Arial"/>
          <w:b/>
          <w:bCs/>
          <w:sz w:val="24"/>
          <w:szCs w:val="24"/>
        </w:rPr>
        <w:t>______________________________</w:t>
      </w:r>
    </w:p>
    <w:p w14:paraId="04D29BDF" w14:textId="77777777" w:rsidR="00447BAA" w:rsidRPr="00891A65" w:rsidRDefault="00447BAA" w:rsidP="00C6353F">
      <w:pPr>
        <w:spacing w:line="360" w:lineRule="auto"/>
        <w:rPr>
          <w:rFonts w:ascii="Arial" w:eastAsia="Arial" w:hAnsi="Arial" w:cs="Arial"/>
          <w:sz w:val="24"/>
          <w:szCs w:val="24"/>
        </w:rPr>
      </w:pPr>
    </w:p>
    <w:p w14:paraId="12F96EC8" w14:textId="27BE0ADB" w:rsidR="00652E38" w:rsidRPr="00B71236" w:rsidRDefault="00FB19D6" w:rsidP="00C6353F">
      <w:pPr>
        <w:spacing w:line="360" w:lineRule="auto"/>
        <w:rPr>
          <w:rFonts w:ascii="Arial" w:hAnsi="Arial" w:cs="Arial"/>
          <w:b/>
          <w:sz w:val="24"/>
          <w:szCs w:val="24"/>
          <w:u w:val="single"/>
        </w:rPr>
      </w:pPr>
      <w:r>
        <w:rPr>
          <w:rFonts w:ascii="Arial" w:hAnsi="Arial" w:cs="Arial"/>
          <w:b/>
          <w:sz w:val="24"/>
          <w:szCs w:val="24"/>
          <w:u w:val="single"/>
        </w:rPr>
        <w:t xml:space="preserve">R. </w:t>
      </w:r>
      <w:r w:rsidR="00652E38">
        <w:rPr>
          <w:rFonts w:ascii="Arial" w:hAnsi="Arial" w:cs="Arial"/>
          <w:b/>
          <w:sz w:val="24"/>
          <w:szCs w:val="24"/>
          <w:u w:val="single"/>
        </w:rPr>
        <w:t>SINGH, AJ</w:t>
      </w:r>
      <w:r w:rsidR="00652E38" w:rsidRPr="00B71236">
        <w:rPr>
          <w:rFonts w:ascii="Arial" w:hAnsi="Arial" w:cs="Arial"/>
          <w:b/>
          <w:sz w:val="24"/>
          <w:szCs w:val="24"/>
          <w:u w:val="single"/>
        </w:rPr>
        <w:t>:</w:t>
      </w:r>
    </w:p>
    <w:p w14:paraId="061BBCCF" w14:textId="275900DA" w:rsidR="00652E38" w:rsidRDefault="00652E38" w:rsidP="00C6353F">
      <w:pPr>
        <w:spacing w:line="360" w:lineRule="auto"/>
        <w:jc w:val="both"/>
        <w:rPr>
          <w:rFonts w:ascii="Arial" w:eastAsia="Helvetica" w:hAnsi="Arial" w:cs="Arial"/>
          <w:sz w:val="24"/>
          <w:szCs w:val="24"/>
        </w:rPr>
      </w:pPr>
    </w:p>
    <w:p w14:paraId="51E2D7CC" w14:textId="1ACBFFF3" w:rsidR="00AF766E" w:rsidRDefault="00AF766E" w:rsidP="00C6353F">
      <w:pPr>
        <w:spacing w:line="360" w:lineRule="auto"/>
        <w:jc w:val="both"/>
        <w:rPr>
          <w:rFonts w:ascii="Arial" w:eastAsia="Helvetica" w:hAnsi="Arial" w:cs="Arial"/>
          <w:b/>
          <w:sz w:val="24"/>
          <w:szCs w:val="24"/>
          <w:u w:val="single"/>
        </w:rPr>
      </w:pPr>
      <w:r>
        <w:rPr>
          <w:rFonts w:ascii="Arial" w:eastAsia="Helvetica" w:hAnsi="Arial" w:cs="Arial"/>
          <w:b/>
          <w:sz w:val="24"/>
          <w:szCs w:val="24"/>
          <w:u w:val="single"/>
        </w:rPr>
        <w:t>INTRODUCTION</w:t>
      </w:r>
    </w:p>
    <w:p w14:paraId="293DEFC3" w14:textId="77777777" w:rsidR="00AE1B34" w:rsidRDefault="00AE1B34" w:rsidP="00C6353F">
      <w:pPr>
        <w:tabs>
          <w:tab w:val="left" w:pos="0"/>
          <w:tab w:val="left" w:pos="567"/>
        </w:tabs>
        <w:spacing w:line="360" w:lineRule="auto"/>
        <w:jc w:val="both"/>
        <w:rPr>
          <w:rFonts w:ascii="Arial" w:hAnsi="Arial" w:cs="Arial"/>
          <w:sz w:val="24"/>
          <w:szCs w:val="24"/>
        </w:rPr>
      </w:pPr>
    </w:p>
    <w:p w14:paraId="058EDDC9" w14:textId="5EFDFFF2" w:rsidR="008D1E5E" w:rsidRDefault="00AE1B34"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The </w:t>
      </w:r>
      <w:r w:rsidR="008D1E5E">
        <w:rPr>
          <w:rFonts w:ascii="Arial" w:hAnsi="Arial" w:cs="Arial"/>
          <w:sz w:val="24"/>
          <w:szCs w:val="24"/>
        </w:rPr>
        <w:t xml:space="preserve">applicants launched an application for self-review (“the main application”) of the decision of the first applicant </w:t>
      </w:r>
      <w:r w:rsidR="00E24E71">
        <w:rPr>
          <w:rFonts w:ascii="Arial" w:hAnsi="Arial" w:cs="Arial"/>
          <w:sz w:val="24"/>
          <w:szCs w:val="24"/>
        </w:rPr>
        <w:t xml:space="preserve">(“the provincial executive council”) </w:t>
      </w:r>
      <w:r w:rsidR="008D1E5E">
        <w:rPr>
          <w:rFonts w:ascii="Arial" w:hAnsi="Arial" w:cs="Arial"/>
          <w:sz w:val="24"/>
          <w:szCs w:val="24"/>
        </w:rPr>
        <w:t>taken on 9 October 2019 in terms of the provisions of S23(11)(d) of the KwaZulu-Natal Traditional Leadership and Governance Act 5 of 2000 (“the KZN Act”) wherein the first respondent’s (</w:t>
      </w:r>
      <w:r w:rsidR="008D1E5E" w:rsidRPr="00835A94">
        <w:rPr>
          <w:rFonts w:ascii="Arial" w:hAnsi="Arial" w:cs="Arial"/>
          <w:sz w:val="24"/>
          <w:szCs w:val="24"/>
        </w:rPr>
        <w:t>“Mr Luthuli”</w:t>
      </w:r>
      <w:r w:rsidR="008D1E5E">
        <w:rPr>
          <w:rFonts w:ascii="Arial" w:hAnsi="Arial" w:cs="Arial"/>
          <w:sz w:val="24"/>
          <w:szCs w:val="24"/>
        </w:rPr>
        <w:t xml:space="preserve">) </w:t>
      </w:r>
      <w:r w:rsidR="008D1E5E" w:rsidRPr="00BF12D9">
        <w:rPr>
          <w:rFonts w:ascii="Arial" w:hAnsi="Arial" w:cs="Arial"/>
          <w:sz w:val="24"/>
          <w:szCs w:val="24"/>
        </w:rPr>
        <w:t>recognition</w:t>
      </w:r>
      <w:r w:rsidR="008D1E5E">
        <w:rPr>
          <w:rFonts w:ascii="Arial" w:hAnsi="Arial" w:cs="Arial"/>
          <w:sz w:val="24"/>
          <w:szCs w:val="24"/>
        </w:rPr>
        <w:t xml:space="preserve"> as </w:t>
      </w:r>
      <w:r w:rsidR="008D1E5E">
        <w:rPr>
          <w:rFonts w:ascii="Arial" w:hAnsi="Arial" w:cs="Arial"/>
          <w:i/>
          <w:sz w:val="24"/>
          <w:szCs w:val="24"/>
        </w:rPr>
        <w:t xml:space="preserve">Inkosi </w:t>
      </w:r>
      <w:r w:rsidR="008D1E5E">
        <w:rPr>
          <w:rFonts w:ascii="Arial" w:hAnsi="Arial" w:cs="Arial"/>
          <w:sz w:val="24"/>
          <w:szCs w:val="24"/>
        </w:rPr>
        <w:t xml:space="preserve">was withdrawn. The applicants sought an order that the matter be remitted back to the </w:t>
      </w:r>
      <w:r w:rsidR="00E24E71">
        <w:rPr>
          <w:rFonts w:ascii="Arial" w:hAnsi="Arial" w:cs="Arial"/>
          <w:sz w:val="24"/>
          <w:szCs w:val="24"/>
        </w:rPr>
        <w:t xml:space="preserve">provincial executive council </w:t>
      </w:r>
      <w:r w:rsidR="008D1E5E">
        <w:rPr>
          <w:rFonts w:ascii="Arial" w:hAnsi="Arial" w:cs="Arial"/>
          <w:sz w:val="24"/>
          <w:szCs w:val="24"/>
        </w:rPr>
        <w:t xml:space="preserve">for reconsideration after </w:t>
      </w:r>
      <w:r w:rsidR="008D1E5E" w:rsidRPr="00835A94">
        <w:rPr>
          <w:rFonts w:ascii="Arial" w:hAnsi="Arial" w:cs="Arial"/>
          <w:sz w:val="24"/>
          <w:szCs w:val="24"/>
        </w:rPr>
        <w:t>Mr Luthuli</w:t>
      </w:r>
      <w:r w:rsidR="008D1E5E">
        <w:rPr>
          <w:rFonts w:ascii="Arial" w:hAnsi="Arial" w:cs="Arial"/>
          <w:sz w:val="24"/>
          <w:szCs w:val="24"/>
        </w:rPr>
        <w:t xml:space="preserve"> has had the opportunity to make representations on the question of what sanction, if any, should be imposed in terms of S23(11) of the KZN Act. The applicants further </w:t>
      </w:r>
      <w:r w:rsidR="008D1E5E">
        <w:rPr>
          <w:rFonts w:ascii="Arial" w:hAnsi="Arial" w:cs="Arial"/>
          <w:sz w:val="24"/>
          <w:szCs w:val="24"/>
        </w:rPr>
        <w:lastRenderedPageBreak/>
        <w:t>sought the discharge of the interim order under the same case number granted by my brother, Mathenjwa AJ on 19 November 2020.</w:t>
      </w:r>
    </w:p>
    <w:p w14:paraId="6AC932FA" w14:textId="77777777" w:rsidR="008D1E5E" w:rsidRDefault="008D1E5E" w:rsidP="00C6353F">
      <w:pPr>
        <w:tabs>
          <w:tab w:val="left" w:pos="0"/>
          <w:tab w:val="left" w:pos="567"/>
        </w:tabs>
        <w:spacing w:line="360" w:lineRule="auto"/>
        <w:jc w:val="both"/>
        <w:rPr>
          <w:rFonts w:ascii="Arial" w:hAnsi="Arial" w:cs="Arial"/>
          <w:sz w:val="24"/>
          <w:szCs w:val="24"/>
        </w:rPr>
      </w:pPr>
    </w:p>
    <w:p w14:paraId="7FC0129F" w14:textId="13261452" w:rsidR="002A75F8" w:rsidRDefault="008D1E5E"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 The main application is premised on the applicants’ failure to comply with the procedure set out in S23 of the</w:t>
      </w:r>
      <w:r w:rsidR="00C629ED">
        <w:rPr>
          <w:rFonts w:ascii="Arial" w:hAnsi="Arial" w:cs="Arial"/>
          <w:sz w:val="24"/>
          <w:szCs w:val="24"/>
        </w:rPr>
        <w:t xml:space="preserve"> KZN </w:t>
      </w:r>
      <w:r>
        <w:rPr>
          <w:rFonts w:ascii="Arial" w:hAnsi="Arial" w:cs="Arial"/>
          <w:sz w:val="24"/>
          <w:szCs w:val="24"/>
        </w:rPr>
        <w:t xml:space="preserve">Act which consists of two stages. The first stage is a factual enquiry that is conducted by the presiding officer (in </w:t>
      </w:r>
      <w:r>
        <w:rPr>
          <w:rFonts w:ascii="Arial" w:hAnsi="Arial" w:cs="Arial"/>
          <w:i/>
          <w:sz w:val="24"/>
          <w:szCs w:val="24"/>
        </w:rPr>
        <w:t>casu</w:t>
      </w:r>
      <w:r>
        <w:rPr>
          <w:rFonts w:ascii="Arial" w:hAnsi="Arial" w:cs="Arial"/>
          <w:sz w:val="24"/>
          <w:szCs w:val="24"/>
        </w:rPr>
        <w:t xml:space="preserve"> the ninth respondent). After such factual enquiry, the presiding officer is obliged to forward his factual findings together with a record, any observations and recommendations to the </w:t>
      </w:r>
      <w:r w:rsidR="00C629ED">
        <w:rPr>
          <w:rFonts w:ascii="Arial" w:hAnsi="Arial" w:cs="Arial"/>
          <w:sz w:val="24"/>
          <w:szCs w:val="24"/>
        </w:rPr>
        <w:t>provincial executive</w:t>
      </w:r>
      <w:r w:rsidR="00E24E71">
        <w:rPr>
          <w:rFonts w:ascii="Arial" w:hAnsi="Arial" w:cs="Arial"/>
          <w:sz w:val="24"/>
          <w:szCs w:val="24"/>
        </w:rPr>
        <w:t xml:space="preserve"> council</w:t>
      </w:r>
      <w:r>
        <w:rPr>
          <w:rFonts w:ascii="Arial" w:hAnsi="Arial" w:cs="Arial"/>
          <w:sz w:val="24"/>
          <w:szCs w:val="24"/>
        </w:rPr>
        <w:t xml:space="preserve">. If there is a finding of misconduct, the </w:t>
      </w:r>
      <w:r w:rsidR="00582734">
        <w:rPr>
          <w:rFonts w:ascii="Arial" w:hAnsi="Arial" w:cs="Arial"/>
          <w:sz w:val="24"/>
          <w:szCs w:val="24"/>
        </w:rPr>
        <w:t xml:space="preserve">provincial executive council may </w:t>
      </w:r>
      <w:r>
        <w:rPr>
          <w:rFonts w:ascii="Arial" w:hAnsi="Arial" w:cs="Arial"/>
          <w:sz w:val="24"/>
          <w:szCs w:val="24"/>
        </w:rPr>
        <w:t xml:space="preserve">impose one or more of the four sanctions set out in S23(11) </w:t>
      </w:r>
      <w:r w:rsidR="00C629ED">
        <w:rPr>
          <w:rFonts w:ascii="Arial" w:hAnsi="Arial" w:cs="Arial"/>
          <w:sz w:val="24"/>
          <w:szCs w:val="24"/>
        </w:rPr>
        <w:t xml:space="preserve">of the KZN Act </w:t>
      </w:r>
      <w:r>
        <w:rPr>
          <w:rFonts w:ascii="Arial" w:hAnsi="Arial" w:cs="Arial"/>
          <w:sz w:val="24"/>
          <w:szCs w:val="24"/>
        </w:rPr>
        <w:t xml:space="preserve">but only after having afforded the </w:t>
      </w:r>
      <w:r>
        <w:rPr>
          <w:rFonts w:ascii="Arial" w:hAnsi="Arial" w:cs="Arial"/>
          <w:i/>
          <w:sz w:val="24"/>
          <w:szCs w:val="24"/>
        </w:rPr>
        <w:t xml:space="preserve">Inkosi </w:t>
      </w:r>
      <w:r>
        <w:rPr>
          <w:rFonts w:ascii="Arial" w:hAnsi="Arial" w:cs="Arial"/>
          <w:sz w:val="24"/>
          <w:szCs w:val="24"/>
        </w:rPr>
        <w:t xml:space="preserve">the opportunity to make representations </w:t>
      </w:r>
      <w:r w:rsidR="00582734">
        <w:rPr>
          <w:rFonts w:ascii="Arial" w:hAnsi="Arial" w:cs="Arial"/>
          <w:sz w:val="24"/>
          <w:szCs w:val="24"/>
        </w:rPr>
        <w:t xml:space="preserve">to it </w:t>
      </w:r>
      <w:r>
        <w:rPr>
          <w:rFonts w:ascii="Arial" w:hAnsi="Arial" w:cs="Arial"/>
          <w:sz w:val="24"/>
          <w:szCs w:val="24"/>
        </w:rPr>
        <w:t xml:space="preserve">for the purposes of the </w:t>
      </w:r>
      <w:r w:rsidR="00835A94">
        <w:rPr>
          <w:rFonts w:ascii="Arial" w:hAnsi="Arial" w:cs="Arial"/>
          <w:sz w:val="24"/>
          <w:szCs w:val="24"/>
        </w:rPr>
        <w:t>sanction</w:t>
      </w:r>
      <w:r>
        <w:rPr>
          <w:rFonts w:ascii="Arial" w:hAnsi="Arial" w:cs="Arial"/>
          <w:sz w:val="24"/>
          <w:szCs w:val="24"/>
        </w:rPr>
        <w:t xml:space="preserve">. In </w:t>
      </w:r>
      <w:r>
        <w:rPr>
          <w:rFonts w:ascii="Arial" w:hAnsi="Arial" w:cs="Arial"/>
          <w:i/>
          <w:sz w:val="24"/>
          <w:szCs w:val="24"/>
        </w:rPr>
        <w:t>casu</w:t>
      </w:r>
      <w:r>
        <w:rPr>
          <w:rFonts w:ascii="Arial" w:hAnsi="Arial" w:cs="Arial"/>
          <w:sz w:val="24"/>
          <w:szCs w:val="24"/>
        </w:rPr>
        <w:t xml:space="preserve">, the applicants failed to afford </w:t>
      </w:r>
      <w:r w:rsidRPr="00C629ED">
        <w:rPr>
          <w:rFonts w:ascii="Arial" w:hAnsi="Arial" w:cs="Arial"/>
          <w:sz w:val="24"/>
          <w:szCs w:val="24"/>
        </w:rPr>
        <w:t>Mr Luthuli</w:t>
      </w:r>
      <w:r>
        <w:rPr>
          <w:rFonts w:ascii="Arial" w:hAnsi="Arial" w:cs="Arial"/>
          <w:sz w:val="24"/>
          <w:szCs w:val="24"/>
        </w:rPr>
        <w:t xml:space="preserve"> an opportunity to make representations </w:t>
      </w:r>
      <w:r w:rsidR="002314C2">
        <w:rPr>
          <w:rFonts w:ascii="Arial" w:hAnsi="Arial" w:cs="Arial"/>
          <w:sz w:val="24"/>
          <w:szCs w:val="24"/>
        </w:rPr>
        <w:t xml:space="preserve">in respect of the appropriate sanction </w:t>
      </w:r>
      <w:r>
        <w:rPr>
          <w:rFonts w:ascii="Arial" w:hAnsi="Arial" w:cs="Arial"/>
          <w:sz w:val="24"/>
          <w:szCs w:val="24"/>
        </w:rPr>
        <w:t>hence the applicants launched the main application.</w:t>
      </w:r>
    </w:p>
    <w:p w14:paraId="3BDCEB4C" w14:textId="77777777" w:rsidR="00C629ED" w:rsidRDefault="00C629ED" w:rsidP="00C6353F">
      <w:pPr>
        <w:pStyle w:val="ListParagraph"/>
        <w:spacing w:line="360" w:lineRule="auto"/>
        <w:rPr>
          <w:rFonts w:ascii="Arial" w:hAnsi="Arial" w:cs="Arial"/>
        </w:rPr>
      </w:pPr>
    </w:p>
    <w:p w14:paraId="3328DBA8" w14:textId="61B7FAAE" w:rsidR="00C629ED" w:rsidRDefault="00C629ED" w:rsidP="00C6353F">
      <w:pPr>
        <w:numPr>
          <w:ilvl w:val="0"/>
          <w:numId w:val="20"/>
        </w:numPr>
        <w:tabs>
          <w:tab w:val="left" w:pos="0"/>
          <w:tab w:val="left" w:pos="567"/>
        </w:tabs>
        <w:spacing w:line="360" w:lineRule="auto"/>
        <w:ind w:left="0" w:firstLine="0"/>
        <w:jc w:val="both"/>
        <w:rPr>
          <w:rFonts w:ascii="Arial" w:hAnsi="Arial" w:cs="Arial"/>
          <w:sz w:val="24"/>
          <w:szCs w:val="24"/>
        </w:rPr>
      </w:pPr>
      <w:r w:rsidRPr="00C629ED">
        <w:rPr>
          <w:rFonts w:ascii="Arial" w:hAnsi="Arial" w:cs="Arial"/>
          <w:sz w:val="24"/>
          <w:szCs w:val="24"/>
        </w:rPr>
        <w:t>Mr Luthuli</w:t>
      </w:r>
      <w:r>
        <w:rPr>
          <w:rFonts w:ascii="Arial" w:hAnsi="Arial" w:cs="Arial"/>
          <w:sz w:val="24"/>
          <w:szCs w:val="24"/>
        </w:rPr>
        <w:t xml:space="preserve"> and the third respondent (“the </w:t>
      </w:r>
      <w:r w:rsidRPr="00132080">
        <w:rPr>
          <w:rFonts w:ascii="Arial" w:hAnsi="Arial" w:cs="Arial"/>
          <w:i/>
          <w:sz w:val="24"/>
          <w:szCs w:val="24"/>
        </w:rPr>
        <w:t>Umndeni Wenkosi</w:t>
      </w:r>
      <w:r>
        <w:rPr>
          <w:rFonts w:ascii="Arial" w:hAnsi="Arial" w:cs="Arial"/>
          <w:i/>
          <w:sz w:val="24"/>
          <w:szCs w:val="24"/>
        </w:rPr>
        <w:t>”)</w:t>
      </w:r>
      <w:r>
        <w:rPr>
          <w:rFonts w:ascii="Arial" w:hAnsi="Arial" w:cs="Arial"/>
          <w:sz w:val="24"/>
          <w:szCs w:val="24"/>
        </w:rPr>
        <w:t xml:space="preserve"> launched a counter-application (“the constitutional challenge”) to declare the provisions of S</w:t>
      </w:r>
      <w:r w:rsidR="002314C2">
        <w:rPr>
          <w:rFonts w:ascii="Arial" w:hAnsi="Arial" w:cs="Arial"/>
          <w:sz w:val="24"/>
          <w:szCs w:val="24"/>
        </w:rPr>
        <w:t xml:space="preserve">ections </w:t>
      </w:r>
      <w:r>
        <w:rPr>
          <w:rFonts w:ascii="Arial" w:hAnsi="Arial" w:cs="Arial"/>
          <w:sz w:val="24"/>
          <w:szCs w:val="24"/>
        </w:rPr>
        <w:t>21(4), 22, 23 and 24(1) of the KZN Act (the “impugned sections”) to be inconsistent with the constitution and invalid with such declaration to be suspended for a period of twelve months. During the said period of suspension</w:t>
      </w:r>
      <w:r w:rsidR="002314C2">
        <w:rPr>
          <w:rFonts w:ascii="Arial" w:hAnsi="Arial" w:cs="Arial"/>
          <w:sz w:val="24"/>
          <w:szCs w:val="24"/>
        </w:rPr>
        <w:t>,</w:t>
      </w:r>
      <w:r>
        <w:rPr>
          <w:rFonts w:ascii="Arial" w:hAnsi="Arial" w:cs="Arial"/>
          <w:sz w:val="24"/>
          <w:szCs w:val="24"/>
        </w:rPr>
        <w:t xml:space="preserve"> they sought order</w:t>
      </w:r>
      <w:r w:rsidR="00852C20">
        <w:rPr>
          <w:rFonts w:ascii="Arial" w:hAnsi="Arial" w:cs="Arial"/>
          <w:sz w:val="24"/>
          <w:szCs w:val="24"/>
        </w:rPr>
        <w:t>s</w:t>
      </w:r>
      <w:r>
        <w:rPr>
          <w:rFonts w:ascii="Arial" w:hAnsi="Arial" w:cs="Arial"/>
          <w:sz w:val="24"/>
          <w:szCs w:val="24"/>
        </w:rPr>
        <w:t xml:space="preserve"> that the applicants be interdicted from withdrawing the recognition given to any traditional leader in terms of the </w:t>
      </w:r>
      <w:r w:rsidR="00881606">
        <w:rPr>
          <w:rFonts w:ascii="Arial" w:hAnsi="Arial" w:cs="Arial"/>
          <w:sz w:val="24"/>
          <w:szCs w:val="24"/>
        </w:rPr>
        <w:t xml:space="preserve">KZN </w:t>
      </w:r>
      <w:r>
        <w:rPr>
          <w:rFonts w:ascii="Arial" w:hAnsi="Arial" w:cs="Arial"/>
          <w:sz w:val="24"/>
          <w:szCs w:val="24"/>
        </w:rPr>
        <w:t>Act</w:t>
      </w:r>
      <w:r w:rsidR="00852C20">
        <w:rPr>
          <w:rFonts w:ascii="Arial" w:hAnsi="Arial" w:cs="Arial"/>
          <w:sz w:val="24"/>
          <w:szCs w:val="24"/>
        </w:rPr>
        <w:t xml:space="preserve"> and that the </w:t>
      </w:r>
      <w:r>
        <w:rPr>
          <w:rFonts w:ascii="Arial" w:hAnsi="Arial" w:cs="Arial"/>
          <w:sz w:val="24"/>
          <w:szCs w:val="24"/>
        </w:rPr>
        <w:t xml:space="preserve">decision of the presiding officer </w:t>
      </w:r>
      <w:r w:rsidR="00852C20">
        <w:rPr>
          <w:rFonts w:ascii="Arial" w:hAnsi="Arial" w:cs="Arial"/>
          <w:sz w:val="24"/>
          <w:szCs w:val="24"/>
        </w:rPr>
        <w:t xml:space="preserve">in respect of Mr Luthuli </w:t>
      </w:r>
      <w:r>
        <w:rPr>
          <w:rFonts w:ascii="Arial" w:hAnsi="Arial" w:cs="Arial"/>
          <w:sz w:val="24"/>
          <w:szCs w:val="24"/>
        </w:rPr>
        <w:t>be reviewed and set aside.</w:t>
      </w:r>
    </w:p>
    <w:p w14:paraId="163EAC40" w14:textId="77777777" w:rsidR="00C629ED" w:rsidRDefault="00C629ED" w:rsidP="00C6353F">
      <w:pPr>
        <w:pStyle w:val="ListParagraph"/>
        <w:spacing w:line="360" w:lineRule="auto"/>
        <w:rPr>
          <w:rFonts w:ascii="Arial" w:hAnsi="Arial" w:cs="Arial"/>
        </w:rPr>
      </w:pPr>
    </w:p>
    <w:p w14:paraId="04EC3F5B" w14:textId="432DC810" w:rsidR="00C629ED" w:rsidRDefault="007E4AD6" w:rsidP="00C6353F">
      <w:pPr>
        <w:numPr>
          <w:ilvl w:val="0"/>
          <w:numId w:val="20"/>
        </w:numPr>
        <w:tabs>
          <w:tab w:val="left" w:pos="0"/>
          <w:tab w:val="left" w:pos="567"/>
        </w:tabs>
        <w:spacing w:line="360" w:lineRule="auto"/>
        <w:ind w:left="0" w:firstLine="0"/>
        <w:jc w:val="both"/>
        <w:rPr>
          <w:rFonts w:ascii="Arial" w:hAnsi="Arial" w:cs="Arial"/>
          <w:sz w:val="24"/>
          <w:szCs w:val="24"/>
        </w:rPr>
      </w:pPr>
      <w:r w:rsidRPr="007E4AD6">
        <w:rPr>
          <w:rFonts w:ascii="Arial" w:hAnsi="Arial" w:cs="Arial"/>
          <w:sz w:val="24"/>
          <w:szCs w:val="24"/>
        </w:rPr>
        <w:t>Mr Luthuli</w:t>
      </w:r>
      <w:r>
        <w:rPr>
          <w:rFonts w:ascii="Arial" w:hAnsi="Arial" w:cs="Arial"/>
          <w:i/>
          <w:sz w:val="24"/>
          <w:szCs w:val="24"/>
        </w:rPr>
        <w:t xml:space="preserve"> </w:t>
      </w:r>
      <w:r>
        <w:rPr>
          <w:rFonts w:ascii="Arial" w:hAnsi="Arial" w:cs="Arial"/>
          <w:sz w:val="24"/>
          <w:szCs w:val="24"/>
        </w:rPr>
        <w:t xml:space="preserve">launched a conditional counter-application where in the event of the constitutional challenge being unsuccessful, then the decision of the presiding officer be reviewed and set aside and that the enquiry be remitted to the presiding officer to commence </w:t>
      </w:r>
      <w:r>
        <w:rPr>
          <w:rFonts w:ascii="Arial" w:hAnsi="Arial" w:cs="Arial"/>
          <w:i/>
          <w:sz w:val="24"/>
          <w:szCs w:val="24"/>
        </w:rPr>
        <w:t>de novo.</w:t>
      </w:r>
      <w:r>
        <w:rPr>
          <w:rFonts w:ascii="Arial" w:hAnsi="Arial" w:cs="Arial"/>
          <w:sz w:val="24"/>
          <w:szCs w:val="24"/>
        </w:rPr>
        <w:t xml:space="preserve"> He also sought an order directing the presiding officer to call for and receive the evidence of the </w:t>
      </w:r>
      <w:r w:rsidR="005B4D32" w:rsidRPr="00132080">
        <w:rPr>
          <w:rFonts w:ascii="Arial" w:hAnsi="Arial" w:cs="Arial"/>
          <w:i/>
          <w:sz w:val="24"/>
          <w:szCs w:val="24"/>
        </w:rPr>
        <w:t>Umndeni Wenkosi</w:t>
      </w:r>
      <w:r w:rsidR="005B4D32">
        <w:rPr>
          <w:rFonts w:ascii="Arial" w:hAnsi="Arial" w:cs="Arial"/>
          <w:sz w:val="24"/>
          <w:szCs w:val="24"/>
        </w:rPr>
        <w:t xml:space="preserve"> and him</w:t>
      </w:r>
      <w:r>
        <w:rPr>
          <w:rFonts w:ascii="Arial" w:hAnsi="Arial" w:cs="Arial"/>
          <w:sz w:val="24"/>
          <w:szCs w:val="24"/>
        </w:rPr>
        <w:t>.</w:t>
      </w:r>
    </w:p>
    <w:p w14:paraId="554C1E20" w14:textId="77777777" w:rsidR="005B4D32" w:rsidRDefault="005B4D32" w:rsidP="00C6353F">
      <w:pPr>
        <w:pStyle w:val="ListParagraph"/>
        <w:spacing w:line="360" w:lineRule="auto"/>
        <w:rPr>
          <w:rFonts w:ascii="Arial" w:hAnsi="Arial" w:cs="Arial"/>
        </w:rPr>
      </w:pPr>
    </w:p>
    <w:p w14:paraId="24DA4CF1" w14:textId="739A4F26" w:rsidR="005B4D32" w:rsidRDefault="005B4D32"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lastRenderedPageBreak/>
        <w:t xml:space="preserve">The constitutional challenge is a matter of immense significance to millions of people residing in the Province of KwaZulu-Natal, particularly traditional communities and traditional leaders. At the outset of my judgment, I must express my gratitude to both sets of counsel for their </w:t>
      </w:r>
      <w:r w:rsidR="00881606">
        <w:rPr>
          <w:rFonts w:ascii="Arial" w:hAnsi="Arial" w:cs="Arial"/>
          <w:sz w:val="24"/>
          <w:szCs w:val="24"/>
        </w:rPr>
        <w:t xml:space="preserve">insightful </w:t>
      </w:r>
      <w:r>
        <w:rPr>
          <w:rFonts w:ascii="Arial" w:hAnsi="Arial" w:cs="Arial"/>
          <w:sz w:val="24"/>
          <w:szCs w:val="24"/>
        </w:rPr>
        <w:t>heads of argument and very able oral submissions before me.</w:t>
      </w:r>
    </w:p>
    <w:p w14:paraId="7980F2D4" w14:textId="77777777" w:rsidR="005B4D32" w:rsidRPr="005B4D32" w:rsidRDefault="005B4D32" w:rsidP="00C6353F">
      <w:pPr>
        <w:spacing w:line="360" w:lineRule="auto"/>
        <w:rPr>
          <w:rFonts w:ascii="Arial" w:hAnsi="Arial" w:cs="Arial"/>
          <w:b/>
          <w:sz w:val="24"/>
          <w:szCs w:val="24"/>
          <w:u w:val="single"/>
        </w:rPr>
      </w:pPr>
    </w:p>
    <w:p w14:paraId="7CC45440" w14:textId="75111AB3" w:rsidR="005B4D32" w:rsidRPr="005B4D32" w:rsidRDefault="005B4D32" w:rsidP="00C6353F">
      <w:pPr>
        <w:spacing w:line="360" w:lineRule="auto"/>
        <w:rPr>
          <w:rFonts w:ascii="Arial" w:hAnsi="Arial" w:cs="Arial"/>
          <w:b/>
          <w:sz w:val="24"/>
          <w:szCs w:val="24"/>
          <w:u w:val="single"/>
        </w:rPr>
      </w:pPr>
      <w:r w:rsidRPr="005B4D32">
        <w:rPr>
          <w:rFonts w:ascii="Arial" w:hAnsi="Arial" w:cs="Arial"/>
          <w:b/>
          <w:sz w:val="24"/>
          <w:szCs w:val="24"/>
          <w:u w:val="single"/>
        </w:rPr>
        <w:t>THE BACKGROUND</w:t>
      </w:r>
    </w:p>
    <w:p w14:paraId="2C3A453B" w14:textId="77777777" w:rsidR="005B4D32" w:rsidRPr="005B4D32" w:rsidRDefault="005B4D32" w:rsidP="00C6353F">
      <w:pPr>
        <w:spacing w:line="360" w:lineRule="auto"/>
        <w:rPr>
          <w:rFonts w:ascii="Arial" w:hAnsi="Arial" w:cs="Arial"/>
          <w:sz w:val="24"/>
          <w:szCs w:val="24"/>
        </w:rPr>
      </w:pPr>
    </w:p>
    <w:p w14:paraId="5EA46E37" w14:textId="223EF22B" w:rsidR="005B4D32" w:rsidRDefault="005B4D32"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In order to deal with the issues for determination, it is necessary to </w:t>
      </w:r>
      <w:r w:rsidR="00881606">
        <w:rPr>
          <w:rFonts w:ascii="Arial" w:hAnsi="Arial" w:cs="Arial"/>
          <w:sz w:val="24"/>
          <w:szCs w:val="24"/>
        </w:rPr>
        <w:t xml:space="preserve">briefly </w:t>
      </w:r>
      <w:r>
        <w:rPr>
          <w:rFonts w:ascii="Arial" w:hAnsi="Arial" w:cs="Arial"/>
          <w:sz w:val="24"/>
          <w:szCs w:val="24"/>
        </w:rPr>
        <w:t xml:space="preserve">set out briefly the facts which gave rise to the enquiry against </w:t>
      </w:r>
      <w:r w:rsidRPr="005B4D32">
        <w:rPr>
          <w:rFonts w:ascii="Arial" w:hAnsi="Arial" w:cs="Arial"/>
          <w:sz w:val="24"/>
          <w:szCs w:val="24"/>
        </w:rPr>
        <w:t>Mr Luthuli</w:t>
      </w:r>
      <w:r>
        <w:rPr>
          <w:rFonts w:ascii="Arial" w:hAnsi="Arial" w:cs="Arial"/>
          <w:sz w:val="24"/>
          <w:szCs w:val="24"/>
        </w:rPr>
        <w:t>.</w:t>
      </w:r>
    </w:p>
    <w:p w14:paraId="49AB11C4" w14:textId="77777777" w:rsidR="000A5CD9" w:rsidRDefault="000A5CD9" w:rsidP="00C6353F">
      <w:pPr>
        <w:tabs>
          <w:tab w:val="left" w:pos="0"/>
          <w:tab w:val="left" w:pos="567"/>
        </w:tabs>
        <w:spacing w:line="360" w:lineRule="auto"/>
        <w:jc w:val="both"/>
        <w:rPr>
          <w:rFonts w:ascii="Arial" w:hAnsi="Arial" w:cs="Arial"/>
          <w:sz w:val="24"/>
          <w:szCs w:val="24"/>
        </w:rPr>
      </w:pPr>
    </w:p>
    <w:p w14:paraId="266EA507" w14:textId="6D7D829D" w:rsidR="000A5CD9" w:rsidRDefault="000A5CD9" w:rsidP="00C6353F">
      <w:pPr>
        <w:numPr>
          <w:ilvl w:val="0"/>
          <w:numId w:val="20"/>
        </w:numPr>
        <w:tabs>
          <w:tab w:val="left" w:pos="0"/>
          <w:tab w:val="left" w:pos="567"/>
        </w:tabs>
        <w:spacing w:line="360" w:lineRule="auto"/>
        <w:ind w:left="0" w:firstLine="0"/>
        <w:jc w:val="both"/>
        <w:rPr>
          <w:rFonts w:ascii="Arial" w:hAnsi="Arial" w:cs="Arial"/>
          <w:sz w:val="24"/>
          <w:szCs w:val="24"/>
        </w:rPr>
      </w:pPr>
      <w:r w:rsidRPr="000A5CD9">
        <w:rPr>
          <w:rFonts w:ascii="Arial" w:hAnsi="Arial" w:cs="Arial"/>
          <w:sz w:val="24"/>
          <w:szCs w:val="24"/>
        </w:rPr>
        <w:t>Mr Luthuli</w:t>
      </w:r>
      <w:r>
        <w:rPr>
          <w:rFonts w:ascii="Arial" w:hAnsi="Arial" w:cs="Arial"/>
          <w:sz w:val="24"/>
          <w:szCs w:val="24"/>
        </w:rPr>
        <w:t xml:space="preserve"> was elected by the </w:t>
      </w:r>
      <w:r w:rsidRPr="00132080">
        <w:rPr>
          <w:rFonts w:ascii="Arial" w:hAnsi="Arial" w:cs="Arial"/>
          <w:i/>
          <w:sz w:val="24"/>
          <w:szCs w:val="24"/>
        </w:rPr>
        <w:t>Umndeni Wenkosi</w:t>
      </w:r>
      <w:r>
        <w:rPr>
          <w:rFonts w:ascii="Arial" w:hAnsi="Arial" w:cs="Arial"/>
          <w:sz w:val="24"/>
          <w:szCs w:val="24"/>
        </w:rPr>
        <w:t xml:space="preserve"> and recognized as </w:t>
      </w:r>
      <w:r w:rsidRPr="00132080">
        <w:rPr>
          <w:rFonts w:ascii="Arial" w:hAnsi="Arial" w:cs="Arial"/>
          <w:i/>
          <w:sz w:val="24"/>
          <w:szCs w:val="24"/>
        </w:rPr>
        <w:t>Inkosi</w:t>
      </w:r>
      <w:r>
        <w:rPr>
          <w:rFonts w:ascii="Arial" w:hAnsi="Arial" w:cs="Arial"/>
          <w:sz w:val="24"/>
          <w:szCs w:val="24"/>
        </w:rPr>
        <w:t xml:space="preserve"> of the eMathulini Community some thirty four years ago. Prior to his recognition as </w:t>
      </w:r>
      <w:r w:rsidRPr="00132080">
        <w:rPr>
          <w:rFonts w:ascii="Arial" w:hAnsi="Arial" w:cs="Arial"/>
          <w:i/>
          <w:sz w:val="24"/>
          <w:szCs w:val="24"/>
        </w:rPr>
        <w:t>Inkosi</w:t>
      </w:r>
      <w:r>
        <w:rPr>
          <w:rFonts w:ascii="Arial" w:hAnsi="Arial" w:cs="Arial"/>
          <w:i/>
          <w:sz w:val="24"/>
          <w:szCs w:val="24"/>
        </w:rPr>
        <w:t>,</w:t>
      </w:r>
      <w:r>
        <w:rPr>
          <w:rFonts w:ascii="Arial" w:hAnsi="Arial" w:cs="Arial"/>
          <w:sz w:val="24"/>
          <w:szCs w:val="24"/>
        </w:rPr>
        <w:t xml:space="preserve"> his father held the position of </w:t>
      </w:r>
      <w:r w:rsidRPr="00132080">
        <w:rPr>
          <w:rFonts w:ascii="Arial" w:hAnsi="Arial" w:cs="Arial"/>
          <w:i/>
          <w:sz w:val="24"/>
          <w:szCs w:val="24"/>
        </w:rPr>
        <w:t>Inkosi</w:t>
      </w:r>
      <w:r>
        <w:rPr>
          <w:rFonts w:ascii="Arial" w:hAnsi="Arial" w:cs="Arial"/>
          <w:sz w:val="24"/>
          <w:szCs w:val="24"/>
        </w:rPr>
        <w:t xml:space="preserve">. For clarity, </w:t>
      </w:r>
      <w:r w:rsidRPr="00132080">
        <w:rPr>
          <w:rFonts w:ascii="Arial" w:hAnsi="Arial" w:cs="Arial"/>
          <w:i/>
          <w:sz w:val="24"/>
          <w:szCs w:val="24"/>
        </w:rPr>
        <w:t>Inkosi</w:t>
      </w:r>
      <w:r>
        <w:rPr>
          <w:rFonts w:ascii="Arial" w:hAnsi="Arial" w:cs="Arial"/>
          <w:sz w:val="24"/>
          <w:szCs w:val="24"/>
        </w:rPr>
        <w:t xml:space="preserve"> means a traditional leader and is</w:t>
      </w:r>
      <w:r w:rsidR="00515BEE">
        <w:rPr>
          <w:rFonts w:ascii="Arial" w:hAnsi="Arial" w:cs="Arial"/>
          <w:sz w:val="24"/>
          <w:szCs w:val="24"/>
        </w:rPr>
        <w:t xml:space="preserve"> defined</w:t>
      </w:r>
      <w:r>
        <w:rPr>
          <w:rFonts w:ascii="Arial" w:hAnsi="Arial" w:cs="Arial"/>
          <w:sz w:val="24"/>
          <w:szCs w:val="24"/>
        </w:rPr>
        <w:t xml:space="preserve"> as such in terms of S1 of the KZN Act. The third respondent being the “</w:t>
      </w:r>
      <w:r w:rsidRPr="00132080">
        <w:rPr>
          <w:rFonts w:ascii="Arial" w:hAnsi="Arial" w:cs="Arial"/>
          <w:i/>
          <w:sz w:val="24"/>
          <w:szCs w:val="24"/>
        </w:rPr>
        <w:t>Umndeni Wenkosi</w:t>
      </w:r>
      <w:r>
        <w:rPr>
          <w:rFonts w:ascii="Arial" w:hAnsi="Arial" w:cs="Arial"/>
          <w:sz w:val="24"/>
          <w:szCs w:val="24"/>
        </w:rPr>
        <w:t xml:space="preserve">” means the immediate relatives of an </w:t>
      </w:r>
      <w:r>
        <w:rPr>
          <w:rFonts w:ascii="Arial" w:hAnsi="Arial" w:cs="Arial"/>
          <w:i/>
          <w:sz w:val="24"/>
          <w:szCs w:val="24"/>
        </w:rPr>
        <w:t>Inkosi</w:t>
      </w:r>
      <w:r>
        <w:rPr>
          <w:rFonts w:ascii="Arial" w:hAnsi="Arial" w:cs="Arial"/>
          <w:sz w:val="24"/>
          <w:szCs w:val="24"/>
        </w:rPr>
        <w:t xml:space="preserve"> who have been identified in terms of custom or tradition, and includes where applicable, other persons identified as such on the basis of traditional roles. The definition of </w:t>
      </w:r>
      <w:r w:rsidRPr="00132080">
        <w:rPr>
          <w:rFonts w:ascii="Arial" w:hAnsi="Arial" w:cs="Arial"/>
          <w:i/>
          <w:sz w:val="24"/>
          <w:szCs w:val="24"/>
        </w:rPr>
        <w:t>Umndeni Wenkosi</w:t>
      </w:r>
      <w:r>
        <w:rPr>
          <w:rFonts w:ascii="Arial" w:hAnsi="Arial" w:cs="Arial"/>
          <w:sz w:val="24"/>
          <w:szCs w:val="24"/>
        </w:rPr>
        <w:t xml:space="preserve"> </w:t>
      </w:r>
      <w:r w:rsidR="00515BEE">
        <w:rPr>
          <w:rFonts w:ascii="Arial" w:hAnsi="Arial" w:cs="Arial"/>
          <w:sz w:val="24"/>
          <w:szCs w:val="24"/>
        </w:rPr>
        <w:t xml:space="preserve">is </w:t>
      </w:r>
      <w:r w:rsidR="00852C20">
        <w:rPr>
          <w:rFonts w:ascii="Arial" w:hAnsi="Arial" w:cs="Arial"/>
          <w:sz w:val="24"/>
          <w:szCs w:val="24"/>
        </w:rPr>
        <w:t xml:space="preserve">also </w:t>
      </w:r>
      <w:r w:rsidR="00515BEE">
        <w:rPr>
          <w:rFonts w:ascii="Arial" w:hAnsi="Arial" w:cs="Arial"/>
          <w:sz w:val="24"/>
          <w:szCs w:val="24"/>
        </w:rPr>
        <w:t xml:space="preserve">stated </w:t>
      </w:r>
      <w:r>
        <w:rPr>
          <w:rFonts w:ascii="Arial" w:hAnsi="Arial" w:cs="Arial"/>
          <w:sz w:val="24"/>
          <w:szCs w:val="24"/>
        </w:rPr>
        <w:t>in S1 of the KZN Act.</w:t>
      </w:r>
    </w:p>
    <w:p w14:paraId="16FF7DC4" w14:textId="77777777" w:rsidR="00C008CB" w:rsidRDefault="00C008CB" w:rsidP="00C6353F">
      <w:pPr>
        <w:pStyle w:val="ListParagraph"/>
        <w:spacing w:line="360" w:lineRule="auto"/>
        <w:rPr>
          <w:rFonts w:ascii="Arial" w:hAnsi="Arial" w:cs="Arial"/>
        </w:rPr>
      </w:pPr>
    </w:p>
    <w:p w14:paraId="28A4AE79" w14:textId="6EC5BFBE" w:rsidR="00C008CB" w:rsidRDefault="00C008CB"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Over the period of September 2014 to November 2016, the </w:t>
      </w:r>
      <w:r w:rsidR="00515BEE">
        <w:rPr>
          <w:rFonts w:ascii="Arial" w:hAnsi="Arial" w:cs="Arial"/>
          <w:sz w:val="24"/>
          <w:szCs w:val="24"/>
        </w:rPr>
        <w:t>eight</w:t>
      </w:r>
      <w:r>
        <w:rPr>
          <w:rFonts w:ascii="Arial" w:hAnsi="Arial" w:cs="Arial"/>
          <w:sz w:val="24"/>
          <w:szCs w:val="24"/>
        </w:rPr>
        <w:t xml:space="preserve">h respondent being, the KwaZulu-Natal Department for Co-operative Governance and Traditional Affairs (“the </w:t>
      </w:r>
      <w:r w:rsidR="00C36366">
        <w:rPr>
          <w:rFonts w:ascii="Arial" w:hAnsi="Arial" w:cs="Arial"/>
          <w:sz w:val="24"/>
          <w:szCs w:val="24"/>
        </w:rPr>
        <w:t>d</w:t>
      </w:r>
      <w:r>
        <w:rPr>
          <w:rFonts w:ascii="Arial" w:hAnsi="Arial" w:cs="Arial"/>
          <w:sz w:val="24"/>
          <w:szCs w:val="24"/>
        </w:rPr>
        <w:t xml:space="preserve">epartment”) received complaints from various members of the eMathulini Community </w:t>
      </w:r>
      <w:r w:rsidR="00515BEE">
        <w:rPr>
          <w:rFonts w:ascii="Arial" w:hAnsi="Arial" w:cs="Arial"/>
          <w:sz w:val="24"/>
          <w:szCs w:val="24"/>
        </w:rPr>
        <w:t xml:space="preserve">alleging </w:t>
      </w:r>
      <w:r>
        <w:rPr>
          <w:rFonts w:ascii="Arial" w:hAnsi="Arial" w:cs="Arial"/>
          <w:sz w:val="24"/>
          <w:szCs w:val="24"/>
        </w:rPr>
        <w:t xml:space="preserve">misconduct on the part of </w:t>
      </w:r>
      <w:r w:rsidRPr="00C008CB">
        <w:rPr>
          <w:rFonts w:ascii="Arial" w:hAnsi="Arial" w:cs="Arial"/>
          <w:sz w:val="24"/>
          <w:szCs w:val="24"/>
        </w:rPr>
        <w:t>Mr Luthuli</w:t>
      </w:r>
      <w:r>
        <w:rPr>
          <w:rFonts w:ascii="Arial" w:hAnsi="Arial" w:cs="Arial"/>
          <w:sz w:val="24"/>
          <w:szCs w:val="24"/>
        </w:rPr>
        <w:t xml:space="preserve">. Pursuant to receipt of these complaints, the second applicant (“the Premier”) appointed Luthuli Sithole Attorneys to </w:t>
      </w:r>
      <w:r>
        <w:rPr>
          <w:rFonts w:ascii="Arial" w:hAnsi="Arial" w:cs="Arial"/>
          <w:i/>
          <w:sz w:val="24"/>
          <w:szCs w:val="24"/>
        </w:rPr>
        <w:t>inter alia</w:t>
      </w:r>
      <w:r>
        <w:rPr>
          <w:rFonts w:ascii="Arial" w:hAnsi="Arial" w:cs="Arial"/>
          <w:sz w:val="24"/>
          <w:szCs w:val="24"/>
        </w:rPr>
        <w:t xml:space="preserve"> investigate the complaints and furnish a written report together with recommendations (“the Luthuli Sithole report”).  Following receipt of the report, an enquiry was instituted in terms of S23 of the </w:t>
      </w:r>
      <w:r w:rsidR="00C36366">
        <w:rPr>
          <w:rFonts w:ascii="Arial" w:hAnsi="Arial" w:cs="Arial"/>
          <w:sz w:val="24"/>
          <w:szCs w:val="24"/>
        </w:rPr>
        <w:t xml:space="preserve">KZN </w:t>
      </w:r>
      <w:r>
        <w:rPr>
          <w:rFonts w:ascii="Arial" w:hAnsi="Arial" w:cs="Arial"/>
          <w:sz w:val="24"/>
          <w:szCs w:val="24"/>
        </w:rPr>
        <w:t>Act</w:t>
      </w:r>
      <w:r w:rsidR="00C36366">
        <w:rPr>
          <w:rFonts w:ascii="Arial" w:hAnsi="Arial" w:cs="Arial"/>
          <w:sz w:val="24"/>
          <w:szCs w:val="24"/>
        </w:rPr>
        <w:t>. The ninth respondent was appointed as presiding officer</w:t>
      </w:r>
      <w:r>
        <w:rPr>
          <w:rFonts w:ascii="Arial" w:hAnsi="Arial" w:cs="Arial"/>
          <w:sz w:val="24"/>
          <w:szCs w:val="24"/>
        </w:rPr>
        <w:t xml:space="preserve">. The charges were served on </w:t>
      </w:r>
      <w:r w:rsidRPr="00C36366">
        <w:rPr>
          <w:rFonts w:ascii="Arial" w:hAnsi="Arial" w:cs="Arial"/>
          <w:sz w:val="24"/>
          <w:szCs w:val="24"/>
        </w:rPr>
        <w:t>Mr Luthuli</w:t>
      </w:r>
      <w:r>
        <w:rPr>
          <w:rFonts w:ascii="Arial" w:hAnsi="Arial" w:cs="Arial"/>
          <w:sz w:val="24"/>
          <w:szCs w:val="24"/>
        </w:rPr>
        <w:t xml:space="preserve"> on 15 February 2016. After some correspondence between the </w:t>
      </w:r>
      <w:r w:rsidR="00C36366">
        <w:rPr>
          <w:rFonts w:ascii="Arial" w:hAnsi="Arial" w:cs="Arial"/>
          <w:sz w:val="24"/>
          <w:szCs w:val="24"/>
        </w:rPr>
        <w:t xml:space="preserve">department </w:t>
      </w:r>
      <w:r>
        <w:rPr>
          <w:rFonts w:ascii="Arial" w:hAnsi="Arial" w:cs="Arial"/>
          <w:sz w:val="24"/>
          <w:szCs w:val="24"/>
        </w:rPr>
        <w:t xml:space="preserve">and </w:t>
      </w:r>
      <w:r w:rsidRPr="00C36366">
        <w:rPr>
          <w:rFonts w:ascii="Arial" w:hAnsi="Arial" w:cs="Arial"/>
          <w:sz w:val="24"/>
          <w:szCs w:val="24"/>
        </w:rPr>
        <w:t xml:space="preserve">Mr Luthuli’s </w:t>
      </w:r>
      <w:r>
        <w:rPr>
          <w:rFonts w:ascii="Arial" w:hAnsi="Arial" w:cs="Arial"/>
          <w:sz w:val="24"/>
          <w:szCs w:val="24"/>
        </w:rPr>
        <w:t xml:space="preserve">erstwhile attorneys </w:t>
      </w:r>
      <w:r>
        <w:rPr>
          <w:rFonts w:ascii="Arial" w:hAnsi="Arial" w:cs="Arial"/>
          <w:sz w:val="24"/>
          <w:szCs w:val="24"/>
        </w:rPr>
        <w:lastRenderedPageBreak/>
        <w:t xml:space="preserve">Lourens De Klerk Attorneys, disciplinary proceedings against </w:t>
      </w:r>
      <w:r w:rsidRPr="00C36366">
        <w:rPr>
          <w:rFonts w:ascii="Arial" w:hAnsi="Arial" w:cs="Arial"/>
          <w:sz w:val="24"/>
          <w:szCs w:val="24"/>
        </w:rPr>
        <w:t>Mr Luthuli</w:t>
      </w:r>
      <w:r>
        <w:rPr>
          <w:rFonts w:ascii="Arial" w:hAnsi="Arial" w:cs="Arial"/>
          <w:sz w:val="24"/>
          <w:szCs w:val="24"/>
        </w:rPr>
        <w:t xml:space="preserve"> commenced.</w:t>
      </w:r>
    </w:p>
    <w:p w14:paraId="706E18FA" w14:textId="77777777" w:rsidR="00C36366" w:rsidRDefault="00C36366" w:rsidP="00C6353F">
      <w:pPr>
        <w:tabs>
          <w:tab w:val="left" w:pos="0"/>
          <w:tab w:val="left" w:pos="567"/>
        </w:tabs>
        <w:spacing w:line="360" w:lineRule="auto"/>
        <w:jc w:val="both"/>
        <w:rPr>
          <w:rFonts w:ascii="Arial" w:hAnsi="Arial" w:cs="Arial"/>
          <w:sz w:val="24"/>
          <w:szCs w:val="24"/>
        </w:rPr>
      </w:pPr>
    </w:p>
    <w:p w14:paraId="15452FA1" w14:textId="0C87B0F4" w:rsidR="00C36366" w:rsidRDefault="00AF2109" w:rsidP="00C6353F">
      <w:pPr>
        <w:numPr>
          <w:ilvl w:val="0"/>
          <w:numId w:val="20"/>
        </w:numPr>
        <w:tabs>
          <w:tab w:val="left" w:pos="0"/>
          <w:tab w:val="left" w:pos="567"/>
        </w:tabs>
        <w:spacing w:line="360" w:lineRule="auto"/>
        <w:ind w:left="0" w:firstLine="0"/>
        <w:jc w:val="both"/>
        <w:rPr>
          <w:rFonts w:ascii="Arial" w:hAnsi="Arial" w:cs="Arial"/>
          <w:sz w:val="24"/>
          <w:szCs w:val="24"/>
        </w:rPr>
      </w:pPr>
      <w:r w:rsidRPr="00AF2109">
        <w:rPr>
          <w:rFonts w:ascii="Arial" w:hAnsi="Arial" w:cs="Arial"/>
          <w:sz w:val="24"/>
          <w:szCs w:val="24"/>
        </w:rPr>
        <w:t>Mr Luthuli</w:t>
      </w:r>
      <w:r w:rsidRPr="00B4350B">
        <w:rPr>
          <w:rFonts w:ascii="Arial" w:hAnsi="Arial" w:cs="Arial"/>
          <w:sz w:val="24"/>
          <w:szCs w:val="24"/>
        </w:rPr>
        <w:t xml:space="preserve"> was advised of the date of the hearing and invited to participate in the disciplinary process. Such invitation included an official from the </w:t>
      </w:r>
      <w:r>
        <w:rPr>
          <w:rFonts w:ascii="Arial" w:hAnsi="Arial" w:cs="Arial"/>
          <w:sz w:val="24"/>
          <w:szCs w:val="24"/>
        </w:rPr>
        <w:t xml:space="preserve">department’s </w:t>
      </w:r>
      <w:r w:rsidRPr="00B4350B">
        <w:rPr>
          <w:rFonts w:ascii="Arial" w:hAnsi="Arial" w:cs="Arial"/>
          <w:sz w:val="24"/>
          <w:szCs w:val="24"/>
        </w:rPr>
        <w:t xml:space="preserve">district office, one </w:t>
      </w:r>
      <w:r w:rsidRPr="00AF2109">
        <w:rPr>
          <w:rFonts w:ascii="Arial" w:hAnsi="Arial" w:cs="Arial"/>
          <w:sz w:val="24"/>
          <w:szCs w:val="24"/>
        </w:rPr>
        <w:t>Mr Shozi</w:t>
      </w:r>
      <w:r w:rsidRPr="00B4350B">
        <w:rPr>
          <w:rFonts w:ascii="Arial" w:hAnsi="Arial" w:cs="Arial"/>
          <w:sz w:val="24"/>
          <w:szCs w:val="24"/>
        </w:rPr>
        <w:t xml:space="preserve"> attending</w:t>
      </w:r>
      <w:r w:rsidRPr="00AF2109">
        <w:rPr>
          <w:rFonts w:ascii="Arial" w:hAnsi="Arial" w:cs="Arial"/>
          <w:sz w:val="24"/>
          <w:szCs w:val="24"/>
        </w:rPr>
        <w:t xml:space="preserve"> Mr</w:t>
      </w:r>
      <w:r w:rsidRPr="00B4350B">
        <w:rPr>
          <w:rFonts w:ascii="Arial" w:hAnsi="Arial" w:cs="Arial"/>
          <w:i/>
          <w:sz w:val="24"/>
          <w:szCs w:val="24"/>
        </w:rPr>
        <w:t xml:space="preserve"> </w:t>
      </w:r>
      <w:r w:rsidRPr="00AF2109">
        <w:rPr>
          <w:rFonts w:ascii="Arial" w:hAnsi="Arial" w:cs="Arial"/>
          <w:sz w:val="24"/>
          <w:szCs w:val="24"/>
        </w:rPr>
        <w:t>Luthuli’s</w:t>
      </w:r>
      <w:r w:rsidRPr="00B4350B">
        <w:rPr>
          <w:rFonts w:ascii="Arial" w:hAnsi="Arial" w:cs="Arial"/>
          <w:sz w:val="24"/>
          <w:szCs w:val="24"/>
        </w:rPr>
        <w:t xml:space="preserve"> home and requesting him to attend the enquiry. </w:t>
      </w:r>
      <w:r w:rsidRPr="00AF2109">
        <w:rPr>
          <w:rFonts w:ascii="Arial" w:hAnsi="Arial" w:cs="Arial"/>
          <w:sz w:val="24"/>
          <w:szCs w:val="24"/>
        </w:rPr>
        <w:t>Mr Luthuli</w:t>
      </w:r>
      <w:r w:rsidRPr="00B4350B">
        <w:rPr>
          <w:rFonts w:ascii="Arial" w:hAnsi="Arial" w:cs="Arial"/>
          <w:sz w:val="24"/>
          <w:szCs w:val="24"/>
        </w:rPr>
        <w:t xml:space="preserve"> advised that he did not intend to participate in the enquiry. An affidavit by </w:t>
      </w:r>
      <w:r w:rsidRPr="00AF2109">
        <w:rPr>
          <w:rFonts w:ascii="Arial" w:hAnsi="Arial" w:cs="Arial"/>
          <w:sz w:val="24"/>
          <w:szCs w:val="24"/>
        </w:rPr>
        <w:t>Mr Shozi</w:t>
      </w:r>
      <w:r w:rsidRPr="00B4350B">
        <w:rPr>
          <w:rFonts w:ascii="Arial" w:hAnsi="Arial" w:cs="Arial"/>
          <w:sz w:val="24"/>
          <w:szCs w:val="24"/>
        </w:rPr>
        <w:t xml:space="preserve"> confirming </w:t>
      </w:r>
      <w:r w:rsidRPr="00AF2109">
        <w:rPr>
          <w:rFonts w:ascii="Arial" w:hAnsi="Arial" w:cs="Arial"/>
          <w:sz w:val="24"/>
          <w:szCs w:val="24"/>
        </w:rPr>
        <w:t>Mr Luthuli’s</w:t>
      </w:r>
      <w:r w:rsidRPr="00B4350B">
        <w:rPr>
          <w:rFonts w:ascii="Arial" w:hAnsi="Arial" w:cs="Arial"/>
          <w:sz w:val="24"/>
          <w:szCs w:val="24"/>
        </w:rPr>
        <w:t xml:space="preserve"> advices </w:t>
      </w:r>
      <w:r>
        <w:rPr>
          <w:rFonts w:ascii="Arial" w:hAnsi="Arial" w:cs="Arial"/>
          <w:sz w:val="24"/>
          <w:szCs w:val="24"/>
        </w:rPr>
        <w:t xml:space="preserve">was included in the </w:t>
      </w:r>
      <w:r w:rsidRPr="00B4350B">
        <w:rPr>
          <w:rFonts w:ascii="Arial" w:hAnsi="Arial" w:cs="Arial"/>
          <w:sz w:val="24"/>
          <w:szCs w:val="24"/>
        </w:rPr>
        <w:t>record.</w:t>
      </w:r>
    </w:p>
    <w:p w14:paraId="1E031729" w14:textId="77777777" w:rsidR="00AF2109" w:rsidRDefault="00AF2109" w:rsidP="00C6353F">
      <w:pPr>
        <w:pStyle w:val="ListParagraph"/>
        <w:spacing w:line="360" w:lineRule="auto"/>
        <w:rPr>
          <w:rFonts w:ascii="Arial" w:hAnsi="Arial" w:cs="Arial"/>
        </w:rPr>
      </w:pPr>
    </w:p>
    <w:p w14:paraId="4C9C27D4" w14:textId="67382813" w:rsidR="00AF2109" w:rsidRDefault="004C0B4A"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 The enquiry against </w:t>
      </w:r>
      <w:r w:rsidRPr="002855A7">
        <w:rPr>
          <w:rFonts w:ascii="Arial" w:hAnsi="Arial" w:cs="Arial"/>
          <w:i/>
          <w:sz w:val="24"/>
          <w:szCs w:val="24"/>
        </w:rPr>
        <w:t>Mr Luthuli</w:t>
      </w:r>
      <w:r>
        <w:rPr>
          <w:rFonts w:ascii="Arial" w:hAnsi="Arial" w:cs="Arial"/>
          <w:sz w:val="24"/>
          <w:szCs w:val="24"/>
        </w:rPr>
        <w:t xml:space="preserve"> proceeded in absentia. This is permitted in terms of S23(9) of the KZN Act which provides that proceedings of an enquiry are not invalidated by the failure of a traditional leader who is charged to attend the enquiry without a valid reason, either personally or by a legal representative.</w:t>
      </w:r>
    </w:p>
    <w:p w14:paraId="71F64934" w14:textId="77777777" w:rsidR="004C0B4A" w:rsidRDefault="004C0B4A" w:rsidP="00C6353F">
      <w:pPr>
        <w:pStyle w:val="ListParagraph"/>
        <w:spacing w:line="360" w:lineRule="auto"/>
        <w:rPr>
          <w:rFonts w:ascii="Arial" w:hAnsi="Arial" w:cs="Arial"/>
        </w:rPr>
      </w:pPr>
    </w:p>
    <w:p w14:paraId="70663D10" w14:textId="5185188A" w:rsidR="004C0B4A" w:rsidRDefault="004C0B4A"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Pursuant to the enquiry and on 30 October 2018, the presiding officer found that:-</w:t>
      </w:r>
    </w:p>
    <w:p w14:paraId="3C25E5DF" w14:textId="77777777" w:rsidR="005A1A9A" w:rsidRDefault="005A1A9A" w:rsidP="00C6353F">
      <w:pPr>
        <w:pStyle w:val="ListParagraph"/>
        <w:spacing w:line="360" w:lineRule="auto"/>
        <w:rPr>
          <w:rFonts w:ascii="Arial" w:hAnsi="Arial" w:cs="Arial"/>
        </w:rPr>
      </w:pPr>
    </w:p>
    <w:p w14:paraId="7636D7A1" w14:textId="77777777" w:rsidR="005A1A9A" w:rsidRDefault="005A1A9A" w:rsidP="00C6353F">
      <w:pPr>
        <w:spacing w:line="360" w:lineRule="auto"/>
        <w:jc w:val="both"/>
        <w:rPr>
          <w:rFonts w:ascii="Arial" w:hAnsi="Arial" w:cs="Arial"/>
          <w:sz w:val="24"/>
          <w:szCs w:val="24"/>
        </w:rPr>
      </w:pPr>
      <w:r w:rsidRPr="004C0B4A">
        <w:rPr>
          <w:rFonts w:ascii="Arial" w:hAnsi="Arial" w:cs="Arial"/>
          <w:sz w:val="24"/>
          <w:szCs w:val="24"/>
        </w:rPr>
        <w:t>[a]</w:t>
      </w:r>
      <w:r w:rsidRPr="004C0B4A">
        <w:rPr>
          <w:rFonts w:ascii="Arial" w:hAnsi="Arial" w:cs="Arial"/>
          <w:sz w:val="24"/>
          <w:szCs w:val="24"/>
        </w:rPr>
        <w:tab/>
        <w:t>Mr Luthuli had conducted himself “as the law unto himself” and that the members of the community were afraid of him;</w:t>
      </w:r>
    </w:p>
    <w:p w14:paraId="30FB286F" w14:textId="77777777" w:rsidR="005A1A9A" w:rsidRPr="004C0B4A" w:rsidRDefault="005A1A9A" w:rsidP="00C6353F">
      <w:pPr>
        <w:spacing w:line="360" w:lineRule="auto"/>
        <w:rPr>
          <w:rFonts w:ascii="Arial" w:hAnsi="Arial" w:cs="Arial"/>
          <w:sz w:val="24"/>
          <w:szCs w:val="24"/>
        </w:rPr>
      </w:pPr>
    </w:p>
    <w:p w14:paraId="2E4B085C" w14:textId="77777777" w:rsidR="005A1A9A" w:rsidRPr="004C0B4A" w:rsidRDefault="005A1A9A" w:rsidP="00C6353F">
      <w:pPr>
        <w:spacing w:line="360" w:lineRule="auto"/>
        <w:jc w:val="both"/>
        <w:rPr>
          <w:rFonts w:ascii="Arial" w:hAnsi="Arial" w:cs="Arial"/>
          <w:sz w:val="24"/>
          <w:szCs w:val="24"/>
        </w:rPr>
      </w:pPr>
      <w:r w:rsidRPr="004C0B4A">
        <w:rPr>
          <w:rFonts w:ascii="Arial" w:hAnsi="Arial" w:cs="Arial"/>
          <w:sz w:val="24"/>
          <w:szCs w:val="24"/>
        </w:rPr>
        <w:t>[b]</w:t>
      </w:r>
      <w:r w:rsidRPr="004C0B4A">
        <w:rPr>
          <w:rFonts w:ascii="Arial" w:hAnsi="Arial" w:cs="Arial"/>
          <w:sz w:val="24"/>
          <w:szCs w:val="24"/>
        </w:rPr>
        <w:tab/>
        <w:t>The only sanction that was appropriate under the circumstances was the removal of Mr Luthuli from office</w:t>
      </w:r>
      <w:r>
        <w:rPr>
          <w:rFonts w:ascii="Arial" w:hAnsi="Arial" w:cs="Arial"/>
          <w:sz w:val="24"/>
          <w:szCs w:val="24"/>
        </w:rPr>
        <w:t>.</w:t>
      </w:r>
      <w:r w:rsidRPr="004C0B4A">
        <w:rPr>
          <w:rFonts w:ascii="Arial" w:hAnsi="Arial" w:cs="Arial"/>
          <w:sz w:val="24"/>
          <w:szCs w:val="24"/>
        </w:rPr>
        <w:t xml:space="preserve"> </w:t>
      </w:r>
      <w:r>
        <w:rPr>
          <w:rFonts w:ascii="Arial" w:hAnsi="Arial" w:cs="Arial"/>
          <w:sz w:val="24"/>
          <w:szCs w:val="24"/>
        </w:rPr>
        <w:t>T</w:t>
      </w:r>
      <w:r w:rsidRPr="004C0B4A">
        <w:rPr>
          <w:rFonts w:ascii="Arial" w:hAnsi="Arial" w:cs="Arial"/>
          <w:sz w:val="24"/>
          <w:szCs w:val="24"/>
        </w:rPr>
        <w:t>he presiding officer accordingly made such recommendation.</w:t>
      </w:r>
    </w:p>
    <w:p w14:paraId="7A0B3CD2" w14:textId="77777777" w:rsidR="005A1A9A" w:rsidRDefault="005A1A9A" w:rsidP="00C6353F">
      <w:pPr>
        <w:tabs>
          <w:tab w:val="left" w:pos="0"/>
          <w:tab w:val="left" w:pos="567"/>
        </w:tabs>
        <w:spacing w:line="360" w:lineRule="auto"/>
        <w:jc w:val="both"/>
        <w:rPr>
          <w:rFonts w:ascii="Arial" w:hAnsi="Arial" w:cs="Arial"/>
          <w:sz w:val="24"/>
          <w:szCs w:val="24"/>
        </w:rPr>
      </w:pPr>
    </w:p>
    <w:p w14:paraId="08F090A9" w14:textId="16F48D67" w:rsidR="005A1A9A" w:rsidRDefault="005A1A9A"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Following receipt of the findings of the presiding officer, same was forwarded to the provincial executive council as is required in terms of S23(10) of the KZN Act. The provincial executive council resolved to withdraw the recognition of </w:t>
      </w:r>
      <w:r w:rsidRPr="005A1A9A">
        <w:rPr>
          <w:rFonts w:ascii="Arial" w:hAnsi="Arial" w:cs="Arial"/>
          <w:sz w:val="24"/>
          <w:szCs w:val="24"/>
        </w:rPr>
        <w:t>Mr Luthuli</w:t>
      </w:r>
      <w:r>
        <w:rPr>
          <w:rFonts w:ascii="Arial" w:hAnsi="Arial" w:cs="Arial"/>
          <w:sz w:val="24"/>
          <w:szCs w:val="24"/>
        </w:rPr>
        <w:t xml:space="preserve"> as </w:t>
      </w:r>
      <w:r>
        <w:rPr>
          <w:rFonts w:ascii="Arial" w:hAnsi="Arial" w:cs="Arial"/>
          <w:i/>
          <w:sz w:val="24"/>
          <w:szCs w:val="24"/>
        </w:rPr>
        <w:t>Inkosi</w:t>
      </w:r>
      <w:r>
        <w:rPr>
          <w:rFonts w:ascii="Arial" w:hAnsi="Arial" w:cs="Arial"/>
          <w:sz w:val="24"/>
          <w:szCs w:val="24"/>
        </w:rPr>
        <w:t xml:space="preserve"> in terms of S23(11)(d) of the Act. This decision was made on 9 October 2019.</w:t>
      </w:r>
    </w:p>
    <w:p w14:paraId="3EE1675C" w14:textId="77777777" w:rsidR="00FD455C" w:rsidRDefault="00FD455C" w:rsidP="00C6353F">
      <w:pPr>
        <w:tabs>
          <w:tab w:val="left" w:pos="0"/>
          <w:tab w:val="left" w:pos="567"/>
        </w:tabs>
        <w:spacing w:line="360" w:lineRule="auto"/>
        <w:jc w:val="both"/>
        <w:rPr>
          <w:rFonts w:ascii="Arial" w:hAnsi="Arial" w:cs="Arial"/>
          <w:sz w:val="24"/>
          <w:szCs w:val="24"/>
        </w:rPr>
      </w:pPr>
    </w:p>
    <w:p w14:paraId="6DF528F9" w14:textId="1D79DF50" w:rsidR="005A1A9A" w:rsidRDefault="00FD455C" w:rsidP="00C6353F">
      <w:pPr>
        <w:numPr>
          <w:ilvl w:val="0"/>
          <w:numId w:val="20"/>
        </w:numPr>
        <w:tabs>
          <w:tab w:val="left" w:pos="0"/>
          <w:tab w:val="left" w:pos="567"/>
        </w:tabs>
        <w:spacing w:line="360" w:lineRule="auto"/>
        <w:ind w:left="0" w:firstLine="0"/>
        <w:jc w:val="both"/>
        <w:rPr>
          <w:rFonts w:ascii="Arial" w:hAnsi="Arial" w:cs="Arial"/>
          <w:sz w:val="24"/>
          <w:szCs w:val="24"/>
        </w:rPr>
      </w:pPr>
      <w:r w:rsidRPr="00FD455C">
        <w:rPr>
          <w:rFonts w:ascii="Arial" w:hAnsi="Arial" w:cs="Arial"/>
          <w:sz w:val="24"/>
          <w:szCs w:val="24"/>
        </w:rPr>
        <w:lastRenderedPageBreak/>
        <w:t xml:space="preserve">A meeting scheduled for 30 July 2020 for the purpose of informing Mr Luthuli and the </w:t>
      </w:r>
      <w:r w:rsidRPr="00FD455C">
        <w:rPr>
          <w:rFonts w:ascii="Arial" w:hAnsi="Arial" w:cs="Arial"/>
          <w:i/>
          <w:sz w:val="24"/>
          <w:szCs w:val="24"/>
        </w:rPr>
        <w:t xml:space="preserve">Umndeni Wenkosi </w:t>
      </w:r>
      <w:r w:rsidRPr="00FD455C">
        <w:rPr>
          <w:rFonts w:ascii="Arial" w:hAnsi="Arial" w:cs="Arial"/>
          <w:sz w:val="24"/>
          <w:szCs w:val="24"/>
        </w:rPr>
        <w:t xml:space="preserve">of the </w:t>
      </w:r>
      <w:r>
        <w:rPr>
          <w:rFonts w:ascii="Arial" w:hAnsi="Arial" w:cs="Arial"/>
          <w:sz w:val="24"/>
          <w:szCs w:val="24"/>
        </w:rPr>
        <w:t xml:space="preserve">provincial executive council’s </w:t>
      </w:r>
      <w:r w:rsidRPr="00FD455C">
        <w:rPr>
          <w:rFonts w:ascii="Arial" w:hAnsi="Arial" w:cs="Arial"/>
          <w:sz w:val="24"/>
          <w:szCs w:val="24"/>
        </w:rPr>
        <w:t>decision. Neither Mr Luthuli</w:t>
      </w:r>
      <w:r w:rsidRPr="00FD455C">
        <w:rPr>
          <w:rFonts w:ascii="Arial" w:hAnsi="Arial" w:cs="Arial"/>
          <w:i/>
          <w:sz w:val="24"/>
          <w:szCs w:val="24"/>
        </w:rPr>
        <w:t xml:space="preserve"> </w:t>
      </w:r>
      <w:r w:rsidRPr="00FD455C">
        <w:rPr>
          <w:rFonts w:ascii="Arial" w:hAnsi="Arial" w:cs="Arial"/>
          <w:sz w:val="24"/>
          <w:szCs w:val="24"/>
        </w:rPr>
        <w:t xml:space="preserve">nor the </w:t>
      </w:r>
      <w:r w:rsidRPr="00132080">
        <w:rPr>
          <w:rFonts w:ascii="Arial" w:hAnsi="Arial" w:cs="Arial"/>
          <w:i/>
          <w:sz w:val="24"/>
          <w:szCs w:val="24"/>
        </w:rPr>
        <w:t>Umndeni Wenkosi</w:t>
      </w:r>
      <w:r>
        <w:rPr>
          <w:rFonts w:ascii="Arial" w:hAnsi="Arial" w:cs="Arial"/>
          <w:sz w:val="24"/>
          <w:szCs w:val="24"/>
        </w:rPr>
        <w:t xml:space="preserve"> </w:t>
      </w:r>
      <w:r w:rsidRPr="00FD455C">
        <w:rPr>
          <w:rFonts w:ascii="Arial" w:hAnsi="Arial" w:cs="Arial"/>
          <w:sz w:val="24"/>
          <w:szCs w:val="24"/>
        </w:rPr>
        <w:t xml:space="preserve">attended the meeting. On 7 August 2020, Mr Luthuli was given written notice of the withdrawal of his recognition as </w:t>
      </w:r>
      <w:r w:rsidRPr="00FD455C">
        <w:rPr>
          <w:rFonts w:ascii="Arial" w:hAnsi="Arial" w:cs="Arial"/>
          <w:i/>
          <w:sz w:val="24"/>
          <w:szCs w:val="24"/>
        </w:rPr>
        <w:t>Inkosi.</w:t>
      </w:r>
      <w:r w:rsidR="00767093">
        <w:rPr>
          <w:rFonts w:ascii="Arial" w:hAnsi="Arial" w:cs="Arial"/>
          <w:i/>
          <w:sz w:val="24"/>
          <w:szCs w:val="24"/>
        </w:rPr>
        <w:t xml:space="preserve"> </w:t>
      </w:r>
      <w:r w:rsidR="00767093" w:rsidRPr="00767093">
        <w:rPr>
          <w:rFonts w:ascii="Arial" w:hAnsi="Arial" w:cs="Arial"/>
          <w:sz w:val="24"/>
          <w:szCs w:val="24"/>
        </w:rPr>
        <w:t>A</w:t>
      </w:r>
      <w:r>
        <w:rPr>
          <w:rFonts w:ascii="Arial" w:hAnsi="Arial" w:cs="Arial"/>
          <w:sz w:val="24"/>
          <w:szCs w:val="24"/>
        </w:rPr>
        <w:t xml:space="preserve"> notice of the</w:t>
      </w:r>
      <w:r w:rsidRPr="00FD455C">
        <w:rPr>
          <w:rFonts w:ascii="Arial" w:hAnsi="Arial" w:cs="Arial"/>
          <w:sz w:val="24"/>
          <w:szCs w:val="24"/>
        </w:rPr>
        <w:t xml:space="preserve"> withdrawal </w:t>
      </w:r>
      <w:r>
        <w:rPr>
          <w:rFonts w:ascii="Arial" w:hAnsi="Arial" w:cs="Arial"/>
          <w:sz w:val="24"/>
          <w:szCs w:val="24"/>
        </w:rPr>
        <w:t xml:space="preserve">of recognition </w:t>
      </w:r>
      <w:r w:rsidRPr="00FD455C">
        <w:rPr>
          <w:rFonts w:ascii="Arial" w:hAnsi="Arial" w:cs="Arial"/>
          <w:sz w:val="24"/>
          <w:szCs w:val="24"/>
        </w:rPr>
        <w:t>was published in the Provincial Gazette on 11 September 2020.</w:t>
      </w:r>
    </w:p>
    <w:p w14:paraId="79994817" w14:textId="77777777" w:rsidR="00FD455C" w:rsidRDefault="00FD455C" w:rsidP="00C6353F">
      <w:pPr>
        <w:pStyle w:val="ListParagraph"/>
        <w:spacing w:line="360" w:lineRule="auto"/>
        <w:rPr>
          <w:rFonts w:ascii="Arial" w:hAnsi="Arial" w:cs="Arial"/>
        </w:rPr>
      </w:pPr>
    </w:p>
    <w:p w14:paraId="5A7F651E" w14:textId="0D7FDB7A" w:rsidR="00FD455C" w:rsidRDefault="00FD455C"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Following thereon,</w:t>
      </w:r>
      <w:r w:rsidRPr="00FD455C">
        <w:rPr>
          <w:rFonts w:ascii="Arial" w:hAnsi="Arial" w:cs="Arial"/>
          <w:sz w:val="24"/>
          <w:szCs w:val="24"/>
        </w:rPr>
        <w:t xml:space="preserve"> Mr Luthuli</w:t>
      </w:r>
      <w:r>
        <w:rPr>
          <w:rFonts w:ascii="Arial" w:hAnsi="Arial" w:cs="Arial"/>
          <w:sz w:val="24"/>
          <w:szCs w:val="24"/>
        </w:rPr>
        <w:t xml:space="preserve"> brought an urgent application seeking an interim order suspending the operation of the withdrawal of his recognition and interdicting the applicants as well as the department who were all respondents in the said application, from taking any steps to implement the decision to withdraw </w:t>
      </w:r>
      <w:r w:rsidRPr="00FD455C">
        <w:rPr>
          <w:rFonts w:ascii="Arial" w:hAnsi="Arial" w:cs="Arial"/>
          <w:sz w:val="24"/>
          <w:szCs w:val="24"/>
        </w:rPr>
        <w:t>Mr Luthuli’s</w:t>
      </w:r>
      <w:r>
        <w:rPr>
          <w:rFonts w:ascii="Arial" w:hAnsi="Arial" w:cs="Arial"/>
          <w:sz w:val="24"/>
          <w:szCs w:val="24"/>
        </w:rPr>
        <w:t xml:space="preserve"> recognition as </w:t>
      </w:r>
      <w:r>
        <w:rPr>
          <w:rFonts w:ascii="Arial" w:hAnsi="Arial" w:cs="Arial"/>
          <w:i/>
          <w:sz w:val="24"/>
          <w:szCs w:val="24"/>
        </w:rPr>
        <w:t>Inkosi</w:t>
      </w:r>
      <w:r>
        <w:rPr>
          <w:rFonts w:ascii="Arial" w:hAnsi="Arial" w:cs="Arial"/>
          <w:sz w:val="24"/>
          <w:szCs w:val="24"/>
        </w:rPr>
        <w:t>. This application was heard by my brother, Mathenjwa AJ and a</w:t>
      </w:r>
      <w:r w:rsidR="00767093">
        <w:rPr>
          <w:rFonts w:ascii="Arial" w:hAnsi="Arial" w:cs="Arial"/>
          <w:sz w:val="24"/>
          <w:szCs w:val="24"/>
        </w:rPr>
        <w:t xml:space="preserve"> Rule </w:t>
      </w:r>
      <w:r w:rsidR="00767093" w:rsidRPr="00852C20">
        <w:rPr>
          <w:rFonts w:ascii="Arial" w:hAnsi="Arial" w:cs="Arial"/>
          <w:i/>
          <w:sz w:val="24"/>
          <w:szCs w:val="24"/>
        </w:rPr>
        <w:t>Nisi</w:t>
      </w:r>
      <w:r w:rsidR="00767093">
        <w:rPr>
          <w:rFonts w:ascii="Arial" w:hAnsi="Arial" w:cs="Arial"/>
          <w:sz w:val="24"/>
          <w:szCs w:val="24"/>
        </w:rPr>
        <w:t xml:space="preserve"> with </w:t>
      </w:r>
      <w:r>
        <w:rPr>
          <w:rFonts w:ascii="Arial" w:hAnsi="Arial" w:cs="Arial"/>
          <w:sz w:val="24"/>
          <w:szCs w:val="24"/>
        </w:rPr>
        <w:t xml:space="preserve">interim </w:t>
      </w:r>
      <w:r w:rsidR="00767093">
        <w:rPr>
          <w:rFonts w:ascii="Arial" w:hAnsi="Arial" w:cs="Arial"/>
          <w:sz w:val="24"/>
          <w:szCs w:val="24"/>
        </w:rPr>
        <w:t xml:space="preserve">relief </w:t>
      </w:r>
      <w:r>
        <w:rPr>
          <w:rFonts w:ascii="Arial" w:hAnsi="Arial" w:cs="Arial"/>
          <w:sz w:val="24"/>
          <w:szCs w:val="24"/>
        </w:rPr>
        <w:t>was granted on 19 November 2020.</w:t>
      </w:r>
    </w:p>
    <w:p w14:paraId="478B962D" w14:textId="77777777" w:rsidR="00FD455C" w:rsidRDefault="00FD455C" w:rsidP="00C6353F">
      <w:pPr>
        <w:pStyle w:val="ListParagraph"/>
        <w:spacing w:line="360" w:lineRule="auto"/>
        <w:rPr>
          <w:rFonts w:ascii="Arial" w:hAnsi="Arial" w:cs="Arial"/>
        </w:rPr>
      </w:pPr>
    </w:p>
    <w:p w14:paraId="7BDEF226" w14:textId="3DED2605" w:rsidR="00FD455C" w:rsidRDefault="004D477C"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I will deal hereunder with the constitutional challenge. It was common cause at the hearing of the matter that should I find that the provisions of the impugned sections are inconsistent with the constitution and invalid, such finding will be dispositive of the main application and conditional counter-application.</w:t>
      </w:r>
    </w:p>
    <w:p w14:paraId="1453FBFB" w14:textId="226EB647" w:rsidR="004D477C" w:rsidRDefault="004D477C" w:rsidP="00C6353F">
      <w:pPr>
        <w:spacing w:line="360" w:lineRule="auto"/>
        <w:rPr>
          <w:rFonts w:ascii="Arial" w:hAnsi="Arial" w:cs="Arial"/>
        </w:rPr>
      </w:pPr>
    </w:p>
    <w:p w14:paraId="62074F60" w14:textId="77777777" w:rsidR="004D477C" w:rsidRPr="00807A77" w:rsidRDefault="004D477C" w:rsidP="00C6353F">
      <w:pPr>
        <w:spacing w:line="360" w:lineRule="auto"/>
        <w:rPr>
          <w:rFonts w:ascii="Arial" w:hAnsi="Arial" w:cs="Arial"/>
          <w:i/>
          <w:sz w:val="24"/>
          <w:szCs w:val="24"/>
        </w:rPr>
      </w:pPr>
      <w:r>
        <w:rPr>
          <w:rFonts w:ascii="Arial" w:hAnsi="Arial" w:cs="Arial"/>
          <w:b/>
          <w:sz w:val="24"/>
          <w:szCs w:val="24"/>
          <w:u w:val="single"/>
        </w:rPr>
        <w:t xml:space="preserve">THE REPORT OF </w:t>
      </w:r>
      <w:r w:rsidRPr="006A1B9F">
        <w:rPr>
          <w:rFonts w:ascii="Arial" w:hAnsi="Arial" w:cs="Arial"/>
          <w:b/>
          <w:sz w:val="24"/>
          <w:szCs w:val="24"/>
          <w:u w:val="single"/>
        </w:rPr>
        <w:t>DR VUSUMUZI KUMALO</w:t>
      </w:r>
    </w:p>
    <w:p w14:paraId="0C539617" w14:textId="77777777" w:rsidR="004D477C" w:rsidRPr="004D477C" w:rsidRDefault="004D477C" w:rsidP="00C6353F">
      <w:pPr>
        <w:spacing w:line="360" w:lineRule="auto"/>
        <w:rPr>
          <w:rFonts w:ascii="Arial" w:hAnsi="Arial" w:cs="Arial"/>
        </w:rPr>
      </w:pPr>
    </w:p>
    <w:p w14:paraId="4DD86721" w14:textId="4D0DB544" w:rsidR="004D477C" w:rsidRPr="00D02514" w:rsidRDefault="004D477C"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Prior to delving into constitutional aspects of this case, the report filed by </w:t>
      </w:r>
      <w:r w:rsidRPr="00767093">
        <w:rPr>
          <w:rFonts w:ascii="Arial" w:hAnsi="Arial" w:cs="Arial"/>
          <w:sz w:val="24"/>
          <w:szCs w:val="24"/>
        </w:rPr>
        <w:t xml:space="preserve">Mr Luthuli </w:t>
      </w:r>
      <w:r>
        <w:rPr>
          <w:rFonts w:ascii="Arial" w:hAnsi="Arial" w:cs="Arial"/>
          <w:sz w:val="24"/>
          <w:szCs w:val="24"/>
        </w:rPr>
        <w:t xml:space="preserve">and the </w:t>
      </w:r>
      <w:r w:rsidR="00A45E1C" w:rsidRPr="00132080">
        <w:rPr>
          <w:rFonts w:ascii="Arial" w:hAnsi="Arial" w:cs="Arial"/>
          <w:i/>
          <w:sz w:val="24"/>
          <w:szCs w:val="24"/>
        </w:rPr>
        <w:t>Umndeni Wenkosi</w:t>
      </w:r>
      <w:r w:rsidR="00A45E1C">
        <w:rPr>
          <w:rFonts w:ascii="Arial" w:hAnsi="Arial" w:cs="Arial"/>
          <w:sz w:val="24"/>
          <w:szCs w:val="24"/>
        </w:rPr>
        <w:t xml:space="preserve"> </w:t>
      </w:r>
      <w:r>
        <w:rPr>
          <w:rFonts w:ascii="Arial" w:hAnsi="Arial" w:cs="Arial"/>
          <w:sz w:val="24"/>
          <w:szCs w:val="24"/>
        </w:rPr>
        <w:t xml:space="preserve">on the appointment and removal of chiefs in KwaZulu-Natal with specific reference to the removal of </w:t>
      </w:r>
      <w:r w:rsidRPr="002855A7">
        <w:rPr>
          <w:rFonts w:ascii="Arial" w:hAnsi="Arial" w:cs="Arial"/>
          <w:i/>
          <w:sz w:val="24"/>
          <w:szCs w:val="24"/>
        </w:rPr>
        <w:t>Mr Luthuli</w:t>
      </w:r>
      <w:r>
        <w:rPr>
          <w:rFonts w:ascii="Arial" w:hAnsi="Arial" w:cs="Arial"/>
          <w:sz w:val="24"/>
          <w:szCs w:val="24"/>
        </w:rPr>
        <w:t xml:space="preserve"> bears mentioning. This report was prepared by </w:t>
      </w:r>
      <w:r w:rsidRPr="006A1B9F">
        <w:rPr>
          <w:rFonts w:ascii="Arial" w:hAnsi="Arial" w:cs="Arial"/>
          <w:sz w:val="24"/>
          <w:szCs w:val="24"/>
        </w:rPr>
        <w:t>Dr Vusumuzi Kumalo</w:t>
      </w:r>
      <w:r>
        <w:rPr>
          <w:rFonts w:ascii="Arial" w:hAnsi="Arial" w:cs="Arial"/>
          <w:sz w:val="24"/>
          <w:szCs w:val="24"/>
        </w:rPr>
        <w:t xml:space="preserve"> who holds a Ph.D. Degree from the University of Witwatersrand and is a lecturer in the history department at the Nelson Mandela University. </w:t>
      </w:r>
      <w:r w:rsidR="005800B4">
        <w:rPr>
          <w:rFonts w:ascii="Arial" w:hAnsi="Arial" w:cs="Arial"/>
          <w:sz w:val="24"/>
          <w:szCs w:val="24"/>
        </w:rPr>
        <w:t xml:space="preserve">Dr </w:t>
      </w:r>
      <w:r w:rsidRPr="006A1B9F">
        <w:rPr>
          <w:rFonts w:ascii="Arial" w:hAnsi="Arial" w:cs="Arial"/>
          <w:sz w:val="24"/>
          <w:szCs w:val="24"/>
        </w:rPr>
        <w:t>Kumalo</w:t>
      </w:r>
      <w:r>
        <w:rPr>
          <w:rFonts w:ascii="Arial" w:hAnsi="Arial" w:cs="Arial"/>
          <w:sz w:val="24"/>
          <w:szCs w:val="24"/>
        </w:rPr>
        <w:t xml:space="preserve"> is a professional historian and the purpose of his report was to set out the customary laws and practices of the </w:t>
      </w:r>
      <w:r w:rsidRPr="009C1DB1">
        <w:rPr>
          <w:rFonts w:ascii="Arial" w:hAnsi="Arial" w:cs="Arial"/>
          <w:i/>
          <w:sz w:val="24"/>
          <w:szCs w:val="24"/>
        </w:rPr>
        <w:t>e</w:t>
      </w:r>
      <w:r>
        <w:rPr>
          <w:rFonts w:ascii="Arial" w:hAnsi="Arial" w:cs="Arial"/>
          <w:i/>
          <w:sz w:val="24"/>
          <w:szCs w:val="24"/>
        </w:rPr>
        <w:t>M</w:t>
      </w:r>
      <w:r w:rsidRPr="009C1DB1">
        <w:rPr>
          <w:rFonts w:ascii="Arial" w:hAnsi="Arial" w:cs="Arial"/>
          <w:i/>
          <w:sz w:val="24"/>
          <w:szCs w:val="24"/>
        </w:rPr>
        <w:t>a</w:t>
      </w:r>
      <w:r>
        <w:rPr>
          <w:rFonts w:ascii="Arial" w:hAnsi="Arial" w:cs="Arial"/>
          <w:i/>
          <w:sz w:val="24"/>
          <w:szCs w:val="24"/>
        </w:rPr>
        <w:t xml:space="preserve">thulini </w:t>
      </w:r>
      <w:r w:rsidRPr="00767093">
        <w:rPr>
          <w:rFonts w:ascii="Arial" w:hAnsi="Arial" w:cs="Arial"/>
          <w:sz w:val="24"/>
          <w:szCs w:val="24"/>
        </w:rPr>
        <w:t>t</w:t>
      </w:r>
      <w:r w:rsidRPr="009C1DB1">
        <w:rPr>
          <w:rFonts w:ascii="Arial" w:hAnsi="Arial" w:cs="Arial"/>
          <w:sz w:val="24"/>
          <w:szCs w:val="24"/>
        </w:rPr>
        <w:t xml:space="preserve">raditional </w:t>
      </w:r>
      <w:r>
        <w:rPr>
          <w:rFonts w:ascii="Arial" w:hAnsi="Arial" w:cs="Arial"/>
          <w:sz w:val="24"/>
          <w:szCs w:val="24"/>
        </w:rPr>
        <w:t>c</w:t>
      </w:r>
      <w:r w:rsidRPr="009C1DB1">
        <w:rPr>
          <w:rFonts w:ascii="Arial" w:hAnsi="Arial" w:cs="Arial"/>
          <w:sz w:val="24"/>
          <w:szCs w:val="24"/>
        </w:rPr>
        <w:t xml:space="preserve">ommunity </w:t>
      </w:r>
      <w:r>
        <w:rPr>
          <w:rFonts w:ascii="Arial" w:hAnsi="Arial" w:cs="Arial"/>
          <w:sz w:val="24"/>
          <w:szCs w:val="24"/>
        </w:rPr>
        <w:t xml:space="preserve">regarding the appointment, discipline and removal of traditional leaders. </w:t>
      </w:r>
      <w:r w:rsidR="005800B4">
        <w:rPr>
          <w:rFonts w:ascii="Arial" w:hAnsi="Arial" w:cs="Arial"/>
          <w:sz w:val="24"/>
          <w:szCs w:val="24"/>
        </w:rPr>
        <w:t xml:space="preserve">Dr </w:t>
      </w:r>
      <w:r w:rsidRPr="004C14BD">
        <w:rPr>
          <w:rFonts w:ascii="Arial" w:hAnsi="Arial" w:cs="Arial"/>
          <w:sz w:val="24"/>
          <w:szCs w:val="24"/>
        </w:rPr>
        <w:t>Kumalo’s</w:t>
      </w:r>
      <w:r>
        <w:rPr>
          <w:rFonts w:ascii="Arial" w:hAnsi="Arial" w:cs="Arial"/>
          <w:sz w:val="24"/>
          <w:szCs w:val="24"/>
        </w:rPr>
        <w:t xml:space="preserve"> report dealt with the history of the </w:t>
      </w:r>
      <w:r>
        <w:rPr>
          <w:rFonts w:ascii="Arial" w:hAnsi="Arial" w:cs="Arial"/>
          <w:i/>
          <w:sz w:val="24"/>
          <w:szCs w:val="24"/>
        </w:rPr>
        <w:t>amaZulu</w:t>
      </w:r>
      <w:r>
        <w:rPr>
          <w:rFonts w:ascii="Arial" w:hAnsi="Arial" w:cs="Arial"/>
          <w:sz w:val="24"/>
          <w:szCs w:val="24"/>
        </w:rPr>
        <w:t xml:space="preserve"> nation</w:t>
      </w:r>
      <w:r w:rsidR="005800B4">
        <w:rPr>
          <w:rFonts w:ascii="Arial" w:hAnsi="Arial" w:cs="Arial"/>
          <w:sz w:val="24"/>
          <w:szCs w:val="24"/>
        </w:rPr>
        <w:t xml:space="preserve"> and chieftainship </w:t>
      </w:r>
      <w:r>
        <w:rPr>
          <w:rFonts w:ascii="Arial" w:hAnsi="Arial" w:cs="Arial"/>
          <w:sz w:val="24"/>
          <w:szCs w:val="24"/>
        </w:rPr>
        <w:t>in great detail</w:t>
      </w:r>
      <w:r w:rsidR="005800B4">
        <w:rPr>
          <w:rFonts w:ascii="Arial" w:hAnsi="Arial" w:cs="Arial"/>
          <w:sz w:val="24"/>
          <w:szCs w:val="24"/>
        </w:rPr>
        <w:t>.</w:t>
      </w:r>
      <w:r>
        <w:rPr>
          <w:rFonts w:ascii="Arial" w:hAnsi="Arial" w:cs="Arial"/>
          <w:sz w:val="24"/>
          <w:szCs w:val="24"/>
        </w:rPr>
        <w:t xml:space="preserve"> </w:t>
      </w:r>
      <w:r w:rsidR="005800B4">
        <w:rPr>
          <w:rFonts w:ascii="Arial" w:hAnsi="Arial" w:cs="Arial"/>
          <w:sz w:val="24"/>
          <w:szCs w:val="24"/>
        </w:rPr>
        <w:t>C</w:t>
      </w:r>
      <w:r>
        <w:rPr>
          <w:rFonts w:ascii="Arial" w:hAnsi="Arial" w:cs="Arial"/>
          <w:sz w:val="24"/>
          <w:szCs w:val="24"/>
        </w:rPr>
        <w:t xml:space="preserve">hieftainship </w:t>
      </w:r>
      <w:r w:rsidR="005800B4">
        <w:rPr>
          <w:rFonts w:ascii="Arial" w:hAnsi="Arial" w:cs="Arial"/>
          <w:sz w:val="24"/>
          <w:szCs w:val="24"/>
        </w:rPr>
        <w:t xml:space="preserve">is </w:t>
      </w:r>
      <w:r>
        <w:rPr>
          <w:rFonts w:ascii="Arial" w:hAnsi="Arial" w:cs="Arial"/>
          <w:sz w:val="24"/>
          <w:szCs w:val="24"/>
        </w:rPr>
        <w:t xml:space="preserve">vested in a royal lineage of ten generations or more. Chieftain was founded on </w:t>
      </w:r>
      <w:r>
        <w:rPr>
          <w:rFonts w:ascii="Arial" w:hAnsi="Arial" w:cs="Arial"/>
          <w:sz w:val="24"/>
          <w:szCs w:val="24"/>
        </w:rPr>
        <w:lastRenderedPageBreak/>
        <w:t xml:space="preserve">the principle that family ties are paramount to the healthy development of the entire community and it is the </w:t>
      </w:r>
      <w:r>
        <w:rPr>
          <w:rFonts w:ascii="Arial" w:hAnsi="Arial" w:cs="Arial"/>
          <w:i/>
          <w:sz w:val="24"/>
          <w:szCs w:val="24"/>
        </w:rPr>
        <w:t>amaZulu</w:t>
      </w:r>
      <w:r>
        <w:rPr>
          <w:rFonts w:ascii="Arial" w:hAnsi="Arial" w:cs="Arial"/>
          <w:sz w:val="24"/>
          <w:szCs w:val="24"/>
        </w:rPr>
        <w:t xml:space="preserve"> belief that nothing must weaken family ties. Family ties include, the appointment and removal of the chief. Elders of the family form the council and the traditional ward is </w:t>
      </w:r>
      <w:r w:rsidR="00767093">
        <w:rPr>
          <w:rFonts w:ascii="Arial" w:hAnsi="Arial" w:cs="Arial"/>
          <w:sz w:val="24"/>
          <w:szCs w:val="24"/>
        </w:rPr>
        <w:t>“</w:t>
      </w:r>
      <w:r>
        <w:rPr>
          <w:rFonts w:ascii="Arial" w:hAnsi="Arial" w:cs="Arial"/>
          <w:sz w:val="24"/>
          <w:szCs w:val="24"/>
        </w:rPr>
        <w:t>merely notified of events as they happen</w:t>
      </w:r>
      <w:r w:rsidR="00767093">
        <w:rPr>
          <w:rFonts w:ascii="Arial" w:hAnsi="Arial" w:cs="Arial"/>
          <w:sz w:val="24"/>
          <w:szCs w:val="24"/>
        </w:rPr>
        <w:t>”</w:t>
      </w:r>
      <w:r>
        <w:rPr>
          <w:rFonts w:ascii="Arial" w:hAnsi="Arial" w:cs="Arial"/>
          <w:sz w:val="24"/>
          <w:szCs w:val="24"/>
        </w:rPr>
        <w:t xml:space="preserve">. The final prerogative and right to appoint, discipline and remove a chief vested with the senior members of the </w:t>
      </w:r>
      <w:r w:rsidRPr="00132080">
        <w:rPr>
          <w:rFonts w:ascii="Arial" w:hAnsi="Arial" w:cs="Arial"/>
          <w:i/>
          <w:sz w:val="24"/>
          <w:szCs w:val="24"/>
        </w:rPr>
        <w:t>Umndeni Wenkosi</w:t>
      </w:r>
      <w:r>
        <w:rPr>
          <w:rFonts w:ascii="Arial" w:hAnsi="Arial" w:cs="Arial"/>
          <w:i/>
          <w:sz w:val="24"/>
          <w:szCs w:val="24"/>
        </w:rPr>
        <w:t>.</w:t>
      </w:r>
    </w:p>
    <w:p w14:paraId="4A87F0F2" w14:textId="77777777" w:rsidR="00D02514" w:rsidRPr="00D02514" w:rsidRDefault="00D02514" w:rsidP="00C6353F">
      <w:pPr>
        <w:tabs>
          <w:tab w:val="left" w:pos="0"/>
          <w:tab w:val="left" w:pos="567"/>
        </w:tabs>
        <w:spacing w:line="360" w:lineRule="auto"/>
        <w:jc w:val="both"/>
        <w:rPr>
          <w:rFonts w:ascii="Arial" w:hAnsi="Arial" w:cs="Arial"/>
          <w:sz w:val="24"/>
          <w:szCs w:val="24"/>
        </w:rPr>
      </w:pPr>
    </w:p>
    <w:p w14:paraId="039FB64C" w14:textId="394C1FC9" w:rsidR="00D02514" w:rsidRDefault="00D02514"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The change in administrative regimes in South Africa ranging from colonialism to apartheid negatively impacted on the </w:t>
      </w:r>
      <w:r w:rsidR="005800B4">
        <w:rPr>
          <w:rFonts w:ascii="Arial" w:hAnsi="Arial" w:cs="Arial"/>
          <w:sz w:val="24"/>
          <w:szCs w:val="24"/>
        </w:rPr>
        <w:t>r</w:t>
      </w:r>
      <w:r>
        <w:rPr>
          <w:rFonts w:ascii="Arial" w:hAnsi="Arial" w:cs="Arial"/>
          <w:sz w:val="24"/>
          <w:szCs w:val="24"/>
        </w:rPr>
        <w:t xml:space="preserve">oyal </w:t>
      </w:r>
      <w:r w:rsidR="005800B4">
        <w:rPr>
          <w:rFonts w:ascii="Arial" w:hAnsi="Arial" w:cs="Arial"/>
          <w:sz w:val="24"/>
          <w:szCs w:val="24"/>
        </w:rPr>
        <w:t>f</w:t>
      </w:r>
      <w:r>
        <w:rPr>
          <w:rFonts w:ascii="Arial" w:hAnsi="Arial" w:cs="Arial"/>
          <w:sz w:val="24"/>
          <w:szCs w:val="24"/>
        </w:rPr>
        <w:t>amily with governors and later apartheid officials appointing and removing chiefs. An examination of the royal chieftains however revealed that royal families continued to appoint and remove chiefs during this time in order to affirm their position within their communities.</w:t>
      </w:r>
    </w:p>
    <w:p w14:paraId="67400C2A" w14:textId="77777777" w:rsidR="00D02514" w:rsidRDefault="00D02514" w:rsidP="00C6353F">
      <w:pPr>
        <w:tabs>
          <w:tab w:val="left" w:pos="0"/>
          <w:tab w:val="left" w:pos="567"/>
        </w:tabs>
        <w:spacing w:line="360" w:lineRule="auto"/>
        <w:jc w:val="both"/>
        <w:rPr>
          <w:rFonts w:ascii="Arial" w:hAnsi="Arial" w:cs="Arial"/>
          <w:sz w:val="24"/>
          <w:szCs w:val="24"/>
        </w:rPr>
      </w:pPr>
    </w:p>
    <w:p w14:paraId="05EA1154" w14:textId="23945291" w:rsidR="00D02514" w:rsidRDefault="00D02514"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South Africa’s move into democracy and the constitution acknowledged the distinctiveness of customary law as an independent source of norms within the legal system. The </w:t>
      </w:r>
      <w:r w:rsidRPr="00132080">
        <w:rPr>
          <w:rFonts w:ascii="Arial" w:hAnsi="Arial" w:cs="Arial"/>
          <w:i/>
          <w:sz w:val="24"/>
          <w:szCs w:val="24"/>
        </w:rPr>
        <w:t>Umndeni Wenkosi</w:t>
      </w:r>
      <w:r>
        <w:rPr>
          <w:rFonts w:ascii="Arial" w:hAnsi="Arial" w:cs="Arial"/>
          <w:sz w:val="24"/>
          <w:szCs w:val="24"/>
        </w:rPr>
        <w:t xml:space="preserve"> is therefore constitutionally permitted to perform its functions in terms of the applicable customs of the community.</w:t>
      </w:r>
    </w:p>
    <w:p w14:paraId="364B2651" w14:textId="77777777" w:rsidR="00D02514" w:rsidRDefault="00D02514" w:rsidP="00C6353F">
      <w:pPr>
        <w:pStyle w:val="ListParagraph"/>
        <w:spacing w:line="360" w:lineRule="auto"/>
        <w:rPr>
          <w:rFonts w:ascii="Arial" w:hAnsi="Arial" w:cs="Arial"/>
        </w:rPr>
      </w:pPr>
    </w:p>
    <w:p w14:paraId="0C303F33" w14:textId="18F4C634" w:rsidR="00D02514" w:rsidRDefault="005800B4"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Dr </w:t>
      </w:r>
      <w:r w:rsidR="00D02514" w:rsidRPr="00F14CCE">
        <w:rPr>
          <w:rFonts w:ascii="Arial" w:hAnsi="Arial" w:cs="Arial"/>
          <w:sz w:val="24"/>
          <w:szCs w:val="24"/>
        </w:rPr>
        <w:t xml:space="preserve">Kumalo’s </w:t>
      </w:r>
      <w:r w:rsidR="00D02514">
        <w:rPr>
          <w:rFonts w:ascii="Arial" w:hAnsi="Arial" w:cs="Arial"/>
          <w:sz w:val="24"/>
          <w:szCs w:val="24"/>
        </w:rPr>
        <w:t>report then went on to examine the powers</w:t>
      </w:r>
      <w:r w:rsidR="00767093">
        <w:rPr>
          <w:rFonts w:ascii="Arial" w:hAnsi="Arial" w:cs="Arial"/>
          <w:sz w:val="24"/>
          <w:szCs w:val="24"/>
        </w:rPr>
        <w:t xml:space="preserve"> of chiefs over their subjects and </w:t>
      </w:r>
      <w:r w:rsidR="00D02514">
        <w:rPr>
          <w:rFonts w:ascii="Arial" w:hAnsi="Arial" w:cs="Arial"/>
          <w:sz w:val="24"/>
          <w:szCs w:val="24"/>
        </w:rPr>
        <w:t xml:space="preserve">included an interview with </w:t>
      </w:r>
      <w:r w:rsidR="00D02514" w:rsidRPr="00E441AE">
        <w:rPr>
          <w:rFonts w:ascii="Arial" w:hAnsi="Arial" w:cs="Arial"/>
          <w:sz w:val="24"/>
          <w:szCs w:val="24"/>
        </w:rPr>
        <w:t>Mr Luthuli</w:t>
      </w:r>
      <w:r w:rsidR="00D02514">
        <w:rPr>
          <w:rFonts w:ascii="Arial" w:hAnsi="Arial" w:cs="Arial"/>
          <w:sz w:val="24"/>
          <w:szCs w:val="24"/>
        </w:rPr>
        <w:t xml:space="preserve">. </w:t>
      </w:r>
      <w:r>
        <w:rPr>
          <w:rFonts w:ascii="Arial" w:hAnsi="Arial" w:cs="Arial"/>
          <w:sz w:val="24"/>
          <w:szCs w:val="24"/>
        </w:rPr>
        <w:t xml:space="preserve">Dr </w:t>
      </w:r>
      <w:r w:rsidR="00D02514" w:rsidRPr="00F14CCE">
        <w:rPr>
          <w:rFonts w:ascii="Arial" w:hAnsi="Arial" w:cs="Arial"/>
          <w:sz w:val="24"/>
          <w:szCs w:val="24"/>
        </w:rPr>
        <w:t>Kumalo</w:t>
      </w:r>
      <w:r w:rsidR="00D02514">
        <w:rPr>
          <w:rFonts w:ascii="Arial" w:hAnsi="Arial" w:cs="Arial"/>
          <w:sz w:val="24"/>
          <w:szCs w:val="24"/>
        </w:rPr>
        <w:t xml:space="preserve"> in summary stated that:-</w:t>
      </w:r>
    </w:p>
    <w:p w14:paraId="0EC0BCAD" w14:textId="73C85E45" w:rsidR="00D02514" w:rsidRDefault="00D02514" w:rsidP="00C6353F">
      <w:pPr>
        <w:spacing w:line="360" w:lineRule="auto"/>
        <w:rPr>
          <w:rFonts w:ascii="Arial" w:hAnsi="Arial" w:cs="Arial"/>
          <w:sz w:val="24"/>
          <w:szCs w:val="24"/>
        </w:rPr>
      </w:pPr>
    </w:p>
    <w:p w14:paraId="68D5606B" w14:textId="2AB0B925" w:rsidR="00D02514" w:rsidRPr="00D02514" w:rsidRDefault="00D02514" w:rsidP="00C6353F">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D02514">
        <w:rPr>
          <w:rFonts w:ascii="Arial" w:hAnsi="Arial" w:cs="Arial"/>
          <w:sz w:val="24"/>
          <w:szCs w:val="24"/>
        </w:rPr>
        <w:t xml:space="preserve">the </w:t>
      </w:r>
      <w:r w:rsidRPr="00D02514">
        <w:rPr>
          <w:rFonts w:ascii="Arial" w:hAnsi="Arial" w:cs="Arial"/>
          <w:i/>
          <w:sz w:val="24"/>
          <w:szCs w:val="24"/>
        </w:rPr>
        <w:t>Inkosi</w:t>
      </w:r>
      <w:r w:rsidRPr="00D02514">
        <w:rPr>
          <w:rFonts w:ascii="Arial" w:hAnsi="Arial" w:cs="Arial"/>
          <w:sz w:val="24"/>
          <w:szCs w:val="24"/>
        </w:rPr>
        <w:t xml:space="preserve"> may receive payment of tribal levies which would be used for the upliftment of the community and to assist financially destitute members of the community in times of need. This was commonly known as the </w:t>
      </w:r>
      <w:r w:rsidRPr="00D02514">
        <w:rPr>
          <w:rFonts w:ascii="Arial" w:hAnsi="Arial" w:cs="Arial"/>
          <w:i/>
          <w:sz w:val="24"/>
          <w:szCs w:val="24"/>
        </w:rPr>
        <w:t xml:space="preserve">ukukhonza </w:t>
      </w:r>
      <w:r w:rsidRPr="00D02514">
        <w:rPr>
          <w:rFonts w:ascii="Arial" w:hAnsi="Arial" w:cs="Arial"/>
          <w:sz w:val="24"/>
          <w:szCs w:val="24"/>
        </w:rPr>
        <w:t>fee;</w:t>
      </w:r>
    </w:p>
    <w:p w14:paraId="1A47CF95" w14:textId="77777777" w:rsidR="00D02514" w:rsidRPr="00D02514" w:rsidRDefault="00D02514" w:rsidP="00C6353F">
      <w:pPr>
        <w:spacing w:line="360" w:lineRule="auto"/>
        <w:jc w:val="both"/>
        <w:rPr>
          <w:rFonts w:ascii="Arial" w:hAnsi="Arial" w:cs="Arial"/>
          <w:sz w:val="24"/>
          <w:szCs w:val="24"/>
        </w:rPr>
      </w:pPr>
    </w:p>
    <w:p w14:paraId="2266AD1A" w14:textId="3CF98B8A" w:rsidR="00D02514" w:rsidRDefault="00D02514" w:rsidP="00C6353F">
      <w:pPr>
        <w:spacing w:line="360" w:lineRule="auto"/>
        <w:jc w:val="both"/>
        <w:rPr>
          <w:rFonts w:ascii="Arial" w:hAnsi="Arial" w:cs="Arial"/>
          <w:sz w:val="24"/>
          <w:szCs w:val="24"/>
        </w:rPr>
      </w:pPr>
      <w:r>
        <w:rPr>
          <w:rFonts w:ascii="Arial" w:hAnsi="Arial" w:cs="Arial"/>
          <w:sz w:val="24"/>
          <w:szCs w:val="24"/>
        </w:rPr>
        <w:t>[b</w:t>
      </w:r>
      <w:r w:rsidRPr="00D02514">
        <w:rPr>
          <w:rFonts w:ascii="Arial" w:hAnsi="Arial" w:cs="Arial"/>
          <w:sz w:val="24"/>
          <w:szCs w:val="24"/>
        </w:rPr>
        <w:t>]</w:t>
      </w:r>
      <w:r w:rsidRPr="00D02514">
        <w:rPr>
          <w:rFonts w:ascii="Arial" w:hAnsi="Arial" w:cs="Arial"/>
          <w:sz w:val="24"/>
          <w:szCs w:val="24"/>
        </w:rPr>
        <w:tab/>
      </w:r>
      <w:r w:rsidR="005800B4">
        <w:rPr>
          <w:rFonts w:ascii="Arial" w:hAnsi="Arial" w:cs="Arial"/>
          <w:sz w:val="24"/>
          <w:szCs w:val="24"/>
        </w:rPr>
        <w:t>the</w:t>
      </w:r>
      <w:r w:rsidRPr="00D02514">
        <w:rPr>
          <w:rFonts w:ascii="Arial" w:hAnsi="Arial" w:cs="Arial"/>
          <w:sz w:val="24"/>
          <w:szCs w:val="24"/>
        </w:rPr>
        <w:t xml:space="preserve"> </w:t>
      </w:r>
      <w:r w:rsidRPr="00D02514">
        <w:rPr>
          <w:rFonts w:ascii="Arial" w:hAnsi="Arial" w:cs="Arial"/>
          <w:i/>
          <w:sz w:val="24"/>
          <w:szCs w:val="24"/>
        </w:rPr>
        <w:t xml:space="preserve">Inkosi </w:t>
      </w:r>
      <w:r w:rsidRPr="00D02514">
        <w:rPr>
          <w:rFonts w:ascii="Arial" w:hAnsi="Arial" w:cs="Arial"/>
          <w:sz w:val="24"/>
          <w:szCs w:val="24"/>
        </w:rPr>
        <w:t xml:space="preserve">may receive payment of tributes </w:t>
      </w:r>
      <w:r w:rsidR="005800B4">
        <w:rPr>
          <w:rFonts w:ascii="Arial" w:hAnsi="Arial" w:cs="Arial"/>
          <w:sz w:val="24"/>
          <w:szCs w:val="24"/>
        </w:rPr>
        <w:t>from</w:t>
      </w:r>
      <w:r w:rsidRPr="00D02514">
        <w:rPr>
          <w:rFonts w:ascii="Arial" w:hAnsi="Arial" w:cs="Arial"/>
          <w:sz w:val="24"/>
          <w:szCs w:val="24"/>
        </w:rPr>
        <w:t xml:space="preserve"> the community. The payment of an </w:t>
      </w:r>
      <w:r w:rsidRPr="00D02514">
        <w:rPr>
          <w:rFonts w:ascii="Arial" w:hAnsi="Arial" w:cs="Arial"/>
          <w:i/>
          <w:sz w:val="24"/>
          <w:szCs w:val="24"/>
        </w:rPr>
        <w:t xml:space="preserve">ukuphendula ibhantshi </w:t>
      </w:r>
      <w:r w:rsidRPr="00D02514">
        <w:rPr>
          <w:rFonts w:ascii="Arial" w:hAnsi="Arial" w:cs="Arial"/>
          <w:sz w:val="24"/>
          <w:szCs w:val="24"/>
        </w:rPr>
        <w:t xml:space="preserve">which </w:t>
      </w:r>
      <w:r w:rsidRPr="00E441AE">
        <w:rPr>
          <w:rFonts w:ascii="Arial" w:hAnsi="Arial" w:cs="Arial"/>
          <w:sz w:val="24"/>
          <w:szCs w:val="24"/>
        </w:rPr>
        <w:t xml:space="preserve">Mr Luthuli </w:t>
      </w:r>
      <w:r w:rsidRPr="00D02514">
        <w:rPr>
          <w:rFonts w:ascii="Arial" w:hAnsi="Arial" w:cs="Arial"/>
          <w:sz w:val="24"/>
          <w:szCs w:val="24"/>
        </w:rPr>
        <w:t>explained was an amount charged for the transfer of powers of a head of family especially after the death of the head of the family</w:t>
      </w:r>
      <w:r w:rsidR="00767093">
        <w:rPr>
          <w:rFonts w:ascii="Arial" w:hAnsi="Arial" w:cs="Arial"/>
          <w:sz w:val="24"/>
          <w:szCs w:val="24"/>
        </w:rPr>
        <w:t>,</w:t>
      </w:r>
      <w:r w:rsidRPr="00D02514">
        <w:rPr>
          <w:rFonts w:ascii="Arial" w:hAnsi="Arial" w:cs="Arial"/>
          <w:sz w:val="24"/>
          <w:szCs w:val="24"/>
        </w:rPr>
        <w:t xml:space="preserve"> generally a father figure</w:t>
      </w:r>
      <w:r w:rsidR="005800B4">
        <w:rPr>
          <w:rFonts w:ascii="Arial" w:hAnsi="Arial" w:cs="Arial"/>
          <w:sz w:val="24"/>
          <w:szCs w:val="24"/>
        </w:rPr>
        <w:t>,</w:t>
      </w:r>
      <w:r w:rsidRPr="00D02514">
        <w:rPr>
          <w:rFonts w:ascii="Arial" w:hAnsi="Arial" w:cs="Arial"/>
          <w:sz w:val="24"/>
          <w:szCs w:val="24"/>
        </w:rPr>
        <w:t xml:space="preserve"> to an heir. This fee was levied because of strain and conflict which may arise in a family after a death</w:t>
      </w:r>
      <w:r w:rsidR="00767093">
        <w:rPr>
          <w:rFonts w:ascii="Arial" w:hAnsi="Arial" w:cs="Arial"/>
          <w:sz w:val="24"/>
          <w:szCs w:val="24"/>
        </w:rPr>
        <w:t xml:space="preserve"> </w:t>
      </w:r>
      <w:r w:rsidR="00852C20">
        <w:rPr>
          <w:rFonts w:ascii="Arial" w:hAnsi="Arial" w:cs="Arial"/>
          <w:sz w:val="24"/>
          <w:szCs w:val="24"/>
        </w:rPr>
        <w:t xml:space="preserve">and there </w:t>
      </w:r>
      <w:r w:rsidR="00852C20">
        <w:rPr>
          <w:rFonts w:ascii="Arial" w:hAnsi="Arial" w:cs="Arial"/>
          <w:sz w:val="24"/>
          <w:szCs w:val="24"/>
        </w:rPr>
        <w:lastRenderedPageBreak/>
        <w:t xml:space="preserve">being </w:t>
      </w:r>
      <w:r w:rsidR="00767093">
        <w:rPr>
          <w:rFonts w:ascii="Arial" w:hAnsi="Arial" w:cs="Arial"/>
          <w:sz w:val="24"/>
          <w:szCs w:val="24"/>
        </w:rPr>
        <w:t>no one to look after the women and children of the family</w:t>
      </w:r>
      <w:r w:rsidRPr="00D02514">
        <w:rPr>
          <w:rFonts w:ascii="Arial" w:hAnsi="Arial" w:cs="Arial"/>
          <w:sz w:val="24"/>
          <w:szCs w:val="24"/>
        </w:rPr>
        <w:t xml:space="preserve">. The </w:t>
      </w:r>
      <w:r w:rsidRPr="00D02514">
        <w:rPr>
          <w:rFonts w:ascii="Arial" w:hAnsi="Arial" w:cs="Arial"/>
          <w:i/>
          <w:sz w:val="24"/>
          <w:szCs w:val="24"/>
        </w:rPr>
        <w:t>eMathulini</w:t>
      </w:r>
      <w:r w:rsidRPr="00D02514">
        <w:rPr>
          <w:rFonts w:ascii="Arial" w:hAnsi="Arial" w:cs="Arial"/>
          <w:sz w:val="24"/>
          <w:szCs w:val="24"/>
        </w:rPr>
        <w:t xml:space="preserve"> community would therefore be charged a registration fee by the traditional council (in </w:t>
      </w:r>
      <w:r w:rsidRPr="00D02514">
        <w:rPr>
          <w:rFonts w:ascii="Arial" w:hAnsi="Arial" w:cs="Arial"/>
          <w:i/>
          <w:sz w:val="24"/>
          <w:szCs w:val="24"/>
        </w:rPr>
        <w:t xml:space="preserve">casu </w:t>
      </w:r>
      <w:r w:rsidRPr="00D02514">
        <w:rPr>
          <w:rFonts w:ascii="Arial" w:hAnsi="Arial" w:cs="Arial"/>
          <w:sz w:val="24"/>
          <w:szCs w:val="24"/>
        </w:rPr>
        <w:t xml:space="preserve">the second respondent) for the official registration of an heir to take </w:t>
      </w:r>
      <w:r w:rsidR="00852C20">
        <w:rPr>
          <w:rFonts w:ascii="Arial" w:hAnsi="Arial" w:cs="Arial"/>
          <w:sz w:val="24"/>
          <w:szCs w:val="24"/>
        </w:rPr>
        <w:t xml:space="preserve">charge </w:t>
      </w:r>
      <w:r w:rsidRPr="00D02514">
        <w:rPr>
          <w:rFonts w:ascii="Arial" w:hAnsi="Arial" w:cs="Arial"/>
          <w:sz w:val="24"/>
          <w:szCs w:val="24"/>
        </w:rPr>
        <w:t>as the head of the household;</w:t>
      </w:r>
    </w:p>
    <w:p w14:paraId="3FC7364E" w14:textId="77777777" w:rsidR="00E51B7B" w:rsidRDefault="00E51B7B" w:rsidP="00C6353F">
      <w:pPr>
        <w:spacing w:line="360" w:lineRule="auto"/>
        <w:jc w:val="both"/>
        <w:rPr>
          <w:rFonts w:ascii="Arial" w:hAnsi="Arial" w:cs="Arial"/>
          <w:sz w:val="24"/>
          <w:szCs w:val="24"/>
        </w:rPr>
      </w:pPr>
    </w:p>
    <w:p w14:paraId="0B10F469" w14:textId="4178F846" w:rsidR="00D02514" w:rsidRPr="00D02514" w:rsidRDefault="00D02514" w:rsidP="00C6353F">
      <w:pPr>
        <w:spacing w:line="360" w:lineRule="auto"/>
        <w:jc w:val="both"/>
        <w:rPr>
          <w:rFonts w:ascii="Arial" w:hAnsi="Arial" w:cs="Arial"/>
          <w:sz w:val="24"/>
          <w:szCs w:val="24"/>
        </w:rPr>
      </w:pPr>
      <w:r w:rsidRPr="00D02514">
        <w:rPr>
          <w:rFonts w:ascii="Arial" w:hAnsi="Arial" w:cs="Arial"/>
          <w:sz w:val="24"/>
          <w:szCs w:val="24"/>
        </w:rPr>
        <w:t>[</w:t>
      </w:r>
      <w:r w:rsidR="00E51B7B">
        <w:rPr>
          <w:rFonts w:ascii="Arial" w:hAnsi="Arial" w:cs="Arial"/>
          <w:sz w:val="24"/>
          <w:szCs w:val="24"/>
        </w:rPr>
        <w:t>c</w:t>
      </w:r>
      <w:r w:rsidRPr="00D02514">
        <w:rPr>
          <w:rFonts w:ascii="Arial" w:hAnsi="Arial" w:cs="Arial"/>
          <w:sz w:val="24"/>
          <w:szCs w:val="24"/>
        </w:rPr>
        <w:t>]</w:t>
      </w:r>
      <w:r w:rsidRPr="00D02514">
        <w:rPr>
          <w:rFonts w:ascii="Arial" w:hAnsi="Arial" w:cs="Arial"/>
          <w:sz w:val="24"/>
          <w:szCs w:val="24"/>
        </w:rPr>
        <w:tab/>
      </w:r>
      <w:r w:rsidR="00E51B7B">
        <w:rPr>
          <w:rFonts w:ascii="Arial" w:hAnsi="Arial" w:cs="Arial"/>
          <w:sz w:val="24"/>
          <w:szCs w:val="24"/>
        </w:rPr>
        <w:t>the</w:t>
      </w:r>
      <w:r w:rsidRPr="00D02514">
        <w:rPr>
          <w:rFonts w:ascii="Arial" w:hAnsi="Arial" w:cs="Arial"/>
          <w:sz w:val="24"/>
          <w:szCs w:val="24"/>
        </w:rPr>
        <w:t xml:space="preserve"> </w:t>
      </w:r>
      <w:r w:rsidRPr="00D02514">
        <w:rPr>
          <w:rFonts w:ascii="Arial" w:hAnsi="Arial" w:cs="Arial"/>
          <w:i/>
          <w:sz w:val="24"/>
          <w:szCs w:val="24"/>
        </w:rPr>
        <w:t xml:space="preserve">Inkosi </w:t>
      </w:r>
      <w:r w:rsidRPr="00D02514">
        <w:rPr>
          <w:rFonts w:ascii="Arial" w:hAnsi="Arial" w:cs="Arial"/>
          <w:sz w:val="24"/>
          <w:szCs w:val="24"/>
        </w:rPr>
        <w:t>charge</w:t>
      </w:r>
      <w:r w:rsidR="00E51B7B">
        <w:rPr>
          <w:rFonts w:ascii="Arial" w:hAnsi="Arial" w:cs="Arial"/>
          <w:sz w:val="24"/>
          <w:szCs w:val="24"/>
        </w:rPr>
        <w:t>d</w:t>
      </w:r>
      <w:r w:rsidRPr="00D02514">
        <w:rPr>
          <w:rFonts w:ascii="Arial" w:hAnsi="Arial" w:cs="Arial"/>
          <w:sz w:val="24"/>
          <w:szCs w:val="24"/>
        </w:rPr>
        <w:t xml:space="preserve"> an </w:t>
      </w:r>
      <w:r w:rsidRPr="00D02514">
        <w:rPr>
          <w:rFonts w:ascii="Arial" w:hAnsi="Arial" w:cs="Arial"/>
          <w:i/>
          <w:sz w:val="24"/>
          <w:szCs w:val="24"/>
        </w:rPr>
        <w:t xml:space="preserve">ukubekwa </w:t>
      </w:r>
      <w:r w:rsidRPr="00D02514">
        <w:rPr>
          <w:rFonts w:ascii="Arial" w:hAnsi="Arial" w:cs="Arial"/>
          <w:sz w:val="24"/>
          <w:szCs w:val="24"/>
        </w:rPr>
        <w:t>fee for the allocation of a site to a new member of the community and was likened to a registration of transfer of property fee;</w:t>
      </w:r>
    </w:p>
    <w:p w14:paraId="380D4F01" w14:textId="77777777" w:rsidR="00D02514" w:rsidRPr="00D02514" w:rsidRDefault="00D02514" w:rsidP="00C6353F">
      <w:pPr>
        <w:spacing w:line="360" w:lineRule="auto"/>
        <w:jc w:val="both"/>
        <w:rPr>
          <w:rFonts w:ascii="Arial" w:hAnsi="Arial" w:cs="Arial"/>
          <w:sz w:val="24"/>
          <w:szCs w:val="24"/>
        </w:rPr>
      </w:pPr>
    </w:p>
    <w:p w14:paraId="7CF0366C" w14:textId="15B3BB04" w:rsidR="00D02514" w:rsidRPr="00D02514" w:rsidRDefault="00D02514" w:rsidP="00C6353F">
      <w:pPr>
        <w:spacing w:line="360" w:lineRule="auto"/>
        <w:jc w:val="both"/>
        <w:rPr>
          <w:rFonts w:ascii="Arial" w:hAnsi="Arial" w:cs="Arial"/>
          <w:sz w:val="24"/>
          <w:szCs w:val="24"/>
        </w:rPr>
      </w:pPr>
      <w:r w:rsidRPr="00D02514">
        <w:rPr>
          <w:rFonts w:ascii="Arial" w:hAnsi="Arial" w:cs="Arial"/>
          <w:sz w:val="24"/>
          <w:szCs w:val="24"/>
        </w:rPr>
        <w:t>[</w:t>
      </w:r>
      <w:r w:rsidR="00E51B7B">
        <w:rPr>
          <w:rFonts w:ascii="Arial" w:hAnsi="Arial" w:cs="Arial"/>
          <w:sz w:val="24"/>
          <w:szCs w:val="24"/>
        </w:rPr>
        <w:t>d</w:t>
      </w:r>
      <w:r w:rsidRPr="00D02514">
        <w:rPr>
          <w:rFonts w:ascii="Arial" w:hAnsi="Arial" w:cs="Arial"/>
          <w:sz w:val="24"/>
          <w:szCs w:val="24"/>
        </w:rPr>
        <w:t>]</w:t>
      </w:r>
      <w:r w:rsidRPr="00D02514">
        <w:rPr>
          <w:rFonts w:ascii="Arial" w:hAnsi="Arial" w:cs="Arial"/>
          <w:sz w:val="24"/>
          <w:szCs w:val="24"/>
        </w:rPr>
        <w:tab/>
        <w:t xml:space="preserve">the </w:t>
      </w:r>
      <w:r w:rsidRPr="00D02514">
        <w:rPr>
          <w:rFonts w:ascii="Arial" w:hAnsi="Arial" w:cs="Arial"/>
          <w:i/>
          <w:sz w:val="24"/>
          <w:szCs w:val="24"/>
        </w:rPr>
        <w:t>eMathulin</w:t>
      </w:r>
      <w:r w:rsidR="00E51B7B">
        <w:rPr>
          <w:rFonts w:ascii="Arial" w:hAnsi="Arial" w:cs="Arial"/>
          <w:i/>
          <w:sz w:val="24"/>
          <w:szCs w:val="24"/>
        </w:rPr>
        <w:t>i</w:t>
      </w:r>
      <w:r w:rsidRPr="00D02514">
        <w:rPr>
          <w:rFonts w:ascii="Arial" w:hAnsi="Arial" w:cs="Arial"/>
          <w:sz w:val="24"/>
          <w:szCs w:val="24"/>
        </w:rPr>
        <w:t xml:space="preserve"> community have also paid </w:t>
      </w:r>
      <w:r w:rsidRPr="00852C20">
        <w:rPr>
          <w:rFonts w:ascii="Arial" w:hAnsi="Arial" w:cs="Arial"/>
          <w:i/>
          <w:sz w:val="24"/>
          <w:szCs w:val="24"/>
        </w:rPr>
        <w:t>lobola</w:t>
      </w:r>
      <w:r w:rsidRPr="00D02514">
        <w:rPr>
          <w:rFonts w:ascii="Arial" w:hAnsi="Arial" w:cs="Arial"/>
          <w:sz w:val="24"/>
          <w:szCs w:val="24"/>
        </w:rPr>
        <w:t xml:space="preserve"> (bride price) for their </w:t>
      </w:r>
      <w:r w:rsidRPr="00D02514">
        <w:rPr>
          <w:rFonts w:ascii="Arial" w:hAnsi="Arial" w:cs="Arial"/>
          <w:i/>
          <w:sz w:val="24"/>
          <w:szCs w:val="24"/>
        </w:rPr>
        <w:t>Inkosi</w:t>
      </w:r>
      <w:r w:rsidRPr="00D02514">
        <w:rPr>
          <w:rFonts w:ascii="Arial" w:hAnsi="Arial" w:cs="Arial"/>
          <w:sz w:val="24"/>
          <w:szCs w:val="24"/>
        </w:rPr>
        <w:t xml:space="preserve"> and in previous times and the community have also bought the chief’s horse. This was referred to as </w:t>
      </w:r>
      <w:r w:rsidRPr="00D02514">
        <w:rPr>
          <w:rFonts w:ascii="Arial" w:hAnsi="Arial" w:cs="Arial"/>
          <w:i/>
          <w:sz w:val="24"/>
          <w:szCs w:val="24"/>
        </w:rPr>
        <w:t>ihashi lenkosi</w:t>
      </w:r>
      <w:r w:rsidRPr="00D02514">
        <w:rPr>
          <w:rFonts w:ascii="Arial" w:hAnsi="Arial" w:cs="Arial"/>
          <w:sz w:val="24"/>
          <w:szCs w:val="24"/>
        </w:rPr>
        <w:t>;</w:t>
      </w:r>
    </w:p>
    <w:p w14:paraId="79A5F0F1" w14:textId="77777777" w:rsidR="00D02514" w:rsidRPr="00D02514" w:rsidRDefault="00D02514" w:rsidP="00C6353F">
      <w:pPr>
        <w:spacing w:line="360" w:lineRule="auto"/>
        <w:jc w:val="both"/>
        <w:rPr>
          <w:rFonts w:ascii="Arial" w:hAnsi="Arial" w:cs="Arial"/>
          <w:sz w:val="24"/>
          <w:szCs w:val="24"/>
        </w:rPr>
      </w:pPr>
    </w:p>
    <w:p w14:paraId="118734D4" w14:textId="02513DE0" w:rsidR="00D02514" w:rsidRPr="00D02514" w:rsidRDefault="00D02514" w:rsidP="00C6353F">
      <w:pPr>
        <w:spacing w:line="360" w:lineRule="auto"/>
        <w:jc w:val="both"/>
        <w:rPr>
          <w:rFonts w:ascii="Arial" w:hAnsi="Arial" w:cs="Arial"/>
          <w:sz w:val="24"/>
          <w:szCs w:val="24"/>
        </w:rPr>
      </w:pPr>
      <w:r w:rsidRPr="00D02514">
        <w:rPr>
          <w:rFonts w:ascii="Arial" w:hAnsi="Arial" w:cs="Arial"/>
          <w:sz w:val="24"/>
          <w:szCs w:val="24"/>
        </w:rPr>
        <w:t>[</w:t>
      </w:r>
      <w:r w:rsidR="00E51B7B">
        <w:rPr>
          <w:rFonts w:ascii="Arial" w:hAnsi="Arial" w:cs="Arial"/>
          <w:sz w:val="24"/>
          <w:szCs w:val="24"/>
        </w:rPr>
        <w:t>e</w:t>
      </w:r>
      <w:r w:rsidRPr="00D02514">
        <w:rPr>
          <w:rFonts w:ascii="Arial" w:hAnsi="Arial" w:cs="Arial"/>
          <w:sz w:val="24"/>
          <w:szCs w:val="24"/>
        </w:rPr>
        <w:t>]</w:t>
      </w:r>
      <w:r w:rsidRPr="00D02514">
        <w:rPr>
          <w:rFonts w:ascii="Arial" w:hAnsi="Arial" w:cs="Arial"/>
          <w:sz w:val="24"/>
          <w:szCs w:val="24"/>
        </w:rPr>
        <w:tab/>
      </w:r>
      <w:r w:rsidRPr="00E441AE">
        <w:rPr>
          <w:rFonts w:ascii="Arial" w:hAnsi="Arial" w:cs="Arial"/>
          <w:sz w:val="24"/>
          <w:szCs w:val="24"/>
        </w:rPr>
        <w:t>Mr Luthuli</w:t>
      </w:r>
      <w:r w:rsidRPr="00D02514">
        <w:rPr>
          <w:rFonts w:ascii="Arial" w:hAnsi="Arial" w:cs="Arial"/>
          <w:sz w:val="24"/>
          <w:szCs w:val="24"/>
        </w:rPr>
        <w:t xml:space="preserve"> also advised </w:t>
      </w:r>
      <w:r w:rsidRPr="00E441AE">
        <w:rPr>
          <w:rFonts w:ascii="Arial" w:hAnsi="Arial" w:cs="Arial"/>
          <w:sz w:val="24"/>
          <w:szCs w:val="24"/>
        </w:rPr>
        <w:t>Dr Kumalo</w:t>
      </w:r>
      <w:r w:rsidRPr="00D02514">
        <w:rPr>
          <w:rFonts w:ascii="Arial" w:hAnsi="Arial" w:cs="Arial"/>
          <w:sz w:val="24"/>
          <w:szCs w:val="24"/>
        </w:rPr>
        <w:t xml:space="preserve"> that where there was a dispute on tribal levies, he would summon his </w:t>
      </w:r>
      <w:r w:rsidRPr="00D02514">
        <w:rPr>
          <w:rFonts w:ascii="Arial" w:hAnsi="Arial" w:cs="Arial"/>
          <w:i/>
          <w:sz w:val="24"/>
          <w:szCs w:val="24"/>
        </w:rPr>
        <w:t>Izinduna</w:t>
      </w:r>
      <w:r w:rsidRPr="00D02514">
        <w:rPr>
          <w:rFonts w:ascii="Arial" w:hAnsi="Arial" w:cs="Arial"/>
          <w:sz w:val="24"/>
          <w:szCs w:val="24"/>
        </w:rPr>
        <w:t xml:space="preserve"> for consultation with community members. There would be a discussion at a public meeting which was attended by community members who wished to do so to discuss the custom before the custom was implemented. This practice </w:t>
      </w:r>
      <w:r w:rsidR="005C6B34">
        <w:rPr>
          <w:rFonts w:ascii="Arial" w:hAnsi="Arial" w:cs="Arial"/>
          <w:sz w:val="24"/>
          <w:szCs w:val="24"/>
        </w:rPr>
        <w:t xml:space="preserve">of public meetings </w:t>
      </w:r>
      <w:r w:rsidRPr="00D02514">
        <w:rPr>
          <w:rFonts w:ascii="Arial" w:hAnsi="Arial" w:cs="Arial"/>
          <w:sz w:val="24"/>
          <w:szCs w:val="24"/>
        </w:rPr>
        <w:t xml:space="preserve">was in operation long before </w:t>
      </w:r>
      <w:r w:rsidR="00767093">
        <w:rPr>
          <w:rFonts w:ascii="Arial" w:hAnsi="Arial" w:cs="Arial"/>
          <w:sz w:val="24"/>
          <w:szCs w:val="24"/>
        </w:rPr>
        <w:t>Mr Luthuli</w:t>
      </w:r>
      <w:r w:rsidRPr="00D02514">
        <w:rPr>
          <w:rFonts w:ascii="Arial" w:hAnsi="Arial" w:cs="Arial"/>
          <w:sz w:val="24"/>
          <w:szCs w:val="24"/>
        </w:rPr>
        <w:t xml:space="preserve"> was appointed to office.</w:t>
      </w:r>
    </w:p>
    <w:p w14:paraId="499E9126" w14:textId="01D99B6B" w:rsidR="00D02514" w:rsidRPr="00D02514" w:rsidRDefault="00D02514" w:rsidP="00C6353F">
      <w:pPr>
        <w:spacing w:line="360" w:lineRule="auto"/>
        <w:rPr>
          <w:rFonts w:ascii="Arial" w:hAnsi="Arial" w:cs="Arial"/>
          <w:sz w:val="24"/>
          <w:szCs w:val="24"/>
        </w:rPr>
      </w:pPr>
    </w:p>
    <w:p w14:paraId="41729EE5" w14:textId="018377C3" w:rsidR="00D02514" w:rsidRDefault="00D02514" w:rsidP="00C6353F">
      <w:pPr>
        <w:numPr>
          <w:ilvl w:val="0"/>
          <w:numId w:val="20"/>
        </w:numPr>
        <w:tabs>
          <w:tab w:val="left" w:pos="0"/>
          <w:tab w:val="left" w:pos="567"/>
        </w:tabs>
        <w:spacing w:line="360" w:lineRule="auto"/>
        <w:ind w:left="0" w:firstLine="0"/>
        <w:jc w:val="both"/>
        <w:rPr>
          <w:rFonts w:ascii="Arial" w:hAnsi="Arial" w:cs="Arial"/>
          <w:sz w:val="24"/>
          <w:szCs w:val="24"/>
        </w:rPr>
      </w:pPr>
      <w:r w:rsidRPr="00E441AE">
        <w:rPr>
          <w:rFonts w:ascii="Arial" w:hAnsi="Arial" w:cs="Arial"/>
          <w:sz w:val="24"/>
          <w:szCs w:val="24"/>
        </w:rPr>
        <w:t>Dr Kumalo</w:t>
      </w:r>
      <w:r>
        <w:rPr>
          <w:rFonts w:ascii="Arial" w:hAnsi="Arial" w:cs="Arial"/>
          <w:sz w:val="24"/>
          <w:szCs w:val="24"/>
        </w:rPr>
        <w:t xml:space="preserve"> was therefore of the view that the centuries old customary law which allows the </w:t>
      </w:r>
      <w:r w:rsidRPr="00132080">
        <w:rPr>
          <w:rFonts w:ascii="Arial" w:hAnsi="Arial" w:cs="Arial"/>
          <w:i/>
          <w:sz w:val="24"/>
          <w:szCs w:val="24"/>
        </w:rPr>
        <w:t>Umndeni Wenkosi</w:t>
      </w:r>
      <w:r>
        <w:rPr>
          <w:rFonts w:ascii="Arial" w:hAnsi="Arial" w:cs="Arial"/>
          <w:sz w:val="24"/>
          <w:szCs w:val="24"/>
        </w:rPr>
        <w:t xml:space="preserve"> to regulate the removal appointment of an </w:t>
      </w:r>
      <w:r>
        <w:rPr>
          <w:rFonts w:ascii="Arial" w:hAnsi="Arial" w:cs="Arial"/>
          <w:i/>
          <w:sz w:val="24"/>
          <w:szCs w:val="24"/>
        </w:rPr>
        <w:t>Inkosi</w:t>
      </w:r>
      <w:r>
        <w:rPr>
          <w:rFonts w:ascii="Arial" w:hAnsi="Arial" w:cs="Arial"/>
          <w:sz w:val="24"/>
          <w:szCs w:val="24"/>
        </w:rPr>
        <w:t xml:space="preserve"> should be adhered to for the purposes of the continuation of </w:t>
      </w:r>
      <w:r w:rsidR="00E51B7B">
        <w:rPr>
          <w:rFonts w:ascii="Arial" w:hAnsi="Arial" w:cs="Arial"/>
          <w:sz w:val="24"/>
          <w:szCs w:val="24"/>
        </w:rPr>
        <w:t>Ama</w:t>
      </w:r>
      <w:r>
        <w:rPr>
          <w:rFonts w:ascii="Arial" w:hAnsi="Arial" w:cs="Arial"/>
          <w:sz w:val="24"/>
          <w:szCs w:val="24"/>
        </w:rPr>
        <w:t xml:space="preserve">Zulu political values and that such practice remains relevant in a modern </w:t>
      </w:r>
      <w:r w:rsidR="00767093">
        <w:rPr>
          <w:rFonts w:ascii="Arial" w:hAnsi="Arial" w:cs="Arial"/>
          <w:sz w:val="24"/>
          <w:szCs w:val="24"/>
        </w:rPr>
        <w:t xml:space="preserve">and </w:t>
      </w:r>
      <w:r>
        <w:rPr>
          <w:rFonts w:ascii="Arial" w:hAnsi="Arial" w:cs="Arial"/>
          <w:sz w:val="24"/>
          <w:szCs w:val="24"/>
        </w:rPr>
        <w:t xml:space="preserve">democratic society. He therefore concluded that the </w:t>
      </w:r>
      <w:r w:rsidRPr="00132080">
        <w:rPr>
          <w:rFonts w:ascii="Arial" w:hAnsi="Arial" w:cs="Arial"/>
          <w:i/>
          <w:sz w:val="24"/>
          <w:szCs w:val="24"/>
        </w:rPr>
        <w:t>Umndeni Wenkosi</w:t>
      </w:r>
      <w:r>
        <w:rPr>
          <w:rFonts w:ascii="Arial" w:hAnsi="Arial" w:cs="Arial"/>
          <w:sz w:val="24"/>
          <w:szCs w:val="24"/>
        </w:rPr>
        <w:t xml:space="preserve"> should be the body that had the power to remove or appoint a chief. The applicants did not file a report from any similar expert </w:t>
      </w:r>
      <w:r w:rsidR="00E51B7B">
        <w:rPr>
          <w:rFonts w:ascii="Arial" w:hAnsi="Arial" w:cs="Arial"/>
          <w:sz w:val="24"/>
          <w:szCs w:val="24"/>
        </w:rPr>
        <w:t xml:space="preserve">such as </w:t>
      </w:r>
      <w:r>
        <w:rPr>
          <w:rFonts w:ascii="Arial" w:hAnsi="Arial" w:cs="Arial"/>
          <w:sz w:val="24"/>
          <w:szCs w:val="24"/>
        </w:rPr>
        <w:t>Dr Kumalo.</w:t>
      </w:r>
    </w:p>
    <w:p w14:paraId="4C52B8BD" w14:textId="26812018" w:rsidR="00D11F6B" w:rsidRDefault="00D11F6B" w:rsidP="00C6353F">
      <w:pPr>
        <w:tabs>
          <w:tab w:val="left" w:pos="0"/>
          <w:tab w:val="left" w:pos="567"/>
        </w:tabs>
        <w:spacing w:line="360" w:lineRule="auto"/>
        <w:jc w:val="both"/>
        <w:rPr>
          <w:rFonts w:ascii="Arial" w:hAnsi="Arial" w:cs="Arial"/>
          <w:sz w:val="24"/>
          <w:szCs w:val="24"/>
        </w:rPr>
      </w:pPr>
    </w:p>
    <w:p w14:paraId="42B8FDE1" w14:textId="6F20B4D9" w:rsidR="00D11F6B" w:rsidRDefault="00D11F6B" w:rsidP="00C6353F">
      <w:pPr>
        <w:tabs>
          <w:tab w:val="left" w:pos="0"/>
          <w:tab w:val="left" w:pos="567"/>
        </w:tabs>
        <w:spacing w:line="360" w:lineRule="auto"/>
        <w:jc w:val="both"/>
        <w:rPr>
          <w:rFonts w:ascii="Arial" w:hAnsi="Arial" w:cs="Arial"/>
          <w:sz w:val="24"/>
          <w:szCs w:val="24"/>
        </w:rPr>
      </w:pPr>
      <w:r>
        <w:rPr>
          <w:rFonts w:ascii="Arial" w:hAnsi="Arial" w:cs="Arial"/>
          <w:b/>
          <w:sz w:val="24"/>
          <w:szCs w:val="24"/>
          <w:u w:val="single"/>
        </w:rPr>
        <w:t>THE REPORT OF LUTHULI SITHOLE ATTORNEYS</w:t>
      </w:r>
    </w:p>
    <w:p w14:paraId="2E8A06BA" w14:textId="77777777" w:rsidR="00D11F6B" w:rsidRDefault="00D11F6B" w:rsidP="00C6353F">
      <w:pPr>
        <w:tabs>
          <w:tab w:val="left" w:pos="0"/>
          <w:tab w:val="left" w:pos="567"/>
        </w:tabs>
        <w:spacing w:line="360" w:lineRule="auto"/>
        <w:jc w:val="both"/>
        <w:rPr>
          <w:rFonts w:ascii="Arial" w:hAnsi="Arial" w:cs="Arial"/>
          <w:sz w:val="24"/>
          <w:szCs w:val="24"/>
        </w:rPr>
      </w:pPr>
    </w:p>
    <w:p w14:paraId="698701C2" w14:textId="45321903" w:rsidR="00D11F6B" w:rsidRDefault="00D11F6B"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It is common cause that the report of Luthuli Sithole Attorneys recommended that the third applicant </w:t>
      </w:r>
      <w:r w:rsidR="00E51B7B">
        <w:rPr>
          <w:rFonts w:ascii="Arial" w:hAnsi="Arial" w:cs="Arial"/>
          <w:sz w:val="24"/>
          <w:szCs w:val="24"/>
        </w:rPr>
        <w:t>being the MEC for the Department of Co-</w:t>
      </w:r>
      <w:r w:rsidR="00E51B7B">
        <w:rPr>
          <w:rFonts w:ascii="Arial" w:hAnsi="Arial" w:cs="Arial"/>
          <w:sz w:val="24"/>
          <w:szCs w:val="24"/>
        </w:rPr>
        <w:lastRenderedPageBreak/>
        <w:t xml:space="preserve">operative Governance and Traditional Affairs </w:t>
      </w:r>
      <w:r>
        <w:rPr>
          <w:rFonts w:ascii="Arial" w:hAnsi="Arial" w:cs="Arial"/>
          <w:sz w:val="24"/>
          <w:szCs w:val="24"/>
        </w:rPr>
        <w:t xml:space="preserve">institute an enquiry against </w:t>
      </w:r>
      <w:r w:rsidRPr="00D11F6B">
        <w:rPr>
          <w:rFonts w:ascii="Arial" w:hAnsi="Arial" w:cs="Arial"/>
          <w:sz w:val="24"/>
          <w:szCs w:val="24"/>
        </w:rPr>
        <w:t>Mr Luthuli</w:t>
      </w:r>
      <w:r>
        <w:rPr>
          <w:rFonts w:ascii="Arial" w:hAnsi="Arial" w:cs="Arial"/>
          <w:sz w:val="24"/>
          <w:szCs w:val="24"/>
        </w:rPr>
        <w:t xml:space="preserve"> in terms of S23 of the </w:t>
      </w:r>
      <w:r w:rsidR="00E51B7B">
        <w:rPr>
          <w:rFonts w:ascii="Arial" w:hAnsi="Arial" w:cs="Arial"/>
          <w:sz w:val="24"/>
          <w:szCs w:val="24"/>
        </w:rPr>
        <w:t xml:space="preserve">KZN </w:t>
      </w:r>
      <w:r>
        <w:rPr>
          <w:rFonts w:ascii="Arial" w:hAnsi="Arial" w:cs="Arial"/>
          <w:sz w:val="24"/>
          <w:szCs w:val="24"/>
        </w:rPr>
        <w:t>Act.</w:t>
      </w:r>
    </w:p>
    <w:p w14:paraId="48816564" w14:textId="77777777" w:rsidR="00D11F6B" w:rsidRDefault="00D11F6B" w:rsidP="00C6353F">
      <w:pPr>
        <w:tabs>
          <w:tab w:val="left" w:pos="0"/>
          <w:tab w:val="left" w:pos="567"/>
        </w:tabs>
        <w:spacing w:line="360" w:lineRule="auto"/>
        <w:jc w:val="both"/>
        <w:rPr>
          <w:rFonts w:ascii="Arial" w:hAnsi="Arial" w:cs="Arial"/>
          <w:sz w:val="24"/>
          <w:szCs w:val="24"/>
        </w:rPr>
      </w:pPr>
    </w:p>
    <w:p w14:paraId="344A69E4" w14:textId="09692181" w:rsidR="00D11F6B" w:rsidRDefault="00D11F6B"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In its report, Luthuli Sithole Attorneys conducted interviews with various members of the community regarding the allegations of misconduct and obtained signed sworn statements as well as unsigned statements from general members of the </w:t>
      </w:r>
      <w:r w:rsidRPr="009C1DB1">
        <w:rPr>
          <w:rFonts w:ascii="Arial" w:hAnsi="Arial" w:cs="Arial"/>
          <w:i/>
          <w:sz w:val="24"/>
          <w:szCs w:val="24"/>
        </w:rPr>
        <w:t>e</w:t>
      </w:r>
      <w:r>
        <w:rPr>
          <w:rFonts w:ascii="Arial" w:hAnsi="Arial" w:cs="Arial"/>
          <w:i/>
          <w:sz w:val="24"/>
          <w:szCs w:val="24"/>
        </w:rPr>
        <w:t>Mathulini</w:t>
      </w:r>
      <w:r>
        <w:rPr>
          <w:rFonts w:ascii="Arial" w:hAnsi="Arial" w:cs="Arial"/>
        </w:rPr>
        <w:t xml:space="preserve"> </w:t>
      </w:r>
      <w:r>
        <w:rPr>
          <w:rFonts w:ascii="Arial" w:hAnsi="Arial" w:cs="Arial"/>
          <w:sz w:val="24"/>
          <w:szCs w:val="24"/>
        </w:rPr>
        <w:t xml:space="preserve">community. The report went into detail regarding the various amounts of money being levied against members of the community. According to the report, attempts were made to contact </w:t>
      </w:r>
      <w:r w:rsidRPr="00D11F6B">
        <w:rPr>
          <w:rFonts w:ascii="Arial" w:hAnsi="Arial" w:cs="Arial"/>
          <w:sz w:val="24"/>
          <w:szCs w:val="24"/>
        </w:rPr>
        <w:t xml:space="preserve">Mr Luthuli </w:t>
      </w:r>
      <w:r>
        <w:rPr>
          <w:rFonts w:ascii="Arial" w:hAnsi="Arial" w:cs="Arial"/>
          <w:sz w:val="24"/>
          <w:szCs w:val="24"/>
        </w:rPr>
        <w:t xml:space="preserve">and the eMathulini traditional council however to no avail. Further </w:t>
      </w:r>
      <w:r w:rsidRPr="00D11F6B">
        <w:rPr>
          <w:rFonts w:ascii="Arial" w:hAnsi="Arial" w:cs="Arial"/>
          <w:sz w:val="24"/>
          <w:szCs w:val="24"/>
        </w:rPr>
        <w:t>Mr Luthuli’s</w:t>
      </w:r>
      <w:r>
        <w:rPr>
          <w:rFonts w:ascii="Arial" w:hAnsi="Arial" w:cs="Arial"/>
          <w:sz w:val="24"/>
          <w:szCs w:val="24"/>
        </w:rPr>
        <w:t xml:space="preserve"> erstwhile attorney was non-co-operative. Of significance to the present matter, the report stated that the investigators had no knowledge of the </w:t>
      </w:r>
      <w:r w:rsidRPr="009C1DB1">
        <w:rPr>
          <w:rFonts w:ascii="Arial" w:hAnsi="Arial" w:cs="Arial"/>
          <w:i/>
          <w:sz w:val="24"/>
          <w:szCs w:val="24"/>
        </w:rPr>
        <w:t>e</w:t>
      </w:r>
      <w:r>
        <w:rPr>
          <w:rFonts w:ascii="Arial" w:hAnsi="Arial" w:cs="Arial"/>
          <w:i/>
          <w:sz w:val="24"/>
          <w:szCs w:val="24"/>
        </w:rPr>
        <w:t>Mathulini</w:t>
      </w:r>
      <w:r>
        <w:rPr>
          <w:rFonts w:ascii="Arial" w:hAnsi="Arial" w:cs="Arial"/>
        </w:rPr>
        <w:t xml:space="preserve"> </w:t>
      </w:r>
      <w:r>
        <w:rPr>
          <w:rFonts w:ascii="Arial" w:hAnsi="Arial" w:cs="Arial"/>
          <w:sz w:val="24"/>
          <w:szCs w:val="24"/>
        </w:rPr>
        <w:t xml:space="preserve">customary law or customs but expressed serious doubt as to whether </w:t>
      </w:r>
      <w:r w:rsidR="00E51B7B">
        <w:rPr>
          <w:rFonts w:ascii="Arial" w:hAnsi="Arial" w:cs="Arial"/>
          <w:sz w:val="24"/>
          <w:szCs w:val="24"/>
        </w:rPr>
        <w:t xml:space="preserve">Mr Luthuli </w:t>
      </w:r>
      <w:r>
        <w:rPr>
          <w:rFonts w:ascii="Arial" w:hAnsi="Arial" w:cs="Arial"/>
          <w:sz w:val="24"/>
          <w:szCs w:val="24"/>
        </w:rPr>
        <w:t>had the authority to collect or impose taxes, levies, duties, fees or charges alleged by the members of the community.</w:t>
      </w:r>
      <w:r w:rsidR="005C6B34">
        <w:rPr>
          <w:rFonts w:ascii="Arial" w:hAnsi="Arial" w:cs="Arial"/>
          <w:sz w:val="24"/>
          <w:szCs w:val="24"/>
        </w:rPr>
        <w:t xml:space="preserve">  In compiling their report, there was no evidence that the investigators had</w:t>
      </w:r>
      <w:r w:rsidR="00847C9C">
        <w:rPr>
          <w:rFonts w:ascii="Arial" w:hAnsi="Arial" w:cs="Arial"/>
          <w:sz w:val="24"/>
          <w:szCs w:val="24"/>
        </w:rPr>
        <w:t xml:space="preserve"> made any attempt to consult with an</w:t>
      </w:r>
      <w:r w:rsidR="005C6B34">
        <w:rPr>
          <w:rFonts w:ascii="Arial" w:hAnsi="Arial" w:cs="Arial"/>
          <w:sz w:val="24"/>
          <w:szCs w:val="24"/>
        </w:rPr>
        <w:t xml:space="preserve"> independent expert regarding the customary practices of the eMathulini community.</w:t>
      </w:r>
    </w:p>
    <w:p w14:paraId="68FE1E05" w14:textId="77777777" w:rsidR="00D11F6B" w:rsidRDefault="00D11F6B" w:rsidP="00C6353F">
      <w:pPr>
        <w:pStyle w:val="ListParagraph"/>
        <w:spacing w:line="360" w:lineRule="auto"/>
        <w:rPr>
          <w:rFonts w:ascii="Arial" w:hAnsi="Arial" w:cs="Arial"/>
        </w:rPr>
      </w:pPr>
    </w:p>
    <w:p w14:paraId="75219AAC" w14:textId="77777777" w:rsidR="00D11F6B" w:rsidRPr="0066638C" w:rsidRDefault="00D11F6B" w:rsidP="00C6353F">
      <w:pPr>
        <w:spacing w:line="360" w:lineRule="auto"/>
        <w:rPr>
          <w:rFonts w:ascii="Arial" w:hAnsi="Arial" w:cs="Arial"/>
          <w:sz w:val="24"/>
          <w:szCs w:val="24"/>
        </w:rPr>
      </w:pPr>
      <w:r>
        <w:rPr>
          <w:rFonts w:ascii="Arial" w:hAnsi="Arial" w:cs="Arial"/>
          <w:b/>
          <w:sz w:val="24"/>
          <w:szCs w:val="24"/>
          <w:u w:val="single"/>
        </w:rPr>
        <w:t>THE ISSUES FOR DETERMINATION</w:t>
      </w:r>
    </w:p>
    <w:p w14:paraId="00C3EE13" w14:textId="6EE80300" w:rsidR="00D11F6B" w:rsidRDefault="00D11F6B" w:rsidP="00C6353F">
      <w:pPr>
        <w:spacing w:line="360" w:lineRule="auto"/>
        <w:rPr>
          <w:rFonts w:ascii="Arial" w:hAnsi="Arial" w:cs="Arial"/>
          <w:sz w:val="24"/>
          <w:szCs w:val="24"/>
        </w:rPr>
      </w:pPr>
    </w:p>
    <w:p w14:paraId="6F023169" w14:textId="773F98E8" w:rsidR="00D11F6B" w:rsidRDefault="00D11F6B"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It was common cause</w:t>
      </w:r>
      <w:r w:rsidR="00E51B7B">
        <w:rPr>
          <w:rFonts w:ascii="Arial" w:hAnsi="Arial" w:cs="Arial"/>
          <w:sz w:val="24"/>
          <w:szCs w:val="24"/>
        </w:rPr>
        <w:t xml:space="preserve"> that</w:t>
      </w:r>
      <w:r>
        <w:rPr>
          <w:rFonts w:ascii="Arial" w:hAnsi="Arial" w:cs="Arial"/>
          <w:sz w:val="24"/>
          <w:szCs w:val="24"/>
        </w:rPr>
        <w:t xml:space="preserve"> the finding which I make in respect of the constitutional challenge will also determine the fate of the main application and the conditional counter-application.</w:t>
      </w:r>
    </w:p>
    <w:p w14:paraId="735DFE1F" w14:textId="77777777" w:rsidR="00D11F6B" w:rsidRDefault="00D11F6B" w:rsidP="00C6353F">
      <w:pPr>
        <w:tabs>
          <w:tab w:val="left" w:pos="0"/>
          <w:tab w:val="left" w:pos="567"/>
        </w:tabs>
        <w:spacing w:line="360" w:lineRule="auto"/>
        <w:jc w:val="both"/>
        <w:rPr>
          <w:rFonts w:ascii="Arial" w:hAnsi="Arial" w:cs="Arial"/>
          <w:sz w:val="24"/>
          <w:szCs w:val="24"/>
        </w:rPr>
      </w:pPr>
    </w:p>
    <w:p w14:paraId="1B00781D" w14:textId="2C3669AC" w:rsidR="00D11F6B" w:rsidRDefault="00D11F6B"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In the constitutional challenge, the issue to be determined is whether the impugned sections are inconsistent with the constitution and therefore </w:t>
      </w:r>
      <w:r w:rsidR="00E51B7B">
        <w:rPr>
          <w:rFonts w:ascii="Arial" w:hAnsi="Arial" w:cs="Arial"/>
          <w:sz w:val="24"/>
          <w:szCs w:val="24"/>
        </w:rPr>
        <w:t xml:space="preserve">fall to be declared </w:t>
      </w:r>
      <w:r>
        <w:rPr>
          <w:rFonts w:ascii="Arial" w:hAnsi="Arial" w:cs="Arial"/>
          <w:sz w:val="24"/>
          <w:szCs w:val="24"/>
        </w:rPr>
        <w:t>invalid</w:t>
      </w:r>
      <w:r w:rsidR="00767093">
        <w:rPr>
          <w:rFonts w:ascii="Arial" w:hAnsi="Arial" w:cs="Arial"/>
          <w:sz w:val="24"/>
          <w:szCs w:val="24"/>
        </w:rPr>
        <w:t xml:space="preserve"> and in the event of me finding same, what a just and equitable remedy is</w:t>
      </w:r>
      <w:r>
        <w:rPr>
          <w:rFonts w:ascii="Arial" w:hAnsi="Arial" w:cs="Arial"/>
          <w:sz w:val="24"/>
          <w:szCs w:val="24"/>
        </w:rPr>
        <w:t>.</w:t>
      </w:r>
    </w:p>
    <w:p w14:paraId="79B0C42B" w14:textId="77777777" w:rsidR="00D11F6B" w:rsidRDefault="00D11F6B" w:rsidP="00C6353F">
      <w:pPr>
        <w:pStyle w:val="ListParagraph"/>
        <w:spacing w:line="360" w:lineRule="auto"/>
        <w:rPr>
          <w:rFonts w:ascii="Arial" w:hAnsi="Arial" w:cs="Arial"/>
        </w:rPr>
      </w:pPr>
    </w:p>
    <w:p w14:paraId="5FBA1938" w14:textId="44059594" w:rsidR="00D11F6B" w:rsidRDefault="00985C45"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Both </w:t>
      </w:r>
      <w:r>
        <w:rPr>
          <w:rFonts w:ascii="Arial" w:hAnsi="Arial" w:cs="Arial"/>
          <w:i/>
          <w:sz w:val="24"/>
          <w:szCs w:val="24"/>
        </w:rPr>
        <w:t xml:space="preserve">Mr De Wet SC </w:t>
      </w:r>
      <w:r>
        <w:rPr>
          <w:rFonts w:ascii="Arial" w:hAnsi="Arial" w:cs="Arial"/>
          <w:sz w:val="24"/>
          <w:szCs w:val="24"/>
        </w:rPr>
        <w:t xml:space="preserve">who appeared with </w:t>
      </w:r>
      <w:r>
        <w:rPr>
          <w:rFonts w:ascii="Arial" w:hAnsi="Arial" w:cs="Arial"/>
          <w:i/>
          <w:sz w:val="24"/>
          <w:szCs w:val="24"/>
        </w:rPr>
        <w:t>Ms Mbonane</w:t>
      </w:r>
      <w:r>
        <w:rPr>
          <w:rFonts w:ascii="Arial" w:hAnsi="Arial" w:cs="Arial"/>
          <w:sz w:val="24"/>
          <w:szCs w:val="24"/>
        </w:rPr>
        <w:t xml:space="preserve"> for the applicants and </w:t>
      </w:r>
      <w:r>
        <w:rPr>
          <w:rFonts w:ascii="Arial" w:hAnsi="Arial" w:cs="Arial"/>
          <w:i/>
          <w:sz w:val="24"/>
          <w:szCs w:val="24"/>
        </w:rPr>
        <w:t>Mr Topping SC</w:t>
      </w:r>
      <w:r>
        <w:rPr>
          <w:rFonts w:ascii="Arial" w:hAnsi="Arial" w:cs="Arial"/>
          <w:sz w:val="24"/>
          <w:szCs w:val="24"/>
        </w:rPr>
        <w:t xml:space="preserve"> who appeared with </w:t>
      </w:r>
      <w:r>
        <w:rPr>
          <w:rFonts w:ascii="Arial" w:hAnsi="Arial" w:cs="Arial"/>
          <w:i/>
          <w:sz w:val="24"/>
          <w:szCs w:val="24"/>
        </w:rPr>
        <w:t>Mr Veerasamy</w:t>
      </w:r>
      <w:r>
        <w:rPr>
          <w:rFonts w:ascii="Arial" w:hAnsi="Arial" w:cs="Arial"/>
          <w:sz w:val="24"/>
          <w:szCs w:val="24"/>
        </w:rPr>
        <w:t xml:space="preserve"> and </w:t>
      </w:r>
      <w:r>
        <w:rPr>
          <w:rFonts w:ascii="Arial" w:hAnsi="Arial" w:cs="Arial"/>
          <w:i/>
          <w:sz w:val="24"/>
          <w:szCs w:val="24"/>
        </w:rPr>
        <w:t>Ms Nickel</w:t>
      </w:r>
      <w:r>
        <w:rPr>
          <w:rFonts w:ascii="Arial" w:hAnsi="Arial" w:cs="Arial"/>
          <w:sz w:val="24"/>
          <w:szCs w:val="24"/>
        </w:rPr>
        <w:t xml:space="preserve"> were in agreement that there were no material disputes of fact on the papers.</w:t>
      </w:r>
    </w:p>
    <w:p w14:paraId="5A405455" w14:textId="4F071634" w:rsidR="00985C45" w:rsidRDefault="00985C45" w:rsidP="00C6353F">
      <w:pPr>
        <w:spacing w:line="360" w:lineRule="auto"/>
        <w:jc w:val="both"/>
        <w:rPr>
          <w:rFonts w:ascii="Arial" w:hAnsi="Arial" w:cs="Arial"/>
          <w:b/>
          <w:u w:val="single"/>
        </w:rPr>
      </w:pPr>
    </w:p>
    <w:p w14:paraId="5DEBAA72" w14:textId="77777777" w:rsidR="00767093" w:rsidRDefault="00767093" w:rsidP="00C6353F">
      <w:pPr>
        <w:spacing w:line="360" w:lineRule="auto"/>
        <w:jc w:val="both"/>
        <w:rPr>
          <w:rFonts w:ascii="Arial" w:hAnsi="Arial" w:cs="Arial"/>
          <w:b/>
          <w:u w:val="single"/>
        </w:rPr>
      </w:pPr>
    </w:p>
    <w:p w14:paraId="24F3E3FD" w14:textId="4F06FDB8" w:rsidR="00985C45" w:rsidRPr="00985C45" w:rsidRDefault="00985C45" w:rsidP="00C6353F">
      <w:pPr>
        <w:spacing w:line="360" w:lineRule="auto"/>
        <w:jc w:val="both"/>
        <w:rPr>
          <w:rFonts w:ascii="Arial" w:hAnsi="Arial" w:cs="Arial"/>
          <w:sz w:val="24"/>
          <w:szCs w:val="24"/>
        </w:rPr>
      </w:pPr>
      <w:r w:rsidRPr="00985C45">
        <w:rPr>
          <w:rFonts w:ascii="Arial" w:hAnsi="Arial" w:cs="Arial"/>
          <w:b/>
          <w:sz w:val="24"/>
          <w:szCs w:val="24"/>
          <w:u w:val="single"/>
        </w:rPr>
        <w:t>THE CONSTITUTIONALITY CHALLENGE</w:t>
      </w:r>
    </w:p>
    <w:p w14:paraId="57A20D86" w14:textId="5C9A46EE" w:rsidR="00985C45" w:rsidRDefault="00985C45" w:rsidP="00C6353F">
      <w:pPr>
        <w:spacing w:line="360" w:lineRule="auto"/>
        <w:jc w:val="both"/>
        <w:rPr>
          <w:rFonts w:ascii="Arial" w:hAnsi="Arial" w:cs="Arial"/>
          <w:sz w:val="24"/>
          <w:szCs w:val="24"/>
        </w:rPr>
      </w:pPr>
    </w:p>
    <w:p w14:paraId="259FFFB7" w14:textId="34DF681A" w:rsidR="004942D4" w:rsidRDefault="004942D4" w:rsidP="00C6353F">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b/>
          <w:sz w:val="24"/>
          <w:szCs w:val="24"/>
          <w:u w:val="single"/>
        </w:rPr>
        <w:t>GENERAL</w:t>
      </w:r>
    </w:p>
    <w:p w14:paraId="79A97C6B" w14:textId="77777777" w:rsidR="004942D4" w:rsidRPr="004942D4" w:rsidRDefault="004942D4" w:rsidP="00C6353F">
      <w:pPr>
        <w:spacing w:line="360" w:lineRule="auto"/>
        <w:jc w:val="both"/>
        <w:rPr>
          <w:rFonts w:ascii="Arial" w:hAnsi="Arial" w:cs="Arial"/>
          <w:sz w:val="24"/>
          <w:szCs w:val="24"/>
        </w:rPr>
      </w:pPr>
    </w:p>
    <w:p w14:paraId="2548338C" w14:textId="3C810FA3" w:rsidR="00985C45" w:rsidRDefault="00985C45"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Sections 30 and 31 of the constitution recognize the rights of persons belonging to a cultural, religious and linguistic community to enjoy participation within their community</w:t>
      </w:r>
      <w:r w:rsidR="004942D4">
        <w:rPr>
          <w:rFonts w:ascii="Arial" w:hAnsi="Arial" w:cs="Arial"/>
          <w:sz w:val="24"/>
          <w:szCs w:val="24"/>
        </w:rPr>
        <w:t>,</w:t>
      </w:r>
      <w:r>
        <w:rPr>
          <w:rFonts w:ascii="Arial" w:hAnsi="Arial" w:cs="Arial"/>
          <w:sz w:val="24"/>
          <w:szCs w:val="24"/>
        </w:rPr>
        <w:t xml:space="preserve"> provided it is done in a manner which is not inconsistent with the provisions of the Bill of Rights. These rights are further entrenched in S211 and S212 of the constitution which recognize the role and status of traditional leadership, according to customary law. S211(3) allows the court to apply customary law when that law is applicable</w:t>
      </w:r>
      <w:r w:rsidR="00767093">
        <w:rPr>
          <w:rFonts w:ascii="Arial" w:hAnsi="Arial" w:cs="Arial"/>
          <w:sz w:val="24"/>
          <w:szCs w:val="24"/>
        </w:rPr>
        <w:t>,</w:t>
      </w:r>
      <w:r>
        <w:rPr>
          <w:rFonts w:ascii="Arial" w:hAnsi="Arial" w:cs="Arial"/>
          <w:sz w:val="24"/>
          <w:szCs w:val="24"/>
        </w:rPr>
        <w:t xml:space="preserve"> subject to the constitution and any other legislation that deals with customary law.</w:t>
      </w:r>
    </w:p>
    <w:p w14:paraId="1DFAB99C" w14:textId="77777777" w:rsidR="00985C45" w:rsidRDefault="00985C45" w:rsidP="00C6353F">
      <w:pPr>
        <w:tabs>
          <w:tab w:val="left" w:pos="0"/>
          <w:tab w:val="left" w:pos="567"/>
        </w:tabs>
        <w:spacing w:line="360" w:lineRule="auto"/>
        <w:jc w:val="both"/>
        <w:rPr>
          <w:rFonts w:ascii="Arial" w:hAnsi="Arial" w:cs="Arial"/>
          <w:sz w:val="24"/>
          <w:szCs w:val="24"/>
        </w:rPr>
      </w:pPr>
    </w:p>
    <w:p w14:paraId="37A83B6B" w14:textId="130B646E" w:rsidR="00985C45" w:rsidRDefault="00985C45"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Bearing in mind that the institution of traditional leadership was nearly eroded by colonialism and the approach of the aparthe</w:t>
      </w:r>
      <w:r w:rsidR="00847C9C">
        <w:rPr>
          <w:rFonts w:ascii="Arial" w:hAnsi="Arial" w:cs="Arial"/>
          <w:sz w:val="24"/>
          <w:szCs w:val="24"/>
        </w:rPr>
        <w:t>id regime</w:t>
      </w:r>
      <w:r w:rsidR="002B2CDC">
        <w:rPr>
          <w:rFonts w:ascii="Arial" w:hAnsi="Arial" w:cs="Arial"/>
          <w:sz w:val="24"/>
          <w:szCs w:val="24"/>
        </w:rPr>
        <w:t>;</w:t>
      </w:r>
      <w:r>
        <w:rPr>
          <w:rFonts w:ascii="Arial" w:hAnsi="Arial" w:cs="Arial"/>
          <w:sz w:val="24"/>
          <w:szCs w:val="24"/>
        </w:rPr>
        <w:t xml:space="preserve"> the recognition, preservation and protection of the</w:t>
      </w:r>
      <w:r w:rsidR="00847C9C">
        <w:rPr>
          <w:rFonts w:ascii="Arial" w:hAnsi="Arial" w:cs="Arial"/>
          <w:sz w:val="24"/>
          <w:szCs w:val="24"/>
        </w:rPr>
        <w:t xml:space="preserve"> institution of</w:t>
      </w:r>
      <w:r>
        <w:rPr>
          <w:rFonts w:ascii="Arial" w:hAnsi="Arial" w:cs="Arial"/>
          <w:sz w:val="24"/>
          <w:szCs w:val="24"/>
        </w:rPr>
        <w:t xml:space="preserve"> tr</w:t>
      </w:r>
      <w:r w:rsidR="00847C9C">
        <w:rPr>
          <w:rFonts w:ascii="Arial" w:hAnsi="Arial" w:cs="Arial"/>
          <w:sz w:val="24"/>
          <w:szCs w:val="24"/>
        </w:rPr>
        <w:t>aditional leadership</w:t>
      </w:r>
      <w:r>
        <w:rPr>
          <w:rFonts w:ascii="Arial" w:hAnsi="Arial" w:cs="Arial"/>
          <w:sz w:val="24"/>
          <w:szCs w:val="24"/>
        </w:rPr>
        <w:t xml:space="preserve"> has been well warranted in a democratic South Africa and its sp</w:t>
      </w:r>
      <w:r w:rsidR="006D6986">
        <w:rPr>
          <w:rFonts w:ascii="Arial" w:hAnsi="Arial" w:cs="Arial"/>
          <w:sz w:val="24"/>
          <w:szCs w:val="24"/>
        </w:rPr>
        <w:t>ecific recognition in terms of s</w:t>
      </w:r>
      <w:r>
        <w:rPr>
          <w:rFonts w:ascii="Arial" w:hAnsi="Arial" w:cs="Arial"/>
          <w:sz w:val="24"/>
          <w:szCs w:val="24"/>
        </w:rPr>
        <w:t>ections 30 and 31 of the constitution is hardly surprising.</w:t>
      </w:r>
    </w:p>
    <w:p w14:paraId="62EE7877" w14:textId="77777777" w:rsidR="006D6986" w:rsidRDefault="006D6986" w:rsidP="00C6353F">
      <w:pPr>
        <w:tabs>
          <w:tab w:val="left" w:pos="0"/>
          <w:tab w:val="left" w:pos="567"/>
        </w:tabs>
        <w:spacing w:line="360" w:lineRule="auto"/>
        <w:jc w:val="both"/>
        <w:rPr>
          <w:rFonts w:ascii="Arial" w:hAnsi="Arial" w:cs="Arial"/>
          <w:sz w:val="24"/>
          <w:szCs w:val="24"/>
        </w:rPr>
      </w:pPr>
    </w:p>
    <w:p w14:paraId="0C6C234B" w14:textId="5D88D897" w:rsidR="002B2CDC" w:rsidRDefault="002B2CDC" w:rsidP="00C6353F">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b/>
          <w:sz w:val="24"/>
          <w:szCs w:val="24"/>
          <w:u w:val="single"/>
        </w:rPr>
        <w:t>THE 2003 ACT AND THE KHOI-SAN LEADERSHIP ACT</w:t>
      </w:r>
    </w:p>
    <w:p w14:paraId="4C44BBA4" w14:textId="77777777" w:rsidR="006D6986" w:rsidRDefault="006D6986" w:rsidP="00C6353F">
      <w:pPr>
        <w:pStyle w:val="ListParagraph"/>
        <w:spacing w:line="360" w:lineRule="auto"/>
        <w:rPr>
          <w:rFonts w:ascii="Arial" w:hAnsi="Arial" w:cs="Arial"/>
        </w:rPr>
      </w:pPr>
    </w:p>
    <w:p w14:paraId="03DF5886" w14:textId="525E6AD6" w:rsidR="006D6986" w:rsidRDefault="006D6986"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Whilst the constitution acknowledged and preserved customary law and tradition, there were various legislation which had been enacted during colonialism and apartheid which would have allowed injustices of the past to </w:t>
      </w:r>
      <w:r w:rsidR="00605637">
        <w:rPr>
          <w:rFonts w:ascii="Arial" w:hAnsi="Arial" w:cs="Arial"/>
          <w:sz w:val="24"/>
          <w:szCs w:val="24"/>
        </w:rPr>
        <w:t>be perpetuated</w:t>
      </w:r>
      <w:r>
        <w:rPr>
          <w:rStyle w:val="FootnoteReference"/>
          <w:rFonts w:ascii="Arial" w:hAnsi="Arial" w:cs="Arial"/>
          <w:sz w:val="24"/>
          <w:szCs w:val="24"/>
        </w:rPr>
        <w:footnoteReference w:id="1"/>
      </w:r>
      <w:r>
        <w:rPr>
          <w:rFonts w:ascii="Arial" w:hAnsi="Arial" w:cs="Arial"/>
          <w:sz w:val="24"/>
          <w:szCs w:val="24"/>
        </w:rPr>
        <w:t xml:space="preserve">. I will not </w:t>
      </w:r>
      <w:r w:rsidR="00605637">
        <w:rPr>
          <w:rFonts w:ascii="Arial" w:hAnsi="Arial" w:cs="Arial"/>
          <w:sz w:val="24"/>
          <w:szCs w:val="24"/>
        </w:rPr>
        <w:t xml:space="preserve">traverse the details of </w:t>
      </w:r>
      <w:r>
        <w:rPr>
          <w:rFonts w:ascii="Arial" w:hAnsi="Arial" w:cs="Arial"/>
          <w:sz w:val="24"/>
          <w:szCs w:val="24"/>
        </w:rPr>
        <w:t xml:space="preserve">these legislation because for the purposes of this judgment it is not necessary. </w:t>
      </w:r>
      <w:r w:rsidRPr="002B2CDC">
        <w:rPr>
          <w:rFonts w:ascii="Arial" w:hAnsi="Arial" w:cs="Arial"/>
          <w:sz w:val="24"/>
          <w:szCs w:val="24"/>
        </w:rPr>
        <w:t>Dr Kumalo’s</w:t>
      </w:r>
      <w:r>
        <w:rPr>
          <w:rFonts w:ascii="Arial" w:hAnsi="Arial" w:cs="Arial"/>
          <w:sz w:val="24"/>
          <w:szCs w:val="24"/>
        </w:rPr>
        <w:t xml:space="preserve"> report set these out comprehensively.</w:t>
      </w:r>
    </w:p>
    <w:p w14:paraId="2A53CD45" w14:textId="77777777" w:rsidR="006D6986" w:rsidRDefault="006D6986" w:rsidP="00C6353F">
      <w:pPr>
        <w:spacing w:line="360" w:lineRule="auto"/>
        <w:jc w:val="both"/>
        <w:rPr>
          <w:rFonts w:ascii="Arial" w:hAnsi="Arial" w:cs="Arial"/>
          <w:sz w:val="24"/>
          <w:szCs w:val="24"/>
        </w:rPr>
      </w:pPr>
    </w:p>
    <w:p w14:paraId="0A0CC04E" w14:textId="3EBB191E" w:rsidR="00985C45" w:rsidRDefault="00985C45" w:rsidP="00C6353F">
      <w:pPr>
        <w:numPr>
          <w:ilvl w:val="0"/>
          <w:numId w:val="20"/>
        </w:numPr>
        <w:tabs>
          <w:tab w:val="left" w:pos="0"/>
          <w:tab w:val="left" w:pos="567"/>
        </w:tabs>
        <w:spacing w:line="360" w:lineRule="auto"/>
        <w:ind w:left="0" w:firstLine="0"/>
        <w:jc w:val="both"/>
        <w:rPr>
          <w:rFonts w:ascii="Arial" w:hAnsi="Arial" w:cs="Arial"/>
          <w:sz w:val="24"/>
          <w:szCs w:val="24"/>
        </w:rPr>
      </w:pPr>
      <w:r w:rsidRPr="00C42A78">
        <w:rPr>
          <w:rFonts w:ascii="Arial" w:hAnsi="Arial" w:cs="Arial"/>
          <w:sz w:val="24"/>
          <w:szCs w:val="24"/>
        </w:rPr>
        <w:lastRenderedPageBreak/>
        <w:t>The Tradit</w:t>
      </w:r>
      <w:r w:rsidR="002B2CDC">
        <w:rPr>
          <w:rFonts w:ascii="Arial" w:hAnsi="Arial" w:cs="Arial"/>
          <w:sz w:val="24"/>
          <w:szCs w:val="24"/>
        </w:rPr>
        <w:t>ional Leadership and Governance</w:t>
      </w:r>
      <w:r w:rsidRPr="00C42A78">
        <w:rPr>
          <w:rFonts w:ascii="Arial" w:hAnsi="Arial" w:cs="Arial"/>
          <w:sz w:val="24"/>
          <w:szCs w:val="24"/>
        </w:rPr>
        <w:t xml:space="preserve"> Framework Act 41 of 2003 (“the 2003 Act”) came into effect </w:t>
      </w:r>
      <w:r w:rsidR="006D6986">
        <w:rPr>
          <w:rFonts w:ascii="Arial" w:hAnsi="Arial" w:cs="Arial"/>
          <w:sz w:val="24"/>
          <w:szCs w:val="24"/>
        </w:rPr>
        <w:t xml:space="preserve">in 2003 </w:t>
      </w:r>
      <w:r w:rsidRPr="00C42A78">
        <w:rPr>
          <w:rFonts w:ascii="Arial" w:hAnsi="Arial" w:cs="Arial"/>
          <w:sz w:val="24"/>
          <w:szCs w:val="24"/>
        </w:rPr>
        <w:t>and the purpose was to give constitutional promise for the recognition of traditional communities and their customs by providing a framework for leadership positions within the institution of traditional leadership</w:t>
      </w:r>
      <w:r w:rsidR="006D6986">
        <w:rPr>
          <w:rFonts w:ascii="Arial" w:hAnsi="Arial" w:cs="Arial"/>
          <w:sz w:val="24"/>
          <w:szCs w:val="24"/>
        </w:rPr>
        <w:t>,</w:t>
      </w:r>
      <w:r w:rsidRPr="00C42A78">
        <w:rPr>
          <w:rFonts w:ascii="Arial" w:hAnsi="Arial" w:cs="Arial"/>
          <w:sz w:val="24"/>
          <w:szCs w:val="24"/>
        </w:rPr>
        <w:t xml:space="preserve"> as well as define the role and functions of traditional leaders. This also involved the manner in which traditional leaders were to be removed. The preamble to the 2003 Act is clear on this. The 2003 Act was subsequently repealed and replaced with the Traditional and Khoi-San Leadership Act 3 of 2019 (“th</w:t>
      </w:r>
      <w:r>
        <w:rPr>
          <w:rFonts w:ascii="Arial" w:hAnsi="Arial" w:cs="Arial"/>
          <w:sz w:val="24"/>
          <w:szCs w:val="24"/>
        </w:rPr>
        <w:t>e Khoi-San Leadership Act”). The Khoi-San Leadership Act</w:t>
      </w:r>
      <w:r w:rsidRPr="00C42A78">
        <w:rPr>
          <w:rFonts w:ascii="Arial" w:hAnsi="Arial" w:cs="Arial"/>
          <w:sz w:val="24"/>
          <w:szCs w:val="24"/>
        </w:rPr>
        <w:t xml:space="preserve"> has been declared constitutionally invalid due to the failure of adequate public participation and consultative process</w:t>
      </w:r>
      <w:r>
        <w:rPr>
          <w:rStyle w:val="FootnoteReference"/>
          <w:rFonts w:ascii="Arial" w:hAnsi="Arial" w:cs="Arial"/>
          <w:sz w:val="24"/>
          <w:szCs w:val="24"/>
        </w:rPr>
        <w:footnoteReference w:id="2"/>
      </w:r>
      <w:r w:rsidRPr="00C42A78">
        <w:rPr>
          <w:rFonts w:ascii="Arial" w:hAnsi="Arial" w:cs="Arial"/>
          <w:sz w:val="24"/>
          <w:szCs w:val="24"/>
        </w:rPr>
        <w:t>. Both these acts sought to incorporate the institution of the royal families in a constitutional democracy including</w:t>
      </w:r>
      <w:r w:rsidR="002B2CDC">
        <w:rPr>
          <w:rFonts w:ascii="Arial" w:hAnsi="Arial" w:cs="Arial"/>
          <w:sz w:val="24"/>
          <w:szCs w:val="24"/>
        </w:rPr>
        <w:t>,</w:t>
      </w:r>
      <w:r w:rsidRPr="00C42A78">
        <w:rPr>
          <w:rFonts w:ascii="Arial" w:hAnsi="Arial" w:cs="Arial"/>
          <w:sz w:val="24"/>
          <w:szCs w:val="24"/>
        </w:rPr>
        <w:t xml:space="preserve"> the rights of the </w:t>
      </w:r>
      <w:r w:rsidRPr="00C42A78">
        <w:rPr>
          <w:rFonts w:ascii="Arial" w:hAnsi="Arial" w:cs="Arial"/>
          <w:i/>
          <w:sz w:val="24"/>
          <w:szCs w:val="24"/>
        </w:rPr>
        <w:t>Umndeni Wenkosi</w:t>
      </w:r>
      <w:r w:rsidR="00605637">
        <w:rPr>
          <w:rFonts w:ascii="Arial" w:hAnsi="Arial" w:cs="Arial"/>
          <w:i/>
          <w:sz w:val="24"/>
          <w:szCs w:val="24"/>
        </w:rPr>
        <w:t>.</w:t>
      </w:r>
      <w:r w:rsidR="002B2CDC">
        <w:rPr>
          <w:rFonts w:ascii="Arial" w:hAnsi="Arial" w:cs="Arial"/>
          <w:sz w:val="24"/>
          <w:szCs w:val="24"/>
        </w:rPr>
        <w:t xml:space="preserve"> </w:t>
      </w:r>
      <w:r w:rsidR="00605637">
        <w:rPr>
          <w:rFonts w:ascii="Arial" w:hAnsi="Arial" w:cs="Arial"/>
          <w:sz w:val="24"/>
          <w:szCs w:val="24"/>
        </w:rPr>
        <w:t>They</w:t>
      </w:r>
      <w:r w:rsidR="002B2CDC">
        <w:rPr>
          <w:rFonts w:ascii="Arial" w:hAnsi="Arial" w:cs="Arial"/>
          <w:sz w:val="24"/>
          <w:szCs w:val="24"/>
        </w:rPr>
        <w:t xml:space="preserve"> remain instructive for</w:t>
      </w:r>
      <w:r w:rsidR="006D6986">
        <w:rPr>
          <w:rFonts w:ascii="Arial" w:hAnsi="Arial" w:cs="Arial"/>
          <w:sz w:val="24"/>
          <w:szCs w:val="24"/>
        </w:rPr>
        <w:t xml:space="preserve"> the purposes of</w:t>
      </w:r>
      <w:r w:rsidR="002B2CDC">
        <w:rPr>
          <w:rFonts w:ascii="Arial" w:hAnsi="Arial" w:cs="Arial"/>
          <w:sz w:val="24"/>
          <w:szCs w:val="24"/>
        </w:rPr>
        <w:t xml:space="preserve"> determining </w:t>
      </w:r>
      <w:r w:rsidR="00605637">
        <w:rPr>
          <w:rFonts w:ascii="Arial" w:hAnsi="Arial" w:cs="Arial"/>
          <w:sz w:val="24"/>
          <w:szCs w:val="24"/>
        </w:rPr>
        <w:t xml:space="preserve">the present </w:t>
      </w:r>
      <w:r w:rsidR="002B2CDC">
        <w:rPr>
          <w:rFonts w:ascii="Arial" w:hAnsi="Arial" w:cs="Arial"/>
          <w:sz w:val="24"/>
          <w:szCs w:val="24"/>
        </w:rPr>
        <w:t>application</w:t>
      </w:r>
      <w:r w:rsidRPr="00C42A78">
        <w:rPr>
          <w:rFonts w:ascii="Arial" w:hAnsi="Arial" w:cs="Arial"/>
          <w:sz w:val="24"/>
          <w:szCs w:val="24"/>
        </w:rPr>
        <w:t>.</w:t>
      </w:r>
    </w:p>
    <w:p w14:paraId="2E493788" w14:textId="77777777" w:rsidR="00985C45" w:rsidRDefault="00985C45" w:rsidP="00C6353F">
      <w:pPr>
        <w:pStyle w:val="ListParagraph"/>
        <w:spacing w:line="360" w:lineRule="auto"/>
        <w:rPr>
          <w:rFonts w:ascii="Arial" w:hAnsi="Arial" w:cs="Arial"/>
        </w:rPr>
      </w:pPr>
    </w:p>
    <w:p w14:paraId="2E79B42A" w14:textId="59BAAA12" w:rsidR="00985C45" w:rsidRDefault="000E177D"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In considering the issue before me, it important to consider the 2003 Act as well as the Khoi-San Leadership Act particularly</w:t>
      </w:r>
      <w:r w:rsidR="008B4B30">
        <w:rPr>
          <w:rFonts w:ascii="Arial" w:hAnsi="Arial" w:cs="Arial"/>
          <w:sz w:val="24"/>
          <w:szCs w:val="24"/>
        </w:rPr>
        <w:t>,</w:t>
      </w:r>
      <w:r>
        <w:rPr>
          <w:rFonts w:ascii="Arial" w:hAnsi="Arial" w:cs="Arial"/>
          <w:sz w:val="24"/>
          <w:szCs w:val="24"/>
        </w:rPr>
        <w:t xml:space="preserve"> because these acts dealt with the definition of the </w:t>
      </w:r>
      <w:r w:rsidRPr="00132080">
        <w:rPr>
          <w:rFonts w:ascii="Arial" w:hAnsi="Arial" w:cs="Arial"/>
          <w:i/>
          <w:sz w:val="24"/>
          <w:szCs w:val="24"/>
        </w:rPr>
        <w:t>Umndeni Wenkosi</w:t>
      </w:r>
      <w:r>
        <w:rPr>
          <w:rFonts w:ascii="Arial" w:hAnsi="Arial" w:cs="Arial"/>
          <w:sz w:val="24"/>
          <w:szCs w:val="24"/>
        </w:rPr>
        <w:t xml:space="preserve">, the role of the </w:t>
      </w:r>
      <w:r w:rsidRPr="00132080">
        <w:rPr>
          <w:rFonts w:ascii="Arial" w:hAnsi="Arial" w:cs="Arial"/>
          <w:i/>
          <w:sz w:val="24"/>
          <w:szCs w:val="24"/>
        </w:rPr>
        <w:t>Umndeni Wenkosi</w:t>
      </w:r>
      <w:r>
        <w:rPr>
          <w:rFonts w:ascii="Arial" w:hAnsi="Arial" w:cs="Arial"/>
          <w:sz w:val="24"/>
          <w:szCs w:val="24"/>
        </w:rPr>
        <w:t xml:space="preserve"> as well as the removal of an </w:t>
      </w:r>
      <w:r>
        <w:rPr>
          <w:rFonts w:ascii="Arial" w:hAnsi="Arial" w:cs="Arial"/>
          <w:i/>
          <w:sz w:val="24"/>
          <w:szCs w:val="24"/>
        </w:rPr>
        <w:t>Inkosi</w:t>
      </w:r>
      <w:r>
        <w:rPr>
          <w:rFonts w:ascii="Arial" w:hAnsi="Arial" w:cs="Arial"/>
          <w:sz w:val="24"/>
          <w:szCs w:val="24"/>
        </w:rPr>
        <w:t>.</w:t>
      </w:r>
    </w:p>
    <w:p w14:paraId="1FCA4AA6" w14:textId="77777777" w:rsidR="000E177D" w:rsidRDefault="000E177D" w:rsidP="00C6353F">
      <w:pPr>
        <w:pStyle w:val="ListParagraph"/>
        <w:spacing w:line="360" w:lineRule="auto"/>
        <w:rPr>
          <w:rFonts w:ascii="Arial" w:hAnsi="Arial" w:cs="Arial"/>
        </w:rPr>
      </w:pPr>
    </w:p>
    <w:p w14:paraId="3F96897B" w14:textId="63574623" w:rsidR="000E177D" w:rsidRDefault="000E177D"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The 2003 Act catered for the following:-</w:t>
      </w:r>
    </w:p>
    <w:p w14:paraId="3660E3B4" w14:textId="52A1B4B2" w:rsidR="000E177D" w:rsidRPr="000E177D" w:rsidRDefault="000E177D" w:rsidP="00C6353F">
      <w:pPr>
        <w:spacing w:line="360" w:lineRule="auto"/>
        <w:jc w:val="both"/>
        <w:rPr>
          <w:rFonts w:ascii="Arial" w:hAnsi="Arial" w:cs="Arial"/>
          <w:sz w:val="24"/>
          <w:szCs w:val="24"/>
        </w:rPr>
      </w:pPr>
    </w:p>
    <w:p w14:paraId="16FC6004" w14:textId="46835CA8" w:rsidR="000E177D" w:rsidRPr="000E177D" w:rsidRDefault="000E177D" w:rsidP="00C6353F">
      <w:pPr>
        <w:spacing w:line="360" w:lineRule="auto"/>
        <w:jc w:val="both"/>
        <w:rPr>
          <w:rFonts w:ascii="Arial" w:hAnsi="Arial" w:cs="Arial"/>
          <w:sz w:val="24"/>
          <w:szCs w:val="24"/>
        </w:rPr>
      </w:pPr>
      <w:r w:rsidRPr="000E177D">
        <w:rPr>
          <w:rFonts w:ascii="Arial" w:hAnsi="Arial" w:cs="Arial"/>
          <w:sz w:val="24"/>
          <w:szCs w:val="24"/>
        </w:rPr>
        <w:t>[a]</w:t>
      </w:r>
      <w:r w:rsidRPr="000E177D">
        <w:rPr>
          <w:rFonts w:ascii="Arial" w:hAnsi="Arial" w:cs="Arial"/>
          <w:sz w:val="24"/>
          <w:szCs w:val="24"/>
        </w:rPr>
        <w:tab/>
      </w:r>
      <w:r w:rsidR="00780045">
        <w:rPr>
          <w:rFonts w:ascii="Arial" w:hAnsi="Arial" w:cs="Arial"/>
          <w:sz w:val="24"/>
          <w:szCs w:val="24"/>
        </w:rPr>
        <w:t>i</w:t>
      </w:r>
      <w:r w:rsidRPr="000E177D">
        <w:rPr>
          <w:rFonts w:ascii="Arial" w:hAnsi="Arial" w:cs="Arial"/>
          <w:sz w:val="24"/>
          <w:szCs w:val="24"/>
        </w:rPr>
        <w:t xml:space="preserve">t created traditional councils which replaced </w:t>
      </w:r>
      <w:r w:rsidR="00780045">
        <w:rPr>
          <w:rFonts w:ascii="Arial" w:hAnsi="Arial" w:cs="Arial"/>
          <w:sz w:val="24"/>
          <w:szCs w:val="24"/>
        </w:rPr>
        <w:t>traditional</w:t>
      </w:r>
      <w:r w:rsidR="008B4B30">
        <w:rPr>
          <w:rFonts w:ascii="Arial" w:hAnsi="Arial" w:cs="Arial"/>
          <w:sz w:val="24"/>
          <w:szCs w:val="24"/>
        </w:rPr>
        <w:t xml:space="preserve"> </w:t>
      </w:r>
      <w:r w:rsidRPr="000E177D">
        <w:rPr>
          <w:rFonts w:ascii="Arial" w:hAnsi="Arial" w:cs="Arial"/>
          <w:sz w:val="24"/>
          <w:szCs w:val="24"/>
        </w:rPr>
        <w:t xml:space="preserve">authorities which had been established under the Bantu Authorities Act, 1951 and </w:t>
      </w:r>
      <w:r w:rsidR="008B4B30">
        <w:rPr>
          <w:rFonts w:ascii="Arial" w:hAnsi="Arial" w:cs="Arial"/>
          <w:sz w:val="24"/>
          <w:szCs w:val="24"/>
        </w:rPr>
        <w:t xml:space="preserve">replaced the recognition of </w:t>
      </w:r>
      <w:r w:rsidRPr="000E177D">
        <w:rPr>
          <w:rFonts w:ascii="Arial" w:hAnsi="Arial" w:cs="Arial"/>
          <w:sz w:val="24"/>
          <w:szCs w:val="24"/>
        </w:rPr>
        <w:t>tribes under the Black Land Act 27 of 1913;</w:t>
      </w:r>
    </w:p>
    <w:p w14:paraId="7F630B25" w14:textId="77777777" w:rsidR="000E177D" w:rsidRPr="000E177D" w:rsidRDefault="000E177D" w:rsidP="00C6353F">
      <w:pPr>
        <w:spacing w:line="360" w:lineRule="auto"/>
        <w:jc w:val="both"/>
        <w:rPr>
          <w:rFonts w:ascii="Arial" w:hAnsi="Arial" w:cs="Arial"/>
          <w:sz w:val="24"/>
          <w:szCs w:val="24"/>
        </w:rPr>
      </w:pPr>
    </w:p>
    <w:p w14:paraId="78CF3607" w14:textId="598AF6F9" w:rsidR="000E177D" w:rsidRPr="000E177D" w:rsidRDefault="000E177D" w:rsidP="00C6353F">
      <w:pPr>
        <w:spacing w:line="360" w:lineRule="auto"/>
        <w:jc w:val="both"/>
        <w:rPr>
          <w:rFonts w:ascii="Arial" w:hAnsi="Arial" w:cs="Arial"/>
          <w:sz w:val="24"/>
          <w:szCs w:val="24"/>
        </w:rPr>
      </w:pPr>
      <w:r w:rsidRPr="000E177D">
        <w:rPr>
          <w:rFonts w:ascii="Arial" w:hAnsi="Arial" w:cs="Arial"/>
          <w:sz w:val="24"/>
          <w:szCs w:val="24"/>
        </w:rPr>
        <w:t>[b]</w:t>
      </w:r>
      <w:r w:rsidRPr="000E177D">
        <w:rPr>
          <w:rFonts w:ascii="Arial" w:hAnsi="Arial" w:cs="Arial"/>
          <w:sz w:val="24"/>
          <w:szCs w:val="24"/>
        </w:rPr>
        <w:tab/>
      </w:r>
      <w:r w:rsidR="00780045">
        <w:rPr>
          <w:rFonts w:ascii="Arial" w:hAnsi="Arial" w:cs="Arial"/>
          <w:sz w:val="24"/>
          <w:szCs w:val="24"/>
        </w:rPr>
        <w:t>i</w:t>
      </w:r>
      <w:r w:rsidRPr="000E177D">
        <w:rPr>
          <w:rFonts w:ascii="Arial" w:hAnsi="Arial" w:cs="Arial"/>
          <w:sz w:val="24"/>
          <w:szCs w:val="24"/>
        </w:rPr>
        <w:t>t provided for the traditional councils to be more accountable and prescribed the manner in which these councils were to be run;</w:t>
      </w:r>
    </w:p>
    <w:p w14:paraId="5CA4A11B" w14:textId="77777777" w:rsidR="000E177D" w:rsidRPr="000E177D" w:rsidRDefault="000E177D" w:rsidP="00C6353F">
      <w:pPr>
        <w:spacing w:line="360" w:lineRule="auto"/>
        <w:jc w:val="both"/>
        <w:rPr>
          <w:rFonts w:ascii="Arial" w:hAnsi="Arial" w:cs="Arial"/>
          <w:sz w:val="24"/>
          <w:szCs w:val="24"/>
        </w:rPr>
      </w:pPr>
    </w:p>
    <w:p w14:paraId="6631637A" w14:textId="7EAAC1DB" w:rsidR="000E177D" w:rsidRPr="000E177D" w:rsidRDefault="000E177D" w:rsidP="00C6353F">
      <w:pPr>
        <w:spacing w:line="360" w:lineRule="auto"/>
        <w:jc w:val="both"/>
        <w:rPr>
          <w:rFonts w:ascii="Arial" w:hAnsi="Arial" w:cs="Arial"/>
          <w:sz w:val="24"/>
          <w:szCs w:val="24"/>
        </w:rPr>
      </w:pPr>
      <w:r w:rsidRPr="000E177D">
        <w:rPr>
          <w:rFonts w:ascii="Arial" w:hAnsi="Arial" w:cs="Arial"/>
          <w:sz w:val="24"/>
          <w:szCs w:val="24"/>
        </w:rPr>
        <w:lastRenderedPageBreak/>
        <w:t>[c]</w:t>
      </w:r>
      <w:r w:rsidRPr="000E177D">
        <w:rPr>
          <w:rFonts w:ascii="Arial" w:hAnsi="Arial" w:cs="Arial"/>
          <w:sz w:val="24"/>
          <w:szCs w:val="24"/>
        </w:rPr>
        <w:tab/>
      </w:r>
      <w:r w:rsidR="00780045">
        <w:rPr>
          <w:rFonts w:ascii="Arial" w:hAnsi="Arial" w:cs="Arial"/>
          <w:sz w:val="24"/>
          <w:szCs w:val="24"/>
        </w:rPr>
        <w:t>i</w:t>
      </w:r>
      <w:r w:rsidRPr="000E177D">
        <w:rPr>
          <w:rFonts w:ascii="Arial" w:hAnsi="Arial" w:cs="Arial"/>
          <w:sz w:val="24"/>
          <w:szCs w:val="24"/>
        </w:rPr>
        <w:t>t allowed the Premier of a province to recognize traditional communities in accordance with provincial legislation and after consultation with the community concerned and the provincial house of traditional leaders</w:t>
      </w:r>
      <w:r w:rsidR="00780045">
        <w:rPr>
          <w:rFonts w:ascii="Arial" w:hAnsi="Arial" w:cs="Arial"/>
          <w:sz w:val="24"/>
          <w:szCs w:val="24"/>
        </w:rPr>
        <w:t>,</w:t>
      </w:r>
      <w:r w:rsidRPr="000E177D">
        <w:rPr>
          <w:rFonts w:ascii="Arial" w:hAnsi="Arial" w:cs="Arial"/>
          <w:sz w:val="24"/>
          <w:szCs w:val="24"/>
        </w:rPr>
        <w:t xml:space="preserve"> </w:t>
      </w:r>
      <w:r w:rsidR="00780045">
        <w:rPr>
          <w:rFonts w:ascii="Arial" w:hAnsi="Arial" w:cs="Arial"/>
          <w:sz w:val="24"/>
          <w:szCs w:val="24"/>
        </w:rPr>
        <w:t xml:space="preserve">it </w:t>
      </w:r>
      <w:r w:rsidRPr="000E177D">
        <w:rPr>
          <w:rFonts w:ascii="Arial" w:hAnsi="Arial" w:cs="Arial"/>
          <w:sz w:val="24"/>
          <w:szCs w:val="24"/>
        </w:rPr>
        <w:t xml:space="preserve">provided for </w:t>
      </w:r>
      <w:r w:rsidR="00780045">
        <w:rPr>
          <w:rFonts w:ascii="Arial" w:hAnsi="Arial" w:cs="Arial"/>
          <w:sz w:val="24"/>
          <w:szCs w:val="24"/>
        </w:rPr>
        <w:t>the appointment of</w:t>
      </w:r>
      <w:r w:rsidRPr="000E177D">
        <w:rPr>
          <w:rFonts w:ascii="Arial" w:hAnsi="Arial" w:cs="Arial"/>
          <w:sz w:val="24"/>
          <w:szCs w:val="24"/>
        </w:rPr>
        <w:t xml:space="preserve"> King or Queen</w:t>
      </w:r>
      <w:r w:rsidR="008B4B30">
        <w:rPr>
          <w:rFonts w:ascii="Arial" w:hAnsi="Arial" w:cs="Arial"/>
          <w:sz w:val="24"/>
          <w:szCs w:val="24"/>
        </w:rPr>
        <w:t>,</w:t>
      </w:r>
      <w:r w:rsidRPr="000E177D">
        <w:rPr>
          <w:rFonts w:ascii="Arial" w:hAnsi="Arial" w:cs="Arial"/>
          <w:sz w:val="24"/>
          <w:szCs w:val="24"/>
        </w:rPr>
        <w:t xml:space="preserve"> where necessary;</w:t>
      </w:r>
    </w:p>
    <w:p w14:paraId="015A6A65" w14:textId="77777777" w:rsidR="000E177D" w:rsidRPr="000E177D" w:rsidRDefault="000E177D" w:rsidP="00C6353F">
      <w:pPr>
        <w:spacing w:line="360" w:lineRule="auto"/>
        <w:jc w:val="both"/>
        <w:rPr>
          <w:rFonts w:ascii="Arial" w:hAnsi="Arial" w:cs="Arial"/>
          <w:sz w:val="24"/>
          <w:szCs w:val="24"/>
        </w:rPr>
      </w:pPr>
    </w:p>
    <w:p w14:paraId="01FD146F" w14:textId="1889C7D5" w:rsidR="000E177D" w:rsidRPr="000E177D" w:rsidRDefault="000E177D" w:rsidP="00C6353F">
      <w:pPr>
        <w:spacing w:line="360" w:lineRule="auto"/>
        <w:jc w:val="both"/>
        <w:rPr>
          <w:rFonts w:ascii="Arial" w:hAnsi="Arial" w:cs="Arial"/>
          <w:sz w:val="24"/>
          <w:szCs w:val="24"/>
        </w:rPr>
      </w:pPr>
      <w:r w:rsidRPr="000E177D">
        <w:rPr>
          <w:rFonts w:ascii="Arial" w:hAnsi="Arial" w:cs="Arial"/>
          <w:sz w:val="24"/>
          <w:szCs w:val="24"/>
        </w:rPr>
        <w:t>[d]</w:t>
      </w:r>
      <w:r w:rsidR="00780045">
        <w:rPr>
          <w:rFonts w:ascii="Arial" w:hAnsi="Arial" w:cs="Arial"/>
          <w:sz w:val="24"/>
          <w:szCs w:val="24"/>
        </w:rPr>
        <w:tab/>
        <w:t>i</w:t>
      </w:r>
      <w:r w:rsidRPr="000E177D">
        <w:rPr>
          <w:rFonts w:ascii="Arial" w:hAnsi="Arial" w:cs="Arial"/>
          <w:sz w:val="24"/>
          <w:szCs w:val="24"/>
        </w:rPr>
        <w:t>t prescribed</w:t>
      </w:r>
      <w:r w:rsidR="008B4B30">
        <w:rPr>
          <w:rFonts w:ascii="Arial" w:hAnsi="Arial" w:cs="Arial"/>
          <w:sz w:val="24"/>
          <w:szCs w:val="24"/>
        </w:rPr>
        <w:t xml:space="preserve"> the</w:t>
      </w:r>
      <w:r w:rsidRPr="000E177D">
        <w:rPr>
          <w:rFonts w:ascii="Arial" w:hAnsi="Arial" w:cs="Arial"/>
          <w:sz w:val="24"/>
          <w:szCs w:val="24"/>
        </w:rPr>
        <w:t xml:space="preserve"> process for the recognition of Kings, Queens, senior traditional leaders and headmen and headwomen;</w:t>
      </w:r>
    </w:p>
    <w:p w14:paraId="6C1F0C1B" w14:textId="77777777" w:rsidR="000E177D" w:rsidRPr="000E177D" w:rsidRDefault="000E177D" w:rsidP="00C6353F">
      <w:pPr>
        <w:spacing w:line="360" w:lineRule="auto"/>
        <w:jc w:val="both"/>
        <w:rPr>
          <w:rFonts w:ascii="Arial" w:hAnsi="Arial" w:cs="Arial"/>
          <w:sz w:val="24"/>
          <w:szCs w:val="24"/>
        </w:rPr>
      </w:pPr>
    </w:p>
    <w:p w14:paraId="61582A2C" w14:textId="0ADD385D" w:rsidR="000E177D" w:rsidRPr="000E177D" w:rsidRDefault="000E177D" w:rsidP="00C6353F">
      <w:pPr>
        <w:spacing w:line="360" w:lineRule="auto"/>
        <w:jc w:val="both"/>
        <w:rPr>
          <w:rFonts w:ascii="Arial" w:hAnsi="Arial" w:cs="Arial"/>
          <w:sz w:val="24"/>
          <w:szCs w:val="24"/>
        </w:rPr>
      </w:pPr>
      <w:r w:rsidRPr="000E177D">
        <w:rPr>
          <w:rFonts w:ascii="Arial" w:hAnsi="Arial" w:cs="Arial"/>
          <w:sz w:val="24"/>
          <w:szCs w:val="24"/>
        </w:rPr>
        <w:t>[e]</w:t>
      </w:r>
      <w:r w:rsidRPr="000E177D">
        <w:rPr>
          <w:rFonts w:ascii="Arial" w:hAnsi="Arial" w:cs="Arial"/>
          <w:sz w:val="24"/>
          <w:szCs w:val="24"/>
        </w:rPr>
        <w:tab/>
        <w:t>More importantly</w:t>
      </w:r>
      <w:r w:rsidR="008B4B30">
        <w:rPr>
          <w:rFonts w:ascii="Arial" w:hAnsi="Arial" w:cs="Arial"/>
          <w:sz w:val="24"/>
          <w:szCs w:val="24"/>
        </w:rPr>
        <w:t>,</w:t>
      </w:r>
      <w:r w:rsidRPr="000E177D">
        <w:rPr>
          <w:rFonts w:ascii="Arial" w:hAnsi="Arial" w:cs="Arial"/>
          <w:sz w:val="24"/>
          <w:szCs w:val="24"/>
        </w:rPr>
        <w:t xml:space="preserve"> it also provided for the withdrawal of recognition and removal of a King or Queen, a senior traditional leader and a headman or headwoman. </w:t>
      </w:r>
    </w:p>
    <w:p w14:paraId="209DE03D" w14:textId="2226B77F" w:rsidR="000E177D" w:rsidRPr="000E177D" w:rsidRDefault="000E177D" w:rsidP="00C6353F">
      <w:pPr>
        <w:spacing w:line="360" w:lineRule="auto"/>
        <w:jc w:val="both"/>
        <w:rPr>
          <w:rFonts w:ascii="Arial" w:hAnsi="Arial" w:cs="Arial"/>
          <w:sz w:val="24"/>
          <w:szCs w:val="24"/>
        </w:rPr>
      </w:pPr>
    </w:p>
    <w:p w14:paraId="262A8642" w14:textId="1536CC2E" w:rsidR="000E177D" w:rsidRDefault="000E177D"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The purpose of the Khoi-San Leadership Act was to recognize Khoi-San communities and Khoi-San traditional leadership and much of the 2003 Act was echoed in the Khoi-San Leadership Act. The various provisions of the Khoi-San Leadership Act</w:t>
      </w:r>
      <w:r w:rsidR="008B4B30">
        <w:rPr>
          <w:rFonts w:ascii="Arial" w:hAnsi="Arial" w:cs="Arial"/>
          <w:sz w:val="24"/>
          <w:szCs w:val="24"/>
        </w:rPr>
        <w:t>,</w:t>
      </w:r>
      <w:r>
        <w:rPr>
          <w:rFonts w:ascii="Arial" w:hAnsi="Arial" w:cs="Arial"/>
          <w:sz w:val="24"/>
          <w:szCs w:val="24"/>
        </w:rPr>
        <w:t xml:space="preserve"> namely S7, S8 and S9 were similar to that of the 2003 Act.</w:t>
      </w:r>
    </w:p>
    <w:p w14:paraId="7BB03CCD" w14:textId="77777777" w:rsidR="000E177D" w:rsidRDefault="000E177D" w:rsidP="00C6353F">
      <w:pPr>
        <w:tabs>
          <w:tab w:val="left" w:pos="0"/>
          <w:tab w:val="left" w:pos="567"/>
        </w:tabs>
        <w:spacing w:line="360" w:lineRule="auto"/>
        <w:jc w:val="both"/>
        <w:rPr>
          <w:rFonts w:ascii="Arial" w:hAnsi="Arial" w:cs="Arial"/>
          <w:sz w:val="24"/>
          <w:szCs w:val="24"/>
        </w:rPr>
      </w:pPr>
    </w:p>
    <w:p w14:paraId="18D9D543" w14:textId="0B2A2EB7" w:rsidR="000E177D" w:rsidRDefault="000E177D"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Before dealing with the salient provision of the Khoi-San Leadership Act, I believe it is important to highlight that a “</w:t>
      </w:r>
      <w:r w:rsidR="008B4B30">
        <w:rPr>
          <w:rFonts w:ascii="Arial" w:hAnsi="Arial" w:cs="Arial"/>
          <w:sz w:val="24"/>
          <w:szCs w:val="24"/>
        </w:rPr>
        <w:t>r</w:t>
      </w:r>
      <w:r>
        <w:rPr>
          <w:rFonts w:ascii="Arial" w:hAnsi="Arial" w:cs="Arial"/>
          <w:sz w:val="24"/>
          <w:szCs w:val="24"/>
        </w:rPr>
        <w:t xml:space="preserve">oyal </w:t>
      </w:r>
      <w:r w:rsidR="004C2E41">
        <w:rPr>
          <w:rFonts w:ascii="Arial" w:hAnsi="Arial" w:cs="Arial"/>
          <w:sz w:val="24"/>
          <w:szCs w:val="24"/>
        </w:rPr>
        <w:t>f</w:t>
      </w:r>
      <w:r>
        <w:rPr>
          <w:rFonts w:ascii="Arial" w:hAnsi="Arial" w:cs="Arial"/>
          <w:sz w:val="24"/>
          <w:szCs w:val="24"/>
        </w:rPr>
        <w:t>amily” is a recognized customary institution which is entrenched in the statutes</w:t>
      </w:r>
      <w:r>
        <w:rPr>
          <w:rStyle w:val="FootnoteReference"/>
          <w:rFonts w:ascii="Arial" w:hAnsi="Arial" w:cs="Arial"/>
          <w:sz w:val="24"/>
          <w:szCs w:val="24"/>
        </w:rPr>
        <w:footnoteReference w:id="3"/>
      </w:r>
      <w:r>
        <w:rPr>
          <w:rFonts w:ascii="Arial" w:hAnsi="Arial" w:cs="Arial"/>
          <w:sz w:val="24"/>
          <w:szCs w:val="24"/>
        </w:rPr>
        <w:t xml:space="preserve">. The </w:t>
      </w:r>
      <w:r>
        <w:rPr>
          <w:rFonts w:ascii="Arial" w:hAnsi="Arial" w:cs="Arial"/>
          <w:i/>
          <w:sz w:val="24"/>
          <w:szCs w:val="24"/>
        </w:rPr>
        <w:t>Umndeni Wenkosi</w:t>
      </w:r>
      <w:r w:rsidR="004C2E41">
        <w:rPr>
          <w:rFonts w:ascii="Arial" w:hAnsi="Arial" w:cs="Arial"/>
          <w:sz w:val="24"/>
          <w:szCs w:val="24"/>
        </w:rPr>
        <w:t xml:space="preserve"> is the “r</w:t>
      </w:r>
      <w:r>
        <w:rPr>
          <w:rFonts w:ascii="Arial" w:hAnsi="Arial" w:cs="Arial"/>
          <w:sz w:val="24"/>
          <w:szCs w:val="24"/>
        </w:rPr>
        <w:t xml:space="preserve">oyal </w:t>
      </w:r>
      <w:r w:rsidR="004C2E41">
        <w:rPr>
          <w:rFonts w:ascii="Arial" w:hAnsi="Arial" w:cs="Arial"/>
          <w:sz w:val="24"/>
          <w:szCs w:val="24"/>
        </w:rPr>
        <w:t>f</w:t>
      </w:r>
      <w:r>
        <w:rPr>
          <w:rFonts w:ascii="Arial" w:hAnsi="Arial" w:cs="Arial"/>
          <w:sz w:val="24"/>
          <w:szCs w:val="24"/>
        </w:rPr>
        <w:t>amily” within a community</w:t>
      </w:r>
      <w:r>
        <w:rPr>
          <w:rStyle w:val="FootnoteReference"/>
          <w:rFonts w:ascii="Arial" w:hAnsi="Arial" w:cs="Arial"/>
          <w:sz w:val="24"/>
          <w:szCs w:val="24"/>
        </w:rPr>
        <w:footnoteReference w:id="4"/>
      </w:r>
      <w:r>
        <w:rPr>
          <w:rFonts w:ascii="Arial" w:hAnsi="Arial" w:cs="Arial"/>
          <w:sz w:val="24"/>
          <w:szCs w:val="24"/>
        </w:rPr>
        <w:t xml:space="preserve">, </w:t>
      </w:r>
      <w:r>
        <w:rPr>
          <w:rStyle w:val="FootnoteReference"/>
          <w:rFonts w:ascii="Arial" w:hAnsi="Arial" w:cs="Arial"/>
          <w:sz w:val="24"/>
          <w:szCs w:val="24"/>
        </w:rPr>
        <w:footnoteReference w:id="5"/>
      </w:r>
      <w:r>
        <w:rPr>
          <w:rFonts w:ascii="Arial" w:hAnsi="Arial" w:cs="Arial"/>
          <w:sz w:val="24"/>
          <w:szCs w:val="24"/>
        </w:rPr>
        <w:t>.</w:t>
      </w:r>
    </w:p>
    <w:p w14:paraId="6710BE94" w14:textId="77777777" w:rsidR="000E177D" w:rsidRDefault="000E177D" w:rsidP="00C6353F">
      <w:pPr>
        <w:pStyle w:val="ListParagraph"/>
        <w:spacing w:line="360" w:lineRule="auto"/>
        <w:rPr>
          <w:rFonts w:ascii="Arial" w:hAnsi="Arial" w:cs="Arial"/>
        </w:rPr>
      </w:pPr>
    </w:p>
    <w:p w14:paraId="0920AE39" w14:textId="45F87FB8" w:rsidR="000E177D" w:rsidRDefault="000E177D"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S9 of the Khoi-San Leadership Act deal</w:t>
      </w:r>
      <w:r w:rsidR="004C2E41">
        <w:rPr>
          <w:rFonts w:ascii="Arial" w:hAnsi="Arial" w:cs="Arial"/>
          <w:sz w:val="24"/>
          <w:szCs w:val="24"/>
        </w:rPr>
        <w:t>t</w:t>
      </w:r>
      <w:r>
        <w:rPr>
          <w:rFonts w:ascii="Arial" w:hAnsi="Arial" w:cs="Arial"/>
          <w:sz w:val="24"/>
          <w:szCs w:val="24"/>
        </w:rPr>
        <w:t xml:space="preserve"> with the withdrawal of recognition of a King or Queen, </w:t>
      </w:r>
      <w:r w:rsidR="004C2E41">
        <w:rPr>
          <w:rFonts w:ascii="Arial" w:hAnsi="Arial" w:cs="Arial"/>
          <w:sz w:val="24"/>
          <w:szCs w:val="24"/>
        </w:rPr>
        <w:t xml:space="preserve">principal </w:t>
      </w:r>
      <w:r>
        <w:rPr>
          <w:rFonts w:ascii="Arial" w:hAnsi="Arial" w:cs="Arial"/>
          <w:sz w:val="24"/>
          <w:szCs w:val="24"/>
        </w:rPr>
        <w:t>traditional leader, senior traditional leader, headman or headwoman and sets out the procedure to be invoked in the event of a withdrawal of recognition.</w:t>
      </w:r>
    </w:p>
    <w:p w14:paraId="2F50E0D7" w14:textId="77777777" w:rsidR="000E177D" w:rsidRDefault="000E177D" w:rsidP="00C6353F">
      <w:pPr>
        <w:pStyle w:val="ListParagraph"/>
        <w:spacing w:line="360" w:lineRule="auto"/>
        <w:rPr>
          <w:rFonts w:ascii="Arial" w:hAnsi="Arial" w:cs="Arial"/>
        </w:rPr>
      </w:pPr>
    </w:p>
    <w:p w14:paraId="2503C897" w14:textId="66AF3C60" w:rsidR="000E177D" w:rsidRDefault="000E177D"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lastRenderedPageBreak/>
        <w:t>Section 9 of the Khoi-San Leadership Act in summary sets out the following:-</w:t>
      </w:r>
    </w:p>
    <w:p w14:paraId="7FA581D6" w14:textId="090263AE" w:rsidR="008D569A" w:rsidRPr="008D569A" w:rsidRDefault="008D569A" w:rsidP="00C6353F">
      <w:pPr>
        <w:spacing w:line="360" w:lineRule="auto"/>
        <w:jc w:val="both"/>
        <w:rPr>
          <w:rFonts w:ascii="Arial" w:hAnsi="Arial" w:cs="Arial"/>
          <w:sz w:val="24"/>
          <w:szCs w:val="24"/>
        </w:rPr>
      </w:pPr>
    </w:p>
    <w:p w14:paraId="466DE2D2" w14:textId="20801AB0" w:rsidR="008D569A" w:rsidRPr="008D569A" w:rsidRDefault="008D569A" w:rsidP="00C6353F">
      <w:pPr>
        <w:spacing w:line="360" w:lineRule="auto"/>
        <w:jc w:val="both"/>
        <w:rPr>
          <w:rFonts w:ascii="Arial" w:hAnsi="Arial" w:cs="Arial"/>
          <w:sz w:val="24"/>
          <w:szCs w:val="24"/>
        </w:rPr>
      </w:pPr>
      <w:r w:rsidRPr="008D569A">
        <w:rPr>
          <w:rFonts w:ascii="Arial" w:hAnsi="Arial" w:cs="Arial"/>
          <w:sz w:val="24"/>
          <w:szCs w:val="24"/>
        </w:rPr>
        <w:t>[a]</w:t>
      </w:r>
      <w:r w:rsidRPr="008D569A">
        <w:rPr>
          <w:rFonts w:ascii="Arial" w:hAnsi="Arial" w:cs="Arial"/>
          <w:sz w:val="24"/>
          <w:szCs w:val="24"/>
        </w:rPr>
        <w:tab/>
      </w:r>
      <w:r w:rsidR="00780045">
        <w:rPr>
          <w:rFonts w:ascii="Arial" w:hAnsi="Arial" w:cs="Arial"/>
          <w:sz w:val="24"/>
          <w:szCs w:val="24"/>
        </w:rPr>
        <w:t>t</w:t>
      </w:r>
      <w:r w:rsidRPr="008D569A">
        <w:rPr>
          <w:rFonts w:ascii="Arial" w:hAnsi="Arial" w:cs="Arial"/>
          <w:sz w:val="24"/>
          <w:szCs w:val="24"/>
        </w:rPr>
        <w:t>he recognition of a traditional leader must be withdrawn if he or she has been convicted of an offence which imposes a sentence of imprisonment of more than twelve months without the option of a fine, is declared mentally unfit or no longer permanently resides within the area concerned – S9(1)(a);</w:t>
      </w:r>
    </w:p>
    <w:p w14:paraId="715938EB" w14:textId="77777777" w:rsidR="008D569A" w:rsidRPr="008D569A" w:rsidRDefault="008D569A" w:rsidP="00C6353F">
      <w:pPr>
        <w:spacing w:line="360" w:lineRule="auto"/>
        <w:jc w:val="both"/>
        <w:rPr>
          <w:rFonts w:ascii="Arial" w:hAnsi="Arial" w:cs="Arial"/>
          <w:sz w:val="24"/>
          <w:szCs w:val="24"/>
        </w:rPr>
      </w:pPr>
    </w:p>
    <w:p w14:paraId="10B31F52" w14:textId="4466A193" w:rsidR="008D569A" w:rsidRPr="008D569A" w:rsidRDefault="008D569A" w:rsidP="00C6353F">
      <w:pPr>
        <w:spacing w:line="360" w:lineRule="auto"/>
        <w:jc w:val="both"/>
        <w:rPr>
          <w:rFonts w:ascii="Arial" w:hAnsi="Arial" w:cs="Arial"/>
          <w:sz w:val="24"/>
          <w:szCs w:val="24"/>
        </w:rPr>
      </w:pPr>
      <w:r w:rsidRPr="008D569A">
        <w:rPr>
          <w:rFonts w:ascii="Arial" w:hAnsi="Arial" w:cs="Arial"/>
          <w:sz w:val="24"/>
          <w:szCs w:val="24"/>
        </w:rPr>
        <w:t>[b]</w:t>
      </w:r>
      <w:r w:rsidRPr="008D569A">
        <w:rPr>
          <w:rFonts w:ascii="Arial" w:hAnsi="Arial" w:cs="Arial"/>
          <w:sz w:val="24"/>
          <w:szCs w:val="24"/>
        </w:rPr>
        <w:tab/>
      </w:r>
      <w:r w:rsidR="00780045">
        <w:rPr>
          <w:rFonts w:ascii="Arial" w:hAnsi="Arial" w:cs="Arial"/>
          <w:sz w:val="24"/>
          <w:szCs w:val="24"/>
        </w:rPr>
        <w:t>t</w:t>
      </w:r>
      <w:r w:rsidRPr="008D569A">
        <w:rPr>
          <w:rFonts w:ascii="Arial" w:hAnsi="Arial" w:cs="Arial"/>
          <w:sz w:val="24"/>
          <w:szCs w:val="24"/>
        </w:rPr>
        <w:t>he recognition of a traditional leader may be withdrawn if he or she has been removed from office in terms of the code of conduct or has transgressed customary laws that warrant withdrawal of recognition – S9(1)(b);</w:t>
      </w:r>
    </w:p>
    <w:p w14:paraId="3362C993" w14:textId="77777777" w:rsidR="008D569A" w:rsidRPr="008D569A" w:rsidRDefault="008D569A" w:rsidP="00C6353F">
      <w:pPr>
        <w:spacing w:line="360" w:lineRule="auto"/>
        <w:jc w:val="both"/>
        <w:rPr>
          <w:rFonts w:ascii="Arial" w:hAnsi="Arial" w:cs="Arial"/>
          <w:sz w:val="24"/>
          <w:szCs w:val="24"/>
        </w:rPr>
      </w:pPr>
    </w:p>
    <w:p w14:paraId="15360F79" w14:textId="4C6FD311" w:rsidR="008D569A" w:rsidRPr="008D569A" w:rsidRDefault="008D569A" w:rsidP="00C6353F">
      <w:pPr>
        <w:spacing w:line="360" w:lineRule="auto"/>
        <w:jc w:val="both"/>
        <w:rPr>
          <w:rFonts w:ascii="Arial" w:hAnsi="Arial" w:cs="Arial"/>
          <w:sz w:val="24"/>
          <w:szCs w:val="24"/>
        </w:rPr>
      </w:pPr>
      <w:r w:rsidRPr="008D569A">
        <w:rPr>
          <w:rFonts w:ascii="Arial" w:hAnsi="Arial" w:cs="Arial"/>
          <w:sz w:val="24"/>
          <w:szCs w:val="24"/>
        </w:rPr>
        <w:t>[c]</w:t>
      </w:r>
      <w:r w:rsidRPr="008D569A">
        <w:rPr>
          <w:rFonts w:ascii="Arial" w:hAnsi="Arial" w:cs="Arial"/>
          <w:sz w:val="24"/>
          <w:szCs w:val="24"/>
        </w:rPr>
        <w:tab/>
      </w:r>
      <w:r w:rsidR="00780045">
        <w:rPr>
          <w:rFonts w:ascii="Arial" w:hAnsi="Arial" w:cs="Arial"/>
          <w:sz w:val="24"/>
          <w:szCs w:val="24"/>
        </w:rPr>
        <w:t>t</w:t>
      </w:r>
      <w:r w:rsidRPr="008D569A">
        <w:rPr>
          <w:rFonts w:ascii="Arial" w:hAnsi="Arial" w:cs="Arial"/>
          <w:sz w:val="24"/>
          <w:szCs w:val="24"/>
        </w:rPr>
        <w:t>he recognition of a traditional leader must also be withdrawn if the court orders same – S9(1)(c);</w:t>
      </w:r>
    </w:p>
    <w:p w14:paraId="4F92A307" w14:textId="77777777" w:rsidR="008D569A" w:rsidRPr="008D569A" w:rsidRDefault="008D569A" w:rsidP="00C6353F">
      <w:pPr>
        <w:spacing w:line="360" w:lineRule="auto"/>
        <w:jc w:val="both"/>
        <w:rPr>
          <w:rFonts w:ascii="Arial" w:hAnsi="Arial" w:cs="Arial"/>
          <w:sz w:val="24"/>
          <w:szCs w:val="24"/>
        </w:rPr>
      </w:pPr>
    </w:p>
    <w:p w14:paraId="37E56EBA" w14:textId="07590F91" w:rsidR="008D569A" w:rsidRPr="008D569A" w:rsidRDefault="008D569A" w:rsidP="00C6353F">
      <w:pPr>
        <w:spacing w:line="360" w:lineRule="auto"/>
        <w:jc w:val="both"/>
        <w:rPr>
          <w:rFonts w:ascii="Arial" w:hAnsi="Arial" w:cs="Arial"/>
          <w:sz w:val="24"/>
          <w:szCs w:val="24"/>
        </w:rPr>
      </w:pPr>
      <w:r w:rsidRPr="008D569A">
        <w:rPr>
          <w:rFonts w:ascii="Arial" w:hAnsi="Arial" w:cs="Arial"/>
          <w:sz w:val="24"/>
          <w:szCs w:val="24"/>
        </w:rPr>
        <w:t>[d]</w:t>
      </w:r>
      <w:r w:rsidRPr="008D569A">
        <w:rPr>
          <w:rFonts w:ascii="Arial" w:hAnsi="Arial" w:cs="Arial"/>
          <w:sz w:val="24"/>
          <w:szCs w:val="24"/>
        </w:rPr>
        <w:tab/>
      </w:r>
      <w:r w:rsidR="00780045">
        <w:rPr>
          <w:rFonts w:ascii="Arial" w:hAnsi="Arial" w:cs="Arial"/>
          <w:sz w:val="24"/>
          <w:szCs w:val="24"/>
        </w:rPr>
        <w:t>w</w:t>
      </w:r>
      <w:r w:rsidRPr="008D569A">
        <w:rPr>
          <w:rFonts w:ascii="Arial" w:hAnsi="Arial" w:cs="Arial"/>
          <w:sz w:val="24"/>
          <w:szCs w:val="24"/>
        </w:rPr>
        <w:t xml:space="preserve">here any of the aforementioned grounds comes to the attention of the </w:t>
      </w:r>
      <w:r w:rsidR="00691795">
        <w:rPr>
          <w:rFonts w:ascii="Arial" w:hAnsi="Arial" w:cs="Arial"/>
          <w:sz w:val="24"/>
          <w:szCs w:val="24"/>
        </w:rPr>
        <w:t>r</w:t>
      </w:r>
      <w:r w:rsidRPr="008D569A">
        <w:rPr>
          <w:rFonts w:ascii="Arial" w:hAnsi="Arial" w:cs="Arial"/>
          <w:sz w:val="24"/>
          <w:szCs w:val="24"/>
        </w:rPr>
        <w:t xml:space="preserve">oyal </w:t>
      </w:r>
      <w:r w:rsidR="00691795">
        <w:rPr>
          <w:rFonts w:ascii="Arial" w:hAnsi="Arial" w:cs="Arial"/>
          <w:sz w:val="24"/>
          <w:szCs w:val="24"/>
        </w:rPr>
        <w:t>f</w:t>
      </w:r>
      <w:r w:rsidRPr="008D569A">
        <w:rPr>
          <w:rFonts w:ascii="Arial" w:hAnsi="Arial" w:cs="Arial"/>
          <w:sz w:val="24"/>
          <w:szCs w:val="24"/>
        </w:rPr>
        <w:t xml:space="preserve">amily, the </w:t>
      </w:r>
      <w:r w:rsidR="00691795">
        <w:rPr>
          <w:rFonts w:ascii="Arial" w:hAnsi="Arial" w:cs="Arial"/>
          <w:sz w:val="24"/>
          <w:szCs w:val="24"/>
        </w:rPr>
        <w:t>r</w:t>
      </w:r>
      <w:r w:rsidRPr="008D569A">
        <w:rPr>
          <w:rFonts w:ascii="Arial" w:hAnsi="Arial" w:cs="Arial"/>
          <w:sz w:val="24"/>
          <w:szCs w:val="24"/>
        </w:rPr>
        <w:t xml:space="preserve">oyal </w:t>
      </w:r>
      <w:r w:rsidR="00691795">
        <w:rPr>
          <w:rFonts w:ascii="Arial" w:hAnsi="Arial" w:cs="Arial"/>
          <w:sz w:val="24"/>
          <w:szCs w:val="24"/>
        </w:rPr>
        <w:t>f</w:t>
      </w:r>
      <w:r w:rsidRPr="008D569A">
        <w:rPr>
          <w:rFonts w:ascii="Arial" w:hAnsi="Arial" w:cs="Arial"/>
          <w:sz w:val="24"/>
          <w:szCs w:val="24"/>
        </w:rPr>
        <w:t>amily must, through the relevant customary structure, inform the President, the Premier concerned, the minister and senior traditional leaders of the details and the specific grounds – S9(2)(a);</w:t>
      </w:r>
    </w:p>
    <w:p w14:paraId="15CD1E92" w14:textId="77777777" w:rsidR="008D569A" w:rsidRPr="008D569A" w:rsidRDefault="008D569A" w:rsidP="00C6353F">
      <w:pPr>
        <w:spacing w:line="360" w:lineRule="auto"/>
        <w:jc w:val="both"/>
        <w:rPr>
          <w:rFonts w:ascii="Arial" w:hAnsi="Arial" w:cs="Arial"/>
          <w:sz w:val="24"/>
          <w:szCs w:val="24"/>
        </w:rPr>
      </w:pPr>
    </w:p>
    <w:p w14:paraId="515ED43A" w14:textId="72FC0FD1" w:rsidR="008D569A" w:rsidRPr="008D569A" w:rsidRDefault="008D569A" w:rsidP="00C6353F">
      <w:pPr>
        <w:spacing w:line="360" w:lineRule="auto"/>
        <w:jc w:val="both"/>
        <w:rPr>
          <w:rFonts w:ascii="Arial" w:hAnsi="Arial" w:cs="Arial"/>
          <w:sz w:val="24"/>
          <w:szCs w:val="24"/>
        </w:rPr>
      </w:pPr>
      <w:r w:rsidRPr="008D569A">
        <w:rPr>
          <w:rFonts w:ascii="Arial" w:hAnsi="Arial" w:cs="Arial"/>
          <w:sz w:val="24"/>
          <w:szCs w:val="24"/>
        </w:rPr>
        <w:t>[e]</w:t>
      </w:r>
      <w:r w:rsidRPr="008D569A">
        <w:rPr>
          <w:rFonts w:ascii="Arial" w:hAnsi="Arial" w:cs="Arial"/>
          <w:sz w:val="24"/>
          <w:szCs w:val="24"/>
        </w:rPr>
        <w:tab/>
      </w:r>
      <w:r w:rsidR="00780045">
        <w:rPr>
          <w:rFonts w:ascii="Arial" w:hAnsi="Arial" w:cs="Arial"/>
          <w:sz w:val="24"/>
          <w:szCs w:val="24"/>
        </w:rPr>
        <w:t>w</w:t>
      </w:r>
      <w:r w:rsidRPr="008D569A">
        <w:rPr>
          <w:rFonts w:ascii="Arial" w:hAnsi="Arial" w:cs="Arial"/>
          <w:sz w:val="24"/>
          <w:szCs w:val="24"/>
        </w:rPr>
        <w:t xml:space="preserve">herever grounds in terms of S9(1)(b) warrant the withdrawal of recognition, the </w:t>
      </w:r>
      <w:r w:rsidR="00691795">
        <w:rPr>
          <w:rFonts w:ascii="Arial" w:hAnsi="Arial" w:cs="Arial"/>
          <w:sz w:val="24"/>
          <w:szCs w:val="24"/>
        </w:rPr>
        <w:t>r</w:t>
      </w:r>
      <w:r w:rsidRPr="008D569A">
        <w:rPr>
          <w:rFonts w:ascii="Arial" w:hAnsi="Arial" w:cs="Arial"/>
          <w:sz w:val="24"/>
          <w:szCs w:val="24"/>
        </w:rPr>
        <w:t xml:space="preserve">oyal </w:t>
      </w:r>
      <w:r w:rsidR="00691795">
        <w:rPr>
          <w:rFonts w:ascii="Arial" w:hAnsi="Arial" w:cs="Arial"/>
          <w:sz w:val="24"/>
          <w:szCs w:val="24"/>
        </w:rPr>
        <w:t>f</w:t>
      </w:r>
      <w:r w:rsidRPr="008D569A">
        <w:rPr>
          <w:rFonts w:ascii="Arial" w:hAnsi="Arial" w:cs="Arial"/>
          <w:sz w:val="24"/>
          <w:szCs w:val="24"/>
        </w:rPr>
        <w:t>amily may recommend the withdrawal of recognition to the President – S9(2)(b);</w:t>
      </w:r>
    </w:p>
    <w:p w14:paraId="00ADD097" w14:textId="77777777" w:rsidR="008D569A" w:rsidRPr="008D569A" w:rsidRDefault="008D569A" w:rsidP="00C6353F">
      <w:pPr>
        <w:spacing w:line="360" w:lineRule="auto"/>
        <w:jc w:val="both"/>
        <w:rPr>
          <w:rFonts w:ascii="Arial" w:hAnsi="Arial" w:cs="Arial"/>
          <w:sz w:val="24"/>
          <w:szCs w:val="24"/>
        </w:rPr>
      </w:pPr>
    </w:p>
    <w:p w14:paraId="4BD5048A" w14:textId="5657BE12" w:rsidR="008D569A" w:rsidRPr="008D569A" w:rsidRDefault="008D569A" w:rsidP="00C6353F">
      <w:pPr>
        <w:spacing w:line="360" w:lineRule="auto"/>
        <w:jc w:val="both"/>
        <w:rPr>
          <w:rFonts w:ascii="Arial" w:hAnsi="Arial" w:cs="Arial"/>
          <w:sz w:val="24"/>
          <w:szCs w:val="24"/>
        </w:rPr>
      </w:pPr>
      <w:r w:rsidRPr="008D569A">
        <w:rPr>
          <w:rFonts w:ascii="Arial" w:hAnsi="Arial" w:cs="Arial"/>
          <w:sz w:val="24"/>
          <w:szCs w:val="24"/>
        </w:rPr>
        <w:t>[f]</w:t>
      </w:r>
      <w:r w:rsidRPr="008D569A">
        <w:rPr>
          <w:rFonts w:ascii="Arial" w:hAnsi="Arial" w:cs="Arial"/>
          <w:sz w:val="24"/>
          <w:szCs w:val="24"/>
        </w:rPr>
        <w:tab/>
      </w:r>
      <w:r w:rsidR="00780045">
        <w:rPr>
          <w:rFonts w:ascii="Arial" w:hAnsi="Arial" w:cs="Arial"/>
          <w:sz w:val="24"/>
          <w:szCs w:val="24"/>
        </w:rPr>
        <w:t>t</w:t>
      </w:r>
      <w:r w:rsidRPr="008D569A">
        <w:rPr>
          <w:rFonts w:ascii="Arial" w:hAnsi="Arial" w:cs="Arial"/>
          <w:sz w:val="24"/>
          <w:szCs w:val="24"/>
        </w:rPr>
        <w:t xml:space="preserve">he aforementioned also applies to senior traditional leaders, headmen and headwomen </w:t>
      </w:r>
      <w:r w:rsidR="00691795">
        <w:rPr>
          <w:rFonts w:ascii="Arial" w:hAnsi="Arial" w:cs="Arial"/>
          <w:sz w:val="24"/>
          <w:szCs w:val="24"/>
        </w:rPr>
        <w:t xml:space="preserve">in which </w:t>
      </w:r>
      <w:r w:rsidRPr="008D569A">
        <w:rPr>
          <w:rFonts w:ascii="Arial" w:hAnsi="Arial" w:cs="Arial"/>
          <w:sz w:val="24"/>
          <w:szCs w:val="24"/>
        </w:rPr>
        <w:t xml:space="preserve">instance the traditional council </w:t>
      </w:r>
      <w:r w:rsidR="00691795">
        <w:rPr>
          <w:rFonts w:ascii="Arial" w:hAnsi="Arial" w:cs="Arial"/>
          <w:sz w:val="24"/>
          <w:szCs w:val="24"/>
        </w:rPr>
        <w:t xml:space="preserve">concerned </w:t>
      </w:r>
      <w:r w:rsidRPr="008D569A">
        <w:rPr>
          <w:rFonts w:ascii="Arial" w:hAnsi="Arial" w:cs="Arial"/>
          <w:sz w:val="24"/>
          <w:szCs w:val="24"/>
        </w:rPr>
        <w:t>must act as opposed to the Royal Family</w:t>
      </w:r>
      <w:r w:rsidR="00691795">
        <w:rPr>
          <w:rFonts w:ascii="Arial" w:hAnsi="Arial" w:cs="Arial"/>
          <w:sz w:val="24"/>
          <w:szCs w:val="24"/>
        </w:rPr>
        <w:t xml:space="preserve"> – S9(3)</w:t>
      </w:r>
      <w:r w:rsidRPr="008D569A">
        <w:rPr>
          <w:rFonts w:ascii="Arial" w:hAnsi="Arial" w:cs="Arial"/>
          <w:sz w:val="24"/>
          <w:szCs w:val="24"/>
        </w:rPr>
        <w:t>;</w:t>
      </w:r>
    </w:p>
    <w:p w14:paraId="0036C575" w14:textId="77777777" w:rsidR="008D569A" w:rsidRPr="008D569A" w:rsidRDefault="008D569A" w:rsidP="00C6353F">
      <w:pPr>
        <w:spacing w:line="360" w:lineRule="auto"/>
        <w:jc w:val="both"/>
        <w:rPr>
          <w:rFonts w:ascii="Arial" w:hAnsi="Arial" w:cs="Arial"/>
          <w:sz w:val="24"/>
          <w:szCs w:val="24"/>
        </w:rPr>
      </w:pPr>
    </w:p>
    <w:p w14:paraId="0AB29B21" w14:textId="2DAB4FE5" w:rsidR="008D569A" w:rsidRPr="008D569A" w:rsidRDefault="008D569A" w:rsidP="00C6353F">
      <w:pPr>
        <w:spacing w:line="360" w:lineRule="auto"/>
        <w:jc w:val="both"/>
        <w:rPr>
          <w:rFonts w:ascii="Arial" w:hAnsi="Arial" w:cs="Arial"/>
          <w:sz w:val="24"/>
          <w:szCs w:val="24"/>
        </w:rPr>
      </w:pPr>
      <w:r w:rsidRPr="008D569A">
        <w:rPr>
          <w:rFonts w:ascii="Arial" w:hAnsi="Arial" w:cs="Arial"/>
          <w:sz w:val="24"/>
          <w:szCs w:val="24"/>
        </w:rPr>
        <w:t>[g]</w:t>
      </w:r>
      <w:r w:rsidRPr="008D569A">
        <w:rPr>
          <w:rFonts w:ascii="Arial" w:hAnsi="Arial" w:cs="Arial"/>
          <w:sz w:val="24"/>
          <w:szCs w:val="24"/>
        </w:rPr>
        <w:tab/>
      </w:r>
      <w:r w:rsidR="00780045">
        <w:rPr>
          <w:rFonts w:ascii="Arial" w:hAnsi="Arial" w:cs="Arial"/>
          <w:sz w:val="24"/>
          <w:szCs w:val="24"/>
        </w:rPr>
        <w:t>w</w:t>
      </w:r>
      <w:r w:rsidRPr="008D569A">
        <w:rPr>
          <w:rFonts w:ascii="Arial" w:hAnsi="Arial" w:cs="Arial"/>
          <w:sz w:val="24"/>
          <w:szCs w:val="24"/>
        </w:rPr>
        <w:t xml:space="preserve">hen the President or the relevant Premier is informed of any grounds in S9(1)(a), he must, after consultation with the minister or the member of the executive council for traditional affairs in the province, withdraw the recognition </w:t>
      </w:r>
      <w:r w:rsidRPr="008D569A">
        <w:rPr>
          <w:rFonts w:ascii="Arial" w:hAnsi="Arial" w:cs="Arial"/>
          <w:sz w:val="24"/>
          <w:szCs w:val="24"/>
        </w:rPr>
        <w:lastRenderedPageBreak/>
        <w:t>of the relevant King or Queen, or senior traditional leader, headman or headwoman as the case may be</w:t>
      </w:r>
      <w:r w:rsidR="00780045">
        <w:rPr>
          <w:rFonts w:ascii="Arial" w:hAnsi="Arial" w:cs="Arial"/>
          <w:sz w:val="24"/>
          <w:szCs w:val="24"/>
        </w:rPr>
        <w:t xml:space="preserve"> – S9(4)(a)</w:t>
      </w:r>
      <w:r w:rsidRPr="008D569A">
        <w:rPr>
          <w:rFonts w:ascii="Arial" w:hAnsi="Arial" w:cs="Arial"/>
          <w:sz w:val="24"/>
          <w:szCs w:val="24"/>
        </w:rPr>
        <w:t>;</w:t>
      </w:r>
    </w:p>
    <w:p w14:paraId="55C0009B" w14:textId="77777777" w:rsidR="008D569A" w:rsidRPr="008D569A" w:rsidRDefault="008D569A" w:rsidP="00C6353F">
      <w:pPr>
        <w:spacing w:line="360" w:lineRule="auto"/>
        <w:jc w:val="both"/>
        <w:rPr>
          <w:rFonts w:ascii="Arial" w:hAnsi="Arial" w:cs="Arial"/>
          <w:sz w:val="24"/>
          <w:szCs w:val="24"/>
        </w:rPr>
      </w:pPr>
    </w:p>
    <w:p w14:paraId="3E46E9D7" w14:textId="1BA5F51C" w:rsidR="008D569A" w:rsidRPr="008D569A" w:rsidRDefault="008D569A" w:rsidP="00C6353F">
      <w:pPr>
        <w:spacing w:line="360" w:lineRule="auto"/>
        <w:jc w:val="both"/>
        <w:rPr>
          <w:rFonts w:ascii="Arial" w:hAnsi="Arial" w:cs="Arial"/>
          <w:sz w:val="24"/>
          <w:szCs w:val="24"/>
        </w:rPr>
      </w:pPr>
      <w:r w:rsidRPr="008D569A">
        <w:rPr>
          <w:rFonts w:ascii="Arial" w:hAnsi="Arial" w:cs="Arial"/>
          <w:sz w:val="24"/>
          <w:szCs w:val="24"/>
        </w:rPr>
        <w:t>[h]</w:t>
      </w:r>
      <w:r w:rsidRPr="008D569A">
        <w:rPr>
          <w:rFonts w:ascii="Arial" w:hAnsi="Arial" w:cs="Arial"/>
          <w:sz w:val="24"/>
          <w:szCs w:val="24"/>
        </w:rPr>
        <w:tab/>
        <w:t>When the President or Premier receives information of any of the grounds in S9(1)(b), he may after consultation with the minister or the member of the executive and after having considered the recommendations and reasons for the recommendation for the withdrawal, withdraw such recognition or refuse to withdraw such recognition but he must provide reasons – S9(4)(b).</w:t>
      </w:r>
    </w:p>
    <w:p w14:paraId="3DD6D59F" w14:textId="770603A3" w:rsidR="000E177D" w:rsidRPr="008D569A" w:rsidRDefault="000E177D" w:rsidP="00C6353F">
      <w:pPr>
        <w:spacing w:line="360" w:lineRule="auto"/>
        <w:rPr>
          <w:rFonts w:ascii="Arial" w:hAnsi="Arial" w:cs="Arial"/>
          <w:sz w:val="24"/>
          <w:szCs w:val="24"/>
        </w:rPr>
      </w:pPr>
    </w:p>
    <w:p w14:paraId="6BAC1B4B" w14:textId="3ACFB965" w:rsidR="000E177D"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It is clear from the aforegoing provisions of S9, that neither the President nor the Premier may act on their own accord but must only act in consultation </w:t>
      </w:r>
      <w:r w:rsidR="00780045">
        <w:rPr>
          <w:rFonts w:ascii="Arial" w:hAnsi="Arial" w:cs="Arial"/>
          <w:sz w:val="24"/>
          <w:szCs w:val="24"/>
        </w:rPr>
        <w:t xml:space="preserve">with </w:t>
      </w:r>
      <w:r>
        <w:rPr>
          <w:rFonts w:ascii="Arial" w:hAnsi="Arial" w:cs="Arial"/>
          <w:sz w:val="24"/>
          <w:szCs w:val="24"/>
        </w:rPr>
        <w:t xml:space="preserve">and upon information received from the </w:t>
      </w:r>
      <w:r w:rsidR="00691795">
        <w:rPr>
          <w:rFonts w:ascii="Arial" w:hAnsi="Arial" w:cs="Arial"/>
          <w:sz w:val="24"/>
          <w:szCs w:val="24"/>
        </w:rPr>
        <w:t>r</w:t>
      </w:r>
      <w:r>
        <w:rPr>
          <w:rFonts w:ascii="Arial" w:hAnsi="Arial" w:cs="Arial"/>
          <w:sz w:val="24"/>
          <w:szCs w:val="24"/>
        </w:rPr>
        <w:t xml:space="preserve">oyal </w:t>
      </w:r>
      <w:r w:rsidR="00691795">
        <w:rPr>
          <w:rFonts w:ascii="Arial" w:hAnsi="Arial" w:cs="Arial"/>
          <w:sz w:val="24"/>
          <w:szCs w:val="24"/>
        </w:rPr>
        <w:t>f</w:t>
      </w:r>
      <w:r>
        <w:rPr>
          <w:rFonts w:ascii="Arial" w:hAnsi="Arial" w:cs="Arial"/>
          <w:sz w:val="24"/>
          <w:szCs w:val="24"/>
        </w:rPr>
        <w:t>amily</w:t>
      </w:r>
      <w:r w:rsidR="00691795">
        <w:rPr>
          <w:rFonts w:ascii="Arial" w:hAnsi="Arial" w:cs="Arial"/>
          <w:sz w:val="24"/>
          <w:szCs w:val="24"/>
        </w:rPr>
        <w:t xml:space="preserve"> or the relevant traditional council</w:t>
      </w:r>
      <w:r>
        <w:rPr>
          <w:rFonts w:ascii="Arial" w:hAnsi="Arial" w:cs="Arial"/>
          <w:sz w:val="24"/>
          <w:szCs w:val="24"/>
        </w:rPr>
        <w:t>.</w:t>
      </w:r>
    </w:p>
    <w:p w14:paraId="5AE7474B" w14:textId="77777777" w:rsidR="00F135A0" w:rsidRDefault="00F135A0" w:rsidP="00C6353F">
      <w:pPr>
        <w:tabs>
          <w:tab w:val="left" w:pos="0"/>
          <w:tab w:val="left" w:pos="567"/>
        </w:tabs>
        <w:spacing w:line="360" w:lineRule="auto"/>
        <w:jc w:val="both"/>
        <w:rPr>
          <w:rFonts w:ascii="Arial" w:hAnsi="Arial" w:cs="Arial"/>
          <w:sz w:val="24"/>
          <w:szCs w:val="24"/>
        </w:rPr>
      </w:pPr>
    </w:p>
    <w:p w14:paraId="525A2507" w14:textId="680FDD90"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S9(6)</w:t>
      </w:r>
      <w:r w:rsidR="00691795">
        <w:rPr>
          <w:rFonts w:ascii="Arial" w:hAnsi="Arial" w:cs="Arial"/>
          <w:sz w:val="24"/>
          <w:szCs w:val="24"/>
        </w:rPr>
        <w:t>(a)(ii)</w:t>
      </w:r>
      <w:r>
        <w:rPr>
          <w:rFonts w:ascii="Arial" w:hAnsi="Arial" w:cs="Arial"/>
          <w:sz w:val="24"/>
          <w:szCs w:val="24"/>
        </w:rPr>
        <w:t xml:space="preserve"> of the Khoi-San Leadership Act sets out what steps the President or Premier may take where there is evidence </w:t>
      </w:r>
      <w:r w:rsidR="00605637">
        <w:rPr>
          <w:rFonts w:ascii="Arial" w:hAnsi="Arial" w:cs="Arial"/>
          <w:sz w:val="24"/>
          <w:szCs w:val="24"/>
        </w:rPr>
        <w:t xml:space="preserve">that </w:t>
      </w:r>
      <w:r>
        <w:rPr>
          <w:rFonts w:ascii="Arial" w:hAnsi="Arial" w:cs="Arial"/>
          <w:sz w:val="24"/>
          <w:szCs w:val="24"/>
        </w:rPr>
        <w:t xml:space="preserve">an allegation </w:t>
      </w:r>
      <w:r w:rsidR="00605637">
        <w:rPr>
          <w:rFonts w:ascii="Arial" w:hAnsi="Arial" w:cs="Arial"/>
          <w:sz w:val="24"/>
          <w:szCs w:val="24"/>
        </w:rPr>
        <w:t xml:space="preserve">which was </w:t>
      </w:r>
      <w:r>
        <w:rPr>
          <w:rFonts w:ascii="Arial" w:hAnsi="Arial" w:cs="Arial"/>
          <w:sz w:val="24"/>
          <w:szCs w:val="24"/>
        </w:rPr>
        <w:t xml:space="preserve">brought to his </w:t>
      </w:r>
      <w:r w:rsidR="00780045">
        <w:rPr>
          <w:rFonts w:ascii="Arial" w:hAnsi="Arial" w:cs="Arial"/>
          <w:sz w:val="24"/>
          <w:szCs w:val="24"/>
        </w:rPr>
        <w:t>or her attention was done</w:t>
      </w:r>
      <w:r>
        <w:rPr>
          <w:rFonts w:ascii="Arial" w:hAnsi="Arial" w:cs="Arial"/>
          <w:sz w:val="24"/>
          <w:szCs w:val="24"/>
        </w:rPr>
        <w:t xml:space="preserve"> in bad faith. These steps include causing an investigation to be conducted to provide a report as well as recommendations on whether the withdrawal of the recognition of the person concerned was done in accordance with the recognized grounds or whether the information provided or recommendation was made in bad faith. Where the withdrawal was not done in accordance with any recognized grounds or in bad faith, the President or Premier must refer the report to the </w:t>
      </w:r>
      <w:r w:rsidR="00691795">
        <w:rPr>
          <w:rFonts w:ascii="Arial" w:hAnsi="Arial" w:cs="Arial"/>
          <w:sz w:val="24"/>
          <w:szCs w:val="24"/>
        </w:rPr>
        <w:t>r</w:t>
      </w:r>
      <w:r>
        <w:rPr>
          <w:rFonts w:ascii="Arial" w:hAnsi="Arial" w:cs="Arial"/>
          <w:sz w:val="24"/>
          <w:szCs w:val="24"/>
        </w:rPr>
        <w:t>oyal</w:t>
      </w:r>
      <w:r w:rsidR="00691795">
        <w:rPr>
          <w:rFonts w:ascii="Arial" w:hAnsi="Arial" w:cs="Arial"/>
          <w:sz w:val="24"/>
          <w:szCs w:val="24"/>
        </w:rPr>
        <w:t xml:space="preserve"> f</w:t>
      </w:r>
      <w:r>
        <w:rPr>
          <w:rFonts w:ascii="Arial" w:hAnsi="Arial" w:cs="Arial"/>
          <w:sz w:val="24"/>
          <w:szCs w:val="24"/>
        </w:rPr>
        <w:t>amily or traditional council as the case may be</w:t>
      </w:r>
      <w:r w:rsidR="00691795">
        <w:rPr>
          <w:rFonts w:ascii="Arial" w:hAnsi="Arial" w:cs="Arial"/>
          <w:sz w:val="24"/>
          <w:szCs w:val="24"/>
        </w:rPr>
        <w:t>,</w:t>
      </w:r>
      <w:r>
        <w:rPr>
          <w:rFonts w:ascii="Arial" w:hAnsi="Arial" w:cs="Arial"/>
          <w:sz w:val="24"/>
          <w:szCs w:val="24"/>
        </w:rPr>
        <w:t xml:space="preserve"> for their comment. The </w:t>
      </w:r>
      <w:r w:rsidR="00780045">
        <w:rPr>
          <w:rFonts w:ascii="Arial" w:hAnsi="Arial" w:cs="Arial"/>
          <w:sz w:val="24"/>
          <w:szCs w:val="24"/>
        </w:rPr>
        <w:t>r</w:t>
      </w:r>
      <w:r>
        <w:rPr>
          <w:rFonts w:ascii="Arial" w:hAnsi="Arial" w:cs="Arial"/>
          <w:sz w:val="24"/>
          <w:szCs w:val="24"/>
        </w:rPr>
        <w:t xml:space="preserve">oyal </w:t>
      </w:r>
      <w:r w:rsidR="00780045">
        <w:rPr>
          <w:rFonts w:ascii="Arial" w:hAnsi="Arial" w:cs="Arial"/>
          <w:sz w:val="24"/>
          <w:szCs w:val="24"/>
        </w:rPr>
        <w:t>f</w:t>
      </w:r>
      <w:r>
        <w:rPr>
          <w:rFonts w:ascii="Arial" w:hAnsi="Arial" w:cs="Arial"/>
          <w:sz w:val="24"/>
          <w:szCs w:val="24"/>
        </w:rPr>
        <w:t>amily or traditional council must provide the President or Premier with written comments. After considering the report of the investigati</w:t>
      </w:r>
      <w:r w:rsidR="00780045">
        <w:rPr>
          <w:rFonts w:ascii="Arial" w:hAnsi="Arial" w:cs="Arial"/>
          <w:sz w:val="24"/>
          <w:szCs w:val="24"/>
        </w:rPr>
        <w:t>on</w:t>
      </w:r>
      <w:r>
        <w:rPr>
          <w:rFonts w:ascii="Arial" w:hAnsi="Arial" w:cs="Arial"/>
          <w:sz w:val="24"/>
          <w:szCs w:val="24"/>
        </w:rPr>
        <w:t xml:space="preserve"> committee as well as the comments from the </w:t>
      </w:r>
      <w:r w:rsidR="00691795">
        <w:rPr>
          <w:rFonts w:ascii="Arial" w:hAnsi="Arial" w:cs="Arial"/>
          <w:sz w:val="24"/>
          <w:szCs w:val="24"/>
        </w:rPr>
        <w:t>r</w:t>
      </w:r>
      <w:r>
        <w:rPr>
          <w:rFonts w:ascii="Arial" w:hAnsi="Arial" w:cs="Arial"/>
          <w:sz w:val="24"/>
          <w:szCs w:val="24"/>
        </w:rPr>
        <w:t xml:space="preserve">oyal </w:t>
      </w:r>
      <w:r w:rsidR="00691795">
        <w:rPr>
          <w:rFonts w:ascii="Arial" w:hAnsi="Arial" w:cs="Arial"/>
          <w:sz w:val="24"/>
          <w:szCs w:val="24"/>
        </w:rPr>
        <w:t>f</w:t>
      </w:r>
      <w:r>
        <w:rPr>
          <w:rFonts w:ascii="Arial" w:hAnsi="Arial" w:cs="Arial"/>
          <w:sz w:val="24"/>
          <w:szCs w:val="24"/>
        </w:rPr>
        <w:t>amily or traditional council as the case may be, he may refuse to withdraw the recognition if the information provided or the recommendations were done in bad faith or confirm the withdrawal of the recognition of the traditional leader concerned.</w:t>
      </w:r>
    </w:p>
    <w:p w14:paraId="55274426" w14:textId="6E85256D" w:rsidR="00F135A0" w:rsidRDefault="00F135A0" w:rsidP="00C6353F">
      <w:pPr>
        <w:tabs>
          <w:tab w:val="left" w:pos="0"/>
          <w:tab w:val="left" w:pos="567"/>
        </w:tabs>
        <w:spacing w:line="360" w:lineRule="auto"/>
        <w:jc w:val="both"/>
        <w:rPr>
          <w:rFonts w:ascii="Arial" w:hAnsi="Arial" w:cs="Arial"/>
          <w:sz w:val="24"/>
          <w:szCs w:val="24"/>
        </w:rPr>
      </w:pPr>
    </w:p>
    <w:p w14:paraId="04F9A8C2" w14:textId="77777777" w:rsidR="00990FBC" w:rsidRDefault="00990FBC" w:rsidP="00C6353F">
      <w:pPr>
        <w:tabs>
          <w:tab w:val="left" w:pos="0"/>
          <w:tab w:val="left" w:pos="567"/>
        </w:tabs>
        <w:spacing w:line="360" w:lineRule="auto"/>
        <w:jc w:val="both"/>
        <w:rPr>
          <w:rFonts w:ascii="Arial" w:hAnsi="Arial" w:cs="Arial"/>
          <w:sz w:val="24"/>
          <w:szCs w:val="24"/>
        </w:rPr>
      </w:pPr>
    </w:p>
    <w:p w14:paraId="09B1021F" w14:textId="7B1CBFE1" w:rsidR="00691795" w:rsidRDefault="00691795" w:rsidP="00C6353F">
      <w:pPr>
        <w:tabs>
          <w:tab w:val="left" w:pos="0"/>
          <w:tab w:val="left" w:pos="567"/>
        </w:tabs>
        <w:spacing w:line="360" w:lineRule="auto"/>
        <w:jc w:val="both"/>
        <w:rPr>
          <w:rFonts w:ascii="Arial" w:hAnsi="Arial" w:cs="Arial"/>
          <w:b/>
          <w:sz w:val="24"/>
          <w:szCs w:val="24"/>
          <w:u w:val="single"/>
        </w:rPr>
      </w:pPr>
      <w:r>
        <w:rPr>
          <w:rFonts w:ascii="Arial" w:hAnsi="Arial" w:cs="Arial"/>
          <w:sz w:val="24"/>
          <w:szCs w:val="24"/>
        </w:rPr>
        <w:lastRenderedPageBreak/>
        <w:t>C:</w:t>
      </w:r>
      <w:r>
        <w:rPr>
          <w:rFonts w:ascii="Arial" w:hAnsi="Arial" w:cs="Arial"/>
          <w:sz w:val="24"/>
          <w:szCs w:val="24"/>
        </w:rPr>
        <w:tab/>
      </w:r>
      <w:r>
        <w:rPr>
          <w:rFonts w:ascii="Arial" w:hAnsi="Arial" w:cs="Arial"/>
          <w:b/>
          <w:sz w:val="24"/>
          <w:szCs w:val="24"/>
          <w:u w:val="single"/>
        </w:rPr>
        <w:t>THE KZN ACT</w:t>
      </w:r>
    </w:p>
    <w:p w14:paraId="18FA1B78" w14:textId="77777777" w:rsidR="00691795" w:rsidRPr="00691795" w:rsidRDefault="00691795" w:rsidP="00C6353F">
      <w:pPr>
        <w:tabs>
          <w:tab w:val="left" w:pos="0"/>
          <w:tab w:val="left" w:pos="567"/>
        </w:tabs>
        <w:spacing w:line="360" w:lineRule="auto"/>
        <w:jc w:val="both"/>
        <w:rPr>
          <w:rFonts w:ascii="Arial" w:hAnsi="Arial" w:cs="Arial"/>
          <w:b/>
          <w:sz w:val="24"/>
          <w:szCs w:val="24"/>
          <w:u w:val="single"/>
        </w:rPr>
      </w:pPr>
    </w:p>
    <w:p w14:paraId="29B48A83" w14:textId="2092E6E6"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The KZN Act was promulgated in accordance with the provisions of the constitution and </w:t>
      </w:r>
      <w:r w:rsidR="00605637">
        <w:rPr>
          <w:rFonts w:ascii="Arial" w:hAnsi="Arial" w:cs="Arial"/>
          <w:sz w:val="24"/>
          <w:szCs w:val="24"/>
        </w:rPr>
        <w:t xml:space="preserve">is a product of </w:t>
      </w:r>
      <w:r>
        <w:rPr>
          <w:rFonts w:ascii="Arial" w:hAnsi="Arial" w:cs="Arial"/>
          <w:sz w:val="24"/>
          <w:szCs w:val="24"/>
        </w:rPr>
        <w:t>the 2003 Act</w:t>
      </w:r>
      <w:r w:rsidR="00B764E8">
        <w:rPr>
          <w:rFonts w:ascii="Arial" w:hAnsi="Arial" w:cs="Arial"/>
          <w:sz w:val="24"/>
          <w:szCs w:val="24"/>
        </w:rPr>
        <w:t>. It</w:t>
      </w:r>
      <w:r>
        <w:rPr>
          <w:rFonts w:ascii="Arial" w:hAnsi="Arial" w:cs="Arial"/>
          <w:sz w:val="24"/>
          <w:szCs w:val="24"/>
        </w:rPr>
        <w:t xml:space="preserve"> acknowledges the existence of traditional communities within t</w:t>
      </w:r>
      <w:r w:rsidR="00847C9C">
        <w:rPr>
          <w:rFonts w:ascii="Arial" w:hAnsi="Arial" w:cs="Arial"/>
          <w:sz w:val="24"/>
          <w:szCs w:val="24"/>
        </w:rPr>
        <w:t>he province of KwaZulu-Natal as well as</w:t>
      </w:r>
      <w:r>
        <w:rPr>
          <w:rFonts w:ascii="Arial" w:hAnsi="Arial" w:cs="Arial"/>
          <w:sz w:val="24"/>
          <w:szCs w:val="24"/>
        </w:rPr>
        <w:t xml:space="preserve"> the need to recognize, transform and provide an enabling environment for the development of traditional communities and institutions as well as customary law and custom. As mentioned in a preceding paragraph</w:t>
      </w:r>
      <w:r w:rsidR="00780045">
        <w:rPr>
          <w:rFonts w:ascii="Arial" w:hAnsi="Arial" w:cs="Arial"/>
          <w:sz w:val="24"/>
          <w:szCs w:val="24"/>
        </w:rPr>
        <w:t>,</w:t>
      </w:r>
      <w:r>
        <w:rPr>
          <w:rFonts w:ascii="Arial" w:hAnsi="Arial" w:cs="Arial"/>
          <w:sz w:val="24"/>
          <w:szCs w:val="24"/>
        </w:rPr>
        <w:t xml:space="preserve"> an </w:t>
      </w:r>
      <w:r>
        <w:rPr>
          <w:rFonts w:ascii="Arial" w:hAnsi="Arial" w:cs="Arial"/>
          <w:i/>
          <w:sz w:val="24"/>
          <w:szCs w:val="24"/>
        </w:rPr>
        <w:t>Inkosi</w:t>
      </w:r>
      <w:r>
        <w:rPr>
          <w:rFonts w:ascii="Arial" w:hAnsi="Arial" w:cs="Arial"/>
          <w:sz w:val="24"/>
          <w:szCs w:val="24"/>
        </w:rPr>
        <w:t xml:space="preserve"> is defined in S1 of the Act and the </w:t>
      </w:r>
      <w:r w:rsidRPr="00132080">
        <w:rPr>
          <w:rFonts w:ascii="Arial" w:hAnsi="Arial" w:cs="Arial"/>
          <w:i/>
          <w:sz w:val="24"/>
          <w:szCs w:val="24"/>
        </w:rPr>
        <w:t>Umndeni Wenkosi</w:t>
      </w:r>
      <w:r>
        <w:rPr>
          <w:rFonts w:ascii="Arial" w:hAnsi="Arial" w:cs="Arial"/>
          <w:sz w:val="24"/>
          <w:szCs w:val="24"/>
        </w:rPr>
        <w:t xml:space="preserve"> </w:t>
      </w:r>
      <w:r w:rsidR="00605637">
        <w:rPr>
          <w:rFonts w:ascii="Arial" w:hAnsi="Arial" w:cs="Arial"/>
          <w:sz w:val="24"/>
          <w:szCs w:val="24"/>
        </w:rPr>
        <w:t xml:space="preserve">is defined </w:t>
      </w:r>
      <w:r>
        <w:rPr>
          <w:rFonts w:ascii="Arial" w:hAnsi="Arial" w:cs="Arial"/>
          <w:sz w:val="24"/>
          <w:szCs w:val="24"/>
        </w:rPr>
        <w:t xml:space="preserve">as being the immediate relatives of the </w:t>
      </w:r>
      <w:r>
        <w:rPr>
          <w:rFonts w:ascii="Arial" w:hAnsi="Arial" w:cs="Arial"/>
          <w:i/>
          <w:sz w:val="24"/>
          <w:szCs w:val="24"/>
        </w:rPr>
        <w:t>Inkosi</w:t>
      </w:r>
      <w:r>
        <w:rPr>
          <w:rFonts w:ascii="Arial" w:hAnsi="Arial" w:cs="Arial"/>
          <w:sz w:val="24"/>
          <w:szCs w:val="24"/>
        </w:rPr>
        <w:t xml:space="preserve">. The </w:t>
      </w:r>
      <w:r w:rsidRPr="00132080">
        <w:rPr>
          <w:rFonts w:ascii="Arial" w:hAnsi="Arial" w:cs="Arial"/>
          <w:i/>
          <w:sz w:val="24"/>
          <w:szCs w:val="24"/>
        </w:rPr>
        <w:t>Umndeni Wenkosi</w:t>
      </w:r>
      <w:r>
        <w:rPr>
          <w:rFonts w:ascii="Arial" w:hAnsi="Arial" w:cs="Arial"/>
          <w:sz w:val="24"/>
          <w:szCs w:val="24"/>
        </w:rPr>
        <w:t xml:space="preserve"> falls within the definition of a </w:t>
      </w:r>
      <w:r w:rsidR="00B764E8">
        <w:rPr>
          <w:rFonts w:ascii="Arial" w:hAnsi="Arial" w:cs="Arial"/>
          <w:sz w:val="24"/>
          <w:szCs w:val="24"/>
        </w:rPr>
        <w:t>r</w:t>
      </w:r>
      <w:r>
        <w:rPr>
          <w:rFonts w:ascii="Arial" w:hAnsi="Arial" w:cs="Arial"/>
          <w:sz w:val="24"/>
          <w:szCs w:val="24"/>
        </w:rPr>
        <w:t xml:space="preserve">oyal </w:t>
      </w:r>
      <w:r w:rsidR="00B764E8">
        <w:rPr>
          <w:rFonts w:ascii="Arial" w:hAnsi="Arial" w:cs="Arial"/>
          <w:sz w:val="24"/>
          <w:szCs w:val="24"/>
        </w:rPr>
        <w:t>f</w:t>
      </w:r>
      <w:r>
        <w:rPr>
          <w:rFonts w:ascii="Arial" w:hAnsi="Arial" w:cs="Arial"/>
          <w:sz w:val="24"/>
          <w:szCs w:val="24"/>
        </w:rPr>
        <w:t xml:space="preserve">amily for the purposes of the interpreting the </w:t>
      </w:r>
      <w:r w:rsidR="00B764E8">
        <w:rPr>
          <w:rFonts w:ascii="Arial" w:hAnsi="Arial" w:cs="Arial"/>
          <w:sz w:val="24"/>
          <w:szCs w:val="24"/>
        </w:rPr>
        <w:t xml:space="preserve">KZN </w:t>
      </w:r>
      <w:r>
        <w:rPr>
          <w:rFonts w:ascii="Arial" w:hAnsi="Arial" w:cs="Arial"/>
          <w:sz w:val="24"/>
          <w:szCs w:val="24"/>
        </w:rPr>
        <w:t>Act</w:t>
      </w:r>
      <w:r>
        <w:rPr>
          <w:rStyle w:val="FootnoteReference"/>
          <w:rFonts w:ascii="Arial" w:hAnsi="Arial" w:cs="Arial"/>
          <w:sz w:val="24"/>
          <w:szCs w:val="24"/>
        </w:rPr>
        <w:footnoteReference w:id="6"/>
      </w:r>
      <w:r>
        <w:rPr>
          <w:rFonts w:ascii="Arial" w:hAnsi="Arial" w:cs="Arial"/>
          <w:sz w:val="24"/>
          <w:szCs w:val="24"/>
        </w:rPr>
        <w:t>.</w:t>
      </w:r>
    </w:p>
    <w:p w14:paraId="08FE81DC" w14:textId="77777777" w:rsidR="00F135A0" w:rsidRDefault="00F135A0" w:rsidP="00C6353F">
      <w:pPr>
        <w:pStyle w:val="ListParagraph"/>
        <w:spacing w:line="360" w:lineRule="auto"/>
        <w:rPr>
          <w:rFonts w:ascii="Arial" w:hAnsi="Arial" w:cs="Arial"/>
        </w:rPr>
      </w:pPr>
    </w:p>
    <w:p w14:paraId="79E4ECA0" w14:textId="658E1279"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S17 of the KZN Act sets out the criteria and the considerations in identifying an </w:t>
      </w:r>
      <w:r>
        <w:rPr>
          <w:rFonts w:ascii="Arial" w:hAnsi="Arial" w:cs="Arial"/>
          <w:i/>
          <w:sz w:val="24"/>
          <w:szCs w:val="24"/>
        </w:rPr>
        <w:t>Isilo</w:t>
      </w:r>
      <w:r>
        <w:rPr>
          <w:rFonts w:ascii="Arial" w:hAnsi="Arial" w:cs="Arial"/>
          <w:sz w:val="24"/>
          <w:szCs w:val="24"/>
        </w:rPr>
        <w:t xml:space="preserve"> who in terms of S1 of the Act is defined as </w:t>
      </w:r>
      <w:r w:rsidR="00B764E8">
        <w:rPr>
          <w:rFonts w:ascii="Arial" w:hAnsi="Arial" w:cs="Arial"/>
          <w:sz w:val="24"/>
          <w:szCs w:val="24"/>
        </w:rPr>
        <w:t>“</w:t>
      </w:r>
      <w:r>
        <w:rPr>
          <w:rFonts w:ascii="Arial" w:hAnsi="Arial" w:cs="Arial"/>
          <w:sz w:val="24"/>
          <w:szCs w:val="24"/>
        </w:rPr>
        <w:t>the monarch</w:t>
      </w:r>
      <w:r w:rsidR="00B764E8">
        <w:rPr>
          <w:rFonts w:ascii="Arial" w:hAnsi="Arial" w:cs="Arial"/>
          <w:sz w:val="24"/>
          <w:szCs w:val="24"/>
        </w:rPr>
        <w:t>”</w:t>
      </w:r>
      <w:r>
        <w:rPr>
          <w:rFonts w:ascii="Arial" w:hAnsi="Arial" w:cs="Arial"/>
          <w:sz w:val="24"/>
          <w:szCs w:val="24"/>
        </w:rPr>
        <w:t xml:space="preserve"> of the province of KwaZulu-Natal or “King” as defined in S1 of the 2003 Act. Upon identifying the </w:t>
      </w:r>
      <w:r>
        <w:rPr>
          <w:rFonts w:ascii="Arial" w:hAnsi="Arial" w:cs="Arial"/>
          <w:i/>
          <w:sz w:val="24"/>
          <w:szCs w:val="24"/>
        </w:rPr>
        <w:t>Isilo</w:t>
      </w:r>
      <w:r>
        <w:rPr>
          <w:rFonts w:ascii="Arial" w:hAnsi="Arial" w:cs="Arial"/>
          <w:sz w:val="24"/>
          <w:szCs w:val="24"/>
        </w:rPr>
        <w:t xml:space="preserve"> and providing reasons therefor, the Premier and the MEC are advised </w:t>
      </w:r>
      <w:r w:rsidR="00B764E8">
        <w:rPr>
          <w:rFonts w:ascii="Arial" w:hAnsi="Arial" w:cs="Arial"/>
          <w:sz w:val="24"/>
          <w:szCs w:val="24"/>
        </w:rPr>
        <w:t xml:space="preserve">and they in turn </w:t>
      </w:r>
      <w:r>
        <w:rPr>
          <w:rFonts w:ascii="Arial" w:hAnsi="Arial" w:cs="Arial"/>
          <w:sz w:val="24"/>
          <w:szCs w:val="24"/>
        </w:rPr>
        <w:t>advise the President</w:t>
      </w:r>
      <w:r w:rsidR="00780045">
        <w:rPr>
          <w:rFonts w:ascii="Arial" w:hAnsi="Arial" w:cs="Arial"/>
          <w:sz w:val="24"/>
          <w:szCs w:val="24"/>
        </w:rPr>
        <w:t>.</w:t>
      </w:r>
      <w:r>
        <w:rPr>
          <w:rFonts w:ascii="Arial" w:hAnsi="Arial" w:cs="Arial"/>
          <w:sz w:val="24"/>
          <w:szCs w:val="24"/>
        </w:rPr>
        <w:t xml:space="preserve"> </w:t>
      </w:r>
      <w:r w:rsidR="00780045">
        <w:rPr>
          <w:rFonts w:ascii="Arial" w:hAnsi="Arial" w:cs="Arial"/>
          <w:sz w:val="24"/>
          <w:szCs w:val="24"/>
        </w:rPr>
        <w:t>T</w:t>
      </w:r>
      <w:r>
        <w:rPr>
          <w:rFonts w:ascii="Arial" w:hAnsi="Arial" w:cs="Arial"/>
          <w:sz w:val="24"/>
          <w:szCs w:val="24"/>
        </w:rPr>
        <w:t xml:space="preserve">he </w:t>
      </w:r>
      <w:r>
        <w:rPr>
          <w:rFonts w:ascii="Arial" w:hAnsi="Arial" w:cs="Arial"/>
          <w:i/>
          <w:sz w:val="24"/>
          <w:szCs w:val="24"/>
        </w:rPr>
        <w:t>Isilo</w:t>
      </w:r>
      <w:r>
        <w:rPr>
          <w:rFonts w:ascii="Arial" w:hAnsi="Arial" w:cs="Arial"/>
          <w:sz w:val="24"/>
          <w:szCs w:val="24"/>
        </w:rPr>
        <w:t xml:space="preserve"> is then recognized.</w:t>
      </w:r>
    </w:p>
    <w:p w14:paraId="21324DB8" w14:textId="77777777" w:rsidR="00F135A0" w:rsidRDefault="00F135A0" w:rsidP="00C6353F">
      <w:pPr>
        <w:pStyle w:val="ListParagraph"/>
        <w:spacing w:line="360" w:lineRule="auto"/>
        <w:rPr>
          <w:rFonts w:ascii="Arial" w:hAnsi="Arial" w:cs="Arial"/>
        </w:rPr>
      </w:pPr>
    </w:p>
    <w:p w14:paraId="6955C55F" w14:textId="221222A4"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S19 of the KZN Act contains similar provisions regarding the appointment and recognition of an </w:t>
      </w:r>
      <w:r>
        <w:rPr>
          <w:rFonts w:ascii="Arial" w:hAnsi="Arial" w:cs="Arial"/>
          <w:i/>
          <w:sz w:val="24"/>
          <w:szCs w:val="24"/>
        </w:rPr>
        <w:t>Inkosi</w:t>
      </w:r>
      <w:r>
        <w:rPr>
          <w:rFonts w:ascii="Arial" w:hAnsi="Arial" w:cs="Arial"/>
          <w:sz w:val="24"/>
          <w:szCs w:val="24"/>
        </w:rPr>
        <w:t xml:space="preserve"> and leaves this role to the </w:t>
      </w:r>
      <w:r w:rsidRPr="00132080">
        <w:rPr>
          <w:rFonts w:ascii="Arial" w:hAnsi="Arial" w:cs="Arial"/>
          <w:i/>
          <w:sz w:val="24"/>
          <w:szCs w:val="24"/>
        </w:rPr>
        <w:t>Umndeni Wenkosi</w:t>
      </w:r>
      <w:r>
        <w:rPr>
          <w:rFonts w:ascii="Arial" w:hAnsi="Arial" w:cs="Arial"/>
          <w:sz w:val="24"/>
          <w:szCs w:val="24"/>
        </w:rPr>
        <w:t xml:space="preserve">. In the case of the appointment of the </w:t>
      </w:r>
      <w:r>
        <w:rPr>
          <w:rFonts w:ascii="Arial" w:hAnsi="Arial" w:cs="Arial"/>
          <w:i/>
          <w:sz w:val="24"/>
          <w:szCs w:val="24"/>
        </w:rPr>
        <w:t>Inkosi</w:t>
      </w:r>
      <w:r>
        <w:rPr>
          <w:rFonts w:ascii="Arial" w:hAnsi="Arial" w:cs="Arial"/>
          <w:sz w:val="24"/>
          <w:szCs w:val="24"/>
        </w:rPr>
        <w:t xml:space="preserve">, the Premier after receiving the details of the proposed </w:t>
      </w:r>
      <w:r>
        <w:rPr>
          <w:rFonts w:ascii="Arial" w:hAnsi="Arial" w:cs="Arial"/>
          <w:i/>
          <w:sz w:val="24"/>
          <w:szCs w:val="24"/>
        </w:rPr>
        <w:t>Inkosi</w:t>
      </w:r>
      <w:r>
        <w:rPr>
          <w:rFonts w:ascii="Arial" w:hAnsi="Arial" w:cs="Arial"/>
          <w:sz w:val="24"/>
          <w:szCs w:val="24"/>
        </w:rPr>
        <w:t xml:space="preserve"> must then subject to informing the Provincial House of T</w:t>
      </w:r>
      <w:r w:rsidRPr="009966D5">
        <w:rPr>
          <w:rFonts w:ascii="Arial" w:hAnsi="Arial" w:cs="Arial"/>
          <w:sz w:val="24"/>
          <w:szCs w:val="24"/>
        </w:rPr>
        <w:t xml:space="preserve">raditional </w:t>
      </w:r>
      <w:r>
        <w:rPr>
          <w:rFonts w:ascii="Arial" w:hAnsi="Arial" w:cs="Arial"/>
          <w:sz w:val="24"/>
          <w:szCs w:val="24"/>
        </w:rPr>
        <w:t>L</w:t>
      </w:r>
      <w:r w:rsidRPr="009966D5">
        <w:rPr>
          <w:rFonts w:ascii="Arial" w:hAnsi="Arial" w:cs="Arial"/>
          <w:sz w:val="24"/>
          <w:szCs w:val="24"/>
        </w:rPr>
        <w:t xml:space="preserve">eaders </w:t>
      </w:r>
      <w:r w:rsidR="00605637">
        <w:rPr>
          <w:rFonts w:ascii="Arial" w:hAnsi="Arial" w:cs="Arial"/>
          <w:sz w:val="24"/>
          <w:szCs w:val="24"/>
        </w:rPr>
        <w:t xml:space="preserve">(in </w:t>
      </w:r>
      <w:r w:rsidR="00605637">
        <w:rPr>
          <w:rFonts w:ascii="Arial" w:hAnsi="Arial" w:cs="Arial"/>
          <w:i/>
          <w:sz w:val="24"/>
          <w:szCs w:val="24"/>
        </w:rPr>
        <w:t xml:space="preserve">casu </w:t>
      </w:r>
      <w:r w:rsidR="00605637">
        <w:rPr>
          <w:rFonts w:ascii="Arial" w:hAnsi="Arial" w:cs="Arial"/>
          <w:sz w:val="24"/>
          <w:szCs w:val="24"/>
        </w:rPr>
        <w:t xml:space="preserve">the seventh respondent) </w:t>
      </w:r>
      <w:r w:rsidRPr="009966D5">
        <w:rPr>
          <w:rFonts w:ascii="Arial" w:hAnsi="Arial" w:cs="Arial"/>
          <w:sz w:val="24"/>
          <w:szCs w:val="24"/>
        </w:rPr>
        <w:t xml:space="preserve">of such recognition, appoint the person identified as the </w:t>
      </w:r>
      <w:r w:rsidRPr="009966D5">
        <w:rPr>
          <w:rFonts w:ascii="Arial" w:hAnsi="Arial" w:cs="Arial"/>
          <w:i/>
          <w:sz w:val="24"/>
          <w:szCs w:val="24"/>
        </w:rPr>
        <w:t>Inkosi.</w:t>
      </w:r>
      <w:r w:rsidRPr="009966D5">
        <w:rPr>
          <w:rFonts w:ascii="Arial" w:hAnsi="Arial" w:cs="Arial"/>
          <w:sz w:val="24"/>
          <w:szCs w:val="24"/>
        </w:rPr>
        <w:t xml:space="preserve"> Where there is evidence or an allegation that the person identified as </w:t>
      </w:r>
      <w:r w:rsidRPr="009966D5">
        <w:rPr>
          <w:rFonts w:ascii="Arial" w:hAnsi="Arial" w:cs="Arial"/>
          <w:i/>
          <w:sz w:val="24"/>
          <w:szCs w:val="24"/>
        </w:rPr>
        <w:t xml:space="preserve">Inkosi </w:t>
      </w:r>
      <w:r w:rsidRPr="009966D5">
        <w:rPr>
          <w:rFonts w:ascii="Arial" w:hAnsi="Arial" w:cs="Arial"/>
          <w:sz w:val="24"/>
          <w:szCs w:val="24"/>
        </w:rPr>
        <w:t xml:space="preserve">was not done in accordance with customary law or the principles of the constitution, the Premier may refer the matter to the </w:t>
      </w:r>
      <w:r>
        <w:rPr>
          <w:rFonts w:ascii="Arial" w:hAnsi="Arial" w:cs="Arial"/>
          <w:sz w:val="24"/>
          <w:szCs w:val="24"/>
        </w:rPr>
        <w:t>P</w:t>
      </w:r>
      <w:r w:rsidRPr="009966D5">
        <w:rPr>
          <w:rFonts w:ascii="Arial" w:hAnsi="Arial" w:cs="Arial"/>
          <w:sz w:val="24"/>
          <w:szCs w:val="24"/>
        </w:rPr>
        <w:t xml:space="preserve">rovincial </w:t>
      </w:r>
      <w:r>
        <w:rPr>
          <w:rFonts w:ascii="Arial" w:hAnsi="Arial" w:cs="Arial"/>
          <w:sz w:val="24"/>
          <w:szCs w:val="24"/>
        </w:rPr>
        <w:t>H</w:t>
      </w:r>
      <w:r w:rsidRPr="009966D5">
        <w:rPr>
          <w:rFonts w:ascii="Arial" w:hAnsi="Arial" w:cs="Arial"/>
          <w:sz w:val="24"/>
          <w:szCs w:val="24"/>
        </w:rPr>
        <w:t xml:space="preserve">ouse of </w:t>
      </w:r>
      <w:r>
        <w:rPr>
          <w:rFonts w:ascii="Arial" w:hAnsi="Arial" w:cs="Arial"/>
          <w:sz w:val="24"/>
          <w:szCs w:val="24"/>
        </w:rPr>
        <w:t>T</w:t>
      </w:r>
      <w:r w:rsidRPr="009966D5">
        <w:rPr>
          <w:rFonts w:ascii="Arial" w:hAnsi="Arial" w:cs="Arial"/>
          <w:sz w:val="24"/>
          <w:szCs w:val="24"/>
        </w:rPr>
        <w:t xml:space="preserve">raditional </w:t>
      </w:r>
      <w:r>
        <w:rPr>
          <w:rFonts w:ascii="Arial" w:hAnsi="Arial" w:cs="Arial"/>
          <w:sz w:val="24"/>
          <w:szCs w:val="24"/>
        </w:rPr>
        <w:t>L</w:t>
      </w:r>
      <w:r w:rsidRPr="009966D5">
        <w:rPr>
          <w:rFonts w:ascii="Arial" w:hAnsi="Arial" w:cs="Arial"/>
          <w:sz w:val="24"/>
          <w:szCs w:val="24"/>
        </w:rPr>
        <w:t xml:space="preserve">eaders for comment and refuse to issue a certificate of recognition. The Premier must refer the matter back to the </w:t>
      </w:r>
      <w:r w:rsidRPr="009966D5">
        <w:rPr>
          <w:rFonts w:ascii="Arial" w:hAnsi="Arial" w:cs="Arial"/>
          <w:i/>
          <w:sz w:val="24"/>
          <w:szCs w:val="24"/>
        </w:rPr>
        <w:t>Umndeni Wenkosi</w:t>
      </w:r>
      <w:r w:rsidRPr="009966D5">
        <w:rPr>
          <w:rFonts w:ascii="Arial" w:hAnsi="Arial" w:cs="Arial"/>
          <w:sz w:val="24"/>
          <w:szCs w:val="24"/>
        </w:rPr>
        <w:t xml:space="preserve"> for reconsideration and a resolution where </w:t>
      </w:r>
      <w:r w:rsidR="00B764E8">
        <w:rPr>
          <w:rFonts w:ascii="Arial" w:hAnsi="Arial" w:cs="Arial"/>
          <w:sz w:val="24"/>
          <w:szCs w:val="24"/>
        </w:rPr>
        <w:t xml:space="preserve">the </w:t>
      </w:r>
      <w:r w:rsidRPr="009966D5">
        <w:rPr>
          <w:rFonts w:ascii="Arial" w:hAnsi="Arial" w:cs="Arial"/>
          <w:sz w:val="24"/>
          <w:szCs w:val="24"/>
        </w:rPr>
        <w:t>certificate of recognition has been refused.</w:t>
      </w:r>
    </w:p>
    <w:p w14:paraId="7758F1BE" w14:textId="77777777" w:rsidR="00F135A0" w:rsidRDefault="00F135A0" w:rsidP="00C6353F">
      <w:pPr>
        <w:pStyle w:val="ListParagraph"/>
        <w:spacing w:line="360" w:lineRule="auto"/>
        <w:rPr>
          <w:rFonts w:ascii="Arial" w:hAnsi="Arial" w:cs="Arial"/>
        </w:rPr>
      </w:pPr>
    </w:p>
    <w:p w14:paraId="25F8F4B9" w14:textId="464F1C7C"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lastRenderedPageBreak/>
        <w:t xml:space="preserve">Whilst the </w:t>
      </w:r>
      <w:r w:rsidRPr="00132080">
        <w:rPr>
          <w:rFonts w:ascii="Arial" w:hAnsi="Arial" w:cs="Arial"/>
          <w:i/>
          <w:sz w:val="24"/>
          <w:szCs w:val="24"/>
        </w:rPr>
        <w:t>Umndeni Wenkosi</w:t>
      </w:r>
      <w:r>
        <w:rPr>
          <w:rFonts w:ascii="Arial" w:hAnsi="Arial" w:cs="Arial"/>
          <w:sz w:val="24"/>
          <w:szCs w:val="24"/>
        </w:rPr>
        <w:t xml:space="preserve"> is intimately involved in the appointment of the</w:t>
      </w:r>
      <w:r>
        <w:rPr>
          <w:rFonts w:ascii="Arial" w:hAnsi="Arial" w:cs="Arial"/>
          <w:i/>
          <w:sz w:val="24"/>
          <w:szCs w:val="24"/>
        </w:rPr>
        <w:t xml:space="preserve"> Inkosi</w:t>
      </w:r>
      <w:r>
        <w:rPr>
          <w:rFonts w:ascii="Arial" w:hAnsi="Arial" w:cs="Arial"/>
          <w:sz w:val="24"/>
          <w:szCs w:val="24"/>
        </w:rPr>
        <w:t xml:space="preserve">, the provisions of the impugned sections relating to the removal of </w:t>
      </w:r>
      <w:r w:rsidR="00B764E8">
        <w:rPr>
          <w:rFonts w:ascii="Arial" w:hAnsi="Arial" w:cs="Arial"/>
          <w:sz w:val="24"/>
          <w:szCs w:val="24"/>
        </w:rPr>
        <w:t>the</w:t>
      </w:r>
      <w:r>
        <w:rPr>
          <w:rFonts w:ascii="Arial" w:hAnsi="Arial" w:cs="Arial"/>
          <w:sz w:val="24"/>
          <w:szCs w:val="24"/>
        </w:rPr>
        <w:t xml:space="preserve"> </w:t>
      </w:r>
      <w:r>
        <w:rPr>
          <w:rFonts w:ascii="Arial" w:hAnsi="Arial" w:cs="Arial"/>
          <w:i/>
          <w:sz w:val="24"/>
          <w:szCs w:val="24"/>
        </w:rPr>
        <w:t>Inkosi</w:t>
      </w:r>
      <w:r>
        <w:rPr>
          <w:rFonts w:ascii="Arial" w:hAnsi="Arial" w:cs="Arial"/>
          <w:sz w:val="24"/>
          <w:szCs w:val="24"/>
        </w:rPr>
        <w:t xml:space="preserve"> from office</w:t>
      </w:r>
      <w:r w:rsidR="00B764E8">
        <w:rPr>
          <w:rFonts w:ascii="Arial" w:hAnsi="Arial" w:cs="Arial"/>
          <w:sz w:val="24"/>
          <w:szCs w:val="24"/>
        </w:rPr>
        <w:t>,</w:t>
      </w:r>
      <w:r>
        <w:rPr>
          <w:rFonts w:ascii="Arial" w:hAnsi="Arial" w:cs="Arial"/>
          <w:sz w:val="24"/>
          <w:szCs w:val="24"/>
        </w:rPr>
        <w:t xml:space="preserve"> affords </w:t>
      </w:r>
      <w:r w:rsidR="00780045">
        <w:rPr>
          <w:rFonts w:ascii="Arial" w:hAnsi="Arial" w:cs="Arial"/>
          <w:sz w:val="24"/>
          <w:szCs w:val="24"/>
        </w:rPr>
        <w:t xml:space="preserve">an almost non-existent </w:t>
      </w:r>
      <w:r>
        <w:rPr>
          <w:rFonts w:ascii="Arial" w:hAnsi="Arial" w:cs="Arial"/>
          <w:sz w:val="24"/>
          <w:szCs w:val="24"/>
        </w:rPr>
        <w:t xml:space="preserve">role </w:t>
      </w:r>
      <w:r w:rsidR="00780045">
        <w:rPr>
          <w:rFonts w:ascii="Arial" w:hAnsi="Arial" w:cs="Arial"/>
          <w:sz w:val="24"/>
          <w:szCs w:val="24"/>
        </w:rPr>
        <w:t>to</w:t>
      </w:r>
      <w:r>
        <w:rPr>
          <w:rFonts w:ascii="Arial" w:hAnsi="Arial" w:cs="Arial"/>
          <w:sz w:val="24"/>
          <w:szCs w:val="24"/>
        </w:rPr>
        <w:t xml:space="preserve"> the </w:t>
      </w:r>
      <w:r w:rsidRPr="00132080">
        <w:rPr>
          <w:rFonts w:ascii="Arial" w:hAnsi="Arial" w:cs="Arial"/>
          <w:i/>
          <w:sz w:val="24"/>
          <w:szCs w:val="24"/>
        </w:rPr>
        <w:t>Umndeni Wenkosi</w:t>
      </w:r>
      <w:r>
        <w:rPr>
          <w:rFonts w:ascii="Arial" w:hAnsi="Arial" w:cs="Arial"/>
          <w:sz w:val="24"/>
          <w:szCs w:val="24"/>
        </w:rPr>
        <w:t>. The</w:t>
      </w:r>
      <w:r w:rsidR="00847C9C">
        <w:rPr>
          <w:rFonts w:ascii="Arial" w:hAnsi="Arial" w:cs="Arial"/>
          <w:sz w:val="24"/>
          <w:szCs w:val="24"/>
        </w:rPr>
        <w:t>se sections are in stark</w:t>
      </w:r>
      <w:r>
        <w:rPr>
          <w:rFonts w:ascii="Arial" w:hAnsi="Arial" w:cs="Arial"/>
          <w:sz w:val="24"/>
          <w:szCs w:val="24"/>
        </w:rPr>
        <w:t xml:space="preserve"> contrast to the provisions </w:t>
      </w:r>
      <w:r w:rsidR="00605637">
        <w:rPr>
          <w:rFonts w:ascii="Arial" w:hAnsi="Arial" w:cs="Arial"/>
          <w:sz w:val="24"/>
          <w:szCs w:val="24"/>
        </w:rPr>
        <w:t xml:space="preserve">of S9 </w:t>
      </w:r>
      <w:r>
        <w:rPr>
          <w:rFonts w:ascii="Arial" w:hAnsi="Arial" w:cs="Arial"/>
          <w:sz w:val="24"/>
          <w:szCs w:val="24"/>
        </w:rPr>
        <w:t>relating to the removal of a traditional leader in the Khoi-San</w:t>
      </w:r>
      <w:r w:rsidR="00780045">
        <w:rPr>
          <w:rFonts w:ascii="Arial" w:hAnsi="Arial" w:cs="Arial"/>
          <w:sz w:val="24"/>
          <w:szCs w:val="24"/>
        </w:rPr>
        <w:t xml:space="preserve"> Leadership</w:t>
      </w:r>
      <w:r>
        <w:rPr>
          <w:rFonts w:ascii="Arial" w:hAnsi="Arial" w:cs="Arial"/>
          <w:sz w:val="24"/>
          <w:szCs w:val="24"/>
        </w:rPr>
        <w:t xml:space="preserve"> Act.</w:t>
      </w:r>
    </w:p>
    <w:p w14:paraId="0C1AB063" w14:textId="77777777" w:rsidR="00F135A0" w:rsidRDefault="00F135A0" w:rsidP="00C6353F">
      <w:pPr>
        <w:pStyle w:val="ListParagraph"/>
        <w:spacing w:line="360" w:lineRule="auto"/>
        <w:rPr>
          <w:rFonts w:ascii="Arial" w:hAnsi="Arial" w:cs="Arial"/>
        </w:rPr>
      </w:pPr>
    </w:p>
    <w:p w14:paraId="2B700D79" w14:textId="1CCA94C0"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Section 21(1) of the KZN Act provides for removal of a traditional leader from office where he is convicted of an offence with a sentence of more than twelve months imprisonment without the option of a fine; physical or mental infirmity; wrongful appointment or recognition; a transgression of a customary rule that warrants removal; breach of the code of conduct or misconduct as contemplated in S23 of the KZN Act.</w:t>
      </w:r>
    </w:p>
    <w:p w14:paraId="5DEC97FB" w14:textId="77777777" w:rsidR="00F135A0" w:rsidRDefault="00F135A0" w:rsidP="00C6353F">
      <w:pPr>
        <w:pStyle w:val="ListParagraph"/>
        <w:spacing w:line="360" w:lineRule="auto"/>
        <w:rPr>
          <w:rFonts w:ascii="Arial" w:hAnsi="Arial" w:cs="Arial"/>
        </w:rPr>
      </w:pPr>
    </w:p>
    <w:p w14:paraId="1CCEAAB6" w14:textId="40DE9E28"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The </w:t>
      </w:r>
      <w:r w:rsidRPr="00132080">
        <w:rPr>
          <w:rFonts w:ascii="Arial" w:hAnsi="Arial" w:cs="Arial"/>
          <w:i/>
          <w:sz w:val="24"/>
          <w:szCs w:val="24"/>
        </w:rPr>
        <w:t>Umndeni Wenkosi</w:t>
      </w:r>
      <w:r>
        <w:rPr>
          <w:rFonts w:ascii="Arial" w:hAnsi="Arial" w:cs="Arial"/>
          <w:i/>
          <w:sz w:val="24"/>
          <w:szCs w:val="24"/>
        </w:rPr>
        <w:t>,</w:t>
      </w:r>
      <w:r>
        <w:rPr>
          <w:rFonts w:ascii="Arial" w:hAnsi="Arial" w:cs="Arial"/>
          <w:sz w:val="24"/>
          <w:szCs w:val="24"/>
        </w:rPr>
        <w:t xml:space="preserve"> save for misconduct contemplated in S23, may decide to remove the traditional leader concerned and inform the Premier of the details and reason for such removal. In this subsection</w:t>
      </w:r>
      <w:r w:rsidR="00780045">
        <w:rPr>
          <w:rFonts w:ascii="Arial" w:hAnsi="Arial" w:cs="Arial"/>
          <w:sz w:val="24"/>
          <w:szCs w:val="24"/>
        </w:rPr>
        <w:t>,</w:t>
      </w:r>
      <w:r>
        <w:rPr>
          <w:rFonts w:ascii="Arial" w:hAnsi="Arial" w:cs="Arial"/>
          <w:sz w:val="24"/>
          <w:szCs w:val="24"/>
        </w:rPr>
        <w:t xml:space="preserve"> the role of the </w:t>
      </w:r>
      <w:r w:rsidRPr="00132080">
        <w:rPr>
          <w:rFonts w:ascii="Arial" w:hAnsi="Arial" w:cs="Arial"/>
          <w:i/>
          <w:sz w:val="24"/>
          <w:szCs w:val="24"/>
        </w:rPr>
        <w:t>Umndeni Wenkosi</w:t>
      </w:r>
      <w:r>
        <w:rPr>
          <w:rFonts w:ascii="Arial" w:hAnsi="Arial" w:cs="Arial"/>
          <w:sz w:val="24"/>
          <w:szCs w:val="24"/>
        </w:rPr>
        <w:t xml:space="preserve"> with regard to removal of the traditional leader is recognized.</w:t>
      </w:r>
    </w:p>
    <w:p w14:paraId="5D3C01F4" w14:textId="77777777" w:rsidR="00F135A0" w:rsidRDefault="00F135A0" w:rsidP="00C6353F">
      <w:pPr>
        <w:pStyle w:val="ListParagraph"/>
        <w:spacing w:line="360" w:lineRule="auto"/>
        <w:rPr>
          <w:rFonts w:ascii="Arial" w:hAnsi="Arial" w:cs="Arial"/>
        </w:rPr>
      </w:pPr>
    </w:p>
    <w:p w14:paraId="1008D8D9" w14:textId="5FDBBDB6"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S21(4) of the Act states that a traditional leader may only be removed from office on grounds of a transgression of a customary rule or principle that warrants removal, a breach of the code of conduct or misconduct as contemplated in S23, </w:t>
      </w:r>
      <w:r w:rsidRPr="00727CE6">
        <w:rPr>
          <w:rFonts w:ascii="Arial" w:hAnsi="Arial" w:cs="Arial"/>
          <w:b/>
          <w:sz w:val="24"/>
          <w:szCs w:val="24"/>
        </w:rPr>
        <w:t>after an enquiry in terms of S23</w:t>
      </w:r>
      <w:r>
        <w:rPr>
          <w:rFonts w:ascii="Arial" w:hAnsi="Arial" w:cs="Arial"/>
          <w:sz w:val="24"/>
          <w:szCs w:val="24"/>
        </w:rPr>
        <w:t>.</w:t>
      </w:r>
    </w:p>
    <w:p w14:paraId="67C72CE7" w14:textId="77777777" w:rsidR="00F135A0" w:rsidRDefault="00F135A0" w:rsidP="00C6353F">
      <w:pPr>
        <w:pStyle w:val="ListParagraph"/>
        <w:spacing w:line="360" w:lineRule="auto"/>
        <w:rPr>
          <w:rFonts w:ascii="Arial" w:hAnsi="Arial" w:cs="Arial"/>
        </w:rPr>
      </w:pPr>
    </w:p>
    <w:p w14:paraId="0C09CB35" w14:textId="7BB1AF0E"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S23(1)(a) to (j) identifies the following as misconduct:-</w:t>
      </w:r>
    </w:p>
    <w:p w14:paraId="59A5954D" w14:textId="214E8C7E" w:rsidR="00F135A0" w:rsidRPr="00F135A0" w:rsidRDefault="00F135A0" w:rsidP="00C6353F">
      <w:pPr>
        <w:spacing w:line="360" w:lineRule="auto"/>
        <w:jc w:val="both"/>
        <w:rPr>
          <w:rFonts w:ascii="Arial" w:hAnsi="Arial" w:cs="Arial"/>
          <w:sz w:val="24"/>
          <w:szCs w:val="24"/>
        </w:rPr>
      </w:pPr>
    </w:p>
    <w:p w14:paraId="1874FFF8" w14:textId="2055DA6C" w:rsidR="00F135A0" w:rsidRPr="00F135A0" w:rsidRDefault="00780045" w:rsidP="00C6353F">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a</w:t>
      </w:r>
      <w:r w:rsidR="00F135A0" w:rsidRPr="00F135A0">
        <w:rPr>
          <w:rFonts w:ascii="Arial" w:hAnsi="Arial" w:cs="Arial"/>
          <w:sz w:val="24"/>
          <w:szCs w:val="24"/>
        </w:rPr>
        <w:t xml:space="preserve"> failure or refusal to comply with the provisions of the KZN Act or any other law with which it is the </w:t>
      </w:r>
      <w:r w:rsidR="00F135A0" w:rsidRPr="00F135A0">
        <w:rPr>
          <w:rFonts w:ascii="Arial" w:hAnsi="Arial" w:cs="Arial"/>
          <w:i/>
          <w:sz w:val="24"/>
          <w:szCs w:val="24"/>
        </w:rPr>
        <w:t xml:space="preserve">Inkosi’s </w:t>
      </w:r>
      <w:r w:rsidR="00F135A0" w:rsidRPr="00F135A0">
        <w:rPr>
          <w:rFonts w:ascii="Arial" w:hAnsi="Arial" w:cs="Arial"/>
          <w:sz w:val="24"/>
          <w:szCs w:val="24"/>
        </w:rPr>
        <w:t>duty to comply;</w:t>
      </w:r>
    </w:p>
    <w:p w14:paraId="3F0EC5BE" w14:textId="77777777" w:rsidR="00F135A0" w:rsidRPr="00F135A0" w:rsidRDefault="00F135A0" w:rsidP="00C6353F">
      <w:pPr>
        <w:spacing w:line="360" w:lineRule="auto"/>
        <w:jc w:val="both"/>
        <w:rPr>
          <w:rFonts w:ascii="Arial" w:hAnsi="Arial" w:cs="Arial"/>
          <w:sz w:val="24"/>
          <w:szCs w:val="24"/>
        </w:rPr>
      </w:pPr>
    </w:p>
    <w:p w14:paraId="4FA35993" w14:textId="2306C19E" w:rsidR="00F135A0" w:rsidRPr="00F135A0" w:rsidRDefault="00F135A0" w:rsidP="00C6353F">
      <w:pPr>
        <w:spacing w:line="360" w:lineRule="auto"/>
        <w:jc w:val="both"/>
        <w:rPr>
          <w:rFonts w:ascii="Arial" w:hAnsi="Arial" w:cs="Arial"/>
          <w:sz w:val="24"/>
          <w:szCs w:val="24"/>
        </w:rPr>
      </w:pPr>
      <w:r w:rsidRPr="00F135A0">
        <w:rPr>
          <w:rFonts w:ascii="Arial" w:hAnsi="Arial" w:cs="Arial"/>
          <w:sz w:val="24"/>
          <w:szCs w:val="24"/>
        </w:rPr>
        <w:t>[b]</w:t>
      </w:r>
      <w:r w:rsidRPr="00F135A0">
        <w:rPr>
          <w:rFonts w:ascii="Arial" w:hAnsi="Arial" w:cs="Arial"/>
          <w:sz w:val="24"/>
          <w:szCs w:val="24"/>
        </w:rPr>
        <w:tab/>
      </w:r>
      <w:r w:rsidR="00780045">
        <w:rPr>
          <w:rFonts w:ascii="Arial" w:hAnsi="Arial" w:cs="Arial"/>
          <w:sz w:val="24"/>
          <w:szCs w:val="24"/>
        </w:rPr>
        <w:t>a</w:t>
      </w:r>
      <w:r w:rsidRPr="00F135A0">
        <w:rPr>
          <w:rFonts w:ascii="Arial" w:hAnsi="Arial" w:cs="Arial"/>
          <w:sz w:val="24"/>
          <w:szCs w:val="24"/>
        </w:rPr>
        <w:t xml:space="preserve"> breach of the code of conduct;</w:t>
      </w:r>
    </w:p>
    <w:p w14:paraId="7EC97D93" w14:textId="77777777" w:rsidR="00F135A0" w:rsidRPr="00F135A0" w:rsidRDefault="00F135A0" w:rsidP="00C6353F">
      <w:pPr>
        <w:spacing w:line="360" w:lineRule="auto"/>
        <w:jc w:val="both"/>
        <w:rPr>
          <w:rFonts w:ascii="Arial" w:hAnsi="Arial" w:cs="Arial"/>
          <w:sz w:val="24"/>
          <w:szCs w:val="24"/>
        </w:rPr>
      </w:pPr>
    </w:p>
    <w:p w14:paraId="6BEE5479" w14:textId="20452A78" w:rsidR="00F135A0" w:rsidRPr="00F135A0" w:rsidRDefault="00F135A0" w:rsidP="00C6353F">
      <w:pPr>
        <w:spacing w:line="360" w:lineRule="auto"/>
        <w:jc w:val="both"/>
        <w:rPr>
          <w:rFonts w:ascii="Arial" w:hAnsi="Arial" w:cs="Arial"/>
          <w:sz w:val="24"/>
          <w:szCs w:val="24"/>
        </w:rPr>
      </w:pPr>
      <w:r w:rsidRPr="00F135A0">
        <w:rPr>
          <w:rFonts w:ascii="Arial" w:hAnsi="Arial" w:cs="Arial"/>
          <w:sz w:val="24"/>
          <w:szCs w:val="24"/>
        </w:rPr>
        <w:lastRenderedPageBreak/>
        <w:t>[c]</w:t>
      </w:r>
      <w:r w:rsidRPr="00F135A0">
        <w:rPr>
          <w:rFonts w:ascii="Arial" w:hAnsi="Arial" w:cs="Arial"/>
          <w:sz w:val="24"/>
          <w:szCs w:val="24"/>
        </w:rPr>
        <w:tab/>
      </w:r>
      <w:r w:rsidR="00780045">
        <w:rPr>
          <w:rFonts w:ascii="Arial" w:hAnsi="Arial" w:cs="Arial"/>
          <w:sz w:val="24"/>
          <w:szCs w:val="24"/>
        </w:rPr>
        <w:t>d</w:t>
      </w:r>
      <w:r w:rsidRPr="00F135A0">
        <w:rPr>
          <w:rFonts w:ascii="Arial" w:hAnsi="Arial" w:cs="Arial"/>
          <w:sz w:val="24"/>
          <w:szCs w:val="24"/>
        </w:rPr>
        <w:t>isobedience, disregard or wilful default in carrying out a lawful order given to him or her by a competent authority; conducts himself in a disgraceful, improper or unbecoming manner;</w:t>
      </w:r>
    </w:p>
    <w:p w14:paraId="613BFFE8" w14:textId="77777777" w:rsidR="00F135A0" w:rsidRPr="00F135A0" w:rsidRDefault="00F135A0" w:rsidP="00C6353F">
      <w:pPr>
        <w:spacing w:line="360" w:lineRule="auto"/>
        <w:jc w:val="both"/>
        <w:rPr>
          <w:rFonts w:ascii="Arial" w:hAnsi="Arial" w:cs="Arial"/>
          <w:sz w:val="24"/>
          <w:szCs w:val="24"/>
        </w:rPr>
      </w:pPr>
    </w:p>
    <w:p w14:paraId="2275706E" w14:textId="436BEEAA" w:rsidR="00F135A0" w:rsidRPr="00F135A0" w:rsidRDefault="00F135A0" w:rsidP="00C6353F">
      <w:pPr>
        <w:spacing w:line="360" w:lineRule="auto"/>
        <w:jc w:val="both"/>
        <w:rPr>
          <w:rFonts w:ascii="Arial" w:hAnsi="Arial" w:cs="Arial"/>
          <w:sz w:val="24"/>
          <w:szCs w:val="24"/>
        </w:rPr>
      </w:pPr>
      <w:r w:rsidRPr="00F135A0">
        <w:rPr>
          <w:rFonts w:ascii="Arial" w:hAnsi="Arial" w:cs="Arial"/>
          <w:sz w:val="24"/>
          <w:szCs w:val="24"/>
        </w:rPr>
        <w:t>[d]</w:t>
      </w:r>
      <w:r w:rsidRPr="00F135A0">
        <w:rPr>
          <w:rFonts w:ascii="Arial" w:hAnsi="Arial" w:cs="Arial"/>
          <w:sz w:val="24"/>
          <w:szCs w:val="24"/>
        </w:rPr>
        <w:tab/>
      </w:r>
      <w:r w:rsidR="00780045">
        <w:rPr>
          <w:rFonts w:ascii="Arial" w:hAnsi="Arial" w:cs="Arial"/>
          <w:sz w:val="24"/>
          <w:szCs w:val="24"/>
        </w:rPr>
        <w:t>d</w:t>
      </w:r>
      <w:r w:rsidRPr="00F135A0">
        <w:rPr>
          <w:rFonts w:ascii="Arial" w:hAnsi="Arial" w:cs="Arial"/>
          <w:sz w:val="24"/>
          <w:szCs w:val="24"/>
        </w:rPr>
        <w:t>isplays insubordination;</w:t>
      </w:r>
    </w:p>
    <w:p w14:paraId="335AF01B" w14:textId="77777777" w:rsidR="00F135A0" w:rsidRPr="00F135A0" w:rsidRDefault="00F135A0" w:rsidP="00C6353F">
      <w:pPr>
        <w:spacing w:line="360" w:lineRule="auto"/>
        <w:jc w:val="both"/>
        <w:rPr>
          <w:rFonts w:ascii="Arial" w:hAnsi="Arial" w:cs="Arial"/>
          <w:sz w:val="24"/>
          <w:szCs w:val="24"/>
        </w:rPr>
      </w:pPr>
    </w:p>
    <w:p w14:paraId="21405299" w14:textId="3116CC13" w:rsidR="00F135A0" w:rsidRPr="00F135A0" w:rsidRDefault="00780045" w:rsidP="00C6353F">
      <w:pPr>
        <w:spacing w:line="36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t>u</w:t>
      </w:r>
      <w:r w:rsidR="00F135A0" w:rsidRPr="00F135A0">
        <w:rPr>
          <w:rFonts w:ascii="Arial" w:hAnsi="Arial" w:cs="Arial"/>
          <w:sz w:val="24"/>
          <w:szCs w:val="24"/>
        </w:rPr>
        <w:t>ses intoxicants or drugs excessively;</w:t>
      </w:r>
    </w:p>
    <w:p w14:paraId="4E1B7114" w14:textId="77777777" w:rsidR="00F135A0" w:rsidRPr="00F135A0" w:rsidRDefault="00F135A0" w:rsidP="00C6353F">
      <w:pPr>
        <w:spacing w:line="360" w:lineRule="auto"/>
        <w:jc w:val="both"/>
        <w:rPr>
          <w:rFonts w:ascii="Arial" w:hAnsi="Arial" w:cs="Arial"/>
          <w:sz w:val="24"/>
          <w:szCs w:val="24"/>
        </w:rPr>
      </w:pPr>
    </w:p>
    <w:p w14:paraId="1A1D9511" w14:textId="420FB943" w:rsidR="00F135A0" w:rsidRPr="00F135A0" w:rsidRDefault="00F135A0" w:rsidP="00C6353F">
      <w:pPr>
        <w:spacing w:line="360" w:lineRule="auto"/>
        <w:jc w:val="both"/>
        <w:rPr>
          <w:rFonts w:ascii="Arial" w:hAnsi="Arial" w:cs="Arial"/>
          <w:sz w:val="24"/>
          <w:szCs w:val="24"/>
        </w:rPr>
      </w:pPr>
      <w:r w:rsidRPr="00F135A0">
        <w:rPr>
          <w:rFonts w:ascii="Arial" w:hAnsi="Arial" w:cs="Arial"/>
          <w:sz w:val="24"/>
          <w:szCs w:val="24"/>
        </w:rPr>
        <w:t>[f]</w:t>
      </w:r>
      <w:r w:rsidRPr="00F135A0">
        <w:rPr>
          <w:rFonts w:ascii="Arial" w:hAnsi="Arial" w:cs="Arial"/>
          <w:sz w:val="24"/>
          <w:szCs w:val="24"/>
        </w:rPr>
        <w:tab/>
      </w:r>
      <w:r w:rsidR="00780045">
        <w:rPr>
          <w:rFonts w:ascii="Arial" w:hAnsi="Arial" w:cs="Arial"/>
          <w:sz w:val="24"/>
          <w:szCs w:val="24"/>
        </w:rPr>
        <w:t>a</w:t>
      </w:r>
      <w:r w:rsidRPr="00F135A0">
        <w:rPr>
          <w:rFonts w:ascii="Arial" w:hAnsi="Arial" w:cs="Arial"/>
          <w:sz w:val="24"/>
          <w:szCs w:val="24"/>
        </w:rPr>
        <w:t>buses his power or extorts, or by use of compulsory or arbitrary means obtains any tribute, fee, reward or give;</w:t>
      </w:r>
    </w:p>
    <w:p w14:paraId="63D05663" w14:textId="77777777" w:rsidR="00F135A0" w:rsidRPr="00F135A0" w:rsidRDefault="00F135A0" w:rsidP="00C6353F">
      <w:pPr>
        <w:spacing w:line="360" w:lineRule="auto"/>
        <w:jc w:val="both"/>
        <w:rPr>
          <w:rFonts w:ascii="Arial" w:hAnsi="Arial" w:cs="Arial"/>
          <w:sz w:val="24"/>
          <w:szCs w:val="24"/>
        </w:rPr>
      </w:pPr>
    </w:p>
    <w:p w14:paraId="6C4AB3C4" w14:textId="5332F11D" w:rsidR="00F135A0" w:rsidRPr="00F135A0" w:rsidRDefault="00F135A0" w:rsidP="00C6353F">
      <w:pPr>
        <w:spacing w:line="360" w:lineRule="auto"/>
        <w:jc w:val="both"/>
        <w:rPr>
          <w:rFonts w:ascii="Arial" w:hAnsi="Arial" w:cs="Arial"/>
          <w:sz w:val="24"/>
          <w:szCs w:val="24"/>
        </w:rPr>
      </w:pPr>
      <w:r w:rsidRPr="00F135A0">
        <w:rPr>
          <w:rFonts w:ascii="Arial" w:hAnsi="Arial" w:cs="Arial"/>
          <w:sz w:val="24"/>
          <w:szCs w:val="24"/>
        </w:rPr>
        <w:t>[g]</w:t>
      </w:r>
      <w:r w:rsidRPr="00F135A0">
        <w:rPr>
          <w:rFonts w:ascii="Arial" w:hAnsi="Arial" w:cs="Arial"/>
          <w:sz w:val="24"/>
          <w:szCs w:val="24"/>
        </w:rPr>
        <w:tab/>
      </w:r>
      <w:r w:rsidR="00780045">
        <w:rPr>
          <w:rFonts w:ascii="Arial" w:hAnsi="Arial" w:cs="Arial"/>
          <w:sz w:val="24"/>
          <w:szCs w:val="24"/>
        </w:rPr>
        <w:t>t</w:t>
      </w:r>
      <w:r w:rsidRPr="00F135A0">
        <w:rPr>
          <w:rFonts w:ascii="Arial" w:hAnsi="Arial" w:cs="Arial"/>
          <w:sz w:val="24"/>
          <w:szCs w:val="24"/>
        </w:rPr>
        <w:t>ries to punish any person without the necessary authority to do so;</w:t>
      </w:r>
    </w:p>
    <w:p w14:paraId="509AE61B" w14:textId="77777777" w:rsidR="00F135A0" w:rsidRPr="00F135A0" w:rsidRDefault="00F135A0" w:rsidP="00C6353F">
      <w:pPr>
        <w:spacing w:line="360" w:lineRule="auto"/>
        <w:jc w:val="both"/>
        <w:rPr>
          <w:rFonts w:ascii="Arial" w:hAnsi="Arial" w:cs="Arial"/>
          <w:sz w:val="24"/>
          <w:szCs w:val="24"/>
        </w:rPr>
      </w:pPr>
    </w:p>
    <w:p w14:paraId="7C76908E" w14:textId="1B053836" w:rsidR="00F135A0" w:rsidRPr="00F135A0" w:rsidRDefault="00780045" w:rsidP="00C6353F">
      <w:pPr>
        <w:spacing w:line="360" w:lineRule="auto"/>
        <w:jc w:val="both"/>
        <w:rPr>
          <w:rFonts w:ascii="Arial" w:hAnsi="Arial" w:cs="Arial"/>
          <w:sz w:val="24"/>
          <w:szCs w:val="24"/>
        </w:rPr>
      </w:pPr>
      <w:r>
        <w:rPr>
          <w:rFonts w:ascii="Arial" w:hAnsi="Arial" w:cs="Arial"/>
          <w:sz w:val="24"/>
          <w:szCs w:val="24"/>
        </w:rPr>
        <w:t>[h]</w:t>
      </w:r>
      <w:r>
        <w:rPr>
          <w:rFonts w:ascii="Arial" w:hAnsi="Arial" w:cs="Arial"/>
          <w:sz w:val="24"/>
          <w:szCs w:val="24"/>
        </w:rPr>
        <w:tab/>
        <w:t>i</w:t>
      </w:r>
      <w:r w:rsidR="00F135A0" w:rsidRPr="00F135A0">
        <w:rPr>
          <w:rFonts w:ascii="Arial" w:hAnsi="Arial" w:cs="Arial"/>
          <w:sz w:val="24"/>
          <w:szCs w:val="24"/>
        </w:rPr>
        <w:t>s negligent or indolent in the discharge of his duties;</w:t>
      </w:r>
    </w:p>
    <w:p w14:paraId="2F0DB10B" w14:textId="77777777" w:rsidR="00F135A0" w:rsidRPr="00F135A0" w:rsidRDefault="00F135A0" w:rsidP="00C6353F">
      <w:pPr>
        <w:spacing w:line="360" w:lineRule="auto"/>
        <w:jc w:val="both"/>
        <w:rPr>
          <w:rFonts w:ascii="Arial" w:hAnsi="Arial" w:cs="Arial"/>
          <w:sz w:val="24"/>
          <w:szCs w:val="24"/>
        </w:rPr>
      </w:pPr>
    </w:p>
    <w:p w14:paraId="00A700B0" w14:textId="5E896359" w:rsidR="00F135A0" w:rsidRPr="00F135A0" w:rsidRDefault="00F135A0" w:rsidP="00C6353F">
      <w:pPr>
        <w:spacing w:line="360" w:lineRule="auto"/>
        <w:jc w:val="both"/>
        <w:rPr>
          <w:rFonts w:ascii="Arial" w:hAnsi="Arial" w:cs="Arial"/>
          <w:sz w:val="24"/>
          <w:szCs w:val="24"/>
        </w:rPr>
      </w:pPr>
      <w:r w:rsidRPr="00F135A0">
        <w:rPr>
          <w:rFonts w:ascii="Arial" w:hAnsi="Arial" w:cs="Arial"/>
          <w:sz w:val="24"/>
          <w:szCs w:val="24"/>
        </w:rPr>
        <w:t>[i]</w:t>
      </w:r>
      <w:r w:rsidRPr="00F135A0">
        <w:rPr>
          <w:rFonts w:ascii="Arial" w:hAnsi="Arial" w:cs="Arial"/>
          <w:sz w:val="24"/>
          <w:szCs w:val="24"/>
        </w:rPr>
        <w:tab/>
      </w:r>
      <w:r w:rsidR="00780045">
        <w:rPr>
          <w:rFonts w:ascii="Arial" w:hAnsi="Arial" w:cs="Arial"/>
          <w:sz w:val="24"/>
          <w:szCs w:val="24"/>
        </w:rPr>
        <w:t>o</w:t>
      </w:r>
      <w:r w:rsidRPr="00F135A0">
        <w:rPr>
          <w:rFonts w:ascii="Arial" w:hAnsi="Arial" w:cs="Arial"/>
          <w:sz w:val="24"/>
          <w:szCs w:val="24"/>
        </w:rPr>
        <w:t>r has been convicted of an offence.</w:t>
      </w:r>
    </w:p>
    <w:p w14:paraId="5A65152C" w14:textId="6CA3E549" w:rsidR="00F135A0" w:rsidRPr="00F135A0" w:rsidRDefault="00F135A0" w:rsidP="00C6353F">
      <w:pPr>
        <w:spacing w:line="360" w:lineRule="auto"/>
        <w:jc w:val="both"/>
        <w:rPr>
          <w:rFonts w:ascii="Arial" w:hAnsi="Arial" w:cs="Arial"/>
          <w:sz w:val="24"/>
          <w:szCs w:val="24"/>
        </w:rPr>
      </w:pPr>
    </w:p>
    <w:p w14:paraId="6A959A61" w14:textId="123386C1"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S22 allows the </w:t>
      </w:r>
      <w:r w:rsidR="00765849">
        <w:rPr>
          <w:rFonts w:ascii="Arial" w:hAnsi="Arial" w:cs="Arial"/>
          <w:sz w:val="24"/>
          <w:szCs w:val="24"/>
        </w:rPr>
        <w:t xml:space="preserve">provincial </w:t>
      </w:r>
      <w:r>
        <w:rPr>
          <w:rFonts w:ascii="Arial" w:hAnsi="Arial" w:cs="Arial"/>
          <w:sz w:val="24"/>
          <w:szCs w:val="24"/>
        </w:rPr>
        <w:t xml:space="preserve">executive council  whenever it deems it necessary to summon a traditional leader to appear before it in order to investigate any matter which is harmful to the traditional community concerned, any matter of importance or concern which directly or indirectly affects the traditional leader in his or her capacity as such or which affects the provincial government of its functions or in any matter where there may be prejudice to the administration of the provincial government within the traditional community concerned. After considering the matter, the </w:t>
      </w:r>
      <w:r w:rsidR="00765849">
        <w:rPr>
          <w:rFonts w:ascii="Arial" w:hAnsi="Arial" w:cs="Arial"/>
          <w:sz w:val="24"/>
          <w:szCs w:val="24"/>
        </w:rPr>
        <w:t xml:space="preserve">provincial </w:t>
      </w:r>
      <w:r>
        <w:rPr>
          <w:rFonts w:ascii="Arial" w:hAnsi="Arial" w:cs="Arial"/>
          <w:sz w:val="24"/>
          <w:szCs w:val="24"/>
        </w:rPr>
        <w:t xml:space="preserve">executive council may direct the traditional leader to resolve the problem or instruct the MEC (in </w:t>
      </w:r>
      <w:r w:rsidRPr="00107308">
        <w:rPr>
          <w:rFonts w:ascii="Arial" w:hAnsi="Arial" w:cs="Arial"/>
          <w:i/>
          <w:sz w:val="24"/>
          <w:szCs w:val="24"/>
        </w:rPr>
        <w:t>casu</w:t>
      </w:r>
      <w:r>
        <w:rPr>
          <w:rFonts w:ascii="Arial" w:hAnsi="Arial" w:cs="Arial"/>
          <w:sz w:val="24"/>
          <w:szCs w:val="24"/>
        </w:rPr>
        <w:t xml:space="preserve"> the third applicant) </w:t>
      </w:r>
      <w:r w:rsidRPr="00107308">
        <w:rPr>
          <w:rFonts w:ascii="Arial" w:hAnsi="Arial" w:cs="Arial"/>
          <w:sz w:val="24"/>
          <w:szCs w:val="24"/>
        </w:rPr>
        <w:t>to</w:t>
      </w:r>
      <w:r>
        <w:rPr>
          <w:rFonts w:ascii="Arial" w:hAnsi="Arial" w:cs="Arial"/>
          <w:sz w:val="24"/>
          <w:szCs w:val="24"/>
        </w:rPr>
        <w:t xml:space="preserve"> institute an enquiry in terms of S23 where there is reason to believe that the traditional leader is guilty of misconduct. This section though it may have far reaching consequences for the </w:t>
      </w:r>
      <w:r w:rsidRPr="00107308">
        <w:rPr>
          <w:rFonts w:ascii="Arial" w:hAnsi="Arial" w:cs="Arial"/>
          <w:i/>
          <w:sz w:val="24"/>
          <w:szCs w:val="24"/>
        </w:rPr>
        <w:t>Inkosi</w:t>
      </w:r>
      <w:r>
        <w:rPr>
          <w:rFonts w:ascii="Arial" w:hAnsi="Arial" w:cs="Arial"/>
          <w:sz w:val="24"/>
          <w:szCs w:val="24"/>
        </w:rPr>
        <w:t xml:space="preserve"> </w:t>
      </w:r>
      <w:r w:rsidRPr="002C684C">
        <w:rPr>
          <w:rFonts w:ascii="Arial" w:hAnsi="Arial" w:cs="Arial"/>
          <w:sz w:val="24"/>
          <w:szCs w:val="24"/>
        </w:rPr>
        <w:t>does</w:t>
      </w:r>
      <w:r>
        <w:rPr>
          <w:rFonts w:ascii="Arial" w:hAnsi="Arial" w:cs="Arial"/>
          <w:sz w:val="24"/>
          <w:szCs w:val="24"/>
        </w:rPr>
        <w:t xml:space="preserve"> not </w:t>
      </w:r>
      <w:r w:rsidR="00FE31C1">
        <w:rPr>
          <w:rFonts w:ascii="Arial" w:hAnsi="Arial" w:cs="Arial"/>
          <w:sz w:val="24"/>
          <w:szCs w:val="24"/>
        </w:rPr>
        <w:t xml:space="preserve">afford </w:t>
      </w:r>
      <w:r>
        <w:rPr>
          <w:rFonts w:ascii="Arial" w:hAnsi="Arial" w:cs="Arial"/>
          <w:sz w:val="24"/>
          <w:szCs w:val="24"/>
        </w:rPr>
        <w:t xml:space="preserve">the </w:t>
      </w:r>
      <w:r w:rsidRPr="00132080">
        <w:rPr>
          <w:rFonts w:ascii="Arial" w:hAnsi="Arial" w:cs="Arial"/>
          <w:i/>
          <w:sz w:val="24"/>
          <w:szCs w:val="24"/>
        </w:rPr>
        <w:t>Umndeni Wenkosi</w:t>
      </w:r>
      <w:r w:rsidR="00780045">
        <w:rPr>
          <w:rFonts w:ascii="Arial" w:hAnsi="Arial" w:cs="Arial"/>
          <w:sz w:val="24"/>
          <w:szCs w:val="24"/>
        </w:rPr>
        <w:t xml:space="preserve"> any role in the process</w:t>
      </w:r>
      <w:r>
        <w:rPr>
          <w:rFonts w:ascii="Arial" w:hAnsi="Arial" w:cs="Arial"/>
          <w:sz w:val="24"/>
          <w:szCs w:val="24"/>
        </w:rPr>
        <w:t>.</w:t>
      </w:r>
    </w:p>
    <w:p w14:paraId="3097AB5B" w14:textId="77777777" w:rsidR="00F135A0" w:rsidRDefault="00F135A0" w:rsidP="00C6353F">
      <w:pPr>
        <w:tabs>
          <w:tab w:val="left" w:pos="0"/>
          <w:tab w:val="left" w:pos="567"/>
        </w:tabs>
        <w:spacing w:line="360" w:lineRule="auto"/>
        <w:jc w:val="both"/>
        <w:rPr>
          <w:rFonts w:ascii="Arial" w:hAnsi="Arial" w:cs="Arial"/>
          <w:sz w:val="24"/>
          <w:szCs w:val="24"/>
        </w:rPr>
      </w:pPr>
    </w:p>
    <w:p w14:paraId="40D14184" w14:textId="199AA35C"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lastRenderedPageBreak/>
        <w:t xml:space="preserve">S23 of the </w:t>
      </w:r>
      <w:r w:rsidR="00FE31C1">
        <w:rPr>
          <w:rFonts w:ascii="Arial" w:hAnsi="Arial" w:cs="Arial"/>
          <w:sz w:val="24"/>
          <w:szCs w:val="24"/>
        </w:rPr>
        <w:t xml:space="preserve">KZN </w:t>
      </w:r>
      <w:r>
        <w:rPr>
          <w:rFonts w:ascii="Arial" w:hAnsi="Arial" w:cs="Arial"/>
          <w:sz w:val="24"/>
          <w:szCs w:val="24"/>
        </w:rPr>
        <w:t xml:space="preserve">Act allows the Premier to charge the </w:t>
      </w:r>
      <w:r>
        <w:rPr>
          <w:rFonts w:ascii="Arial" w:hAnsi="Arial" w:cs="Arial"/>
          <w:i/>
          <w:sz w:val="24"/>
          <w:szCs w:val="24"/>
        </w:rPr>
        <w:t>Inkosi</w:t>
      </w:r>
      <w:r>
        <w:rPr>
          <w:rFonts w:ascii="Arial" w:hAnsi="Arial" w:cs="Arial"/>
          <w:sz w:val="24"/>
          <w:szCs w:val="24"/>
        </w:rPr>
        <w:t xml:space="preserve"> and affords him the opportunity to respond. Where the </w:t>
      </w:r>
      <w:r>
        <w:rPr>
          <w:rFonts w:ascii="Arial" w:hAnsi="Arial" w:cs="Arial"/>
          <w:i/>
          <w:sz w:val="24"/>
          <w:szCs w:val="24"/>
        </w:rPr>
        <w:t>Inkosi</w:t>
      </w:r>
      <w:r>
        <w:rPr>
          <w:rFonts w:ascii="Arial" w:hAnsi="Arial" w:cs="Arial"/>
          <w:sz w:val="24"/>
          <w:szCs w:val="24"/>
        </w:rPr>
        <w:t xml:space="preserve"> denies the charge or fails to respond, the MEC appoints a presiding officer to conduct an enquiry on notice to the </w:t>
      </w:r>
      <w:r>
        <w:rPr>
          <w:rFonts w:ascii="Arial" w:hAnsi="Arial" w:cs="Arial"/>
          <w:i/>
          <w:sz w:val="24"/>
          <w:szCs w:val="24"/>
        </w:rPr>
        <w:t>Inkosi.</w:t>
      </w:r>
      <w:r>
        <w:rPr>
          <w:rFonts w:ascii="Arial" w:hAnsi="Arial" w:cs="Arial"/>
          <w:sz w:val="24"/>
          <w:szCs w:val="24"/>
        </w:rPr>
        <w:t xml:space="preserve"> At the conclusion of the enquiry, the presiding officer reports his or her findings to the </w:t>
      </w:r>
      <w:r w:rsidR="00FE31C1">
        <w:rPr>
          <w:rFonts w:ascii="Arial" w:hAnsi="Arial" w:cs="Arial"/>
          <w:sz w:val="24"/>
          <w:szCs w:val="24"/>
        </w:rPr>
        <w:t xml:space="preserve">provincial </w:t>
      </w:r>
      <w:r>
        <w:rPr>
          <w:rFonts w:ascii="Arial" w:hAnsi="Arial" w:cs="Arial"/>
          <w:sz w:val="24"/>
          <w:szCs w:val="24"/>
        </w:rPr>
        <w:t>executive council together with recommendations and if applicable, any sanction. This is done in terms of the provisions of S23(10).</w:t>
      </w:r>
    </w:p>
    <w:p w14:paraId="1125F152" w14:textId="77777777" w:rsidR="00F135A0" w:rsidRDefault="00F135A0" w:rsidP="00C6353F">
      <w:pPr>
        <w:pStyle w:val="ListParagraph"/>
        <w:spacing w:line="360" w:lineRule="auto"/>
        <w:rPr>
          <w:rFonts w:ascii="Arial" w:hAnsi="Arial" w:cs="Arial"/>
        </w:rPr>
      </w:pPr>
    </w:p>
    <w:p w14:paraId="678D7929" w14:textId="40490607"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Upon receipt of the report and recommendations of the presiding officer, the</w:t>
      </w:r>
      <w:r w:rsidR="005C2D1E">
        <w:rPr>
          <w:rFonts w:ascii="Arial" w:hAnsi="Arial" w:cs="Arial"/>
          <w:sz w:val="24"/>
          <w:szCs w:val="24"/>
        </w:rPr>
        <w:t xml:space="preserve"> provincial</w:t>
      </w:r>
      <w:r>
        <w:rPr>
          <w:rFonts w:ascii="Arial" w:hAnsi="Arial" w:cs="Arial"/>
          <w:sz w:val="24"/>
          <w:szCs w:val="24"/>
        </w:rPr>
        <w:t xml:space="preserve"> executive council may impose a sanction on the </w:t>
      </w:r>
      <w:r>
        <w:rPr>
          <w:rFonts w:ascii="Arial" w:hAnsi="Arial" w:cs="Arial"/>
          <w:i/>
          <w:sz w:val="24"/>
          <w:szCs w:val="24"/>
        </w:rPr>
        <w:t>Inkosi</w:t>
      </w:r>
      <w:r>
        <w:rPr>
          <w:rFonts w:ascii="Arial" w:hAnsi="Arial" w:cs="Arial"/>
          <w:sz w:val="24"/>
          <w:szCs w:val="24"/>
        </w:rPr>
        <w:t xml:space="preserve"> </w:t>
      </w:r>
      <w:r w:rsidR="00765849">
        <w:rPr>
          <w:rFonts w:ascii="Arial" w:hAnsi="Arial" w:cs="Arial"/>
          <w:sz w:val="24"/>
          <w:szCs w:val="24"/>
        </w:rPr>
        <w:t xml:space="preserve">in terms of S23(11), </w:t>
      </w:r>
      <w:r>
        <w:rPr>
          <w:rFonts w:ascii="Arial" w:hAnsi="Arial" w:cs="Arial"/>
          <w:sz w:val="24"/>
          <w:szCs w:val="24"/>
        </w:rPr>
        <w:t>including a notice withdrawing recognition of the tradition</w:t>
      </w:r>
      <w:r w:rsidR="005C2D1E">
        <w:rPr>
          <w:rFonts w:ascii="Arial" w:hAnsi="Arial" w:cs="Arial"/>
          <w:sz w:val="24"/>
          <w:szCs w:val="24"/>
        </w:rPr>
        <w:t>al leader. S24(1) provides for the</w:t>
      </w:r>
      <w:r>
        <w:rPr>
          <w:rFonts w:ascii="Arial" w:hAnsi="Arial" w:cs="Arial"/>
          <w:sz w:val="24"/>
          <w:szCs w:val="24"/>
        </w:rPr>
        <w:t xml:space="preserve"> suspension of the traditional leader suspected of misconduct pending the finalization of the proceeding</w:t>
      </w:r>
      <w:r w:rsidR="00765849">
        <w:rPr>
          <w:rFonts w:ascii="Arial" w:hAnsi="Arial" w:cs="Arial"/>
          <w:sz w:val="24"/>
          <w:szCs w:val="24"/>
        </w:rPr>
        <w:t>s</w:t>
      </w:r>
      <w:r>
        <w:rPr>
          <w:rFonts w:ascii="Arial" w:hAnsi="Arial" w:cs="Arial"/>
          <w:sz w:val="24"/>
          <w:szCs w:val="24"/>
        </w:rPr>
        <w:t xml:space="preserve"> instituted in terms of S22</w:t>
      </w:r>
      <w:r w:rsidR="00780045">
        <w:rPr>
          <w:rFonts w:ascii="Arial" w:hAnsi="Arial" w:cs="Arial"/>
          <w:sz w:val="24"/>
          <w:szCs w:val="24"/>
        </w:rPr>
        <w:t xml:space="preserve"> or S23 of the Act. Like section </w:t>
      </w:r>
      <w:r>
        <w:rPr>
          <w:rFonts w:ascii="Arial" w:hAnsi="Arial" w:cs="Arial"/>
          <w:sz w:val="24"/>
          <w:szCs w:val="24"/>
        </w:rPr>
        <w:t>22</w:t>
      </w:r>
      <w:r w:rsidR="00780045">
        <w:rPr>
          <w:rFonts w:ascii="Arial" w:hAnsi="Arial" w:cs="Arial"/>
          <w:sz w:val="24"/>
          <w:szCs w:val="24"/>
        </w:rPr>
        <w:t>;</w:t>
      </w:r>
      <w:r>
        <w:rPr>
          <w:rFonts w:ascii="Arial" w:hAnsi="Arial" w:cs="Arial"/>
          <w:sz w:val="24"/>
          <w:szCs w:val="24"/>
        </w:rPr>
        <w:t xml:space="preserve"> </w:t>
      </w:r>
      <w:r w:rsidR="00FE31C1">
        <w:rPr>
          <w:rFonts w:ascii="Arial" w:hAnsi="Arial" w:cs="Arial"/>
          <w:sz w:val="24"/>
          <w:szCs w:val="24"/>
        </w:rPr>
        <w:t xml:space="preserve">Sections </w:t>
      </w:r>
      <w:r>
        <w:rPr>
          <w:rFonts w:ascii="Arial" w:hAnsi="Arial" w:cs="Arial"/>
          <w:sz w:val="24"/>
          <w:szCs w:val="24"/>
        </w:rPr>
        <w:t xml:space="preserve">23 and 24 also do not call for input or </w:t>
      </w:r>
      <w:r w:rsidR="00765849">
        <w:rPr>
          <w:rFonts w:ascii="Arial" w:hAnsi="Arial" w:cs="Arial"/>
          <w:sz w:val="24"/>
          <w:szCs w:val="24"/>
        </w:rPr>
        <w:t xml:space="preserve">a </w:t>
      </w:r>
      <w:r>
        <w:rPr>
          <w:rFonts w:ascii="Arial" w:hAnsi="Arial" w:cs="Arial"/>
          <w:sz w:val="24"/>
          <w:szCs w:val="24"/>
        </w:rPr>
        <w:t xml:space="preserve">report from the </w:t>
      </w:r>
      <w:r w:rsidRPr="00132080">
        <w:rPr>
          <w:rFonts w:ascii="Arial" w:hAnsi="Arial" w:cs="Arial"/>
          <w:i/>
          <w:sz w:val="24"/>
          <w:szCs w:val="24"/>
        </w:rPr>
        <w:t>Umndeni Wenkosi</w:t>
      </w:r>
      <w:r>
        <w:rPr>
          <w:rFonts w:ascii="Arial" w:hAnsi="Arial" w:cs="Arial"/>
          <w:sz w:val="24"/>
          <w:szCs w:val="24"/>
        </w:rPr>
        <w:t>.</w:t>
      </w:r>
    </w:p>
    <w:p w14:paraId="6ED0A2B4" w14:textId="4229F07B" w:rsidR="00F135A0" w:rsidRDefault="00F135A0" w:rsidP="00C6353F">
      <w:pPr>
        <w:spacing w:line="360" w:lineRule="auto"/>
        <w:jc w:val="both"/>
        <w:rPr>
          <w:rFonts w:ascii="Arial" w:hAnsi="Arial" w:cs="Arial"/>
          <w:sz w:val="24"/>
          <w:szCs w:val="24"/>
        </w:rPr>
      </w:pPr>
    </w:p>
    <w:p w14:paraId="2FE6A4F0" w14:textId="77777777" w:rsidR="00765849" w:rsidRDefault="00765849" w:rsidP="00C6353F">
      <w:pPr>
        <w:spacing w:line="360" w:lineRule="auto"/>
        <w:jc w:val="both"/>
        <w:rPr>
          <w:rFonts w:ascii="Arial" w:hAnsi="Arial" w:cs="Arial"/>
          <w:b/>
          <w:sz w:val="24"/>
          <w:szCs w:val="24"/>
          <w:u w:val="single"/>
        </w:rPr>
      </w:pPr>
      <w:r>
        <w:rPr>
          <w:rFonts w:ascii="Arial" w:hAnsi="Arial" w:cs="Arial"/>
          <w:sz w:val="24"/>
          <w:szCs w:val="24"/>
        </w:rPr>
        <w:t>D:</w:t>
      </w:r>
      <w:r>
        <w:rPr>
          <w:rFonts w:ascii="Arial" w:hAnsi="Arial" w:cs="Arial"/>
          <w:sz w:val="24"/>
          <w:szCs w:val="24"/>
        </w:rPr>
        <w:tab/>
      </w:r>
      <w:r>
        <w:rPr>
          <w:rFonts w:ascii="Arial" w:hAnsi="Arial" w:cs="Arial"/>
          <w:b/>
          <w:sz w:val="24"/>
          <w:szCs w:val="24"/>
          <w:u w:val="single"/>
        </w:rPr>
        <w:t xml:space="preserve">INTERPRETATION OF THE LAW AGAINST THE IMPUGNED </w:t>
      </w:r>
    </w:p>
    <w:p w14:paraId="5DFB7E84" w14:textId="113E46B0" w:rsidR="00765849" w:rsidRDefault="00765849" w:rsidP="00C6353F">
      <w:pPr>
        <w:spacing w:line="360" w:lineRule="auto"/>
        <w:ind w:firstLine="720"/>
        <w:jc w:val="both"/>
        <w:rPr>
          <w:rFonts w:ascii="Arial" w:hAnsi="Arial" w:cs="Arial"/>
          <w:b/>
          <w:sz w:val="24"/>
          <w:szCs w:val="24"/>
          <w:u w:val="single"/>
        </w:rPr>
      </w:pPr>
      <w:r>
        <w:rPr>
          <w:rFonts w:ascii="Arial" w:hAnsi="Arial" w:cs="Arial"/>
          <w:b/>
          <w:sz w:val="24"/>
          <w:szCs w:val="24"/>
          <w:u w:val="single"/>
        </w:rPr>
        <w:t>PROVISIONS</w:t>
      </w:r>
    </w:p>
    <w:p w14:paraId="1D2A8490" w14:textId="77777777" w:rsidR="00765849" w:rsidRPr="00765849" w:rsidRDefault="00765849" w:rsidP="00C6353F">
      <w:pPr>
        <w:spacing w:line="360" w:lineRule="auto"/>
        <w:ind w:firstLine="720"/>
        <w:jc w:val="both"/>
        <w:rPr>
          <w:rFonts w:ascii="Arial" w:hAnsi="Arial" w:cs="Arial"/>
          <w:sz w:val="24"/>
          <w:szCs w:val="24"/>
        </w:rPr>
      </w:pPr>
    </w:p>
    <w:p w14:paraId="5EF92902" w14:textId="7F23CEE6"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As stated in a preceding paragraph, the purpose of S30 and S31 of the Bill of Rights read with S211 and S212 of the constitution were enacted to address the ravages of earlier colonial and apartheid regimes</w:t>
      </w:r>
      <w:r>
        <w:rPr>
          <w:rStyle w:val="FootnoteReference"/>
          <w:rFonts w:ascii="Arial" w:hAnsi="Arial" w:cs="Arial"/>
          <w:sz w:val="24"/>
          <w:szCs w:val="24"/>
        </w:rPr>
        <w:footnoteReference w:id="7"/>
      </w:r>
      <w:r>
        <w:rPr>
          <w:rFonts w:ascii="Arial" w:hAnsi="Arial" w:cs="Arial"/>
          <w:sz w:val="24"/>
          <w:szCs w:val="24"/>
        </w:rPr>
        <w:t>.</w:t>
      </w:r>
    </w:p>
    <w:p w14:paraId="09F63D25" w14:textId="77777777" w:rsidR="00F135A0" w:rsidRDefault="00F135A0" w:rsidP="00C6353F">
      <w:pPr>
        <w:pStyle w:val="ListParagraph"/>
        <w:spacing w:line="360" w:lineRule="auto"/>
        <w:rPr>
          <w:rFonts w:ascii="Arial" w:hAnsi="Arial" w:cs="Arial"/>
        </w:rPr>
      </w:pPr>
    </w:p>
    <w:p w14:paraId="1BC53A21" w14:textId="7324D459"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The test to be applied when considering an impugned provision is whether the impugned provision is reasonable against S30 and S31 of the Bill of Rights</w:t>
      </w:r>
      <w:r w:rsidR="00765849">
        <w:rPr>
          <w:rFonts w:ascii="Arial" w:hAnsi="Arial" w:cs="Arial"/>
          <w:sz w:val="24"/>
          <w:szCs w:val="24"/>
        </w:rPr>
        <w:t>,</w:t>
      </w:r>
      <w:r>
        <w:rPr>
          <w:rFonts w:ascii="Arial" w:hAnsi="Arial" w:cs="Arial"/>
          <w:sz w:val="24"/>
          <w:szCs w:val="24"/>
        </w:rPr>
        <w:t xml:space="preserve"> </w:t>
      </w:r>
      <w:r w:rsidR="00765849">
        <w:rPr>
          <w:rFonts w:ascii="Arial" w:hAnsi="Arial" w:cs="Arial"/>
          <w:sz w:val="24"/>
          <w:szCs w:val="24"/>
        </w:rPr>
        <w:t xml:space="preserve">It </w:t>
      </w:r>
      <w:r>
        <w:rPr>
          <w:rFonts w:ascii="Arial" w:hAnsi="Arial" w:cs="Arial"/>
          <w:sz w:val="24"/>
          <w:szCs w:val="24"/>
        </w:rPr>
        <w:t>will fail to be considered reasonable if it completely ignores the rights contemplated in the Bill of Rights. A law which fails to take into account the persons whose entrenched rights are affected by such law must be considered to be unreasonable</w:t>
      </w:r>
      <w:r>
        <w:rPr>
          <w:rStyle w:val="FootnoteReference"/>
          <w:rFonts w:ascii="Arial" w:hAnsi="Arial" w:cs="Arial"/>
          <w:sz w:val="24"/>
          <w:szCs w:val="24"/>
        </w:rPr>
        <w:footnoteReference w:id="8"/>
      </w:r>
      <w:r>
        <w:rPr>
          <w:rFonts w:ascii="Arial" w:hAnsi="Arial" w:cs="Arial"/>
          <w:sz w:val="24"/>
          <w:szCs w:val="24"/>
        </w:rPr>
        <w:t>.</w:t>
      </w:r>
    </w:p>
    <w:p w14:paraId="0C2003D8" w14:textId="77777777" w:rsidR="00F135A0" w:rsidRDefault="00F135A0" w:rsidP="00C6353F">
      <w:pPr>
        <w:pStyle w:val="ListParagraph"/>
        <w:spacing w:line="360" w:lineRule="auto"/>
        <w:rPr>
          <w:rFonts w:ascii="Arial" w:hAnsi="Arial" w:cs="Arial"/>
        </w:rPr>
      </w:pPr>
    </w:p>
    <w:p w14:paraId="1A0E0272" w14:textId="0A8BF86D"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lastRenderedPageBreak/>
        <w:t xml:space="preserve">In terms of S36(1) of the constitution, save for general application and determining what is fair and reasonable, no provision in the constitution may limit the </w:t>
      </w:r>
      <w:r w:rsidRPr="00132080">
        <w:rPr>
          <w:rFonts w:ascii="Arial" w:hAnsi="Arial" w:cs="Arial"/>
          <w:i/>
          <w:sz w:val="24"/>
          <w:szCs w:val="24"/>
        </w:rPr>
        <w:t>Umndeni Wenkosi</w:t>
      </w:r>
      <w:r>
        <w:rPr>
          <w:rFonts w:ascii="Arial" w:hAnsi="Arial" w:cs="Arial"/>
          <w:i/>
          <w:sz w:val="24"/>
          <w:szCs w:val="24"/>
        </w:rPr>
        <w:t xml:space="preserve">’s </w:t>
      </w:r>
      <w:r>
        <w:rPr>
          <w:rFonts w:ascii="Arial" w:hAnsi="Arial" w:cs="Arial"/>
          <w:sz w:val="24"/>
          <w:szCs w:val="24"/>
        </w:rPr>
        <w:t>rights under S30 and S31 to their customary practices which are entrenched in the constitution.</w:t>
      </w:r>
      <w:r w:rsidR="00765849">
        <w:rPr>
          <w:rFonts w:ascii="Arial" w:hAnsi="Arial" w:cs="Arial"/>
          <w:sz w:val="24"/>
          <w:szCs w:val="24"/>
        </w:rPr>
        <w:t xml:space="preserve"> Customary laws and practices ought to be enhanced and supported rather than minimized. </w:t>
      </w:r>
    </w:p>
    <w:p w14:paraId="1647D9E9" w14:textId="77777777" w:rsidR="00F135A0" w:rsidRDefault="00F135A0" w:rsidP="00C6353F">
      <w:pPr>
        <w:pStyle w:val="ListParagraph"/>
        <w:spacing w:line="360" w:lineRule="auto"/>
        <w:rPr>
          <w:rFonts w:ascii="Arial" w:hAnsi="Arial" w:cs="Arial"/>
        </w:rPr>
      </w:pPr>
    </w:p>
    <w:p w14:paraId="3259AFFE" w14:textId="3C934331"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sidRPr="00E86966">
        <w:rPr>
          <w:rFonts w:ascii="Arial" w:hAnsi="Arial" w:cs="Arial"/>
          <w:sz w:val="24"/>
          <w:szCs w:val="24"/>
        </w:rPr>
        <w:t xml:space="preserve">The impugned provisions must be interpreted in </w:t>
      </w:r>
      <w:r w:rsidR="00780045">
        <w:rPr>
          <w:rFonts w:ascii="Arial" w:hAnsi="Arial" w:cs="Arial"/>
          <w:sz w:val="24"/>
          <w:szCs w:val="24"/>
        </w:rPr>
        <w:t xml:space="preserve">the spirit </w:t>
      </w:r>
      <w:r w:rsidRPr="00E86966">
        <w:rPr>
          <w:rFonts w:ascii="Arial" w:hAnsi="Arial" w:cs="Arial"/>
          <w:sz w:val="24"/>
          <w:szCs w:val="24"/>
        </w:rPr>
        <w:t>of the Bill of Rights in particular</w:t>
      </w:r>
      <w:r w:rsidR="00765849">
        <w:rPr>
          <w:rFonts w:ascii="Arial" w:hAnsi="Arial" w:cs="Arial"/>
          <w:sz w:val="24"/>
          <w:szCs w:val="24"/>
        </w:rPr>
        <w:t>,</w:t>
      </w:r>
      <w:r w:rsidRPr="00E86966">
        <w:rPr>
          <w:rFonts w:ascii="Arial" w:hAnsi="Arial" w:cs="Arial"/>
          <w:sz w:val="24"/>
          <w:szCs w:val="24"/>
        </w:rPr>
        <w:t xml:space="preserve"> S30, S31, S211 and S212</w:t>
      </w:r>
      <w:r>
        <w:rPr>
          <w:rStyle w:val="FootnoteReference"/>
          <w:rFonts w:ascii="Arial" w:hAnsi="Arial" w:cs="Arial"/>
          <w:sz w:val="24"/>
          <w:szCs w:val="24"/>
        </w:rPr>
        <w:footnoteReference w:id="9"/>
      </w:r>
      <w:r w:rsidRPr="00E86966">
        <w:rPr>
          <w:rFonts w:ascii="Arial" w:hAnsi="Arial" w:cs="Arial"/>
          <w:sz w:val="24"/>
          <w:szCs w:val="24"/>
        </w:rPr>
        <w:t>. The impugned provisions must therefore be read in a way that gives effect to the constitution’s fundamental values so as to give conformity with the constitution</w:t>
      </w:r>
      <w:r>
        <w:rPr>
          <w:rStyle w:val="FootnoteReference"/>
          <w:rFonts w:ascii="Arial" w:hAnsi="Arial" w:cs="Arial"/>
          <w:sz w:val="24"/>
          <w:szCs w:val="24"/>
        </w:rPr>
        <w:footnoteReference w:id="10"/>
      </w:r>
      <w:r w:rsidRPr="00E86966">
        <w:rPr>
          <w:rFonts w:ascii="Arial" w:hAnsi="Arial" w:cs="Arial"/>
          <w:sz w:val="24"/>
          <w:szCs w:val="24"/>
        </w:rPr>
        <w:t>. If no conformity can be achieved, then the impugned sections fall to be declared to be inconsistent with the provisions of the constitution. Where the impugned sections negatively impact on the respondents under S30, S31 and S211 of the constitution</w:t>
      </w:r>
      <w:r>
        <w:rPr>
          <w:rFonts w:ascii="Arial" w:hAnsi="Arial" w:cs="Arial"/>
          <w:sz w:val="24"/>
          <w:szCs w:val="24"/>
        </w:rPr>
        <w:t>,</w:t>
      </w:r>
      <w:r w:rsidRPr="00E86966">
        <w:rPr>
          <w:rFonts w:ascii="Arial" w:hAnsi="Arial" w:cs="Arial"/>
          <w:sz w:val="24"/>
          <w:szCs w:val="24"/>
        </w:rPr>
        <w:t xml:space="preserve"> then they must be tested against the criteria for reasonableness. The impugned provision will have to pass a rationality test and not violate the </w:t>
      </w:r>
      <w:r>
        <w:rPr>
          <w:rFonts w:ascii="Arial" w:hAnsi="Arial" w:cs="Arial"/>
          <w:sz w:val="24"/>
          <w:szCs w:val="24"/>
        </w:rPr>
        <w:t>B</w:t>
      </w:r>
      <w:r w:rsidRPr="00E86966">
        <w:rPr>
          <w:rFonts w:ascii="Arial" w:hAnsi="Arial" w:cs="Arial"/>
          <w:sz w:val="24"/>
          <w:szCs w:val="24"/>
        </w:rPr>
        <w:t xml:space="preserve">ill of </w:t>
      </w:r>
      <w:r>
        <w:rPr>
          <w:rFonts w:ascii="Arial" w:hAnsi="Arial" w:cs="Arial"/>
          <w:sz w:val="24"/>
          <w:szCs w:val="24"/>
        </w:rPr>
        <w:t>R</w:t>
      </w:r>
      <w:r w:rsidRPr="00E86966">
        <w:rPr>
          <w:rFonts w:ascii="Arial" w:hAnsi="Arial" w:cs="Arial"/>
          <w:sz w:val="24"/>
          <w:szCs w:val="24"/>
        </w:rPr>
        <w:t>ights in order to pass constitutional muster</w:t>
      </w:r>
      <w:r>
        <w:rPr>
          <w:rStyle w:val="FootnoteReference"/>
          <w:rFonts w:ascii="Arial" w:hAnsi="Arial" w:cs="Arial"/>
          <w:sz w:val="24"/>
          <w:szCs w:val="24"/>
        </w:rPr>
        <w:footnoteReference w:id="11"/>
      </w:r>
      <w:r w:rsidRPr="00E86966">
        <w:rPr>
          <w:rFonts w:ascii="Arial" w:hAnsi="Arial" w:cs="Arial"/>
          <w:sz w:val="24"/>
          <w:szCs w:val="24"/>
        </w:rPr>
        <w:t>. A court must read the impugned provisions in as far as possible in conformity with the constitution</w:t>
      </w:r>
      <w:r>
        <w:rPr>
          <w:rStyle w:val="FootnoteReference"/>
          <w:rFonts w:ascii="Arial" w:hAnsi="Arial" w:cs="Arial"/>
          <w:sz w:val="24"/>
          <w:szCs w:val="24"/>
        </w:rPr>
        <w:footnoteReference w:id="12"/>
      </w:r>
      <w:r w:rsidRPr="00E86966">
        <w:rPr>
          <w:rFonts w:ascii="Arial" w:hAnsi="Arial" w:cs="Arial"/>
          <w:sz w:val="24"/>
          <w:szCs w:val="24"/>
        </w:rPr>
        <w:t xml:space="preserve">. Where impugned sections cannot be interpreted in an unstrained manner to promote the respondents’ rights under S30 and S31 of the bill of rights, read with S211 of the constitution, then such </w:t>
      </w:r>
      <w:r>
        <w:rPr>
          <w:rFonts w:ascii="Arial" w:hAnsi="Arial" w:cs="Arial"/>
          <w:sz w:val="24"/>
          <w:szCs w:val="24"/>
        </w:rPr>
        <w:t xml:space="preserve">sections </w:t>
      </w:r>
      <w:r w:rsidRPr="00E86966">
        <w:rPr>
          <w:rFonts w:ascii="Arial" w:hAnsi="Arial" w:cs="Arial"/>
          <w:sz w:val="24"/>
          <w:szCs w:val="24"/>
        </w:rPr>
        <w:t xml:space="preserve">fall to be declared invalid on the basis of such inconsistency with the constitution. A court is required to promote the spirit and objects of the </w:t>
      </w:r>
      <w:r>
        <w:rPr>
          <w:rFonts w:ascii="Arial" w:hAnsi="Arial" w:cs="Arial"/>
          <w:sz w:val="24"/>
          <w:szCs w:val="24"/>
        </w:rPr>
        <w:t>B</w:t>
      </w:r>
      <w:r w:rsidRPr="00E86966">
        <w:rPr>
          <w:rFonts w:ascii="Arial" w:hAnsi="Arial" w:cs="Arial"/>
          <w:sz w:val="24"/>
          <w:szCs w:val="24"/>
        </w:rPr>
        <w:t xml:space="preserve">ill of </w:t>
      </w:r>
      <w:r>
        <w:rPr>
          <w:rFonts w:ascii="Arial" w:hAnsi="Arial" w:cs="Arial"/>
          <w:sz w:val="24"/>
          <w:szCs w:val="24"/>
        </w:rPr>
        <w:t>R</w:t>
      </w:r>
      <w:r w:rsidRPr="00E86966">
        <w:rPr>
          <w:rFonts w:ascii="Arial" w:hAnsi="Arial" w:cs="Arial"/>
          <w:sz w:val="24"/>
          <w:szCs w:val="24"/>
        </w:rPr>
        <w:t>ights and a court has no discretion in this regard</w:t>
      </w:r>
      <w:r>
        <w:rPr>
          <w:rStyle w:val="FootnoteReference"/>
          <w:rFonts w:ascii="Arial" w:hAnsi="Arial" w:cs="Arial"/>
          <w:sz w:val="24"/>
          <w:szCs w:val="24"/>
        </w:rPr>
        <w:footnoteReference w:id="13"/>
      </w:r>
      <w:r w:rsidRPr="00E86966">
        <w:rPr>
          <w:rFonts w:ascii="Arial" w:hAnsi="Arial" w:cs="Arial"/>
          <w:sz w:val="24"/>
          <w:szCs w:val="24"/>
        </w:rPr>
        <w:t>.</w:t>
      </w:r>
    </w:p>
    <w:p w14:paraId="5B2DFDEB" w14:textId="77777777" w:rsidR="00F135A0" w:rsidRDefault="00F135A0" w:rsidP="00C6353F">
      <w:pPr>
        <w:tabs>
          <w:tab w:val="left" w:pos="0"/>
          <w:tab w:val="left" w:pos="567"/>
        </w:tabs>
        <w:spacing w:line="360" w:lineRule="auto"/>
        <w:jc w:val="both"/>
        <w:rPr>
          <w:rFonts w:ascii="Arial" w:hAnsi="Arial" w:cs="Arial"/>
          <w:sz w:val="24"/>
          <w:szCs w:val="24"/>
        </w:rPr>
      </w:pPr>
    </w:p>
    <w:p w14:paraId="6461022C" w14:textId="2BBDCDA2"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The </w:t>
      </w:r>
      <w:r w:rsidR="00765849">
        <w:rPr>
          <w:rFonts w:ascii="Arial" w:hAnsi="Arial" w:cs="Arial"/>
          <w:sz w:val="24"/>
          <w:szCs w:val="24"/>
        </w:rPr>
        <w:t>r</w:t>
      </w:r>
      <w:r>
        <w:rPr>
          <w:rFonts w:ascii="Arial" w:hAnsi="Arial" w:cs="Arial"/>
          <w:sz w:val="24"/>
          <w:szCs w:val="24"/>
        </w:rPr>
        <w:t xml:space="preserve">oyal </w:t>
      </w:r>
      <w:r w:rsidR="00765849">
        <w:rPr>
          <w:rFonts w:ascii="Arial" w:hAnsi="Arial" w:cs="Arial"/>
          <w:sz w:val="24"/>
          <w:szCs w:val="24"/>
        </w:rPr>
        <w:t>f</w:t>
      </w:r>
      <w:r>
        <w:rPr>
          <w:rFonts w:ascii="Arial" w:hAnsi="Arial" w:cs="Arial"/>
          <w:sz w:val="24"/>
          <w:szCs w:val="24"/>
        </w:rPr>
        <w:t xml:space="preserve">amily is now firmly entrenched in statute and serves as a primary source of knowledge on prevailing customary law and the customs on the </w:t>
      </w:r>
      <w:r>
        <w:rPr>
          <w:rFonts w:ascii="Arial" w:hAnsi="Arial" w:cs="Arial"/>
          <w:sz w:val="24"/>
          <w:szCs w:val="24"/>
        </w:rPr>
        <w:lastRenderedPageBreak/>
        <w:t xml:space="preserve">succession </w:t>
      </w:r>
      <w:r w:rsidR="00765849">
        <w:rPr>
          <w:rFonts w:ascii="Arial" w:hAnsi="Arial" w:cs="Arial"/>
          <w:sz w:val="24"/>
          <w:szCs w:val="24"/>
        </w:rPr>
        <w:t>of traditional leadership. The r</w:t>
      </w:r>
      <w:r>
        <w:rPr>
          <w:rFonts w:ascii="Arial" w:hAnsi="Arial" w:cs="Arial"/>
          <w:sz w:val="24"/>
          <w:szCs w:val="24"/>
        </w:rPr>
        <w:t xml:space="preserve">oyal </w:t>
      </w:r>
      <w:r w:rsidR="00765849">
        <w:rPr>
          <w:rFonts w:ascii="Arial" w:hAnsi="Arial" w:cs="Arial"/>
          <w:sz w:val="24"/>
          <w:szCs w:val="24"/>
        </w:rPr>
        <w:t>f</w:t>
      </w:r>
      <w:r>
        <w:rPr>
          <w:rFonts w:ascii="Arial" w:hAnsi="Arial" w:cs="Arial"/>
          <w:sz w:val="24"/>
          <w:szCs w:val="24"/>
        </w:rPr>
        <w:t>amily is not only tasked with finding suitable successors to act as traditional leader but also is responsible for removal of traditional leaders</w:t>
      </w:r>
      <w:r>
        <w:rPr>
          <w:rStyle w:val="FootnoteReference"/>
          <w:rFonts w:ascii="Arial" w:hAnsi="Arial" w:cs="Arial"/>
          <w:sz w:val="24"/>
          <w:szCs w:val="24"/>
        </w:rPr>
        <w:footnoteReference w:id="14"/>
      </w:r>
      <w:r>
        <w:rPr>
          <w:rFonts w:ascii="Arial" w:hAnsi="Arial" w:cs="Arial"/>
          <w:sz w:val="24"/>
          <w:szCs w:val="24"/>
        </w:rPr>
        <w:t xml:space="preserve">. Likewise whenever the position of an </w:t>
      </w:r>
      <w:r>
        <w:rPr>
          <w:rFonts w:ascii="Arial" w:hAnsi="Arial" w:cs="Arial"/>
          <w:i/>
          <w:sz w:val="24"/>
          <w:szCs w:val="24"/>
        </w:rPr>
        <w:t>Inkosi</w:t>
      </w:r>
      <w:r>
        <w:rPr>
          <w:rFonts w:ascii="Arial" w:hAnsi="Arial" w:cs="Arial"/>
          <w:sz w:val="24"/>
          <w:szCs w:val="24"/>
        </w:rPr>
        <w:t xml:space="preserve"> is to be filled, it is the </w:t>
      </w:r>
      <w:r w:rsidRPr="00132080">
        <w:rPr>
          <w:rFonts w:ascii="Arial" w:hAnsi="Arial" w:cs="Arial"/>
          <w:i/>
          <w:sz w:val="24"/>
          <w:szCs w:val="24"/>
        </w:rPr>
        <w:t>Umndeni Wenkosi</w:t>
      </w:r>
      <w:r>
        <w:rPr>
          <w:rFonts w:ascii="Arial" w:hAnsi="Arial" w:cs="Arial"/>
          <w:sz w:val="24"/>
          <w:szCs w:val="24"/>
        </w:rPr>
        <w:t xml:space="preserve"> who acts as </w:t>
      </w:r>
      <w:r>
        <w:rPr>
          <w:rFonts w:ascii="Arial" w:hAnsi="Arial" w:cs="Arial"/>
          <w:i/>
          <w:sz w:val="24"/>
          <w:szCs w:val="24"/>
        </w:rPr>
        <w:t>custos mora</w:t>
      </w:r>
      <w:r>
        <w:rPr>
          <w:rFonts w:ascii="Arial" w:hAnsi="Arial" w:cs="Arial"/>
          <w:sz w:val="24"/>
          <w:szCs w:val="24"/>
        </w:rPr>
        <w:t xml:space="preserve"> and must identify the person who is qualified in terms of customary law to assume the position of an </w:t>
      </w:r>
      <w:r>
        <w:rPr>
          <w:rFonts w:ascii="Arial" w:hAnsi="Arial" w:cs="Arial"/>
          <w:i/>
          <w:sz w:val="24"/>
          <w:szCs w:val="24"/>
        </w:rPr>
        <w:t>Inkosi</w:t>
      </w:r>
      <w:r>
        <w:rPr>
          <w:rFonts w:ascii="Arial" w:hAnsi="Arial" w:cs="Arial"/>
          <w:sz w:val="24"/>
          <w:szCs w:val="24"/>
        </w:rPr>
        <w:t>. S19 of the KZN Act sought to preserve this practice</w:t>
      </w:r>
      <w:r w:rsidR="00765849">
        <w:rPr>
          <w:rFonts w:ascii="Arial" w:hAnsi="Arial" w:cs="Arial"/>
          <w:sz w:val="24"/>
          <w:szCs w:val="24"/>
        </w:rPr>
        <w:t xml:space="preserve"> contained in the Khoi-San Leadership Act</w:t>
      </w:r>
      <w:r>
        <w:rPr>
          <w:rFonts w:ascii="Arial" w:hAnsi="Arial" w:cs="Arial"/>
          <w:sz w:val="24"/>
          <w:szCs w:val="24"/>
        </w:rPr>
        <w:t>.</w:t>
      </w:r>
    </w:p>
    <w:p w14:paraId="6F2839AF" w14:textId="77777777" w:rsidR="00F135A0" w:rsidRDefault="00F135A0" w:rsidP="00C6353F">
      <w:pPr>
        <w:pStyle w:val="ListParagraph"/>
        <w:spacing w:line="360" w:lineRule="auto"/>
        <w:rPr>
          <w:rFonts w:ascii="Arial" w:hAnsi="Arial" w:cs="Arial"/>
        </w:rPr>
      </w:pPr>
    </w:p>
    <w:p w14:paraId="05BD226A" w14:textId="2CCA246D"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sidRPr="00C107D3">
        <w:rPr>
          <w:rFonts w:ascii="Arial" w:hAnsi="Arial" w:cs="Arial"/>
          <w:sz w:val="24"/>
          <w:szCs w:val="24"/>
        </w:rPr>
        <w:t xml:space="preserve">S19(4) and S19(5) of the </w:t>
      </w:r>
      <w:r w:rsidR="00765849">
        <w:rPr>
          <w:rFonts w:ascii="Arial" w:hAnsi="Arial" w:cs="Arial"/>
          <w:sz w:val="24"/>
          <w:szCs w:val="24"/>
        </w:rPr>
        <w:t xml:space="preserve">KZN </w:t>
      </w:r>
      <w:r w:rsidRPr="00C107D3">
        <w:rPr>
          <w:rFonts w:ascii="Arial" w:hAnsi="Arial" w:cs="Arial"/>
          <w:sz w:val="24"/>
          <w:szCs w:val="24"/>
        </w:rPr>
        <w:t xml:space="preserve">Act interpreted purposively are constitutionally permissive and they reflect the obligations to uphold customary law and practices which were imposed on the legislature by the provisions of S30 and S31 of the constitution. In terms of the </w:t>
      </w:r>
      <w:r w:rsidR="00765849">
        <w:rPr>
          <w:rFonts w:ascii="Arial" w:hAnsi="Arial" w:cs="Arial"/>
          <w:sz w:val="24"/>
          <w:szCs w:val="24"/>
        </w:rPr>
        <w:t>KZN A</w:t>
      </w:r>
      <w:r w:rsidRPr="00C107D3">
        <w:rPr>
          <w:rFonts w:ascii="Arial" w:hAnsi="Arial" w:cs="Arial"/>
          <w:sz w:val="24"/>
          <w:szCs w:val="24"/>
        </w:rPr>
        <w:t xml:space="preserve">ct neither the executive council, the Premier nor the MEC has the unilateral discretion to appoint an </w:t>
      </w:r>
      <w:r w:rsidRPr="00C107D3">
        <w:rPr>
          <w:rFonts w:ascii="Arial" w:hAnsi="Arial" w:cs="Arial"/>
          <w:i/>
          <w:sz w:val="24"/>
          <w:szCs w:val="24"/>
        </w:rPr>
        <w:t>Inkosi</w:t>
      </w:r>
      <w:r w:rsidRPr="00C107D3">
        <w:rPr>
          <w:rFonts w:ascii="Arial" w:hAnsi="Arial" w:cs="Arial"/>
          <w:sz w:val="24"/>
          <w:szCs w:val="24"/>
        </w:rPr>
        <w:t xml:space="preserve"> without recommendations from the </w:t>
      </w:r>
      <w:r w:rsidRPr="00C107D3">
        <w:rPr>
          <w:rFonts w:ascii="Arial" w:hAnsi="Arial" w:cs="Arial"/>
          <w:i/>
          <w:sz w:val="24"/>
          <w:szCs w:val="24"/>
        </w:rPr>
        <w:t>Umndeni Wenkosi</w:t>
      </w:r>
      <w:r w:rsidR="00780045">
        <w:rPr>
          <w:rFonts w:ascii="Arial" w:hAnsi="Arial" w:cs="Arial"/>
          <w:i/>
          <w:sz w:val="24"/>
          <w:szCs w:val="24"/>
        </w:rPr>
        <w:t>.</w:t>
      </w:r>
      <w:r w:rsidRPr="00C107D3">
        <w:rPr>
          <w:rFonts w:ascii="Arial" w:hAnsi="Arial" w:cs="Arial"/>
          <w:sz w:val="24"/>
          <w:szCs w:val="24"/>
        </w:rPr>
        <w:t xml:space="preserve"> </w:t>
      </w:r>
      <w:r w:rsidR="00780045">
        <w:rPr>
          <w:rFonts w:ascii="Arial" w:hAnsi="Arial" w:cs="Arial"/>
          <w:sz w:val="24"/>
          <w:szCs w:val="24"/>
        </w:rPr>
        <w:t>A</w:t>
      </w:r>
      <w:r w:rsidRPr="00C107D3">
        <w:rPr>
          <w:rFonts w:ascii="Arial" w:hAnsi="Arial" w:cs="Arial"/>
          <w:sz w:val="24"/>
          <w:szCs w:val="24"/>
        </w:rPr>
        <w:t xml:space="preserve">ny disagreement by the Premier only results in the decision being remitted to the </w:t>
      </w:r>
      <w:r w:rsidRPr="00C107D3">
        <w:rPr>
          <w:rFonts w:ascii="Arial" w:hAnsi="Arial" w:cs="Arial"/>
          <w:i/>
          <w:sz w:val="24"/>
          <w:szCs w:val="24"/>
        </w:rPr>
        <w:t>Umndeni Wenkosi</w:t>
      </w:r>
      <w:r w:rsidRPr="00C107D3">
        <w:rPr>
          <w:rFonts w:ascii="Arial" w:hAnsi="Arial" w:cs="Arial"/>
          <w:sz w:val="24"/>
          <w:szCs w:val="24"/>
        </w:rPr>
        <w:t xml:space="preserve"> for reconsideration in terms of S19 of the Act.  Where a decision has to be taken on issues for the removal of an </w:t>
      </w:r>
      <w:r w:rsidRPr="00C107D3">
        <w:rPr>
          <w:rFonts w:ascii="Arial" w:hAnsi="Arial" w:cs="Arial"/>
          <w:i/>
          <w:sz w:val="24"/>
          <w:szCs w:val="24"/>
        </w:rPr>
        <w:t>Inkosi</w:t>
      </w:r>
      <w:r w:rsidRPr="00C107D3">
        <w:rPr>
          <w:rFonts w:ascii="Arial" w:hAnsi="Arial" w:cs="Arial"/>
          <w:sz w:val="24"/>
          <w:szCs w:val="24"/>
        </w:rPr>
        <w:t xml:space="preserve"> on customary practices, a constitutionally permissive interpretation of the impugned sections ought to be imposed on the applicants to refer the decision to the </w:t>
      </w:r>
      <w:r w:rsidRPr="00C107D3">
        <w:rPr>
          <w:rFonts w:ascii="Arial" w:hAnsi="Arial" w:cs="Arial"/>
          <w:i/>
          <w:sz w:val="24"/>
          <w:szCs w:val="24"/>
        </w:rPr>
        <w:t>Umndeni Wenkosi</w:t>
      </w:r>
      <w:r w:rsidRPr="00C107D3">
        <w:rPr>
          <w:rFonts w:ascii="Arial" w:hAnsi="Arial" w:cs="Arial"/>
          <w:sz w:val="24"/>
          <w:szCs w:val="24"/>
        </w:rPr>
        <w:t xml:space="preserve"> or at least seek their opinion. This </w:t>
      </w:r>
      <w:r w:rsidR="00765849">
        <w:rPr>
          <w:rFonts w:ascii="Arial" w:hAnsi="Arial" w:cs="Arial"/>
          <w:sz w:val="24"/>
          <w:szCs w:val="24"/>
        </w:rPr>
        <w:t xml:space="preserve">makes sense and is reasonable </w:t>
      </w:r>
      <w:r>
        <w:rPr>
          <w:rFonts w:ascii="Arial" w:hAnsi="Arial" w:cs="Arial"/>
          <w:sz w:val="24"/>
          <w:szCs w:val="24"/>
        </w:rPr>
        <w:t xml:space="preserve">because </w:t>
      </w:r>
      <w:r w:rsidRPr="00C107D3">
        <w:rPr>
          <w:rFonts w:ascii="Arial" w:hAnsi="Arial" w:cs="Arial"/>
          <w:sz w:val="24"/>
          <w:szCs w:val="24"/>
        </w:rPr>
        <w:t xml:space="preserve">S19 places reliance on the </w:t>
      </w:r>
      <w:r w:rsidRPr="00C107D3">
        <w:rPr>
          <w:rFonts w:ascii="Arial" w:hAnsi="Arial" w:cs="Arial"/>
          <w:i/>
          <w:sz w:val="24"/>
          <w:szCs w:val="24"/>
        </w:rPr>
        <w:t xml:space="preserve">Umndeni Wenkosi </w:t>
      </w:r>
      <w:r w:rsidRPr="00C107D3">
        <w:rPr>
          <w:rFonts w:ascii="Arial" w:hAnsi="Arial" w:cs="Arial"/>
          <w:sz w:val="24"/>
          <w:szCs w:val="24"/>
        </w:rPr>
        <w:t xml:space="preserve">in appointing an </w:t>
      </w:r>
      <w:r w:rsidRPr="00C107D3">
        <w:rPr>
          <w:rFonts w:ascii="Arial" w:hAnsi="Arial" w:cs="Arial"/>
          <w:i/>
          <w:sz w:val="24"/>
          <w:szCs w:val="24"/>
        </w:rPr>
        <w:t>Inkosi</w:t>
      </w:r>
      <w:r w:rsidR="00780045">
        <w:rPr>
          <w:rFonts w:ascii="Arial" w:hAnsi="Arial" w:cs="Arial"/>
          <w:i/>
          <w:sz w:val="24"/>
          <w:szCs w:val="24"/>
        </w:rPr>
        <w:t xml:space="preserve"> </w:t>
      </w:r>
      <w:r w:rsidR="00780045">
        <w:rPr>
          <w:rFonts w:ascii="Arial" w:hAnsi="Arial" w:cs="Arial"/>
          <w:sz w:val="24"/>
          <w:szCs w:val="24"/>
        </w:rPr>
        <w:t xml:space="preserve">so there is no reason why reliance and counsel at the very least, ought  not to be sought in relation to the removal of the </w:t>
      </w:r>
      <w:r w:rsidR="00780045">
        <w:rPr>
          <w:rFonts w:ascii="Arial" w:hAnsi="Arial" w:cs="Arial"/>
          <w:i/>
          <w:sz w:val="24"/>
          <w:szCs w:val="24"/>
        </w:rPr>
        <w:t>Inkosi</w:t>
      </w:r>
      <w:r w:rsidRPr="00C107D3">
        <w:rPr>
          <w:rFonts w:ascii="Arial" w:hAnsi="Arial" w:cs="Arial"/>
          <w:sz w:val="24"/>
          <w:szCs w:val="24"/>
        </w:rPr>
        <w:t>.</w:t>
      </w:r>
    </w:p>
    <w:p w14:paraId="2516CF4B" w14:textId="77777777" w:rsidR="00780045" w:rsidRPr="00780045" w:rsidRDefault="00780045" w:rsidP="00C6353F">
      <w:pPr>
        <w:tabs>
          <w:tab w:val="left" w:pos="0"/>
          <w:tab w:val="left" w:pos="567"/>
        </w:tabs>
        <w:spacing w:line="360" w:lineRule="auto"/>
        <w:jc w:val="both"/>
        <w:rPr>
          <w:rFonts w:ascii="Arial" w:hAnsi="Arial" w:cs="Arial"/>
          <w:sz w:val="24"/>
          <w:szCs w:val="24"/>
        </w:rPr>
      </w:pPr>
    </w:p>
    <w:p w14:paraId="629E5E12" w14:textId="32E276EA" w:rsidR="00765849" w:rsidRPr="00765849" w:rsidRDefault="00765849" w:rsidP="00C6353F">
      <w:pPr>
        <w:spacing w:line="360" w:lineRule="auto"/>
        <w:rPr>
          <w:rFonts w:ascii="Arial" w:hAnsi="Arial" w:cs="Arial"/>
          <w:b/>
          <w:sz w:val="24"/>
          <w:szCs w:val="24"/>
          <w:u w:val="single"/>
        </w:rPr>
      </w:pPr>
      <w:r>
        <w:rPr>
          <w:rFonts w:ascii="Arial" w:hAnsi="Arial" w:cs="Arial"/>
          <w:sz w:val="24"/>
          <w:szCs w:val="24"/>
        </w:rPr>
        <w:t>E:</w:t>
      </w:r>
      <w:r>
        <w:rPr>
          <w:rFonts w:ascii="Arial" w:hAnsi="Arial" w:cs="Arial"/>
          <w:sz w:val="24"/>
          <w:szCs w:val="24"/>
        </w:rPr>
        <w:tab/>
      </w:r>
      <w:r>
        <w:rPr>
          <w:rFonts w:ascii="Arial" w:hAnsi="Arial" w:cs="Arial"/>
          <w:b/>
          <w:sz w:val="24"/>
          <w:szCs w:val="24"/>
          <w:u w:val="single"/>
        </w:rPr>
        <w:t>APPLICATION OF THE FACTS TO THE LAW</w:t>
      </w:r>
    </w:p>
    <w:p w14:paraId="2D9F3F27" w14:textId="77777777" w:rsidR="00765849" w:rsidRPr="00765849" w:rsidRDefault="00765849" w:rsidP="00C6353F">
      <w:pPr>
        <w:spacing w:line="360" w:lineRule="auto"/>
        <w:rPr>
          <w:rFonts w:ascii="Arial" w:hAnsi="Arial" w:cs="Arial"/>
          <w:sz w:val="24"/>
          <w:szCs w:val="24"/>
        </w:rPr>
      </w:pPr>
    </w:p>
    <w:p w14:paraId="413682E0" w14:textId="699E1D00" w:rsidR="00F135A0" w:rsidRPr="006C1385"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sidRPr="006C1385">
        <w:rPr>
          <w:rFonts w:ascii="Arial" w:hAnsi="Arial" w:cs="Arial"/>
          <w:sz w:val="24"/>
          <w:szCs w:val="24"/>
        </w:rPr>
        <w:t>The complaints against Mr Luthuli</w:t>
      </w:r>
      <w:r w:rsidR="00765849" w:rsidRPr="006C1385">
        <w:rPr>
          <w:rFonts w:ascii="Arial" w:hAnsi="Arial" w:cs="Arial"/>
          <w:sz w:val="24"/>
          <w:szCs w:val="24"/>
        </w:rPr>
        <w:t xml:space="preserve"> are</w:t>
      </w:r>
      <w:r w:rsidRPr="006C1385">
        <w:rPr>
          <w:rFonts w:ascii="Arial" w:hAnsi="Arial" w:cs="Arial"/>
          <w:i/>
          <w:sz w:val="24"/>
          <w:szCs w:val="24"/>
        </w:rPr>
        <w:t xml:space="preserve"> </w:t>
      </w:r>
      <w:r w:rsidRPr="006C1385">
        <w:rPr>
          <w:rFonts w:ascii="Arial" w:hAnsi="Arial" w:cs="Arial"/>
          <w:sz w:val="24"/>
          <w:szCs w:val="24"/>
        </w:rPr>
        <w:t xml:space="preserve">in respect of traditional customary practices if one has regard to the charge sheet and the judgment delivered by the being the presiding officer after his enquiry. </w:t>
      </w:r>
      <w:r w:rsidR="00765849" w:rsidRPr="006C1385">
        <w:rPr>
          <w:rFonts w:ascii="Arial" w:hAnsi="Arial" w:cs="Arial"/>
          <w:sz w:val="24"/>
          <w:szCs w:val="24"/>
        </w:rPr>
        <w:t xml:space="preserve">The </w:t>
      </w:r>
      <w:r w:rsidRPr="006C1385">
        <w:rPr>
          <w:rFonts w:ascii="Arial" w:hAnsi="Arial" w:cs="Arial"/>
          <w:sz w:val="24"/>
          <w:szCs w:val="24"/>
        </w:rPr>
        <w:t>report of LSA was also concluded and recommendations were made with the investigators s</w:t>
      </w:r>
      <w:r w:rsidR="005C2D1E">
        <w:rPr>
          <w:rFonts w:ascii="Arial" w:hAnsi="Arial" w:cs="Arial"/>
          <w:sz w:val="24"/>
          <w:szCs w:val="24"/>
        </w:rPr>
        <w:t>tating that they had</w:t>
      </w:r>
      <w:r w:rsidRPr="006C1385">
        <w:rPr>
          <w:rFonts w:ascii="Arial" w:hAnsi="Arial" w:cs="Arial"/>
          <w:sz w:val="24"/>
          <w:szCs w:val="24"/>
        </w:rPr>
        <w:t xml:space="preserve"> no knowledge of what the customary practices were of the eMathulini Community. </w:t>
      </w:r>
      <w:r w:rsidR="00780045" w:rsidRPr="006C1385">
        <w:rPr>
          <w:rFonts w:ascii="Arial" w:hAnsi="Arial" w:cs="Arial"/>
          <w:sz w:val="24"/>
          <w:szCs w:val="24"/>
        </w:rPr>
        <w:lastRenderedPageBreak/>
        <w:t xml:space="preserve">No expert witnesses’ evidence was adduced by the applicants to deny the customary practices of the community at any level from the </w:t>
      </w:r>
      <w:r w:rsidR="006C1385" w:rsidRPr="006C1385">
        <w:rPr>
          <w:rFonts w:ascii="Arial" w:hAnsi="Arial" w:cs="Arial"/>
          <w:sz w:val="24"/>
          <w:szCs w:val="24"/>
        </w:rPr>
        <w:t xml:space="preserve">time the charges were being investigated. </w:t>
      </w:r>
      <w:r w:rsidRPr="006C1385">
        <w:rPr>
          <w:rFonts w:ascii="Arial" w:hAnsi="Arial" w:cs="Arial"/>
          <w:sz w:val="24"/>
          <w:szCs w:val="24"/>
        </w:rPr>
        <w:t>Any decision taken on whether there was misconduct on the part of Mr Luthuli</w:t>
      </w:r>
      <w:r w:rsidR="00765849" w:rsidRPr="006C1385">
        <w:rPr>
          <w:rFonts w:ascii="Arial" w:hAnsi="Arial" w:cs="Arial"/>
          <w:sz w:val="24"/>
          <w:szCs w:val="24"/>
        </w:rPr>
        <w:t>, in my view,</w:t>
      </w:r>
      <w:r w:rsidRPr="006C1385">
        <w:rPr>
          <w:rFonts w:ascii="Arial" w:hAnsi="Arial" w:cs="Arial"/>
          <w:i/>
          <w:sz w:val="24"/>
          <w:szCs w:val="24"/>
        </w:rPr>
        <w:t xml:space="preserve"> </w:t>
      </w:r>
      <w:r w:rsidRPr="006C1385">
        <w:rPr>
          <w:rFonts w:ascii="Arial" w:hAnsi="Arial" w:cs="Arial"/>
          <w:sz w:val="24"/>
          <w:szCs w:val="24"/>
        </w:rPr>
        <w:t xml:space="preserve">could only be decided if the presiding officer had sufficient information on what the </w:t>
      </w:r>
      <w:r w:rsidR="00765849" w:rsidRPr="006C1385">
        <w:rPr>
          <w:rFonts w:ascii="Arial" w:hAnsi="Arial" w:cs="Arial"/>
          <w:sz w:val="24"/>
          <w:szCs w:val="24"/>
        </w:rPr>
        <w:t xml:space="preserve">prevailing </w:t>
      </w:r>
      <w:r w:rsidRPr="006C1385">
        <w:rPr>
          <w:rFonts w:ascii="Arial" w:hAnsi="Arial" w:cs="Arial"/>
          <w:sz w:val="24"/>
          <w:szCs w:val="24"/>
        </w:rPr>
        <w:t>cultural practice</w:t>
      </w:r>
      <w:r w:rsidR="00765849" w:rsidRPr="006C1385">
        <w:rPr>
          <w:rFonts w:ascii="Arial" w:hAnsi="Arial" w:cs="Arial"/>
          <w:sz w:val="24"/>
          <w:szCs w:val="24"/>
        </w:rPr>
        <w:t>s</w:t>
      </w:r>
      <w:r w:rsidRPr="006C1385">
        <w:rPr>
          <w:rFonts w:ascii="Arial" w:hAnsi="Arial" w:cs="Arial"/>
          <w:sz w:val="24"/>
          <w:szCs w:val="24"/>
        </w:rPr>
        <w:t xml:space="preserve"> w</w:t>
      </w:r>
      <w:r w:rsidR="00765849" w:rsidRPr="006C1385">
        <w:rPr>
          <w:rFonts w:ascii="Arial" w:hAnsi="Arial" w:cs="Arial"/>
          <w:sz w:val="24"/>
          <w:szCs w:val="24"/>
        </w:rPr>
        <w:t>ere</w:t>
      </w:r>
      <w:r w:rsidRPr="006C1385">
        <w:rPr>
          <w:rFonts w:ascii="Arial" w:hAnsi="Arial" w:cs="Arial"/>
          <w:sz w:val="24"/>
          <w:szCs w:val="24"/>
        </w:rPr>
        <w:t>. It then follows that if conclusions regarding the conduct of Mr Luthuli</w:t>
      </w:r>
      <w:r w:rsidRPr="006C1385">
        <w:rPr>
          <w:rFonts w:ascii="Arial" w:hAnsi="Arial" w:cs="Arial"/>
          <w:i/>
          <w:sz w:val="24"/>
          <w:szCs w:val="24"/>
        </w:rPr>
        <w:t xml:space="preserve"> </w:t>
      </w:r>
      <w:r w:rsidRPr="006C1385">
        <w:rPr>
          <w:rFonts w:ascii="Arial" w:hAnsi="Arial" w:cs="Arial"/>
          <w:sz w:val="24"/>
          <w:szCs w:val="24"/>
        </w:rPr>
        <w:t xml:space="preserve">were reached without reference to the </w:t>
      </w:r>
      <w:r w:rsidRPr="006C1385">
        <w:rPr>
          <w:rFonts w:ascii="Arial" w:hAnsi="Arial" w:cs="Arial"/>
          <w:i/>
          <w:sz w:val="24"/>
          <w:szCs w:val="24"/>
        </w:rPr>
        <w:t>Umndeni Wenkosi</w:t>
      </w:r>
      <w:r w:rsidRPr="006C1385">
        <w:rPr>
          <w:rFonts w:ascii="Arial" w:hAnsi="Arial" w:cs="Arial"/>
          <w:sz w:val="24"/>
          <w:szCs w:val="24"/>
        </w:rPr>
        <w:t xml:space="preserve"> regarding how these practices are performed or whether </w:t>
      </w:r>
      <w:r w:rsidR="004C5C2C" w:rsidRPr="006C1385">
        <w:rPr>
          <w:rFonts w:ascii="Arial" w:hAnsi="Arial" w:cs="Arial"/>
          <w:sz w:val="24"/>
          <w:szCs w:val="24"/>
        </w:rPr>
        <w:t xml:space="preserve">Mr Luthuli </w:t>
      </w:r>
      <w:r w:rsidRPr="006C1385">
        <w:rPr>
          <w:rFonts w:ascii="Arial" w:hAnsi="Arial" w:cs="Arial"/>
          <w:sz w:val="24"/>
          <w:szCs w:val="24"/>
        </w:rPr>
        <w:t>has contravened the practices, a rational and sound decision could n</w:t>
      </w:r>
      <w:r w:rsidR="006C1385">
        <w:rPr>
          <w:rFonts w:ascii="Arial" w:hAnsi="Arial" w:cs="Arial"/>
          <w:sz w:val="24"/>
          <w:szCs w:val="24"/>
        </w:rPr>
        <w:t xml:space="preserve">ot have been </w:t>
      </w:r>
      <w:r w:rsidRPr="006C1385">
        <w:rPr>
          <w:rFonts w:ascii="Arial" w:hAnsi="Arial" w:cs="Arial"/>
          <w:sz w:val="24"/>
          <w:szCs w:val="24"/>
        </w:rPr>
        <w:t>reached b</w:t>
      </w:r>
      <w:r w:rsidR="005C2D1E">
        <w:rPr>
          <w:rFonts w:ascii="Arial" w:hAnsi="Arial" w:cs="Arial"/>
          <w:sz w:val="24"/>
          <w:szCs w:val="24"/>
        </w:rPr>
        <w:t>y the</w:t>
      </w:r>
      <w:r w:rsidRPr="006C1385">
        <w:rPr>
          <w:rFonts w:ascii="Arial" w:hAnsi="Arial" w:cs="Arial"/>
          <w:sz w:val="24"/>
          <w:szCs w:val="24"/>
        </w:rPr>
        <w:t xml:space="preserve"> applicants</w:t>
      </w:r>
      <w:r>
        <w:rPr>
          <w:rStyle w:val="FootnoteReference"/>
          <w:rFonts w:ascii="Arial" w:hAnsi="Arial" w:cs="Arial"/>
          <w:sz w:val="24"/>
          <w:szCs w:val="24"/>
        </w:rPr>
        <w:footnoteReference w:id="15"/>
      </w:r>
      <w:r w:rsidRPr="006C1385">
        <w:rPr>
          <w:rFonts w:ascii="Arial" w:hAnsi="Arial" w:cs="Arial"/>
          <w:sz w:val="24"/>
          <w:szCs w:val="24"/>
        </w:rPr>
        <w:t>.</w:t>
      </w:r>
    </w:p>
    <w:p w14:paraId="0AAB24E3" w14:textId="77777777" w:rsidR="00F135A0" w:rsidRDefault="00F135A0" w:rsidP="00C6353F">
      <w:pPr>
        <w:pStyle w:val="ListParagraph"/>
        <w:spacing w:line="360" w:lineRule="auto"/>
        <w:rPr>
          <w:rFonts w:ascii="Arial" w:hAnsi="Arial" w:cs="Arial"/>
        </w:rPr>
      </w:pPr>
    </w:p>
    <w:p w14:paraId="4C6F481B" w14:textId="3219DAE2"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S21</w:t>
      </w:r>
      <w:r w:rsidR="004C5C2C">
        <w:rPr>
          <w:rFonts w:ascii="Arial" w:hAnsi="Arial" w:cs="Arial"/>
          <w:sz w:val="24"/>
          <w:szCs w:val="24"/>
        </w:rPr>
        <w:t>(4)</w:t>
      </w:r>
      <w:r>
        <w:rPr>
          <w:rFonts w:ascii="Arial" w:hAnsi="Arial" w:cs="Arial"/>
          <w:sz w:val="24"/>
          <w:szCs w:val="24"/>
        </w:rPr>
        <w:t xml:space="preserve">, S22, S23 and S24 of the Act confer absolutely no </w:t>
      </w:r>
      <w:r w:rsidR="004C5C2C">
        <w:rPr>
          <w:rFonts w:ascii="Arial" w:hAnsi="Arial" w:cs="Arial"/>
          <w:sz w:val="24"/>
          <w:szCs w:val="24"/>
        </w:rPr>
        <w:t xml:space="preserve">provisions </w:t>
      </w:r>
      <w:r w:rsidR="006C1385">
        <w:rPr>
          <w:rFonts w:ascii="Arial" w:hAnsi="Arial" w:cs="Arial"/>
          <w:sz w:val="24"/>
          <w:szCs w:val="24"/>
        </w:rPr>
        <w:t>for</w:t>
      </w:r>
      <w:r>
        <w:rPr>
          <w:rFonts w:ascii="Arial" w:hAnsi="Arial" w:cs="Arial"/>
          <w:sz w:val="24"/>
          <w:szCs w:val="24"/>
        </w:rPr>
        <w:t xml:space="preserve"> </w:t>
      </w:r>
      <w:r w:rsidR="00C624C5">
        <w:rPr>
          <w:rFonts w:ascii="Arial" w:hAnsi="Arial" w:cs="Arial"/>
          <w:sz w:val="24"/>
          <w:szCs w:val="24"/>
        </w:rPr>
        <w:t xml:space="preserve">deference to </w:t>
      </w:r>
      <w:r>
        <w:rPr>
          <w:rFonts w:ascii="Arial" w:hAnsi="Arial" w:cs="Arial"/>
          <w:sz w:val="24"/>
          <w:szCs w:val="24"/>
        </w:rPr>
        <w:t xml:space="preserve">the </w:t>
      </w:r>
      <w:r w:rsidRPr="00C107D3">
        <w:rPr>
          <w:rFonts w:ascii="Arial" w:hAnsi="Arial" w:cs="Arial"/>
          <w:i/>
          <w:sz w:val="24"/>
          <w:szCs w:val="24"/>
        </w:rPr>
        <w:t>Umndeni Wenkosi</w:t>
      </w:r>
      <w:r>
        <w:rPr>
          <w:rFonts w:ascii="Arial" w:hAnsi="Arial" w:cs="Arial"/>
          <w:i/>
          <w:sz w:val="24"/>
          <w:szCs w:val="24"/>
        </w:rPr>
        <w:t xml:space="preserve"> </w:t>
      </w:r>
      <w:r>
        <w:rPr>
          <w:rFonts w:ascii="Arial" w:hAnsi="Arial" w:cs="Arial"/>
          <w:sz w:val="24"/>
          <w:szCs w:val="24"/>
        </w:rPr>
        <w:t xml:space="preserve">in the hearing for the removal of an </w:t>
      </w:r>
      <w:r>
        <w:rPr>
          <w:rFonts w:ascii="Arial" w:hAnsi="Arial" w:cs="Arial"/>
          <w:i/>
          <w:sz w:val="24"/>
          <w:szCs w:val="24"/>
        </w:rPr>
        <w:t>Inkosi.</w:t>
      </w:r>
      <w:r>
        <w:rPr>
          <w:rFonts w:ascii="Arial" w:hAnsi="Arial" w:cs="Arial"/>
          <w:sz w:val="24"/>
          <w:szCs w:val="24"/>
        </w:rPr>
        <w:t xml:space="preserve"> </w:t>
      </w:r>
      <w:r w:rsidR="004C5C2C">
        <w:rPr>
          <w:rFonts w:ascii="Arial" w:hAnsi="Arial" w:cs="Arial"/>
          <w:sz w:val="24"/>
          <w:szCs w:val="24"/>
        </w:rPr>
        <w:t>A</w:t>
      </w:r>
      <w:r>
        <w:rPr>
          <w:rFonts w:ascii="Arial" w:hAnsi="Arial" w:cs="Arial"/>
          <w:sz w:val="24"/>
          <w:szCs w:val="24"/>
        </w:rPr>
        <w:t xml:space="preserve">ny participation </w:t>
      </w:r>
      <w:r w:rsidR="004C5C2C">
        <w:rPr>
          <w:rFonts w:ascii="Arial" w:hAnsi="Arial" w:cs="Arial"/>
          <w:sz w:val="24"/>
          <w:szCs w:val="24"/>
        </w:rPr>
        <w:t xml:space="preserve">by the </w:t>
      </w:r>
      <w:r w:rsidR="004C5C2C" w:rsidRPr="00C107D3">
        <w:rPr>
          <w:rFonts w:ascii="Arial" w:hAnsi="Arial" w:cs="Arial"/>
          <w:i/>
          <w:sz w:val="24"/>
          <w:szCs w:val="24"/>
        </w:rPr>
        <w:t>Umndeni Wenkosi</w:t>
      </w:r>
      <w:r w:rsidR="004C5C2C">
        <w:rPr>
          <w:rFonts w:ascii="Arial" w:hAnsi="Arial" w:cs="Arial"/>
          <w:sz w:val="24"/>
          <w:szCs w:val="24"/>
        </w:rPr>
        <w:t xml:space="preserve"> is at </w:t>
      </w:r>
      <w:r>
        <w:rPr>
          <w:rFonts w:ascii="Arial" w:hAnsi="Arial" w:cs="Arial"/>
          <w:sz w:val="24"/>
          <w:szCs w:val="24"/>
        </w:rPr>
        <w:t>best</w:t>
      </w:r>
      <w:r w:rsidR="004C5C2C">
        <w:rPr>
          <w:rFonts w:ascii="Arial" w:hAnsi="Arial" w:cs="Arial"/>
          <w:sz w:val="24"/>
          <w:szCs w:val="24"/>
        </w:rPr>
        <w:t>,</w:t>
      </w:r>
      <w:r>
        <w:rPr>
          <w:rFonts w:ascii="Arial" w:hAnsi="Arial" w:cs="Arial"/>
          <w:sz w:val="24"/>
          <w:szCs w:val="24"/>
        </w:rPr>
        <w:t xml:space="preserve"> only as a witness</w:t>
      </w:r>
      <w:r w:rsidR="006C1385">
        <w:rPr>
          <w:rFonts w:ascii="Arial" w:hAnsi="Arial" w:cs="Arial"/>
          <w:sz w:val="24"/>
          <w:szCs w:val="24"/>
        </w:rPr>
        <w:t xml:space="preserve"> if the </w:t>
      </w:r>
      <w:r w:rsidR="006C1385">
        <w:rPr>
          <w:rFonts w:ascii="Arial" w:hAnsi="Arial" w:cs="Arial"/>
          <w:i/>
          <w:sz w:val="24"/>
          <w:szCs w:val="24"/>
        </w:rPr>
        <w:t xml:space="preserve">Inkosi </w:t>
      </w:r>
      <w:r w:rsidR="006C1385">
        <w:rPr>
          <w:rFonts w:ascii="Arial" w:hAnsi="Arial" w:cs="Arial"/>
          <w:sz w:val="24"/>
          <w:szCs w:val="24"/>
        </w:rPr>
        <w:t>elects to call them</w:t>
      </w:r>
      <w:r>
        <w:rPr>
          <w:rFonts w:ascii="Arial" w:hAnsi="Arial" w:cs="Arial"/>
          <w:sz w:val="24"/>
          <w:szCs w:val="24"/>
        </w:rPr>
        <w:t xml:space="preserve">. The </w:t>
      </w:r>
      <w:r w:rsidRPr="00C107D3">
        <w:rPr>
          <w:rFonts w:ascii="Arial" w:hAnsi="Arial" w:cs="Arial"/>
          <w:i/>
          <w:sz w:val="24"/>
          <w:szCs w:val="24"/>
        </w:rPr>
        <w:t>Umndeni Wenkosi</w:t>
      </w:r>
      <w:r>
        <w:rPr>
          <w:rFonts w:ascii="Arial" w:hAnsi="Arial" w:cs="Arial"/>
          <w:sz w:val="24"/>
          <w:szCs w:val="24"/>
        </w:rPr>
        <w:t xml:space="preserve"> therefore does not participate in the decision-making process nor deal with the decision which the MEC must take</w:t>
      </w:r>
      <w:r w:rsidR="004C5C2C">
        <w:rPr>
          <w:rFonts w:ascii="Arial" w:hAnsi="Arial" w:cs="Arial"/>
          <w:sz w:val="24"/>
          <w:szCs w:val="24"/>
        </w:rPr>
        <w:t xml:space="preserve"> in imposing an appropriate sanction</w:t>
      </w:r>
      <w:r>
        <w:rPr>
          <w:rFonts w:ascii="Arial" w:hAnsi="Arial" w:cs="Arial"/>
          <w:sz w:val="24"/>
          <w:szCs w:val="24"/>
        </w:rPr>
        <w:t xml:space="preserve">. I have already dealt with the omission of the </w:t>
      </w:r>
      <w:r w:rsidRPr="00C107D3">
        <w:rPr>
          <w:rFonts w:ascii="Arial" w:hAnsi="Arial" w:cs="Arial"/>
          <w:i/>
          <w:sz w:val="24"/>
          <w:szCs w:val="24"/>
        </w:rPr>
        <w:t>Umndeni Wenkosi</w:t>
      </w:r>
      <w:r>
        <w:rPr>
          <w:rFonts w:ascii="Arial" w:hAnsi="Arial" w:cs="Arial"/>
          <w:i/>
          <w:sz w:val="24"/>
          <w:szCs w:val="24"/>
        </w:rPr>
        <w:t xml:space="preserve"> </w:t>
      </w:r>
      <w:r>
        <w:rPr>
          <w:rFonts w:ascii="Arial" w:hAnsi="Arial" w:cs="Arial"/>
          <w:sz w:val="24"/>
          <w:szCs w:val="24"/>
        </w:rPr>
        <w:t>in considering the provisions of S21(4) and S22 of the Act. In my view</w:t>
      </w:r>
      <w:r w:rsidR="004C5C2C">
        <w:rPr>
          <w:rFonts w:ascii="Arial" w:hAnsi="Arial" w:cs="Arial"/>
          <w:sz w:val="24"/>
          <w:szCs w:val="24"/>
        </w:rPr>
        <w:t>,</w:t>
      </w:r>
      <w:r>
        <w:rPr>
          <w:rFonts w:ascii="Arial" w:hAnsi="Arial" w:cs="Arial"/>
          <w:sz w:val="24"/>
          <w:szCs w:val="24"/>
        </w:rPr>
        <w:t xml:space="preserve"> the </w:t>
      </w:r>
      <w:r w:rsidRPr="00C107D3">
        <w:rPr>
          <w:rFonts w:ascii="Arial" w:hAnsi="Arial" w:cs="Arial"/>
          <w:i/>
          <w:sz w:val="24"/>
          <w:szCs w:val="24"/>
        </w:rPr>
        <w:t>Umndeni Wenkosi</w:t>
      </w:r>
      <w:r>
        <w:rPr>
          <w:rFonts w:ascii="Arial" w:hAnsi="Arial" w:cs="Arial"/>
          <w:sz w:val="24"/>
          <w:szCs w:val="24"/>
        </w:rPr>
        <w:t xml:space="preserve"> have an entrenched right under S30 and S31 of the constitution to participate </w:t>
      </w:r>
      <w:r w:rsidR="004C5C2C">
        <w:rPr>
          <w:rFonts w:ascii="Arial" w:hAnsi="Arial" w:cs="Arial"/>
          <w:sz w:val="24"/>
          <w:szCs w:val="24"/>
        </w:rPr>
        <w:t xml:space="preserve">in matters relating to the removal of the </w:t>
      </w:r>
      <w:r w:rsidR="004C5C2C">
        <w:rPr>
          <w:rFonts w:ascii="Arial" w:hAnsi="Arial" w:cs="Arial"/>
          <w:i/>
          <w:sz w:val="24"/>
          <w:szCs w:val="24"/>
        </w:rPr>
        <w:t xml:space="preserve">Inkosi </w:t>
      </w:r>
      <w:r>
        <w:rPr>
          <w:rFonts w:ascii="Arial" w:hAnsi="Arial" w:cs="Arial"/>
          <w:sz w:val="24"/>
          <w:szCs w:val="24"/>
        </w:rPr>
        <w:t xml:space="preserve">and not to have a decision taken by the MEC which ignores or undermines customary </w:t>
      </w:r>
      <w:r w:rsidR="004C5C2C">
        <w:rPr>
          <w:rFonts w:ascii="Arial" w:hAnsi="Arial" w:cs="Arial"/>
          <w:sz w:val="24"/>
          <w:szCs w:val="24"/>
        </w:rPr>
        <w:t xml:space="preserve">laws and </w:t>
      </w:r>
      <w:r>
        <w:rPr>
          <w:rFonts w:ascii="Arial" w:hAnsi="Arial" w:cs="Arial"/>
          <w:sz w:val="24"/>
          <w:szCs w:val="24"/>
        </w:rPr>
        <w:t>practices. To do otherwise</w:t>
      </w:r>
      <w:r w:rsidR="004C5C2C">
        <w:rPr>
          <w:rFonts w:ascii="Arial" w:hAnsi="Arial" w:cs="Arial"/>
          <w:sz w:val="24"/>
          <w:szCs w:val="24"/>
        </w:rPr>
        <w:t>,</w:t>
      </w:r>
      <w:r>
        <w:rPr>
          <w:rFonts w:ascii="Arial" w:hAnsi="Arial" w:cs="Arial"/>
          <w:sz w:val="24"/>
          <w:szCs w:val="24"/>
        </w:rPr>
        <w:t xml:space="preserve"> would be to erode customary and cultural practices.</w:t>
      </w:r>
    </w:p>
    <w:p w14:paraId="513B2E8F" w14:textId="77777777" w:rsidR="00F135A0" w:rsidRDefault="00F135A0" w:rsidP="00C6353F">
      <w:pPr>
        <w:pStyle w:val="ListParagraph"/>
        <w:spacing w:line="360" w:lineRule="auto"/>
        <w:rPr>
          <w:rFonts w:ascii="Arial" w:hAnsi="Arial" w:cs="Arial"/>
        </w:rPr>
      </w:pPr>
    </w:p>
    <w:p w14:paraId="5A25125B" w14:textId="580B47D8"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The applicants represented by </w:t>
      </w:r>
      <w:r>
        <w:rPr>
          <w:rFonts w:ascii="Arial" w:hAnsi="Arial" w:cs="Arial"/>
          <w:i/>
          <w:sz w:val="24"/>
          <w:szCs w:val="24"/>
        </w:rPr>
        <w:t xml:space="preserve">Mr De Wet SC </w:t>
      </w:r>
      <w:r>
        <w:rPr>
          <w:rFonts w:ascii="Arial" w:hAnsi="Arial" w:cs="Arial"/>
          <w:sz w:val="24"/>
          <w:szCs w:val="24"/>
        </w:rPr>
        <w:t xml:space="preserve">and </w:t>
      </w:r>
      <w:r>
        <w:rPr>
          <w:rFonts w:ascii="Arial" w:hAnsi="Arial" w:cs="Arial"/>
          <w:i/>
          <w:sz w:val="24"/>
          <w:szCs w:val="24"/>
        </w:rPr>
        <w:t>Ms Mbonane</w:t>
      </w:r>
      <w:r>
        <w:rPr>
          <w:rFonts w:ascii="Arial" w:hAnsi="Arial" w:cs="Arial"/>
          <w:sz w:val="24"/>
          <w:szCs w:val="24"/>
        </w:rPr>
        <w:t xml:space="preserve"> argued that the</w:t>
      </w:r>
      <w:r w:rsidR="004C5C2C">
        <w:rPr>
          <w:rFonts w:ascii="Arial" w:hAnsi="Arial" w:cs="Arial"/>
          <w:sz w:val="24"/>
          <w:szCs w:val="24"/>
        </w:rPr>
        <w:t xml:space="preserve"> </w:t>
      </w:r>
      <w:r w:rsidR="004C5C2C" w:rsidRPr="00C107D3">
        <w:rPr>
          <w:rFonts w:ascii="Arial" w:hAnsi="Arial" w:cs="Arial"/>
          <w:i/>
          <w:sz w:val="24"/>
          <w:szCs w:val="24"/>
        </w:rPr>
        <w:t>Umndeni Wenkosi</w:t>
      </w:r>
      <w:r w:rsidR="004C5C2C">
        <w:rPr>
          <w:rFonts w:ascii="Arial" w:hAnsi="Arial" w:cs="Arial"/>
          <w:sz w:val="24"/>
          <w:szCs w:val="24"/>
        </w:rPr>
        <w:t xml:space="preserve"> in </w:t>
      </w:r>
      <w:r>
        <w:rPr>
          <w:rFonts w:ascii="Arial" w:hAnsi="Arial" w:cs="Arial"/>
          <w:sz w:val="24"/>
          <w:szCs w:val="24"/>
        </w:rPr>
        <w:t xml:space="preserve">seeking the relief in the constitutional challenge seek to ensure that the misconduct complained of by members of community will be dealt with by </w:t>
      </w:r>
      <w:r w:rsidR="004C5C2C">
        <w:rPr>
          <w:rFonts w:ascii="Arial" w:hAnsi="Arial" w:cs="Arial"/>
          <w:sz w:val="24"/>
          <w:szCs w:val="24"/>
        </w:rPr>
        <w:t xml:space="preserve">members of Mr Luthuli’s own family </w:t>
      </w:r>
      <w:r>
        <w:rPr>
          <w:rFonts w:ascii="Arial" w:hAnsi="Arial" w:cs="Arial"/>
          <w:sz w:val="24"/>
          <w:szCs w:val="24"/>
        </w:rPr>
        <w:t xml:space="preserve">and not an independent person. In the process, the constitutional rights of members of the community will be trampled and </w:t>
      </w:r>
      <w:r w:rsidR="004C5C2C">
        <w:rPr>
          <w:rFonts w:ascii="Arial" w:hAnsi="Arial" w:cs="Arial"/>
          <w:sz w:val="24"/>
          <w:szCs w:val="24"/>
        </w:rPr>
        <w:t xml:space="preserve">this </w:t>
      </w:r>
      <w:r>
        <w:rPr>
          <w:rFonts w:ascii="Arial" w:hAnsi="Arial" w:cs="Arial"/>
          <w:sz w:val="24"/>
          <w:szCs w:val="24"/>
        </w:rPr>
        <w:t xml:space="preserve">will undermine their right to equality and fair administrative action. The applicants relied on the case of </w:t>
      </w:r>
      <w:r w:rsidRPr="003D7F34">
        <w:rPr>
          <w:rFonts w:ascii="Arial" w:hAnsi="Arial" w:cs="Arial"/>
          <w:i/>
          <w:sz w:val="24"/>
          <w:szCs w:val="24"/>
        </w:rPr>
        <w:t>Mogale and Others</w:t>
      </w:r>
      <w:r>
        <w:rPr>
          <w:rFonts w:ascii="Arial" w:hAnsi="Arial" w:cs="Arial"/>
          <w:i/>
          <w:sz w:val="24"/>
          <w:szCs w:val="24"/>
        </w:rPr>
        <w:t xml:space="preserve"> v Speaker of the </w:t>
      </w:r>
      <w:r>
        <w:rPr>
          <w:rFonts w:ascii="Arial" w:hAnsi="Arial" w:cs="Arial"/>
          <w:i/>
          <w:sz w:val="24"/>
          <w:szCs w:val="24"/>
        </w:rPr>
        <w:lastRenderedPageBreak/>
        <w:t>National Assembly (2023) ZACC 14</w:t>
      </w:r>
      <w:r>
        <w:rPr>
          <w:rFonts w:ascii="Arial" w:hAnsi="Arial" w:cs="Arial"/>
          <w:sz w:val="24"/>
          <w:szCs w:val="24"/>
        </w:rPr>
        <w:t xml:space="preserve">.  The applicants further submitted that past cultural practices may continue only where such practices are consistent with the constitution and that the impugned provisions are not in any way unconstitutional. </w:t>
      </w:r>
      <w:r w:rsidR="004C5C2C">
        <w:rPr>
          <w:rFonts w:ascii="Arial" w:hAnsi="Arial" w:cs="Arial"/>
          <w:sz w:val="24"/>
          <w:szCs w:val="24"/>
        </w:rPr>
        <w:t xml:space="preserve">It was submitted that where </w:t>
      </w:r>
      <w:r>
        <w:rPr>
          <w:rFonts w:ascii="Arial" w:hAnsi="Arial" w:cs="Arial"/>
          <w:sz w:val="24"/>
          <w:szCs w:val="24"/>
        </w:rPr>
        <w:t>a traditional leader is charged with misconduct and he believes his conduct to be permissible</w:t>
      </w:r>
      <w:r w:rsidR="004C5C2C">
        <w:rPr>
          <w:rFonts w:ascii="Arial" w:hAnsi="Arial" w:cs="Arial"/>
          <w:sz w:val="24"/>
          <w:szCs w:val="24"/>
        </w:rPr>
        <w:t>,</w:t>
      </w:r>
      <w:r>
        <w:rPr>
          <w:rFonts w:ascii="Arial" w:hAnsi="Arial" w:cs="Arial"/>
          <w:sz w:val="24"/>
          <w:szCs w:val="24"/>
        </w:rPr>
        <w:t xml:space="preserve"> he has the right to call his </w:t>
      </w:r>
      <w:r w:rsidRPr="00C107D3">
        <w:rPr>
          <w:rFonts w:ascii="Arial" w:hAnsi="Arial" w:cs="Arial"/>
          <w:i/>
          <w:sz w:val="24"/>
          <w:szCs w:val="24"/>
        </w:rPr>
        <w:t>Umndeni Wenkosi</w:t>
      </w:r>
      <w:r>
        <w:rPr>
          <w:rFonts w:ascii="Arial" w:hAnsi="Arial" w:cs="Arial"/>
          <w:i/>
          <w:sz w:val="24"/>
          <w:szCs w:val="24"/>
        </w:rPr>
        <w:t xml:space="preserve"> </w:t>
      </w:r>
      <w:r>
        <w:rPr>
          <w:rFonts w:ascii="Arial" w:hAnsi="Arial" w:cs="Arial"/>
          <w:sz w:val="24"/>
          <w:szCs w:val="24"/>
        </w:rPr>
        <w:t xml:space="preserve">to support his version and the </w:t>
      </w:r>
      <w:r w:rsidRPr="00C107D3">
        <w:rPr>
          <w:rFonts w:ascii="Arial" w:hAnsi="Arial" w:cs="Arial"/>
          <w:i/>
          <w:sz w:val="24"/>
          <w:szCs w:val="24"/>
        </w:rPr>
        <w:t>Umndeni Wenkosi</w:t>
      </w:r>
      <w:r>
        <w:rPr>
          <w:rFonts w:ascii="Arial" w:hAnsi="Arial" w:cs="Arial"/>
          <w:i/>
          <w:sz w:val="24"/>
          <w:szCs w:val="24"/>
        </w:rPr>
        <w:t xml:space="preserve"> </w:t>
      </w:r>
      <w:r>
        <w:rPr>
          <w:rFonts w:ascii="Arial" w:hAnsi="Arial" w:cs="Arial"/>
          <w:sz w:val="24"/>
          <w:szCs w:val="24"/>
        </w:rPr>
        <w:t>is therefore not excluded from proceedings relating to the traditional leader’s misconduct. I have already dealt with the provisions of S9 of the Khoi-San Leadership Act which demonstrates that neither the President nor the Premier may act on their own accord to remove a King or Queen or traditional leader</w:t>
      </w:r>
      <w:r w:rsidR="00C624C5">
        <w:rPr>
          <w:rFonts w:ascii="Arial" w:hAnsi="Arial" w:cs="Arial"/>
          <w:sz w:val="24"/>
          <w:szCs w:val="24"/>
        </w:rPr>
        <w:t>,</w:t>
      </w:r>
      <w:r>
        <w:rPr>
          <w:rFonts w:ascii="Arial" w:hAnsi="Arial" w:cs="Arial"/>
          <w:sz w:val="24"/>
          <w:szCs w:val="24"/>
        </w:rPr>
        <w:t xml:space="preserve"> as the case may be. </w:t>
      </w:r>
      <w:r w:rsidRPr="00FC36B2">
        <w:rPr>
          <w:rFonts w:ascii="Arial" w:hAnsi="Arial" w:cs="Arial"/>
          <w:sz w:val="24"/>
          <w:szCs w:val="24"/>
        </w:rPr>
        <w:t xml:space="preserve">Even where it comes to light that any recommendation was made in bad faith, the President or the Premier is still enjoined </w:t>
      </w:r>
      <w:r>
        <w:rPr>
          <w:rFonts w:ascii="Arial" w:hAnsi="Arial" w:cs="Arial"/>
          <w:sz w:val="24"/>
          <w:szCs w:val="24"/>
        </w:rPr>
        <w:t xml:space="preserve">in terms of S9(6)(b) of the Khoi-San Leadership </w:t>
      </w:r>
      <w:r w:rsidR="004C5C2C">
        <w:rPr>
          <w:rFonts w:ascii="Arial" w:hAnsi="Arial" w:cs="Arial"/>
          <w:sz w:val="24"/>
          <w:szCs w:val="24"/>
        </w:rPr>
        <w:t xml:space="preserve">Act </w:t>
      </w:r>
      <w:r w:rsidRPr="00FC36B2">
        <w:rPr>
          <w:rFonts w:ascii="Arial" w:hAnsi="Arial" w:cs="Arial"/>
          <w:sz w:val="24"/>
          <w:szCs w:val="24"/>
        </w:rPr>
        <w:t xml:space="preserve">to refer the report to the </w:t>
      </w:r>
      <w:r w:rsidR="00162AFA">
        <w:rPr>
          <w:rFonts w:ascii="Arial" w:hAnsi="Arial" w:cs="Arial"/>
          <w:sz w:val="24"/>
          <w:szCs w:val="24"/>
        </w:rPr>
        <w:t>r</w:t>
      </w:r>
      <w:r>
        <w:rPr>
          <w:rFonts w:ascii="Arial" w:hAnsi="Arial" w:cs="Arial"/>
          <w:sz w:val="24"/>
          <w:szCs w:val="24"/>
        </w:rPr>
        <w:t xml:space="preserve">oyal </w:t>
      </w:r>
      <w:r w:rsidR="00162AFA">
        <w:rPr>
          <w:rFonts w:ascii="Arial" w:hAnsi="Arial" w:cs="Arial"/>
          <w:sz w:val="24"/>
          <w:szCs w:val="24"/>
        </w:rPr>
        <w:t>f</w:t>
      </w:r>
      <w:r>
        <w:rPr>
          <w:rFonts w:ascii="Arial" w:hAnsi="Arial" w:cs="Arial"/>
          <w:sz w:val="24"/>
          <w:szCs w:val="24"/>
        </w:rPr>
        <w:t xml:space="preserve">amily or traditional </w:t>
      </w:r>
      <w:r w:rsidR="004C5C2C">
        <w:rPr>
          <w:rFonts w:ascii="Arial" w:hAnsi="Arial" w:cs="Arial"/>
          <w:sz w:val="24"/>
          <w:szCs w:val="24"/>
        </w:rPr>
        <w:t xml:space="preserve">council </w:t>
      </w:r>
      <w:r w:rsidRPr="00FC36B2">
        <w:rPr>
          <w:rFonts w:ascii="Arial" w:hAnsi="Arial" w:cs="Arial"/>
          <w:sz w:val="24"/>
          <w:szCs w:val="24"/>
        </w:rPr>
        <w:t>for their comment and thereafter taking into account the comments</w:t>
      </w:r>
      <w:r>
        <w:rPr>
          <w:rFonts w:ascii="Arial" w:hAnsi="Arial" w:cs="Arial"/>
          <w:sz w:val="24"/>
          <w:szCs w:val="24"/>
        </w:rPr>
        <w:t>,</w:t>
      </w:r>
      <w:r w:rsidRPr="00FC36B2">
        <w:rPr>
          <w:rFonts w:ascii="Arial" w:hAnsi="Arial" w:cs="Arial"/>
          <w:sz w:val="24"/>
          <w:szCs w:val="24"/>
        </w:rPr>
        <w:t xml:space="preserve"> make a decision.</w:t>
      </w:r>
    </w:p>
    <w:p w14:paraId="2F502290" w14:textId="77777777" w:rsidR="00F135A0" w:rsidRDefault="00F135A0" w:rsidP="00C6353F">
      <w:pPr>
        <w:tabs>
          <w:tab w:val="left" w:pos="0"/>
          <w:tab w:val="left" w:pos="567"/>
        </w:tabs>
        <w:spacing w:line="360" w:lineRule="auto"/>
        <w:jc w:val="both"/>
        <w:rPr>
          <w:rFonts w:ascii="Arial" w:hAnsi="Arial" w:cs="Arial"/>
          <w:sz w:val="24"/>
          <w:szCs w:val="24"/>
        </w:rPr>
      </w:pPr>
    </w:p>
    <w:p w14:paraId="6506BC19" w14:textId="10E6C8C0"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The KZN </w:t>
      </w:r>
      <w:r w:rsidR="004C5C2C">
        <w:rPr>
          <w:rFonts w:ascii="Arial" w:hAnsi="Arial" w:cs="Arial"/>
          <w:sz w:val="24"/>
          <w:szCs w:val="24"/>
        </w:rPr>
        <w:t>A</w:t>
      </w:r>
      <w:r>
        <w:rPr>
          <w:rFonts w:ascii="Arial" w:hAnsi="Arial" w:cs="Arial"/>
          <w:sz w:val="24"/>
          <w:szCs w:val="24"/>
        </w:rPr>
        <w:t xml:space="preserve">ct falls short of </w:t>
      </w:r>
      <w:r w:rsidR="00162AFA">
        <w:rPr>
          <w:rFonts w:ascii="Arial" w:hAnsi="Arial" w:cs="Arial"/>
          <w:sz w:val="24"/>
          <w:szCs w:val="24"/>
        </w:rPr>
        <w:t xml:space="preserve">the aforementioned </w:t>
      </w:r>
      <w:r>
        <w:rPr>
          <w:rFonts w:ascii="Arial" w:hAnsi="Arial" w:cs="Arial"/>
          <w:sz w:val="24"/>
          <w:szCs w:val="24"/>
        </w:rPr>
        <w:t>in relation to S21</w:t>
      </w:r>
      <w:r w:rsidR="004C5C2C">
        <w:rPr>
          <w:rFonts w:ascii="Arial" w:hAnsi="Arial" w:cs="Arial"/>
          <w:sz w:val="24"/>
          <w:szCs w:val="24"/>
        </w:rPr>
        <w:t>(4)</w:t>
      </w:r>
      <w:r>
        <w:rPr>
          <w:rFonts w:ascii="Arial" w:hAnsi="Arial" w:cs="Arial"/>
          <w:sz w:val="24"/>
          <w:szCs w:val="24"/>
        </w:rPr>
        <w:t>, S22, S23 and S24</w:t>
      </w:r>
      <w:r w:rsidR="00162AFA">
        <w:rPr>
          <w:rFonts w:ascii="Arial" w:hAnsi="Arial" w:cs="Arial"/>
          <w:sz w:val="24"/>
          <w:szCs w:val="24"/>
        </w:rPr>
        <w:t xml:space="preserve">. There </w:t>
      </w:r>
      <w:r>
        <w:rPr>
          <w:rFonts w:ascii="Arial" w:hAnsi="Arial" w:cs="Arial"/>
          <w:sz w:val="24"/>
          <w:szCs w:val="24"/>
        </w:rPr>
        <w:t xml:space="preserve">have been no cogent reasons advanced by the applicants for why the </w:t>
      </w:r>
      <w:r w:rsidRPr="00C107D3">
        <w:rPr>
          <w:rFonts w:ascii="Arial" w:hAnsi="Arial" w:cs="Arial"/>
          <w:i/>
          <w:sz w:val="24"/>
          <w:szCs w:val="24"/>
        </w:rPr>
        <w:t>Umndeni Wenkosi</w:t>
      </w:r>
      <w:r>
        <w:rPr>
          <w:rFonts w:ascii="Arial" w:hAnsi="Arial" w:cs="Arial"/>
          <w:i/>
          <w:sz w:val="24"/>
          <w:szCs w:val="24"/>
        </w:rPr>
        <w:t xml:space="preserve"> </w:t>
      </w:r>
      <w:r>
        <w:rPr>
          <w:rFonts w:ascii="Arial" w:hAnsi="Arial" w:cs="Arial"/>
          <w:sz w:val="24"/>
          <w:szCs w:val="24"/>
        </w:rPr>
        <w:t xml:space="preserve">ought not to be involved in the removal of an </w:t>
      </w:r>
      <w:r>
        <w:rPr>
          <w:rFonts w:ascii="Arial" w:hAnsi="Arial" w:cs="Arial"/>
          <w:i/>
          <w:sz w:val="24"/>
          <w:szCs w:val="24"/>
        </w:rPr>
        <w:t>Inkosi</w:t>
      </w:r>
      <w:r>
        <w:rPr>
          <w:rFonts w:ascii="Arial" w:hAnsi="Arial" w:cs="Arial"/>
          <w:sz w:val="24"/>
          <w:szCs w:val="24"/>
        </w:rPr>
        <w:t xml:space="preserve"> in similar terms as stipulated in S9 of the Khoi-San Leadership Act. The submission by the applicants that </w:t>
      </w:r>
      <w:r w:rsidR="00162AFA">
        <w:rPr>
          <w:rFonts w:ascii="Arial" w:hAnsi="Arial" w:cs="Arial"/>
          <w:sz w:val="24"/>
          <w:szCs w:val="24"/>
        </w:rPr>
        <w:t xml:space="preserve">as Mr Luthuli is </w:t>
      </w:r>
      <w:r>
        <w:rPr>
          <w:rFonts w:ascii="Arial" w:hAnsi="Arial" w:cs="Arial"/>
          <w:sz w:val="24"/>
          <w:szCs w:val="24"/>
        </w:rPr>
        <w:t xml:space="preserve">part of the </w:t>
      </w:r>
      <w:r w:rsidRPr="00C107D3">
        <w:rPr>
          <w:rFonts w:ascii="Arial" w:hAnsi="Arial" w:cs="Arial"/>
          <w:i/>
          <w:sz w:val="24"/>
          <w:szCs w:val="24"/>
        </w:rPr>
        <w:t>Umndeni Wenkosi</w:t>
      </w:r>
      <w:r>
        <w:rPr>
          <w:rFonts w:ascii="Arial" w:hAnsi="Arial" w:cs="Arial"/>
          <w:sz w:val="24"/>
          <w:szCs w:val="24"/>
        </w:rPr>
        <w:t xml:space="preserve">, there may be an element of bias on the part of the </w:t>
      </w:r>
      <w:r w:rsidRPr="00C107D3">
        <w:rPr>
          <w:rFonts w:ascii="Arial" w:hAnsi="Arial" w:cs="Arial"/>
          <w:i/>
          <w:sz w:val="24"/>
          <w:szCs w:val="24"/>
        </w:rPr>
        <w:t>Umndeni Wenkosi</w:t>
      </w:r>
      <w:r>
        <w:rPr>
          <w:rFonts w:ascii="Arial" w:hAnsi="Arial" w:cs="Arial"/>
          <w:sz w:val="24"/>
          <w:szCs w:val="24"/>
        </w:rPr>
        <w:t xml:space="preserve"> when input is sought from them simply cannot pass muster.</w:t>
      </w:r>
      <w:r w:rsidR="00C624C5">
        <w:rPr>
          <w:rFonts w:ascii="Arial" w:hAnsi="Arial" w:cs="Arial"/>
          <w:sz w:val="24"/>
          <w:szCs w:val="24"/>
        </w:rPr>
        <w:t xml:space="preserve"> It is still open for community members to approach the MEC with their complaints like they did in the present matter.</w:t>
      </w:r>
      <w:r>
        <w:rPr>
          <w:rFonts w:ascii="Arial" w:hAnsi="Arial" w:cs="Arial"/>
          <w:sz w:val="24"/>
          <w:szCs w:val="24"/>
        </w:rPr>
        <w:t xml:space="preserve"> Likewise to say that nothing precludes the </w:t>
      </w:r>
      <w:r w:rsidRPr="00C107D3">
        <w:rPr>
          <w:rFonts w:ascii="Arial" w:hAnsi="Arial" w:cs="Arial"/>
          <w:i/>
          <w:sz w:val="24"/>
          <w:szCs w:val="24"/>
        </w:rPr>
        <w:t>Umndeni Wenkosi</w:t>
      </w:r>
      <w:r>
        <w:rPr>
          <w:rFonts w:ascii="Arial" w:hAnsi="Arial" w:cs="Arial"/>
          <w:i/>
          <w:sz w:val="24"/>
          <w:szCs w:val="24"/>
        </w:rPr>
        <w:t xml:space="preserve"> </w:t>
      </w:r>
      <w:r>
        <w:rPr>
          <w:rFonts w:ascii="Arial" w:hAnsi="Arial" w:cs="Arial"/>
          <w:sz w:val="24"/>
          <w:szCs w:val="24"/>
        </w:rPr>
        <w:t xml:space="preserve">from being called as witnesses at a hearing by a presiding officer </w:t>
      </w:r>
      <w:r w:rsidR="00C624C5">
        <w:rPr>
          <w:rFonts w:ascii="Arial" w:hAnsi="Arial" w:cs="Arial"/>
          <w:sz w:val="24"/>
          <w:szCs w:val="24"/>
        </w:rPr>
        <w:t>is not the answer</w:t>
      </w:r>
      <w:r>
        <w:rPr>
          <w:rFonts w:ascii="Arial" w:hAnsi="Arial" w:cs="Arial"/>
          <w:sz w:val="24"/>
          <w:szCs w:val="24"/>
        </w:rPr>
        <w:t>. In my view</w:t>
      </w:r>
      <w:r w:rsidR="00376BDA">
        <w:rPr>
          <w:rFonts w:ascii="Arial" w:hAnsi="Arial" w:cs="Arial"/>
          <w:sz w:val="24"/>
          <w:szCs w:val="24"/>
        </w:rPr>
        <w:t>,</w:t>
      </w:r>
      <w:r>
        <w:rPr>
          <w:rFonts w:ascii="Arial" w:hAnsi="Arial" w:cs="Arial"/>
          <w:sz w:val="24"/>
          <w:szCs w:val="24"/>
        </w:rPr>
        <w:t xml:space="preserve"> the impugned sections which do not make provisions for recommendations or </w:t>
      </w:r>
      <w:r w:rsidR="00C624C5">
        <w:rPr>
          <w:rFonts w:ascii="Arial" w:hAnsi="Arial" w:cs="Arial"/>
          <w:sz w:val="24"/>
          <w:szCs w:val="24"/>
        </w:rPr>
        <w:t xml:space="preserve">deference to </w:t>
      </w:r>
      <w:r>
        <w:rPr>
          <w:rFonts w:ascii="Arial" w:hAnsi="Arial" w:cs="Arial"/>
          <w:sz w:val="24"/>
          <w:szCs w:val="24"/>
        </w:rPr>
        <w:t xml:space="preserve">the </w:t>
      </w:r>
      <w:r w:rsidRPr="00C107D3">
        <w:rPr>
          <w:rFonts w:ascii="Arial" w:hAnsi="Arial" w:cs="Arial"/>
          <w:i/>
          <w:sz w:val="24"/>
          <w:szCs w:val="24"/>
        </w:rPr>
        <w:t>Umndeni Wenkosi</w:t>
      </w:r>
      <w:r>
        <w:rPr>
          <w:rFonts w:ascii="Arial" w:hAnsi="Arial" w:cs="Arial"/>
          <w:i/>
          <w:sz w:val="24"/>
          <w:szCs w:val="24"/>
        </w:rPr>
        <w:t xml:space="preserve"> </w:t>
      </w:r>
      <w:r>
        <w:rPr>
          <w:rFonts w:ascii="Arial" w:hAnsi="Arial" w:cs="Arial"/>
          <w:sz w:val="24"/>
          <w:szCs w:val="24"/>
        </w:rPr>
        <w:t>goes against the grain of S30, S31, S211 and S212 of the constitution</w:t>
      </w:r>
      <w:r w:rsidR="00162AFA">
        <w:rPr>
          <w:rFonts w:ascii="Arial" w:hAnsi="Arial" w:cs="Arial"/>
          <w:sz w:val="24"/>
          <w:szCs w:val="24"/>
        </w:rPr>
        <w:t>. The impugned section</w:t>
      </w:r>
      <w:r>
        <w:rPr>
          <w:rFonts w:ascii="Arial" w:hAnsi="Arial" w:cs="Arial"/>
          <w:sz w:val="24"/>
          <w:szCs w:val="24"/>
        </w:rPr>
        <w:t xml:space="preserve"> are accordingly unconstitutional and therefore must be declared invalid in terms of S172(1)(a). Where a declaration of invalidity is made, the court has a wide discretion to implement a remedy which is just and equitable</w:t>
      </w:r>
      <w:r>
        <w:rPr>
          <w:rStyle w:val="FootnoteReference"/>
          <w:rFonts w:ascii="Arial" w:hAnsi="Arial" w:cs="Arial"/>
          <w:sz w:val="24"/>
          <w:szCs w:val="24"/>
        </w:rPr>
        <w:footnoteReference w:id="16"/>
      </w:r>
      <w:r>
        <w:rPr>
          <w:rFonts w:ascii="Arial" w:hAnsi="Arial" w:cs="Arial"/>
          <w:sz w:val="24"/>
          <w:szCs w:val="24"/>
        </w:rPr>
        <w:t xml:space="preserve">. An appropriate </w:t>
      </w:r>
      <w:r w:rsidRPr="009E2277">
        <w:rPr>
          <w:rFonts w:ascii="Arial" w:hAnsi="Arial" w:cs="Arial"/>
          <w:sz w:val="24"/>
          <w:szCs w:val="24"/>
        </w:rPr>
        <w:t xml:space="preserve">remedy must </w:t>
      </w:r>
      <w:r w:rsidRPr="009E2277">
        <w:rPr>
          <w:rFonts w:ascii="Arial" w:hAnsi="Arial" w:cs="Arial"/>
          <w:sz w:val="24"/>
          <w:szCs w:val="24"/>
        </w:rPr>
        <w:lastRenderedPageBreak/>
        <w:t xml:space="preserve">be </w:t>
      </w:r>
      <w:r>
        <w:rPr>
          <w:rFonts w:ascii="Arial" w:hAnsi="Arial" w:cs="Arial"/>
          <w:sz w:val="24"/>
          <w:szCs w:val="24"/>
        </w:rPr>
        <w:t xml:space="preserve">an </w:t>
      </w:r>
      <w:r w:rsidRPr="009E2277">
        <w:rPr>
          <w:rFonts w:ascii="Arial" w:hAnsi="Arial" w:cs="Arial"/>
          <w:sz w:val="24"/>
          <w:szCs w:val="24"/>
        </w:rPr>
        <w:t xml:space="preserve">effective </w:t>
      </w:r>
      <w:r>
        <w:rPr>
          <w:rFonts w:ascii="Arial" w:hAnsi="Arial" w:cs="Arial"/>
          <w:sz w:val="24"/>
          <w:szCs w:val="24"/>
        </w:rPr>
        <w:t xml:space="preserve">remedy </w:t>
      </w:r>
      <w:r w:rsidRPr="009E2277">
        <w:rPr>
          <w:rFonts w:ascii="Arial" w:hAnsi="Arial" w:cs="Arial"/>
          <w:sz w:val="24"/>
          <w:szCs w:val="24"/>
        </w:rPr>
        <w:t xml:space="preserve">for </w:t>
      </w:r>
      <w:r>
        <w:rPr>
          <w:rFonts w:ascii="Arial" w:hAnsi="Arial" w:cs="Arial"/>
          <w:sz w:val="24"/>
          <w:szCs w:val="24"/>
        </w:rPr>
        <w:t>without an effective remedy for a breach of values underlying the right entrenched therein, the constitution cannot be properly upheld or enhanced</w:t>
      </w:r>
      <w:r>
        <w:rPr>
          <w:rStyle w:val="FootnoteReference"/>
          <w:rFonts w:ascii="Arial" w:hAnsi="Arial" w:cs="Arial"/>
          <w:sz w:val="24"/>
          <w:szCs w:val="24"/>
        </w:rPr>
        <w:footnoteReference w:id="17"/>
      </w:r>
      <w:r>
        <w:rPr>
          <w:rFonts w:ascii="Arial" w:hAnsi="Arial" w:cs="Arial"/>
          <w:sz w:val="24"/>
          <w:szCs w:val="24"/>
        </w:rPr>
        <w:t xml:space="preserve">, </w:t>
      </w:r>
      <w:r>
        <w:rPr>
          <w:rStyle w:val="FootnoteReference"/>
          <w:rFonts w:ascii="Arial" w:hAnsi="Arial" w:cs="Arial"/>
          <w:sz w:val="24"/>
          <w:szCs w:val="24"/>
        </w:rPr>
        <w:footnoteReference w:id="18"/>
      </w:r>
      <w:r w:rsidR="00376BDA">
        <w:rPr>
          <w:rFonts w:ascii="Arial" w:hAnsi="Arial" w:cs="Arial"/>
          <w:sz w:val="24"/>
          <w:szCs w:val="24"/>
        </w:rPr>
        <w:t xml:space="preserve">. The </w:t>
      </w:r>
      <w:r>
        <w:rPr>
          <w:rFonts w:ascii="Arial" w:hAnsi="Arial" w:cs="Arial"/>
          <w:sz w:val="24"/>
          <w:szCs w:val="24"/>
        </w:rPr>
        <w:t xml:space="preserve">just and equitable remedy under S172(1)(b) would be to </w:t>
      </w:r>
      <w:r w:rsidR="00C624C5">
        <w:rPr>
          <w:rFonts w:ascii="Arial" w:hAnsi="Arial" w:cs="Arial"/>
          <w:sz w:val="24"/>
          <w:szCs w:val="24"/>
        </w:rPr>
        <w:t xml:space="preserve">allow </w:t>
      </w:r>
      <w:r>
        <w:rPr>
          <w:rFonts w:ascii="Arial" w:hAnsi="Arial" w:cs="Arial"/>
          <w:sz w:val="24"/>
          <w:szCs w:val="24"/>
        </w:rPr>
        <w:t xml:space="preserve">the </w:t>
      </w:r>
      <w:r w:rsidR="00376BDA">
        <w:rPr>
          <w:rFonts w:ascii="Arial" w:hAnsi="Arial" w:cs="Arial"/>
          <w:sz w:val="24"/>
          <w:szCs w:val="24"/>
        </w:rPr>
        <w:t xml:space="preserve">KwaZulu-Natal </w:t>
      </w:r>
      <w:r w:rsidR="00C624C5">
        <w:rPr>
          <w:rFonts w:ascii="Arial" w:hAnsi="Arial" w:cs="Arial"/>
          <w:sz w:val="24"/>
          <w:szCs w:val="24"/>
        </w:rPr>
        <w:t>P</w:t>
      </w:r>
      <w:r>
        <w:rPr>
          <w:rFonts w:ascii="Arial" w:hAnsi="Arial" w:cs="Arial"/>
          <w:sz w:val="24"/>
          <w:szCs w:val="24"/>
        </w:rPr>
        <w:t xml:space="preserve">rovincial </w:t>
      </w:r>
      <w:r w:rsidR="00C624C5">
        <w:rPr>
          <w:rFonts w:ascii="Arial" w:hAnsi="Arial" w:cs="Arial"/>
          <w:sz w:val="24"/>
          <w:szCs w:val="24"/>
        </w:rPr>
        <w:t xml:space="preserve">Parliament to re-enact </w:t>
      </w:r>
      <w:r>
        <w:rPr>
          <w:rFonts w:ascii="Arial" w:hAnsi="Arial" w:cs="Arial"/>
          <w:sz w:val="24"/>
          <w:szCs w:val="24"/>
        </w:rPr>
        <w:t>the impugned sections</w:t>
      </w:r>
      <w:r w:rsidR="00C624C5">
        <w:rPr>
          <w:rFonts w:ascii="Arial" w:hAnsi="Arial" w:cs="Arial"/>
          <w:sz w:val="24"/>
          <w:szCs w:val="24"/>
        </w:rPr>
        <w:t xml:space="preserve"> in a manner which is consistent with the constitution</w:t>
      </w:r>
      <w:r>
        <w:rPr>
          <w:rFonts w:ascii="Arial" w:hAnsi="Arial" w:cs="Arial"/>
          <w:sz w:val="24"/>
          <w:szCs w:val="24"/>
        </w:rPr>
        <w:t>.</w:t>
      </w:r>
    </w:p>
    <w:p w14:paraId="4C45465A" w14:textId="77777777" w:rsidR="00F135A0" w:rsidRDefault="00F135A0" w:rsidP="00C6353F">
      <w:pPr>
        <w:tabs>
          <w:tab w:val="left" w:pos="0"/>
          <w:tab w:val="left" w:pos="567"/>
        </w:tabs>
        <w:spacing w:line="360" w:lineRule="auto"/>
        <w:jc w:val="both"/>
        <w:rPr>
          <w:rFonts w:ascii="Arial" w:hAnsi="Arial" w:cs="Arial"/>
          <w:b/>
          <w:sz w:val="24"/>
          <w:szCs w:val="24"/>
          <w:u w:val="single"/>
        </w:rPr>
      </w:pPr>
    </w:p>
    <w:p w14:paraId="40E1C113" w14:textId="47E2B9E2" w:rsidR="00F135A0" w:rsidRDefault="00376BDA" w:rsidP="00C6353F">
      <w:pPr>
        <w:tabs>
          <w:tab w:val="left" w:pos="0"/>
          <w:tab w:val="left" w:pos="567"/>
        </w:tabs>
        <w:spacing w:line="360" w:lineRule="auto"/>
        <w:jc w:val="both"/>
        <w:rPr>
          <w:rFonts w:ascii="Arial" w:hAnsi="Arial" w:cs="Arial"/>
          <w:b/>
          <w:sz w:val="24"/>
          <w:szCs w:val="24"/>
          <w:u w:val="single"/>
        </w:rPr>
      </w:pPr>
      <w:r>
        <w:rPr>
          <w:rFonts w:ascii="Arial" w:hAnsi="Arial" w:cs="Arial"/>
          <w:b/>
          <w:sz w:val="24"/>
          <w:szCs w:val="24"/>
          <w:u w:val="single"/>
        </w:rPr>
        <w:t xml:space="preserve">THE MAIN APPLICATION AND </w:t>
      </w:r>
      <w:r w:rsidR="00F135A0">
        <w:rPr>
          <w:rFonts w:ascii="Arial" w:hAnsi="Arial" w:cs="Arial"/>
          <w:b/>
          <w:sz w:val="24"/>
          <w:szCs w:val="24"/>
          <w:u w:val="single"/>
        </w:rPr>
        <w:t>MR LUTHULI’S CONDITIONAL COUNTER-APPLICATION</w:t>
      </w:r>
    </w:p>
    <w:p w14:paraId="7BDA45F3" w14:textId="77777777" w:rsidR="00F135A0" w:rsidRDefault="00F135A0" w:rsidP="00C6353F">
      <w:pPr>
        <w:tabs>
          <w:tab w:val="left" w:pos="0"/>
          <w:tab w:val="left" w:pos="567"/>
        </w:tabs>
        <w:spacing w:line="360" w:lineRule="auto"/>
        <w:jc w:val="both"/>
        <w:rPr>
          <w:rFonts w:ascii="Arial" w:hAnsi="Arial" w:cs="Arial"/>
          <w:sz w:val="24"/>
          <w:szCs w:val="24"/>
        </w:rPr>
      </w:pPr>
    </w:p>
    <w:p w14:paraId="77857FD0" w14:textId="4AEC759B"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The applicants submitted that in respect of the </w:t>
      </w:r>
      <w:r w:rsidR="00376BDA">
        <w:rPr>
          <w:rFonts w:ascii="Arial" w:hAnsi="Arial" w:cs="Arial"/>
          <w:sz w:val="24"/>
          <w:szCs w:val="24"/>
        </w:rPr>
        <w:t xml:space="preserve">main </w:t>
      </w:r>
      <w:r>
        <w:rPr>
          <w:rFonts w:ascii="Arial" w:hAnsi="Arial" w:cs="Arial"/>
          <w:sz w:val="24"/>
          <w:szCs w:val="24"/>
        </w:rPr>
        <w:t xml:space="preserve">application, </w:t>
      </w:r>
      <w:r w:rsidR="00376BDA">
        <w:rPr>
          <w:rFonts w:ascii="Arial" w:hAnsi="Arial" w:cs="Arial"/>
          <w:sz w:val="24"/>
          <w:szCs w:val="24"/>
        </w:rPr>
        <w:t xml:space="preserve">Mr Luthuli </w:t>
      </w:r>
      <w:r>
        <w:rPr>
          <w:rFonts w:ascii="Arial" w:hAnsi="Arial" w:cs="Arial"/>
          <w:sz w:val="24"/>
          <w:szCs w:val="24"/>
        </w:rPr>
        <w:t xml:space="preserve">contended that his conviction of misconduct should </w:t>
      </w:r>
      <w:r w:rsidR="00E34938">
        <w:rPr>
          <w:rFonts w:ascii="Arial" w:hAnsi="Arial" w:cs="Arial"/>
          <w:sz w:val="24"/>
          <w:szCs w:val="24"/>
        </w:rPr>
        <w:t xml:space="preserve">not </w:t>
      </w:r>
      <w:r>
        <w:rPr>
          <w:rFonts w:ascii="Arial" w:hAnsi="Arial" w:cs="Arial"/>
          <w:sz w:val="24"/>
          <w:szCs w:val="24"/>
        </w:rPr>
        <w:t>be set aside</w:t>
      </w:r>
      <w:r w:rsidR="00376BDA">
        <w:rPr>
          <w:rFonts w:ascii="Arial" w:hAnsi="Arial" w:cs="Arial"/>
          <w:sz w:val="24"/>
          <w:szCs w:val="24"/>
        </w:rPr>
        <w:t>.</w:t>
      </w:r>
      <w:r>
        <w:rPr>
          <w:rFonts w:ascii="Arial" w:hAnsi="Arial" w:cs="Arial"/>
          <w:sz w:val="24"/>
          <w:szCs w:val="24"/>
        </w:rPr>
        <w:t xml:space="preserve"> The applicants were of the view that the only opportunity that </w:t>
      </w:r>
      <w:r w:rsidR="00376BDA">
        <w:rPr>
          <w:rFonts w:ascii="Arial" w:hAnsi="Arial" w:cs="Arial"/>
          <w:sz w:val="24"/>
          <w:szCs w:val="24"/>
        </w:rPr>
        <w:t xml:space="preserve">Mr Luthuli </w:t>
      </w:r>
      <w:r>
        <w:rPr>
          <w:rFonts w:ascii="Arial" w:hAnsi="Arial" w:cs="Arial"/>
          <w:sz w:val="24"/>
          <w:szCs w:val="24"/>
        </w:rPr>
        <w:t>must be given is the opportunity to make representations on the sanction which needs to be implemented. I am not in agreement with same as if the impugned sections are unconstitutional and invalid</w:t>
      </w:r>
      <w:r w:rsidR="00AC18B1">
        <w:rPr>
          <w:rFonts w:ascii="Arial" w:hAnsi="Arial" w:cs="Arial"/>
          <w:sz w:val="24"/>
          <w:szCs w:val="24"/>
        </w:rPr>
        <w:t>,</w:t>
      </w:r>
      <w:r>
        <w:rPr>
          <w:rFonts w:ascii="Arial" w:hAnsi="Arial" w:cs="Arial"/>
          <w:sz w:val="24"/>
          <w:szCs w:val="24"/>
        </w:rPr>
        <w:t xml:space="preserve"> </w:t>
      </w:r>
      <w:r w:rsidR="00376BDA">
        <w:rPr>
          <w:rFonts w:ascii="Arial" w:hAnsi="Arial" w:cs="Arial"/>
          <w:sz w:val="24"/>
          <w:szCs w:val="24"/>
        </w:rPr>
        <w:t xml:space="preserve">the finding of misconduct </w:t>
      </w:r>
      <w:r>
        <w:rPr>
          <w:rFonts w:ascii="Arial" w:hAnsi="Arial" w:cs="Arial"/>
          <w:sz w:val="24"/>
          <w:szCs w:val="24"/>
        </w:rPr>
        <w:t>must equally be set aside.</w:t>
      </w:r>
      <w:r w:rsidR="00376BDA">
        <w:rPr>
          <w:rFonts w:ascii="Arial" w:hAnsi="Arial" w:cs="Arial"/>
          <w:sz w:val="24"/>
          <w:szCs w:val="24"/>
        </w:rPr>
        <w:t xml:space="preserve"> The main application is dismissed</w:t>
      </w:r>
      <w:r w:rsidR="0006355B">
        <w:rPr>
          <w:rFonts w:ascii="Arial" w:hAnsi="Arial" w:cs="Arial"/>
          <w:sz w:val="24"/>
          <w:szCs w:val="24"/>
        </w:rPr>
        <w:t xml:space="preserve"> and the Rule </w:t>
      </w:r>
      <w:r w:rsidR="0006355B">
        <w:rPr>
          <w:rFonts w:ascii="Arial" w:hAnsi="Arial" w:cs="Arial"/>
          <w:i/>
          <w:sz w:val="24"/>
          <w:szCs w:val="24"/>
        </w:rPr>
        <w:t>Nisi</w:t>
      </w:r>
      <w:r w:rsidR="0006355B">
        <w:rPr>
          <w:rFonts w:ascii="Arial" w:hAnsi="Arial" w:cs="Arial"/>
          <w:sz w:val="24"/>
          <w:szCs w:val="24"/>
        </w:rPr>
        <w:t xml:space="preserve"> granted on 19 November 2020 is confirmed</w:t>
      </w:r>
      <w:r w:rsidR="00376BDA">
        <w:rPr>
          <w:rFonts w:ascii="Arial" w:hAnsi="Arial" w:cs="Arial"/>
          <w:sz w:val="24"/>
          <w:szCs w:val="24"/>
        </w:rPr>
        <w:t xml:space="preserve">. </w:t>
      </w:r>
    </w:p>
    <w:p w14:paraId="1D77C476" w14:textId="77777777" w:rsidR="00E34938" w:rsidRDefault="00E34938" w:rsidP="00C6353F">
      <w:pPr>
        <w:tabs>
          <w:tab w:val="left" w:pos="0"/>
          <w:tab w:val="left" w:pos="567"/>
        </w:tabs>
        <w:spacing w:line="360" w:lineRule="auto"/>
        <w:jc w:val="both"/>
        <w:rPr>
          <w:rFonts w:ascii="Arial" w:hAnsi="Arial" w:cs="Arial"/>
          <w:sz w:val="24"/>
          <w:szCs w:val="24"/>
        </w:rPr>
      </w:pPr>
    </w:p>
    <w:p w14:paraId="16B89AD7" w14:textId="33751A50" w:rsidR="00E34938" w:rsidRDefault="00E34938"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It follows from my findings that as the impugned sections are contrary to the provisions of the constitution and invalid, that the decision to remove Mr Luthuli on the basis that the decision was inconsistent with the constitution and equally falls to be declared to be set aside</w:t>
      </w:r>
      <w:r w:rsidR="004D4EEB">
        <w:rPr>
          <w:rFonts w:ascii="Arial" w:hAnsi="Arial" w:cs="Arial"/>
          <w:sz w:val="24"/>
          <w:szCs w:val="24"/>
        </w:rPr>
        <w:t>.</w:t>
      </w:r>
      <w:r>
        <w:rPr>
          <w:rFonts w:ascii="Arial" w:hAnsi="Arial" w:cs="Arial"/>
          <w:sz w:val="24"/>
          <w:szCs w:val="24"/>
        </w:rPr>
        <w:t xml:space="preserve"> For clarity, there will be no order in respect of costs in respect </w:t>
      </w:r>
      <w:r w:rsidR="005C2D1E">
        <w:rPr>
          <w:rFonts w:ascii="Arial" w:hAnsi="Arial" w:cs="Arial"/>
          <w:sz w:val="24"/>
          <w:szCs w:val="24"/>
        </w:rPr>
        <w:t>of the conditional counter-application</w:t>
      </w:r>
      <w:r>
        <w:rPr>
          <w:rFonts w:ascii="Arial" w:hAnsi="Arial" w:cs="Arial"/>
          <w:sz w:val="24"/>
          <w:szCs w:val="24"/>
        </w:rPr>
        <w:t>.</w:t>
      </w:r>
    </w:p>
    <w:p w14:paraId="7E40286C" w14:textId="3BF5F315" w:rsidR="00F135A0" w:rsidRDefault="00F135A0" w:rsidP="00C6353F">
      <w:pPr>
        <w:spacing w:line="360" w:lineRule="auto"/>
        <w:jc w:val="both"/>
        <w:rPr>
          <w:rFonts w:ascii="Arial" w:eastAsia="Times New Roman" w:hAnsi="Arial" w:cs="Arial"/>
          <w:sz w:val="24"/>
          <w:szCs w:val="24"/>
          <w14:textOutline w14:w="0" w14:cap="rnd" w14:cmpd="sng" w14:algn="ctr">
            <w14:noFill/>
            <w14:prstDash w14:val="solid"/>
            <w14:bevel/>
          </w14:textOutline>
        </w:rPr>
      </w:pPr>
    </w:p>
    <w:p w14:paraId="657B4C29" w14:textId="610877D9" w:rsidR="006621F5" w:rsidRPr="006621F5" w:rsidRDefault="006621F5" w:rsidP="00C6353F">
      <w:pPr>
        <w:spacing w:line="360" w:lineRule="auto"/>
        <w:jc w:val="both"/>
        <w:rPr>
          <w:rFonts w:ascii="Arial" w:hAnsi="Arial" w:cs="Arial"/>
          <w:b/>
          <w:sz w:val="24"/>
          <w:szCs w:val="24"/>
          <w:u w:val="single"/>
        </w:rPr>
      </w:pPr>
      <w:r>
        <w:rPr>
          <w:rFonts w:ascii="Arial" w:eastAsia="Times New Roman" w:hAnsi="Arial" w:cs="Arial"/>
          <w:b/>
          <w:sz w:val="24"/>
          <w:szCs w:val="24"/>
          <w:u w:val="single"/>
          <w14:textOutline w14:w="0" w14:cap="rnd" w14:cmpd="sng" w14:algn="ctr">
            <w14:noFill/>
            <w14:prstDash w14:val="solid"/>
            <w14:bevel/>
          </w14:textOutline>
        </w:rPr>
        <w:t>COSTS</w:t>
      </w:r>
    </w:p>
    <w:p w14:paraId="4CEE4418" w14:textId="77777777" w:rsidR="00F135A0" w:rsidRDefault="00F135A0" w:rsidP="00C6353F">
      <w:pPr>
        <w:spacing w:line="360" w:lineRule="auto"/>
        <w:jc w:val="both"/>
        <w:rPr>
          <w:rFonts w:ascii="Arial" w:hAnsi="Arial" w:cs="Arial"/>
          <w:sz w:val="24"/>
          <w:szCs w:val="24"/>
        </w:rPr>
      </w:pPr>
    </w:p>
    <w:p w14:paraId="415AD46C" w14:textId="7B8FBDD9" w:rsidR="00F135A0" w:rsidRDefault="00F135A0" w:rsidP="00C6353F">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376BDA" w:rsidRPr="00376BDA">
        <w:rPr>
          <w:rFonts w:ascii="Arial" w:hAnsi="Arial" w:cs="Arial"/>
          <w:b/>
          <w:sz w:val="24"/>
          <w:szCs w:val="24"/>
          <w:u w:val="single"/>
        </w:rPr>
        <w:t>THE MAIN APPLICATION</w:t>
      </w:r>
      <w:r>
        <w:rPr>
          <w:rFonts w:ascii="Arial" w:hAnsi="Arial" w:cs="Arial"/>
          <w:sz w:val="24"/>
          <w:szCs w:val="24"/>
        </w:rPr>
        <w:t>.</w:t>
      </w:r>
    </w:p>
    <w:p w14:paraId="20A74358" w14:textId="77777777" w:rsidR="00F135A0" w:rsidRDefault="00F135A0" w:rsidP="00C6353F">
      <w:pPr>
        <w:pStyle w:val="ListParagraph"/>
        <w:spacing w:line="360" w:lineRule="auto"/>
        <w:rPr>
          <w:rFonts w:ascii="Arial" w:hAnsi="Arial" w:cs="Arial"/>
        </w:rPr>
      </w:pPr>
    </w:p>
    <w:p w14:paraId="3269C69E" w14:textId="72DDD574"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 xml:space="preserve">During November 2020, </w:t>
      </w:r>
      <w:r w:rsidR="00376BDA">
        <w:rPr>
          <w:rFonts w:ascii="Arial" w:hAnsi="Arial" w:cs="Arial"/>
          <w:sz w:val="24"/>
          <w:szCs w:val="24"/>
        </w:rPr>
        <w:t xml:space="preserve">Mr Luthuli </w:t>
      </w:r>
      <w:r>
        <w:rPr>
          <w:rFonts w:ascii="Arial" w:hAnsi="Arial" w:cs="Arial"/>
          <w:sz w:val="24"/>
          <w:szCs w:val="24"/>
        </w:rPr>
        <w:t xml:space="preserve">launched the urgent application to suspend the implementation of the sanction pending an application for review to </w:t>
      </w:r>
      <w:r>
        <w:rPr>
          <w:rFonts w:ascii="Arial" w:hAnsi="Arial" w:cs="Arial"/>
          <w:sz w:val="24"/>
          <w:szCs w:val="24"/>
        </w:rPr>
        <w:lastRenderedPageBreak/>
        <w:t xml:space="preserve">be brought by him. </w:t>
      </w:r>
      <w:r w:rsidRPr="00D54CE4">
        <w:rPr>
          <w:rFonts w:ascii="Arial" w:hAnsi="Arial" w:cs="Arial"/>
          <w:sz w:val="24"/>
          <w:szCs w:val="24"/>
        </w:rPr>
        <w:t>Mathenjwa AJ</w:t>
      </w:r>
      <w:r w:rsidRPr="003142F5">
        <w:rPr>
          <w:rFonts w:ascii="Arial" w:hAnsi="Arial" w:cs="Arial"/>
          <w:i/>
          <w:sz w:val="24"/>
          <w:szCs w:val="24"/>
        </w:rPr>
        <w:t xml:space="preserve"> </w:t>
      </w:r>
      <w:r>
        <w:rPr>
          <w:rFonts w:ascii="Arial" w:hAnsi="Arial" w:cs="Arial"/>
          <w:sz w:val="24"/>
          <w:szCs w:val="24"/>
        </w:rPr>
        <w:t xml:space="preserve">in granting the order on 19 November 2020 directed the </w:t>
      </w:r>
      <w:r w:rsidRPr="00AC18B1">
        <w:rPr>
          <w:rFonts w:ascii="Arial" w:hAnsi="Arial" w:cs="Arial"/>
          <w:sz w:val="24"/>
          <w:szCs w:val="24"/>
        </w:rPr>
        <w:t xml:space="preserve">Mr Luthuli </w:t>
      </w:r>
      <w:r>
        <w:rPr>
          <w:rFonts w:ascii="Arial" w:hAnsi="Arial" w:cs="Arial"/>
          <w:sz w:val="24"/>
          <w:szCs w:val="24"/>
        </w:rPr>
        <w:t xml:space="preserve">to institute the review application within ninety days of the granting of the order. </w:t>
      </w:r>
      <w:r>
        <w:rPr>
          <w:rFonts w:ascii="Arial" w:hAnsi="Arial" w:cs="Arial"/>
          <w:i/>
          <w:sz w:val="24"/>
          <w:szCs w:val="24"/>
        </w:rPr>
        <w:t xml:space="preserve">Mr Luthuli </w:t>
      </w:r>
      <w:r>
        <w:rPr>
          <w:rFonts w:ascii="Arial" w:hAnsi="Arial" w:cs="Arial"/>
          <w:sz w:val="24"/>
          <w:szCs w:val="24"/>
        </w:rPr>
        <w:t xml:space="preserve">ought to have launched the review application on or before 1 April 2021. This was not done and necessitated the applicants launching the </w:t>
      </w:r>
      <w:r w:rsidR="00376BDA">
        <w:rPr>
          <w:rFonts w:ascii="Arial" w:hAnsi="Arial" w:cs="Arial"/>
          <w:sz w:val="24"/>
          <w:szCs w:val="24"/>
        </w:rPr>
        <w:t xml:space="preserve">main application. The applicants acted as prudent litigants in this regard. </w:t>
      </w:r>
    </w:p>
    <w:p w14:paraId="2C5F3B26" w14:textId="2F0BE4A7" w:rsidR="00F135A0" w:rsidRDefault="00F135A0" w:rsidP="00C6353F">
      <w:pPr>
        <w:tabs>
          <w:tab w:val="left" w:pos="0"/>
          <w:tab w:val="left" w:pos="567"/>
        </w:tabs>
        <w:spacing w:line="360" w:lineRule="auto"/>
        <w:jc w:val="both"/>
        <w:rPr>
          <w:rFonts w:ascii="Arial" w:hAnsi="Arial" w:cs="Arial"/>
          <w:sz w:val="24"/>
          <w:szCs w:val="24"/>
        </w:rPr>
      </w:pPr>
    </w:p>
    <w:p w14:paraId="37BF7CD5" w14:textId="534C4259"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Pr>
          <w:rFonts w:ascii="Arial" w:hAnsi="Arial" w:cs="Arial"/>
          <w:sz w:val="24"/>
          <w:szCs w:val="24"/>
        </w:rPr>
        <w:t>Generally</w:t>
      </w:r>
      <w:r w:rsidR="00376BDA">
        <w:rPr>
          <w:rFonts w:ascii="Arial" w:hAnsi="Arial" w:cs="Arial"/>
          <w:sz w:val="24"/>
          <w:szCs w:val="24"/>
        </w:rPr>
        <w:t>,</w:t>
      </w:r>
      <w:r>
        <w:rPr>
          <w:rFonts w:ascii="Arial" w:hAnsi="Arial" w:cs="Arial"/>
          <w:sz w:val="24"/>
          <w:szCs w:val="24"/>
        </w:rPr>
        <w:t xml:space="preserve"> costs must follow the result and inasmuch as I have dismissed the main application</w:t>
      </w:r>
      <w:r w:rsidR="0006355B">
        <w:rPr>
          <w:rFonts w:ascii="Arial" w:hAnsi="Arial" w:cs="Arial"/>
          <w:sz w:val="24"/>
          <w:szCs w:val="24"/>
        </w:rPr>
        <w:t>,</w:t>
      </w:r>
      <w:r>
        <w:rPr>
          <w:rFonts w:ascii="Arial" w:hAnsi="Arial" w:cs="Arial"/>
          <w:sz w:val="24"/>
          <w:szCs w:val="24"/>
        </w:rPr>
        <w:t xml:space="preserve"> I am of the view that neither of the respondents are entitled to the costs of the main application </w:t>
      </w:r>
      <w:r w:rsidR="0006355B">
        <w:rPr>
          <w:rFonts w:ascii="Arial" w:hAnsi="Arial" w:cs="Arial"/>
          <w:sz w:val="24"/>
          <w:szCs w:val="24"/>
        </w:rPr>
        <w:t>as Mr Luthuli failed to launch his review application in compliance with the order of 19 November 2020.  A</w:t>
      </w:r>
      <w:r>
        <w:rPr>
          <w:rFonts w:ascii="Arial" w:hAnsi="Arial" w:cs="Arial"/>
          <w:sz w:val="24"/>
          <w:szCs w:val="24"/>
        </w:rPr>
        <w:t>ccordingly each party must pay their own costs in respect of the main application.</w:t>
      </w:r>
    </w:p>
    <w:p w14:paraId="0D4D9D9D" w14:textId="77777777" w:rsidR="00F135A0" w:rsidRDefault="00F135A0" w:rsidP="00C6353F">
      <w:pPr>
        <w:pStyle w:val="ListParagraph"/>
        <w:spacing w:line="360" w:lineRule="auto"/>
        <w:rPr>
          <w:rFonts w:ascii="Arial" w:hAnsi="Arial" w:cs="Arial"/>
        </w:rPr>
      </w:pPr>
    </w:p>
    <w:p w14:paraId="18EF8C64" w14:textId="3EED4DD1" w:rsidR="00F135A0" w:rsidRPr="004E2DF7" w:rsidRDefault="00F135A0" w:rsidP="00C6353F">
      <w:pPr>
        <w:spacing w:line="360" w:lineRule="auto"/>
        <w:jc w:val="both"/>
        <w:rPr>
          <w:rFonts w:ascii="Arial" w:hAnsi="Arial" w:cs="Arial"/>
          <w:sz w:val="24"/>
          <w:szCs w:val="24"/>
        </w:rPr>
      </w:pPr>
      <w:r>
        <w:rPr>
          <w:rFonts w:ascii="Arial" w:hAnsi="Arial" w:cs="Arial"/>
          <w:sz w:val="24"/>
          <w:szCs w:val="24"/>
        </w:rPr>
        <w:t>B</w:t>
      </w:r>
      <w:r w:rsidRPr="004E2DF7">
        <w:rPr>
          <w:rFonts w:ascii="Arial" w:hAnsi="Arial" w:cs="Arial"/>
          <w:sz w:val="24"/>
          <w:szCs w:val="24"/>
        </w:rPr>
        <w:t>:</w:t>
      </w:r>
      <w:r w:rsidRPr="004E2DF7">
        <w:rPr>
          <w:rFonts w:ascii="Arial" w:hAnsi="Arial" w:cs="Arial"/>
          <w:sz w:val="24"/>
          <w:szCs w:val="24"/>
        </w:rPr>
        <w:tab/>
      </w:r>
      <w:r w:rsidR="00376BDA">
        <w:rPr>
          <w:rFonts w:ascii="Arial" w:hAnsi="Arial" w:cs="Arial"/>
          <w:b/>
          <w:sz w:val="24"/>
          <w:szCs w:val="24"/>
          <w:u w:val="single"/>
        </w:rPr>
        <w:t>CONSTITUTIONAL CHALLENGE</w:t>
      </w:r>
      <w:r w:rsidR="00376BDA" w:rsidRPr="00376BDA">
        <w:rPr>
          <w:rFonts w:ascii="Arial" w:hAnsi="Arial" w:cs="Arial"/>
          <w:b/>
          <w:sz w:val="24"/>
          <w:szCs w:val="24"/>
          <w:u w:val="single"/>
        </w:rPr>
        <w:t xml:space="preserve"> </w:t>
      </w:r>
    </w:p>
    <w:p w14:paraId="5AE8AAC7" w14:textId="77777777" w:rsidR="00F135A0" w:rsidRDefault="00F135A0" w:rsidP="00C6353F">
      <w:pPr>
        <w:tabs>
          <w:tab w:val="left" w:pos="0"/>
          <w:tab w:val="left" w:pos="567"/>
        </w:tabs>
        <w:spacing w:line="360" w:lineRule="auto"/>
        <w:jc w:val="both"/>
        <w:rPr>
          <w:rFonts w:ascii="Arial" w:hAnsi="Arial" w:cs="Arial"/>
          <w:sz w:val="24"/>
          <w:szCs w:val="24"/>
        </w:rPr>
      </w:pPr>
    </w:p>
    <w:p w14:paraId="7E72C5C8" w14:textId="55CA970A"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sidRPr="00B20838">
        <w:rPr>
          <w:rFonts w:ascii="Arial" w:hAnsi="Arial" w:cs="Arial"/>
          <w:sz w:val="24"/>
          <w:szCs w:val="24"/>
        </w:rPr>
        <w:t xml:space="preserve">The first and third respondents have been successful in the constitutional challenge and therefore the costs of the counter-application must follow </w:t>
      </w:r>
      <w:r w:rsidR="00AC18B1">
        <w:rPr>
          <w:rFonts w:ascii="Arial" w:hAnsi="Arial" w:cs="Arial"/>
          <w:sz w:val="24"/>
          <w:szCs w:val="24"/>
        </w:rPr>
        <w:t>t</w:t>
      </w:r>
      <w:r w:rsidRPr="00B20838">
        <w:rPr>
          <w:rFonts w:ascii="Arial" w:hAnsi="Arial" w:cs="Arial"/>
          <w:sz w:val="24"/>
          <w:szCs w:val="24"/>
        </w:rPr>
        <w:t>he result.</w:t>
      </w:r>
    </w:p>
    <w:p w14:paraId="4C2B9186" w14:textId="77777777" w:rsidR="00376BDA" w:rsidRDefault="00376BDA" w:rsidP="00C6353F">
      <w:pPr>
        <w:tabs>
          <w:tab w:val="left" w:pos="0"/>
          <w:tab w:val="left" w:pos="567"/>
        </w:tabs>
        <w:spacing w:line="360" w:lineRule="auto"/>
        <w:jc w:val="both"/>
        <w:rPr>
          <w:rFonts w:ascii="Arial" w:hAnsi="Arial" w:cs="Arial"/>
          <w:sz w:val="24"/>
          <w:szCs w:val="24"/>
        </w:rPr>
      </w:pPr>
    </w:p>
    <w:p w14:paraId="3E7A929A" w14:textId="77777777" w:rsidR="00376BDA" w:rsidRDefault="00376BDA" w:rsidP="00C6353F">
      <w:pPr>
        <w:numPr>
          <w:ilvl w:val="0"/>
          <w:numId w:val="20"/>
        </w:numPr>
        <w:tabs>
          <w:tab w:val="left" w:pos="0"/>
          <w:tab w:val="left" w:pos="567"/>
        </w:tabs>
        <w:spacing w:line="360" w:lineRule="auto"/>
        <w:ind w:left="0" w:firstLine="0"/>
        <w:jc w:val="both"/>
        <w:rPr>
          <w:rFonts w:ascii="Arial" w:hAnsi="Arial" w:cs="Arial"/>
          <w:sz w:val="24"/>
          <w:szCs w:val="24"/>
        </w:rPr>
      </w:pPr>
      <w:r w:rsidRPr="00B20838">
        <w:rPr>
          <w:rFonts w:ascii="Arial" w:hAnsi="Arial" w:cs="Arial"/>
          <w:sz w:val="24"/>
          <w:szCs w:val="24"/>
        </w:rPr>
        <w:t>The constitutional challenge has been of great importance on a provincial level and warranted a great deal of work and research. I</w:t>
      </w:r>
      <w:r>
        <w:rPr>
          <w:rFonts w:ascii="Arial" w:hAnsi="Arial" w:cs="Arial"/>
          <w:sz w:val="24"/>
          <w:szCs w:val="24"/>
        </w:rPr>
        <w:t xml:space="preserve"> am</w:t>
      </w:r>
      <w:r w:rsidRPr="00B20838">
        <w:rPr>
          <w:rFonts w:ascii="Arial" w:hAnsi="Arial" w:cs="Arial"/>
          <w:sz w:val="24"/>
          <w:szCs w:val="24"/>
        </w:rPr>
        <w:t xml:space="preserve"> therefore satisfied that the costs of three counsel must be allowed.</w:t>
      </w:r>
    </w:p>
    <w:p w14:paraId="7F56FE60" w14:textId="77777777" w:rsidR="00376BDA" w:rsidRDefault="00376BDA" w:rsidP="00C6353F">
      <w:pPr>
        <w:pStyle w:val="ListParagraph"/>
        <w:spacing w:line="360" w:lineRule="auto"/>
        <w:rPr>
          <w:rFonts w:ascii="Arial" w:hAnsi="Arial" w:cs="Arial"/>
        </w:rPr>
      </w:pPr>
    </w:p>
    <w:p w14:paraId="5DD46AB3" w14:textId="2C473B18" w:rsidR="00F135A0" w:rsidRDefault="00F135A0" w:rsidP="00C6353F">
      <w:pPr>
        <w:numPr>
          <w:ilvl w:val="0"/>
          <w:numId w:val="20"/>
        </w:numPr>
        <w:tabs>
          <w:tab w:val="left" w:pos="0"/>
          <w:tab w:val="left" w:pos="567"/>
        </w:tabs>
        <w:spacing w:line="360" w:lineRule="auto"/>
        <w:ind w:left="0" w:firstLine="0"/>
        <w:jc w:val="both"/>
        <w:rPr>
          <w:rFonts w:ascii="Arial" w:hAnsi="Arial" w:cs="Arial"/>
          <w:sz w:val="24"/>
          <w:szCs w:val="24"/>
        </w:rPr>
      </w:pPr>
      <w:r w:rsidRPr="00B20838">
        <w:rPr>
          <w:rFonts w:ascii="Arial" w:hAnsi="Arial" w:cs="Arial"/>
          <w:sz w:val="24"/>
          <w:szCs w:val="24"/>
        </w:rPr>
        <w:t>In the circumstances</w:t>
      </w:r>
      <w:r w:rsidR="00376BDA">
        <w:rPr>
          <w:rFonts w:ascii="Arial" w:hAnsi="Arial" w:cs="Arial"/>
          <w:sz w:val="24"/>
          <w:szCs w:val="24"/>
        </w:rPr>
        <w:t>,</w:t>
      </w:r>
      <w:r w:rsidRPr="00B20838">
        <w:rPr>
          <w:rFonts w:ascii="Arial" w:hAnsi="Arial" w:cs="Arial"/>
          <w:sz w:val="24"/>
          <w:szCs w:val="24"/>
        </w:rPr>
        <w:t xml:space="preserve"> the applicants are directed to pay the costs of the counter-application</w:t>
      </w:r>
      <w:r w:rsidR="00376BDA">
        <w:rPr>
          <w:rFonts w:ascii="Arial" w:hAnsi="Arial" w:cs="Arial"/>
          <w:sz w:val="24"/>
          <w:szCs w:val="24"/>
        </w:rPr>
        <w:t>,</w:t>
      </w:r>
      <w:r w:rsidRPr="00B20838">
        <w:rPr>
          <w:rFonts w:ascii="Arial" w:hAnsi="Arial" w:cs="Arial"/>
          <w:sz w:val="24"/>
          <w:szCs w:val="24"/>
        </w:rPr>
        <w:t xml:space="preserve"> jointly and severally the one paying the other to be absolved, such costs to include the costs consequent upon the employment of three counsel.</w:t>
      </w:r>
    </w:p>
    <w:p w14:paraId="7CA20879" w14:textId="77777777" w:rsidR="00376BDA" w:rsidRDefault="00376BDA" w:rsidP="00C6353F">
      <w:pPr>
        <w:spacing w:line="360" w:lineRule="auto"/>
        <w:rPr>
          <w:rFonts w:ascii="Arial" w:hAnsi="Arial" w:cs="Arial"/>
          <w:b/>
          <w:sz w:val="24"/>
          <w:szCs w:val="24"/>
          <w:u w:val="single"/>
        </w:rPr>
      </w:pPr>
    </w:p>
    <w:p w14:paraId="27355AC6" w14:textId="6E3B8674" w:rsidR="00F135A0" w:rsidRPr="00DC3BED" w:rsidRDefault="00F135A0" w:rsidP="00C6353F">
      <w:pPr>
        <w:spacing w:line="360" w:lineRule="auto"/>
        <w:rPr>
          <w:rFonts w:ascii="Arial" w:hAnsi="Arial" w:cs="Arial"/>
          <w:b/>
          <w:sz w:val="24"/>
          <w:szCs w:val="24"/>
          <w:u w:val="single"/>
        </w:rPr>
      </w:pPr>
      <w:r>
        <w:rPr>
          <w:rFonts w:ascii="Arial" w:hAnsi="Arial" w:cs="Arial"/>
          <w:b/>
          <w:sz w:val="24"/>
          <w:szCs w:val="24"/>
          <w:u w:val="single"/>
        </w:rPr>
        <w:t>CONCLUSION</w:t>
      </w:r>
    </w:p>
    <w:p w14:paraId="1A499538" w14:textId="77777777" w:rsidR="00F135A0" w:rsidRDefault="00F135A0" w:rsidP="00C6353F">
      <w:pPr>
        <w:pStyle w:val="ListParagraph"/>
        <w:spacing w:line="360" w:lineRule="auto"/>
        <w:rPr>
          <w:rFonts w:ascii="Arial" w:hAnsi="Arial" w:cs="Arial"/>
        </w:rPr>
      </w:pPr>
    </w:p>
    <w:p w14:paraId="1CBC3EB3" w14:textId="6771892C" w:rsidR="00F135A0" w:rsidRPr="00FD455C" w:rsidRDefault="00F135A0" w:rsidP="00C6353F">
      <w:pPr>
        <w:numPr>
          <w:ilvl w:val="0"/>
          <w:numId w:val="20"/>
        </w:numPr>
        <w:tabs>
          <w:tab w:val="left" w:pos="0"/>
          <w:tab w:val="left" w:pos="720"/>
        </w:tabs>
        <w:spacing w:line="360" w:lineRule="auto"/>
        <w:ind w:left="0" w:firstLine="0"/>
        <w:jc w:val="both"/>
        <w:rPr>
          <w:rFonts w:ascii="Arial" w:hAnsi="Arial" w:cs="Arial"/>
          <w:sz w:val="24"/>
          <w:szCs w:val="24"/>
        </w:rPr>
      </w:pPr>
      <w:r>
        <w:rPr>
          <w:rFonts w:ascii="Arial" w:hAnsi="Arial" w:cs="Arial"/>
          <w:sz w:val="24"/>
          <w:szCs w:val="24"/>
        </w:rPr>
        <w:t>In circumstances</w:t>
      </w:r>
      <w:r w:rsidR="00AC18B1">
        <w:rPr>
          <w:rFonts w:ascii="Arial" w:hAnsi="Arial" w:cs="Arial"/>
          <w:sz w:val="24"/>
          <w:szCs w:val="24"/>
        </w:rPr>
        <w:t>,</w:t>
      </w:r>
      <w:r>
        <w:rPr>
          <w:rFonts w:ascii="Arial" w:hAnsi="Arial" w:cs="Arial"/>
          <w:sz w:val="24"/>
          <w:szCs w:val="24"/>
        </w:rPr>
        <w:t xml:space="preserve"> I make the following order:-</w:t>
      </w:r>
    </w:p>
    <w:p w14:paraId="1E7C4141" w14:textId="77777777" w:rsidR="00E347BB" w:rsidRDefault="00E347BB" w:rsidP="00C6353F">
      <w:pPr>
        <w:pStyle w:val="ListParagraph"/>
        <w:spacing w:line="360" w:lineRule="auto"/>
        <w:rPr>
          <w:rFonts w:ascii="Arial" w:hAnsi="Arial" w:cs="Arial"/>
          <w:i/>
        </w:rPr>
      </w:pPr>
    </w:p>
    <w:p w14:paraId="1AFF4B3D" w14:textId="2E2C5B91" w:rsidR="004E2DF7" w:rsidRPr="00830757" w:rsidRDefault="00830757" w:rsidP="00C6353F">
      <w:pPr>
        <w:spacing w:line="360" w:lineRule="auto"/>
        <w:jc w:val="both"/>
        <w:rPr>
          <w:rFonts w:ascii="Arial" w:hAnsi="Arial" w:cs="Arial"/>
          <w:sz w:val="24"/>
          <w:szCs w:val="24"/>
        </w:rPr>
      </w:pPr>
      <w:r w:rsidRPr="00830757">
        <w:rPr>
          <w:rFonts w:ascii="Arial" w:hAnsi="Arial" w:cs="Arial"/>
          <w:sz w:val="24"/>
          <w:szCs w:val="24"/>
        </w:rPr>
        <w:lastRenderedPageBreak/>
        <w:t>[a]</w:t>
      </w:r>
      <w:r w:rsidRPr="00830757">
        <w:rPr>
          <w:rFonts w:ascii="Arial" w:hAnsi="Arial" w:cs="Arial"/>
          <w:sz w:val="24"/>
          <w:szCs w:val="24"/>
        </w:rPr>
        <w:tab/>
      </w:r>
      <w:r w:rsidR="003A350A">
        <w:rPr>
          <w:rFonts w:ascii="Arial" w:hAnsi="Arial" w:cs="Arial"/>
          <w:sz w:val="24"/>
          <w:szCs w:val="24"/>
        </w:rPr>
        <w:t>I</w:t>
      </w:r>
      <w:r w:rsidRPr="00830757">
        <w:rPr>
          <w:rFonts w:ascii="Arial" w:hAnsi="Arial" w:cs="Arial"/>
          <w:sz w:val="24"/>
          <w:szCs w:val="24"/>
        </w:rPr>
        <w:t>n respect of the main application, I make the following order:-</w:t>
      </w:r>
    </w:p>
    <w:p w14:paraId="35524989" w14:textId="77777777" w:rsidR="0072711F" w:rsidRDefault="0072711F" w:rsidP="00C6353F">
      <w:pPr>
        <w:pStyle w:val="ListParagraph"/>
        <w:spacing w:line="360" w:lineRule="auto"/>
        <w:ind w:left="0"/>
        <w:jc w:val="both"/>
        <w:rPr>
          <w:rFonts w:ascii="Arial" w:hAnsi="Arial" w:cs="Arial"/>
        </w:rPr>
      </w:pPr>
    </w:p>
    <w:p w14:paraId="39184200" w14:textId="37B7375B" w:rsidR="0072711F" w:rsidRDefault="0006355B" w:rsidP="00C6353F">
      <w:pPr>
        <w:pStyle w:val="ListParagraph"/>
        <w:spacing w:line="360" w:lineRule="auto"/>
        <w:ind w:left="0"/>
        <w:jc w:val="both"/>
        <w:rPr>
          <w:rFonts w:ascii="Arial" w:hAnsi="Arial" w:cs="Arial"/>
        </w:rPr>
      </w:pPr>
      <w:r>
        <w:rPr>
          <w:rFonts w:ascii="Arial" w:hAnsi="Arial" w:cs="Arial"/>
        </w:rPr>
        <w:t>[i]</w:t>
      </w:r>
      <w:r>
        <w:rPr>
          <w:rFonts w:ascii="Arial" w:hAnsi="Arial" w:cs="Arial"/>
        </w:rPr>
        <w:tab/>
        <w:t>t</w:t>
      </w:r>
      <w:r w:rsidR="0072711F">
        <w:rPr>
          <w:rFonts w:ascii="Arial" w:hAnsi="Arial" w:cs="Arial"/>
        </w:rPr>
        <w:t>he application is dismissed;</w:t>
      </w:r>
    </w:p>
    <w:p w14:paraId="43E23FA0" w14:textId="77777777" w:rsidR="0072711F" w:rsidRDefault="0072711F" w:rsidP="00C6353F">
      <w:pPr>
        <w:spacing w:line="360" w:lineRule="auto"/>
        <w:rPr>
          <w:rFonts w:ascii="Arial" w:hAnsi="Arial" w:cs="Arial"/>
          <w:sz w:val="24"/>
          <w:szCs w:val="24"/>
        </w:rPr>
      </w:pPr>
    </w:p>
    <w:p w14:paraId="3C127CCE" w14:textId="0EB11990" w:rsidR="00830757" w:rsidRDefault="00830757" w:rsidP="00C6353F">
      <w:pPr>
        <w:spacing w:line="360" w:lineRule="auto"/>
        <w:rPr>
          <w:rFonts w:ascii="Arial" w:hAnsi="Arial" w:cs="Arial"/>
          <w:sz w:val="22"/>
          <w:szCs w:val="22"/>
        </w:rPr>
      </w:pPr>
      <w:r w:rsidRPr="00AC18B1">
        <w:rPr>
          <w:rFonts w:ascii="Arial" w:hAnsi="Arial" w:cs="Arial"/>
          <w:sz w:val="24"/>
          <w:szCs w:val="24"/>
        </w:rPr>
        <w:t>[</w:t>
      </w:r>
      <w:r w:rsidR="0072711F">
        <w:rPr>
          <w:rFonts w:ascii="Arial" w:hAnsi="Arial" w:cs="Arial"/>
          <w:sz w:val="24"/>
          <w:szCs w:val="24"/>
        </w:rPr>
        <w:t>ii</w:t>
      </w:r>
      <w:r w:rsidRPr="00AC18B1">
        <w:rPr>
          <w:rFonts w:ascii="Arial" w:hAnsi="Arial" w:cs="Arial"/>
          <w:sz w:val="24"/>
          <w:szCs w:val="24"/>
        </w:rPr>
        <w:t>]</w:t>
      </w:r>
      <w:r>
        <w:rPr>
          <w:rFonts w:ascii="Arial" w:hAnsi="Arial" w:cs="Arial"/>
        </w:rPr>
        <w:tab/>
      </w:r>
      <w:r w:rsidR="0006355B">
        <w:rPr>
          <w:rFonts w:ascii="Arial" w:hAnsi="Arial" w:cs="Arial"/>
        </w:rPr>
        <w:t>t</w:t>
      </w:r>
      <w:r w:rsidR="00BF533A" w:rsidRPr="001F362C">
        <w:rPr>
          <w:rFonts w:ascii="Arial" w:hAnsi="Arial" w:cs="Arial"/>
          <w:sz w:val="24"/>
          <w:szCs w:val="24"/>
        </w:rPr>
        <w:t xml:space="preserve">he </w:t>
      </w:r>
      <w:r w:rsidR="0072711F">
        <w:rPr>
          <w:rFonts w:ascii="Arial" w:hAnsi="Arial" w:cs="Arial"/>
          <w:sz w:val="24"/>
          <w:szCs w:val="24"/>
        </w:rPr>
        <w:t xml:space="preserve">Rule Nisi </w:t>
      </w:r>
      <w:r w:rsidR="00BF533A" w:rsidRPr="001F362C">
        <w:rPr>
          <w:rFonts w:ascii="Arial" w:hAnsi="Arial" w:cs="Arial"/>
          <w:sz w:val="24"/>
          <w:szCs w:val="24"/>
        </w:rPr>
        <w:t>granted on 19 November 2020 is hereby</w:t>
      </w:r>
      <w:r w:rsidR="00376BDA">
        <w:rPr>
          <w:rFonts w:ascii="Arial" w:hAnsi="Arial" w:cs="Arial"/>
          <w:sz w:val="24"/>
          <w:szCs w:val="24"/>
        </w:rPr>
        <w:t xml:space="preserve"> confirmed</w:t>
      </w:r>
      <w:r w:rsidR="00BF533A" w:rsidRPr="001F362C">
        <w:rPr>
          <w:rFonts w:ascii="Arial" w:hAnsi="Arial" w:cs="Arial"/>
          <w:sz w:val="22"/>
          <w:szCs w:val="22"/>
        </w:rPr>
        <w:t>;</w:t>
      </w:r>
    </w:p>
    <w:p w14:paraId="3C462A60" w14:textId="19745C41" w:rsidR="001F362C" w:rsidRDefault="001F362C" w:rsidP="00C6353F">
      <w:pPr>
        <w:pStyle w:val="ListParagraph"/>
        <w:spacing w:line="360" w:lineRule="auto"/>
        <w:ind w:left="0"/>
        <w:jc w:val="both"/>
        <w:rPr>
          <w:rFonts w:ascii="Arial" w:hAnsi="Arial" w:cs="Arial"/>
        </w:rPr>
      </w:pPr>
    </w:p>
    <w:p w14:paraId="5C98B6DF" w14:textId="160BF378" w:rsidR="001F362C" w:rsidRDefault="00BF533A" w:rsidP="00C6353F">
      <w:pPr>
        <w:pStyle w:val="ListParagraph"/>
        <w:spacing w:line="360" w:lineRule="auto"/>
        <w:ind w:left="0"/>
        <w:jc w:val="both"/>
        <w:rPr>
          <w:rFonts w:ascii="Arial" w:hAnsi="Arial" w:cs="Arial"/>
        </w:rPr>
      </w:pPr>
      <w:r>
        <w:rPr>
          <w:rFonts w:ascii="Arial" w:hAnsi="Arial" w:cs="Arial"/>
        </w:rPr>
        <w:t>[iii]</w:t>
      </w:r>
      <w:r>
        <w:rPr>
          <w:rFonts w:ascii="Arial" w:hAnsi="Arial" w:cs="Arial"/>
        </w:rPr>
        <w:tab/>
      </w:r>
      <w:r w:rsidR="0006355B">
        <w:rPr>
          <w:rFonts w:ascii="Arial" w:hAnsi="Arial" w:cs="Arial"/>
        </w:rPr>
        <w:t>e</w:t>
      </w:r>
      <w:r w:rsidR="001F362C">
        <w:rPr>
          <w:rFonts w:ascii="Arial" w:hAnsi="Arial" w:cs="Arial"/>
        </w:rPr>
        <w:t>ach party is directed to pay their own costs.</w:t>
      </w:r>
    </w:p>
    <w:p w14:paraId="3E5304BB" w14:textId="1DD4127F" w:rsidR="005B3970" w:rsidRPr="00BF533A" w:rsidRDefault="005B3970" w:rsidP="00C6353F">
      <w:pPr>
        <w:pStyle w:val="ListParagraph"/>
        <w:spacing w:line="360" w:lineRule="auto"/>
        <w:ind w:left="0"/>
        <w:jc w:val="both"/>
        <w:rPr>
          <w:rFonts w:ascii="Arial" w:hAnsi="Arial" w:cs="Arial"/>
        </w:rPr>
      </w:pPr>
    </w:p>
    <w:p w14:paraId="3C5DC152" w14:textId="5A6A3C1D" w:rsidR="001F362C" w:rsidRPr="00BF533A" w:rsidRDefault="00BF533A" w:rsidP="00C6353F">
      <w:pPr>
        <w:pStyle w:val="ListParagraph"/>
        <w:spacing w:line="360" w:lineRule="auto"/>
        <w:ind w:left="0"/>
        <w:jc w:val="both"/>
        <w:rPr>
          <w:rFonts w:ascii="Arial" w:hAnsi="Arial" w:cs="Arial"/>
        </w:rPr>
      </w:pPr>
      <w:r w:rsidRPr="00BF533A">
        <w:rPr>
          <w:rFonts w:ascii="Arial" w:hAnsi="Arial" w:cs="Arial"/>
        </w:rPr>
        <w:t>[b]</w:t>
      </w:r>
      <w:r w:rsidRPr="00BF533A">
        <w:rPr>
          <w:rFonts w:ascii="Arial" w:hAnsi="Arial" w:cs="Arial"/>
        </w:rPr>
        <w:tab/>
      </w:r>
      <w:r w:rsidR="001F362C" w:rsidRPr="00BF533A">
        <w:rPr>
          <w:rFonts w:ascii="Arial" w:hAnsi="Arial" w:cs="Arial"/>
        </w:rPr>
        <w:t>In respect of the counter-application being the constitutional validity challenge, I make the following order:-</w:t>
      </w:r>
    </w:p>
    <w:p w14:paraId="61170042" w14:textId="2B2B29EA" w:rsidR="005B3970" w:rsidRPr="00BF533A" w:rsidRDefault="005B3970" w:rsidP="00C6353F">
      <w:pPr>
        <w:spacing w:line="360" w:lineRule="auto"/>
        <w:rPr>
          <w:rFonts w:ascii="Arial" w:hAnsi="Arial" w:cs="Arial"/>
          <w:sz w:val="24"/>
          <w:szCs w:val="24"/>
        </w:rPr>
      </w:pPr>
    </w:p>
    <w:p w14:paraId="68538929" w14:textId="0B459CFC" w:rsidR="00BF533A" w:rsidRPr="00BF533A" w:rsidRDefault="00BF533A" w:rsidP="00C6353F">
      <w:pPr>
        <w:spacing w:line="360" w:lineRule="auto"/>
        <w:jc w:val="both"/>
        <w:rPr>
          <w:rFonts w:ascii="Arial" w:hAnsi="Arial" w:cs="Arial"/>
          <w:sz w:val="24"/>
          <w:szCs w:val="24"/>
        </w:rPr>
      </w:pPr>
      <w:r w:rsidRPr="00BF533A">
        <w:rPr>
          <w:rFonts w:ascii="Arial" w:hAnsi="Arial" w:cs="Arial"/>
          <w:sz w:val="24"/>
          <w:szCs w:val="24"/>
        </w:rPr>
        <w:t>[i]</w:t>
      </w:r>
      <w:r w:rsidRPr="00BF533A">
        <w:rPr>
          <w:rFonts w:ascii="Arial" w:hAnsi="Arial" w:cs="Arial"/>
          <w:sz w:val="24"/>
          <w:szCs w:val="24"/>
        </w:rPr>
        <w:tab/>
      </w:r>
      <w:r w:rsidR="001F362C" w:rsidRPr="00BF533A">
        <w:rPr>
          <w:rFonts w:ascii="Arial" w:hAnsi="Arial" w:cs="Arial"/>
          <w:sz w:val="24"/>
          <w:szCs w:val="24"/>
        </w:rPr>
        <w:t>The provisions of S21(4), S22, S23 and S24(1) of the KwaZulu-Natal Traditional Leadership and Governance Act 5 of 2005</w:t>
      </w:r>
      <w:r w:rsidR="00BE6018">
        <w:rPr>
          <w:rFonts w:ascii="Arial" w:hAnsi="Arial" w:cs="Arial"/>
          <w:sz w:val="24"/>
          <w:szCs w:val="24"/>
        </w:rPr>
        <w:t xml:space="preserve"> (“the impugned sections”)</w:t>
      </w:r>
      <w:r w:rsidR="001F362C" w:rsidRPr="00BF533A">
        <w:rPr>
          <w:rFonts w:ascii="Arial" w:hAnsi="Arial" w:cs="Arial"/>
          <w:sz w:val="24"/>
          <w:szCs w:val="24"/>
        </w:rPr>
        <w:t xml:space="preserve"> be and are hereby declared inconsistent with the Republic of South Africa Constitution Act, 1996 and are invalid;</w:t>
      </w:r>
    </w:p>
    <w:p w14:paraId="2BA5A2AF" w14:textId="77777777" w:rsidR="00BF533A" w:rsidRPr="00BF533A" w:rsidRDefault="00BF533A" w:rsidP="00C6353F">
      <w:pPr>
        <w:spacing w:line="360" w:lineRule="auto"/>
        <w:jc w:val="both"/>
        <w:rPr>
          <w:rFonts w:ascii="Arial" w:hAnsi="Arial" w:cs="Arial"/>
          <w:sz w:val="24"/>
          <w:szCs w:val="24"/>
        </w:rPr>
      </w:pPr>
    </w:p>
    <w:p w14:paraId="78FE115D" w14:textId="3F059922" w:rsidR="001F362C" w:rsidRPr="00BF533A" w:rsidRDefault="00BF533A" w:rsidP="00C6353F">
      <w:pPr>
        <w:spacing w:line="360" w:lineRule="auto"/>
        <w:jc w:val="both"/>
        <w:rPr>
          <w:rFonts w:ascii="Arial" w:hAnsi="Arial" w:cs="Arial"/>
          <w:sz w:val="24"/>
          <w:szCs w:val="24"/>
        </w:rPr>
      </w:pPr>
      <w:r w:rsidRPr="00BF533A">
        <w:rPr>
          <w:rFonts w:ascii="Arial" w:hAnsi="Arial" w:cs="Arial"/>
          <w:sz w:val="24"/>
          <w:szCs w:val="24"/>
        </w:rPr>
        <w:t>[</w:t>
      </w:r>
      <w:r w:rsidR="001F362C" w:rsidRPr="00BF533A">
        <w:rPr>
          <w:rFonts w:ascii="Arial" w:hAnsi="Arial" w:cs="Arial"/>
          <w:sz w:val="24"/>
          <w:szCs w:val="24"/>
        </w:rPr>
        <w:t>i</w:t>
      </w:r>
      <w:r w:rsidRPr="00BF533A">
        <w:rPr>
          <w:rFonts w:ascii="Arial" w:hAnsi="Arial" w:cs="Arial"/>
          <w:sz w:val="24"/>
          <w:szCs w:val="24"/>
        </w:rPr>
        <w:t>i]</w:t>
      </w:r>
      <w:r w:rsidR="001F362C" w:rsidRPr="00BF533A">
        <w:rPr>
          <w:rFonts w:ascii="Arial" w:hAnsi="Arial" w:cs="Arial"/>
          <w:sz w:val="24"/>
          <w:szCs w:val="24"/>
        </w:rPr>
        <w:tab/>
      </w:r>
      <w:r w:rsidR="0006355B">
        <w:rPr>
          <w:rFonts w:ascii="Arial" w:hAnsi="Arial" w:cs="Arial"/>
          <w:sz w:val="24"/>
          <w:szCs w:val="24"/>
        </w:rPr>
        <w:t>T</w:t>
      </w:r>
      <w:r w:rsidR="00532FB9">
        <w:rPr>
          <w:rFonts w:ascii="Arial" w:hAnsi="Arial" w:cs="Arial"/>
          <w:sz w:val="24"/>
          <w:szCs w:val="24"/>
        </w:rPr>
        <w:t xml:space="preserve">he KwaZulu-Natal Provincial </w:t>
      </w:r>
      <w:r w:rsidR="0006355B">
        <w:rPr>
          <w:rFonts w:ascii="Arial" w:hAnsi="Arial" w:cs="Arial"/>
          <w:sz w:val="24"/>
          <w:szCs w:val="24"/>
        </w:rPr>
        <w:t xml:space="preserve">Parliament is </w:t>
      </w:r>
      <w:r w:rsidR="00406246" w:rsidRPr="00BF533A">
        <w:rPr>
          <w:rFonts w:ascii="Arial" w:hAnsi="Arial" w:cs="Arial"/>
          <w:sz w:val="24"/>
          <w:szCs w:val="24"/>
        </w:rPr>
        <w:t xml:space="preserve">to re-enact the impugned sections in a manner </w:t>
      </w:r>
      <w:r w:rsidR="00532FB9">
        <w:rPr>
          <w:rFonts w:ascii="Arial" w:hAnsi="Arial" w:cs="Arial"/>
          <w:sz w:val="24"/>
          <w:szCs w:val="24"/>
        </w:rPr>
        <w:t xml:space="preserve">which </w:t>
      </w:r>
      <w:r w:rsidR="00406246" w:rsidRPr="00BF533A">
        <w:rPr>
          <w:rFonts w:ascii="Arial" w:hAnsi="Arial" w:cs="Arial"/>
          <w:sz w:val="24"/>
          <w:szCs w:val="24"/>
        </w:rPr>
        <w:t xml:space="preserve">is consistent with the constitution. </w:t>
      </w:r>
    </w:p>
    <w:p w14:paraId="213CC2A2" w14:textId="77777777" w:rsidR="001F362C" w:rsidRPr="00BF533A" w:rsidRDefault="001F362C" w:rsidP="00C6353F">
      <w:pPr>
        <w:spacing w:line="360" w:lineRule="auto"/>
        <w:jc w:val="both"/>
        <w:rPr>
          <w:rFonts w:ascii="Arial" w:hAnsi="Arial" w:cs="Arial"/>
          <w:sz w:val="24"/>
          <w:szCs w:val="24"/>
        </w:rPr>
      </w:pPr>
    </w:p>
    <w:p w14:paraId="0A661107" w14:textId="28D4661E" w:rsidR="002A273A" w:rsidRPr="00BF533A" w:rsidRDefault="00BF533A" w:rsidP="00C6353F">
      <w:pPr>
        <w:spacing w:line="360" w:lineRule="auto"/>
        <w:jc w:val="both"/>
        <w:rPr>
          <w:rFonts w:ascii="Arial" w:hAnsi="Arial" w:cs="Arial"/>
          <w:sz w:val="24"/>
          <w:szCs w:val="24"/>
        </w:rPr>
      </w:pPr>
      <w:r w:rsidRPr="00BF533A">
        <w:rPr>
          <w:rFonts w:ascii="Arial" w:hAnsi="Arial" w:cs="Arial"/>
          <w:sz w:val="24"/>
          <w:szCs w:val="24"/>
        </w:rPr>
        <w:t>[</w:t>
      </w:r>
      <w:r w:rsidR="001F362C" w:rsidRPr="00BF533A">
        <w:rPr>
          <w:rFonts w:ascii="Arial" w:hAnsi="Arial" w:cs="Arial"/>
          <w:sz w:val="24"/>
          <w:szCs w:val="24"/>
        </w:rPr>
        <w:t>iii</w:t>
      </w:r>
      <w:r w:rsidRPr="00BF533A">
        <w:rPr>
          <w:rFonts w:ascii="Arial" w:hAnsi="Arial" w:cs="Arial"/>
          <w:sz w:val="24"/>
          <w:szCs w:val="24"/>
        </w:rPr>
        <w:t>]</w:t>
      </w:r>
      <w:r w:rsidR="001F362C" w:rsidRPr="00BF533A">
        <w:rPr>
          <w:rFonts w:ascii="Arial" w:hAnsi="Arial" w:cs="Arial"/>
          <w:sz w:val="24"/>
          <w:szCs w:val="24"/>
        </w:rPr>
        <w:tab/>
      </w:r>
      <w:r w:rsidR="0006355B">
        <w:rPr>
          <w:rFonts w:ascii="Arial" w:hAnsi="Arial" w:cs="Arial"/>
          <w:sz w:val="24"/>
          <w:szCs w:val="24"/>
        </w:rPr>
        <w:t>D</w:t>
      </w:r>
      <w:r w:rsidR="002A273A" w:rsidRPr="00BF533A">
        <w:rPr>
          <w:rFonts w:ascii="Arial" w:hAnsi="Arial" w:cs="Arial"/>
          <w:sz w:val="24"/>
          <w:szCs w:val="24"/>
        </w:rPr>
        <w:t xml:space="preserve">uring the period </w:t>
      </w:r>
      <w:r w:rsidR="0006355B">
        <w:rPr>
          <w:rFonts w:ascii="Arial" w:hAnsi="Arial" w:cs="Arial"/>
          <w:sz w:val="24"/>
          <w:szCs w:val="24"/>
        </w:rPr>
        <w:t xml:space="preserve">that the KwaZulu-Natal Parliament is re-enacting the impugned sections, the applicants are interdicted from </w:t>
      </w:r>
      <w:r w:rsidR="002A273A" w:rsidRPr="00BF533A">
        <w:rPr>
          <w:rFonts w:ascii="Arial" w:hAnsi="Arial" w:cs="Arial"/>
          <w:sz w:val="24"/>
          <w:szCs w:val="24"/>
        </w:rPr>
        <w:t>withdrawing the recognition given to any traditional leader in terms of the KwaZulu-Natal Traditional Leadership and Governance Act</w:t>
      </w:r>
      <w:r w:rsidR="001F362C" w:rsidRPr="00BF533A">
        <w:rPr>
          <w:rFonts w:ascii="Arial" w:hAnsi="Arial" w:cs="Arial"/>
          <w:sz w:val="24"/>
          <w:szCs w:val="24"/>
        </w:rPr>
        <w:t xml:space="preserve"> 5 of 2005</w:t>
      </w:r>
      <w:r w:rsidR="002A273A" w:rsidRPr="00BF533A">
        <w:rPr>
          <w:rFonts w:ascii="Arial" w:hAnsi="Arial" w:cs="Arial"/>
          <w:sz w:val="24"/>
          <w:szCs w:val="24"/>
        </w:rPr>
        <w:t>.</w:t>
      </w:r>
    </w:p>
    <w:p w14:paraId="6550DD5D" w14:textId="267D2BE8" w:rsidR="002A273A" w:rsidRPr="00BF533A" w:rsidRDefault="002A273A" w:rsidP="00C6353F">
      <w:pPr>
        <w:spacing w:line="360" w:lineRule="auto"/>
        <w:rPr>
          <w:rFonts w:ascii="Arial" w:hAnsi="Arial" w:cs="Arial"/>
          <w:sz w:val="24"/>
          <w:szCs w:val="24"/>
        </w:rPr>
      </w:pPr>
    </w:p>
    <w:p w14:paraId="665B3A56" w14:textId="58B1BDB2" w:rsidR="00BF533A" w:rsidRPr="00BF533A" w:rsidRDefault="00BF533A" w:rsidP="00C6353F">
      <w:pPr>
        <w:spacing w:line="360" w:lineRule="auto"/>
        <w:rPr>
          <w:rFonts w:ascii="Arial" w:hAnsi="Arial" w:cs="Arial"/>
          <w:sz w:val="24"/>
          <w:szCs w:val="24"/>
        </w:rPr>
      </w:pPr>
      <w:r w:rsidRPr="00BF533A">
        <w:rPr>
          <w:rFonts w:ascii="Arial" w:hAnsi="Arial" w:cs="Arial"/>
          <w:sz w:val="24"/>
          <w:szCs w:val="24"/>
        </w:rPr>
        <w:t>[c]</w:t>
      </w:r>
      <w:r w:rsidRPr="00BF533A">
        <w:rPr>
          <w:rFonts w:ascii="Arial" w:hAnsi="Arial" w:cs="Arial"/>
          <w:sz w:val="24"/>
          <w:szCs w:val="24"/>
        </w:rPr>
        <w:tab/>
      </w:r>
      <w:r w:rsidR="00534767" w:rsidRPr="00BF533A">
        <w:rPr>
          <w:rFonts w:ascii="Arial" w:hAnsi="Arial" w:cs="Arial"/>
          <w:sz w:val="24"/>
          <w:szCs w:val="24"/>
        </w:rPr>
        <w:t>The decision of the ninth respondent taken on 30 October 2018 in terms of S23 of the KwaZulu-Natal Traditional Leadership and Governance Act 5 of 2005</w:t>
      </w:r>
      <w:r w:rsidR="00532FB9">
        <w:rPr>
          <w:rFonts w:ascii="Arial" w:hAnsi="Arial" w:cs="Arial"/>
          <w:sz w:val="24"/>
          <w:szCs w:val="24"/>
        </w:rPr>
        <w:t>,</w:t>
      </w:r>
      <w:r w:rsidR="00534767" w:rsidRPr="00BF533A">
        <w:rPr>
          <w:rFonts w:ascii="Arial" w:hAnsi="Arial" w:cs="Arial"/>
          <w:sz w:val="24"/>
          <w:szCs w:val="24"/>
        </w:rPr>
        <w:t xml:space="preserve"> in terms of which the first respondent was found guilty of misconduct, is reviewed and set aside;</w:t>
      </w:r>
    </w:p>
    <w:p w14:paraId="46BEC3E9" w14:textId="77777777" w:rsidR="00BF533A" w:rsidRPr="00BF533A" w:rsidRDefault="00BF533A" w:rsidP="00C6353F">
      <w:pPr>
        <w:spacing w:line="360" w:lineRule="auto"/>
        <w:rPr>
          <w:rFonts w:ascii="Arial" w:hAnsi="Arial" w:cs="Arial"/>
          <w:sz w:val="24"/>
          <w:szCs w:val="24"/>
        </w:rPr>
      </w:pPr>
    </w:p>
    <w:p w14:paraId="278AF140" w14:textId="1A076AE9" w:rsidR="00534767" w:rsidRPr="00BF533A" w:rsidRDefault="00BF533A" w:rsidP="00C6353F">
      <w:pPr>
        <w:spacing w:line="360" w:lineRule="auto"/>
        <w:rPr>
          <w:rFonts w:ascii="Arial" w:hAnsi="Arial" w:cs="Arial"/>
          <w:sz w:val="24"/>
          <w:szCs w:val="24"/>
        </w:rPr>
      </w:pPr>
      <w:r w:rsidRPr="00BF533A">
        <w:rPr>
          <w:rFonts w:ascii="Arial" w:hAnsi="Arial" w:cs="Arial"/>
          <w:sz w:val="24"/>
          <w:szCs w:val="24"/>
        </w:rPr>
        <w:t>[d]</w:t>
      </w:r>
      <w:r w:rsidR="00534767" w:rsidRPr="00BF533A">
        <w:rPr>
          <w:rFonts w:ascii="Arial" w:hAnsi="Arial" w:cs="Arial"/>
          <w:sz w:val="24"/>
          <w:szCs w:val="24"/>
        </w:rPr>
        <w:tab/>
      </w:r>
      <w:r w:rsidR="002A273A" w:rsidRPr="00BF533A">
        <w:rPr>
          <w:rFonts w:ascii="Arial" w:hAnsi="Arial" w:cs="Arial"/>
          <w:sz w:val="24"/>
          <w:szCs w:val="24"/>
        </w:rPr>
        <w:t>The decision of the first applicant taken on 9 October 2019 in terms of the provisions of S23(11) of the Act, in terms of which the first respondent’s recognition as traditional leader was withdrawn</w:t>
      </w:r>
      <w:r w:rsidR="00DB3CBD" w:rsidRPr="00BF533A">
        <w:rPr>
          <w:rFonts w:ascii="Arial" w:hAnsi="Arial" w:cs="Arial"/>
          <w:sz w:val="24"/>
          <w:szCs w:val="24"/>
        </w:rPr>
        <w:t>, is reviewed and set aside.</w:t>
      </w:r>
    </w:p>
    <w:p w14:paraId="63B0DC17" w14:textId="77777777" w:rsidR="00534767" w:rsidRPr="00BF533A" w:rsidRDefault="00534767" w:rsidP="00C6353F">
      <w:pPr>
        <w:pStyle w:val="ListParagraph"/>
        <w:spacing w:line="360" w:lineRule="auto"/>
        <w:ind w:left="0"/>
        <w:jc w:val="both"/>
        <w:rPr>
          <w:rFonts w:ascii="Arial" w:hAnsi="Arial" w:cs="Arial"/>
        </w:rPr>
      </w:pPr>
    </w:p>
    <w:p w14:paraId="0C9F2E1F" w14:textId="3AC59035" w:rsidR="00DB3CBD" w:rsidRDefault="00BF533A" w:rsidP="00C6353F">
      <w:pPr>
        <w:pStyle w:val="ListParagraph"/>
        <w:spacing w:line="360" w:lineRule="auto"/>
        <w:ind w:left="0"/>
        <w:jc w:val="both"/>
        <w:rPr>
          <w:rFonts w:ascii="Arial" w:hAnsi="Arial" w:cs="Arial"/>
        </w:rPr>
      </w:pPr>
      <w:r w:rsidRPr="00BF533A">
        <w:rPr>
          <w:rFonts w:ascii="Arial" w:hAnsi="Arial" w:cs="Arial"/>
        </w:rPr>
        <w:t>[e]</w:t>
      </w:r>
      <w:r w:rsidR="00534767">
        <w:rPr>
          <w:rFonts w:ascii="Arial" w:hAnsi="Arial" w:cs="Arial"/>
        </w:rPr>
        <w:tab/>
      </w:r>
      <w:r w:rsidR="00DB3CBD">
        <w:rPr>
          <w:rFonts w:ascii="Arial" w:hAnsi="Arial" w:cs="Arial"/>
        </w:rPr>
        <w:t>The applicants are directed to pay the costs of the counter-application</w:t>
      </w:r>
      <w:r w:rsidR="00E960C8">
        <w:rPr>
          <w:rFonts w:ascii="Arial" w:hAnsi="Arial" w:cs="Arial"/>
        </w:rPr>
        <w:t>,</w:t>
      </w:r>
      <w:r w:rsidR="00DB3CBD">
        <w:rPr>
          <w:rFonts w:ascii="Arial" w:hAnsi="Arial" w:cs="Arial"/>
        </w:rPr>
        <w:t xml:space="preserve"> jointly and severally the one paying the other to be absolved</w:t>
      </w:r>
      <w:r w:rsidR="00E960C8">
        <w:rPr>
          <w:rFonts w:ascii="Arial" w:hAnsi="Arial" w:cs="Arial"/>
        </w:rPr>
        <w:t>,</w:t>
      </w:r>
      <w:r w:rsidR="00DB3CBD">
        <w:rPr>
          <w:rFonts w:ascii="Arial" w:hAnsi="Arial" w:cs="Arial"/>
        </w:rPr>
        <w:t xml:space="preserve"> with such costs to </w:t>
      </w:r>
      <w:r w:rsidR="00894C8C">
        <w:rPr>
          <w:rFonts w:ascii="Arial" w:hAnsi="Arial" w:cs="Arial"/>
        </w:rPr>
        <w:t>include the costs consequent upon the employment of three counsel.</w:t>
      </w:r>
    </w:p>
    <w:p w14:paraId="4769BDAC" w14:textId="2B101B4F" w:rsidR="005B3970" w:rsidRDefault="005B3970" w:rsidP="00C6353F">
      <w:pPr>
        <w:pStyle w:val="ListParagraph"/>
        <w:spacing w:line="360" w:lineRule="auto"/>
        <w:ind w:left="0"/>
        <w:jc w:val="both"/>
        <w:rPr>
          <w:rFonts w:ascii="Arial" w:hAnsi="Arial" w:cs="Arial"/>
        </w:rPr>
      </w:pPr>
    </w:p>
    <w:p w14:paraId="23F477AC" w14:textId="77777777" w:rsidR="00532FB9" w:rsidRDefault="00532FB9" w:rsidP="005B3970">
      <w:pPr>
        <w:pStyle w:val="ListParagraph"/>
        <w:spacing w:line="480" w:lineRule="auto"/>
        <w:ind w:left="0"/>
        <w:jc w:val="both"/>
        <w:rPr>
          <w:rFonts w:ascii="Arial" w:hAnsi="Arial" w:cs="Arial"/>
        </w:rPr>
      </w:pPr>
    </w:p>
    <w:p w14:paraId="5F3B9E21" w14:textId="77777777" w:rsidR="00894C8C" w:rsidRPr="00B71236" w:rsidRDefault="00894C8C" w:rsidP="00894C8C">
      <w:pPr>
        <w:spacing w:line="360" w:lineRule="auto"/>
        <w:rPr>
          <w:rFonts w:ascii="Arial" w:hAnsi="Arial" w:cs="Arial"/>
          <w:sz w:val="24"/>
          <w:szCs w:val="24"/>
        </w:rPr>
      </w:pP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t>___________________</w:t>
      </w:r>
    </w:p>
    <w:p w14:paraId="0D2E339F" w14:textId="77777777" w:rsidR="00894C8C" w:rsidRPr="00976479" w:rsidRDefault="00894C8C" w:rsidP="00894C8C">
      <w:pPr>
        <w:spacing w:line="360" w:lineRule="auto"/>
        <w:jc w:val="both"/>
        <w:rPr>
          <w:rFonts w:ascii="Arial" w:hAnsi="Arial" w:cs="Arial"/>
          <w:sz w:val="24"/>
          <w:szCs w:val="24"/>
        </w:rPr>
      </w:pP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sidRPr="00B71236">
        <w:rPr>
          <w:rFonts w:ascii="Arial" w:hAnsi="Arial" w:cs="Arial"/>
          <w:sz w:val="24"/>
          <w:szCs w:val="24"/>
        </w:rPr>
        <w:tab/>
      </w:r>
      <w:r>
        <w:rPr>
          <w:rFonts w:ascii="Arial" w:hAnsi="Arial" w:cs="Arial"/>
          <w:sz w:val="24"/>
          <w:szCs w:val="24"/>
        </w:rPr>
        <w:tab/>
        <w:t xml:space="preserve">R. </w:t>
      </w:r>
      <w:r w:rsidRPr="00976479">
        <w:rPr>
          <w:rFonts w:ascii="Arial" w:hAnsi="Arial" w:cs="Arial"/>
          <w:sz w:val="24"/>
          <w:szCs w:val="24"/>
        </w:rPr>
        <w:t>SINGH</w:t>
      </w:r>
      <w:r>
        <w:rPr>
          <w:rFonts w:ascii="Arial" w:hAnsi="Arial" w:cs="Arial"/>
          <w:sz w:val="24"/>
          <w:szCs w:val="24"/>
        </w:rPr>
        <w:t>,</w:t>
      </w:r>
      <w:r w:rsidRPr="00976479">
        <w:rPr>
          <w:rFonts w:ascii="Arial" w:hAnsi="Arial" w:cs="Arial"/>
          <w:sz w:val="24"/>
          <w:szCs w:val="24"/>
        </w:rPr>
        <w:t xml:space="preserve"> AJ</w:t>
      </w:r>
    </w:p>
    <w:p w14:paraId="062167E0" w14:textId="57915695" w:rsidR="00894C8C" w:rsidRDefault="00894C8C" w:rsidP="00894C8C">
      <w:pPr>
        <w:spacing w:line="360" w:lineRule="auto"/>
        <w:jc w:val="both"/>
        <w:rPr>
          <w:rFonts w:ascii="Arial" w:hAnsi="Arial" w:cs="Arial"/>
          <w:sz w:val="24"/>
          <w:szCs w:val="24"/>
        </w:rPr>
      </w:pPr>
      <w:r>
        <w:rPr>
          <w:rFonts w:ascii="Arial" w:hAnsi="Arial" w:cs="Arial"/>
          <w:sz w:val="24"/>
          <w:szCs w:val="24"/>
        </w:rPr>
        <w:t>DATE OF HEARING: 4 AUGUST 2023</w:t>
      </w:r>
    </w:p>
    <w:p w14:paraId="4A9AC0A2" w14:textId="335BB4ED" w:rsidR="00894C8C" w:rsidRDefault="00894C8C" w:rsidP="00894C8C">
      <w:pPr>
        <w:spacing w:line="360" w:lineRule="auto"/>
        <w:jc w:val="both"/>
        <w:rPr>
          <w:rFonts w:ascii="Arial" w:hAnsi="Arial" w:cs="Arial"/>
          <w:sz w:val="24"/>
          <w:szCs w:val="24"/>
        </w:rPr>
      </w:pPr>
      <w:r>
        <w:rPr>
          <w:rFonts w:ascii="Arial" w:hAnsi="Arial" w:cs="Arial"/>
          <w:sz w:val="24"/>
          <w:szCs w:val="24"/>
        </w:rPr>
        <w:t xml:space="preserve">DATE OF JUDGMENT: </w:t>
      </w:r>
      <w:r w:rsidR="00044B1D">
        <w:rPr>
          <w:rFonts w:ascii="Arial" w:hAnsi="Arial" w:cs="Arial"/>
          <w:sz w:val="24"/>
          <w:szCs w:val="24"/>
        </w:rPr>
        <w:t xml:space="preserve">4 OCTOBER </w:t>
      </w:r>
      <w:r>
        <w:rPr>
          <w:rFonts w:ascii="Arial" w:hAnsi="Arial" w:cs="Arial"/>
          <w:sz w:val="24"/>
          <w:szCs w:val="24"/>
        </w:rPr>
        <w:t>2023</w:t>
      </w:r>
    </w:p>
    <w:p w14:paraId="105F388D" w14:textId="669859C6" w:rsidR="00894C8C" w:rsidRDefault="00894C8C" w:rsidP="00894C8C">
      <w:pPr>
        <w:spacing w:line="360" w:lineRule="auto"/>
        <w:jc w:val="both"/>
        <w:rPr>
          <w:rFonts w:ascii="Arial" w:hAnsi="Arial" w:cs="Arial"/>
          <w:sz w:val="24"/>
          <w:szCs w:val="24"/>
        </w:rPr>
      </w:pPr>
    </w:p>
    <w:p w14:paraId="30092847" w14:textId="77777777" w:rsidR="00894C8C" w:rsidRDefault="00894C8C" w:rsidP="00894C8C">
      <w:pPr>
        <w:spacing w:line="360" w:lineRule="auto"/>
        <w:jc w:val="both"/>
        <w:rPr>
          <w:rFonts w:ascii="Arial" w:hAnsi="Arial" w:cs="Arial"/>
          <w:sz w:val="24"/>
          <w:szCs w:val="24"/>
        </w:rPr>
      </w:pPr>
      <w:r>
        <w:rPr>
          <w:rFonts w:ascii="Arial" w:hAnsi="Arial" w:cs="Arial"/>
          <w:sz w:val="24"/>
          <w:szCs w:val="24"/>
        </w:rPr>
        <w:t xml:space="preserve">Applicants’ Counsel: </w:t>
      </w:r>
    </w:p>
    <w:p w14:paraId="6A5B0854" w14:textId="77777777" w:rsidR="00894C8C" w:rsidRDefault="00894C8C" w:rsidP="00894C8C">
      <w:pPr>
        <w:spacing w:line="360" w:lineRule="auto"/>
        <w:jc w:val="both"/>
        <w:rPr>
          <w:rFonts w:ascii="Arial" w:hAnsi="Arial" w:cs="Arial"/>
          <w:sz w:val="24"/>
          <w:szCs w:val="24"/>
        </w:rPr>
      </w:pPr>
    </w:p>
    <w:p w14:paraId="415B64DE" w14:textId="4B59E8CD" w:rsidR="00894C8C" w:rsidRDefault="00894C8C" w:rsidP="00894C8C">
      <w:pPr>
        <w:spacing w:line="360" w:lineRule="auto"/>
        <w:jc w:val="both"/>
        <w:rPr>
          <w:rFonts w:ascii="Arial" w:hAnsi="Arial" w:cs="Arial"/>
          <w:sz w:val="24"/>
          <w:szCs w:val="24"/>
        </w:rPr>
      </w:pPr>
      <w:r>
        <w:rPr>
          <w:rFonts w:ascii="Arial" w:hAnsi="Arial" w:cs="Arial"/>
          <w:sz w:val="24"/>
          <w:szCs w:val="24"/>
        </w:rPr>
        <w:t xml:space="preserve">Mr </w:t>
      </w:r>
      <w:r w:rsidR="00DB0640">
        <w:rPr>
          <w:rFonts w:ascii="Arial" w:hAnsi="Arial" w:cs="Arial"/>
          <w:sz w:val="24"/>
          <w:szCs w:val="24"/>
        </w:rPr>
        <w:t>A. De Wet SC with Ms Mbonane instructed by Xaba Attorneys, 223 Boom Street Central Office Park, Pietermaritzburg.</w:t>
      </w:r>
    </w:p>
    <w:p w14:paraId="5344EE2B" w14:textId="1B18C317" w:rsidR="00DB0640" w:rsidRDefault="00DB0640" w:rsidP="00894C8C">
      <w:pPr>
        <w:spacing w:line="360" w:lineRule="auto"/>
        <w:jc w:val="both"/>
        <w:rPr>
          <w:rFonts w:ascii="Arial" w:hAnsi="Arial" w:cs="Arial"/>
          <w:sz w:val="24"/>
          <w:szCs w:val="24"/>
        </w:rPr>
      </w:pPr>
      <w:r>
        <w:rPr>
          <w:rFonts w:ascii="Arial" w:hAnsi="Arial" w:cs="Arial"/>
          <w:sz w:val="24"/>
          <w:szCs w:val="24"/>
        </w:rPr>
        <w:t>Ref: D. Xaba/S. Nene/pnn/01</w:t>
      </w:r>
    </w:p>
    <w:p w14:paraId="2001158F" w14:textId="469F1C97" w:rsidR="00DB0640" w:rsidRDefault="00DB0640" w:rsidP="00894C8C">
      <w:pPr>
        <w:spacing w:line="360" w:lineRule="auto"/>
        <w:jc w:val="both"/>
        <w:rPr>
          <w:rFonts w:ascii="Arial" w:hAnsi="Arial" w:cs="Arial"/>
          <w:sz w:val="24"/>
          <w:szCs w:val="24"/>
        </w:rPr>
      </w:pPr>
      <w:r>
        <w:rPr>
          <w:rFonts w:ascii="Arial" w:hAnsi="Arial" w:cs="Arial"/>
          <w:sz w:val="24"/>
          <w:szCs w:val="24"/>
        </w:rPr>
        <w:t>Tel No.: 033-3457927</w:t>
      </w:r>
    </w:p>
    <w:p w14:paraId="6A397721" w14:textId="2A0A3FC9" w:rsidR="00894C8C" w:rsidRDefault="00894C8C" w:rsidP="00894C8C">
      <w:pPr>
        <w:spacing w:line="360" w:lineRule="auto"/>
        <w:jc w:val="both"/>
        <w:rPr>
          <w:rFonts w:ascii="Arial" w:hAnsi="Arial" w:cs="Arial"/>
          <w:sz w:val="24"/>
          <w:szCs w:val="24"/>
        </w:rPr>
      </w:pPr>
      <w:r>
        <w:rPr>
          <w:rFonts w:ascii="Arial" w:hAnsi="Arial" w:cs="Arial"/>
          <w:sz w:val="24"/>
          <w:szCs w:val="24"/>
        </w:rPr>
        <w:t xml:space="preserve">Email: </w:t>
      </w:r>
      <w:hyperlink r:id="rId9" w:history="1">
        <w:r w:rsidR="00DB0640" w:rsidRPr="001A260C">
          <w:rPr>
            <w:rStyle w:val="Hyperlink"/>
            <w:rFonts w:ascii="Arial" w:hAnsi="Arial" w:cs="Arial"/>
            <w:sz w:val="24"/>
            <w:szCs w:val="24"/>
          </w:rPr>
          <w:t>mail@xabainc.com</w:t>
        </w:r>
      </w:hyperlink>
      <w:r w:rsidR="00DB0640">
        <w:rPr>
          <w:rFonts w:ascii="Arial" w:hAnsi="Arial" w:cs="Arial"/>
          <w:sz w:val="24"/>
          <w:szCs w:val="24"/>
        </w:rPr>
        <w:t xml:space="preserve"> </w:t>
      </w:r>
    </w:p>
    <w:p w14:paraId="7B58F2EC" w14:textId="77777777" w:rsidR="00894C8C" w:rsidRDefault="00894C8C" w:rsidP="00894C8C">
      <w:pPr>
        <w:spacing w:line="360" w:lineRule="auto"/>
        <w:jc w:val="both"/>
        <w:rPr>
          <w:rFonts w:ascii="Arial" w:hAnsi="Arial" w:cs="Arial"/>
          <w:sz w:val="24"/>
          <w:szCs w:val="24"/>
        </w:rPr>
      </w:pPr>
    </w:p>
    <w:p w14:paraId="1E6C5008" w14:textId="0265D198" w:rsidR="00894C8C" w:rsidRDefault="00894C8C" w:rsidP="00894C8C">
      <w:pPr>
        <w:spacing w:line="360" w:lineRule="auto"/>
        <w:jc w:val="both"/>
        <w:rPr>
          <w:rFonts w:ascii="Arial" w:hAnsi="Arial" w:cs="Arial"/>
          <w:sz w:val="24"/>
          <w:szCs w:val="24"/>
        </w:rPr>
      </w:pPr>
      <w:r>
        <w:rPr>
          <w:rFonts w:ascii="Arial" w:hAnsi="Arial" w:cs="Arial"/>
          <w:sz w:val="24"/>
          <w:szCs w:val="24"/>
        </w:rPr>
        <w:t>Counsel for the First</w:t>
      </w:r>
      <w:r w:rsidR="00DB0640">
        <w:rPr>
          <w:rFonts w:ascii="Arial" w:hAnsi="Arial" w:cs="Arial"/>
          <w:sz w:val="24"/>
          <w:szCs w:val="24"/>
        </w:rPr>
        <w:t xml:space="preserve"> and </w:t>
      </w:r>
      <w:r>
        <w:rPr>
          <w:rFonts w:ascii="Arial" w:hAnsi="Arial" w:cs="Arial"/>
          <w:sz w:val="24"/>
          <w:szCs w:val="24"/>
        </w:rPr>
        <w:t xml:space="preserve">Third Respondents: </w:t>
      </w:r>
    </w:p>
    <w:p w14:paraId="3C4705F8" w14:textId="77777777" w:rsidR="00894C8C" w:rsidRDefault="00894C8C" w:rsidP="00894C8C">
      <w:pPr>
        <w:spacing w:line="360" w:lineRule="auto"/>
        <w:jc w:val="both"/>
        <w:rPr>
          <w:rFonts w:ascii="Arial" w:hAnsi="Arial" w:cs="Arial"/>
          <w:sz w:val="24"/>
          <w:szCs w:val="24"/>
        </w:rPr>
      </w:pPr>
    </w:p>
    <w:p w14:paraId="0BBCC461" w14:textId="17B1F278" w:rsidR="00894C8C" w:rsidRDefault="00894C8C" w:rsidP="00894C8C">
      <w:pPr>
        <w:spacing w:line="360" w:lineRule="auto"/>
        <w:jc w:val="both"/>
        <w:rPr>
          <w:rFonts w:ascii="Arial" w:hAnsi="Arial" w:cs="Arial"/>
          <w:sz w:val="24"/>
          <w:szCs w:val="24"/>
        </w:rPr>
      </w:pPr>
      <w:r>
        <w:rPr>
          <w:rFonts w:ascii="Arial" w:hAnsi="Arial" w:cs="Arial"/>
          <w:sz w:val="24"/>
          <w:szCs w:val="24"/>
        </w:rPr>
        <w:t xml:space="preserve">Mr </w:t>
      </w:r>
      <w:r w:rsidR="00DB0640">
        <w:rPr>
          <w:rFonts w:ascii="Arial" w:hAnsi="Arial" w:cs="Arial"/>
          <w:sz w:val="24"/>
          <w:szCs w:val="24"/>
        </w:rPr>
        <w:t>I. Topping SC with Mr I. Veerasamy</w:t>
      </w:r>
      <w:r w:rsidR="0063351C">
        <w:rPr>
          <w:rFonts w:ascii="Arial" w:hAnsi="Arial" w:cs="Arial"/>
          <w:sz w:val="24"/>
          <w:szCs w:val="24"/>
        </w:rPr>
        <w:t xml:space="preserve"> and Ms N. Nickel</w:t>
      </w:r>
      <w:r>
        <w:rPr>
          <w:rFonts w:ascii="Arial" w:hAnsi="Arial" w:cs="Arial"/>
          <w:sz w:val="24"/>
          <w:szCs w:val="24"/>
        </w:rPr>
        <w:t xml:space="preserve"> instructed </w:t>
      </w:r>
      <w:r w:rsidR="002C0C77">
        <w:rPr>
          <w:rFonts w:ascii="Arial" w:hAnsi="Arial" w:cs="Arial"/>
          <w:sz w:val="24"/>
          <w:szCs w:val="24"/>
        </w:rPr>
        <w:t>by Thorpe and Hands Incorporated, 4</w:t>
      </w:r>
      <w:r w:rsidR="002C0C77" w:rsidRPr="002C0C77">
        <w:rPr>
          <w:rFonts w:ascii="Arial" w:hAnsi="Arial" w:cs="Arial"/>
          <w:sz w:val="24"/>
          <w:szCs w:val="24"/>
          <w:vertAlign w:val="superscript"/>
        </w:rPr>
        <w:t>th</w:t>
      </w:r>
      <w:r w:rsidR="002C0C77">
        <w:rPr>
          <w:rFonts w:ascii="Arial" w:hAnsi="Arial" w:cs="Arial"/>
          <w:sz w:val="24"/>
          <w:szCs w:val="24"/>
        </w:rPr>
        <w:t xml:space="preserve"> Floor, Durban Club Place, Durban.</w:t>
      </w:r>
    </w:p>
    <w:p w14:paraId="7AC0C463" w14:textId="29AF515D" w:rsidR="002C0C77" w:rsidRDefault="002C0C77" w:rsidP="00894C8C">
      <w:pPr>
        <w:spacing w:line="360" w:lineRule="auto"/>
        <w:jc w:val="both"/>
        <w:rPr>
          <w:rFonts w:ascii="Arial" w:hAnsi="Arial" w:cs="Arial"/>
          <w:sz w:val="24"/>
          <w:szCs w:val="24"/>
        </w:rPr>
      </w:pPr>
      <w:r>
        <w:rPr>
          <w:rFonts w:ascii="Arial" w:hAnsi="Arial" w:cs="Arial"/>
          <w:sz w:val="24"/>
          <w:szCs w:val="24"/>
        </w:rPr>
        <w:t>Ref: R. Topping/km/Mat4594</w:t>
      </w:r>
    </w:p>
    <w:p w14:paraId="45D13640" w14:textId="771B90F0" w:rsidR="002C0C77" w:rsidRDefault="002C0C77" w:rsidP="00894C8C">
      <w:pPr>
        <w:spacing w:line="360" w:lineRule="auto"/>
        <w:jc w:val="both"/>
        <w:rPr>
          <w:rFonts w:ascii="Arial" w:hAnsi="Arial" w:cs="Arial"/>
          <w:sz w:val="24"/>
          <w:szCs w:val="24"/>
        </w:rPr>
      </w:pPr>
      <w:r>
        <w:rPr>
          <w:rFonts w:ascii="Arial" w:hAnsi="Arial" w:cs="Arial"/>
          <w:sz w:val="24"/>
          <w:szCs w:val="24"/>
        </w:rPr>
        <w:t>C/O Stowell and Company, 295 Pietermaritz Street, Pietermaritzburg.</w:t>
      </w:r>
    </w:p>
    <w:p w14:paraId="12E22C1B" w14:textId="4406F26C" w:rsidR="002C0C77" w:rsidRDefault="002C0C77" w:rsidP="00894C8C">
      <w:pPr>
        <w:spacing w:line="360" w:lineRule="auto"/>
        <w:jc w:val="both"/>
        <w:rPr>
          <w:rFonts w:ascii="Arial" w:hAnsi="Arial" w:cs="Arial"/>
          <w:sz w:val="24"/>
          <w:szCs w:val="24"/>
        </w:rPr>
      </w:pPr>
      <w:r>
        <w:rPr>
          <w:rFonts w:ascii="Arial" w:hAnsi="Arial" w:cs="Arial"/>
          <w:sz w:val="24"/>
          <w:szCs w:val="24"/>
        </w:rPr>
        <w:t>Ref: S. Myhill</w:t>
      </w:r>
    </w:p>
    <w:p w14:paraId="598EEB81" w14:textId="22BE15F1" w:rsidR="00660E17" w:rsidRDefault="00660E17" w:rsidP="00894C8C">
      <w:pPr>
        <w:spacing w:line="360" w:lineRule="auto"/>
        <w:jc w:val="both"/>
        <w:rPr>
          <w:rFonts w:ascii="Arial" w:hAnsi="Arial" w:cs="Arial"/>
          <w:sz w:val="24"/>
          <w:szCs w:val="24"/>
        </w:rPr>
      </w:pPr>
      <w:r>
        <w:rPr>
          <w:rFonts w:ascii="Arial" w:hAnsi="Arial" w:cs="Arial"/>
          <w:sz w:val="24"/>
          <w:szCs w:val="24"/>
        </w:rPr>
        <w:t xml:space="preserve">Email: </w:t>
      </w:r>
      <w:hyperlink r:id="rId10" w:history="1">
        <w:r w:rsidRPr="003325A2">
          <w:rPr>
            <w:rStyle w:val="Hyperlink"/>
            <w:rFonts w:ascii="Arial" w:hAnsi="Arial" w:cs="Arial"/>
            <w:sz w:val="24"/>
            <w:szCs w:val="24"/>
          </w:rPr>
          <w:t>sarahw@stowell.co.za</w:t>
        </w:r>
      </w:hyperlink>
      <w:r>
        <w:rPr>
          <w:rFonts w:ascii="Arial" w:hAnsi="Arial" w:cs="Arial"/>
          <w:sz w:val="24"/>
          <w:szCs w:val="24"/>
        </w:rPr>
        <w:t xml:space="preserve"> </w:t>
      </w:r>
      <w:r w:rsidR="00136034">
        <w:rPr>
          <w:rFonts w:ascii="Arial" w:hAnsi="Arial" w:cs="Arial"/>
          <w:sz w:val="24"/>
          <w:szCs w:val="24"/>
        </w:rPr>
        <w:t xml:space="preserve">   </w:t>
      </w:r>
    </w:p>
    <w:sectPr w:rsidR="00660E17" w:rsidSect="007A5101">
      <w:headerReference w:type="even" r:id="rId11"/>
      <w:headerReference w:type="default" r:id="rId12"/>
      <w:footerReference w:type="even" r:id="rId13"/>
      <w:footerReference w:type="default" r:id="rId14"/>
      <w:headerReference w:type="first" r:id="rId15"/>
      <w:footerReference w:type="first" r:id="rId16"/>
      <w:pgSz w:w="12240" w:h="15840"/>
      <w:pgMar w:top="720" w:right="1872" w:bottom="1440" w:left="1872" w:header="706" w:footer="70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E33A" w16cex:dateUtc="2022-04-05T17:55:00Z"/>
  <w16cex:commentExtensible w16cex:durableId="25F7E33B" w16cex:dateUtc="2022-04-05T17:55:00Z"/>
  <w16cex:commentExtensible w16cex:durableId="25F7E33D" w16cex:dateUtc="2022-04-05T17:55:00Z"/>
  <w16cex:commentExtensible w16cex:durableId="25F7E33E" w16cex:dateUtc="2022-04-05T17:59:00Z"/>
  <w16cex:commentExtensible w16cex:durableId="25F7E341" w16cex:dateUtc="2022-04-05T18:16:00Z"/>
  <w16cex:commentExtensible w16cex:durableId="25F7E343" w16cex:dateUtc="2022-04-05T18:26:00Z"/>
  <w16cex:commentExtensible w16cex:durableId="25F7E344" w16cex:dateUtc="2022-04-05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008B7D" w16cid:durableId="25F7E33A"/>
  <w16cid:commentId w16cid:paraId="4B4DCDEB" w16cid:durableId="25F7E33B"/>
  <w16cid:commentId w16cid:paraId="02E19022" w16cid:durableId="25F7E33C"/>
  <w16cid:commentId w16cid:paraId="22632113" w16cid:durableId="25F7E33D"/>
  <w16cid:commentId w16cid:paraId="0F9DF5AE" w16cid:durableId="25F7E33E"/>
  <w16cid:commentId w16cid:paraId="39E6CD3B" w16cid:durableId="25F7E33F"/>
  <w16cid:commentId w16cid:paraId="0DCFD10C" w16cid:durableId="25F7E341"/>
  <w16cid:commentId w16cid:paraId="789366D6" w16cid:durableId="25F7E342"/>
  <w16cid:commentId w16cid:paraId="49DD29C3" w16cid:durableId="25F7E343"/>
  <w16cid:commentId w16cid:paraId="2EBAA479" w16cid:durableId="25F7E3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03E5" w14:textId="77777777" w:rsidR="0075059A" w:rsidRDefault="0075059A">
      <w:r>
        <w:separator/>
      </w:r>
    </w:p>
  </w:endnote>
  <w:endnote w:type="continuationSeparator" w:id="0">
    <w:p w14:paraId="70FDE5B0" w14:textId="77777777" w:rsidR="0075059A" w:rsidRDefault="0075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228B9" w14:textId="77777777" w:rsidR="00780045" w:rsidRDefault="00780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42731"/>
      <w:docPartObj>
        <w:docPartGallery w:val="Page Numbers (Bottom of Page)"/>
        <w:docPartUnique/>
      </w:docPartObj>
    </w:sdtPr>
    <w:sdtEndPr>
      <w:rPr>
        <w:noProof/>
      </w:rPr>
    </w:sdtEndPr>
    <w:sdtContent>
      <w:p w14:paraId="15570230" w14:textId="77A5D9BF" w:rsidR="00780045" w:rsidRDefault="00780045">
        <w:pPr>
          <w:pStyle w:val="Footer"/>
          <w:jc w:val="center"/>
        </w:pPr>
        <w:r>
          <w:fldChar w:fldCharType="begin"/>
        </w:r>
        <w:r>
          <w:instrText xml:space="preserve"> PAGE   \* MERGEFORMAT </w:instrText>
        </w:r>
        <w:r>
          <w:fldChar w:fldCharType="separate"/>
        </w:r>
        <w:r w:rsidR="00293D89">
          <w:rPr>
            <w:noProof/>
          </w:rPr>
          <w:t>1</w:t>
        </w:r>
        <w:r>
          <w:rPr>
            <w:noProof/>
          </w:rPr>
          <w:fldChar w:fldCharType="end"/>
        </w:r>
      </w:p>
    </w:sdtContent>
  </w:sdt>
  <w:p w14:paraId="4E0F5E7A" w14:textId="6FF5E885" w:rsidR="00780045" w:rsidRDefault="0078004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3364C" w14:textId="77777777" w:rsidR="00780045" w:rsidRDefault="00780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A5830" w14:textId="77777777" w:rsidR="0075059A" w:rsidRDefault="0075059A">
      <w:r>
        <w:separator/>
      </w:r>
    </w:p>
  </w:footnote>
  <w:footnote w:type="continuationSeparator" w:id="0">
    <w:p w14:paraId="4E791F8C" w14:textId="77777777" w:rsidR="0075059A" w:rsidRDefault="0075059A">
      <w:r>
        <w:continuationSeparator/>
      </w:r>
    </w:p>
  </w:footnote>
  <w:footnote w:id="1">
    <w:p w14:paraId="6BF69992" w14:textId="77777777" w:rsidR="00780045" w:rsidRDefault="00780045" w:rsidP="006D6986">
      <w:pPr>
        <w:pStyle w:val="FootnoteText"/>
        <w:spacing w:line="240" w:lineRule="auto"/>
        <w:rPr>
          <w:lang w:val="en-US"/>
        </w:rPr>
      </w:pPr>
      <w:r>
        <w:rPr>
          <w:rStyle w:val="FootnoteReference"/>
        </w:rPr>
        <w:footnoteRef/>
      </w:r>
      <w:r>
        <w:t xml:space="preserve"> </w:t>
      </w:r>
      <w:r>
        <w:rPr>
          <w:lang w:val="en-US"/>
        </w:rPr>
        <w:t xml:space="preserve">Minister of Health and Others v Treatment Action Campaign and Others2002 (5) SA 721 (CC) </w:t>
      </w:r>
    </w:p>
    <w:p w14:paraId="6E6E5725" w14:textId="77777777" w:rsidR="00780045" w:rsidRPr="00F45AF4" w:rsidRDefault="00780045" w:rsidP="006D6986">
      <w:pPr>
        <w:pStyle w:val="FootnoteText"/>
        <w:spacing w:line="240" w:lineRule="auto"/>
        <w:rPr>
          <w:lang w:val="en-US"/>
        </w:rPr>
      </w:pPr>
      <w:r>
        <w:rPr>
          <w:lang w:val="en-US"/>
        </w:rPr>
        <w:t>at paragraph 24</w:t>
      </w:r>
    </w:p>
  </w:footnote>
  <w:footnote w:id="2">
    <w:p w14:paraId="405334BA" w14:textId="77777777" w:rsidR="00780045" w:rsidRDefault="00780045" w:rsidP="00985C45">
      <w:pPr>
        <w:pStyle w:val="FootnoteText"/>
        <w:spacing w:line="240" w:lineRule="auto"/>
        <w:rPr>
          <w:lang w:val="en-US"/>
        </w:rPr>
      </w:pPr>
      <w:r>
        <w:rPr>
          <w:rStyle w:val="FootnoteReference"/>
        </w:rPr>
        <w:footnoteRef/>
      </w:r>
      <w:r>
        <w:t xml:space="preserve"> </w:t>
      </w:r>
      <w:r>
        <w:rPr>
          <w:lang w:val="en-US"/>
        </w:rPr>
        <w:t xml:space="preserve">Mogale and Others v Speaker of the National Assembly and Others (CCT73/22) [2023] ZACC14 </w:t>
      </w:r>
    </w:p>
    <w:p w14:paraId="531A93C8" w14:textId="77777777" w:rsidR="00780045" w:rsidRPr="00C51ABB" w:rsidRDefault="00780045" w:rsidP="00985C45">
      <w:pPr>
        <w:pStyle w:val="FootnoteText"/>
        <w:spacing w:line="240" w:lineRule="auto"/>
        <w:rPr>
          <w:lang w:val="en-US"/>
        </w:rPr>
      </w:pPr>
      <w:r>
        <w:rPr>
          <w:lang w:val="en-US"/>
        </w:rPr>
        <w:t>(30 May 2023)</w:t>
      </w:r>
    </w:p>
  </w:footnote>
  <w:footnote w:id="3">
    <w:p w14:paraId="7D3CEB22" w14:textId="77777777" w:rsidR="00780045" w:rsidRDefault="00780045" w:rsidP="000E177D">
      <w:pPr>
        <w:pStyle w:val="FootnoteText"/>
        <w:spacing w:line="240" w:lineRule="auto"/>
        <w:rPr>
          <w:lang w:val="en-US"/>
        </w:rPr>
      </w:pPr>
      <w:r>
        <w:rPr>
          <w:rStyle w:val="FootnoteReference"/>
        </w:rPr>
        <w:footnoteRef/>
      </w:r>
      <w:r>
        <w:t xml:space="preserve"> </w:t>
      </w:r>
      <w:r>
        <w:rPr>
          <w:lang w:val="en-US"/>
        </w:rPr>
        <w:t xml:space="preserve">Maxwele Royal Family and Another v Premier of the Eastern Cape Province and Others </w:t>
      </w:r>
    </w:p>
    <w:p w14:paraId="5F15EEA5" w14:textId="25C7CE2A" w:rsidR="00780045" w:rsidRPr="002E0055" w:rsidRDefault="00780045" w:rsidP="000E177D">
      <w:pPr>
        <w:pStyle w:val="FootnoteText"/>
        <w:spacing w:line="240" w:lineRule="auto"/>
        <w:rPr>
          <w:lang w:val="en-US"/>
        </w:rPr>
      </w:pPr>
      <w:r>
        <w:rPr>
          <w:lang w:val="en-US"/>
        </w:rPr>
        <w:t>(2970/2020) ZAECMHC10 (23 March 2021) at paragraph 32</w:t>
      </w:r>
    </w:p>
  </w:footnote>
  <w:footnote w:id="4">
    <w:p w14:paraId="677127E6" w14:textId="77777777" w:rsidR="00780045" w:rsidRDefault="00780045" w:rsidP="000E177D">
      <w:pPr>
        <w:pStyle w:val="FootnoteText"/>
        <w:spacing w:line="240" w:lineRule="auto"/>
        <w:rPr>
          <w:lang w:val="en-US"/>
        </w:rPr>
      </w:pPr>
      <w:r>
        <w:rPr>
          <w:rStyle w:val="FootnoteReference"/>
        </w:rPr>
        <w:footnoteRef/>
      </w:r>
      <w:r>
        <w:t xml:space="preserve"> </w:t>
      </w:r>
      <w:r>
        <w:rPr>
          <w:lang w:val="en-US"/>
        </w:rPr>
        <w:t xml:space="preserve">Mkhize: In Re: Mbuyazi v Premier of the Province of KwaZulu-Natal and Mbuyazi v Mbonambi </w:t>
      </w:r>
    </w:p>
    <w:p w14:paraId="7B149B56" w14:textId="77777777" w:rsidR="00780045" w:rsidRDefault="00780045" w:rsidP="000E177D">
      <w:pPr>
        <w:pStyle w:val="FootnoteText"/>
        <w:spacing w:line="240" w:lineRule="auto"/>
        <w:rPr>
          <w:lang w:val="en-US"/>
        </w:rPr>
      </w:pPr>
      <w:r>
        <w:rPr>
          <w:lang w:val="en-US"/>
        </w:rPr>
        <w:t xml:space="preserve">Community Development Trust (822/13) [2014 ZASCA 204 (28 November 2014) at paragraphs </w:t>
      </w:r>
    </w:p>
    <w:p w14:paraId="60982AF3" w14:textId="77777777" w:rsidR="00780045" w:rsidRPr="002E0055" w:rsidRDefault="00780045" w:rsidP="000E177D">
      <w:pPr>
        <w:pStyle w:val="FootnoteText"/>
        <w:spacing w:line="240" w:lineRule="auto"/>
        <w:rPr>
          <w:lang w:val="en-US"/>
        </w:rPr>
      </w:pPr>
      <w:r>
        <w:rPr>
          <w:lang w:val="en-US"/>
        </w:rPr>
        <w:t>2 and 14</w:t>
      </w:r>
    </w:p>
  </w:footnote>
  <w:footnote w:id="5">
    <w:p w14:paraId="48B49E18" w14:textId="48B4B4AC" w:rsidR="00780045" w:rsidRPr="006D6BAE" w:rsidRDefault="00780045" w:rsidP="000E177D">
      <w:pPr>
        <w:pStyle w:val="FootnoteText"/>
        <w:spacing w:line="240" w:lineRule="auto"/>
        <w:rPr>
          <w:lang w:val="en-US"/>
        </w:rPr>
      </w:pPr>
      <w:r>
        <w:rPr>
          <w:rStyle w:val="FootnoteReference"/>
        </w:rPr>
        <w:footnoteRef/>
      </w:r>
      <w:r>
        <w:t xml:space="preserve"> </w:t>
      </w:r>
      <w:r>
        <w:rPr>
          <w:lang w:val="en-US"/>
        </w:rPr>
        <w:t>Mkhize NO v The Premier of the Province of KwaZulu-Natal 2019 (3) BCLR</w:t>
      </w:r>
      <w:r w:rsidR="00605637">
        <w:rPr>
          <w:lang w:val="en-US"/>
        </w:rPr>
        <w:t xml:space="preserve"> 360</w:t>
      </w:r>
      <w:r>
        <w:rPr>
          <w:lang w:val="en-US"/>
        </w:rPr>
        <w:t xml:space="preserve"> (CC) </w:t>
      </w:r>
    </w:p>
  </w:footnote>
  <w:footnote w:id="6">
    <w:p w14:paraId="1ADDB88A" w14:textId="77777777" w:rsidR="00780045" w:rsidRPr="00623F02" w:rsidRDefault="00780045" w:rsidP="00F135A0">
      <w:pPr>
        <w:pStyle w:val="FootnoteText"/>
        <w:spacing w:line="240" w:lineRule="auto"/>
        <w:rPr>
          <w:lang w:val="en-US"/>
        </w:rPr>
      </w:pPr>
      <w:r>
        <w:rPr>
          <w:rStyle w:val="FootnoteReference"/>
        </w:rPr>
        <w:footnoteRef/>
      </w:r>
      <w:r>
        <w:t xml:space="preserve"> </w:t>
      </w:r>
      <w:r>
        <w:rPr>
          <w:lang w:val="en-US"/>
        </w:rPr>
        <w:t>Mkhize: In Re: Mbuyazi</w:t>
      </w:r>
    </w:p>
  </w:footnote>
  <w:footnote w:id="7">
    <w:p w14:paraId="56B92D46" w14:textId="77777777" w:rsidR="00780045" w:rsidRPr="0046059D" w:rsidRDefault="00780045" w:rsidP="00F135A0">
      <w:pPr>
        <w:pStyle w:val="FootnoteText"/>
        <w:rPr>
          <w:lang w:val="en-US"/>
        </w:rPr>
      </w:pPr>
      <w:r>
        <w:rPr>
          <w:rStyle w:val="FootnoteReference"/>
        </w:rPr>
        <w:footnoteRef/>
      </w:r>
      <w:r>
        <w:t xml:space="preserve"> </w:t>
      </w:r>
      <w:r>
        <w:rPr>
          <w:lang w:val="en-US"/>
        </w:rPr>
        <w:t>Maxwele Royal Family supra fn3 at paragraph 33</w:t>
      </w:r>
    </w:p>
  </w:footnote>
  <w:footnote w:id="8">
    <w:p w14:paraId="43E268CA" w14:textId="77777777" w:rsidR="00780045" w:rsidRDefault="00780045" w:rsidP="00F135A0">
      <w:pPr>
        <w:pStyle w:val="FootnoteText"/>
        <w:spacing w:line="240" w:lineRule="auto"/>
        <w:rPr>
          <w:lang w:val="en-US"/>
        </w:rPr>
      </w:pPr>
      <w:r>
        <w:rPr>
          <w:rStyle w:val="FootnoteReference"/>
        </w:rPr>
        <w:footnoteRef/>
      </w:r>
      <w:r>
        <w:t xml:space="preserve"> </w:t>
      </w:r>
      <w:r>
        <w:rPr>
          <w:lang w:val="en-US"/>
        </w:rPr>
        <w:t xml:space="preserve">Government of Republic of South Africa and Others v Grootboom and Others 2001 (1) SA 46 </w:t>
      </w:r>
    </w:p>
    <w:p w14:paraId="5FDADF94" w14:textId="77777777" w:rsidR="00780045" w:rsidRPr="00E347BB" w:rsidRDefault="00780045" w:rsidP="00F135A0">
      <w:pPr>
        <w:pStyle w:val="FootnoteText"/>
        <w:spacing w:line="240" w:lineRule="auto"/>
        <w:rPr>
          <w:lang w:val="en-US"/>
        </w:rPr>
      </w:pPr>
      <w:r>
        <w:rPr>
          <w:lang w:val="en-US"/>
        </w:rPr>
        <w:t>(CC) at paragraph 44</w:t>
      </w:r>
    </w:p>
  </w:footnote>
  <w:footnote w:id="9">
    <w:p w14:paraId="20785B6C" w14:textId="77777777" w:rsidR="00780045" w:rsidRDefault="00780045" w:rsidP="00F135A0">
      <w:pPr>
        <w:pStyle w:val="FootnoteText"/>
        <w:spacing w:line="240" w:lineRule="auto"/>
        <w:rPr>
          <w:lang w:val="en-US"/>
        </w:rPr>
      </w:pPr>
      <w:r>
        <w:rPr>
          <w:rStyle w:val="FootnoteReference"/>
        </w:rPr>
        <w:footnoteRef/>
      </w:r>
      <w:r>
        <w:t xml:space="preserve"> </w:t>
      </w:r>
      <w:r>
        <w:rPr>
          <w:lang w:val="en-US"/>
        </w:rPr>
        <w:t xml:space="preserve">Investigating Directorate: Serious Economic Offences and Others v Hyundai Motor Distributors </w:t>
      </w:r>
    </w:p>
    <w:p w14:paraId="4458050B" w14:textId="77777777" w:rsidR="00780045" w:rsidRDefault="00780045" w:rsidP="00F135A0">
      <w:pPr>
        <w:pStyle w:val="FootnoteText"/>
        <w:spacing w:line="240" w:lineRule="auto"/>
        <w:rPr>
          <w:lang w:val="en-US"/>
        </w:rPr>
      </w:pPr>
      <w:r>
        <w:rPr>
          <w:lang w:val="en-US"/>
        </w:rPr>
        <w:t xml:space="preserve">(Pty) Limited and Others In Re: Hyundai Motor Distributors (Pty) Limited and Others v Smit NO </w:t>
      </w:r>
    </w:p>
    <w:p w14:paraId="7FC6436B" w14:textId="77777777" w:rsidR="00780045" w:rsidRPr="003808D4" w:rsidRDefault="00780045" w:rsidP="00F135A0">
      <w:pPr>
        <w:pStyle w:val="FootnoteText"/>
        <w:spacing w:line="240" w:lineRule="auto"/>
        <w:rPr>
          <w:lang w:val="en-US"/>
        </w:rPr>
      </w:pPr>
      <w:r>
        <w:rPr>
          <w:lang w:val="en-US"/>
        </w:rPr>
        <w:t>and Others 2001 (1) SA 545 (CC) at paragraph 21</w:t>
      </w:r>
    </w:p>
  </w:footnote>
  <w:footnote w:id="10">
    <w:p w14:paraId="74156A8F" w14:textId="399FAD16" w:rsidR="00780045" w:rsidRDefault="00780045" w:rsidP="00F135A0">
      <w:pPr>
        <w:pStyle w:val="FootnoteText"/>
        <w:spacing w:line="240" w:lineRule="auto"/>
        <w:rPr>
          <w:lang w:val="en-US"/>
        </w:rPr>
      </w:pPr>
      <w:r>
        <w:rPr>
          <w:rStyle w:val="FootnoteReference"/>
        </w:rPr>
        <w:footnoteRef/>
      </w:r>
      <w:r>
        <w:t xml:space="preserve"> </w:t>
      </w:r>
      <w:r>
        <w:rPr>
          <w:lang w:val="en-US"/>
        </w:rPr>
        <w:t xml:space="preserve">Investigating Directorate: Serious Economic Offences and Others supra fn39 at paragraphs </w:t>
      </w:r>
    </w:p>
    <w:p w14:paraId="74A5F88A" w14:textId="77777777" w:rsidR="00780045" w:rsidRPr="003808D4" w:rsidRDefault="00780045" w:rsidP="00F135A0">
      <w:pPr>
        <w:pStyle w:val="FootnoteText"/>
        <w:spacing w:line="240" w:lineRule="auto"/>
        <w:rPr>
          <w:lang w:val="en-US"/>
        </w:rPr>
      </w:pPr>
      <w:r>
        <w:rPr>
          <w:lang w:val="en-US"/>
        </w:rPr>
        <w:t xml:space="preserve">22 to 23 </w:t>
      </w:r>
    </w:p>
  </w:footnote>
  <w:footnote w:id="11">
    <w:p w14:paraId="1E3CCB6F" w14:textId="77777777" w:rsidR="00780045" w:rsidRDefault="00780045" w:rsidP="00F135A0">
      <w:pPr>
        <w:pStyle w:val="FootnoteText"/>
        <w:spacing w:line="240" w:lineRule="auto"/>
        <w:rPr>
          <w:lang w:val="en-US"/>
        </w:rPr>
      </w:pPr>
      <w:r>
        <w:rPr>
          <w:rStyle w:val="FootnoteReference"/>
        </w:rPr>
        <w:footnoteRef/>
      </w:r>
      <w:r>
        <w:t xml:space="preserve"> </w:t>
      </w:r>
      <w:r>
        <w:rPr>
          <w:lang w:val="en-US"/>
        </w:rPr>
        <w:t xml:space="preserve">South African Diamond Producers Organization v Minister of Minerals and Energy and Others </w:t>
      </w:r>
    </w:p>
    <w:p w14:paraId="1D551A32" w14:textId="77777777" w:rsidR="00780045" w:rsidRPr="0010502F" w:rsidRDefault="00780045" w:rsidP="00F135A0">
      <w:pPr>
        <w:pStyle w:val="FootnoteText"/>
        <w:spacing w:line="240" w:lineRule="auto"/>
        <w:rPr>
          <w:lang w:val="en-US"/>
        </w:rPr>
      </w:pPr>
      <w:r>
        <w:rPr>
          <w:lang w:val="en-US"/>
        </w:rPr>
        <w:t>2017 (6) SA 331 (CC) at paragraph 65</w:t>
      </w:r>
    </w:p>
  </w:footnote>
  <w:footnote w:id="12">
    <w:p w14:paraId="64DAC4D5" w14:textId="77777777" w:rsidR="00780045" w:rsidRDefault="00780045" w:rsidP="00F135A0">
      <w:pPr>
        <w:pStyle w:val="FootnoteText"/>
        <w:spacing w:line="240" w:lineRule="auto"/>
        <w:rPr>
          <w:lang w:val="en-US"/>
        </w:rPr>
      </w:pPr>
      <w:r>
        <w:rPr>
          <w:rStyle w:val="FootnoteReference"/>
        </w:rPr>
        <w:footnoteRef/>
      </w:r>
      <w:r>
        <w:t xml:space="preserve"> </w:t>
      </w:r>
      <w:r>
        <w:rPr>
          <w:lang w:val="en-US"/>
        </w:rPr>
        <w:t xml:space="preserve">Democratic Alliance v Speaker of the National Assembly and Others 2016 (3) SA 487 (CC) at </w:t>
      </w:r>
    </w:p>
    <w:p w14:paraId="37BE02F6" w14:textId="77777777" w:rsidR="00780045" w:rsidRPr="009F66EA" w:rsidRDefault="00780045" w:rsidP="00F135A0">
      <w:pPr>
        <w:pStyle w:val="FootnoteText"/>
        <w:spacing w:line="240" w:lineRule="auto"/>
        <w:rPr>
          <w:lang w:val="en-US"/>
        </w:rPr>
      </w:pPr>
      <w:r>
        <w:rPr>
          <w:lang w:val="en-US"/>
        </w:rPr>
        <w:t>paragraph 36</w:t>
      </w:r>
    </w:p>
  </w:footnote>
  <w:footnote w:id="13">
    <w:p w14:paraId="0F845A35" w14:textId="77777777" w:rsidR="00780045" w:rsidRDefault="00780045" w:rsidP="00F135A0">
      <w:pPr>
        <w:pStyle w:val="FootnoteText"/>
        <w:spacing w:line="240" w:lineRule="auto"/>
        <w:rPr>
          <w:lang w:val="en-US"/>
        </w:rPr>
      </w:pPr>
      <w:r>
        <w:rPr>
          <w:rStyle w:val="FootnoteReference"/>
        </w:rPr>
        <w:footnoteRef/>
      </w:r>
      <w:r>
        <w:t xml:space="preserve"> </w:t>
      </w:r>
      <w:r>
        <w:rPr>
          <w:lang w:val="en-US"/>
        </w:rPr>
        <w:t xml:space="preserve">Phumelela Gaming and Leisure Limited v Grundlingh and Others 2007 (6) SA 350 (CC) at </w:t>
      </w:r>
    </w:p>
    <w:p w14:paraId="638557A0" w14:textId="77777777" w:rsidR="00780045" w:rsidRPr="000D6EB1" w:rsidRDefault="00780045" w:rsidP="00F135A0">
      <w:pPr>
        <w:pStyle w:val="FootnoteText"/>
        <w:spacing w:line="240" w:lineRule="auto"/>
        <w:rPr>
          <w:lang w:val="en-US"/>
        </w:rPr>
      </w:pPr>
      <w:r>
        <w:rPr>
          <w:lang w:val="en-US"/>
        </w:rPr>
        <w:t>paragraph 27</w:t>
      </w:r>
    </w:p>
  </w:footnote>
  <w:footnote w:id="14">
    <w:p w14:paraId="3ED1B48C" w14:textId="77777777" w:rsidR="00780045" w:rsidRPr="0029036B" w:rsidRDefault="00780045" w:rsidP="00F135A0">
      <w:pPr>
        <w:pStyle w:val="FootnoteText"/>
        <w:spacing w:line="240" w:lineRule="auto"/>
        <w:rPr>
          <w:lang w:val="en-US"/>
        </w:rPr>
      </w:pPr>
      <w:r>
        <w:rPr>
          <w:rStyle w:val="FootnoteReference"/>
        </w:rPr>
        <w:footnoteRef/>
      </w:r>
      <w:r>
        <w:t xml:space="preserve"> </w:t>
      </w:r>
      <w:r>
        <w:rPr>
          <w:lang w:val="en-US"/>
        </w:rPr>
        <w:t>Maxwele Royal Family and Another at paragraph 34</w:t>
      </w:r>
    </w:p>
  </w:footnote>
  <w:footnote w:id="15">
    <w:p w14:paraId="442D5716" w14:textId="77777777" w:rsidR="00C624C5" w:rsidRDefault="00780045" w:rsidP="00F135A0">
      <w:pPr>
        <w:pStyle w:val="FootnoteText"/>
        <w:spacing w:line="240" w:lineRule="auto"/>
        <w:rPr>
          <w:lang w:val="en-US"/>
        </w:rPr>
      </w:pPr>
      <w:r>
        <w:rPr>
          <w:rStyle w:val="FootnoteReference"/>
        </w:rPr>
        <w:footnoteRef/>
      </w:r>
      <w:r>
        <w:t xml:space="preserve"> </w:t>
      </w:r>
      <w:r>
        <w:rPr>
          <w:lang w:val="en-US"/>
        </w:rPr>
        <w:t xml:space="preserve">Mamone v Commission on Traditional Leadership Disputes and Claims 2015 </w:t>
      </w:r>
      <w:r w:rsidR="00C624C5">
        <w:rPr>
          <w:lang w:val="en-US"/>
        </w:rPr>
        <w:t>(3) BCLR268</w:t>
      </w:r>
      <w:r>
        <w:rPr>
          <w:lang w:val="en-US"/>
        </w:rPr>
        <w:t xml:space="preserve"> </w:t>
      </w:r>
    </w:p>
    <w:p w14:paraId="7991628F" w14:textId="044184EE" w:rsidR="00780045" w:rsidRPr="00592945" w:rsidRDefault="00C624C5" w:rsidP="00F135A0">
      <w:pPr>
        <w:pStyle w:val="FootnoteText"/>
        <w:spacing w:line="240" w:lineRule="auto"/>
        <w:rPr>
          <w:lang w:val="en-US"/>
        </w:rPr>
      </w:pPr>
      <w:r>
        <w:rPr>
          <w:lang w:val="en-US"/>
        </w:rPr>
        <w:t>(</w:t>
      </w:r>
      <w:r w:rsidR="00780045">
        <w:rPr>
          <w:lang w:val="en-US"/>
        </w:rPr>
        <w:t>CC</w:t>
      </w:r>
      <w:r>
        <w:rPr>
          <w:lang w:val="en-US"/>
        </w:rPr>
        <w:t>)</w:t>
      </w:r>
      <w:r w:rsidR="00780045">
        <w:rPr>
          <w:lang w:val="en-US"/>
        </w:rPr>
        <w:t xml:space="preserve"> at </w:t>
      </w:r>
      <w:r>
        <w:rPr>
          <w:lang w:val="en-US"/>
        </w:rPr>
        <w:t>p</w:t>
      </w:r>
      <w:r w:rsidR="00780045">
        <w:rPr>
          <w:lang w:val="en-US"/>
        </w:rPr>
        <w:t>aragraphs 79 to 80</w:t>
      </w:r>
    </w:p>
  </w:footnote>
  <w:footnote w:id="16">
    <w:p w14:paraId="78AEDC1C" w14:textId="77777777" w:rsidR="00780045" w:rsidRPr="009E2277" w:rsidRDefault="00780045" w:rsidP="00F135A0">
      <w:pPr>
        <w:pStyle w:val="FootnoteText"/>
        <w:spacing w:line="240" w:lineRule="auto"/>
        <w:rPr>
          <w:lang w:val="en-US"/>
        </w:rPr>
      </w:pPr>
      <w:r>
        <w:rPr>
          <w:rStyle w:val="FootnoteReference"/>
        </w:rPr>
        <w:footnoteRef/>
      </w:r>
      <w:r>
        <w:t xml:space="preserve"> </w:t>
      </w:r>
      <w:r>
        <w:rPr>
          <w:lang w:val="en-US"/>
        </w:rPr>
        <w:t>State Information Technology v Gijima Holdings (Pty) Ltd 2018 (2) SA 23 CC at paragraph 53</w:t>
      </w:r>
    </w:p>
  </w:footnote>
  <w:footnote w:id="17">
    <w:p w14:paraId="673F1A67" w14:textId="77777777" w:rsidR="00780045" w:rsidRPr="00CD2A54" w:rsidRDefault="00780045" w:rsidP="00F135A0">
      <w:pPr>
        <w:pStyle w:val="FootnoteText"/>
        <w:spacing w:line="240" w:lineRule="auto"/>
        <w:rPr>
          <w:lang w:val="en-US"/>
        </w:rPr>
      </w:pPr>
      <w:r>
        <w:rPr>
          <w:rStyle w:val="FootnoteReference"/>
        </w:rPr>
        <w:footnoteRef/>
      </w:r>
      <w:r>
        <w:t xml:space="preserve"> </w:t>
      </w:r>
      <w:r>
        <w:rPr>
          <w:lang w:val="en-US"/>
        </w:rPr>
        <w:t xml:space="preserve">Fose v Minister of Safety and Security 1997 (3) SA 786 CC at paragraph 69 </w:t>
      </w:r>
    </w:p>
  </w:footnote>
  <w:footnote w:id="18">
    <w:p w14:paraId="7AE4C18C" w14:textId="77777777" w:rsidR="00780045" w:rsidRPr="00CD2A54" w:rsidRDefault="00780045" w:rsidP="00F135A0">
      <w:pPr>
        <w:pStyle w:val="FootnoteText"/>
        <w:spacing w:line="240" w:lineRule="auto"/>
        <w:rPr>
          <w:lang w:val="en-US"/>
        </w:rPr>
      </w:pPr>
      <w:r>
        <w:rPr>
          <w:rStyle w:val="FootnoteReference"/>
        </w:rPr>
        <w:footnoteRef/>
      </w:r>
      <w:r>
        <w:t xml:space="preserve"> </w:t>
      </w:r>
      <w:r>
        <w:rPr>
          <w:lang w:val="en-US"/>
        </w:rPr>
        <w:t>S v Bhulwana, S v Gwadiso 1996 (1) SA 388 CC at paragraph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59A3" w14:textId="77777777" w:rsidR="00780045" w:rsidRDefault="00780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CA8C" w14:textId="77777777" w:rsidR="00780045" w:rsidRDefault="00780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F097B" w14:textId="77777777" w:rsidR="00780045" w:rsidRDefault="00780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B78"/>
    <w:multiLevelType w:val="hybridMultilevel"/>
    <w:tmpl w:val="4F862A3A"/>
    <w:lvl w:ilvl="0" w:tplc="0CD6DB0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97F700B"/>
    <w:multiLevelType w:val="hybridMultilevel"/>
    <w:tmpl w:val="363AAD0C"/>
    <w:lvl w:ilvl="0" w:tplc="FA202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F61F1"/>
    <w:multiLevelType w:val="hybridMultilevel"/>
    <w:tmpl w:val="C7CC614A"/>
    <w:lvl w:ilvl="0" w:tplc="A216B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8E7E90"/>
    <w:multiLevelType w:val="hybridMultilevel"/>
    <w:tmpl w:val="CF02F4F6"/>
    <w:lvl w:ilvl="0" w:tplc="1E3E7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F76CA"/>
    <w:multiLevelType w:val="hybridMultilevel"/>
    <w:tmpl w:val="C672858E"/>
    <w:lvl w:ilvl="0" w:tplc="0A025F8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35427A"/>
    <w:multiLevelType w:val="hybridMultilevel"/>
    <w:tmpl w:val="728AB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21C9A"/>
    <w:multiLevelType w:val="hybridMultilevel"/>
    <w:tmpl w:val="5C689DF0"/>
    <w:lvl w:ilvl="0" w:tplc="CD16739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2DD0A4E"/>
    <w:multiLevelType w:val="hybridMultilevel"/>
    <w:tmpl w:val="65A03776"/>
    <w:lvl w:ilvl="0" w:tplc="608446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511079A"/>
    <w:multiLevelType w:val="hybridMultilevel"/>
    <w:tmpl w:val="68C4C29C"/>
    <w:lvl w:ilvl="0" w:tplc="77A686D6">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9">
    <w:nsid w:val="37F90CAD"/>
    <w:multiLevelType w:val="hybridMultilevel"/>
    <w:tmpl w:val="881C3CDE"/>
    <w:lvl w:ilvl="0" w:tplc="EB304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821B6"/>
    <w:multiLevelType w:val="hybridMultilevel"/>
    <w:tmpl w:val="B192A4E0"/>
    <w:lvl w:ilvl="0" w:tplc="02861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12DDA"/>
    <w:multiLevelType w:val="hybridMultilevel"/>
    <w:tmpl w:val="A27CE27A"/>
    <w:lvl w:ilvl="0" w:tplc="F7DA07EA">
      <w:start w:val="1"/>
      <w:numFmt w:val="lowerLetter"/>
      <w:lvlText w:val="(%1)"/>
      <w:lvlJc w:val="left"/>
      <w:pPr>
        <w:tabs>
          <w:tab w:val="num" w:pos="3240"/>
        </w:tabs>
        <w:ind w:left="3240" w:hanging="360"/>
      </w:pPr>
      <w:rPr>
        <w:rFonts w:ascii="Arial" w:eastAsia="Times New Roman" w:hAnsi="Arial" w:cs="Arial"/>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2">
    <w:nsid w:val="4C622239"/>
    <w:multiLevelType w:val="hybridMultilevel"/>
    <w:tmpl w:val="252A3466"/>
    <w:lvl w:ilvl="0" w:tplc="1A326A2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1644D"/>
    <w:multiLevelType w:val="hybridMultilevel"/>
    <w:tmpl w:val="632E6B76"/>
    <w:lvl w:ilvl="0" w:tplc="7BF85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E2843"/>
    <w:multiLevelType w:val="multilevel"/>
    <w:tmpl w:val="04F20B92"/>
    <w:numStyleLink w:val="ImportedStyle1"/>
  </w:abstractNum>
  <w:abstractNum w:abstractNumId="15">
    <w:nsid w:val="56F250B7"/>
    <w:multiLevelType w:val="hybridMultilevel"/>
    <w:tmpl w:val="1B3415DC"/>
    <w:lvl w:ilvl="0" w:tplc="DD6287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73DBD"/>
    <w:multiLevelType w:val="singleLevel"/>
    <w:tmpl w:val="EDB269CC"/>
    <w:lvl w:ilvl="0">
      <w:start w:val="1"/>
      <w:numFmt w:val="decimal"/>
      <w:lvlText w:val="[%1]"/>
      <w:lvlJc w:val="left"/>
      <w:pPr>
        <w:ind w:left="851" w:hanging="851"/>
      </w:pPr>
      <w:rPr>
        <w:rFonts w:ascii="Arial" w:hAnsi="Arial" w:cs="Arial" w:hint="default"/>
        <w:caps w:val="0"/>
        <w:smallCaps w:val="0"/>
        <w:strike w:val="0"/>
        <w:dstrike w:val="0"/>
        <w:outline w:val="0"/>
        <w:emboss w:val="0"/>
        <w:imprint w:val="0"/>
        <w:spacing w:val="0"/>
        <w:w w:val="100"/>
        <w:kern w:val="0"/>
        <w:position w:val="0"/>
        <w:highlight w:val="none"/>
        <w:vertAlign w:val="baseline"/>
      </w:rPr>
    </w:lvl>
  </w:abstractNum>
  <w:abstractNum w:abstractNumId="17">
    <w:nsid w:val="74FF3CCE"/>
    <w:multiLevelType w:val="hybridMultilevel"/>
    <w:tmpl w:val="0352B4B2"/>
    <w:lvl w:ilvl="0" w:tplc="29AE6A2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nsid w:val="77E719F0"/>
    <w:multiLevelType w:val="multilevel"/>
    <w:tmpl w:val="04F20B92"/>
    <w:styleLink w:val="ImportedStyle1"/>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52"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2552"/>
        </w:tabs>
        <w:ind w:left="3969" w:hanging="141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552"/>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55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552"/>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55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552"/>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DA0278D"/>
    <w:multiLevelType w:val="hybridMultilevel"/>
    <w:tmpl w:val="2698DF1C"/>
    <w:lvl w:ilvl="0" w:tplc="395017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lvlOverride w:ilvl="0">
      <w:lvl w:ilvl="0">
        <w:start w:val="1"/>
        <w:numFmt w:val="decimal"/>
        <w:lvlText w:val="%1."/>
        <w:lvlJc w:val="left"/>
        <w:pPr>
          <w:ind w:left="851" w:hanging="851"/>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3">
    <w:abstractNumId w:val="11"/>
  </w:num>
  <w:num w:numId="4">
    <w:abstractNumId w:val="8"/>
  </w:num>
  <w:num w:numId="5">
    <w:abstractNumId w:val="6"/>
  </w:num>
  <w:num w:numId="6">
    <w:abstractNumId w:val="0"/>
  </w:num>
  <w:num w:numId="7">
    <w:abstractNumId w:val="17"/>
  </w:num>
  <w:num w:numId="8">
    <w:abstractNumId w:val="2"/>
  </w:num>
  <w:num w:numId="9">
    <w:abstractNumId w:val="7"/>
  </w:num>
  <w:num w:numId="10">
    <w:abstractNumId w:val="4"/>
  </w:num>
  <w:num w:numId="11">
    <w:abstractNumId w:val="13"/>
  </w:num>
  <w:num w:numId="12">
    <w:abstractNumId w:val="12"/>
  </w:num>
  <w:num w:numId="13">
    <w:abstractNumId w:val="15"/>
  </w:num>
  <w:num w:numId="14">
    <w:abstractNumId w:val="1"/>
  </w:num>
  <w:num w:numId="15">
    <w:abstractNumId w:val="3"/>
  </w:num>
  <w:num w:numId="16">
    <w:abstractNumId w:val="5"/>
  </w:num>
  <w:num w:numId="17">
    <w:abstractNumId w:val="10"/>
  </w:num>
  <w:num w:numId="18">
    <w:abstractNumId w:val="19"/>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AA"/>
    <w:rsid w:val="00000A3A"/>
    <w:rsid w:val="000014EA"/>
    <w:rsid w:val="00001A13"/>
    <w:rsid w:val="00004FAD"/>
    <w:rsid w:val="00005860"/>
    <w:rsid w:val="00012B51"/>
    <w:rsid w:val="00017CEF"/>
    <w:rsid w:val="00021188"/>
    <w:rsid w:val="00023AF8"/>
    <w:rsid w:val="00025A6C"/>
    <w:rsid w:val="00025E2A"/>
    <w:rsid w:val="000266DB"/>
    <w:rsid w:val="000412E8"/>
    <w:rsid w:val="000423FC"/>
    <w:rsid w:val="00044B1D"/>
    <w:rsid w:val="00055CE8"/>
    <w:rsid w:val="00056FEE"/>
    <w:rsid w:val="0005757D"/>
    <w:rsid w:val="0006355B"/>
    <w:rsid w:val="0006368C"/>
    <w:rsid w:val="0006555A"/>
    <w:rsid w:val="00065BAC"/>
    <w:rsid w:val="000709C3"/>
    <w:rsid w:val="0007403D"/>
    <w:rsid w:val="00074168"/>
    <w:rsid w:val="00075F4D"/>
    <w:rsid w:val="0007602B"/>
    <w:rsid w:val="000766BF"/>
    <w:rsid w:val="000804A1"/>
    <w:rsid w:val="00080BC6"/>
    <w:rsid w:val="00081A8E"/>
    <w:rsid w:val="00084744"/>
    <w:rsid w:val="0008541A"/>
    <w:rsid w:val="00085D80"/>
    <w:rsid w:val="00086579"/>
    <w:rsid w:val="00092551"/>
    <w:rsid w:val="000925B7"/>
    <w:rsid w:val="00092B12"/>
    <w:rsid w:val="00093FBD"/>
    <w:rsid w:val="000A25D5"/>
    <w:rsid w:val="000A5CD9"/>
    <w:rsid w:val="000A68B4"/>
    <w:rsid w:val="000A6AA0"/>
    <w:rsid w:val="000B191F"/>
    <w:rsid w:val="000B239F"/>
    <w:rsid w:val="000B5E0D"/>
    <w:rsid w:val="000C23A5"/>
    <w:rsid w:val="000C4AF0"/>
    <w:rsid w:val="000C5BD4"/>
    <w:rsid w:val="000D11FD"/>
    <w:rsid w:val="000D6EB1"/>
    <w:rsid w:val="000D7655"/>
    <w:rsid w:val="000E0009"/>
    <w:rsid w:val="000E177D"/>
    <w:rsid w:val="000E5DD4"/>
    <w:rsid w:val="000E75E1"/>
    <w:rsid w:val="000F5DD3"/>
    <w:rsid w:val="000F7063"/>
    <w:rsid w:val="000F7E26"/>
    <w:rsid w:val="0010191C"/>
    <w:rsid w:val="0010502F"/>
    <w:rsid w:val="00107308"/>
    <w:rsid w:val="00111703"/>
    <w:rsid w:val="001177CC"/>
    <w:rsid w:val="001178A5"/>
    <w:rsid w:val="00120727"/>
    <w:rsid w:val="00120D88"/>
    <w:rsid w:val="00121D07"/>
    <w:rsid w:val="0012313D"/>
    <w:rsid w:val="00125E8C"/>
    <w:rsid w:val="00126113"/>
    <w:rsid w:val="001268BF"/>
    <w:rsid w:val="00132080"/>
    <w:rsid w:val="00135ED5"/>
    <w:rsid w:val="00135FBC"/>
    <w:rsid w:val="00136034"/>
    <w:rsid w:val="00136739"/>
    <w:rsid w:val="00143EA2"/>
    <w:rsid w:val="00147E66"/>
    <w:rsid w:val="0015255E"/>
    <w:rsid w:val="00155913"/>
    <w:rsid w:val="00162199"/>
    <w:rsid w:val="00162488"/>
    <w:rsid w:val="00162AFA"/>
    <w:rsid w:val="00166161"/>
    <w:rsid w:val="00166C33"/>
    <w:rsid w:val="001716BB"/>
    <w:rsid w:val="00177742"/>
    <w:rsid w:val="00185512"/>
    <w:rsid w:val="0019074A"/>
    <w:rsid w:val="001913DD"/>
    <w:rsid w:val="00191879"/>
    <w:rsid w:val="00195FD7"/>
    <w:rsid w:val="001A7BC8"/>
    <w:rsid w:val="001B0185"/>
    <w:rsid w:val="001B1D6D"/>
    <w:rsid w:val="001C2D31"/>
    <w:rsid w:val="001C596E"/>
    <w:rsid w:val="001C69FA"/>
    <w:rsid w:val="001C706E"/>
    <w:rsid w:val="001D590F"/>
    <w:rsid w:val="001D5A27"/>
    <w:rsid w:val="001E0676"/>
    <w:rsid w:val="001F362C"/>
    <w:rsid w:val="00200359"/>
    <w:rsid w:val="00200607"/>
    <w:rsid w:val="0020098A"/>
    <w:rsid w:val="002073C2"/>
    <w:rsid w:val="0021203C"/>
    <w:rsid w:val="002129D6"/>
    <w:rsid w:val="00214678"/>
    <w:rsid w:val="00214B9E"/>
    <w:rsid w:val="00217E1F"/>
    <w:rsid w:val="0022249C"/>
    <w:rsid w:val="00226ED0"/>
    <w:rsid w:val="00230BAC"/>
    <w:rsid w:val="002314C2"/>
    <w:rsid w:val="002345EC"/>
    <w:rsid w:val="00235370"/>
    <w:rsid w:val="00240275"/>
    <w:rsid w:val="00243379"/>
    <w:rsid w:val="00245CEB"/>
    <w:rsid w:val="002472F5"/>
    <w:rsid w:val="00251A0A"/>
    <w:rsid w:val="00251FC9"/>
    <w:rsid w:val="002531E9"/>
    <w:rsid w:val="00263E05"/>
    <w:rsid w:val="002655CE"/>
    <w:rsid w:val="00267E99"/>
    <w:rsid w:val="002704E6"/>
    <w:rsid w:val="00275E60"/>
    <w:rsid w:val="002770B8"/>
    <w:rsid w:val="00281A54"/>
    <w:rsid w:val="002855A7"/>
    <w:rsid w:val="0029036B"/>
    <w:rsid w:val="00290BF2"/>
    <w:rsid w:val="00293D89"/>
    <w:rsid w:val="002A0A97"/>
    <w:rsid w:val="002A273A"/>
    <w:rsid w:val="002A75F8"/>
    <w:rsid w:val="002A7D94"/>
    <w:rsid w:val="002B2CDC"/>
    <w:rsid w:val="002B6C4D"/>
    <w:rsid w:val="002C0C77"/>
    <w:rsid w:val="002C0E8E"/>
    <w:rsid w:val="002C684C"/>
    <w:rsid w:val="002D56B7"/>
    <w:rsid w:val="002D5BDB"/>
    <w:rsid w:val="002D5FF3"/>
    <w:rsid w:val="002D6008"/>
    <w:rsid w:val="002E0055"/>
    <w:rsid w:val="002E0CD7"/>
    <w:rsid w:val="002E399A"/>
    <w:rsid w:val="002E4644"/>
    <w:rsid w:val="002F13F3"/>
    <w:rsid w:val="002F2F2C"/>
    <w:rsid w:val="002F423C"/>
    <w:rsid w:val="00302C0F"/>
    <w:rsid w:val="0030748B"/>
    <w:rsid w:val="003135D2"/>
    <w:rsid w:val="003142F5"/>
    <w:rsid w:val="00315103"/>
    <w:rsid w:val="00317D0B"/>
    <w:rsid w:val="003270DC"/>
    <w:rsid w:val="00337F48"/>
    <w:rsid w:val="00342026"/>
    <w:rsid w:val="00343F8E"/>
    <w:rsid w:val="00345A8B"/>
    <w:rsid w:val="003534CC"/>
    <w:rsid w:val="003538F5"/>
    <w:rsid w:val="00353DD5"/>
    <w:rsid w:val="003571BA"/>
    <w:rsid w:val="00362BBA"/>
    <w:rsid w:val="00362CB7"/>
    <w:rsid w:val="003641EF"/>
    <w:rsid w:val="00364FA1"/>
    <w:rsid w:val="00373935"/>
    <w:rsid w:val="00376BDA"/>
    <w:rsid w:val="003808D4"/>
    <w:rsid w:val="00380AA7"/>
    <w:rsid w:val="003826C7"/>
    <w:rsid w:val="003872E1"/>
    <w:rsid w:val="00391D93"/>
    <w:rsid w:val="00395CC6"/>
    <w:rsid w:val="00396B14"/>
    <w:rsid w:val="003974B8"/>
    <w:rsid w:val="003A0A56"/>
    <w:rsid w:val="003A350A"/>
    <w:rsid w:val="003B3EF8"/>
    <w:rsid w:val="003B6C38"/>
    <w:rsid w:val="003C6B40"/>
    <w:rsid w:val="003D31A8"/>
    <w:rsid w:val="003D3824"/>
    <w:rsid w:val="003D479C"/>
    <w:rsid w:val="003D53FB"/>
    <w:rsid w:val="003D7F34"/>
    <w:rsid w:val="003E76D5"/>
    <w:rsid w:val="003F2A6C"/>
    <w:rsid w:val="003F602F"/>
    <w:rsid w:val="00405BA1"/>
    <w:rsid w:val="00406200"/>
    <w:rsid w:val="00406246"/>
    <w:rsid w:val="00410CD4"/>
    <w:rsid w:val="004115A0"/>
    <w:rsid w:val="00412C18"/>
    <w:rsid w:val="0041606A"/>
    <w:rsid w:val="004167BD"/>
    <w:rsid w:val="004200FB"/>
    <w:rsid w:val="00422B9A"/>
    <w:rsid w:val="00424A26"/>
    <w:rsid w:val="00425D20"/>
    <w:rsid w:val="00434366"/>
    <w:rsid w:val="00436531"/>
    <w:rsid w:val="00436CC5"/>
    <w:rsid w:val="00437F33"/>
    <w:rsid w:val="004406E6"/>
    <w:rsid w:val="00440C4B"/>
    <w:rsid w:val="004422F2"/>
    <w:rsid w:val="00443FDE"/>
    <w:rsid w:val="0044508F"/>
    <w:rsid w:val="004461A0"/>
    <w:rsid w:val="00447BAA"/>
    <w:rsid w:val="00454E81"/>
    <w:rsid w:val="00456F55"/>
    <w:rsid w:val="0045729A"/>
    <w:rsid w:val="0046059D"/>
    <w:rsid w:val="00461A8F"/>
    <w:rsid w:val="0046400A"/>
    <w:rsid w:val="00465178"/>
    <w:rsid w:val="00465BC2"/>
    <w:rsid w:val="00466541"/>
    <w:rsid w:val="00471831"/>
    <w:rsid w:val="00472AA8"/>
    <w:rsid w:val="004734B9"/>
    <w:rsid w:val="00481172"/>
    <w:rsid w:val="00481DA6"/>
    <w:rsid w:val="0048308F"/>
    <w:rsid w:val="00483550"/>
    <w:rsid w:val="00484EF3"/>
    <w:rsid w:val="00490D1F"/>
    <w:rsid w:val="00491B7D"/>
    <w:rsid w:val="004942D4"/>
    <w:rsid w:val="004A53FC"/>
    <w:rsid w:val="004B453A"/>
    <w:rsid w:val="004C0B4A"/>
    <w:rsid w:val="004C14BD"/>
    <w:rsid w:val="004C2E41"/>
    <w:rsid w:val="004C506C"/>
    <w:rsid w:val="004C5C2C"/>
    <w:rsid w:val="004C66C6"/>
    <w:rsid w:val="004D1C22"/>
    <w:rsid w:val="004D477C"/>
    <w:rsid w:val="004D4EEB"/>
    <w:rsid w:val="004E2DF7"/>
    <w:rsid w:val="004E4F1D"/>
    <w:rsid w:val="004E506C"/>
    <w:rsid w:val="004F063E"/>
    <w:rsid w:val="004F0F1A"/>
    <w:rsid w:val="004F7156"/>
    <w:rsid w:val="005000B9"/>
    <w:rsid w:val="005057E1"/>
    <w:rsid w:val="00507563"/>
    <w:rsid w:val="00515BEE"/>
    <w:rsid w:val="0052200B"/>
    <w:rsid w:val="005223C4"/>
    <w:rsid w:val="00523291"/>
    <w:rsid w:val="00523D29"/>
    <w:rsid w:val="00524FF8"/>
    <w:rsid w:val="00525BE6"/>
    <w:rsid w:val="00532FB9"/>
    <w:rsid w:val="005346DC"/>
    <w:rsid w:val="00534767"/>
    <w:rsid w:val="00546D61"/>
    <w:rsid w:val="00551E8A"/>
    <w:rsid w:val="0055202A"/>
    <w:rsid w:val="00554532"/>
    <w:rsid w:val="0056772E"/>
    <w:rsid w:val="00573BF5"/>
    <w:rsid w:val="0057446B"/>
    <w:rsid w:val="005800B4"/>
    <w:rsid w:val="00582734"/>
    <w:rsid w:val="005837BB"/>
    <w:rsid w:val="005915C1"/>
    <w:rsid w:val="00592945"/>
    <w:rsid w:val="00592AAF"/>
    <w:rsid w:val="00595776"/>
    <w:rsid w:val="005962F3"/>
    <w:rsid w:val="005A1A9A"/>
    <w:rsid w:val="005A2312"/>
    <w:rsid w:val="005A6305"/>
    <w:rsid w:val="005A73F4"/>
    <w:rsid w:val="005B1511"/>
    <w:rsid w:val="005B1C23"/>
    <w:rsid w:val="005B3970"/>
    <w:rsid w:val="005B4D32"/>
    <w:rsid w:val="005B5247"/>
    <w:rsid w:val="005B62C0"/>
    <w:rsid w:val="005B6C5C"/>
    <w:rsid w:val="005B7251"/>
    <w:rsid w:val="005C1E38"/>
    <w:rsid w:val="005C2D1E"/>
    <w:rsid w:val="005C680F"/>
    <w:rsid w:val="005C6B34"/>
    <w:rsid w:val="005D0677"/>
    <w:rsid w:val="005D2B06"/>
    <w:rsid w:val="005D3D47"/>
    <w:rsid w:val="005E4B82"/>
    <w:rsid w:val="005E6F5F"/>
    <w:rsid w:val="005F16B5"/>
    <w:rsid w:val="005F4C0D"/>
    <w:rsid w:val="005F4D43"/>
    <w:rsid w:val="0060009F"/>
    <w:rsid w:val="00602EE8"/>
    <w:rsid w:val="0060516F"/>
    <w:rsid w:val="00605637"/>
    <w:rsid w:val="006070EC"/>
    <w:rsid w:val="0061305B"/>
    <w:rsid w:val="00613F02"/>
    <w:rsid w:val="006146A9"/>
    <w:rsid w:val="00615A4A"/>
    <w:rsid w:val="00616767"/>
    <w:rsid w:val="00620327"/>
    <w:rsid w:val="00623F02"/>
    <w:rsid w:val="0063351C"/>
    <w:rsid w:val="00634775"/>
    <w:rsid w:val="006355F1"/>
    <w:rsid w:val="006356C6"/>
    <w:rsid w:val="00644F68"/>
    <w:rsid w:val="006511CB"/>
    <w:rsid w:val="00652E38"/>
    <w:rsid w:val="00654EE6"/>
    <w:rsid w:val="00660E17"/>
    <w:rsid w:val="006621F5"/>
    <w:rsid w:val="00665F1E"/>
    <w:rsid w:val="0066638C"/>
    <w:rsid w:val="0066762A"/>
    <w:rsid w:val="00674F04"/>
    <w:rsid w:val="0067545D"/>
    <w:rsid w:val="00680C0A"/>
    <w:rsid w:val="00684922"/>
    <w:rsid w:val="00691795"/>
    <w:rsid w:val="0069372B"/>
    <w:rsid w:val="00693991"/>
    <w:rsid w:val="00695725"/>
    <w:rsid w:val="00695D9D"/>
    <w:rsid w:val="00697176"/>
    <w:rsid w:val="006A0063"/>
    <w:rsid w:val="006A1B9F"/>
    <w:rsid w:val="006A345E"/>
    <w:rsid w:val="006A4090"/>
    <w:rsid w:val="006B0B4F"/>
    <w:rsid w:val="006B1609"/>
    <w:rsid w:val="006B4276"/>
    <w:rsid w:val="006C0068"/>
    <w:rsid w:val="006C1385"/>
    <w:rsid w:val="006C1E0E"/>
    <w:rsid w:val="006D6986"/>
    <w:rsid w:val="006D6BAE"/>
    <w:rsid w:val="006F22D2"/>
    <w:rsid w:val="006F24E2"/>
    <w:rsid w:val="006F5FDB"/>
    <w:rsid w:val="006F7DFA"/>
    <w:rsid w:val="006F7E8D"/>
    <w:rsid w:val="00700FF8"/>
    <w:rsid w:val="00705D18"/>
    <w:rsid w:val="00715564"/>
    <w:rsid w:val="00715638"/>
    <w:rsid w:val="00716DFF"/>
    <w:rsid w:val="00716EC3"/>
    <w:rsid w:val="00723617"/>
    <w:rsid w:val="0072711F"/>
    <w:rsid w:val="00727CE6"/>
    <w:rsid w:val="00727D54"/>
    <w:rsid w:val="007304C6"/>
    <w:rsid w:val="00731388"/>
    <w:rsid w:val="00731B51"/>
    <w:rsid w:val="0073408E"/>
    <w:rsid w:val="00735495"/>
    <w:rsid w:val="007430B8"/>
    <w:rsid w:val="00743196"/>
    <w:rsid w:val="00745F23"/>
    <w:rsid w:val="00745FC6"/>
    <w:rsid w:val="0075059A"/>
    <w:rsid w:val="00750EC3"/>
    <w:rsid w:val="00753E0E"/>
    <w:rsid w:val="007551B8"/>
    <w:rsid w:val="0076151C"/>
    <w:rsid w:val="00762773"/>
    <w:rsid w:val="00765849"/>
    <w:rsid w:val="0076627A"/>
    <w:rsid w:val="00767093"/>
    <w:rsid w:val="007731BA"/>
    <w:rsid w:val="00776156"/>
    <w:rsid w:val="00776F09"/>
    <w:rsid w:val="00777780"/>
    <w:rsid w:val="00777908"/>
    <w:rsid w:val="00780045"/>
    <w:rsid w:val="00782022"/>
    <w:rsid w:val="0078685F"/>
    <w:rsid w:val="007905EA"/>
    <w:rsid w:val="007938BB"/>
    <w:rsid w:val="0079717C"/>
    <w:rsid w:val="007971C5"/>
    <w:rsid w:val="007A4963"/>
    <w:rsid w:val="007A5101"/>
    <w:rsid w:val="007A78FE"/>
    <w:rsid w:val="007B069A"/>
    <w:rsid w:val="007B094C"/>
    <w:rsid w:val="007B0D13"/>
    <w:rsid w:val="007B1BA2"/>
    <w:rsid w:val="007B29B0"/>
    <w:rsid w:val="007B79D0"/>
    <w:rsid w:val="007C0616"/>
    <w:rsid w:val="007C17CB"/>
    <w:rsid w:val="007C1DD7"/>
    <w:rsid w:val="007C2659"/>
    <w:rsid w:val="007C6DA1"/>
    <w:rsid w:val="007D1940"/>
    <w:rsid w:val="007E4AD6"/>
    <w:rsid w:val="007F1705"/>
    <w:rsid w:val="0080320A"/>
    <w:rsid w:val="008056F9"/>
    <w:rsid w:val="00805DCE"/>
    <w:rsid w:val="00805E34"/>
    <w:rsid w:val="00807A77"/>
    <w:rsid w:val="00810056"/>
    <w:rsid w:val="00810DFF"/>
    <w:rsid w:val="00814B96"/>
    <w:rsid w:val="00814F6E"/>
    <w:rsid w:val="008163DE"/>
    <w:rsid w:val="00817482"/>
    <w:rsid w:val="00821574"/>
    <w:rsid w:val="00823A4B"/>
    <w:rsid w:val="00826563"/>
    <w:rsid w:val="0082739D"/>
    <w:rsid w:val="00830757"/>
    <w:rsid w:val="00835A94"/>
    <w:rsid w:val="00837BED"/>
    <w:rsid w:val="00842119"/>
    <w:rsid w:val="00847C9C"/>
    <w:rsid w:val="0085081C"/>
    <w:rsid w:val="00852C20"/>
    <w:rsid w:val="00865FF6"/>
    <w:rsid w:val="0087212A"/>
    <w:rsid w:val="00874300"/>
    <w:rsid w:val="00880693"/>
    <w:rsid w:val="00881606"/>
    <w:rsid w:val="00885772"/>
    <w:rsid w:val="00886033"/>
    <w:rsid w:val="00887095"/>
    <w:rsid w:val="00891768"/>
    <w:rsid w:val="00891A65"/>
    <w:rsid w:val="00892E1F"/>
    <w:rsid w:val="00894441"/>
    <w:rsid w:val="00894C8C"/>
    <w:rsid w:val="008A3132"/>
    <w:rsid w:val="008A5588"/>
    <w:rsid w:val="008B4B30"/>
    <w:rsid w:val="008C22AA"/>
    <w:rsid w:val="008C2D81"/>
    <w:rsid w:val="008C71CA"/>
    <w:rsid w:val="008D0FE9"/>
    <w:rsid w:val="008D1E5E"/>
    <w:rsid w:val="008D31AE"/>
    <w:rsid w:val="008D4C55"/>
    <w:rsid w:val="008D569A"/>
    <w:rsid w:val="008E3E51"/>
    <w:rsid w:val="008E7025"/>
    <w:rsid w:val="008E78A9"/>
    <w:rsid w:val="008F0120"/>
    <w:rsid w:val="008F1CD8"/>
    <w:rsid w:val="008F5BDB"/>
    <w:rsid w:val="00901575"/>
    <w:rsid w:val="009033A3"/>
    <w:rsid w:val="009060DD"/>
    <w:rsid w:val="0091318B"/>
    <w:rsid w:val="0091535A"/>
    <w:rsid w:val="00924A38"/>
    <w:rsid w:val="00931E85"/>
    <w:rsid w:val="009344CD"/>
    <w:rsid w:val="009346F8"/>
    <w:rsid w:val="009352B2"/>
    <w:rsid w:val="009367B7"/>
    <w:rsid w:val="00946124"/>
    <w:rsid w:val="009519FE"/>
    <w:rsid w:val="00952B3E"/>
    <w:rsid w:val="009546ED"/>
    <w:rsid w:val="00954D35"/>
    <w:rsid w:val="0096159F"/>
    <w:rsid w:val="0096738A"/>
    <w:rsid w:val="00971CEC"/>
    <w:rsid w:val="009741AD"/>
    <w:rsid w:val="00981741"/>
    <w:rsid w:val="00981857"/>
    <w:rsid w:val="00982A77"/>
    <w:rsid w:val="0098581F"/>
    <w:rsid w:val="00985C45"/>
    <w:rsid w:val="00990FBC"/>
    <w:rsid w:val="00991DC4"/>
    <w:rsid w:val="009966D5"/>
    <w:rsid w:val="00997DDC"/>
    <w:rsid w:val="009A2981"/>
    <w:rsid w:val="009A2CF1"/>
    <w:rsid w:val="009A2E36"/>
    <w:rsid w:val="009A6DA1"/>
    <w:rsid w:val="009A7B7D"/>
    <w:rsid w:val="009B05FA"/>
    <w:rsid w:val="009B2384"/>
    <w:rsid w:val="009B33EB"/>
    <w:rsid w:val="009B47EC"/>
    <w:rsid w:val="009B5A57"/>
    <w:rsid w:val="009B5D95"/>
    <w:rsid w:val="009B6A74"/>
    <w:rsid w:val="009B6B0F"/>
    <w:rsid w:val="009C1DB1"/>
    <w:rsid w:val="009C51B2"/>
    <w:rsid w:val="009C5A7F"/>
    <w:rsid w:val="009C6FF6"/>
    <w:rsid w:val="009E2277"/>
    <w:rsid w:val="009E2561"/>
    <w:rsid w:val="009E68A4"/>
    <w:rsid w:val="009F08BB"/>
    <w:rsid w:val="009F3B4D"/>
    <w:rsid w:val="009F4210"/>
    <w:rsid w:val="009F6273"/>
    <w:rsid w:val="009F66EA"/>
    <w:rsid w:val="009F71B1"/>
    <w:rsid w:val="00A01794"/>
    <w:rsid w:val="00A01871"/>
    <w:rsid w:val="00A05436"/>
    <w:rsid w:val="00A062E3"/>
    <w:rsid w:val="00A20122"/>
    <w:rsid w:val="00A22313"/>
    <w:rsid w:val="00A224D3"/>
    <w:rsid w:val="00A26FF9"/>
    <w:rsid w:val="00A32726"/>
    <w:rsid w:val="00A331C1"/>
    <w:rsid w:val="00A33931"/>
    <w:rsid w:val="00A34171"/>
    <w:rsid w:val="00A42BCE"/>
    <w:rsid w:val="00A45E1C"/>
    <w:rsid w:val="00A47691"/>
    <w:rsid w:val="00A507E7"/>
    <w:rsid w:val="00A53E3E"/>
    <w:rsid w:val="00A66E4B"/>
    <w:rsid w:val="00A6703E"/>
    <w:rsid w:val="00A74731"/>
    <w:rsid w:val="00A75EAF"/>
    <w:rsid w:val="00A770D4"/>
    <w:rsid w:val="00A77548"/>
    <w:rsid w:val="00A80BA5"/>
    <w:rsid w:val="00A82F2D"/>
    <w:rsid w:val="00A830BB"/>
    <w:rsid w:val="00A873A4"/>
    <w:rsid w:val="00A935BA"/>
    <w:rsid w:val="00A964ED"/>
    <w:rsid w:val="00AA4E0F"/>
    <w:rsid w:val="00AA5895"/>
    <w:rsid w:val="00AA5A5D"/>
    <w:rsid w:val="00AA67BD"/>
    <w:rsid w:val="00AA73ED"/>
    <w:rsid w:val="00AA7702"/>
    <w:rsid w:val="00AB019D"/>
    <w:rsid w:val="00AB54A0"/>
    <w:rsid w:val="00AC18B1"/>
    <w:rsid w:val="00AC7A61"/>
    <w:rsid w:val="00AD1985"/>
    <w:rsid w:val="00AD2E7D"/>
    <w:rsid w:val="00AD5B39"/>
    <w:rsid w:val="00AD6A1C"/>
    <w:rsid w:val="00AE18AE"/>
    <w:rsid w:val="00AE1B34"/>
    <w:rsid w:val="00AE1D63"/>
    <w:rsid w:val="00AE2166"/>
    <w:rsid w:val="00AF2109"/>
    <w:rsid w:val="00AF5F22"/>
    <w:rsid w:val="00AF766E"/>
    <w:rsid w:val="00B06ED6"/>
    <w:rsid w:val="00B06FA2"/>
    <w:rsid w:val="00B14F9C"/>
    <w:rsid w:val="00B20838"/>
    <w:rsid w:val="00B2319A"/>
    <w:rsid w:val="00B2442E"/>
    <w:rsid w:val="00B24E1C"/>
    <w:rsid w:val="00B25B19"/>
    <w:rsid w:val="00B27DDD"/>
    <w:rsid w:val="00B3165B"/>
    <w:rsid w:val="00B328F7"/>
    <w:rsid w:val="00B4350B"/>
    <w:rsid w:val="00B44D4D"/>
    <w:rsid w:val="00B4645C"/>
    <w:rsid w:val="00B46A94"/>
    <w:rsid w:val="00B46BCF"/>
    <w:rsid w:val="00B47520"/>
    <w:rsid w:val="00B544E9"/>
    <w:rsid w:val="00B56BFC"/>
    <w:rsid w:val="00B612D1"/>
    <w:rsid w:val="00B6782C"/>
    <w:rsid w:val="00B71236"/>
    <w:rsid w:val="00B71471"/>
    <w:rsid w:val="00B74E90"/>
    <w:rsid w:val="00B764E8"/>
    <w:rsid w:val="00B869CC"/>
    <w:rsid w:val="00B87A78"/>
    <w:rsid w:val="00B96616"/>
    <w:rsid w:val="00B97727"/>
    <w:rsid w:val="00BA20A9"/>
    <w:rsid w:val="00BA2938"/>
    <w:rsid w:val="00BB4EEF"/>
    <w:rsid w:val="00BB657A"/>
    <w:rsid w:val="00BC3153"/>
    <w:rsid w:val="00BC4230"/>
    <w:rsid w:val="00BC4443"/>
    <w:rsid w:val="00BC6FF4"/>
    <w:rsid w:val="00BC7211"/>
    <w:rsid w:val="00BD2200"/>
    <w:rsid w:val="00BD7B64"/>
    <w:rsid w:val="00BE36D7"/>
    <w:rsid w:val="00BE5012"/>
    <w:rsid w:val="00BE6018"/>
    <w:rsid w:val="00BF12D9"/>
    <w:rsid w:val="00BF491E"/>
    <w:rsid w:val="00BF533A"/>
    <w:rsid w:val="00C008CB"/>
    <w:rsid w:val="00C00D81"/>
    <w:rsid w:val="00C026E1"/>
    <w:rsid w:val="00C046B5"/>
    <w:rsid w:val="00C107D3"/>
    <w:rsid w:val="00C13BC1"/>
    <w:rsid w:val="00C159F4"/>
    <w:rsid w:val="00C15B51"/>
    <w:rsid w:val="00C16AC5"/>
    <w:rsid w:val="00C234B8"/>
    <w:rsid w:val="00C26393"/>
    <w:rsid w:val="00C27F89"/>
    <w:rsid w:val="00C31C5F"/>
    <w:rsid w:val="00C3374B"/>
    <w:rsid w:val="00C36366"/>
    <w:rsid w:val="00C36A23"/>
    <w:rsid w:val="00C37734"/>
    <w:rsid w:val="00C419CF"/>
    <w:rsid w:val="00C42A78"/>
    <w:rsid w:val="00C43244"/>
    <w:rsid w:val="00C470D0"/>
    <w:rsid w:val="00C5163B"/>
    <w:rsid w:val="00C51ABB"/>
    <w:rsid w:val="00C624C5"/>
    <w:rsid w:val="00C629ED"/>
    <w:rsid w:val="00C630BE"/>
    <w:rsid w:val="00C6353F"/>
    <w:rsid w:val="00C822D8"/>
    <w:rsid w:val="00CA5282"/>
    <w:rsid w:val="00CB6FF3"/>
    <w:rsid w:val="00CB7716"/>
    <w:rsid w:val="00CC0235"/>
    <w:rsid w:val="00CC2F34"/>
    <w:rsid w:val="00CC3604"/>
    <w:rsid w:val="00CC4D92"/>
    <w:rsid w:val="00CD0150"/>
    <w:rsid w:val="00CD099A"/>
    <w:rsid w:val="00CD1A82"/>
    <w:rsid w:val="00CD2A54"/>
    <w:rsid w:val="00CD3FED"/>
    <w:rsid w:val="00CD4FF6"/>
    <w:rsid w:val="00CE1447"/>
    <w:rsid w:val="00CF02BF"/>
    <w:rsid w:val="00CF1235"/>
    <w:rsid w:val="00D02514"/>
    <w:rsid w:val="00D10255"/>
    <w:rsid w:val="00D11F6B"/>
    <w:rsid w:val="00D17A35"/>
    <w:rsid w:val="00D20F34"/>
    <w:rsid w:val="00D2185C"/>
    <w:rsid w:val="00D22D79"/>
    <w:rsid w:val="00D22D8B"/>
    <w:rsid w:val="00D22E5C"/>
    <w:rsid w:val="00D2332A"/>
    <w:rsid w:val="00D2361E"/>
    <w:rsid w:val="00D23696"/>
    <w:rsid w:val="00D247F5"/>
    <w:rsid w:val="00D3033E"/>
    <w:rsid w:val="00D31670"/>
    <w:rsid w:val="00D42740"/>
    <w:rsid w:val="00D429FA"/>
    <w:rsid w:val="00D432A5"/>
    <w:rsid w:val="00D44AAE"/>
    <w:rsid w:val="00D4655A"/>
    <w:rsid w:val="00D53878"/>
    <w:rsid w:val="00D54CE4"/>
    <w:rsid w:val="00D56A95"/>
    <w:rsid w:val="00D67986"/>
    <w:rsid w:val="00D75C90"/>
    <w:rsid w:val="00D77ACB"/>
    <w:rsid w:val="00D851B8"/>
    <w:rsid w:val="00D85214"/>
    <w:rsid w:val="00D87004"/>
    <w:rsid w:val="00D87AE9"/>
    <w:rsid w:val="00D919CD"/>
    <w:rsid w:val="00D96535"/>
    <w:rsid w:val="00D96B64"/>
    <w:rsid w:val="00DA25FC"/>
    <w:rsid w:val="00DA3719"/>
    <w:rsid w:val="00DA550A"/>
    <w:rsid w:val="00DB0640"/>
    <w:rsid w:val="00DB127D"/>
    <w:rsid w:val="00DB3CBD"/>
    <w:rsid w:val="00DB3F93"/>
    <w:rsid w:val="00DB76D2"/>
    <w:rsid w:val="00DB7CCB"/>
    <w:rsid w:val="00DC0056"/>
    <w:rsid w:val="00DC3516"/>
    <w:rsid w:val="00DC3BED"/>
    <w:rsid w:val="00DD027E"/>
    <w:rsid w:val="00DD0E53"/>
    <w:rsid w:val="00DD0EDE"/>
    <w:rsid w:val="00DD146E"/>
    <w:rsid w:val="00DD3067"/>
    <w:rsid w:val="00DD4E6E"/>
    <w:rsid w:val="00DD589F"/>
    <w:rsid w:val="00DD7589"/>
    <w:rsid w:val="00DE2671"/>
    <w:rsid w:val="00DE30AB"/>
    <w:rsid w:val="00DE3E29"/>
    <w:rsid w:val="00DF1F65"/>
    <w:rsid w:val="00DF32E8"/>
    <w:rsid w:val="00DF58F6"/>
    <w:rsid w:val="00E007E6"/>
    <w:rsid w:val="00E12357"/>
    <w:rsid w:val="00E15676"/>
    <w:rsid w:val="00E15B0E"/>
    <w:rsid w:val="00E21C47"/>
    <w:rsid w:val="00E24E71"/>
    <w:rsid w:val="00E25229"/>
    <w:rsid w:val="00E26B46"/>
    <w:rsid w:val="00E277DF"/>
    <w:rsid w:val="00E347BB"/>
    <w:rsid w:val="00E34938"/>
    <w:rsid w:val="00E365D4"/>
    <w:rsid w:val="00E441AE"/>
    <w:rsid w:val="00E51B7B"/>
    <w:rsid w:val="00E534D1"/>
    <w:rsid w:val="00E628FE"/>
    <w:rsid w:val="00E63819"/>
    <w:rsid w:val="00E63D45"/>
    <w:rsid w:val="00E81434"/>
    <w:rsid w:val="00E84186"/>
    <w:rsid w:val="00E86966"/>
    <w:rsid w:val="00E960C8"/>
    <w:rsid w:val="00E97A00"/>
    <w:rsid w:val="00EA493C"/>
    <w:rsid w:val="00EB3106"/>
    <w:rsid w:val="00EB5790"/>
    <w:rsid w:val="00ED0E61"/>
    <w:rsid w:val="00ED53D2"/>
    <w:rsid w:val="00EE2341"/>
    <w:rsid w:val="00EE5041"/>
    <w:rsid w:val="00EE57BE"/>
    <w:rsid w:val="00EF1327"/>
    <w:rsid w:val="00EF47BC"/>
    <w:rsid w:val="00EF7709"/>
    <w:rsid w:val="00F036BC"/>
    <w:rsid w:val="00F04998"/>
    <w:rsid w:val="00F109A6"/>
    <w:rsid w:val="00F10DD5"/>
    <w:rsid w:val="00F135A0"/>
    <w:rsid w:val="00F138AF"/>
    <w:rsid w:val="00F13A07"/>
    <w:rsid w:val="00F14CCE"/>
    <w:rsid w:val="00F14FAC"/>
    <w:rsid w:val="00F17318"/>
    <w:rsid w:val="00F17454"/>
    <w:rsid w:val="00F20759"/>
    <w:rsid w:val="00F207FE"/>
    <w:rsid w:val="00F22C35"/>
    <w:rsid w:val="00F250DD"/>
    <w:rsid w:val="00F33DC8"/>
    <w:rsid w:val="00F35FBA"/>
    <w:rsid w:val="00F3752B"/>
    <w:rsid w:val="00F37DCF"/>
    <w:rsid w:val="00F434ED"/>
    <w:rsid w:val="00F45AF4"/>
    <w:rsid w:val="00F540CB"/>
    <w:rsid w:val="00F54916"/>
    <w:rsid w:val="00F71E8B"/>
    <w:rsid w:val="00F757AD"/>
    <w:rsid w:val="00F841A0"/>
    <w:rsid w:val="00F847F3"/>
    <w:rsid w:val="00F848C4"/>
    <w:rsid w:val="00F878B9"/>
    <w:rsid w:val="00F9223F"/>
    <w:rsid w:val="00F97161"/>
    <w:rsid w:val="00F973D4"/>
    <w:rsid w:val="00F97972"/>
    <w:rsid w:val="00FA528C"/>
    <w:rsid w:val="00FA6092"/>
    <w:rsid w:val="00FB0AEA"/>
    <w:rsid w:val="00FB19D6"/>
    <w:rsid w:val="00FB7BF1"/>
    <w:rsid w:val="00FC0001"/>
    <w:rsid w:val="00FC36B2"/>
    <w:rsid w:val="00FC3FFE"/>
    <w:rsid w:val="00FD187C"/>
    <w:rsid w:val="00FD20D2"/>
    <w:rsid w:val="00FD3DAB"/>
    <w:rsid w:val="00FD455C"/>
    <w:rsid w:val="00FD48DE"/>
    <w:rsid w:val="00FE1B1B"/>
    <w:rsid w:val="00FE31C1"/>
    <w:rsid w:val="00FE4684"/>
    <w:rsid w:val="00FE77B6"/>
    <w:rsid w:val="00FF0D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CA5B"/>
  <w15:docId w15:val="{4020B850-2869-064C-9D8B-54EA39AD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u w:color="000000"/>
      <w:lang w:val="en-US"/>
      <w14:textOutline w14:w="0" w14:cap="flat" w14:cmpd="sng" w14:algn="ctr">
        <w14:noFill/>
        <w14:prstDash w14:val="solid"/>
        <w14:bevel/>
      </w14:textOutline>
    </w:rPr>
  </w:style>
  <w:style w:type="paragraph" w:styleId="Heading4">
    <w:name w:val="heading 4"/>
    <w:next w:val="Normal"/>
    <w:link w:val="Heading4Char"/>
    <w:uiPriority w:val="9"/>
    <w:unhideWhenUsed/>
    <w:qFormat/>
    <w:pPr>
      <w:keepNext/>
      <w:spacing w:line="360" w:lineRule="auto"/>
      <w:jc w:val="right"/>
      <w:outlineLvl w:val="3"/>
    </w:pPr>
    <w:rPr>
      <w:rFonts w:ascii="Arial" w:eastAsia="Arial" w:hAnsi="Arial" w:cs="Arial"/>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6"/>
      <w:szCs w:val="26"/>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numbering" w:customStyle="1" w:styleId="ImportedStyle1">
    <w:name w:val="Imported Style 1"/>
    <w:pPr>
      <w:numPr>
        <w:numId w:val="1"/>
      </w:numPr>
    </w:pPr>
  </w:style>
  <w:style w:type="paragraph" w:styleId="ListParagraph">
    <w:name w:val="List Paragraph"/>
    <w:qFormat/>
    <w:pPr>
      <w:ind w:left="720"/>
    </w:pPr>
    <w:rPr>
      <w:rFonts w:eastAsia="Times New Roman"/>
      <w:color w:val="000000"/>
      <w:sz w:val="24"/>
      <w:szCs w:val="24"/>
      <w:u w:color="000000"/>
      <w:lang w:val="en-US"/>
    </w:rPr>
  </w:style>
  <w:style w:type="paragraph" w:customStyle="1" w:styleId="Default">
    <w:name w:val="Default"/>
    <w:pPr>
      <w:spacing w:before="160" w:line="288" w:lineRule="auto"/>
    </w:pPr>
    <w:rPr>
      <w:rFonts w:ascii="Arial" w:eastAsia="Arial" w:hAnsi="Arial" w:cs="Arial"/>
      <w:color w:val="000000"/>
      <w:sz w:val="26"/>
      <w:szCs w:val="26"/>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b/>
      <w:bCs/>
      <w:i/>
      <w:iCs/>
      <w:outline w:val="0"/>
      <w:color w:val="0000FF"/>
      <w:u w:val="single" w:color="0000FF"/>
    </w:rPr>
  </w:style>
  <w:style w:type="paragraph" w:customStyle="1" w:styleId="Body">
    <w:name w:val="Body"/>
    <w:rPr>
      <w:rFonts w:ascii="Arial" w:eastAsia="Arial" w:hAnsi="Arial" w:cs="Arial"/>
      <w:color w:val="000000"/>
      <w:sz w:val="24"/>
      <w:szCs w:val="24"/>
      <w:u w:color="000000"/>
      <w:lang w:val="en-US"/>
    </w:rPr>
  </w:style>
  <w:style w:type="paragraph" w:styleId="BodyText">
    <w:name w:val="Body Text"/>
    <w:pPr>
      <w:spacing w:line="480" w:lineRule="auto"/>
      <w:jc w:val="both"/>
    </w:pPr>
    <w:rPr>
      <w:rFonts w:ascii="Arial" w:hAnsi="Arial" w:cs="Arial Unicode MS"/>
      <w:color w:val="000000"/>
      <w:sz w:val="24"/>
      <w:szCs w:val="24"/>
      <w:u w:color="000000"/>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7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2E"/>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FootnoteText">
    <w:name w:val="footnote text"/>
    <w:basedOn w:val="Normal"/>
    <w:link w:val="FootnoteTextChar"/>
    <w:rsid w:val="00DB127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480" w:lineRule="auto"/>
      <w:ind w:left="1440" w:hanging="1440"/>
      <w:jc w:val="both"/>
    </w:pPr>
    <w:rPr>
      <w:rFonts w:ascii="Arial" w:eastAsia="Times New Roman" w:hAnsi="Arial" w:cs="Arial"/>
      <w:color w:val="auto"/>
      <w:bdr w:val="none" w:sz="0" w:space="0" w:color="auto"/>
      <w:lang w:val="en-ZA"/>
      <w14:textOutline w14:w="0" w14:cap="rnd" w14:cmpd="sng" w14:algn="ctr">
        <w14:noFill/>
        <w14:prstDash w14:val="solid"/>
        <w14:bevel/>
      </w14:textOutline>
    </w:rPr>
  </w:style>
  <w:style w:type="character" w:customStyle="1" w:styleId="FootnoteTextChar">
    <w:name w:val="Footnote Text Char"/>
    <w:basedOn w:val="DefaultParagraphFont"/>
    <w:link w:val="FootnoteText"/>
    <w:rsid w:val="00DB127D"/>
    <w:rPr>
      <w:rFonts w:ascii="Arial" w:eastAsia="Times New Roman" w:hAnsi="Arial" w:cs="Arial"/>
      <w:bdr w:val="none" w:sz="0" w:space="0" w:color="auto"/>
    </w:rPr>
  </w:style>
  <w:style w:type="character" w:styleId="FootnoteReference">
    <w:name w:val="footnote reference"/>
    <w:rsid w:val="00B71236"/>
    <w:rPr>
      <w:vertAlign w:val="superscript"/>
    </w:rPr>
  </w:style>
  <w:style w:type="paragraph" w:styleId="Header">
    <w:name w:val="header"/>
    <w:basedOn w:val="Normal"/>
    <w:link w:val="HeaderChar"/>
    <w:uiPriority w:val="99"/>
    <w:unhideWhenUsed/>
    <w:rsid w:val="00E277DF"/>
    <w:pPr>
      <w:tabs>
        <w:tab w:val="center" w:pos="4680"/>
        <w:tab w:val="right" w:pos="9360"/>
      </w:tabs>
    </w:pPr>
  </w:style>
  <w:style w:type="character" w:customStyle="1" w:styleId="HeaderChar">
    <w:name w:val="Header Char"/>
    <w:basedOn w:val="DefaultParagraphFont"/>
    <w:link w:val="Header"/>
    <w:uiPriority w:val="99"/>
    <w:rsid w:val="00E277DF"/>
    <w:rPr>
      <w:rFonts w:cs="Arial Unicode MS"/>
      <w:color w:val="000000"/>
      <w:u w:color="000000"/>
      <w:lang w:val="en-US"/>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E277DF"/>
    <w:rPr>
      <w:rFonts w:cs="Arial Unicode MS"/>
      <w:color w:val="000000"/>
      <w:u w:color="000000"/>
      <w:lang w:val="en-US"/>
    </w:rPr>
  </w:style>
  <w:style w:type="character" w:customStyle="1" w:styleId="Heading4Char">
    <w:name w:val="Heading 4 Char"/>
    <w:basedOn w:val="DefaultParagraphFont"/>
    <w:link w:val="Heading4"/>
    <w:uiPriority w:val="9"/>
    <w:rsid w:val="000B239F"/>
    <w:rPr>
      <w:rFonts w:ascii="Arial" w:eastAsia="Arial" w:hAnsi="Arial" w:cs="Arial"/>
      <w:color w:val="000000"/>
      <w:sz w:val="28"/>
      <w:szCs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rahw@stowell.co.za"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ail@xabainc.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27F3-6C81-4BE3-A456-05170D63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6867</Words>
  <Characters>39147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ADVOCATES GROUP 1301</Company>
  <LinksUpToDate>false</LinksUpToDate>
  <CharactersWithSpaces>45923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anrit</dc:creator>
  <cp:lastModifiedBy>Mokone</cp:lastModifiedBy>
  <cp:revision>2</cp:revision>
  <cp:lastPrinted>2023-09-26T08:33:00Z</cp:lastPrinted>
  <dcterms:created xsi:type="dcterms:W3CDTF">2023-10-05T08:45:00Z</dcterms:created>
  <dcterms:modified xsi:type="dcterms:W3CDTF">2023-10-05T08:45:00Z</dcterms:modified>
</cp:coreProperties>
</file>