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38" w:rsidRPr="00720F24" w:rsidRDefault="00D46F38" w:rsidP="00D46F38">
      <w:pPr>
        <w:pBdr>
          <w:top w:val="single" w:sz="6" w:space="0" w:color="FFFFFF"/>
          <w:left w:val="single" w:sz="6" w:space="0" w:color="FFFFFF"/>
          <w:bottom w:val="single" w:sz="6" w:space="0" w:color="FFFFFF"/>
          <w:right w:val="single" w:sz="6" w:space="0" w:color="FFFFFF"/>
        </w:pBdr>
        <w:jc w:val="center"/>
        <w:rPr>
          <w:b/>
        </w:rPr>
      </w:pPr>
      <w:bookmarkStart w:id="0" w:name="_GoBack"/>
      <w:bookmarkEnd w:id="0"/>
      <w:r w:rsidRPr="00720F24">
        <w:rPr>
          <w:noProof/>
          <w:lang w:val="en-ZA" w:eastAsia="en-ZA"/>
        </w:rPr>
        <w:drawing>
          <wp:inline distT="0" distB="0" distL="0" distR="0" wp14:anchorId="7FC9D330" wp14:editId="7CB7DB42">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D46F38" w:rsidRPr="00720F24" w:rsidRDefault="00D46F38" w:rsidP="00D46F38">
      <w:pPr>
        <w:tabs>
          <w:tab w:val="center" w:pos="1396"/>
        </w:tabs>
        <w:spacing w:after="58"/>
        <w:jc w:val="center"/>
        <w:rPr>
          <w:rFonts w:ascii="Arial" w:hAnsi="Arial" w:cs="Arial"/>
          <w:b/>
        </w:rPr>
      </w:pPr>
      <w:r w:rsidRPr="00720F24">
        <w:rPr>
          <w:rFonts w:ascii="Arial" w:hAnsi="Arial" w:cs="Arial"/>
          <w:b/>
        </w:rPr>
        <w:t>REPUBLIC OF SOUTH AFRICA</w:t>
      </w:r>
    </w:p>
    <w:p w:rsidR="00D46F38" w:rsidRDefault="00D46F38" w:rsidP="00D46F38">
      <w:pPr>
        <w:pBdr>
          <w:top w:val="single" w:sz="6" w:space="0" w:color="FFFFFF"/>
          <w:left w:val="single" w:sz="6" w:space="0" w:color="FFFFFF"/>
          <w:bottom w:val="single" w:sz="6" w:space="0" w:color="FFFFFF"/>
          <w:right w:val="single" w:sz="6" w:space="0" w:color="FFFFFF"/>
        </w:pBdr>
        <w:jc w:val="center"/>
        <w:rPr>
          <w:rFonts w:ascii="Arial" w:hAnsi="Arial" w:cs="Arial"/>
          <w:b/>
        </w:rPr>
      </w:pPr>
      <w:r w:rsidRPr="00720F24">
        <w:rPr>
          <w:rFonts w:ascii="Arial" w:hAnsi="Arial" w:cs="Arial"/>
          <w:b/>
        </w:rPr>
        <w:t>KWAZULU-NATAL HIGH COURTS</w:t>
      </w:r>
    </w:p>
    <w:p w:rsidR="001724DC" w:rsidRPr="00720F24" w:rsidRDefault="001724DC" w:rsidP="00D46F38">
      <w:pPr>
        <w:pBdr>
          <w:top w:val="single" w:sz="6" w:space="0" w:color="FFFFFF"/>
          <w:left w:val="single" w:sz="6" w:space="0" w:color="FFFFFF"/>
          <w:bottom w:val="single" w:sz="6" w:space="0" w:color="FFFFFF"/>
          <w:right w:val="single" w:sz="6" w:space="0" w:color="FFFFFF"/>
        </w:pBdr>
        <w:jc w:val="center"/>
      </w:pPr>
    </w:p>
    <w:p w:rsidR="00D46F38" w:rsidRDefault="00D46F38" w:rsidP="00DB14A7">
      <w:pPr>
        <w:pBdr>
          <w:bottom w:val="single" w:sz="6" w:space="1" w:color="auto"/>
        </w:pBdr>
        <w:spacing w:line="480" w:lineRule="auto"/>
        <w:jc w:val="both"/>
        <w:rPr>
          <w:rFonts w:ascii="Arial" w:hAnsi="Arial" w:cs="Arial"/>
        </w:rPr>
      </w:pPr>
    </w:p>
    <w:p w:rsidR="0062291B" w:rsidRDefault="00787FE9" w:rsidP="00DB14A7">
      <w:pPr>
        <w:pBdr>
          <w:bottom w:val="single" w:sz="6" w:space="1" w:color="auto"/>
        </w:pBdr>
        <w:spacing w:line="480" w:lineRule="auto"/>
        <w:jc w:val="both"/>
        <w:rPr>
          <w:rFonts w:ascii="Arial" w:hAnsi="Arial" w:cs="Arial"/>
        </w:rPr>
      </w:pPr>
      <w:r>
        <w:rPr>
          <w:rFonts w:ascii="Arial" w:hAnsi="Arial" w:cs="Arial"/>
        </w:rPr>
        <w:t>IN THE HIGH COURT OF SOUTH AFRICA</w:t>
      </w:r>
    </w:p>
    <w:p w:rsidR="00787FE9" w:rsidRDefault="00787FE9" w:rsidP="00DB14A7">
      <w:pPr>
        <w:pBdr>
          <w:bottom w:val="single" w:sz="6" w:space="1" w:color="auto"/>
        </w:pBdr>
        <w:spacing w:line="480" w:lineRule="auto"/>
        <w:jc w:val="both"/>
        <w:rPr>
          <w:rFonts w:ascii="Arial" w:hAnsi="Arial" w:cs="Arial"/>
        </w:rPr>
      </w:pPr>
      <w:r>
        <w:rPr>
          <w:rFonts w:ascii="Arial" w:hAnsi="Arial" w:cs="Arial"/>
        </w:rPr>
        <w:t>KWAZULU-NATAL LOCAL DIVISION, PIETERMARITZBURG</w:t>
      </w:r>
    </w:p>
    <w:p w:rsidR="00787FE9" w:rsidRDefault="00787FE9" w:rsidP="00DB14A7">
      <w:pPr>
        <w:pBdr>
          <w:bottom w:val="single" w:sz="6" w:space="1" w:color="auto"/>
        </w:pBdr>
        <w:spacing w:line="480" w:lineRule="auto"/>
        <w:jc w:val="both"/>
        <w:rPr>
          <w:rFonts w:ascii="Arial" w:hAnsi="Arial" w:cs="Arial"/>
        </w:rPr>
      </w:pPr>
    </w:p>
    <w:p w:rsidR="00787FE9" w:rsidRDefault="00787FE9" w:rsidP="00787FE9">
      <w:pPr>
        <w:pBdr>
          <w:bottom w:val="single" w:sz="6" w:space="1" w:color="auto"/>
        </w:pBdr>
        <w:spacing w:line="480" w:lineRule="auto"/>
        <w:jc w:val="right"/>
        <w:rPr>
          <w:rFonts w:ascii="Arial" w:hAnsi="Arial" w:cs="Arial"/>
        </w:rPr>
      </w:pPr>
      <w:r>
        <w:rPr>
          <w:rFonts w:ascii="Arial" w:hAnsi="Arial" w:cs="Arial"/>
        </w:rPr>
        <w:t>CASE NO: 15185/22P</w:t>
      </w:r>
    </w:p>
    <w:p w:rsidR="00787FE9" w:rsidRDefault="00787FE9" w:rsidP="00DB14A7">
      <w:pPr>
        <w:pBdr>
          <w:bottom w:val="single" w:sz="6" w:space="1" w:color="auto"/>
        </w:pBdr>
        <w:spacing w:line="480" w:lineRule="auto"/>
        <w:jc w:val="both"/>
        <w:rPr>
          <w:rFonts w:ascii="Arial" w:hAnsi="Arial" w:cs="Arial"/>
        </w:rPr>
      </w:pPr>
      <w:r>
        <w:rPr>
          <w:rFonts w:ascii="Arial" w:hAnsi="Arial" w:cs="Arial"/>
        </w:rPr>
        <w:t>In the matter between:-</w:t>
      </w:r>
    </w:p>
    <w:p w:rsidR="00787FE9" w:rsidRDefault="00787FE9" w:rsidP="00DB14A7">
      <w:pPr>
        <w:pBdr>
          <w:bottom w:val="single" w:sz="6" w:space="1" w:color="auto"/>
        </w:pBdr>
        <w:spacing w:line="480" w:lineRule="auto"/>
        <w:jc w:val="both"/>
        <w:rPr>
          <w:rFonts w:ascii="Arial" w:hAnsi="Arial" w:cs="Arial"/>
        </w:rPr>
      </w:pPr>
    </w:p>
    <w:p w:rsidR="00787FE9" w:rsidRDefault="00787FE9" w:rsidP="00DB14A7">
      <w:pPr>
        <w:pBdr>
          <w:bottom w:val="single" w:sz="6" w:space="1" w:color="auto"/>
        </w:pBdr>
        <w:spacing w:line="480" w:lineRule="auto"/>
        <w:jc w:val="both"/>
        <w:rPr>
          <w:rFonts w:ascii="Arial" w:hAnsi="Arial" w:cs="Arial"/>
        </w:rPr>
      </w:pPr>
      <w:r w:rsidRPr="00C53247">
        <w:rPr>
          <w:rFonts w:ascii="Arial" w:hAnsi="Arial" w:cs="Arial"/>
          <w:b/>
          <w:bCs/>
        </w:rPr>
        <w:t>GLEN VIVIAN USHER N.O.</w:t>
      </w:r>
      <w:r w:rsidRPr="00C53247">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r>
      <w:r w:rsidR="00C53247">
        <w:rPr>
          <w:rFonts w:ascii="Arial" w:hAnsi="Arial" w:cs="Arial"/>
        </w:rPr>
        <w:tab/>
      </w:r>
      <w:r>
        <w:rPr>
          <w:rFonts w:ascii="Arial" w:hAnsi="Arial" w:cs="Arial"/>
        </w:rPr>
        <w:t>APPLICANT</w:t>
      </w:r>
    </w:p>
    <w:p w:rsidR="00787FE9" w:rsidRDefault="00787FE9" w:rsidP="00DB14A7">
      <w:pPr>
        <w:pBdr>
          <w:bottom w:val="single" w:sz="6" w:space="1" w:color="auto"/>
        </w:pBdr>
        <w:spacing w:line="480" w:lineRule="auto"/>
        <w:jc w:val="both"/>
        <w:rPr>
          <w:rFonts w:ascii="Arial" w:hAnsi="Arial" w:cs="Arial"/>
        </w:rPr>
      </w:pPr>
    </w:p>
    <w:p w:rsidR="00787FE9" w:rsidRDefault="00787FE9" w:rsidP="00DB14A7">
      <w:pPr>
        <w:pBdr>
          <w:bottom w:val="single" w:sz="6" w:space="1" w:color="auto"/>
        </w:pBdr>
        <w:spacing w:line="480" w:lineRule="auto"/>
        <w:jc w:val="both"/>
        <w:rPr>
          <w:rFonts w:ascii="Arial" w:hAnsi="Arial" w:cs="Arial"/>
        </w:rPr>
      </w:pPr>
      <w:r>
        <w:rPr>
          <w:rFonts w:ascii="Arial" w:hAnsi="Arial" w:cs="Arial"/>
        </w:rPr>
        <w:t>and</w:t>
      </w:r>
    </w:p>
    <w:p w:rsidR="00787FE9" w:rsidRPr="00C53247" w:rsidRDefault="00787FE9" w:rsidP="00DB14A7">
      <w:pPr>
        <w:pBdr>
          <w:bottom w:val="single" w:sz="6" w:space="1" w:color="auto"/>
        </w:pBdr>
        <w:spacing w:line="480" w:lineRule="auto"/>
        <w:jc w:val="both"/>
        <w:rPr>
          <w:rFonts w:ascii="Arial" w:hAnsi="Arial" w:cs="Arial"/>
          <w:b/>
          <w:bCs/>
        </w:rPr>
      </w:pPr>
    </w:p>
    <w:p w:rsidR="00787FE9" w:rsidRPr="00C53247" w:rsidRDefault="00787FE9" w:rsidP="00787FE9">
      <w:pPr>
        <w:pBdr>
          <w:bottom w:val="single" w:sz="6" w:space="1" w:color="auto"/>
        </w:pBdr>
        <w:jc w:val="both"/>
        <w:rPr>
          <w:rFonts w:ascii="Arial" w:hAnsi="Arial" w:cs="Arial"/>
          <w:b/>
          <w:bCs/>
        </w:rPr>
      </w:pPr>
      <w:r w:rsidRPr="00C53247">
        <w:rPr>
          <w:rFonts w:ascii="Arial" w:hAnsi="Arial" w:cs="Arial"/>
          <w:b/>
          <w:bCs/>
        </w:rPr>
        <w:t>ABRINA 284 (PTY) LIMITED (IN BUSINESS RESCUE)</w:t>
      </w:r>
    </w:p>
    <w:p w:rsidR="00787FE9" w:rsidRDefault="00787FE9" w:rsidP="00787FE9">
      <w:pPr>
        <w:pBdr>
          <w:bottom w:val="single" w:sz="6" w:space="1" w:color="auto"/>
        </w:pBdr>
        <w:jc w:val="both"/>
        <w:rPr>
          <w:rFonts w:ascii="Arial" w:hAnsi="Arial" w:cs="Arial"/>
        </w:rPr>
      </w:pPr>
      <w:r w:rsidRPr="00C53247">
        <w:rPr>
          <w:rFonts w:ascii="Arial" w:hAnsi="Arial" w:cs="Arial"/>
          <w:b/>
          <w:bCs/>
        </w:rPr>
        <w:t>(</w:t>
      </w:r>
      <w:r w:rsidR="00C53247" w:rsidRPr="00C53247">
        <w:rPr>
          <w:rFonts w:ascii="Arial" w:hAnsi="Arial" w:cs="Arial"/>
          <w:b/>
          <w:bCs/>
        </w:rPr>
        <w:t>Registration</w:t>
      </w:r>
      <w:r w:rsidRPr="00C53247">
        <w:rPr>
          <w:rFonts w:ascii="Arial" w:hAnsi="Arial" w:cs="Arial"/>
          <w:b/>
          <w:bCs/>
        </w:rPr>
        <w:t xml:space="preserve"> No. 2004/034518/07)</w:t>
      </w:r>
      <w:r w:rsidR="00C53247">
        <w:rPr>
          <w:rFonts w:ascii="Arial" w:hAnsi="Arial" w:cs="Arial"/>
        </w:rPr>
        <w:tab/>
      </w:r>
      <w:r w:rsidR="00C53247">
        <w:rPr>
          <w:rFonts w:ascii="Arial" w:hAnsi="Arial" w:cs="Arial"/>
        </w:rPr>
        <w:tab/>
      </w:r>
      <w:r w:rsidR="00C53247">
        <w:rPr>
          <w:rFonts w:ascii="Arial" w:hAnsi="Arial" w:cs="Arial"/>
        </w:rPr>
        <w:tab/>
      </w:r>
      <w:r w:rsidR="00C53247">
        <w:rPr>
          <w:rFonts w:ascii="Arial" w:hAnsi="Arial" w:cs="Arial"/>
        </w:rPr>
        <w:tab/>
      </w:r>
      <w:r w:rsidR="00C53247">
        <w:rPr>
          <w:rFonts w:ascii="Arial" w:hAnsi="Arial" w:cs="Arial"/>
        </w:rPr>
        <w:tab/>
        <w:t>RESPONDENT</w:t>
      </w:r>
    </w:p>
    <w:p w:rsidR="00787FE9" w:rsidRDefault="00787FE9" w:rsidP="00787FE9">
      <w:pPr>
        <w:pBdr>
          <w:bottom w:val="single" w:sz="6" w:space="1" w:color="auto"/>
        </w:pBdr>
        <w:jc w:val="both"/>
        <w:rPr>
          <w:rFonts w:ascii="Arial" w:hAnsi="Arial" w:cs="Arial"/>
        </w:rPr>
      </w:pPr>
    </w:p>
    <w:p w:rsidR="00C53247" w:rsidRDefault="00C53247" w:rsidP="00787FE9">
      <w:pPr>
        <w:pBdr>
          <w:bottom w:val="single" w:sz="6" w:space="1" w:color="auto"/>
        </w:pBdr>
        <w:jc w:val="both"/>
        <w:rPr>
          <w:rFonts w:ascii="Arial" w:hAnsi="Arial" w:cs="Arial"/>
        </w:rPr>
      </w:pPr>
    </w:p>
    <w:p w:rsidR="00C53247" w:rsidRDefault="00C53247" w:rsidP="00787FE9">
      <w:pPr>
        <w:pBdr>
          <w:bottom w:val="single" w:sz="6" w:space="1" w:color="auto"/>
        </w:pBdr>
        <w:jc w:val="both"/>
        <w:rPr>
          <w:rFonts w:ascii="Arial" w:hAnsi="Arial" w:cs="Arial"/>
        </w:rPr>
      </w:pPr>
    </w:p>
    <w:p w:rsidR="00C53247" w:rsidRPr="00C53247" w:rsidRDefault="00C53247" w:rsidP="00787FE9">
      <w:pPr>
        <w:pBdr>
          <w:bottom w:val="single" w:sz="6" w:space="1" w:color="auto"/>
        </w:pBdr>
        <w:jc w:val="both"/>
        <w:rPr>
          <w:rFonts w:ascii="Arial" w:hAnsi="Arial" w:cs="Arial"/>
        </w:rPr>
      </w:pPr>
      <w:r>
        <w:rPr>
          <w:rFonts w:ascii="Arial" w:hAnsi="Arial" w:cs="Arial"/>
          <w:b/>
          <w:bCs/>
        </w:rPr>
        <w:t>LESLIE JOHN BOTHA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INTERVENING CREDITOR</w:t>
      </w:r>
    </w:p>
    <w:p w:rsidR="00787FE9" w:rsidRPr="00787FE9" w:rsidRDefault="00787FE9" w:rsidP="00DB14A7">
      <w:pPr>
        <w:pBdr>
          <w:bottom w:val="single" w:sz="6" w:space="1" w:color="auto"/>
        </w:pBdr>
        <w:spacing w:line="480" w:lineRule="auto"/>
        <w:jc w:val="both"/>
        <w:rPr>
          <w:rFonts w:ascii="Arial" w:hAnsi="Arial" w:cs="Arial"/>
        </w:rPr>
      </w:pPr>
    </w:p>
    <w:p w:rsidR="00DB14A7" w:rsidRDefault="00DB14A7" w:rsidP="00DB14A7">
      <w:pPr>
        <w:spacing w:line="480" w:lineRule="auto"/>
        <w:jc w:val="both"/>
        <w:rPr>
          <w:rFonts w:ascii="Arial" w:hAnsi="Arial" w:cs="Arial"/>
        </w:rPr>
      </w:pPr>
    </w:p>
    <w:p w:rsidR="0002031B" w:rsidRDefault="00C53247" w:rsidP="00DB14A7">
      <w:pPr>
        <w:pBdr>
          <w:bottom w:val="single" w:sz="6" w:space="1" w:color="auto"/>
        </w:pBdr>
        <w:spacing w:line="480" w:lineRule="auto"/>
        <w:jc w:val="center"/>
        <w:rPr>
          <w:rFonts w:ascii="Arial" w:hAnsi="Arial" w:cs="Arial"/>
          <w:b/>
          <w:bCs/>
        </w:rPr>
      </w:pPr>
      <w:r>
        <w:rPr>
          <w:rFonts w:ascii="Arial" w:hAnsi="Arial" w:cs="Arial"/>
          <w:b/>
          <w:bCs/>
        </w:rPr>
        <w:t xml:space="preserve">JUDGMENT </w:t>
      </w:r>
    </w:p>
    <w:p w:rsidR="00D46F38" w:rsidRDefault="00D46F38" w:rsidP="00A13F9E">
      <w:pPr>
        <w:spacing w:after="240" w:line="480" w:lineRule="auto"/>
        <w:jc w:val="both"/>
        <w:rPr>
          <w:rFonts w:ascii="Arial" w:hAnsi="Arial" w:cs="Arial"/>
          <w:b/>
          <w:u w:val="single"/>
        </w:rPr>
      </w:pPr>
    </w:p>
    <w:p w:rsidR="00CD5491" w:rsidRPr="00D2627C" w:rsidRDefault="00D2627C" w:rsidP="00A13F9E">
      <w:pPr>
        <w:spacing w:after="240" w:line="480" w:lineRule="auto"/>
        <w:jc w:val="both"/>
        <w:rPr>
          <w:rFonts w:ascii="Arial" w:hAnsi="Arial" w:cs="Arial"/>
          <w:b/>
        </w:rPr>
      </w:pPr>
      <w:r w:rsidRPr="00D2627C">
        <w:rPr>
          <w:rFonts w:ascii="Arial" w:hAnsi="Arial" w:cs="Arial"/>
          <w:b/>
          <w:u w:val="single"/>
        </w:rPr>
        <w:t>A</w:t>
      </w:r>
      <w:r>
        <w:rPr>
          <w:rFonts w:ascii="Arial" w:hAnsi="Arial" w:cs="Arial"/>
          <w:b/>
          <w:u w:val="single"/>
        </w:rPr>
        <w:t>.</w:t>
      </w:r>
      <w:r w:rsidRPr="00D2627C">
        <w:rPr>
          <w:rFonts w:ascii="Arial" w:hAnsi="Arial" w:cs="Arial"/>
          <w:b/>
          <w:u w:val="single"/>
        </w:rPr>
        <w:t xml:space="preserve"> M</w:t>
      </w:r>
      <w:r>
        <w:rPr>
          <w:rFonts w:ascii="Arial" w:hAnsi="Arial" w:cs="Arial"/>
          <w:b/>
          <w:u w:val="single"/>
        </w:rPr>
        <w:t>.</w:t>
      </w:r>
      <w:r w:rsidRPr="00D2627C">
        <w:rPr>
          <w:rFonts w:ascii="Arial" w:hAnsi="Arial" w:cs="Arial"/>
          <w:b/>
          <w:u w:val="single"/>
        </w:rPr>
        <w:t xml:space="preserve"> ANNANDALE</w:t>
      </w:r>
      <w:r>
        <w:rPr>
          <w:rFonts w:ascii="Arial" w:hAnsi="Arial" w:cs="Arial"/>
          <w:b/>
          <w:u w:val="single"/>
        </w:rPr>
        <w:t>, AJ</w:t>
      </w:r>
      <w:r>
        <w:rPr>
          <w:rFonts w:ascii="Arial" w:hAnsi="Arial" w:cs="Arial"/>
          <w:b/>
        </w:rPr>
        <w:t>:</w:t>
      </w:r>
    </w:p>
    <w:p w:rsidR="00E93C4B" w:rsidRPr="00E60705" w:rsidRDefault="00E60705" w:rsidP="00E60705">
      <w:pPr>
        <w:spacing w:before="240" w:line="360" w:lineRule="auto"/>
        <w:jc w:val="both"/>
        <w:rPr>
          <w:rFonts w:ascii="Arial" w:hAnsi="Arial" w:cs="Arial"/>
        </w:rPr>
      </w:pPr>
      <w:r w:rsidRPr="00E93C4B">
        <w:rPr>
          <w:rFonts w:ascii="Arial" w:hAnsi="Arial" w:cs="Arial"/>
        </w:rPr>
        <w:t>[1]</w:t>
      </w:r>
      <w:r w:rsidRPr="00E93C4B">
        <w:rPr>
          <w:rFonts w:ascii="Arial" w:hAnsi="Arial" w:cs="Arial"/>
        </w:rPr>
        <w:tab/>
      </w:r>
      <w:r w:rsidR="00E93C4B" w:rsidRPr="00E60705">
        <w:rPr>
          <w:rFonts w:ascii="Arial" w:hAnsi="Arial" w:cs="Arial"/>
        </w:rPr>
        <w:t xml:space="preserve">The respondent was placed in business rescue in March 2020 pursuant to an application brought by the intervening creditor, who is its sole director and one of the </w:t>
      </w:r>
      <w:r w:rsidR="00E93C4B" w:rsidRPr="00E60705">
        <w:rPr>
          <w:rFonts w:ascii="Arial" w:hAnsi="Arial" w:cs="Arial"/>
        </w:rPr>
        <w:lastRenderedPageBreak/>
        <w:t>trustees of the trust which owns its shares. The applicant is the company’s duly appointed business rescue practitioner.</w:t>
      </w:r>
    </w:p>
    <w:p w:rsidR="002E08DB" w:rsidRDefault="002E08DB" w:rsidP="002E08DB">
      <w:pPr>
        <w:pStyle w:val="ListParagraph"/>
        <w:spacing w:after="240" w:line="480" w:lineRule="auto"/>
        <w:ind w:left="1134"/>
        <w:jc w:val="both"/>
        <w:rPr>
          <w:rFonts w:ascii="Arial" w:hAnsi="Arial" w:cs="Arial"/>
        </w:rPr>
      </w:pPr>
    </w:p>
    <w:p w:rsidR="00064243" w:rsidRDefault="00E60705" w:rsidP="00E60705">
      <w:pPr>
        <w:spacing w:line="360" w:lineRule="auto"/>
        <w:jc w:val="both"/>
        <w:rPr>
          <w:rFonts w:ascii="Arial" w:hAnsi="Arial" w:cs="Arial"/>
        </w:rPr>
      </w:pPr>
      <w:r>
        <w:rPr>
          <w:rFonts w:ascii="Arial" w:hAnsi="Arial" w:cs="Arial"/>
        </w:rPr>
        <w:t>[2]</w:t>
      </w:r>
      <w:r>
        <w:rPr>
          <w:rFonts w:ascii="Arial" w:hAnsi="Arial" w:cs="Arial"/>
        </w:rPr>
        <w:tab/>
      </w:r>
      <w:r w:rsidR="002E08DB">
        <w:rPr>
          <w:rFonts w:ascii="Arial" w:hAnsi="Arial" w:cs="Arial"/>
        </w:rPr>
        <w:t>Th</w:t>
      </w:r>
      <w:r w:rsidR="00064243">
        <w:rPr>
          <w:rFonts w:ascii="Arial" w:hAnsi="Arial" w:cs="Arial"/>
        </w:rPr>
        <w:t xml:space="preserve">is is an </w:t>
      </w:r>
      <w:r w:rsidR="00C53247">
        <w:rPr>
          <w:rFonts w:ascii="Arial" w:hAnsi="Arial" w:cs="Arial"/>
        </w:rPr>
        <w:t xml:space="preserve">application in terms of </w:t>
      </w:r>
      <w:r w:rsidR="000D5257">
        <w:rPr>
          <w:rFonts w:ascii="Arial" w:hAnsi="Arial" w:cs="Arial"/>
        </w:rPr>
        <w:t>s</w:t>
      </w:r>
      <w:r w:rsidR="00C53247">
        <w:rPr>
          <w:rFonts w:ascii="Arial" w:hAnsi="Arial" w:cs="Arial"/>
        </w:rPr>
        <w:t xml:space="preserve">ection 141(2)(a)(ii) of the Companies Act 71 of 2008 for orders discontinuing business rescue and </w:t>
      </w:r>
      <w:r w:rsidR="000D5257">
        <w:rPr>
          <w:rFonts w:ascii="Arial" w:hAnsi="Arial" w:cs="Arial"/>
        </w:rPr>
        <w:t xml:space="preserve">winding up </w:t>
      </w:r>
      <w:r w:rsidR="00C53247">
        <w:rPr>
          <w:rFonts w:ascii="Arial" w:hAnsi="Arial" w:cs="Arial"/>
        </w:rPr>
        <w:t>the respondent</w:t>
      </w:r>
      <w:r w:rsidR="000D5257">
        <w:rPr>
          <w:rFonts w:ascii="Arial" w:hAnsi="Arial" w:cs="Arial"/>
        </w:rPr>
        <w:t xml:space="preserve"> </w:t>
      </w:r>
      <w:r w:rsidR="00064243">
        <w:rPr>
          <w:rFonts w:ascii="Arial" w:hAnsi="Arial" w:cs="Arial"/>
        </w:rPr>
        <w:t xml:space="preserve">brought by the business rescue practitioner. He </w:t>
      </w:r>
      <w:r w:rsidR="00C53247">
        <w:rPr>
          <w:rFonts w:ascii="Arial" w:hAnsi="Arial" w:cs="Arial"/>
        </w:rPr>
        <w:t xml:space="preserve">has concluded that there is no reasonable prospect for the </w:t>
      </w:r>
      <w:r w:rsidR="000D5257">
        <w:rPr>
          <w:rFonts w:ascii="Arial" w:hAnsi="Arial" w:cs="Arial"/>
        </w:rPr>
        <w:t>respondent</w:t>
      </w:r>
      <w:r w:rsidR="00C53247">
        <w:rPr>
          <w:rFonts w:ascii="Arial" w:hAnsi="Arial" w:cs="Arial"/>
        </w:rPr>
        <w:t xml:space="preserve"> to be rescued</w:t>
      </w:r>
      <w:r w:rsidR="00064243">
        <w:rPr>
          <w:rFonts w:ascii="Arial" w:hAnsi="Arial" w:cs="Arial"/>
        </w:rPr>
        <w:t xml:space="preserve"> because </w:t>
      </w:r>
      <w:r w:rsidR="00240D77">
        <w:rPr>
          <w:rFonts w:ascii="Arial" w:hAnsi="Arial" w:cs="Arial"/>
        </w:rPr>
        <w:t>the amended business rescue plan is incapable of implementation</w:t>
      </w:r>
      <w:r w:rsidR="00064243">
        <w:rPr>
          <w:rFonts w:ascii="Arial" w:hAnsi="Arial" w:cs="Arial"/>
        </w:rPr>
        <w:t>. It was dependent on</w:t>
      </w:r>
      <w:r w:rsidR="00240D77">
        <w:rPr>
          <w:rFonts w:ascii="Arial" w:hAnsi="Arial" w:cs="Arial"/>
        </w:rPr>
        <w:t xml:space="preserve"> </w:t>
      </w:r>
      <w:r w:rsidR="00064243">
        <w:rPr>
          <w:rFonts w:ascii="Arial" w:hAnsi="Arial" w:cs="Arial"/>
        </w:rPr>
        <w:t xml:space="preserve">one of the respondent’s associated companies providing </w:t>
      </w:r>
      <w:r w:rsidR="00240D77">
        <w:rPr>
          <w:rFonts w:ascii="Arial" w:hAnsi="Arial" w:cs="Arial"/>
        </w:rPr>
        <w:t>a</w:t>
      </w:r>
      <w:r w:rsidR="00EB7D79">
        <w:rPr>
          <w:rFonts w:ascii="Arial" w:hAnsi="Arial" w:cs="Arial"/>
        </w:rPr>
        <w:t xml:space="preserve"> capital</w:t>
      </w:r>
      <w:r w:rsidR="00240D77">
        <w:rPr>
          <w:rFonts w:ascii="Arial" w:hAnsi="Arial" w:cs="Arial"/>
        </w:rPr>
        <w:t xml:space="preserve"> injection </w:t>
      </w:r>
      <w:r w:rsidR="00EB7D79">
        <w:rPr>
          <w:rFonts w:ascii="Arial" w:hAnsi="Arial" w:cs="Arial"/>
        </w:rPr>
        <w:t xml:space="preserve">of </w:t>
      </w:r>
      <w:r w:rsidR="00240D77">
        <w:rPr>
          <w:rFonts w:ascii="Arial" w:hAnsi="Arial" w:cs="Arial"/>
        </w:rPr>
        <w:t>R 1,5 million</w:t>
      </w:r>
      <w:r w:rsidR="00064243">
        <w:rPr>
          <w:rFonts w:ascii="Arial" w:hAnsi="Arial" w:cs="Arial"/>
        </w:rPr>
        <w:t>. Despite the respondent’s creditors having granted an extension of over a year to raise the</w:t>
      </w:r>
      <w:r w:rsidR="00EB7D79">
        <w:rPr>
          <w:rFonts w:ascii="Arial" w:hAnsi="Arial" w:cs="Arial"/>
        </w:rPr>
        <w:t>se</w:t>
      </w:r>
      <w:r w:rsidR="00064243">
        <w:rPr>
          <w:rFonts w:ascii="Arial" w:hAnsi="Arial" w:cs="Arial"/>
        </w:rPr>
        <w:t xml:space="preserve"> funds, they have not been forthcoming. </w:t>
      </w:r>
    </w:p>
    <w:p w:rsidR="0024493D" w:rsidRPr="00064243" w:rsidRDefault="0024493D" w:rsidP="00064243">
      <w:pPr>
        <w:rPr>
          <w:rFonts w:ascii="Arial" w:hAnsi="Arial" w:cs="Arial"/>
        </w:rPr>
      </w:pPr>
    </w:p>
    <w:p w:rsidR="00C53247" w:rsidRDefault="00E60705" w:rsidP="00E60705">
      <w:pPr>
        <w:spacing w:line="360" w:lineRule="auto"/>
        <w:jc w:val="both"/>
        <w:rPr>
          <w:rFonts w:ascii="Arial" w:hAnsi="Arial" w:cs="Arial"/>
        </w:rPr>
      </w:pPr>
      <w:r>
        <w:rPr>
          <w:rFonts w:ascii="Arial" w:hAnsi="Arial" w:cs="Arial"/>
        </w:rPr>
        <w:t>[3]</w:t>
      </w:r>
      <w:r>
        <w:rPr>
          <w:rFonts w:ascii="Arial" w:hAnsi="Arial" w:cs="Arial"/>
        </w:rPr>
        <w:tab/>
      </w:r>
      <w:r w:rsidR="00C53247">
        <w:rPr>
          <w:rFonts w:ascii="Arial" w:hAnsi="Arial" w:cs="Arial"/>
        </w:rPr>
        <w:t>The intervening creditor opposes the application</w:t>
      </w:r>
      <w:r w:rsidR="00064243">
        <w:rPr>
          <w:rFonts w:ascii="Arial" w:hAnsi="Arial" w:cs="Arial"/>
        </w:rPr>
        <w:t xml:space="preserve"> on the basis </w:t>
      </w:r>
      <w:r w:rsidR="000D5257">
        <w:rPr>
          <w:rFonts w:ascii="Arial" w:hAnsi="Arial" w:cs="Arial"/>
        </w:rPr>
        <w:t xml:space="preserve">that </w:t>
      </w:r>
      <w:r w:rsidR="00C53247">
        <w:rPr>
          <w:rFonts w:ascii="Arial" w:hAnsi="Arial" w:cs="Arial"/>
        </w:rPr>
        <w:t>the applicant’s</w:t>
      </w:r>
      <w:r w:rsidR="000D5257">
        <w:rPr>
          <w:rFonts w:ascii="Arial" w:hAnsi="Arial" w:cs="Arial"/>
        </w:rPr>
        <w:t xml:space="preserve"> </w:t>
      </w:r>
      <w:r w:rsidR="00C53247">
        <w:rPr>
          <w:rFonts w:ascii="Arial" w:hAnsi="Arial" w:cs="Arial"/>
        </w:rPr>
        <w:t xml:space="preserve">conclusion </w:t>
      </w:r>
      <w:r w:rsidR="00F74F7D">
        <w:rPr>
          <w:rFonts w:ascii="Arial" w:hAnsi="Arial" w:cs="Arial"/>
        </w:rPr>
        <w:t xml:space="preserve">regarding the respondent’s prospects </w:t>
      </w:r>
      <w:r w:rsidR="00C53247">
        <w:rPr>
          <w:rFonts w:ascii="Arial" w:hAnsi="Arial" w:cs="Arial"/>
        </w:rPr>
        <w:t>is n</w:t>
      </w:r>
      <w:r w:rsidR="000D5257">
        <w:rPr>
          <w:rFonts w:ascii="Arial" w:hAnsi="Arial" w:cs="Arial"/>
        </w:rPr>
        <w:t>either</w:t>
      </w:r>
      <w:r w:rsidR="00C53247">
        <w:rPr>
          <w:rFonts w:ascii="Arial" w:hAnsi="Arial" w:cs="Arial"/>
        </w:rPr>
        <w:t xml:space="preserve"> reasonable </w:t>
      </w:r>
      <w:r w:rsidR="000D5257">
        <w:rPr>
          <w:rFonts w:ascii="Arial" w:hAnsi="Arial" w:cs="Arial"/>
        </w:rPr>
        <w:t>nor</w:t>
      </w:r>
      <w:r w:rsidR="00C53247">
        <w:rPr>
          <w:rFonts w:ascii="Arial" w:hAnsi="Arial" w:cs="Arial"/>
        </w:rPr>
        <w:t xml:space="preserve"> justifiable. </w:t>
      </w:r>
      <w:r w:rsidR="00C53247" w:rsidRPr="000D5257">
        <w:rPr>
          <w:rFonts w:ascii="Arial" w:hAnsi="Arial" w:cs="Arial"/>
        </w:rPr>
        <w:t xml:space="preserve">The gist of the intervening creditor’s </w:t>
      </w:r>
      <w:r w:rsidR="000D5257">
        <w:rPr>
          <w:rFonts w:ascii="Arial" w:hAnsi="Arial" w:cs="Arial"/>
        </w:rPr>
        <w:t xml:space="preserve">case is that the applicant has misread </w:t>
      </w:r>
      <w:r w:rsidR="00AC4AB3">
        <w:rPr>
          <w:rFonts w:ascii="Arial" w:hAnsi="Arial" w:cs="Arial"/>
        </w:rPr>
        <w:t xml:space="preserve">the </w:t>
      </w:r>
      <w:r w:rsidR="000D5257">
        <w:rPr>
          <w:rFonts w:ascii="Arial" w:hAnsi="Arial" w:cs="Arial"/>
        </w:rPr>
        <w:t xml:space="preserve">company’s financial situation and </w:t>
      </w:r>
      <w:r w:rsidR="00C53247" w:rsidRPr="000D5257">
        <w:rPr>
          <w:rFonts w:ascii="Arial" w:hAnsi="Arial" w:cs="Arial"/>
        </w:rPr>
        <w:t xml:space="preserve">should </w:t>
      </w:r>
      <w:r w:rsidR="00240D77">
        <w:rPr>
          <w:rFonts w:ascii="Arial" w:hAnsi="Arial" w:cs="Arial"/>
        </w:rPr>
        <w:t xml:space="preserve">in any event </w:t>
      </w:r>
      <w:r w:rsidR="00C53247" w:rsidRPr="000D5257">
        <w:rPr>
          <w:rFonts w:ascii="Arial" w:hAnsi="Arial" w:cs="Arial"/>
        </w:rPr>
        <w:t>have explored options</w:t>
      </w:r>
      <w:r w:rsidR="00F74F7D">
        <w:rPr>
          <w:rFonts w:ascii="Arial" w:hAnsi="Arial" w:cs="Arial"/>
        </w:rPr>
        <w:t xml:space="preserve"> </w:t>
      </w:r>
      <w:r w:rsidR="00C53247" w:rsidRPr="000D5257">
        <w:rPr>
          <w:rFonts w:ascii="Arial" w:hAnsi="Arial" w:cs="Arial"/>
        </w:rPr>
        <w:t>short of liquidation</w:t>
      </w:r>
      <w:r w:rsidR="00F74F7D">
        <w:rPr>
          <w:rFonts w:ascii="Arial" w:hAnsi="Arial" w:cs="Arial"/>
        </w:rPr>
        <w:t xml:space="preserve"> even if the respondent cannot be rescued</w:t>
      </w:r>
      <w:r w:rsidR="000D5257">
        <w:rPr>
          <w:rFonts w:ascii="Arial" w:hAnsi="Arial" w:cs="Arial"/>
        </w:rPr>
        <w:t>.</w:t>
      </w:r>
    </w:p>
    <w:p w:rsidR="000D5257" w:rsidRPr="000D5257" w:rsidRDefault="000D5257" w:rsidP="000D5257">
      <w:pPr>
        <w:pStyle w:val="ListParagraph"/>
        <w:rPr>
          <w:rFonts w:ascii="Arial" w:hAnsi="Arial" w:cs="Arial"/>
        </w:rPr>
      </w:pPr>
    </w:p>
    <w:p w:rsidR="0024493D" w:rsidRDefault="00E60705" w:rsidP="00E60705">
      <w:pPr>
        <w:spacing w:line="360" w:lineRule="auto"/>
        <w:jc w:val="both"/>
        <w:rPr>
          <w:rFonts w:ascii="Arial" w:hAnsi="Arial" w:cs="Arial"/>
        </w:rPr>
      </w:pPr>
      <w:r>
        <w:rPr>
          <w:rFonts w:ascii="Arial" w:hAnsi="Arial" w:cs="Arial"/>
        </w:rPr>
        <w:t>[4]</w:t>
      </w:r>
      <w:r>
        <w:rPr>
          <w:rFonts w:ascii="Arial" w:hAnsi="Arial" w:cs="Arial"/>
        </w:rPr>
        <w:tab/>
      </w:r>
      <w:r w:rsidR="0024493D">
        <w:rPr>
          <w:rFonts w:ascii="Arial" w:hAnsi="Arial" w:cs="Arial"/>
        </w:rPr>
        <w:t xml:space="preserve">Section 141 </w:t>
      </w:r>
      <w:r w:rsidR="00240D77">
        <w:rPr>
          <w:rFonts w:ascii="Arial" w:hAnsi="Arial" w:cs="Arial"/>
        </w:rPr>
        <w:t xml:space="preserve">of the Act </w:t>
      </w:r>
      <w:r w:rsidR="0024493D">
        <w:rPr>
          <w:rFonts w:ascii="Arial" w:hAnsi="Arial" w:cs="Arial"/>
        </w:rPr>
        <w:t>reads in relevant part as follows:-</w:t>
      </w:r>
    </w:p>
    <w:p w:rsidR="00240D77" w:rsidRPr="003146D2" w:rsidRDefault="00240D77" w:rsidP="003146D2">
      <w:pPr>
        <w:pStyle w:val="lg-section"/>
        <w:spacing w:before="300" w:beforeAutospacing="0" w:after="0" w:afterAutospacing="0"/>
        <w:ind w:left="1080"/>
        <w:jc w:val="both"/>
        <w:rPr>
          <w:rFonts w:ascii="Arial" w:hAnsi="Arial" w:cs="Arial"/>
          <w:color w:val="000000"/>
          <w:sz w:val="22"/>
          <w:szCs w:val="22"/>
        </w:rPr>
      </w:pPr>
      <w:r w:rsidRPr="003146D2">
        <w:rPr>
          <w:rFonts w:ascii="Arial" w:hAnsi="Arial" w:cs="Arial"/>
          <w:b/>
          <w:bCs/>
          <w:color w:val="000000"/>
          <w:sz w:val="22"/>
          <w:szCs w:val="22"/>
        </w:rPr>
        <w:t>‘</w:t>
      </w:r>
      <w:r w:rsidR="0024493D" w:rsidRPr="003146D2">
        <w:rPr>
          <w:rFonts w:ascii="Arial" w:hAnsi="Arial" w:cs="Arial"/>
          <w:b/>
          <w:bCs/>
          <w:color w:val="000000"/>
          <w:sz w:val="22"/>
          <w:szCs w:val="22"/>
        </w:rPr>
        <w:t>141.   Investigation of affairs of company.</w:t>
      </w:r>
      <w:r w:rsidR="0024493D" w:rsidRPr="003146D2">
        <w:rPr>
          <w:rFonts w:ascii="Arial" w:hAnsi="Arial" w:cs="Arial"/>
          <w:color w:val="000000"/>
          <w:sz w:val="22"/>
          <w:szCs w:val="22"/>
        </w:rPr>
        <w:t>—</w:t>
      </w:r>
    </w:p>
    <w:p w:rsidR="003146D2" w:rsidRDefault="00D803CD" w:rsidP="003146D2">
      <w:pPr>
        <w:pStyle w:val="lg-para3"/>
        <w:spacing w:before="120" w:beforeAutospacing="0" w:after="0" w:afterAutospacing="0"/>
        <w:ind w:left="1440"/>
        <w:jc w:val="both"/>
        <w:rPr>
          <w:rFonts w:ascii="Arial" w:hAnsi="Arial" w:cs="Arial"/>
          <w:color w:val="000000"/>
          <w:sz w:val="22"/>
          <w:szCs w:val="22"/>
        </w:rPr>
      </w:pPr>
      <w:r w:rsidRPr="003146D2">
        <w:rPr>
          <w:rFonts w:ascii="Arial" w:hAnsi="Arial" w:cs="Arial"/>
          <w:color w:val="000000"/>
          <w:sz w:val="22"/>
          <w:szCs w:val="22"/>
        </w:rPr>
        <w:t>…</w:t>
      </w:r>
    </w:p>
    <w:p w:rsidR="0024493D" w:rsidRPr="003146D2" w:rsidRDefault="0024493D" w:rsidP="003146D2">
      <w:pPr>
        <w:pStyle w:val="lg-para3"/>
        <w:spacing w:before="120" w:beforeAutospacing="0" w:after="0" w:afterAutospacing="0"/>
        <w:ind w:left="1440" w:right="543"/>
        <w:jc w:val="both"/>
        <w:rPr>
          <w:rFonts w:ascii="Arial" w:hAnsi="Arial" w:cs="Arial"/>
          <w:color w:val="000000"/>
          <w:sz w:val="22"/>
          <w:szCs w:val="22"/>
        </w:rPr>
      </w:pPr>
      <w:r w:rsidRPr="003146D2">
        <w:rPr>
          <w:rFonts w:ascii="Arial" w:hAnsi="Arial" w:cs="Arial"/>
          <w:color w:val="000000"/>
          <w:sz w:val="22"/>
          <w:szCs w:val="22"/>
        </w:rPr>
        <w:t xml:space="preserve">(2)  If, at any time during business rescue proceedings, the practitioner </w:t>
      </w:r>
      <w:r w:rsidR="003146D2">
        <w:rPr>
          <w:rFonts w:ascii="Arial" w:hAnsi="Arial" w:cs="Arial"/>
          <w:color w:val="000000"/>
          <w:sz w:val="22"/>
          <w:szCs w:val="22"/>
        </w:rPr>
        <w:t xml:space="preserve">   </w:t>
      </w:r>
      <w:r w:rsidRPr="003146D2">
        <w:rPr>
          <w:rFonts w:ascii="Arial" w:hAnsi="Arial" w:cs="Arial"/>
          <w:color w:val="000000"/>
          <w:sz w:val="22"/>
          <w:szCs w:val="22"/>
        </w:rPr>
        <w:t>concludes that—</w:t>
      </w:r>
    </w:p>
    <w:p w:rsidR="0024493D" w:rsidRPr="003146D2" w:rsidRDefault="0024493D" w:rsidP="003146D2">
      <w:pPr>
        <w:pStyle w:val="lg-a-1"/>
        <w:spacing w:before="180" w:beforeAutospacing="0" w:after="0" w:afterAutospacing="0"/>
        <w:ind w:left="2127" w:right="401" w:hanging="426"/>
        <w:jc w:val="both"/>
        <w:rPr>
          <w:rFonts w:ascii="Arial" w:hAnsi="Arial" w:cs="Arial"/>
          <w:color w:val="000000"/>
          <w:sz w:val="22"/>
          <w:szCs w:val="22"/>
        </w:rPr>
      </w:pPr>
      <w:r w:rsidRPr="003146D2">
        <w:rPr>
          <w:rFonts w:ascii="Arial" w:hAnsi="Arial" w:cs="Arial"/>
          <w:color w:val="000000"/>
          <w:sz w:val="22"/>
          <w:szCs w:val="22"/>
        </w:rPr>
        <w:t>(</w:t>
      </w:r>
      <w:r w:rsidRPr="003146D2">
        <w:rPr>
          <w:rFonts w:ascii="Arial" w:hAnsi="Arial" w:cs="Arial"/>
          <w:i/>
          <w:iCs/>
          <w:color w:val="000000"/>
          <w:sz w:val="22"/>
          <w:szCs w:val="22"/>
        </w:rPr>
        <w:t>a</w:t>
      </w:r>
      <w:r w:rsidRPr="003146D2">
        <w:rPr>
          <w:rFonts w:ascii="Arial" w:hAnsi="Arial" w:cs="Arial"/>
          <w:color w:val="000000"/>
          <w:sz w:val="22"/>
          <w:szCs w:val="22"/>
        </w:rPr>
        <w:t>)</w:t>
      </w:r>
      <w:r w:rsidR="00F133A7" w:rsidRPr="003146D2">
        <w:rPr>
          <w:rFonts w:ascii="Arial" w:hAnsi="Arial" w:cs="Arial"/>
          <w:color w:val="000000"/>
          <w:sz w:val="22"/>
          <w:szCs w:val="22"/>
        </w:rPr>
        <w:t xml:space="preserve"> </w:t>
      </w:r>
      <w:r w:rsidR="00F133A7" w:rsidRPr="003146D2">
        <w:rPr>
          <w:rFonts w:ascii="Arial" w:hAnsi="Arial" w:cs="Arial"/>
          <w:color w:val="000000"/>
          <w:sz w:val="22"/>
          <w:szCs w:val="22"/>
        </w:rPr>
        <w:tab/>
      </w:r>
      <w:r w:rsidRPr="003146D2">
        <w:rPr>
          <w:rFonts w:ascii="Arial" w:hAnsi="Arial" w:cs="Arial"/>
          <w:color w:val="000000"/>
          <w:sz w:val="22"/>
          <w:szCs w:val="22"/>
        </w:rPr>
        <w:t>there is no reasonable prospect for the company to be rescued, the practitioner must—</w:t>
      </w:r>
    </w:p>
    <w:p w:rsidR="00F133A7" w:rsidRPr="003146D2" w:rsidRDefault="0024493D" w:rsidP="003146D2">
      <w:pPr>
        <w:pStyle w:val="lg-a-1"/>
        <w:spacing w:before="180" w:beforeAutospacing="0" w:after="0" w:afterAutospacing="0"/>
        <w:ind w:left="2127" w:right="401"/>
        <w:jc w:val="both"/>
        <w:rPr>
          <w:rFonts w:ascii="Arial" w:hAnsi="Arial" w:cs="Arial"/>
          <w:color w:val="000000"/>
          <w:sz w:val="22"/>
          <w:szCs w:val="22"/>
        </w:rPr>
      </w:pPr>
      <w:r w:rsidRPr="003146D2">
        <w:rPr>
          <w:rFonts w:ascii="Arial" w:hAnsi="Arial" w:cs="Arial"/>
          <w:color w:val="000000"/>
          <w:sz w:val="22"/>
          <w:szCs w:val="22"/>
        </w:rPr>
        <w:t>(i)</w:t>
      </w:r>
      <w:r w:rsidR="00EB7D79">
        <w:rPr>
          <w:rFonts w:ascii="Arial" w:hAnsi="Arial" w:cs="Arial"/>
          <w:color w:val="000000"/>
          <w:sz w:val="22"/>
          <w:szCs w:val="22"/>
        </w:rPr>
        <w:t xml:space="preserve"> </w:t>
      </w:r>
      <w:r w:rsidRPr="003146D2">
        <w:rPr>
          <w:rFonts w:ascii="Arial" w:hAnsi="Arial" w:cs="Arial"/>
          <w:color w:val="000000"/>
          <w:sz w:val="22"/>
          <w:szCs w:val="22"/>
        </w:rPr>
        <w:t>so inform the court, the company, and all affected persons in the prescribed manner; and</w:t>
      </w:r>
    </w:p>
    <w:p w:rsidR="0024493D" w:rsidRPr="003146D2" w:rsidRDefault="0024493D" w:rsidP="003146D2">
      <w:pPr>
        <w:pStyle w:val="lg-a-1"/>
        <w:spacing w:before="180" w:beforeAutospacing="0" w:after="0" w:afterAutospacing="0"/>
        <w:ind w:left="2127" w:right="401"/>
        <w:jc w:val="both"/>
        <w:rPr>
          <w:rFonts w:ascii="Arial" w:hAnsi="Arial" w:cs="Arial"/>
          <w:color w:val="000000"/>
          <w:sz w:val="22"/>
          <w:szCs w:val="22"/>
        </w:rPr>
      </w:pPr>
      <w:r w:rsidRPr="003146D2">
        <w:rPr>
          <w:rFonts w:ascii="Arial" w:hAnsi="Arial" w:cs="Arial"/>
          <w:color w:val="000000"/>
          <w:sz w:val="22"/>
          <w:szCs w:val="22"/>
        </w:rPr>
        <w:t>(ii)apply</w:t>
      </w:r>
      <w:r w:rsidR="00EB7D79">
        <w:rPr>
          <w:rFonts w:ascii="Arial" w:hAnsi="Arial" w:cs="Arial"/>
          <w:color w:val="000000"/>
          <w:sz w:val="22"/>
          <w:szCs w:val="22"/>
        </w:rPr>
        <w:t xml:space="preserve"> </w:t>
      </w:r>
      <w:r w:rsidRPr="003146D2">
        <w:rPr>
          <w:rFonts w:ascii="Arial" w:hAnsi="Arial" w:cs="Arial"/>
          <w:color w:val="000000"/>
          <w:sz w:val="22"/>
          <w:szCs w:val="22"/>
        </w:rPr>
        <w:t xml:space="preserve"> to the court for an order discontinuing the business rescue proceedings and placing the company into liquidation;…..</w:t>
      </w:r>
    </w:p>
    <w:p w:rsidR="0024493D" w:rsidRPr="003146D2" w:rsidRDefault="003146D2" w:rsidP="00EB7D79">
      <w:pPr>
        <w:pStyle w:val="lg-para3"/>
        <w:spacing w:before="120" w:beforeAutospacing="0" w:after="0" w:afterAutospacing="0"/>
        <w:ind w:left="1418" w:right="259" w:hanging="142"/>
        <w:jc w:val="both"/>
        <w:rPr>
          <w:rFonts w:ascii="Arial" w:hAnsi="Arial" w:cs="Arial"/>
          <w:color w:val="000000"/>
          <w:sz w:val="22"/>
          <w:szCs w:val="22"/>
        </w:rPr>
      </w:pPr>
      <w:r>
        <w:rPr>
          <w:rFonts w:ascii="Arial" w:hAnsi="Arial" w:cs="Arial"/>
          <w:color w:val="000000"/>
          <w:sz w:val="22"/>
          <w:szCs w:val="22"/>
        </w:rPr>
        <w:t xml:space="preserve">   </w:t>
      </w:r>
      <w:r w:rsidR="0024493D" w:rsidRPr="003146D2">
        <w:rPr>
          <w:rFonts w:ascii="Arial" w:hAnsi="Arial" w:cs="Arial"/>
          <w:color w:val="000000"/>
          <w:sz w:val="22"/>
          <w:szCs w:val="22"/>
        </w:rPr>
        <w:t>(3)  A court to which an application has been made in terms of</w:t>
      </w:r>
      <w:r w:rsidR="0024493D" w:rsidRPr="003146D2">
        <w:rPr>
          <w:rStyle w:val="apple-converted-space"/>
          <w:rFonts w:ascii="Arial" w:hAnsi="Arial" w:cs="Arial"/>
          <w:color w:val="000000"/>
          <w:sz w:val="22"/>
          <w:szCs w:val="22"/>
        </w:rPr>
        <w:t> </w:t>
      </w:r>
      <w:r w:rsidR="00F74F7D">
        <w:rPr>
          <w:rStyle w:val="apple-converted-space"/>
          <w:rFonts w:ascii="Arial" w:hAnsi="Arial" w:cs="Arial"/>
          <w:color w:val="000000"/>
          <w:sz w:val="22"/>
          <w:szCs w:val="22"/>
        </w:rPr>
        <w:t xml:space="preserve">subsection (2)(a)(ii) </w:t>
      </w:r>
      <w:r w:rsidR="0024493D" w:rsidRPr="00F74F7D">
        <w:rPr>
          <w:rFonts w:ascii="Arial" w:hAnsi="Arial" w:cs="Arial"/>
          <w:color w:val="000000" w:themeColor="text1"/>
          <w:sz w:val="22"/>
          <w:szCs w:val="22"/>
        </w:rPr>
        <w:t>may</w:t>
      </w:r>
      <w:r w:rsidRPr="00F74F7D">
        <w:rPr>
          <w:rFonts w:ascii="Arial" w:hAnsi="Arial" w:cs="Arial"/>
          <w:color w:val="000000" w:themeColor="text1"/>
          <w:sz w:val="22"/>
          <w:szCs w:val="22"/>
        </w:rPr>
        <w:t xml:space="preserve"> </w:t>
      </w:r>
      <w:r w:rsidR="0024493D" w:rsidRPr="00F74F7D">
        <w:rPr>
          <w:rFonts w:ascii="Arial" w:hAnsi="Arial" w:cs="Arial"/>
          <w:color w:val="000000" w:themeColor="text1"/>
          <w:sz w:val="22"/>
          <w:szCs w:val="22"/>
        </w:rPr>
        <w:t>make the order applied for, or any other order that the court considers appropriate in t</w:t>
      </w:r>
      <w:r w:rsidR="0024493D" w:rsidRPr="003146D2">
        <w:rPr>
          <w:rFonts w:ascii="Arial" w:hAnsi="Arial" w:cs="Arial"/>
          <w:color w:val="000000"/>
          <w:sz w:val="22"/>
          <w:szCs w:val="22"/>
        </w:rPr>
        <w:t>he circumstances.</w:t>
      </w:r>
      <w:r w:rsidR="00240D77" w:rsidRPr="003146D2">
        <w:rPr>
          <w:rFonts w:ascii="Arial" w:hAnsi="Arial" w:cs="Arial"/>
          <w:color w:val="000000"/>
          <w:sz w:val="22"/>
          <w:szCs w:val="22"/>
        </w:rPr>
        <w:t>’</w:t>
      </w:r>
    </w:p>
    <w:p w:rsidR="0024493D" w:rsidRPr="0024493D" w:rsidRDefault="0024493D" w:rsidP="0024493D">
      <w:pPr>
        <w:pStyle w:val="ListParagraph"/>
        <w:rPr>
          <w:rFonts w:ascii="Arial" w:hAnsi="Arial" w:cs="Arial"/>
        </w:rPr>
      </w:pPr>
    </w:p>
    <w:p w:rsidR="000D5257" w:rsidRDefault="00E60705" w:rsidP="00E60705">
      <w:pPr>
        <w:spacing w:before="240" w:line="360" w:lineRule="auto"/>
        <w:jc w:val="both"/>
        <w:rPr>
          <w:rFonts w:ascii="Arial" w:hAnsi="Arial" w:cs="Arial"/>
        </w:rPr>
      </w:pPr>
      <w:r>
        <w:rPr>
          <w:rFonts w:ascii="Arial" w:hAnsi="Arial" w:cs="Arial"/>
        </w:rPr>
        <w:t>[5]</w:t>
      </w:r>
      <w:r>
        <w:rPr>
          <w:rFonts w:ascii="Arial" w:hAnsi="Arial" w:cs="Arial"/>
        </w:rPr>
        <w:tab/>
      </w:r>
      <w:r w:rsidR="000D5257">
        <w:rPr>
          <w:rFonts w:ascii="Arial" w:hAnsi="Arial" w:cs="Arial"/>
        </w:rPr>
        <w:t xml:space="preserve">The </w:t>
      </w:r>
      <w:r w:rsidR="00240D77">
        <w:rPr>
          <w:rFonts w:ascii="Arial" w:hAnsi="Arial" w:cs="Arial"/>
        </w:rPr>
        <w:t xml:space="preserve">primary </w:t>
      </w:r>
      <w:r w:rsidR="000D5257">
        <w:rPr>
          <w:rFonts w:ascii="Arial" w:hAnsi="Arial" w:cs="Arial"/>
        </w:rPr>
        <w:t xml:space="preserve">issue in this application </w:t>
      </w:r>
      <w:r w:rsidR="00240D77">
        <w:rPr>
          <w:rFonts w:ascii="Arial" w:hAnsi="Arial" w:cs="Arial"/>
        </w:rPr>
        <w:t>is</w:t>
      </w:r>
      <w:r w:rsidR="000D5257">
        <w:rPr>
          <w:rFonts w:ascii="Arial" w:hAnsi="Arial" w:cs="Arial"/>
        </w:rPr>
        <w:t xml:space="preserve"> whether </w:t>
      </w:r>
      <w:r w:rsidR="00240D77">
        <w:rPr>
          <w:rFonts w:ascii="Arial" w:hAnsi="Arial" w:cs="Arial"/>
        </w:rPr>
        <w:t>the threshold required by section 141(2) of the Act for a</w:t>
      </w:r>
      <w:r w:rsidR="00D803CD">
        <w:rPr>
          <w:rFonts w:ascii="Arial" w:hAnsi="Arial" w:cs="Arial"/>
        </w:rPr>
        <w:t>n order</w:t>
      </w:r>
      <w:r w:rsidR="00240D77">
        <w:rPr>
          <w:rFonts w:ascii="Arial" w:hAnsi="Arial" w:cs="Arial"/>
        </w:rPr>
        <w:t xml:space="preserve"> winding up </w:t>
      </w:r>
      <w:r w:rsidR="00D803CD">
        <w:rPr>
          <w:rFonts w:ascii="Arial" w:hAnsi="Arial" w:cs="Arial"/>
        </w:rPr>
        <w:t xml:space="preserve">the </w:t>
      </w:r>
      <w:r w:rsidR="00240D77">
        <w:rPr>
          <w:rFonts w:ascii="Arial" w:hAnsi="Arial" w:cs="Arial"/>
        </w:rPr>
        <w:t>respondent</w:t>
      </w:r>
      <w:r w:rsidR="00F74F7D">
        <w:rPr>
          <w:rFonts w:ascii="Arial" w:hAnsi="Arial" w:cs="Arial"/>
        </w:rPr>
        <w:t xml:space="preserve"> has been met</w:t>
      </w:r>
      <w:r w:rsidR="00240D77">
        <w:rPr>
          <w:rFonts w:ascii="Arial" w:hAnsi="Arial" w:cs="Arial"/>
        </w:rPr>
        <w:t>. An</w:t>
      </w:r>
      <w:r w:rsidR="000D5257">
        <w:rPr>
          <w:rFonts w:ascii="Arial" w:hAnsi="Arial" w:cs="Arial"/>
        </w:rPr>
        <w:t xml:space="preserve"> ancillary </w:t>
      </w:r>
      <w:r w:rsidR="000D5257">
        <w:rPr>
          <w:rFonts w:ascii="Arial" w:hAnsi="Arial" w:cs="Arial"/>
        </w:rPr>
        <w:lastRenderedPageBreak/>
        <w:t>issue which arises if the threshold has been met, is whether the respondent should be placed in provisional or final liquidation.</w:t>
      </w:r>
    </w:p>
    <w:p w:rsidR="001B5892" w:rsidRPr="00240D77" w:rsidRDefault="00E60705" w:rsidP="00E60705">
      <w:pPr>
        <w:spacing w:before="240" w:line="360" w:lineRule="auto"/>
        <w:jc w:val="both"/>
        <w:rPr>
          <w:rFonts w:ascii="Arial" w:hAnsi="Arial" w:cs="Arial"/>
        </w:rPr>
      </w:pPr>
      <w:r w:rsidRPr="00240D77">
        <w:rPr>
          <w:rFonts w:ascii="Arial" w:hAnsi="Arial" w:cs="Arial"/>
        </w:rPr>
        <w:t>[6]</w:t>
      </w:r>
      <w:r w:rsidRPr="00240D77">
        <w:rPr>
          <w:rFonts w:ascii="Arial" w:hAnsi="Arial" w:cs="Arial"/>
        </w:rPr>
        <w:tab/>
      </w:r>
      <w:r w:rsidR="001B5892" w:rsidRPr="00240D77">
        <w:rPr>
          <w:rFonts w:ascii="Arial" w:hAnsi="Arial" w:cs="Arial"/>
        </w:rPr>
        <w:t>Two matters of princip</w:t>
      </w:r>
      <w:r w:rsidR="00234353" w:rsidRPr="00240D77">
        <w:rPr>
          <w:rFonts w:ascii="Arial" w:hAnsi="Arial" w:cs="Arial"/>
        </w:rPr>
        <w:t>le</w:t>
      </w:r>
      <w:r w:rsidR="001B5892" w:rsidRPr="00240D77">
        <w:rPr>
          <w:rFonts w:ascii="Arial" w:hAnsi="Arial" w:cs="Arial"/>
        </w:rPr>
        <w:t xml:space="preserve"> need to be </w:t>
      </w:r>
      <w:r w:rsidR="00234353" w:rsidRPr="00240D77">
        <w:rPr>
          <w:rFonts w:ascii="Arial" w:hAnsi="Arial" w:cs="Arial"/>
        </w:rPr>
        <w:t>dealt with</w:t>
      </w:r>
      <w:r w:rsidR="001B5892" w:rsidRPr="00240D77">
        <w:rPr>
          <w:rFonts w:ascii="Arial" w:hAnsi="Arial" w:cs="Arial"/>
        </w:rPr>
        <w:t xml:space="preserve"> before considering the facts and then evaluating the opposing parties’ contentions in the light </w:t>
      </w:r>
      <w:r w:rsidR="00D803CD">
        <w:rPr>
          <w:rFonts w:ascii="Arial" w:hAnsi="Arial" w:cs="Arial"/>
        </w:rPr>
        <w:t xml:space="preserve">thereof. </w:t>
      </w:r>
      <w:r w:rsidR="001B5892" w:rsidRPr="00240D77">
        <w:rPr>
          <w:rFonts w:ascii="Arial" w:hAnsi="Arial" w:cs="Arial"/>
        </w:rPr>
        <w:t xml:space="preserve">The first relates to the onus and second </w:t>
      </w:r>
      <w:r w:rsidR="00F74F7D">
        <w:rPr>
          <w:rFonts w:ascii="Arial" w:hAnsi="Arial" w:cs="Arial"/>
        </w:rPr>
        <w:t>to</w:t>
      </w:r>
      <w:r w:rsidR="00240D77">
        <w:rPr>
          <w:rFonts w:ascii="Arial" w:hAnsi="Arial" w:cs="Arial"/>
        </w:rPr>
        <w:t xml:space="preserve"> </w:t>
      </w:r>
      <w:r w:rsidR="00240D77" w:rsidRPr="00240D77">
        <w:rPr>
          <w:rFonts w:ascii="Arial" w:hAnsi="Arial" w:cs="Arial"/>
        </w:rPr>
        <w:t xml:space="preserve">whether </w:t>
      </w:r>
      <w:r w:rsidR="001B5892" w:rsidRPr="00240D77">
        <w:rPr>
          <w:rFonts w:ascii="Arial" w:hAnsi="Arial" w:cs="Arial"/>
        </w:rPr>
        <w:t>it is necessary for a business rescue practitioner to consider options short of liquidation after an approved business rescue plan has failed.</w:t>
      </w:r>
    </w:p>
    <w:p w:rsidR="00F133A7" w:rsidRDefault="00F133A7" w:rsidP="00F133A7">
      <w:pPr>
        <w:spacing w:line="480" w:lineRule="auto"/>
        <w:jc w:val="both"/>
        <w:rPr>
          <w:rFonts w:ascii="Arial" w:hAnsi="Arial" w:cs="Arial"/>
          <w:b/>
          <w:bCs/>
        </w:rPr>
      </w:pPr>
    </w:p>
    <w:p w:rsidR="000851A3" w:rsidRDefault="00240D77" w:rsidP="00F133A7">
      <w:pPr>
        <w:spacing w:line="480" w:lineRule="auto"/>
        <w:jc w:val="both"/>
        <w:rPr>
          <w:rFonts w:ascii="Arial" w:hAnsi="Arial" w:cs="Arial"/>
          <w:b/>
          <w:bCs/>
        </w:rPr>
      </w:pPr>
      <w:r>
        <w:rPr>
          <w:rFonts w:ascii="Arial" w:hAnsi="Arial" w:cs="Arial"/>
          <w:b/>
          <w:bCs/>
        </w:rPr>
        <w:t xml:space="preserve">The nature and incidence of </w:t>
      </w:r>
      <w:r w:rsidR="000851A3">
        <w:rPr>
          <w:rFonts w:ascii="Arial" w:hAnsi="Arial" w:cs="Arial"/>
          <w:b/>
          <w:bCs/>
        </w:rPr>
        <w:t>onus</w:t>
      </w:r>
    </w:p>
    <w:p w:rsidR="00AD4F1F" w:rsidRPr="00AD4F1F" w:rsidRDefault="00AD4F1F" w:rsidP="00AD4F1F">
      <w:pPr>
        <w:pStyle w:val="ListParagraph"/>
        <w:rPr>
          <w:rFonts w:ascii="Arial" w:hAnsi="Arial" w:cs="Arial"/>
          <w:highlight w:val="yellow"/>
        </w:rPr>
      </w:pPr>
    </w:p>
    <w:p w:rsidR="001724DC" w:rsidRDefault="00E60705" w:rsidP="00E60705">
      <w:pPr>
        <w:spacing w:after="240" w:line="360" w:lineRule="auto"/>
        <w:jc w:val="both"/>
        <w:rPr>
          <w:rFonts w:ascii="Arial" w:hAnsi="Arial" w:cs="Arial"/>
        </w:rPr>
      </w:pPr>
      <w:r>
        <w:rPr>
          <w:rFonts w:ascii="Arial" w:hAnsi="Arial" w:cs="Arial"/>
        </w:rPr>
        <w:t>[7]</w:t>
      </w:r>
      <w:r>
        <w:rPr>
          <w:rFonts w:ascii="Arial" w:hAnsi="Arial" w:cs="Arial"/>
        </w:rPr>
        <w:tab/>
      </w:r>
      <w:r w:rsidR="00E0377D">
        <w:rPr>
          <w:rFonts w:ascii="Arial" w:hAnsi="Arial" w:cs="Arial"/>
        </w:rPr>
        <w:t>There was a dispute as to the inciden</w:t>
      </w:r>
      <w:r w:rsidR="0024493D">
        <w:rPr>
          <w:rFonts w:ascii="Arial" w:hAnsi="Arial" w:cs="Arial"/>
        </w:rPr>
        <w:t>ce and the nature of</w:t>
      </w:r>
      <w:r w:rsidR="00E0377D">
        <w:rPr>
          <w:rFonts w:ascii="Arial" w:hAnsi="Arial" w:cs="Arial"/>
        </w:rPr>
        <w:t xml:space="preserve"> </w:t>
      </w:r>
      <w:r w:rsidR="009B70C7" w:rsidRPr="00433EFE">
        <w:rPr>
          <w:rFonts w:ascii="Arial" w:hAnsi="Arial" w:cs="Arial"/>
        </w:rPr>
        <w:t xml:space="preserve">the </w:t>
      </w:r>
      <w:r w:rsidR="00E0377D" w:rsidRPr="00433EFE">
        <w:rPr>
          <w:rFonts w:ascii="Arial" w:hAnsi="Arial" w:cs="Arial"/>
        </w:rPr>
        <w:t>onus</w:t>
      </w:r>
      <w:r w:rsidR="00B86B93">
        <w:rPr>
          <w:rFonts w:ascii="Arial" w:hAnsi="Arial" w:cs="Arial"/>
        </w:rPr>
        <w:t xml:space="preserve"> and how it stood to be discharged</w:t>
      </w:r>
      <w:r w:rsidR="009B70C7" w:rsidRPr="00433EFE">
        <w:rPr>
          <w:rFonts w:ascii="Arial" w:hAnsi="Arial" w:cs="Arial"/>
        </w:rPr>
        <w:t>.</w:t>
      </w:r>
    </w:p>
    <w:p w:rsidR="00187CE5" w:rsidRPr="00D803CD" w:rsidRDefault="00E60705" w:rsidP="00E60705">
      <w:pPr>
        <w:spacing w:after="240" w:line="360" w:lineRule="auto"/>
        <w:jc w:val="both"/>
        <w:rPr>
          <w:rFonts w:ascii="Arial" w:hAnsi="Arial" w:cs="Arial"/>
        </w:rPr>
      </w:pPr>
      <w:r w:rsidRPr="00D803CD">
        <w:rPr>
          <w:rFonts w:ascii="Arial" w:hAnsi="Arial" w:cs="Arial"/>
        </w:rPr>
        <w:t>[8]</w:t>
      </w:r>
      <w:r w:rsidRPr="00D803CD">
        <w:rPr>
          <w:rFonts w:ascii="Arial" w:hAnsi="Arial" w:cs="Arial"/>
        </w:rPr>
        <w:tab/>
      </w:r>
      <w:r w:rsidR="00D803CD">
        <w:rPr>
          <w:rFonts w:ascii="Arial" w:hAnsi="Arial" w:cs="Arial"/>
        </w:rPr>
        <w:t xml:space="preserve"> </w:t>
      </w:r>
      <w:r w:rsidR="00187CE5" w:rsidRPr="00D803CD">
        <w:rPr>
          <w:rFonts w:ascii="Arial" w:hAnsi="Arial" w:cs="Arial"/>
        </w:rPr>
        <w:t>The intervening creditor submitted that a business rescue practitioner bears the onus to prove that their conclusion that a company could not be rescued was based on justifiable and reasonable grounds and that he was accordingly entitled to the relief sought.</w:t>
      </w:r>
      <w:r w:rsidR="00D803CD">
        <w:rPr>
          <w:rFonts w:ascii="Arial" w:hAnsi="Arial" w:cs="Arial"/>
        </w:rPr>
        <w:t xml:space="preserve"> </w:t>
      </w:r>
      <w:r w:rsidR="00E0377D" w:rsidRPr="00D803CD">
        <w:rPr>
          <w:rFonts w:ascii="Arial" w:hAnsi="Arial" w:cs="Arial"/>
        </w:rPr>
        <w:t xml:space="preserve">The applicant </w:t>
      </w:r>
      <w:r w:rsidR="00187CE5" w:rsidRPr="00D803CD">
        <w:rPr>
          <w:rFonts w:ascii="Arial" w:hAnsi="Arial" w:cs="Arial"/>
        </w:rPr>
        <w:t xml:space="preserve">on the other hand </w:t>
      </w:r>
      <w:r w:rsidR="00E0377D" w:rsidRPr="00D803CD">
        <w:rPr>
          <w:rFonts w:ascii="Arial" w:hAnsi="Arial" w:cs="Arial"/>
        </w:rPr>
        <w:t xml:space="preserve">contended that the intervening </w:t>
      </w:r>
      <w:r w:rsidR="00187CE5" w:rsidRPr="00D803CD">
        <w:rPr>
          <w:rFonts w:ascii="Arial" w:hAnsi="Arial" w:cs="Arial"/>
        </w:rPr>
        <w:t>creditor</w:t>
      </w:r>
      <w:r w:rsidR="00E0377D" w:rsidRPr="00D803CD">
        <w:rPr>
          <w:rFonts w:ascii="Arial" w:hAnsi="Arial" w:cs="Arial"/>
        </w:rPr>
        <w:t xml:space="preserve"> bore </w:t>
      </w:r>
      <w:r w:rsidR="00F74F7D">
        <w:rPr>
          <w:rFonts w:ascii="Arial" w:hAnsi="Arial" w:cs="Arial"/>
        </w:rPr>
        <w:t>the</w:t>
      </w:r>
      <w:r w:rsidR="00E0377D" w:rsidRPr="00D803CD">
        <w:rPr>
          <w:rFonts w:ascii="Arial" w:hAnsi="Arial" w:cs="Arial"/>
        </w:rPr>
        <w:t xml:space="preserve"> onus to prove that the relief sought should be refused</w:t>
      </w:r>
      <w:r w:rsidR="00F74F7D">
        <w:rPr>
          <w:rFonts w:ascii="Arial" w:hAnsi="Arial" w:cs="Arial"/>
        </w:rPr>
        <w:t xml:space="preserve">. This onus was said to emanate from </w:t>
      </w:r>
      <w:r w:rsidR="000D2C2A" w:rsidRPr="00D803CD">
        <w:rPr>
          <w:rFonts w:ascii="Arial" w:hAnsi="Arial" w:cs="Arial"/>
        </w:rPr>
        <w:t>the obligation imposed on a business rescue practitioner by section 141(2)(a)</w:t>
      </w:r>
      <w:r w:rsidR="00187CE5" w:rsidRPr="00D803CD">
        <w:rPr>
          <w:rFonts w:ascii="Arial" w:hAnsi="Arial" w:cs="Arial"/>
        </w:rPr>
        <w:t xml:space="preserve"> to apply for liquidation when they have concluded that there is no reasonable prospect of rescue and, </w:t>
      </w:r>
      <w:r w:rsidR="009B70C7" w:rsidRPr="00D803CD">
        <w:rPr>
          <w:rFonts w:ascii="Arial" w:hAnsi="Arial" w:cs="Arial"/>
        </w:rPr>
        <w:t>as articulated in the heads of argument filed on behalf of the applica</w:t>
      </w:r>
      <w:r w:rsidR="00187CE5" w:rsidRPr="00D803CD">
        <w:rPr>
          <w:rFonts w:ascii="Arial" w:hAnsi="Arial" w:cs="Arial"/>
        </w:rPr>
        <w:t>nt</w:t>
      </w:r>
      <w:r w:rsidR="009B70C7" w:rsidRPr="00D803CD">
        <w:rPr>
          <w:rFonts w:ascii="Arial" w:hAnsi="Arial" w:cs="Arial"/>
        </w:rPr>
        <w:t xml:space="preserve">, </w:t>
      </w:r>
      <w:r w:rsidR="00187CE5" w:rsidRPr="00D803CD">
        <w:rPr>
          <w:rFonts w:ascii="Arial" w:hAnsi="Arial" w:cs="Arial"/>
        </w:rPr>
        <w:t xml:space="preserve">because </w:t>
      </w:r>
      <w:r w:rsidR="00D803CD">
        <w:rPr>
          <w:rFonts w:ascii="Arial" w:hAnsi="Arial" w:cs="Arial"/>
        </w:rPr>
        <w:t>‘</w:t>
      </w:r>
      <w:r w:rsidR="000D2C2A" w:rsidRPr="00D803CD">
        <w:rPr>
          <w:rFonts w:ascii="Arial" w:hAnsi="Arial" w:cs="Arial"/>
        </w:rPr>
        <w:t>the intervening creditor ha</w:t>
      </w:r>
      <w:r w:rsidR="009B70C7" w:rsidRPr="00D803CD">
        <w:rPr>
          <w:rFonts w:ascii="Arial" w:hAnsi="Arial" w:cs="Arial"/>
        </w:rPr>
        <w:t>s</w:t>
      </w:r>
      <w:r w:rsidR="000D2C2A" w:rsidRPr="00D803CD">
        <w:rPr>
          <w:rFonts w:ascii="Arial" w:hAnsi="Arial" w:cs="Arial"/>
        </w:rPr>
        <w:t xml:space="preserve"> </w:t>
      </w:r>
      <w:r w:rsidR="009B70C7" w:rsidRPr="00D803CD">
        <w:rPr>
          <w:rFonts w:ascii="Arial" w:hAnsi="Arial" w:cs="Arial"/>
        </w:rPr>
        <w:t>not taken any steps to set aside the applicant’s decision which in any event is unassailable.</w:t>
      </w:r>
      <w:r w:rsidR="00D803CD">
        <w:rPr>
          <w:rFonts w:ascii="Arial" w:hAnsi="Arial" w:cs="Arial"/>
        </w:rPr>
        <w:t>’</w:t>
      </w:r>
      <w:r w:rsidR="009B70C7" w:rsidRPr="00D803CD">
        <w:rPr>
          <w:rFonts w:ascii="Arial" w:hAnsi="Arial" w:cs="Arial"/>
        </w:rPr>
        <w:t xml:space="preserve"> </w:t>
      </w:r>
    </w:p>
    <w:p w:rsidR="00F133A7" w:rsidRDefault="00E60705" w:rsidP="00E60705">
      <w:pPr>
        <w:spacing w:after="240" w:line="360" w:lineRule="auto"/>
        <w:jc w:val="both"/>
        <w:rPr>
          <w:rFonts w:ascii="Arial" w:hAnsi="Arial" w:cs="Arial"/>
        </w:rPr>
      </w:pPr>
      <w:r>
        <w:rPr>
          <w:rFonts w:ascii="Arial" w:hAnsi="Arial" w:cs="Arial"/>
        </w:rPr>
        <w:t>[9]</w:t>
      </w:r>
      <w:r>
        <w:rPr>
          <w:rFonts w:ascii="Arial" w:hAnsi="Arial" w:cs="Arial"/>
        </w:rPr>
        <w:tab/>
      </w:r>
      <w:r w:rsidR="00E0377D" w:rsidRPr="00F133A7">
        <w:rPr>
          <w:rFonts w:ascii="Arial" w:hAnsi="Arial" w:cs="Arial"/>
        </w:rPr>
        <w:t xml:space="preserve">Despite </w:t>
      </w:r>
      <w:r w:rsidR="000D2C2A" w:rsidRPr="00F133A7">
        <w:rPr>
          <w:rFonts w:ascii="Arial" w:hAnsi="Arial" w:cs="Arial"/>
        </w:rPr>
        <w:t>his initial</w:t>
      </w:r>
      <w:r w:rsidR="00E0377D" w:rsidRPr="00F133A7">
        <w:rPr>
          <w:rFonts w:ascii="Arial" w:hAnsi="Arial" w:cs="Arial"/>
        </w:rPr>
        <w:t xml:space="preserve"> position on this issue, during the hearing of th</w:t>
      </w:r>
      <w:r w:rsidR="00187CE5" w:rsidRPr="00F133A7">
        <w:rPr>
          <w:rFonts w:ascii="Arial" w:hAnsi="Arial" w:cs="Arial"/>
        </w:rPr>
        <w:t>e</w:t>
      </w:r>
      <w:r w:rsidR="00E0377D" w:rsidRPr="00F133A7">
        <w:rPr>
          <w:rFonts w:ascii="Arial" w:hAnsi="Arial" w:cs="Arial"/>
        </w:rPr>
        <w:t xml:space="preserve"> application </w:t>
      </w:r>
      <w:r w:rsidR="00187CE5" w:rsidRPr="00F133A7">
        <w:rPr>
          <w:rFonts w:ascii="Arial" w:hAnsi="Arial" w:cs="Arial"/>
        </w:rPr>
        <w:t xml:space="preserve">counsel </w:t>
      </w:r>
      <w:r w:rsidR="00E0377D" w:rsidRPr="00F133A7">
        <w:rPr>
          <w:rFonts w:ascii="Arial" w:hAnsi="Arial" w:cs="Arial"/>
        </w:rPr>
        <w:t>for the applicant</w:t>
      </w:r>
      <w:r w:rsidR="00187CE5" w:rsidRPr="00F133A7">
        <w:rPr>
          <w:rFonts w:ascii="Arial" w:hAnsi="Arial" w:cs="Arial"/>
        </w:rPr>
        <w:t xml:space="preserve"> </w:t>
      </w:r>
      <w:r w:rsidR="009B70C7" w:rsidRPr="00F133A7">
        <w:rPr>
          <w:rFonts w:ascii="Arial" w:hAnsi="Arial" w:cs="Arial"/>
        </w:rPr>
        <w:t>disavowed reliance on the notion that the applicant’s decision needed to have bee</w:t>
      </w:r>
      <w:r w:rsidR="00187CE5" w:rsidRPr="00F133A7">
        <w:rPr>
          <w:rFonts w:ascii="Arial" w:hAnsi="Arial" w:cs="Arial"/>
        </w:rPr>
        <w:t>n</w:t>
      </w:r>
      <w:r w:rsidR="009B70C7" w:rsidRPr="00F133A7">
        <w:rPr>
          <w:rFonts w:ascii="Arial" w:hAnsi="Arial" w:cs="Arial"/>
        </w:rPr>
        <w:t xml:space="preserve"> set aside by the intervening creditor. He also moved from his stance that the applicant bore no onus. U</w:t>
      </w:r>
      <w:r w:rsidR="00E0377D" w:rsidRPr="00F133A7">
        <w:rPr>
          <w:rFonts w:ascii="Arial" w:hAnsi="Arial" w:cs="Arial"/>
        </w:rPr>
        <w:t>ltimately</w:t>
      </w:r>
      <w:r w:rsidR="00187CE5" w:rsidRPr="00F133A7">
        <w:rPr>
          <w:rFonts w:ascii="Arial" w:hAnsi="Arial" w:cs="Arial"/>
        </w:rPr>
        <w:t>,</w:t>
      </w:r>
      <w:r w:rsidR="00E0377D" w:rsidRPr="00F133A7">
        <w:rPr>
          <w:rFonts w:ascii="Arial" w:hAnsi="Arial" w:cs="Arial"/>
        </w:rPr>
        <w:t xml:space="preserve"> </w:t>
      </w:r>
      <w:r w:rsidR="009B70C7" w:rsidRPr="00F133A7">
        <w:rPr>
          <w:rFonts w:ascii="Arial" w:hAnsi="Arial" w:cs="Arial"/>
        </w:rPr>
        <w:t xml:space="preserve">he </w:t>
      </w:r>
      <w:r w:rsidR="00E0377D" w:rsidRPr="00F133A7">
        <w:rPr>
          <w:rFonts w:ascii="Arial" w:hAnsi="Arial" w:cs="Arial"/>
        </w:rPr>
        <w:t xml:space="preserve">submitted that it was for the applicant to prove </w:t>
      </w:r>
      <w:r w:rsidR="00E0377D" w:rsidRPr="00F133A7">
        <w:rPr>
          <w:rFonts w:ascii="Arial" w:hAnsi="Arial" w:cs="Arial"/>
          <w:i/>
          <w:iCs/>
        </w:rPr>
        <w:t>prima facie</w:t>
      </w:r>
      <w:r w:rsidR="00E0377D" w:rsidRPr="00F133A7">
        <w:rPr>
          <w:rFonts w:ascii="Arial" w:hAnsi="Arial" w:cs="Arial"/>
        </w:rPr>
        <w:t xml:space="preserve"> that there was no reasonable prospect for the company to be rescued, and if this threshold was met, the intervening creditor would need to rebut that </w:t>
      </w:r>
      <w:r w:rsidR="00E0377D" w:rsidRPr="00F133A7">
        <w:rPr>
          <w:rFonts w:ascii="Arial" w:hAnsi="Arial" w:cs="Arial"/>
          <w:i/>
          <w:iCs/>
        </w:rPr>
        <w:t xml:space="preserve">prima facie </w:t>
      </w:r>
      <w:r w:rsidR="00E0377D" w:rsidRPr="00F133A7">
        <w:rPr>
          <w:rFonts w:ascii="Arial" w:hAnsi="Arial" w:cs="Arial"/>
        </w:rPr>
        <w:t xml:space="preserve">case.  </w:t>
      </w:r>
    </w:p>
    <w:p w:rsidR="00187CE5" w:rsidRPr="00F74F7D" w:rsidRDefault="00E60705" w:rsidP="00E60705">
      <w:pPr>
        <w:spacing w:after="240" w:line="360" w:lineRule="auto"/>
        <w:jc w:val="both"/>
        <w:rPr>
          <w:rFonts w:ascii="Arial" w:hAnsi="Arial" w:cs="Arial"/>
        </w:rPr>
      </w:pPr>
      <w:r w:rsidRPr="00F74F7D">
        <w:rPr>
          <w:rFonts w:ascii="Arial" w:hAnsi="Arial" w:cs="Arial"/>
        </w:rPr>
        <w:t>[10]</w:t>
      </w:r>
      <w:r w:rsidRPr="00F74F7D">
        <w:rPr>
          <w:rFonts w:ascii="Arial" w:hAnsi="Arial" w:cs="Arial"/>
        </w:rPr>
        <w:tab/>
      </w:r>
      <w:r w:rsidR="00E0377D" w:rsidRPr="00F133A7">
        <w:rPr>
          <w:rFonts w:ascii="Arial" w:hAnsi="Arial" w:cs="Arial"/>
        </w:rPr>
        <w:t>Such an approach is, in my view, contrary to the language of section 141(2)(ii</w:t>
      </w:r>
      <w:r w:rsidR="00E87E68" w:rsidRPr="00F133A7">
        <w:rPr>
          <w:rFonts w:ascii="Arial" w:hAnsi="Arial" w:cs="Arial"/>
        </w:rPr>
        <w:t>) and</w:t>
      </w:r>
      <w:r w:rsidR="00E0377D" w:rsidRPr="00F133A7">
        <w:rPr>
          <w:rFonts w:ascii="Arial" w:hAnsi="Arial" w:cs="Arial"/>
        </w:rPr>
        <w:t xml:space="preserve"> runs counter to the judgment of the Supreme Court of Appeal in </w:t>
      </w:r>
      <w:r w:rsidR="00187CE5" w:rsidRPr="00F133A7">
        <w:rPr>
          <w:rFonts w:ascii="Arial" w:hAnsi="Arial" w:cs="Arial"/>
          <w:i/>
          <w:iCs/>
          <w:lang w:val="en-ZA"/>
        </w:rPr>
        <w:t xml:space="preserve">Oakdene Square </w:t>
      </w:r>
      <w:r w:rsidR="00187CE5" w:rsidRPr="00F133A7">
        <w:rPr>
          <w:rFonts w:ascii="Arial" w:hAnsi="Arial" w:cs="Arial"/>
          <w:i/>
          <w:iCs/>
          <w:lang w:val="en-ZA"/>
        </w:rPr>
        <w:lastRenderedPageBreak/>
        <w:t xml:space="preserve">Properties v Farm Bothasfontein (Kyalami) </w:t>
      </w:r>
      <w:r w:rsidR="00187CE5" w:rsidRPr="00F133A7">
        <w:rPr>
          <w:rFonts w:ascii="Arial" w:hAnsi="Arial" w:cs="Arial"/>
          <w:lang w:val="en-ZA"/>
        </w:rPr>
        <w:t>2013</w:t>
      </w:r>
      <w:r w:rsidR="00D803CD" w:rsidRPr="00F133A7">
        <w:rPr>
          <w:rFonts w:ascii="Arial" w:hAnsi="Arial" w:cs="Arial"/>
          <w:lang w:val="en-ZA"/>
        </w:rPr>
        <w:t xml:space="preserve"> </w:t>
      </w:r>
      <w:r w:rsidR="00187CE5" w:rsidRPr="00F133A7">
        <w:rPr>
          <w:rFonts w:ascii="Arial" w:hAnsi="Arial" w:cs="Arial"/>
          <w:lang w:val="en-ZA"/>
        </w:rPr>
        <w:t>(4) SA 539 (SCA) (</w:t>
      </w:r>
      <w:r w:rsidR="00187CE5" w:rsidRPr="00F133A7">
        <w:rPr>
          <w:rFonts w:ascii="Arial" w:hAnsi="Arial" w:cs="Arial"/>
          <w:i/>
          <w:iCs/>
          <w:lang w:val="en-ZA"/>
        </w:rPr>
        <w:t>Oakdene</w:t>
      </w:r>
      <w:r w:rsidR="00187CE5" w:rsidRPr="00F133A7">
        <w:rPr>
          <w:rFonts w:ascii="Arial" w:hAnsi="Arial" w:cs="Arial"/>
          <w:lang w:val="en-ZA"/>
        </w:rPr>
        <w:t xml:space="preserve">) </w:t>
      </w:r>
      <w:r w:rsidR="00E0377D" w:rsidRPr="00F133A7">
        <w:rPr>
          <w:rFonts w:ascii="Arial" w:hAnsi="Arial" w:cs="Arial"/>
        </w:rPr>
        <w:t>on the meaning of “</w:t>
      </w:r>
      <w:r w:rsidR="00E0377D" w:rsidRPr="00F133A7">
        <w:rPr>
          <w:rFonts w:ascii="Arial" w:hAnsi="Arial" w:cs="Arial"/>
          <w:i/>
          <w:iCs/>
        </w:rPr>
        <w:t>reasonable prospect</w:t>
      </w:r>
      <w:r w:rsidR="00E0377D" w:rsidRPr="00F133A7">
        <w:rPr>
          <w:rFonts w:ascii="Arial" w:hAnsi="Arial" w:cs="Arial"/>
        </w:rPr>
        <w:t>” of rescue</w:t>
      </w:r>
      <w:r w:rsidR="00187CE5" w:rsidRPr="00F133A7">
        <w:rPr>
          <w:rFonts w:ascii="Arial" w:hAnsi="Arial" w:cs="Arial"/>
        </w:rPr>
        <w:t>.</w:t>
      </w:r>
    </w:p>
    <w:p w:rsidR="00187CE5" w:rsidRPr="00D803CD" w:rsidRDefault="00E60705" w:rsidP="00E60705">
      <w:pPr>
        <w:spacing w:after="240" w:line="360" w:lineRule="auto"/>
        <w:jc w:val="both"/>
        <w:rPr>
          <w:rFonts w:ascii="Arial" w:hAnsi="Arial" w:cs="Arial"/>
        </w:rPr>
      </w:pPr>
      <w:r w:rsidRPr="00D803CD">
        <w:rPr>
          <w:rFonts w:ascii="Arial" w:hAnsi="Arial" w:cs="Arial"/>
        </w:rPr>
        <w:t>[11]</w:t>
      </w:r>
      <w:r w:rsidRPr="00D803CD">
        <w:rPr>
          <w:rFonts w:ascii="Arial" w:hAnsi="Arial" w:cs="Arial"/>
        </w:rPr>
        <w:tab/>
      </w:r>
      <w:r w:rsidR="00187CE5">
        <w:rPr>
          <w:rFonts w:ascii="Arial" w:hAnsi="Arial" w:cs="Arial"/>
        </w:rPr>
        <w:t>Although</w:t>
      </w:r>
      <w:r w:rsidR="00E0377D" w:rsidRPr="00187CE5">
        <w:rPr>
          <w:rFonts w:ascii="Arial" w:hAnsi="Arial" w:cs="Arial"/>
        </w:rPr>
        <w:t xml:space="preserve"> </w:t>
      </w:r>
      <w:r w:rsidR="00E0377D" w:rsidRPr="00187CE5">
        <w:rPr>
          <w:rFonts w:ascii="Arial" w:hAnsi="Arial" w:cs="Arial"/>
          <w:i/>
          <w:iCs/>
        </w:rPr>
        <w:t>Oakdene</w:t>
      </w:r>
      <w:r w:rsidR="00E0377D" w:rsidRPr="00187CE5">
        <w:rPr>
          <w:rFonts w:ascii="Arial" w:hAnsi="Arial" w:cs="Arial"/>
        </w:rPr>
        <w:t xml:space="preserve"> was concerned with the use of that phrase in section 131</w:t>
      </w:r>
      <w:r w:rsidR="00187CE5">
        <w:rPr>
          <w:rFonts w:ascii="Arial" w:hAnsi="Arial" w:cs="Arial"/>
        </w:rPr>
        <w:t xml:space="preserve"> and not 142, b</w:t>
      </w:r>
      <w:r w:rsidR="00187CE5" w:rsidRPr="00E87E68">
        <w:rPr>
          <w:rFonts w:ascii="Arial" w:hAnsi="Arial" w:cs="Arial"/>
        </w:rPr>
        <w:t>oth sections form part of Chapter 6 of the Act which deals with business rescue and compromise with creditors</w:t>
      </w:r>
      <w:r w:rsidR="00187CE5">
        <w:rPr>
          <w:rFonts w:ascii="Arial" w:hAnsi="Arial" w:cs="Arial"/>
        </w:rPr>
        <w:t xml:space="preserve"> and both employ the phrase “</w:t>
      </w:r>
      <w:r w:rsidR="00187CE5">
        <w:rPr>
          <w:rFonts w:ascii="Arial" w:hAnsi="Arial" w:cs="Arial"/>
          <w:i/>
          <w:iCs/>
        </w:rPr>
        <w:t>reasonable prospect”</w:t>
      </w:r>
      <w:r w:rsidR="00187CE5">
        <w:rPr>
          <w:rFonts w:ascii="Arial" w:hAnsi="Arial" w:cs="Arial"/>
        </w:rPr>
        <w:t xml:space="preserve"> in relation to the rescue of a company.</w:t>
      </w:r>
      <w:r w:rsidR="00D803CD">
        <w:rPr>
          <w:rFonts w:ascii="Arial" w:hAnsi="Arial" w:cs="Arial"/>
        </w:rPr>
        <w:t xml:space="preserve"> </w:t>
      </w:r>
      <w:r w:rsidR="00187CE5" w:rsidRPr="00D803CD">
        <w:rPr>
          <w:rFonts w:ascii="Arial" w:hAnsi="Arial" w:cs="Arial"/>
        </w:rPr>
        <w:t xml:space="preserve">The identical phrase ought to be interpreted consistently, unless the context in which it is used warrants a different meaning being accorded to the same phrase in different sections of the Act. Even more so, when the phrase appears throughout the chapter, including, for example, in sections 128 and 129.  </w:t>
      </w:r>
      <w:r w:rsidR="00F133A7">
        <w:rPr>
          <w:rFonts w:ascii="Arial" w:hAnsi="Arial" w:cs="Arial"/>
        </w:rPr>
        <w:t xml:space="preserve"> </w:t>
      </w:r>
    </w:p>
    <w:p w:rsidR="00B86B93" w:rsidRPr="00B86B93" w:rsidRDefault="00E60705" w:rsidP="00E60705">
      <w:pPr>
        <w:spacing w:line="360" w:lineRule="auto"/>
        <w:jc w:val="both"/>
        <w:rPr>
          <w:rFonts w:ascii="Arial" w:hAnsi="Arial" w:cs="Arial"/>
        </w:rPr>
      </w:pPr>
      <w:r w:rsidRPr="00B86B93">
        <w:rPr>
          <w:rFonts w:ascii="Arial" w:hAnsi="Arial" w:cs="Arial"/>
        </w:rPr>
        <w:t>[12]</w:t>
      </w:r>
      <w:r w:rsidRPr="00B86B93">
        <w:rPr>
          <w:rFonts w:ascii="Arial" w:hAnsi="Arial" w:cs="Arial"/>
        </w:rPr>
        <w:tab/>
      </w:r>
      <w:r w:rsidR="00F22864">
        <w:rPr>
          <w:rFonts w:ascii="Arial" w:hAnsi="Arial" w:cs="Arial"/>
        </w:rPr>
        <w:t xml:space="preserve">Section 131 deals with </w:t>
      </w:r>
      <w:r w:rsidR="00E87E68">
        <w:rPr>
          <w:rFonts w:ascii="Arial" w:hAnsi="Arial" w:cs="Arial"/>
        </w:rPr>
        <w:t xml:space="preserve">the circumstances in which a </w:t>
      </w:r>
      <w:r w:rsidR="0024493D">
        <w:rPr>
          <w:rFonts w:ascii="Arial" w:hAnsi="Arial" w:cs="Arial"/>
        </w:rPr>
        <w:t>c</w:t>
      </w:r>
      <w:r w:rsidR="00F22864">
        <w:rPr>
          <w:rFonts w:ascii="Arial" w:hAnsi="Arial" w:cs="Arial"/>
        </w:rPr>
        <w:t xml:space="preserve">ourt </w:t>
      </w:r>
      <w:r w:rsidR="00E87E68">
        <w:rPr>
          <w:rFonts w:ascii="Arial" w:hAnsi="Arial" w:cs="Arial"/>
        </w:rPr>
        <w:t xml:space="preserve">may </w:t>
      </w:r>
      <w:r w:rsidR="00F22864">
        <w:rPr>
          <w:rFonts w:ascii="Arial" w:hAnsi="Arial" w:cs="Arial"/>
        </w:rPr>
        <w:t>order</w:t>
      </w:r>
      <w:r w:rsidR="00E87E68">
        <w:rPr>
          <w:rFonts w:ascii="Arial" w:hAnsi="Arial" w:cs="Arial"/>
        </w:rPr>
        <w:t xml:space="preserve"> the commencement of business rescue proceedings. Section 131(4) </w:t>
      </w:r>
      <w:r w:rsidR="00F22864">
        <w:rPr>
          <w:rFonts w:ascii="Arial" w:hAnsi="Arial" w:cs="Arial"/>
        </w:rPr>
        <w:t xml:space="preserve">empowers a </w:t>
      </w:r>
      <w:r w:rsidR="0024493D">
        <w:rPr>
          <w:rFonts w:ascii="Arial" w:hAnsi="Arial" w:cs="Arial"/>
        </w:rPr>
        <w:t>c</w:t>
      </w:r>
      <w:r w:rsidR="00F22864">
        <w:rPr>
          <w:rFonts w:ascii="Arial" w:hAnsi="Arial" w:cs="Arial"/>
        </w:rPr>
        <w:t xml:space="preserve">ourt to grant an application placing a company under supervision and commencing business rescue proceedings if it is satisfied that at least one of three jurisdictional facts exist </w:t>
      </w:r>
      <w:r w:rsidR="00F22864" w:rsidRPr="00E87E68">
        <w:rPr>
          <w:rFonts w:ascii="Arial" w:hAnsi="Arial" w:cs="Arial"/>
        </w:rPr>
        <w:t>and</w:t>
      </w:r>
      <w:r w:rsidR="00F22864">
        <w:rPr>
          <w:rFonts w:ascii="Arial" w:hAnsi="Arial" w:cs="Arial"/>
          <w:i/>
          <w:iCs/>
        </w:rPr>
        <w:t xml:space="preserve"> </w:t>
      </w:r>
      <w:r w:rsidR="00B86B93" w:rsidRPr="00B86B93">
        <w:rPr>
          <w:rFonts w:ascii="Arial" w:hAnsi="Arial" w:cs="Arial"/>
        </w:rPr>
        <w:t>‘</w:t>
      </w:r>
      <w:r w:rsidR="00F22864" w:rsidRPr="00B86B93">
        <w:rPr>
          <w:rFonts w:ascii="Arial" w:hAnsi="Arial" w:cs="Arial"/>
        </w:rPr>
        <w:t>there is a reasonable prospect for rescuing the company</w:t>
      </w:r>
      <w:r w:rsidR="00B86B93" w:rsidRPr="00B86B93">
        <w:rPr>
          <w:rFonts w:ascii="Arial" w:hAnsi="Arial" w:cs="Arial"/>
        </w:rPr>
        <w:t>’</w:t>
      </w:r>
      <w:r w:rsidR="00F22864" w:rsidRPr="00B86B93">
        <w:rPr>
          <w:rFonts w:ascii="Arial" w:hAnsi="Arial" w:cs="Arial"/>
        </w:rPr>
        <w:t xml:space="preserve"> </w:t>
      </w:r>
      <w:r w:rsidR="00D803CD" w:rsidRPr="00B86B93">
        <w:rPr>
          <w:rFonts w:ascii="Arial" w:hAnsi="Arial" w:cs="Arial"/>
        </w:rPr>
        <w:t xml:space="preserve">In that context </w:t>
      </w:r>
      <w:r w:rsidR="008045A8" w:rsidRPr="00F74F7D">
        <w:rPr>
          <w:rFonts w:ascii="Arial" w:hAnsi="Arial" w:cs="Arial"/>
          <w:i/>
          <w:iCs/>
        </w:rPr>
        <w:t>Oakdene</w:t>
      </w:r>
      <w:r w:rsidR="00417BD9" w:rsidRPr="00B86B93">
        <w:rPr>
          <w:rFonts w:ascii="Arial" w:hAnsi="Arial" w:cs="Arial"/>
          <w:i/>
          <w:iCs/>
        </w:rPr>
        <w:t xml:space="preserve"> </w:t>
      </w:r>
      <w:r w:rsidR="008045A8" w:rsidRPr="00B86B93">
        <w:rPr>
          <w:rFonts w:ascii="Arial" w:hAnsi="Arial" w:cs="Arial"/>
        </w:rPr>
        <w:t xml:space="preserve">held that demonstrating </w:t>
      </w:r>
      <w:r w:rsidR="001848E8" w:rsidRPr="00B86B93">
        <w:rPr>
          <w:rFonts w:ascii="Arial" w:hAnsi="Arial" w:cs="Arial"/>
        </w:rPr>
        <w:t>a</w:t>
      </w:r>
      <w:r w:rsidR="008045A8" w:rsidRPr="00B86B93">
        <w:rPr>
          <w:rFonts w:ascii="Arial" w:hAnsi="Arial" w:cs="Arial"/>
        </w:rPr>
        <w:t xml:space="preserve"> reasonable prospect</w:t>
      </w:r>
      <w:r w:rsidR="001848E8" w:rsidRPr="00B86B93">
        <w:rPr>
          <w:rFonts w:ascii="Arial" w:hAnsi="Arial" w:cs="Arial"/>
        </w:rPr>
        <w:t xml:space="preserve"> that a company can be rescued </w:t>
      </w:r>
      <w:r w:rsidR="008045A8" w:rsidRPr="00B86B93">
        <w:rPr>
          <w:rFonts w:ascii="Arial" w:hAnsi="Arial" w:cs="Arial"/>
        </w:rPr>
        <w:t>requires</w:t>
      </w:r>
      <w:r w:rsidR="00B86B93">
        <w:rPr>
          <w:rFonts w:ascii="Arial" w:hAnsi="Arial" w:cs="Arial"/>
        </w:rPr>
        <w:t xml:space="preserve"> </w:t>
      </w:r>
      <w:r w:rsidR="00B86B93" w:rsidRPr="00B86B93">
        <w:rPr>
          <w:rFonts w:ascii="Arial" w:hAnsi="Arial" w:cs="Arial"/>
        </w:rPr>
        <w:t>‘</w:t>
      </w:r>
      <w:r w:rsidR="008045A8" w:rsidRPr="00B86B93">
        <w:rPr>
          <w:rFonts w:ascii="Arial" w:hAnsi="Arial" w:cs="Arial"/>
        </w:rPr>
        <w:t xml:space="preserve">more than a mere </w:t>
      </w:r>
      <w:r w:rsidR="008045A8" w:rsidRPr="00B86B93">
        <w:rPr>
          <w:rFonts w:ascii="Arial" w:hAnsi="Arial" w:cs="Arial"/>
          <w:i/>
          <w:iCs/>
        </w:rPr>
        <w:t>prima facie</w:t>
      </w:r>
      <w:r w:rsidR="008045A8" w:rsidRPr="00B86B93">
        <w:rPr>
          <w:rFonts w:ascii="Arial" w:hAnsi="Arial" w:cs="Arial"/>
        </w:rPr>
        <w:t xml:space="preserve"> case </w:t>
      </w:r>
      <w:r w:rsidR="001848E8" w:rsidRPr="00B86B93">
        <w:rPr>
          <w:rFonts w:ascii="Arial" w:hAnsi="Arial" w:cs="Arial"/>
        </w:rPr>
        <w:t>or an</w:t>
      </w:r>
      <w:r w:rsidR="008045A8" w:rsidRPr="00B86B93">
        <w:rPr>
          <w:rFonts w:ascii="Arial" w:hAnsi="Arial" w:cs="Arial"/>
        </w:rPr>
        <w:t xml:space="preserve"> arguable possibility</w:t>
      </w:r>
      <w:r w:rsidR="00B86B93" w:rsidRPr="00B86B93">
        <w:rPr>
          <w:rFonts w:ascii="Arial" w:hAnsi="Arial" w:cs="Arial"/>
        </w:rPr>
        <w:t xml:space="preserve">’ </w:t>
      </w:r>
      <w:r w:rsidR="007C113F" w:rsidRPr="00B86B93">
        <w:rPr>
          <w:rFonts w:ascii="Arial" w:hAnsi="Arial" w:cs="Arial"/>
        </w:rPr>
        <w:t>but less than proof on a balance of probabilities.</w:t>
      </w:r>
      <w:r w:rsidR="00417BD9" w:rsidRPr="00417BD9">
        <w:rPr>
          <w:rStyle w:val="FootnoteReference"/>
          <w:rFonts w:ascii="Arial" w:hAnsi="Arial" w:cs="Arial"/>
        </w:rPr>
        <w:footnoteReference w:id="1"/>
      </w:r>
      <w:r w:rsidR="00417BD9" w:rsidRPr="00B86B93">
        <w:rPr>
          <w:rFonts w:ascii="Arial" w:hAnsi="Arial" w:cs="Arial"/>
        </w:rPr>
        <w:t xml:space="preserve"> </w:t>
      </w:r>
      <w:r w:rsidR="001848E8" w:rsidRPr="00B86B93">
        <w:rPr>
          <w:rFonts w:ascii="Arial" w:hAnsi="Arial" w:cs="Arial"/>
        </w:rPr>
        <w:t>What is required is</w:t>
      </w:r>
      <w:r w:rsidR="00F133A7">
        <w:rPr>
          <w:rFonts w:ascii="Arial" w:hAnsi="Arial" w:cs="Arial"/>
        </w:rPr>
        <w:t>-</w:t>
      </w:r>
    </w:p>
    <w:p w:rsidR="00B86B93" w:rsidRPr="00B86B93" w:rsidRDefault="00B86B93" w:rsidP="00F133A7">
      <w:pPr>
        <w:pStyle w:val="ListParagraph"/>
        <w:ind w:left="1418" w:right="968"/>
        <w:rPr>
          <w:rFonts w:ascii="Arial" w:hAnsi="Arial" w:cs="Arial"/>
        </w:rPr>
      </w:pPr>
    </w:p>
    <w:p w:rsidR="00B86B93" w:rsidRPr="00B86B93" w:rsidRDefault="001848E8" w:rsidP="00F133A7">
      <w:pPr>
        <w:pStyle w:val="ListParagraph"/>
        <w:spacing w:line="360" w:lineRule="auto"/>
        <w:ind w:left="1418" w:right="968"/>
        <w:jc w:val="both"/>
        <w:rPr>
          <w:rFonts w:ascii="Arial" w:hAnsi="Arial" w:cs="Arial"/>
          <w:sz w:val="22"/>
          <w:szCs w:val="22"/>
        </w:rPr>
      </w:pPr>
      <w:r w:rsidRPr="00B86B93">
        <w:rPr>
          <w:rFonts w:ascii="Arial" w:hAnsi="Arial" w:cs="Arial"/>
          <w:sz w:val="22"/>
          <w:szCs w:val="22"/>
        </w:rPr>
        <w:t xml:space="preserve"> </w:t>
      </w:r>
      <w:r w:rsidR="00D803CD" w:rsidRPr="00B86B93">
        <w:rPr>
          <w:rFonts w:ascii="Arial" w:hAnsi="Arial" w:cs="Arial"/>
          <w:sz w:val="22"/>
          <w:szCs w:val="22"/>
        </w:rPr>
        <w:t>‘</w:t>
      </w:r>
      <w:r w:rsidR="008045A8" w:rsidRPr="00B86B93">
        <w:rPr>
          <w:rFonts w:ascii="Arial" w:hAnsi="Arial" w:cs="Arial"/>
          <w:sz w:val="22"/>
          <w:szCs w:val="22"/>
        </w:rPr>
        <w:t>a reasonable prospect – with the emphasis o</w:t>
      </w:r>
      <w:r w:rsidR="00B86B93" w:rsidRPr="00B86B93">
        <w:rPr>
          <w:rFonts w:ascii="Arial" w:hAnsi="Arial" w:cs="Arial"/>
          <w:sz w:val="22"/>
          <w:szCs w:val="22"/>
        </w:rPr>
        <w:t>n</w:t>
      </w:r>
      <w:r w:rsidR="008045A8" w:rsidRPr="00B86B93">
        <w:rPr>
          <w:rFonts w:ascii="Arial" w:hAnsi="Arial" w:cs="Arial"/>
          <w:sz w:val="22"/>
          <w:szCs w:val="22"/>
        </w:rPr>
        <w:t xml:space="preserve"> </w:t>
      </w:r>
      <w:r w:rsidR="00B86B93" w:rsidRPr="00B86B93">
        <w:rPr>
          <w:rFonts w:ascii="Arial" w:hAnsi="Arial" w:cs="Arial"/>
          <w:sz w:val="22"/>
          <w:szCs w:val="22"/>
        </w:rPr>
        <w:t>“</w:t>
      </w:r>
      <w:r w:rsidR="008045A8" w:rsidRPr="00B86B93">
        <w:rPr>
          <w:rFonts w:ascii="Arial" w:hAnsi="Arial" w:cs="Arial"/>
          <w:sz w:val="22"/>
          <w:szCs w:val="22"/>
        </w:rPr>
        <w:t>reasonable</w:t>
      </w:r>
      <w:r w:rsidR="00B86B93" w:rsidRPr="00B86B93">
        <w:rPr>
          <w:rFonts w:ascii="Arial" w:hAnsi="Arial" w:cs="Arial"/>
          <w:sz w:val="22"/>
          <w:szCs w:val="22"/>
        </w:rPr>
        <w:t>”</w:t>
      </w:r>
      <w:r w:rsidR="008045A8" w:rsidRPr="00B86B93">
        <w:rPr>
          <w:rFonts w:ascii="Arial" w:hAnsi="Arial" w:cs="Arial"/>
          <w:sz w:val="22"/>
          <w:szCs w:val="22"/>
        </w:rPr>
        <w:t xml:space="preserve"> – which means that it must be </w:t>
      </w:r>
      <w:r w:rsidR="007C113F" w:rsidRPr="00B86B93">
        <w:rPr>
          <w:rFonts w:ascii="Arial" w:hAnsi="Arial" w:cs="Arial"/>
          <w:sz w:val="22"/>
          <w:szCs w:val="22"/>
        </w:rPr>
        <w:t xml:space="preserve">a </w:t>
      </w:r>
      <w:r w:rsidR="008045A8" w:rsidRPr="00B86B93">
        <w:rPr>
          <w:rFonts w:ascii="Arial" w:hAnsi="Arial" w:cs="Arial"/>
          <w:sz w:val="22"/>
          <w:szCs w:val="22"/>
        </w:rPr>
        <w:t>prospect based on reasonable grounds</w:t>
      </w:r>
      <w:r w:rsidR="00B86B93" w:rsidRPr="00B86B93">
        <w:rPr>
          <w:rFonts w:ascii="Arial" w:hAnsi="Arial" w:cs="Arial"/>
          <w:sz w:val="22"/>
          <w:szCs w:val="22"/>
        </w:rPr>
        <w:t>.</w:t>
      </w:r>
      <w:r w:rsidR="00EC3AC5" w:rsidRPr="00B86B93">
        <w:rPr>
          <w:rFonts w:ascii="Arial" w:hAnsi="Arial" w:cs="Arial"/>
          <w:sz w:val="22"/>
          <w:szCs w:val="22"/>
        </w:rPr>
        <w:t xml:space="preserve"> </w:t>
      </w:r>
      <w:r w:rsidR="00B86B93" w:rsidRPr="00B86B93">
        <w:rPr>
          <w:rFonts w:ascii="Arial" w:hAnsi="Arial" w:cs="Arial"/>
          <w:sz w:val="22"/>
          <w:szCs w:val="22"/>
        </w:rPr>
        <w:t>A</w:t>
      </w:r>
      <w:r w:rsidR="008045A8" w:rsidRPr="00B86B93">
        <w:rPr>
          <w:rFonts w:ascii="Arial" w:hAnsi="Arial" w:cs="Arial"/>
          <w:sz w:val="22"/>
          <w:szCs w:val="22"/>
        </w:rPr>
        <w:t xml:space="preserve"> mere speculative suggestion is not </w:t>
      </w:r>
      <w:r w:rsidR="004C1B77" w:rsidRPr="00B86B93">
        <w:rPr>
          <w:rFonts w:ascii="Arial" w:hAnsi="Arial" w:cs="Arial"/>
          <w:sz w:val="22"/>
          <w:szCs w:val="22"/>
        </w:rPr>
        <w:t>enough</w:t>
      </w:r>
      <w:r w:rsidR="00D803CD" w:rsidRPr="00B86B93">
        <w:rPr>
          <w:rFonts w:ascii="Arial" w:hAnsi="Arial" w:cs="Arial"/>
          <w:sz w:val="22"/>
          <w:szCs w:val="22"/>
        </w:rPr>
        <w:t>.’</w:t>
      </w:r>
      <w:r w:rsidR="008045A8" w:rsidRPr="00B86B93">
        <w:rPr>
          <w:rStyle w:val="FootnoteReference"/>
          <w:rFonts w:ascii="Arial" w:hAnsi="Arial" w:cs="Arial"/>
          <w:sz w:val="22"/>
          <w:szCs w:val="22"/>
        </w:rPr>
        <w:footnoteReference w:id="2"/>
      </w:r>
      <w:r w:rsidR="00D803CD" w:rsidRPr="00B86B93">
        <w:rPr>
          <w:rFonts w:ascii="Arial" w:hAnsi="Arial" w:cs="Arial"/>
          <w:sz w:val="22"/>
          <w:szCs w:val="22"/>
        </w:rPr>
        <w:t xml:space="preserve"> </w:t>
      </w:r>
    </w:p>
    <w:p w:rsidR="00B86B93" w:rsidRPr="00B86B93" w:rsidRDefault="00B86B93" w:rsidP="00B86B93">
      <w:pPr>
        <w:pStyle w:val="ListParagraph"/>
        <w:rPr>
          <w:rFonts w:ascii="Arial" w:hAnsi="Arial" w:cs="Arial"/>
        </w:rPr>
      </w:pPr>
    </w:p>
    <w:p w:rsidR="007F2B4E" w:rsidRPr="00B86B93" w:rsidRDefault="00E60705" w:rsidP="00E60705">
      <w:pPr>
        <w:spacing w:line="360" w:lineRule="auto"/>
        <w:jc w:val="both"/>
        <w:rPr>
          <w:rFonts w:ascii="Arial" w:hAnsi="Arial" w:cs="Arial"/>
        </w:rPr>
      </w:pPr>
      <w:r w:rsidRPr="00B86B93">
        <w:rPr>
          <w:rFonts w:ascii="Arial" w:hAnsi="Arial" w:cs="Arial"/>
        </w:rPr>
        <w:t>[13]</w:t>
      </w:r>
      <w:r w:rsidRPr="00B86B93">
        <w:rPr>
          <w:rFonts w:ascii="Arial" w:hAnsi="Arial" w:cs="Arial"/>
        </w:rPr>
        <w:tab/>
      </w:r>
      <w:r w:rsidR="004C0A95" w:rsidRPr="00B86B93">
        <w:rPr>
          <w:rFonts w:ascii="Arial" w:hAnsi="Arial" w:cs="Arial"/>
        </w:rPr>
        <w:t xml:space="preserve">There is nothing about the context in which the concept of a reasonable prospect of rescue is used in section 141 which, in my view, warrants attaching a different meaning to that phrase than it was accorded in </w:t>
      </w:r>
      <w:r w:rsidR="004C0A95" w:rsidRPr="00B86B93">
        <w:rPr>
          <w:rFonts w:ascii="Arial" w:hAnsi="Arial" w:cs="Arial"/>
          <w:i/>
          <w:iCs/>
        </w:rPr>
        <w:t>Oakdene</w:t>
      </w:r>
      <w:r w:rsidR="004C0A95" w:rsidRPr="00B86B93">
        <w:rPr>
          <w:rFonts w:ascii="Arial" w:hAnsi="Arial" w:cs="Arial"/>
        </w:rPr>
        <w:t>.</w:t>
      </w:r>
      <w:r w:rsidR="00B86B93">
        <w:rPr>
          <w:rFonts w:ascii="Arial" w:hAnsi="Arial" w:cs="Arial"/>
        </w:rPr>
        <w:t xml:space="preserve"> </w:t>
      </w:r>
      <w:r w:rsidR="007F2B4E" w:rsidRPr="00B86B93">
        <w:rPr>
          <w:rFonts w:ascii="Arial" w:hAnsi="Arial" w:cs="Arial"/>
        </w:rPr>
        <w:t xml:space="preserve">Consequently, a business rescue practitioner bringing an application in terms of section 141(2)(a)(ii) is required to place before the court a factual foundation to demonstrate that there are grounds for his conclusion that there is no reasonable prospect for the company to be rescued, in the sense described above. </w:t>
      </w:r>
    </w:p>
    <w:p w:rsidR="007F2B4E" w:rsidRPr="007F2B4E" w:rsidRDefault="007F2B4E" w:rsidP="007F2B4E">
      <w:pPr>
        <w:pStyle w:val="ListParagraph"/>
        <w:rPr>
          <w:rFonts w:ascii="Arial" w:hAnsi="Arial" w:cs="Arial"/>
        </w:rPr>
      </w:pPr>
    </w:p>
    <w:p w:rsidR="007F2B4E" w:rsidRPr="00417BD9" w:rsidRDefault="00E60705" w:rsidP="00E60705">
      <w:pPr>
        <w:spacing w:line="360" w:lineRule="auto"/>
        <w:jc w:val="both"/>
        <w:rPr>
          <w:rFonts w:ascii="Arial" w:hAnsi="Arial" w:cs="Arial"/>
        </w:rPr>
      </w:pPr>
      <w:r w:rsidRPr="00417BD9">
        <w:rPr>
          <w:rFonts w:ascii="Arial" w:hAnsi="Arial" w:cs="Arial"/>
        </w:rPr>
        <w:lastRenderedPageBreak/>
        <w:t>[14]</w:t>
      </w:r>
      <w:r w:rsidRPr="00417BD9">
        <w:rPr>
          <w:rFonts w:ascii="Arial" w:hAnsi="Arial" w:cs="Arial"/>
        </w:rPr>
        <w:tab/>
      </w:r>
      <w:r w:rsidR="007F2B4E" w:rsidRPr="007F2B4E">
        <w:rPr>
          <w:rFonts w:ascii="Arial" w:hAnsi="Arial" w:cs="Arial"/>
        </w:rPr>
        <w:t xml:space="preserve">Where an opposing party disputes the facts upon which the business rescue practitioner relies and/or contends that the business rescue practitioner should have taken other steps or explored other possibilities, </w:t>
      </w:r>
      <w:r w:rsidR="007F2B4E">
        <w:rPr>
          <w:rFonts w:ascii="Arial" w:hAnsi="Arial" w:cs="Arial"/>
        </w:rPr>
        <w:t xml:space="preserve">they </w:t>
      </w:r>
      <w:r w:rsidR="007F2B4E" w:rsidRPr="007F2B4E">
        <w:rPr>
          <w:rFonts w:ascii="Arial" w:hAnsi="Arial" w:cs="Arial"/>
        </w:rPr>
        <w:t>would need to do more than simply raise bare denials or engage in vague averments and speculative suggestions</w:t>
      </w:r>
      <w:r w:rsidR="007F2B4E">
        <w:rPr>
          <w:rFonts w:ascii="Arial" w:hAnsi="Arial" w:cs="Arial"/>
        </w:rPr>
        <w:t xml:space="preserve"> given the application of the </w:t>
      </w:r>
      <w:r w:rsidR="007F2B4E" w:rsidRPr="007F2B4E">
        <w:rPr>
          <w:rFonts w:ascii="Arial" w:hAnsi="Arial" w:cs="Arial"/>
          <w:i/>
          <w:iCs/>
        </w:rPr>
        <w:t>Plascon-Evans</w:t>
      </w:r>
      <w:r w:rsidR="007F2B4E">
        <w:rPr>
          <w:rFonts w:ascii="Arial" w:hAnsi="Arial" w:cs="Arial"/>
        </w:rPr>
        <w:t xml:space="preserve"> rule.</w:t>
      </w:r>
    </w:p>
    <w:p w:rsidR="007F2B4E" w:rsidRPr="007F2B4E" w:rsidRDefault="007F2B4E" w:rsidP="005C33DF">
      <w:pPr>
        <w:pStyle w:val="ListParagraph"/>
        <w:spacing w:line="360" w:lineRule="auto"/>
        <w:rPr>
          <w:rFonts w:ascii="Arial" w:hAnsi="Arial" w:cs="Arial"/>
          <w:i/>
          <w:iCs/>
        </w:rPr>
      </w:pPr>
    </w:p>
    <w:p w:rsidR="0056138C" w:rsidRPr="00417BD9" w:rsidRDefault="00E60705" w:rsidP="00E60705">
      <w:pPr>
        <w:spacing w:line="360" w:lineRule="auto"/>
        <w:jc w:val="both"/>
        <w:rPr>
          <w:rFonts w:ascii="Arial" w:hAnsi="Arial" w:cs="Arial"/>
        </w:rPr>
      </w:pPr>
      <w:r w:rsidRPr="00417BD9">
        <w:rPr>
          <w:rFonts w:ascii="Arial" w:hAnsi="Arial" w:cs="Arial"/>
        </w:rPr>
        <w:t>[15]</w:t>
      </w:r>
      <w:r w:rsidRPr="00417BD9">
        <w:rPr>
          <w:rFonts w:ascii="Arial" w:hAnsi="Arial" w:cs="Arial"/>
        </w:rPr>
        <w:tab/>
      </w:r>
      <w:r w:rsidR="007F2B4E" w:rsidRPr="007F2B4E">
        <w:rPr>
          <w:rFonts w:ascii="Arial" w:hAnsi="Arial" w:cs="Arial"/>
        </w:rPr>
        <w:t>Turning to how the bu</w:t>
      </w:r>
      <w:r w:rsidR="007F2B4E">
        <w:rPr>
          <w:rFonts w:ascii="Arial" w:hAnsi="Arial" w:cs="Arial"/>
        </w:rPr>
        <w:t>r</w:t>
      </w:r>
      <w:r w:rsidR="007F2B4E" w:rsidRPr="007F2B4E">
        <w:rPr>
          <w:rFonts w:ascii="Arial" w:hAnsi="Arial" w:cs="Arial"/>
        </w:rPr>
        <w:t xml:space="preserve">den might be discharged, </w:t>
      </w:r>
      <w:r w:rsidR="004C0A95">
        <w:rPr>
          <w:rFonts w:ascii="Arial" w:hAnsi="Arial" w:cs="Arial"/>
          <w:i/>
          <w:iCs/>
        </w:rPr>
        <w:t>Oakdene</w:t>
      </w:r>
      <w:r w:rsidR="004C0A95">
        <w:rPr>
          <w:rFonts w:ascii="Arial" w:hAnsi="Arial" w:cs="Arial"/>
        </w:rPr>
        <w:t xml:space="preserve"> cautioned that it was neither practical nor prudent to be prescriptive about the way in which an applicant must show a reasonable prospect in every case.</w:t>
      </w:r>
      <w:r w:rsidR="004C0A95">
        <w:rPr>
          <w:rStyle w:val="FootnoteReference"/>
          <w:rFonts w:ascii="Arial" w:hAnsi="Arial" w:cs="Arial"/>
        </w:rPr>
        <w:footnoteReference w:id="3"/>
      </w:r>
      <w:r w:rsidR="004C0A95">
        <w:rPr>
          <w:rFonts w:ascii="Arial" w:hAnsi="Arial" w:cs="Arial"/>
        </w:rPr>
        <w:t xml:space="preserve"> </w:t>
      </w:r>
      <w:r w:rsidR="005A47CB">
        <w:rPr>
          <w:rFonts w:ascii="Arial" w:hAnsi="Arial" w:cs="Arial"/>
        </w:rPr>
        <w:t xml:space="preserve">The </w:t>
      </w:r>
      <w:r w:rsidR="004C0A95" w:rsidRPr="005A47CB">
        <w:rPr>
          <w:rFonts w:ascii="Arial" w:hAnsi="Arial" w:cs="Arial"/>
        </w:rPr>
        <w:t xml:space="preserve">Supreme Court of Appeal did however endorse the comments of Van Der Merwe J in </w:t>
      </w:r>
      <w:r w:rsidR="005A47CB" w:rsidRPr="00C01209">
        <w:rPr>
          <w:rFonts w:ascii="Arial" w:hAnsi="Arial" w:cs="Arial"/>
          <w:i/>
          <w:iCs/>
          <w:lang w:val="en-ZA"/>
        </w:rPr>
        <w:t>Pro</w:t>
      </w:r>
      <w:r w:rsidR="005A47CB">
        <w:rPr>
          <w:rFonts w:ascii="Arial" w:hAnsi="Arial" w:cs="Arial"/>
          <w:i/>
          <w:iCs/>
          <w:lang w:val="en-ZA"/>
        </w:rPr>
        <w:t>p</w:t>
      </w:r>
      <w:r w:rsidR="005A47CB" w:rsidRPr="00C01209">
        <w:rPr>
          <w:rFonts w:ascii="Arial" w:hAnsi="Arial" w:cs="Arial"/>
          <w:i/>
          <w:iCs/>
          <w:lang w:val="en-ZA"/>
        </w:rPr>
        <w:t>spec Investments (Pty) Ltd v Specific Coast Investments 97 Ltd and Another</w:t>
      </w:r>
      <w:r w:rsidR="005A47CB" w:rsidRPr="00C01209">
        <w:rPr>
          <w:rFonts w:ascii="Arial" w:hAnsi="Arial" w:cs="Arial"/>
          <w:lang w:val="en-ZA"/>
        </w:rPr>
        <w:t xml:space="preserve"> 2013</w:t>
      </w:r>
      <w:r w:rsidR="005A47CB">
        <w:rPr>
          <w:rFonts w:ascii="Arial" w:hAnsi="Arial" w:cs="Arial"/>
          <w:lang w:val="en-ZA"/>
        </w:rPr>
        <w:t xml:space="preserve"> </w:t>
      </w:r>
      <w:r w:rsidR="005A47CB" w:rsidRPr="00C01209">
        <w:rPr>
          <w:rFonts w:ascii="Arial" w:hAnsi="Arial" w:cs="Arial"/>
          <w:lang w:val="en-ZA"/>
        </w:rPr>
        <w:t xml:space="preserve">(1) SA 542 </w:t>
      </w:r>
      <w:r w:rsidR="00AC4AB3">
        <w:rPr>
          <w:rFonts w:ascii="Arial" w:hAnsi="Arial" w:cs="Arial"/>
          <w:lang w:val="en-ZA"/>
        </w:rPr>
        <w:t>(</w:t>
      </w:r>
      <w:r w:rsidR="005A47CB" w:rsidRPr="00C01209">
        <w:rPr>
          <w:rFonts w:ascii="Arial" w:hAnsi="Arial" w:cs="Arial"/>
          <w:lang w:val="en-ZA"/>
        </w:rPr>
        <w:t>F</w:t>
      </w:r>
      <w:r w:rsidR="005A47CB">
        <w:rPr>
          <w:rFonts w:ascii="Arial" w:hAnsi="Arial" w:cs="Arial"/>
          <w:lang w:val="en-ZA"/>
        </w:rPr>
        <w:t>B</w:t>
      </w:r>
      <w:r w:rsidR="00AC4AB3">
        <w:rPr>
          <w:rFonts w:ascii="Arial" w:hAnsi="Arial" w:cs="Arial"/>
          <w:lang w:val="en-ZA"/>
        </w:rPr>
        <w:t>)</w:t>
      </w:r>
      <w:r w:rsidR="005A47CB">
        <w:rPr>
          <w:rFonts w:ascii="Arial" w:hAnsi="Arial" w:cs="Arial"/>
          <w:lang w:val="en-ZA"/>
        </w:rPr>
        <w:t xml:space="preserve"> </w:t>
      </w:r>
      <w:r w:rsidR="004C0A95" w:rsidRPr="005A47CB">
        <w:rPr>
          <w:rFonts w:ascii="Arial" w:hAnsi="Arial" w:cs="Arial"/>
        </w:rPr>
        <w:t xml:space="preserve">that </w:t>
      </w:r>
      <w:r w:rsidR="005A47CB">
        <w:rPr>
          <w:rFonts w:ascii="Arial" w:hAnsi="Arial" w:cs="Arial"/>
        </w:rPr>
        <w:t xml:space="preserve">demonstrating </w:t>
      </w:r>
      <w:r w:rsidR="004C0A95" w:rsidRPr="005A47CB">
        <w:rPr>
          <w:rFonts w:ascii="Arial" w:hAnsi="Arial" w:cs="Arial"/>
        </w:rPr>
        <w:t xml:space="preserve">a factual foundation for the existence of a reasonable prospect that the desired objects of business rescue could be achieved did not </w:t>
      </w:r>
      <w:r w:rsidR="00B86B93">
        <w:rPr>
          <w:rFonts w:ascii="Arial" w:hAnsi="Arial" w:cs="Arial"/>
        </w:rPr>
        <w:t>‘</w:t>
      </w:r>
      <w:r w:rsidR="004C0A95" w:rsidRPr="005A47CB">
        <w:rPr>
          <w:rFonts w:ascii="Arial" w:hAnsi="Arial" w:cs="Arial"/>
        </w:rPr>
        <w:t>require</w:t>
      </w:r>
      <w:r w:rsidR="005A47CB">
        <w:rPr>
          <w:rFonts w:ascii="Arial" w:hAnsi="Arial" w:cs="Arial"/>
        </w:rPr>
        <w:t>,</w:t>
      </w:r>
      <w:r w:rsidR="004C0A95" w:rsidRPr="005A47CB">
        <w:rPr>
          <w:rFonts w:ascii="Arial" w:hAnsi="Arial" w:cs="Arial"/>
        </w:rPr>
        <w:t xml:space="preserve"> as a minimum</w:t>
      </w:r>
      <w:r w:rsidR="005A47CB">
        <w:rPr>
          <w:rFonts w:ascii="Arial" w:hAnsi="Arial" w:cs="Arial"/>
        </w:rPr>
        <w:t>,</w:t>
      </w:r>
      <w:r w:rsidR="007F2B4E">
        <w:rPr>
          <w:rFonts w:ascii="Arial" w:hAnsi="Arial" w:cs="Arial"/>
        </w:rPr>
        <w:t xml:space="preserve"> </w:t>
      </w:r>
      <w:r w:rsidR="004C0A95" w:rsidRPr="005A47CB">
        <w:rPr>
          <w:rFonts w:ascii="Arial" w:hAnsi="Arial" w:cs="Arial"/>
        </w:rPr>
        <w:t>concrete and objectively ascertainable details of matters including the likely availability of the necessary cash resources in order to enable the company to meet its day to day expenditure, or concrete factual details of the source, nature and extent of the resources that are likely to be available to the company</w:t>
      </w:r>
      <w:r w:rsidR="00B86B93">
        <w:rPr>
          <w:rFonts w:ascii="Arial" w:hAnsi="Arial" w:cs="Arial"/>
        </w:rPr>
        <w:t>’</w:t>
      </w:r>
      <w:r w:rsidR="004C0A95" w:rsidRPr="005A47CB">
        <w:rPr>
          <w:rFonts w:ascii="Arial" w:hAnsi="Arial" w:cs="Arial"/>
        </w:rPr>
        <w:t>.</w:t>
      </w:r>
      <w:r w:rsidR="005A47CB">
        <w:rPr>
          <w:rFonts w:ascii="Arial" w:hAnsi="Arial" w:cs="Arial"/>
        </w:rPr>
        <w:t xml:space="preserve"> </w:t>
      </w:r>
      <w:r w:rsidR="007F2B4E">
        <w:rPr>
          <w:rFonts w:ascii="Arial" w:hAnsi="Arial" w:cs="Arial"/>
        </w:rPr>
        <w:t xml:space="preserve">The same is true </w:t>
      </w:r>
      <w:r w:rsidR="006071B8">
        <w:rPr>
          <w:rFonts w:ascii="Arial" w:hAnsi="Arial" w:cs="Arial"/>
          <w:i/>
          <w:iCs/>
        </w:rPr>
        <w:t xml:space="preserve">mutatis mutandis </w:t>
      </w:r>
      <w:r w:rsidR="007F2B4E">
        <w:rPr>
          <w:rFonts w:ascii="Arial" w:hAnsi="Arial" w:cs="Arial"/>
        </w:rPr>
        <w:t xml:space="preserve">when considering whether there is no reasonable prospect that those objectives can be achieved. </w:t>
      </w:r>
    </w:p>
    <w:p w:rsidR="007F2B4E" w:rsidRPr="007F2B4E" w:rsidRDefault="007F2B4E" w:rsidP="007F2B4E">
      <w:pPr>
        <w:pStyle w:val="ListParagraph"/>
        <w:rPr>
          <w:rFonts w:ascii="Arial" w:hAnsi="Arial" w:cs="Arial"/>
        </w:rPr>
      </w:pPr>
    </w:p>
    <w:p w:rsidR="00683D8E" w:rsidRDefault="00E60705" w:rsidP="00E60705">
      <w:pPr>
        <w:spacing w:line="360" w:lineRule="auto"/>
        <w:jc w:val="both"/>
        <w:rPr>
          <w:rFonts w:ascii="Arial" w:hAnsi="Arial" w:cs="Arial"/>
        </w:rPr>
      </w:pPr>
      <w:r>
        <w:rPr>
          <w:rFonts w:ascii="Arial" w:hAnsi="Arial" w:cs="Arial"/>
        </w:rPr>
        <w:t>[16]</w:t>
      </w:r>
      <w:r>
        <w:rPr>
          <w:rFonts w:ascii="Arial" w:hAnsi="Arial" w:cs="Arial"/>
        </w:rPr>
        <w:tab/>
      </w:r>
      <w:r w:rsidR="007F2B4E" w:rsidRPr="004C0A95">
        <w:rPr>
          <w:rFonts w:ascii="Arial" w:hAnsi="Arial" w:cs="Arial"/>
        </w:rPr>
        <w:t>By virtue of the intrinsic nature of business rescue and the impact it has on affect</w:t>
      </w:r>
      <w:r w:rsidR="00417BD9">
        <w:rPr>
          <w:rFonts w:ascii="Arial" w:hAnsi="Arial" w:cs="Arial"/>
        </w:rPr>
        <w:t>ed</w:t>
      </w:r>
      <w:r w:rsidR="007F2B4E" w:rsidRPr="004C0A95">
        <w:rPr>
          <w:rFonts w:ascii="Arial" w:hAnsi="Arial" w:cs="Arial"/>
        </w:rPr>
        <w:t xml:space="preserve"> parties,</w:t>
      </w:r>
      <w:r w:rsidR="007F2B4E">
        <w:rPr>
          <w:rFonts w:ascii="Arial" w:hAnsi="Arial" w:cs="Arial"/>
        </w:rPr>
        <w:t xml:space="preserve"> </w:t>
      </w:r>
      <w:r w:rsidR="007F2B4E" w:rsidRPr="004C0A95">
        <w:rPr>
          <w:rFonts w:ascii="Arial" w:hAnsi="Arial" w:cs="Arial"/>
        </w:rPr>
        <w:t xml:space="preserve">whether a prospect of recovery is reasonable entails considerations of the timelines involved and </w:t>
      </w:r>
      <w:r w:rsidR="007F2B4E">
        <w:rPr>
          <w:rFonts w:ascii="Arial" w:hAnsi="Arial" w:cs="Arial"/>
        </w:rPr>
        <w:t xml:space="preserve">the effect of continued business rescue </w:t>
      </w:r>
      <w:r w:rsidR="007F2B4E" w:rsidRPr="004C0A95">
        <w:rPr>
          <w:rFonts w:ascii="Arial" w:hAnsi="Arial" w:cs="Arial"/>
        </w:rPr>
        <w:t>on all stakeholders.</w:t>
      </w:r>
    </w:p>
    <w:p w:rsidR="00683D8E" w:rsidRDefault="00683D8E" w:rsidP="00683D8E">
      <w:pPr>
        <w:pStyle w:val="ListParagraph"/>
        <w:rPr>
          <w:rFonts w:ascii="Arial" w:hAnsi="Arial" w:cs="Arial"/>
        </w:rPr>
      </w:pPr>
    </w:p>
    <w:p w:rsidR="00683D8E" w:rsidRDefault="00683D8E" w:rsidP="00683D8E">
      <w:pPr>
        <w:pStyle w:val="ListParagraph"/>
        <w:rPr>
          <w:rFonts w:ascii="Arial" w:hAnsi="Arial" w:cs="Arial"/>
        </w:rPr>
      </w:pPr>
    </w:p>
    <w:p w:rsidR="007F2B4E" w:rsidRPr="00683D8E" w:rsidRDefault="00E60705" w:rsidP="00E60705">
      <w:pPr>
        <w:spacing w:line="360" w:lineRule="auto"/>
        <w:jc w:val="both"/>
        <w:rPr>
          <w:rFonts w:ascii="Arial" w:hAnsi="Arial" w:cs="Arial"/>
        </w:rPr>
      </w:pPr>
      <w:r w:rsidRPr="00683D8E">
        <w:rPr>
          <w:rFonts w:ascii="Arial" w:hAnsi="Arial" w:cs="Arial"/>
        </w:rPr>
        <w:t>[17]</w:t>
      </w:r>
      <w:r w:rsidRPr="00683D8E">
        <w:rPr>
          <w:rFonts w:ascii="Arial" w:hAnsi="Arial" w:cs="Arial"/>
        </w:rPr>
        <w:tab/>
      </w:r>
      <w:r w:rsidR="007F2B4E" w:rsidRPr="00683D8E">
        <w:rPr>
          <w:rFonts w:ascii="Arial" w:hAnsi="Arial" w:cs="Arial"/>
        </w:rPr>
        <w:t xml:space="preserve">As to the first of these matters, </w:t>
      </w:r>
      <w:r w:rsidR="007F2B4E" w:rsidRPr="00683D8E">
        <w:rPr>
          <w:rFonts w:ascii="Arial" w:hAnsi="Arial" w:cs="Arial"/>
          <w:i/>
          <w:iCs/>
          <w:lang w:val="en-ZA"/>
        </w:rPr>
        <w:t>K</w:t>
      </w:r>
      <w:r w:rsidR="00B86B93" w:rsidRPr="00683D8E">
        <w:rPr>
          <w:rFonts w:ascii="Arial" w:hAnsi="Arial" w:cs="Arial"/>
          <w:i/>
          <w:iCs/>
          <w:lang w:val="en-ZA"/>
        </w:rPr>
        <w:t>oen</w:t>
      </w:r>
      <w:r w:rsidR="007F2B4E" w:rsidRPr="00683D8E">
        <w:rPr>
          <w:rFonts w:ascii="Arial" w:hAnsi="Arial" w:cs="Arial"/>
          <w:i/>
          <w:iCs/>
          <w:lang w:val="en-ZA"/>
        </w:rPr>
        <w:t xml:space="preserve"> and Another v Wedgewood Golf and Country Estate (Pty) Ltd and Others </w:t>
      </w:r>
      <w:r w:rsidR="007F2B4E" w:rsidRPr="00683D8E">
        <w:rPr>
          <w:rFonts w:ascii="Arial" w:hAnsi="Arial" w:cs="Arial"/>
          <w:lang w:val="en-ZA"/>
        </w:rPr>
        <w:t xml:space="preserve">2012 (2) SA 378 (WCC) </w:t>
      </w:r>
      <w:r w:rsidR="006071B8" w:rsidRPr="00683D8E">
        <w:rPr>
          <w:rFonts w:ascii="Arial" w:hAnsi="Arial" w:cs="Arial"/>
          <w:lang w:val="en-ZA"/>
        </w:rPr>
        <w:t xml:space="preserve">para 10 </w:t>
      </w:r>
      <w:r w:rsidR="007F2B4E" w:rsidRPr="00683D8E">
        <w:rPr>
          <w:rFonts w:ascii="Arial" w:hAnsi="Arial" w:cs="Arial"/>
          <w:lang w:val="en-ZA"/>
        </w:rPr>
        <w:t>stressed that:-</w:t>
      </w:r>
    </w:p>
    <w:p w:rsidR="007F2B4E" w:rsidRPr="00EB7D79" w:rsidRDefault="007F2B4E" w:rsidP="00EB7D79">
      <w:pPr>
        <w:pStyle w:val="ListParagraph"/>
        <w:spacing w:after="240" w:line="480" w:lineRule="auto"/>
        <w:ind w:left="1418" w:right="968"/>
        <w:jc w:val="both"/>
        <w:rPr>
          <w:rFonts w:ascii="Arial" w:hAnsi="Arial" w:cs="Arial"/>
          <w:sz w:val="22"/>
          <w:szCs w:val="22"/>
        </w:rPr>
      </w:pPr>
      <w:r w:rsidRPr="00B86B93">
        <w:rPr>
          <w:rFonts w:ascii="Arial" w:hAnsi="Arial" w:cs="Arial"/>
          <w:sz w:val="22"/>
          <w:szCs w:val="22"/>
        </w:rPr>
        <w:t>‘</w:t>
      </w:r>
      <w:r w:rsidR="002C610B">
        <w:rPr>
          <w:rFonts w:ascii="Arial" w:hAnsi="Arial" w:cs="Arial"/>
          <w:sz w:val="22"/>
          <w:szCs w:val="22"/>
        </w:rPr>
        <w:t>It is axiomatic that b</w:t>
      </w:r>
      <w:r w:rsidRPr="00B86B93">
        <w:rPr>
          <w:rFonts w:ascii="Arial" w:hAnsi="Arial" w:cs="Arial"/>
          <w:sz w:val="22"/>
          <w:szCs w:val="22"/>
        </w:rPr>
        <w:t xml:space="preserve">usiness rescue </w:t>
      </w:r>
      <w:r w:rsidR="002C610B">
        <w:rPr>
          <w:rFonts w:ascii="Arial" w:hAnsi="Arial" w:cs="Arial"/>
          <w:sz w:val="22"/>
          <w:szCs w:val="22"/>
        </w:rPr>
        <w:t>proceedings,</w:t>
      </w:r>
      <w:r w:rsidRPr="00B86B93">
        <w:rPr>
          <w:rFonts w:ascii="Arial" w:hAnsi="Arial" w:cs="Arial"/>
          <w:sz w:val="22"/>
          <w:szCs w:val="22"/>
        </w:rPr>
        <w:t xml:space="preserve"> by </w:t>
      </w:r>
      <w:r w:rsidR="002C610B">
        <w:rPr>
          <w:rFonts w:ascii="Arial" w:hAnsi="Arial" w:cs="Arial"/>
          <w:sz w:val="22"/>
          <w:szCs w:val="22"/>
        </w:rPr>
        <w:t xml:space="preserve">their very </w:t>
      </w:r>
      <w:r w:rsidRPr="00B86B93">
        <w:rPr>
          <w:rFonts w:ascii="Arial" w:hAnsi="Arial" w:cs="Arial"/>
          <w:sz w:val="22"/>
          <w:szCs w:val="22"/>
        </w:rPr>
        <w:t>nature</w:t>
      </w:r>
      <w:r w:rsidR="002C610B">
        <w:rPr>
          <w:rFonts w:ascii="Arial" w:hAnsi="Arial" w:cs="Arial"/>
          <w:sz w:val="22"/>
          <w:szCs w:val="22"/>
        </w:rPr>
        <w:t>,</w:t>
      </w:r>
      <w:r w:rsidRPr="00B86B93">
        <w:rPr>
          <w:rFonts w:ascii="Arial" w:hAnsi="Arial" w:cs="Arial"/>
          <w:sz w:val="22"/>
          <w:szCs w:val="22"/>
        </w:rPr>
        <w:t xml:space="preserve"> </w:t>
      </w:r>
      <w:r w:rsidR="002C610B">
        <w:rPr>
          <w:rFonts w:ascii="Arial" w:hAnsi="Arial" w:cs="Arial"/>
          <w:sz w:val="22"/>
          <w:szCs w:val="22"/>
        </w:rPr>
        <w:t xml:space="preserve">must </w:t>
      </w:r>
      <w:r w:rsidRPr="00B86B93">
        <w:rPr>
          <w:rFonts w:ascii="Arial" w:hAnsi="Arial" w:cs="Arial"/>
          <w:sz w:val="22"/>
          <w:szCs w:val="22"/>
        </w:rPr>
        <w:t>be conducted with maximum possible expedition</w:t>
      </w:r>
      <w:r w:rsidR="002C610B">
        <w:rPr>
          <w:rFonts w:ascii="Arial" w:hAnsi="Arial" w:cs="Arial"/>
          <w:sz w:val="22"/>
          <w:szCs w:val="22"/>
        </w:rPr>
        <w:t>. I</w:t>
      </w:r>
      <w:r w:rsidRPr="00B86B93">
        <w:rPr>
          <w:rFonts w:ascii="Arial" w:hAnsi="Arial" w:cs="Arial"/>
          <w:sz w:val="22"/>
          <w:szCs w:val="22"/>
        </w:rPr>
        <w:t xml:space="preserve">n most cases a failure to expeditiously implement rescue measures when a company </w:t>
      </w:r>
      <w:r w:rsidRPr="00B86B93">
        <w:rPr>
          <w:rFonts w:ascii="Arial" w:hAnsi="Arial" w:cs="Arial"/>
          <w:sz w:val="22"/>
          <w:szCs w:val="22"/>
        </w:rPr>
        <w:lastRenderedPageBreak/>
        <w:t xml:space="preserve">is </w:t>
      </w:r>
      <w:r w:rsidR="00AC4AB3">
        <w:rPr>
          <w:rFonts w:ascii="Arial" w:hAnsi="Arial" w:cs="Arial"/>
          <w:sz w:val="22"/>
          <w:szCs w:val="22"/>
        </w:rPr>
        <w:t xml:space="preserve">in </w:t>
      </w:r>
      <w:r w:rsidRPr="00B86B93">
        <w:rPr>
          <w:rFonts w:ascii="Arial" w:hAnsi="Arial" w:cs="Arial"/>
          <w:sz w:val="22"/>
          <w:szCs w:val="22"/>
        </w:rPr>
        <w:t xml:space="preserve">financial distress will lessen or negate the prospect of effective rescue’.  </w:t>
      </w:r>
    </w:p>
    <w:p w:rsidR="001C018D" w:rsidRPr="00670B08" w:rsidRDefault="00E60705" w:rsidP="00E60705">
      <w:pPr>
        <w:spacing w:line="360" w:lineRule="auto"/>
        <w:jc w:val="both"/>
        <w:rPr>
          <w:rFonts w:ascii="Arial" w:hAnsi="Arial" w:cs="Arial"/>
        </w:rPr>
      </w:pPr>
      <w:r w:rsidRPr="00670B08">
        <w:rPr>
          <w:rFonts w:ascii="Arial" w:hAnsi="Arial" w:cs="Arial"/>
        </w:rPr>
        <w:t>[18]</w:t>
      </w:r>
      <w:r w:rsidRPr="00670B08">
        <w:rPr>
          <w:rFonts w:ascii="Arial" w:hAnsi="Arial" w:cs="Arial"/>
        </w:rPr>
        <w:tab/>
      </w:r>
      <w:r w:rsidR="007F2B4E" w:rsidRPr="0051534A">
        <w:rPr>
          <w:rFonts w:ascii="Arial" w:hAnsi="Arial" w:cs="Arial"/>
        </w:rPr>
        <w:t>Counsel for the intervening creditor submitted that the Act must be interpreted through the prism of the Constitution and</w:t>
      </w:r>
      <w:r w:rsidR="007F2B4E">
        <w:rPr>
          <w:rFonts w:ascii="Arial" w:hAnsi="Arial" w:cs="Arial"/>
        </w:rPr>
        <w:t xml:space="preserve"> </w:t>
      </w:r>
      <w:r w:rsidR="00334301">
        <w:rPr>
          <w:rFonts w:ascii="Arial" w:hAnsi="Arial" w:cs="Arial"/>
        </w:rPr>
        <w:t>stressed that t</w:t>
      </w:r>
      <w:r w:rsidR="007F2B4E" w:rsidRPr="00F924AD">
        <w:rPr>
          <w:rFonts w:ascii="Arial" w:hAnsi="Arial" w:cs="Arial"/>
        </w:rPr>
        <w:t>he regime of business rescue does not accord exclusive primacy to the interest of creditors</w:t>
      </w:r>
      <w:r w:rsidR="00334301">
        <w:rPr>
          <w:rFonts w:ascii="Arial" w:hAnsi="Arial" w:cs="Arial"/>
        </w:rPr>
        <w:t xml:space="preserve"> and instead</w:t>
      </w:r>
      <w:r w:rsidR="007F2B4E">
        <w:rPr>
          <w:rFonts w:ascii="Arial" w:hAnsi="Arial" w:cs="Arial"/>
        </w:rPr>
        <w:t xml:space="preserve"> places special value on </w:t>
      </w:r>
      <w:r w:rsidR="001C018D">
        <w:rPr>
          <w:rFonts w:ascii="Arial" w:hAnsi="Arial" w:cs="Arial"/>
        </w:rPr>
        <w:t xml:space="preserve">the preservation of </w:t>
      </w:r>
      <w:r w:rsidR="007F2B4E">
        <w:rPr>
          <w:rFonts w:ascii="Arial" w:hAnsi="Arial" w:cs="Arial"/>
        </w:rPr>
        <w:t>companies in financial distress</w:t>
      </w:r>
      <w:r w:rsidR="007F2B4E" w:rsidRPr="00670B08">
        <w:rPr>
          <w:rFonts w:ascii="Arial" w:hAnsi="Arial" w:cs="Arial"/>
        </w:rPr>
        <w:t>.</w:t>
      </w:r>
      <w:r w:rsidR="001C018D" w:rsidRPr="00670B08">
        <w:rPr>
          <w:rStyle w:val="FootnoteReference"/>
          <w:rFonts w:ascii="Arial" w:hAnsi="Arial" w:cs="Arial"/>
        </w:rPr>
        <w:footnoteReference w:id="4"/>
      </w:r>
      <w:r w:rsidR="007F2B4E" w:rsidRPr="00670B08">
        <w:rPr>
          <w:rFonts w:ascii="Arial" w:hAnsi="Arial" w:cs="Arial"/>
        </w:rPr>
        <w:t xml:space="preserve"> </w:t>
      </w:r>
      <w:r w:rsidR="001C018D" w:rsidRPr="00670B08">
        <w:rPr>
          <w:rFonts w:ascii="Arial" w:hAnsi="Arial" w:cs="Arial"/>
        </w:rPr>
        <w:t>Both submissions are correct</w:t>
      </w:r>
      <w:r w:rsidR="00670B08" w:rsidRPr="00670B08">
        <w:rPr>
          <w:rFonts w:ascii="Arial" w:hAnsi="Arial" w:cs="Arial"/>
        </w:rPr>
        <w:t>,</w:t>
      </w:r>
      <w:r w:rsidR="001C018D" w:rsidRPr="00670B08">
        <w:rPr>
          <w:rFonts w:ascii="Arial" w:hAnsi="Arial" w:cs="Arial"/>
        </w:rPr>
        <w:t xml:space="preserve"> but the</w:t>
      </w:r>
      <w:r w:rsidR="00334301" w:rsidRPr="00670B08">
        <w:rPr>
          <w:rFonts w:ascii="Arial" w:hAnsi="Arial" w:cs="Arial"/>
        </w:rPr>
        <w:t>y do not mean that the interests of the company override those of its creditors.</w:t>
      </w:r>
    </w:p>
    <w:p w:rsidR="00DC4D51" w:rsidRPr="00670B08" w:rsidRDefault="00DC4D51" w:rsidP="006C133D">
      <w:pPr>
        <w:rPr>
          <w:rFonts w:ascii="Arial" w:hAnsi="Arial" w:cs="Arial"/>
        </w:rPr>
      </w:pPr>
    </w:p>
    <w:p w:rsidR="00617067" w:rsidRDefault="00E60705" w:rsidP="00E60705">
      <w:pPr>
        <w:spacing w:line="360" w:lineRule="auto"/>
        <w:jc w:val="both"/>
        <w:rPr>
          <w:rFonts w:ascii="Arial" w:hAnsi="Arial" w:cs="Arial"/>
        </w:rPr>
      </w:pPr>
      <w:r>
        <w:rPr>
          <w:rFonts w:ascii="Arial" w:hAnsi="Arial" w:cs="Arial"/>
        </w:rPr>
        <w:t>[19]</w:t>
      </w:r>
      <w:r>
        <w:rPr>
          <w:rFonts w:ascii="Arial" w:hAnsi="Arial" w:cs="Arial"/>
        </w:rPr>
        <w:tab/>
      </w:r>
      <w:r w:rsidR="006C133D" w:rsidRPr="00670B08">
        <w:rPr>
          <w:rFonts w:ascii="Arial" w:hAnsi="Arial" w:cs="Arial"/>
          <w:color w:val="2C3E50"/>
          <w:shd w:val="clear" w:color="auto" w:fill="FFFFFF"/>
        </w:rPr>
        <w:t>The ‘legislative preference for proceedings aimed at the restoration of viable companies rather than their destruction' revealed by the business rescue provisions in the Act</w:t>
      </w:r>
      <w:r w:rsidR="006C133D" w:rsidRPr="00670B08">
        <w:rPr>
          <w:rStyle w:val="FootnoteReference"/>
          <w:rFonts w:ascii="Arial" w:hAnsi="Arial" w:cs="Arial"/>
          <w:color w:val="2C3E50"/>
          <w:shd w:val="clear" w:color="auto" w:fill="FFFFFF"/>
        </w:rPr>
        <w:footnoteReference w:id="5"/>
      </w:r>
      <w:r w:rsidR="006C133D" w:rsidRPr="00670B08">
        <w:rPr>
          <w:rFonts w:ascii="Arial" w:hAnsi="Arial" w:cs="Arial"/>
          <w:color w:val="2C3E50"/>
          <w:shd w:val="clear" w:color="auto" w:fill="FFFFFF"/>
        </w:rPr>
        <w:t xml:space="preserve"> does not elevate the interests of companies above those of all other stakeholders. Indeed, the imperative that </w:t>
      </w:r>
      <w:r w:rsidR="006C133D" w:rsidRPr="00670B08">
        <w:rPr>
          <w:rFonts w:ascii="Arial" w:hAnsi="Arial" w:cs="Arial"/>
        </w:rPr>
        <w:t xml:space="preserve">under our </w:t>
      </w:r>
      <w:r w:rsidR="006071B8">
        <w:rPr>
          <w:rFonts w:ascii="Arial" w:hAnsi="Arial" w:cs="Arial"/>
        </w:rPr>
        <w:t xml:space="preserve">democratic </w:t>
      </w:r>
      <w:r w:rsidR="006C133D" w:rsidRPr="00670B08">
        <w:rPr>
          <w:rFonts w:ascii="Arial" w:hAnsi="Arial" w:cs="Arial"/>
        </w:rPr>
        <w:t>order all legislation must be interpreted through the prism of the Constitution</w:t>
      </w:r>
      <w:r w:rsidR="006071B8">
        <w:rPr>
          <w:rFonts w:ascii="Arial" w:hAnsi="Arial" w:cs="Arial"/>
        </w:rPr>
        <w:t>,</w:t>
      </w:r>
      <w:r w:rsidR="006C133D" w:rsidRPr="00670B08">
        <w:rPr>
          <w:rStyle w:val="FootnoteReference"/>
          <w:rFonts w:ascii="Arial" w:hAnsi="Arial" w:cs="Arial"/>
        </w:rPr>
        <w:footnoteReference w:id="6"/>
      </w:r>
      <w:r w:rsidR="006C133D" w:rsidRPr="00670B08">
        <w:rPr>
          <w:rFonts w:ascii="Arial" w:hAnsi="Arial" w:cs="Arial"/>
        </w:rPr>
        <w:t xml:space="preserve"> requires the balancing of all competing rights and interests.</w:t>
      </w:r>
      <w:r w:rsidR="00670B08">
        <w:rPr>
          <w:rFonts w:ascii="Arial" w:hAnsi="Arial" w:cs="Arial"/>
        </w:rPr>
        <w:t xml:space="preserve"> </w:t>
      </w:r>
    </w:p>
    <w:p w:rsidR="00617067" w:rsidRDefault="00617067" w:rsidP="00617067">
      <w:pPr>
        <w:pStyle w:val="ListParagraph"/>
        <w:rPr>
          <w:rFonts w:ascii="Arial" w:hAnsi="Arial" w:cs="Arial"/>
        </w:rPr>
      </w:pPr>
    </w:p>
    <w:p w:rsidR="00DC4D51" w:rsidRPr="00670B08" w:rsidRDefault="00E60705" w:rsidP="00E60705">
      <w:pPr>
        <w:spacing w:line="360" w:lineRule="auto"/>
        <w:jc w:val="both"/>
        <w:rPr>
          <w:rFonts w:ascii="Arial" w:hAnsi="Arial" w:cs="Arial"/>
        </w:rPr>
      </w:pPr>
      <w:r w:rsidRPr="00670B08">
        <w:rPr>
          <w:rFonts w:ascii="Arial" w:hAnsi="Arial" w:cs="Arial"/>
        </w:rPr>
        <w:t>[20]</w:t>
      </w:r>
      <w:r w:rsidRPr="00670B08">
        <w:rPr>
          <w:rFonts w:ascii="Arial" w:hAnsi="Arial" w:cs="Arial"/>
        </w:rPr>
        <w:tab/>
      </w:r>
      <w:r w:rsidR="00334301" w:rsidRPr="00670B08">
        <w:rPr>
          <w:rFonts w:ascii="Arial" w:hAnsi="Arial" w:cs="Arial"/>
        </w:rPr>
        <w:t>Section 7 of the Act which provides for the efficient rescue and recovery of financially distressed companies, does so in a manner which balances the rights and interests of all relevant stakeholders</w:t>
      </w:r>
      <w:r w:rsidR="006C133D" w:rsidRPr="00670B08">
        <w:rPr>
          <w:rFonts w:ascii="Arial" w:hAnsi="Arial" w:cs="Arial"/>
        </w:rPr>
        <w:t xml:space="preserve">, for the benefit of all of whom </w:t>
      </w:r>
      <w:r w:rsidR="00334301" w:rsidRPr="00670B08">
        <w:rPr>
          <w:rFonts w:ascii="Arial" w:hAnsi="Arial" w:cs="Arial"/>
        </w:rPr>
        <w:t xml:space="preserve">business rescue practitioners are </w:t>
      </w:r>
      <w:r w:rsidR="006071B8">
        <w:rPr>
          <w:rFonts w:ascii="Arial" w:hAnsi="Arial" w:cs="Arial"/>
        </w:rPr>
        <w:t xml:space="preserve">consequently </w:t>
      </w:r>
      <w:r w:rsidR="00334301" w:rsidRPr="00670B08">
        <w:rPr>
          <w:rFonts w:ascii="Arial" w:hAnsi="Arial" w:cs="Arial"/>
        </w:rPr>
        <w:t>obliged to execute their duties</w:t>
      </w:r>
      <w:r w:rsidR="006C133D" w:rsidRPr="00670B08">
        <w:rPr>
          <w:rFonts w:ascii="Arial" w:hAnsi="Arial" w:cs="Arial"/>
        </w:rPr>
        <w:t>.</w:t>
      </w:r>
      <w:r w:rsidR="00334301" w:rsidRPr="004C0A95">
        <w:rPr>
          <w:rStyle w:val="FootnoteReference"/>
          <w:rFonts w:ascii="Arial" w:hAnsi="Arial" w:cs="Arial"/>
        </w:rPr>
        <w:footnoteReference w:id="7"/>
      </w:r>
      <w:r w:rsidR="00334301" w:rsidRPr="00670B08">
        <w:rPr>
          <w:rFonts w:ascii="Arial" w:hAnsi="Arial" w:cs="Arial"/>
        </w:rPr>
        <w:t xml:space="preserve"> </w:t>
      </w:r>
      <w:r w:rsidR="00DC4D51" w:rsidRPr="00670B08">
        <w:rPr>
          <w:rFonts w:ascii="Arial" w:hAnsi="Arial" w:cs="Arial"/>
        </w:rPr>
        <w:t xml:space="preserve">Although the term stakeholder is not defined in the Act, </w:t>
      </w:r>
      <w:r w:rsidR="00334301" w:rsidRPr="00670B08">
        <w:rPr>
          <w:rFonts w:ascii="Arial" w:hAnsi="Arial" w:cs="Arial"/>
        </w:rPr>
        <w:t>creditors</w:t>
      </w:r>
      <w:r w:rsidR="00DC4D51" w:rsidRPr="00670B08">
        <w:rPr>
          <w:rFonts w:ascii="Arial" w:hAnsi="Arial" w:cs="Arial"/>
        </w:rPr>
        <w:t xml:space="preserve"> fall within its ambit.</w:t>
      </w:r>
      <w:r w:rsidR="00334301" w:rsidRPr="00670B08">
        <w:rPr>
          <w:rFonts w:ascii="Arial" w:hAnsi="Arial" w:cs="Arial"/>
        </w:rPr>
        <w:t xml:space="preserve"> </w:t>
      </w:r>
      <w:r w:rsidR="00DC4D51" w:rsidRPr="00670B08">
        <w:rPr>
          <w:rFonts w:ascii="Arial" w:hAnsi="Arial" w:cs="Arial"/>
        </w:rPr>
        <w:t xml:space="preserve">As Gorven J explained in </w:t>
      </w:r>
      <w:r w:rsidR="00DC4D51" w:rsidRPr="00670B08">
        <w:rPr>
          <w:rFonts w:ascii="Arial" w:hAnsi="Arial" w:cs="Arial"/>
          <w:i/>
          <w:iCs/>
          <w:lang w:eastAsia="en-ZA"/>
        </w:rPr>
        <w:t>DH Brothers Industries (Pty) Ltd v Gribnitz NO &amp; Others</w:t>
      </w:r>
      <w:r w:rsidR="00DC4D51" w:rsidRPr="00670B08">
        <w:rPr>
          <w:rFonts w:ascii="Arial" w:hAnsi="Arial" w:cs="Arial"/>
          <w:lang w:eastAsia="en-ZA"/>
        </w:rPr>
        <w:t> </w:t>
      </w:r>
      <w:hyperlink r:id="rId9" w:tooltip="View LawCiteRecord" w:history="1">
        <w:r w:rsidR="00DC4D51" w:rsidRPr="00670B08">
          <w:rPr>
            <w:rFonts w:ascii="Arial" w:hAnsi="Arial" w:cs="Arial"/>
          </w:rPr>
          <w:t>2014 (1) SA 103</w:t>
        </w:r>
      </w:hyperlink>
      <w:r w:rsidR="00DC4D51" w:rsidRPr="00670B08">
        <w:rPr>
          <w:rFonts w:ascii="Arial" w:hAnsi="Arial" w:cs="Arial"/>
          <w:lang w:eastAsia="en-ZA"/>
        </w:rPr>
        <w:t> (KZP) (</w:t>
      </w:r>
      <w:r w:rsidR="00DC4D51" w:rsidRPr="00670B08">
        <w:rPr>
          <w:rFonts w:ascii="Arial" w:hAnsi="Arial" w:cs="Arial"/>
          <w:i/>
          <w:iCs/>
          <w:lang w:eastAsia="en-ZA"/>
        </w:rPr>
        <w:t>Gribnitz</w:t>
      </w:r>
      <w:r w:rsidR="00DC4D51" w:rsidRPr="00670B08">
        <w:rPr>
          <w:rFonts w:ascii="Arial" w:hAnsi="Arial" w:cs="Arial"/>
          <w:lang w:eastAsia="en-ZA"/>
        </w:rPr>
        <w:t>) para 54,:</w:t>
      </w:r>
    </w:p>
    <w:p w:rsidR="00670B08" w:rsidRPr="00775D04" w:rsidRDefault="00DC4D51" w:rsidP="002D4C3D">
      <w:pPr>
        <w:pStyle w:val="para-10"/>
        <w:tabs>
          <w:tab w:val="left" w:pos="7797"/>
        </w:tabs>
        <w:spacing w:before="0" w:beforeAutospacing="0" w:after="0" w:afterAutospacing="0" w:line="360" w:lineRule="auto"/>
        <w:ind w:left="1418" w:right="968"/>
        <w:jc w:val="both"/>
        <w:rPr>
          <w:rFonts w:ascii="Arial" w:hAnsi="Arial" w:cs="Arial"/>
          <w:color w:val="000000"/>
          <w:sz w:val="22"/>
          <w:szCs w:val="22"/>
        </w:rPr>
      </w:pPr>
      <w:r w:rsidRPr="008C3635">
        <w:rPr>
          <w:rFonts w:ascii="Verdana" w:hAnsi="Verdana"/>
          <w:color w:val="000000"/>
          <w:sz w:val="22"/>
          <w:szCs w:val="22"/>
        </w:rPr>
        <w:t>‘</w:t>
      </w:r>
      <w:r w:rsidRPr="00775D04">
        <w:rPr>
          <w:rFonts w:ascii="Arial" w:hAnsi="Arial" w:cs="Arial"/>
          <w:color w:val="000000"/>
          <w:sz w:val="22"/>
          <w:szCs w:val="22"/>
        </w:rPr>
        <w:t xml:space="preserve">Although “stakeholders” is nowhere defined in the Act, creditors must surely fall within its ambit. The business rescue mechanism recognises throughout that they, too, contribute to the lifeblood of the economy. It is important that business rescue must be done in a manner which </w:t>
      </w:r>
      <w:r w:rsidRPr="00775D04">
        <w:rPr>
          <w:rFonts w:ascii="Arial" w:hAnsi="Arial" w:cs="Arial"/>
          <w:color w:val="000000"/>
          <w:sz w:val="22"/>
          <w:szCs w:val="22"/>
        </w:rPr>
        <w:lastRenderedPageBreak/>
        <w:t>balances the rights and interests of stakeholders, including creditors. If the rights of creditors were to be ridden over roughshod, this would undoubtedly detract from other</w:t>
      </w:r>
      <w:r w:rsidRPr="00775D04">
        <w:rPr>
          <w:rStyle w:val="apple-converted-space"/>
          <w:rFonts w:ascii="Arial" w:hAnsi="Arial" w:cs="Arial"/>
          <w:color w:val="000000"/>
          <w:sz w:val="22"/>
          <w:szCs w:val="22"/>
        </w:rPr>
        <w:t> </w:t>
      </w:r>
      <w:r w:rsidRPr="00775D04">
        <w:rPr>
          <w:rFonts w:ascii="Arial" w:hAnsi="Arial" w:cs="Arial"/>
          <w:color w:val="000000"/>
          <w:sz w:val="22"/>
          <w:szCs w:val="22"/>
        </w:rPr>
        <w:t>overarching purposes of the Act, such as</w:t>
      </w:r>
      <w:r w:rsidR="006071B8">
        <w:rPr>
          <w:rFonts w:ascii="Arial" w:hAnsi="Arial" w:cs="Arial"/>
          <w:color w:val="000000"/>
          <w:sz w:val="22"/>
          <w:szCs w:val="22"/>
        </w:rPr>
        <w:t xml:space="preserve"> </w:t>
      </w:r>
      <w:r w:rsidRPr="00775D04">
        <w:rPr>
          <w:rFonts w:ascii="Arial" w:hAnsi="Arial" w:cs="Arial"/>
          <w:color w:val="000000"/>
          <w:sz w:val="22"/>
          <w:szCs w:val="22"/>
        </w:rPr>
        <w:t>promoting the development of the South African economy,  promoting investment in the South African markets,  creating optimum conditions for the investment of capital in enterprises and providing a predictable and effective environment for the efficient regulation of companies,  to mention only a few.’  (footnotes omitted)</w:t>
      </w:r>
    </w:p>
    <w:p w:rsidR="00EC3AC5" w:rsidRPr="00670B08" w:rsidRDefault="00EC3AC5" w:rsidP="00670B08">
      <w:pPr>
        <w:rPr>
          <w:rFonts w:ascii="Arial" w:hAnsi="Arial" w:cs="Arial"/>
          <w:highlight w:val="yellow"/>
        </w:rPr>
      </w:pPr>
    </w:p>
    <w:p w:rsidR="007F2B4E" w:rsidRPr="00670B08" w:rsidRDefault="00E60705" w:rsidP="00E60705">
      <w:pPr>
        <w:spacing w:line="360" w:lineRule="auto"/>
        <w:jc w:val="both"/>
        <w:rPr>
          <w:rFonts w:ascii="Arial" w:hAnsi="Arial" w:cs="Arial"/>
        </w:rPr>
      </w:pPr>
      <w:r w:rsidRPr="00670B08">
        <w:rPr>
          <w:rFonts w:ascii="Arial" w:hAnsi="Arial" w:cs="Arial"/>
        </w:rPr>
        <w:t>[21]</w:t>
      </w:r>
      <w:r w:rsidRPr="00670B08">
        <w:rPr>
          <w:rFonts w:ascii="Arial" w:hAnsi="Arial" w:cs="Arial"/>
        </w:rPr>
        <w:tab/>
      </w:r>
      <w:r w:rsidR="00417BD9" w:rsidRPr="00670B08">
        <w:rPr>
          <w:rFonts w:ascii="Arial" w:hAnsi="Arial" w:cs="Arial"/>
        </w:rPr>
        <w:t xml:space="preserve">Whilst the interests of companies </w:t>
      </w:r>
      <w:r w:rsidR="008121A3" w:rsidRPr="00670B08">
        <w:rPr>
          <w:rFonts w:ascii="Arial" w:hAnsi="Arial" w:cs="Arial"/>
        </w:rPr>
        <w:t>are</w:t>
      </w:r>
      <w:r w:rsidR="00417BD9" w:rsidRPr="00670B08">
        <w:rPr>
          <w:rFonts w:ascii="Arial" w:hAnsi="Arial" w:cs="Arial"/>
        </w:rPr>
        <w:t xml:space="preserve"> important</w:t>
      </w:r>
      <w:r w:rsidR="00670B08" w:rsidRPr="00670B08">
        <w:rPr>
          <w:rFonts w:ascii="Arial" w:hAnsi="Arial" w:cs="Arial"/>
        </w:rPr>
        <w:t xml:space="preserve">, </w:t>
      </w:r>
      <w:r w:rsidR="00417BD9" w:rsidRPr="00670B08">
        <w:rPr>
          <w:rFonts w:ascii="Arial" w:hAnsi="Arial" w:cs="Arial"/>
        </w:rPr>
        <w:t>where a company has no employees and conducts a</w:t>
      </w:r>
      <w:r w:rsidR="00EC3AC5" w:rsidRPr="00670B08">
        <w:rPr>
          <w:rFonts w:ascii="Arial" w:hAnsi="Arial" w:cs="Arial"/>
        </w:rPr>
        <w:t>n</w:t>
      </w:r>
      <w:r w:rsidR="00417BD9" w:rsidRPr="00670B08">
        <w:rPr>
          <w:rFonts w:ascii="Arial" w:hAnsi="Arial" w:cs="Arial"/>
        </w:rPr>
        <w:t xml:space="preserve"> enterprise that is not dependent on special skills</w:t>
      </w:r>
      <w:r w:rsidR="00EC3AC5" w:rsidRPr="00670B08">
        <w:rPr>
          <w:rFonts w:ascii="Arial" w:hAnsi="Arial" w:cs="Arial"/>
        </w:rPr>
        <w:t xml:space="preserve">, so the contribution it might make to the economy is not dependent on its continued existence, the interest  of the company, may weigh less heavily in the scale. More so when considered against the impact its continued existence in business rescue has on the ability of its creditors to contribute to the economy.  </w:t>
      </w:r>
    </w:p>
    <w:p w:rsidR="00DC13F0" w:rsidRDefault="00DC13F0" w:rsidP="00DC13F0">
      <w:pPr>
        <w:spacing w:line="480" w:lineRule="auto"/>
        <w:jc w:val="both"/>
        <w:rPr>
          <w:rFonts w:ascii="Arial" w:hAnsi="Arial" w:cs="Arial"/>
          <w:b/>
          <w:bCs/>
        </w:rPr>
      </w:pPr>
    </w:p>
    <w:p w:rsidR="004C0A95" w:rsidRPr="00DC13F0" w:rsidRDefault="004C0A95" w:rsidP="00DC13F0">
      <w:pPr>
        <w:spacing w:line="480" w:lineRule="auto"/>
        <w:jc w:val="both"/>
        <w:rPr>
          <w:rFonts w:ascii="Arial" w:hAnsi="Arial" w:cs="Arial"/>
          <w:b/>
          <w:bCs/>
        </w:rPr>
      </w:pPr>
      <w:r w:rsidRPr="00DC13F0">
        <w:rPr>
          <w:rFonts w:ascii="Arial" w:hAnsi="Arial" w:cs="Arial"/>
          <w:b/>
          <w:bCs/>
        </w:rPr>
        <w:t xml:space="preserve">Obligation to explore options short of liquidation </w:t>
      </w:r>
    </w:p>
    <w:p w:rsidR="004C0A95" w:rsidRPr="004C0A95" w:rsidRDefault="004C0A95" w:rsidP="00DC13F0">
      <w:pPr>
        <w:pStyle w:val="ListParagraph"/>
        <w:rPr>
          <w:rFonts w:ascii="Arial" w:hAnsi="Arial" w:cs="Arial"/>
        </w:rPr>
      </w:pPr>
    </w:p>
    <w:p w:rsidR="00234353" w:rsidRPr="00AA407F" w:rsidRDefault="00E60705" w:rsidP="00E60705">
      <w:pPr>
        <w:spacing w:after="240" w:line="360" w:lineRule="auto"/>
        <w:jc w:val="both"/>
        <w:rPr>
          <w:rFonts w:ascii="Arial" w:hAnsi="Arial" w:cs="Arial"/>
        </w:rPr>
      </w:pPr>
      <w:r w:rsidRPr="00AA407F">
        <w:rPr>
          <w:rFonts w:ascii="Arial" w:hAnsi="Arial" w:cs="Arial"/>
        </w:rPr>
        <w:t>[22]</w:t>
      </w:r>
      <w:r w:rsidRPr="00AA407F">
        <w:rPr>
          <w:rFonts w:ascii="Arial" w:hAnsi="Arial" w:cs="Arial"/>
        </w:rPr>
        <w:tab/>
      </w:r>
      <w:r w:rsidR="00AA407F">
        <w:rPr>
          <w:rFonts w:ascii="Arial" w:hAnsi="Arial" w:cs="Arial"/>
        </w:rPr>
        <w:t>It</w:t>
      </w:r>
      <w:r w:rsidR="004C0A95" w:rsidRPr="004C0A95">
        <w:rPr>
          <w:rFonts w:ascii="Arial" w:hAnsi="Arial" w:cs="Arial"/>
        </w:rPr>
        <w:t xml:space="preserve"> is necessary to </w:t>
      </w:r>
      <w:r w:rsidR="004C0A95">
        <w:rPr>
          <w:rFonts w:ascii="Arial" w:hAnsi="Arial" w:cs="Arial"/>
        </w:rPr>
        <w:t xml:space="preserve">deal with the question of </w:t>
      </w:r>
      <w:r w:rsidR="009B70C7" w:rsidRPr="004C0A95">
        <w:rPr>
          <w:rFonts w:ascii="Arial" w:hAnsi="Arial" w:cs="Arial"/>
        </w:rPr>
        <w:t xml:space="preserve">whether a business rescue practitioner is required to consider options short of liquidation where a business rescue plan has </w:t>
      </w:r>
      <w:r w:rsidR="001B5892" w:rsidRPr="004C0A95">
        <w:rPr>
          <w:rFonts w:ascii="Arial" w:hAnsi="Arial" w:cs="Arial"/>
        </w:rPr>
        <w:t>failed before</w:t>
      </w:r>
      <w:r w:rsidR="009B70C7" w:rsidRPr="004C0A95">
        <w:rPr>
          <w:rFonts w:ascii="Arial" w:hAnsi="Arial" w:cs="Arial"/>
        </w:rPr>
        <w:t xml:space="preserve"> he can reasonably conclude that there is no prospect of rescuing the company</w:t>
      </w:r>
      <w:r w:rsidR="00AA407F">
        <w:rPr>
          <w:rFonts w:ascii="Arial" w:hAnsi="Arial" w:cs="Arial"/>
        </w:rPr>
        <w:t>. Th</w:t>
      </w:r>
      <w:r w:rsidR="00E55CA0">
        <w:rPr>
          <w:rFonts w:ascii="Arial" w:hAnsi="Arial" w:cs="Arial"/>
        </w:rPr>
        <w:t>at</w:t>
      </w:r>
      <w:r w:rsidR="00AA407F">
        <w:rPr>
          <w:rFonts w:ascii="Arial" w:hAnsi="Arial" w:cs="Arial"/>
        </w:rPr>
        <w:t xml:space="preserve"> issue arises </w:t>
      </w:r>
      <w:r w:rsidR="00AC4AB3" w:rsidRPr="00AA407F">
        <w:rPr>
          <w:rFonts w:ascii="Arial" w:hAnsi="Arial" w:cs="Arial"/>
        </w:rPr>
        <w:t>from</w:t>
      </w:r>
      <w:r w:rsidR="00370EAC" w:rsidRPr="00AA407F">
        <w:rPr>
          <w:rFonts w:ascii="Arial" w:hAnsi="Arial" w:cs="Arial"/>
        </w:rPr>
        <w:t xml:space="preserve"> </w:t>
      </w:r>
      <w:r w:rsidR="00AC4AB3" w:rsidRPr="00AA407F">
        <w:rPr>
          <w:rFonts w:ascii="Arial" w:hAnsi="Arial" w:cs="Arial"/>
        </w:rPr>
        <w:t xml:space="preserve">the </w:t>
      </w:r>
      <w:r w:rsidR="00370EAC" w:rsidRPr="00AA407F">
        <w:rPr>
          <w:rFonts w:ascii="Arial" w:hAnsi="Arial" w:cs="Arial"/>
        </w:rPr>
        <w:t>intervening creditor</w:t>
      </w:r>
      <w:r w:rsidR="00AC4AB3" w:rsidRPr="00AA407F">
        <w:rPr>
          <w:rFonts w:ascii="Arial" w:hAnsi="Arial" w:cs="Arial"/>
        </w:rPr>
        <w:t>’s</w:t>
      </w:r>
      <w:r w:rsidR="00370EAC" w:rsidRPr="00AA407F">
        <w:rPr>
          <w:rFonts w:ascii="Arial" w:hAnsi="Arial" w:cs="Arial"/>
        </w:rPr>
        <w:t xml:space="preserve"> submi</w:t>
      </w:r>
      <w:r w:rsidR="00AC4AB3" w:rsidRPr="00AA407F">
        <w:rPr>
          <w:rFonts w:ascii="Arial" w:hAnsi="Arial" w:cs="Arial"/>
        </w:rPr>
        <w:t>ssion</w:t>
      </w:r>
      <w:r w:rsidR="00370EAC" w:rsidRPr="00AA407F">
        <w:rPr>
          <w:rFonts w:ascii="Arial" w:hAnsi="Arial" w:cs="Arial"/>
        </w:rPr>
        <w:t xml:space="preserve"> that such an investigation is required</w:t>
      </w:r>
      <w:r w:rsidR="005F0CB4" w:rsidRPr="00AA407F">
        <w:rPr>
          <w:rFonts w:ascii="Arial" w:hAnsi="Arial" w:cs="Arial"/>
        </w:rPr>
        <w:t xml:space="preserve">, </w:t>
      </w:r>
      <w:r w:rsidR="00370EAC" w:rsidRPr="00AA407F">
        <w:rPr>
          <w:rFonts w:ascii="Arial" w:hAnsi="Arial" w:cs="Arial"/>
        </w:rPr>
        <w:t xml:space="preserve">whilst the applicant’s stance is that once the approved business rescue plan </w:t>
      </w:r>
      <w:r w:rsidR="00EA3368">
        <w:rPr>
          <w:rFonts w:ascii="Arial" w:hAnsi="Arial" w:cs="Arial"/>
        </w:rPr>
        <w:t xml:space="preserve">has </w:t>
      </w:r>
      <w:r w:rsidR="00370EAC" w:rsidRPr="00AA407F">
        <w:rPr>
          <w:rFonts w:ascii="Arial" w:hAnsi="Arial" w:cs="Arial"/>
        </w:rPr>
        <w:t>failed, he ha</w:t>
      </w:r>
      <w:r w:rsidR="00EA3368">
        <w:rPr>
          <w:rFonts w:ascii="Arial" w:hAnsi="Arial" w:cs="Arial"/>
        </w:rPr>
        <w:t>s</w:t>
      </w:r>
      <w:r w:rsidR="00370EAC" w:rsidRPr="00AA407F">
        <w:rPr>
          <w:rFonts w:ascii="Arial" w:hAnsi="Arial" w:cs="Arial"/>
        </w:rPr>
        <w:t xml:space="preserve"> no option but to bring the present proceedings. </w:t>
      </w:r>
    </w:p>
    <w:p w:rsidR="005F0CB4" w:rsidRDefault="00E60705" w:rsidP="00E60705">
      <w:pPr>
        <w:spacing w:line="360" w:lineRule="auto"/>
        <w:jc w:val="both"/>
        <w:rPr>
          <w:rFonts w:ascii="Arial" w:hAnsi="Arial" w:cs="Arial"/>
        </w:rPr>
      </w:pPr>
      <w:r>
        <w:rPr>
          <w:rFonts w:ascii="Arial" w:hAnsi="Arial" w:cs="Arial"/>
        </w:rPr>
        <w:t>[23]</w:t>
      </w:r>
      <w:r>
        <w:rPr>
          <w:rFonts w:ascii="Arial" w:hAnsi="Arial" w:cs="Arial"/>
        </w:rPr>
        <w:tab/>
      </w:r>
      <w:r w:rsidR="00E55CA0">
        <w:rPr>
          <w:rFonts w:ascii="Arial" w:hAnsi="Arial" w:cs="Arial"/>
        </w:rPr>
        <w:t xml:space="preserve">The intervening creditor’s </w:t>
      </w:r>
      <w:r w:rsidR="005F0CB4">
        <w:rPr>
          <w:rFonts w:ascii="Arial" w:hAnsi="Arial" w:cs="Arial"/>
        </w:rPr>
        <w:t xml:space="preserve">submission accords with the </w:t>
      </w:r>
      <w:r w:rsidR="005F0CB4" w:rsidRPr="005F0CB4">
        <w:rPr>
          <w:rFonts w:ascii="Arial" w:hAnsi="Arial" w:cs="Arial"/>
        </w:rPr>
        <w:t>concept of rescue as articulated in the Act</w:t>
      </w:r>
      <w:r w:rsidR="005F0CB4">
        <w:rPr>
          <w:rFonts w:ascii="Arial" w:hAnsi="Arial" w:cs="Arial"/>
        </w:rPr>
        <w:t xml:space="preserve">, which </w:t>
      </w:r>
      <w:r w:rsidR="005F0CB4" w:rsidRPr="005F0CB4">
        <w:rPr>
          <w:rFonts w:ascii="Arial" w:hAnsi="Arial" w:cs="Arial"/>
        </w:rPr>
        <w:t>encompasses not only a return to solvency but, if that primary goal is unattainable, facilitating a better return for creditors or shareholders than would result from liquidation.</w:t>
      </w:r>
      <w:r w:rsidR="005F0CB4">
        <w:rPr>
          <w:rStyle w:val="FootnoteReference"/>
          <w:rFonts w:ascii="Arial" w:hAnsi="Arial" w:cs="Arial"/>
        </w:rPr>
        <w:footnoteReference w:id="8"/>
      </w:r>
      <w:r w:rsidR="005F0CB4" w:rsidRPr="005F0CB4">
        <w:rPr>
          <w:rFonts w:ascii="Arial" w:hAnsi="Arial" w:cs="Arial"/>
        </w:rPr>
        <w:t xml:space="preserve"> </w:t>
      </w:r>
      <w:r w:rsidR="00673261">
        <w:rPr>
          <w:rFonts w:ascii="Arial" w:hAnsi="Arial" w:cs="Arial"/>
        </w:rPr>
        <w:t xml:space="preserve">Evaluating whether there are prospects of rescue in this sense, must perforce entail consideration of both these facets of the concept of rescue. Such an obligation is also consistent with </w:t>
      </w:r>
      <w:r w:rsidR="00670B08">
        <w:rPr>
          <w:rFonts w:ascii="Arial" w:hAnsi="Arial" w:cs="Arial"/>
        </w:rPr>
        <w:t>business rescue practitioners</w:t>
      </w:r>
      <w:r w:rsidR="00E55CA0">
        <w:rPr>
          <w:rFonts w:ascii="Arial" w:hAnsi="Arial" w:cs="Arial"/>
        </w:rPr>
        <w:t>’</w:t>
      </w:r>
      <w:r w:rsidR="00670B08">
        <w:rPr>
          <w:rFonts w:ascii="Arial" w:hAnsi="Arial" w:cs="Arial"/>
        </w:rPr>
        <w:t xml:space="preserve"> obligations</w:t>
      </w:r>
      <w:r w:rsidR="00673261">
        <w:rPr>
          <w:rFonts w:ascii="Arial" w:hAnsi="Arial" w:cs="Arial"/>
        </w:rPr>
        <w:t xml:space="preserve"> in </w:t>
      </w:r>
      <w:r w:rsidR="00673261">
        <w:rPr>
          <w:rFonts w:ascii="Arial" w:hAnsi="Arial" w:cs="Arial"/>
        </w:rPr>
        <w:lastRenderedPageBreak/>
        <w:t>terms of section 140 and 141</w:t>
      </w:r>
      <w:r w:rsidR="00EB0F4A">
        <w:rPr>
          <w:rFonts w:ascii="Arial" w:hAnsi="Arial" w:cs="Arial"/>
        </w:rPr>
        <w:t xml:space="preserve"> </w:t>
      </w:r>
      <w:r w:rsidR="00670B08">
        <w:rPr>
          <w:rFonts w:ascii="Arial" w:hAnsi="Arial" w:cs="Arial"/>
        </w:rPr>
        <w:t xml:space="preserve">which include the duty </w:t>
      </w:r>
      <w:r w:rsidR="00EB0F4A">
        <w:rPr>
          <w:rFonts w:ascii="Arial" w:hAnsi="Arial" w:cs="Arial"/>
        </w:rPr>
        <w:t>to undertake a proper investigation into the company’s affairs and its prospects of being rescued</w:t>
      </w:r>
      <w:r w:rsidR="00EB0F4A">
        <w:rPr>
          <w:rStyle w:val="FootnoteReference"/>
          <w:rFonts w:ascii="Arial" w:hAnsi="Arial" w:cs="Arial"/>
        </w:rPr>
        <w:footnoteReference w:id="9"/>
      </w:r>
    </w:p>
    <w:p w:rsidR="00AC4AB3" w:rsidRPr="00673261" w:rsidRDefault="00AC4AB3" w:rsidP="00AC4AB3">
      <w:pPr>
        <w:spacing w:line="360" w:lineRule="auto"/>
        <w:jc w:val="both"/>
        <w:rPr>
          <w:rFonts w:ascii="Arial" w:hAnsi="Arial" w:cs="Arial"/>
        </w:rPr>
      </w:pPr>
    </w:p>
    <w:p w:rsidR="00241981" w:rsidRPr="0024536C" w:rsidRDefault="00E60705" w:rsidP="00E60705">
      <w:pPr>
        <w:spacing w:line="360" w:lineRule="auto"/>
        <w:jc w:val="both"/>
        <w:rPr>
          <w:rFonts w:ascii="Arial" w:hAnsi="Arial" w:cs="Arial"/>
        </w:rPr>
      </w:pPr>
      <w:r w:rsidRPr="0024536C">
        <w:rPr>
          <w:rFonts w:ascii="Arial" w:hAnsi="Arial" w:cs="Arial"/>
        </w:rPr>
        <w:t>[24]</w:t>
      </w:r>
      <w:r w:rsidRPr="0024536C">
        <w:rPr>
          <w:rFonts w:ascii="Arial" w:hAnsi="Arial" w:cs="Arial"/>
        </w:rPr>
        <w:tab/>
      </w:r>
      <w:r w:rsidR="00234353">
        <w:rPr>
          <w:rFonts w:ascii="Arial" w:hAnsi="Arial" w:cs="Arial"/>
        </w:rPr>
        <w:t xml:space="preserve">It is </w:t>
      </w:r>
      <w:r w:rsidR="005F0CB4">
        <w:rPr>
          <w:rFonts w:ascii="Arial" w:hAnsi="Arial" w:cs="Arial"/>
        </w:rPr>
        <w:t>however un</w:t>
      </w:r>
      <w:r w:rsidR="00234353">
        <w:rPr>
          <w:rFonts w:ascii="Arial" w:hAnsi="Arial" w:cs="Arial"/>
        </w:rPr>
        <w:t>necessary to decide th</w:t>
      </w:r>
      <w:r w:rsidR="005F0CB4">
        <w:rPr>
          <w:rFonts w:ascii="Arial" w:hAnsi="Arial" w:cs="Arial"/>
        </w:rPr>
        <w:t>e</w:t>
      </w:r>
      <w:r w:rsidR="00234353">
        <w:rPr>
          <w:rFonts w:ascii="Arial" w:hAnsi="Arial" w:cs="Arial"/>
        </w:rPr>
        <w:t xml:space="preserve"> question</w:t>
      </w:r>
      <w:r w:rsidR="005F0CB4">
        <w:rPr>
          <w:rFonts w:ascii="Arial" w:hAnsi="Arial" w:cs="Arial"/>
        </w:rPr>
        <w:t xml:space="preserve"> as a matter of legal principle</w:t>
      </w:r>
      <w:r w:rsidR="00241981">
        <w:rPr>
          <w:rFonts w:ascii="Arial" w:hAnsi="Arial" w:cs="Arial"/>
        </w:rPr>
        <w:t xml:space="preserve"> due to the facts of this matter</w:t>
      </w:r>
      <w:r w:rsidR="00EA3368">
        <w:rPr>
          <w:rFonts w:ascii="Arial" w:hAnsi="Arial" w:cs="Arial"/>
        </w:rPr>
        <w:t xml:space="preserve"> because t</w:t>
      </w:r>
      <w:r w:rsidR="00241981" w:rsidRPr="00670B08">
        <w:rPr>
          <w:rFonts w:ascii="Arial" w:hAnsi="Arial" w:cs="Arial"/>
        </w:rPr>
        <w:t xml:space="preserve">he revised </w:t>
      </w:r>
      <w:r w:rsidR="005F0CB4" w:rsidRPr="00670B08">
        <w:rPr>
          <w:rFonts w:ascii="Arial" w:hAnsi="Arial" w:cs="Arial"/>
        </w:rPr>
        <w:t>business plan</w:t>
      </w:r>
      <w:r w:rsidR="00241981" w:rsidRPr="00670B08">
        <w:rPr>
          <w:rFonts w:ascii="Arial" w:hAnsi="Arial" w:cs="Arial"/>
        </w:rPr>
        <w:t xml:space="preserve"> obliged the applicant to consider whether the continuation of business rescue would be more advantageous for creditors than liquidation. It provides </w:t>
      </w:r>
      <w:r w:rsidR="009B70C7" w:rsidRPr="00670B08">
        <w:rPr>
          <w:rFonts w:ascii="Arial" w:hAnsi="Arial" w:cs="Arial"/>
        </w:rPr>
        <w:t xml:space="preserve">that if the </w:t>
      </w:r>
      <w:r w:rsidR="00EA3368">
        <w:rPr>
          <w:rFonts w:ascii="Arial" w:hAnsi="Arial" w:cs="Arial"/>
        </w:rPr>
        <w:t xml:space="preserve">business rescue practitioner </w:t>
      </w:r>
      <w:r w:rsidR="00241981" w:rsidRPr="00670B08">
        <w:rPr>
          <w:rFonts w:ascii="Arial" w:hAnsi="Arial" w:cs="Arial"/>
        </w:rPr>
        <w:t xml:space="preserve">concluded </w:t>
      </w:r>
      <w:r w:rsidR="009B70C7" w:rsidRPr="00670B08">
        <w:rPr>
          <w:rFonts w:ascii="Arial" w:hAnsi="Arial" w:cs="Arial"/>
        </w:rPr>
        <w:t xml:space="preserve">at any time after </w:t>
      </w:r>
      <w:r w:rsidR="00241981" w:rsidRPr="00670B08">
        <w:rPr>
          <w:rFonts w:ascii="Arial" w:hAnsi="Arial" w:cs="Arial"/>
        </w:rPr>
        <w:t>the</w:t>
      </w:r>
      <w:r w:rsidR="009B70C7" w:rsidRPr="00670B08">
        <w:rPr>
          <w:rFonts w:ascii="Arial" w:hAnsi="Arial" w:cs="Arial"/>
        </w:rPr>
        <w:t xml:space="preserve"> adoption </w:t>
      </w:r>
      <w:r w:rsidR="00241981" w:rsidRPr="00670B08">
        <w:rPr>
          <w:rFonts w:ascii="Arial" w:hAnsi="Arial" w:cs="Arial"/>
        </w:rPr>
        <w:t xml:space="preserve">of the plan that it </w:t>
      </w:r>
      <w:r w:rsidR="009B70C7" w:rsidRPr="00670B08">
        <w:rPr>
          <w:rFonts w:ascii="Arial" w:hAnsi="Arial" w:cs="Arial"/>
        </w:rPr>
        <w:t>was no longer capable of implementation, but</w:t>
      </w:r>
      <w:r w:rsidR="00EA3368">
        <w:rPr>
          <w:rFonts w:ascii="Arial" w:hAnsi="Arial" w:cs="Arial"/>
        </w:rPr>
        <w:t xml:space="preserve"> </w:t>
      </w:r>
      <w:r w:rsidR="009B70C7" w:rsidRPr="00670B08">
        <w:rPr>
          <w:rFonts w:ascii="Arial" w:hAnsi="Arial" w:cs="Arial"/>
        </w:rPr>
        <w:t xml:space="preserve">continued to believe that business rescue would yield a better return for creditors than liquidation, </w:t>
      </w:r>
      <w:r w:rsidR="0024536C">
        <w:rPr>
          <w:rFonts w:ascii="Arial" w:hAnsi="Arial" w:cs="Arial"/>
        </w:rPr>
        <w:t xml:space="preserve">he </w:t>
      </w:r>
      <w:r w:rsidR="009B70C7" w:rsidRPr="00670B08">
        <w:rPr>
          <w:rFonts w:ascii="Arial" w:hAnsi="Arial" w:cs="Arial"/>
        </w:rPr>
        <w:t>wo</w:t>
      </w:r>
      <w:r w:rsidR="00EA3368">
        <w:rPr>
          <w:rFonts w:ascii="Arial" w:hAnsi="Arial" w:cs="Arial"/>
        </w:rPr>
        <w:t>uld be</w:t>
      </w:r>
      <w:r w:rsidR="0024536C">
        <w:rPr>
          <w:rFonts w:ascii="Arial" w:hAnsi="Arial" w:cs="Arial"/>
        </w:rPr>
        <w:t xml:space="preserve"> obliged</w:t>
      </w:r>
      <w:r w:rsidR="009B70C7" w:rsidRPr="00670B08">
        <w:rPr>
          <w:rFonts w:ascii="Arial" w:hAnsi="Arial" w:cs="Arial"/>
        </w:rPr>
        <w:t xml:space="preserve"> </w:t>
      </w:r>
      <w:r w:rsidR="0024536C">
        <w:rPr>
          <w:rFonts w:ascii="Arial" w:hAnsi="Arial" w:cs="Arial"/>
        </w:rPr>
        <w:t xml:space="preserve">to </w:t>
      </w:r>
      <w:r w:rsidR="009B70C7" w:rsidRPr="00670B08">
        <w:rPr>
          <w:rFonts w:ascii="Arial" w:hAnsi="Arial" w:cs="Arial"/>
        </w:rPr>
        <w:t xml:space="preserve">call a meeting of all affected persons for the purpose of considering whether or not a revised plan should be formulated and published. </w:t>
      </w:r>
      <w:r w:rsidR="009B70C7" w:rsidRPr="0024536C">
        <w:rPr>
          <w:rFonts w:ascii="Arial" w:hAnsi="Arial" w:cs="Arial"/>
        </w:rPr>
        <w:t xml:space="preserve">It is apparent from this provision, that the applicant was obliged to consider whether business rescue would yield a better return for creditors than liquidation </w:t>
      </w:r>
      <w:r w:rsidR="00B94544" w:rsidRPr="0024536C">
        <w:rPr>
          <w:rFonts w:ascii="Arial" w:hAnsi="Arial" w:cs="Arial"/>
        </w:rPr>
        <w:t>if</w:t>
      </w:r>
      <w:r w:rsidR="009B70C7" w:rsidRPr="0024536C">
        <w:rPr>
          <w:rFonts w:ascii="Arial" w:hAnsi="Arial" w:cs="Arial"/>
        </w:rPr>
        <w:t xml:space="preserve"> </w:t>
      </w:r>
      <w:r w:rsidR="00AC4AB3">
        <w:rPr>
          <w:rFonts w:ascii="Arial" w:hAnsi="Arial" w:cs="Arial"/>
        </w:rPr>
        <w:t xml:space="preserve">the </w:t>
      </w:r>
      <w:r w:rsidR="009B70C7" w:rsidRPr="0024536C">
        <w:rPr>
          <w:rFonts w:ascii="Arial" w:hAnsi="Arial" w:cs="Arial"/>
        </w:rPr>
        <w:t xml:space="preserve">revised business rescue plan could not be </w:t>
      </w:r>
      <w:r w:rsidR="00241981" w:rsidRPr="0024536C">
        <w:rPr>
          <w:rFonts w:ascii="Arial" w:hAnsi="Arial" w:cs="Arial"/>
        </w:rPr>
        <w:t xml:space="preserve">implemented. The applicant </w:t>
      </w:r>
      <w:r w:rsidR="009B70C7" w:rsidRPr="0024536C">
        <w:rPr>
          <w:rFonts w:ascii="Arial" w:hAnsi="Arial" w:cs="Arial"/>
        </w:rPr>
        <w:t xml:space="preserve">could not </w:t>
      </w:r>
      <w:r w:rsidR="0024536C" w:rsidRPr="0024536C">
        <w:rPr>
          <w:rFonts w:ascii="Arial" w:hAnsi="Arial" w:cs="Arial"/>
        </w:rPr>
        <w:t xml:space="preserve">therefore </w:t>
      </w:r>
      <w:r w:rsidR="009B70C7" w:rsidRPr="0024536C">
        <w:rPr>
          <w:rFonts w:ascii="Arial" w:hAnsi="Arial" w:cs="Arial"/>
        </w:rPr>
        <w:t xml:space="preserve">simply regard the failure of the plan as automatically requiring an application for winding-up to be brought.  </w:t>
      </w:r>
    </w:p>
    <w:p w:rsidR="00241981" w:rsidRPr="00241981" w:rsidRDefault="00241981" w:rsidP="00241981">
      <w:pPr>
        <w:pStyle w:val="ListParagraph"/>
        <w:rPr>
          <w:rFonts w:ascii="Arial" w:hAnsi="Arial" w:cs="Arial"/>
        </w:rPr>
      </w:pPr>
    </w:p>
    <w:p w:rsidR="005A47CB" w:rsidRPr="0024536C" w:rsidRDefault="00E60705" w:rsidP="00E60705">
      <w:pPr>
        <w:spacing w:line="360" w:lineRule="auto"/>
        <w:jc w:val="both"/>
        <w:rPr>
          <w:rFonts w:ascii="Arial" w:hAnsi="Arial" w:cs="Arial"/>
        </w:rPr>
      </w:pPr>
      <w:r w:rsidRPr="0024536C">
        <w:rPr>
          <w:rFonts w:ascii="Arial" w:hAnsi="Arial" w:cs="Arial"/>
        </w:rPr>
        <w:t>[25]</w:t>
      </w:r>
      <w:r w:rsidRPr="0024536C">
        <w:rPr>
          <w:rFonts w:ascii="Arial" w:hAnsi="Arial" w:cs="Arial"/>
        </w:rPr>
        <w:tab/>
      </w:r>
      <w:r w:rsidR="00241981">
        <w:rPr>
          <w:rFonts w:ascii="Arial" w:hAnsi="Arial" w:cs="Arial"/>
        </w:rPr>
        <w:t xml:space="preserve">Although the applicant formed the view that liquidation was </w:t>
      </w:r>
      <w:r w:rsidR="00241981" w:rsidRPr="00673261">
        <w:rPr>
          <w:rFonts w:ascii="Arial" w:hAnsi="Arial" w:cs="Arial"/>
        </w:rPr>
        <w:t>inevitable</w:t>
      </w:r>
      <w:r w:rsidR="00EA3368">
        <w:rPr>
          <w:rFonts w:ascii="Arial" w:hAnsi="Arial" w:cs="Arial"/>
        </w:rPr>
        <w:t xml:space="preserve"> due to the failure of the amended business rescue plan</w:t>
      </w:r>
      <w:r w:rsidR="00241981" w:rsidRPr="00673261">
        <w:rPr>
          <w:rFonts w:ascii="Arial" w:hAnsi="Arial" w:cs="Arial"/>
        </w:rPr>
        <w:t xml:space="preserve">, in his replying affidavit, </w:t>
      </w:r>
      <w:r w:rsidR="00EA3368">
        <w:rPr>
          <w:rFonts w:ascii="Arial" w:hAnsi="Arial" w:cs="Arial"/>
        </w:rPr>
        <w:t xml:space="preserve">he </w:t>
      </w:r>
      <w:r w:rsidR="00241981" w:rsidRPr="00673261">
        <w:rPr>
          <w:rFonts w:ascii="Arial" w:hAnsi="Arial" w:cs="Arial"/>
        </w:rPr>
        <w:t>dealt with the alternatives to liquidation suggested by the intervening creditor and explained why none of them w</w:t>
      </w:r>
      <w:r w:rsidR="0024536C">
        <w:rPr>
          <w:rFonts w:ascii="Arial" w:hAnsi="Arial" w:cs="Arial"/>
        </w:rPr>
        <w:t>as</w:t>
      </w:r>
      <w:r w:rsidR="00241981" w:rsidRPr="00673261">
        <w:rPr>
          <w:rFonts w:ascii="Arial" w:hAnsi="Arial" w:cs="Arial"/>
        </w:rPr>
        <w:t xml:space="preserve"> such as to alter the conclusion to which he had originally come. The adequacy of those responses can therefore be </w:t>
      </w:r>
      <w:r w:rsidR="005A47CB" w:rsidRPr="00673261">
        <w:rPr>
          <w:rFonts w:ascii="Arial" w:hAnsi="Arial" w:cs="Arial"/>
        </w:rPr>
        <w:t>considered</w:t>
      </w:r>
      <w:r w:rsidR="00241981" w:rsidRPr="00673261">
        <w:rPr>
          <w:rFonts w:ascii="Arial" w:hAnsi="Arial" w:cs="Arial"/>
        </w:rPr>
        <w:t xml:space="preserve"> in</w:t>
      </w:r>
      <w:r w:rsidR="00241981">
        <w:rPr>
          <w:rFonts w:ascii="Arial" w:hAnsi="Arial" w:cs="Arial"/>
        </w:rPr>
        <w:t xml:space="preserve"> determining whether the applicant has demonstrated a reasonable basis for his conclusion that there is no reasonable prospect of rescuing the respondent, in the </w:t>
      </w:r>
      <w:r w:rsidR="00673261">
        <w:rPr>
          <w:rFonts w:ascii="Arial" w:hAnsi="Arial" w:cs="Arial"/>
        </w:rPr>
        <w:t xml:space="preserve">dual-faceted sense in which that term is employed in the Act. </w:t>
      </w:r>
      <w:r w:rsidR="00241981">
        <w:rPr>
          <w:rFonts w:ascii="Arial" w:hAnsi="Arial" w:cs="Arial"/>
        </w:rPr>
        <w:t xml:space="preserve"> </w:t>
      </w:r>
    </w:p>
    <w:p w:rsidR="00C35C0A" w:rsidRPr="0051534A" w:rsidRDefault="00C35C0A" w:rsidP="0051534A">
      <w:pPr>
        <w:rPr>
          <w:rFonts w:ascii="Arial" w:hAnsi="Arial" w:cs="Arial"/>
        </w:rPr>
      </w:pPr>
    </w:p>
    <w:p w:rsidR="00C35C0A" w:rsidRDefault="00E60705" w:rsidP="00E60705">
      <w:pPr>
        <w:spacing w:line="360" w:lineRule="auto"/>
        <w:jc w:val="both"/>
        <w:rPr>
          <w:rFonts w:ascii="Arial" w:hAnsi="Arial" w:cs="Arial"/>
        </w:rPr>
      </w:pPr>
      <w:r>
        <w:rPr>
          <w:rFonts w:ascii="Arial" w:hAnsi="Arial" w:cs="Arial"/>
        </w:rPr>
        <w:t>[26]</w:t>
      </w:r>
      <w:r>
        <w:rPr>
          <w:rFonts w:ascii="Arial" w:hAnsi="Arial" w:cs="Arial"/>
        </w:rPr>
        <w:tab/>
      </w:r>
      <w:r w:rsidR="004C0A95" w:rsidRPr="00DC13F0">
        <w:rPr>
          <w:rFonts w:ascii="Arial" w:hAnsi="Arial" w:cs="Arial"/>
        </w:rPr>
        <w:t xml:space="preserve">I propose to consider the parties’ </w:t>
      </w:r>
      <w:r w:rsidR="00C35C0A" w:rsidRPr="00DC13F0">
        <w:rPr>
          <w:rFonts w:ascii="Arial" w:hAnsi="Arial" w:cs="Arial"/>
        </w:rPr>
        <w:t xml:space="preserve">competing contentions </w:t>
      </w:r>
      <w:r w:rsidR="004C0A95" w:rsidRPr="00DC13F0">
        <w:rPr>
          <w:rFonts w:ascii="Arial" w:hAnsi="Arial" w:cs="Arial"/>
        </w:rPr>
        <w:t xml:space="preserve">on that basis, </w:t>
      </w:r>
      <w:r w:rsidR="00C35C0A" w:rsidRPr="00DC13F0">
        <w:rPr>
          <w:rFonts w:ascii="Arial" w:hAnsi="Arial" w:cs="Arial"/>
        </w:rPr>
        <w:t>against the facts regarding the company, its operations and the events leading up to business rescue and the present application, which are not in dispute.</w:t>
      </w:r>
    </w:p>
    <w:p w:rsidR="001724DC" w:rsidRDefault="001724DC" w:rsidP="001724DC">
      <w:pPr>
        <w:pStyle w:val="ListParagraph"/>
        <w:rPr>
          <w:rFonts w:ascii="Arial" w:hAnsi="Arial" w:cs="Arial"/>
        </w:rPr>
      </w:pPr>
    </w:p>
    <w:p w:rsidR="001724DC" w:rsidRDefault="001724DC" w:rsidP="001724DC">
      <w:pPr>
        <w:spacing w:line="360" w:lineRule="auto"/>
        <w:jc w:val="both"/>
        <w:rPr>
          <w:rFonts w:ascii="Arial" w:hAnsi="Arial" w:cs="Arial"/>
        </w:rPr>
      </w:pPr>
    </w:p>
    <w:p w:rsidR="00DC13F0" w:rsidRDefault="00DC13F0" w:rsidP="00DC13F0">
      <w:pPr>
        <w:pStyle w:val="ListParagraph"/>
        <w:rPr>
          <w:rFonts w:ascii="Arial" w:hAnsi="Arial" w:cs="Arial"/>
        </w:rPr>
      </w:pPr>
    </w:p>
    <w:p w:rsidR="00C35C0A" w:rsidRPr="00480312" w:rsidRDefault="00C35C0A" w:rsidP="00DC13F0">
      <w:pPr>
        <w:spacing w:after="240" w:line="480" w:lineRule="auto"/>
        <w:jc w:val="both"/>
        <w:rPr>
          <w:rFonts w:ascii="Arial" w:hAnsi="Arial" w:cs="Arial"/>
          <w:b/>
          <w:bCs/>
        </w:rPr>
      </w:pPr>
      <w:r>
        <w:rPr>
          <w:rFonts w:ascii="Arial" w:hAnsi="Arial" w:cs="Arial"/>
          <w:b/>
          <w:bCs/>
        </w:rPr>
        <w:lastRenderedPageBreak/>
        <w:t xml:space="preserve">The </w:t>
      </w:r>
      <w:r w:rsidR="00EE2324">
        <w:rPr>
          <w:rFonts w:ascii="Arial" w:hAnsi="Arial" w:cs="Arial"/>
          <w:b/>
          <w:bCs/>
        </w:rPr>
        <w:t>f</w:t>
      </w:r>
      <w:r>
        <w:rPr>
          <w:rFonts w:ascii="Arial" w:hAnsi="Arial" w:cs="Arial"/>
          <w:b/>
          <w:bCs/>
        </w:rPr>
        <w:t>acts</w:t>
      </w:r>
    </w:p>
    <w:p w:rsidR="00C35C0A" w:rsidRDefault="00E60705" w:rsidP="00E60705">
      <w:pPr>
        <w:spacing w:after="240" w:line="360" w:lineRule="auto"/>
        <w:jc w:val="both"/>
        <w:rPr>
          <w:rFonts w:ascii="Arial" w:hAnsi="Arial" w:cs="Arial"/>
        </w:rPr>
      </w:pPr>
      <w:r>
        <w:rPr>
          <w:rFonts w:ascii="Arial" w:hAnsi="Arial" w:cs="Arial"/>
        </w:rPr>
        <w:t>[27]</w:t>
      </w:r>
      <w:r>
        <w:rPr>
          <w:rFonts w:ascii="Arial" w:hAnsi="Arial" w:cs="Arial"/>
        </w:rPr>
        <w:tab/>
      </w:r>
      <w:r w:rsidR="004C0A95">
        <w:rPr>
          <w:rFonts w:ascii="Arial" w:hAnsi="Arial" w:cs="Arial"/>
        </w:rPr>
        <w:t>The respondent</w:t>
      </w:r>
      <w:r w:rsidR="00C35C0A">
        <w:rPr>
          <w:rFonts w:ascii="Arial" w:hAnsi="Arial" w:cs="Arial"/>
        </w:rPr>
        <w:t xml:space="preserve"> is one of four associated companies</w:t>
      </w:r>
      <w:r w:rsidR="00480312">
        <w:rPr>
          <w:rFonts w:ascii="Arial" w:hAnsi="Arial" w:cs="Arial"/>
        </w:rPr>
        <w:t>,</w:t>
      </w:r>
      <w:r w:rsidR="00C35C0A">
        <w:rPr>
          <w:rFonts w:ascii="Arial" w:hAnsi="Arial" w:cs="Arial"/>
        </w:rPr>
        <w:t xml:space="preserve"> all wholly owned by the BND Family Trust. The other companies in the group are Gentle Wind Investments (Pty) Ltd (Gentle Wind), Moneyline 327 (Pty) Ltd (Moneyline) and Orion Properties 115 (Pty) Ltd (Orion). The intervening creditor is the sole director of </w:t>
      </w:r>
      <w:r w:rsidR="004C0A95">
        <w:rPr>
          <w:rFonts w:ascii="Arial" w:hAnsi="Arial" w:cs="Arial"/>
        </w:rPr>
        <w:t>all</w:t>
      </w:r>
      <w:r w:rsidR="00C35C0A">
        <w:rPr>
          <w:rFonts w:ascii="Arial" w:hAnsi="Arial" w:cs="Arial"/>
        </w:rPr>
        <w:t xml:space="preserve"> the associated companies and one of the three trustees of the BND Family Trust.  </w:t>
      </w:r>
    </w:p>
    <w:p w:rsidR="00C35C0A" w:rsidRDefault="00E60705" w:rsidP="00E60705">
      <w:pPr>
        <w:spacing w:after="240" w:line="360" w:lineRule="auto"/>
        <w:jc w:val="both"/>
        <w:rPr>
          <w:rFonts w:ascii="Arial" w:hAnsi="Arial" w:cs="Arial"/>
        </w:rPr>
      </w:pPr>
      <w:r>
        <w:rPr>
          <w:rFonts w:ascii="Arial" w:hAnsi="Arial" w:cs="Arial"/>
        </w:rPr>
        <w:t>[28]</w:t>
      </w:r>
      <w:r>
        <w:rPr>
          <w:rFonts w:ascii="Arial" w:hAnsi="Arial" w:cs="Arial"/>
        </w:rPr>
        <w:tab/>
      </w:r>
      <w:r w:rsidR="004C0A95">
        <w:rPr>
          <w:rFonts w:ascii="Arial" w:hAnsi="Arial" w:cs="Arial"/>
        </w:rPr>
        <w:t>The respondent</w:t>
      </w:r>
      <w:r w:rsidR="00C35C0A">
        <w:rPr>
          <w:rFonts w:ascii="Arial" w:hAnsi="Arial" w:cs="Arial"/>
        </w:rPr>
        <w:t xml:space="preserve"> is a property holding company which owns four units in a </w:t>
      </w:r>
      <w:r w:rsidR="004C0A95">
        <w:rPr>
          <w:rFonts w:ascii="Arial" w:hAnsi="Arial" w:cs="Arial"/>
        </w:rPr>
        <w:t xml:space="preserve">sectional title </w:t>
      </w:r>
      <w:r w:rsidR="00C35C0A">
        <w:rPr>
          <w:rFonts w:ascii="Arial" w:hAnsi="Arial" w:cs="Arial"/>
        </w:rPr>
        <w:t>scheme</w:t>
      </w:r>
      <w:r w:rsidR="00480312">
        <w:rPr>
          <w:rFonts w:ascii="Arial" w:hAnsi="Arial" w:cs="Arial"/>
        </w:rPr>
        <w:t xml:space="preserve"> </w:t>
      </w:r>
      <w:r w:rsidR="00C35C0A">
        <w:rPr>
          <w:rFonts w:ascii="Arial" w:hAnsi="Arial" w:cs="Arial"/>
        </w:rPr>
        <w:t>called Torino Court.</w:t>
      </w:r>
      <w:r w:rsidR="004C0A95">
        <w:rPr>
          <w:rFonts w:ascii="Arial" w:hAnsi="Arial" w:cs="Arial"/>
        </w:rPr>
        <w:t xml:space="preserve"> </w:t>
      </w:r>
      <w:r w:rsidR="00C35C0A">
        <w:rPr>
          <w:rFonts w:ascii="Arial" w:hAnsi="Arial" w:cs="Arial"/>
        </w:rPr>
        <w:t>The sections comprise commercial premises in Hillcrest,</w:t>
      </w:r>
      <w:r w:rsidR="00941439">
        <w:rPr>
          <w:rFonts w:ascii="Arial" w:hAnsi="Arial" w:cs="Arial"/>
        </w:rPr>
        <w:t xml:space="preserve"> </w:t>
      </w:r>
      <w:r w:rsidR="00480312">
        <w:rPr>
          <w:rFonts w:ascii="Arial" w:hAnsi="Arial" w:cs="Arial"/>
        </w:rPr>
        <w:t>KwaZulu-Natal</w:t>
      </w:r>
      <w:r w:rsidR="00C35C0A">
        <w:rPr>
          <w:rFonts w:ascii="Arial" w:hAnsi="Arial" w:cs="Arial"/>
        </w:rPr>
        <w:t xml:space="preserve"> which are let to various enterprises. The rental so derived is </w:t>
      </w:r>
      <w:r w:rsidR="00EA3368">
        <w:rPr>
          <w:rFonts w:ascii="Arial" w:hAnsi="Arial" w:cs="Arial"/>
        </w:rPr>
        <w:t xml:space="preserve">the </w:t>
      </w:r>
      <w:r w:rsidR="004C0A95">
        <w:rPr>
          <w:rFonts w:ascii="Arial" w:hAnsi="Arial" w:cs="Arial"/>
        </w:rPr>
        <w:t>respondent</w:t>
      </w:r>
      <w:r w:rsidR="00C35C0A">
        <w:rPr>
          <w:rFonts w:ascii="Arial" w:hAnsi="Arial" w:cs="Arial"/>
        </w:rPr>
        <w:t xml:space="preserve">’s sole source of </w:t>
      </w:r>
      <w:r w:rsidR="00EA3368">
        <w:rPr>
          <w:rFonts w:ascii="Arial" w:hAnsi="Arial" w:cs="Arial"/>
        </w:rPr>
        <w:t xml:space="preserve">regular </w:t>
      </w:r>
      <w:r w:rsidR="00C35C0A">
        <w:rPr>
          <w:rFonts w:ascii="Arial" w:hAnsi="Arial" w:cs="Arial"/>
        </w:rPr>
        <w:t>incom</w:t>
      </w:r>
      <w:r w:rsidR="00EA3368">
        <w:rPr>
          <w:rFonts w:ascii="Arial" w:hAnsi="Arial" w:cs="Arial"/>
        </w:rPr>
        <w:t>e, which has been supplemented in the past by loans  from t</w:t>
      </w:r>
      <w:r w:rsidR="00C35C0A">
        <w:rPr>
          <w:rFonts w:ascii="Arial" w:hAnsi="Arial" w:cs="Arial"/>
        </w:rPr>
        <w:t xml:space="preserve">he intervening creditor and Gentle Wind. </w:t>
      </w:r>
      <w:r w:rsidR="002440E1">
        <w:rPr>
          <w:rFonts w:ascii="Arial" w:hAnsi="Arial" w:cs="Arial"/>
        </w:rPr>
        <w:t>The responden</w:t>
      </w:r>
      <w:r w:rsidR="007C113F">
        <w:rPr>
          <w:rFonts w:ascii="Arial" w:hAnsi="Arial" w:cs="Arial"/>
        </w:rPr>
        <w:t>t</w:t>
      </w:r>
      <w:r w:rsidR="00C35C0A">
        <w:rPr>
          <w:rFonts w:ascii="Arial" w:hAnsi="Arial" w:cs="Arial"/>
        </w:rPr>
        <w:t xml:space="preserve"> has no employees and owns no assets other than </w:t>
      </w:r>
      <w:r w:rsidR="0013596D">
        <w:rPr>
          <w:rFonts w:ascii="Arial" w:hAnsi="Arial" w:cs="Arial"/>
        </w:rPr>
        <w:t xml:space="preserve">the </w:t>
      </w:r>
      <w:r w:rsidR="00C35C0A">
        <w:rPr>
          <w:rFonts w:ascii="Arial" w:hAnsi="Arial" w:cs="Arial"/>
        </w:rPr>
        <w:t>sectional title units.</w:t>
      </w:r>
    </w:p>
    <w:p w:rsidR="00D64912" w:rsidRDefault="00E60705" w:rsidP="00E60705">
      <w:pPr>
        <w:spacing w:after="240" w:line="360" w:lineRule="auto"/>
        <w:jc w:val="both"/>
        <w:rPr>
          <w:rFonts w:ascii="Arial" w:hAnsi="Arial" w:cs="Arial"/>
        </w:rPr>
      </w:pPr>
      <w:r>
        <w:rPr>
          <w:rFonts w:ascii="Arial" w:hAnsi="Arial" w:cs="Arial"/>
        </w:rPr>
        <w:t>[29]</w:t>
      </w:r>
      <w:r>
        <w:rPr>
          <w:rFonts w:ascii="Arial" w:hAnsi="Arial" w:cs="Arial"/>
        </w:rPr>
        <w:tab/>
      </w:r>
      <w:r w:rsidR="00D64912">
        <w:rPr>
          <w:rFonts w:ascii="Arial" w:hAnsi="Arial" w:cs="Arial"/>
        </w:rPr>
        <w:t xml:space="preserve">The respondent </w:t>
      </w:r>
      <w:r w:rsidR="00C35C0A">
        <w:rPr>
          <w:rFonts w:ascii="Arial" w:hAnsi="Arial" w:cs="Arial"/>
        </w:rPr>
        <w:t xml:space="preserve">became financially distressed </w:t>
      </w:r>
      <w:r w:rsidR="00D64912">
        <w:rPr>
          <w:rFonts w:ascii="Arial" w:hAnsi="Arial" w:cs="Arial"/>
        </w:rPr>
        <w:t>when</w:t>
      </w:r>
      <w:r w:rsidR="00C35C0A">
        <w:rPr>
          <w:rFonts w:ascii="Arial" w:hAnsi="Arial" w:cs="Arial"/>
        </w:rPr>
        <w:t xml:space="preserve"> some of the units fell vacant in 2018 and 2019. </w:t>
      </w:r>
      <w:r w:rsidR="00D64912">
        <w:rPr>
          <w:rFonts w:ascii="Arial" w:hAnsi="Arial" w:cs="Arial"/>
        </w:rPr>
        <w:t>T</w:t>
      </w:r>
      <w:r w:rsidR="00C35C0A">
        <w:rPr>
          <w:rFonts w:ascii="Arial" w:hAnsi="Arial" w:cs="Arial"/>
        </w:rPr>
        <w:t>he Standard Bank of South Africa Limited (Standard Bank)</w:t>
      </w:r>
      <w:r w:rsidR="00480312">
        <w:rPr>
          <w:rFonts w:ascii="Arial" w:hAnsi="Arial" w:cs="Arial"/>
        </w:rPr>
        <w:t xml:space="preserve"> </w:t>
      </w:r>
      <w:r w:rsidR="00C35C0A">
        <w:rPr>
          <w:rFonts w:ascii="Arial" w:hAnsi="Arial" w:cs="Arial"/>
        </w:rPr>
        <w:t xml:space="preserve">extended three facilities to </w:t>
      </w:r>
      <w:r w:rsidR="00D64912">
        <w:rPr>
          <w:rFonts w:ascii="Arial" w:hAnsi="Arial" w:cs="Arial"/>
        </w:rPr>
        <w:t xml:space="preserve">the respondent </w:t>
      </w:r>
      <w:r w:rsidR="00C35C0A">
        <w:rPr>
          <w:rFonts w:ascii="Arial" w:hAnsi="Arial" w:cs="Arial"/>
        </w:rPr>
        <w:t xml:space="preserve">in terms of which they loaned </w:t>
      </w:r>
      <w:r w:rsidR="00480312">
        <w:rPr>
          <w:rFonts w:ascii="Arial" w:hAnsi="Arial" w:cs="Arial"/>
        </w:rPr>
        <w:t xml:space="preserve">it </w:t>
      </w:r>
      <w:r w:rsidR="00C35C0A">
        <w:rPr>
          <w:rFonts w:ascii="Arial" w:hAnsi="Arial" w:cs="Arial"/>
        </w:rPr>
        <w:t xml:space="preserve">various amounts all of which were repayable by 28 February 2019. </w:t>
      </w:r>
      <w:r w:rsidR="00D64912">
        <w:rPr>
          <w:rFonts w:ascii="Arial" w:hAnsi="Arial" w:cs="Arial"/>
        </w:rPr>
        <w:t>The amounts due on the facilities were not repaid</w:t>
      </w:r>
      <w:r w:rsidR="00EA3368">
        <w:rPr>
          <w:rFonts w:ascii="Arial" w:hAnsi="Arial" w:cs="Arial"/>
        </w:rPr>
        <w:t xml:space="preserve">. </w:t>
      </w:r>
      <w:r w:rsidR="003A29C6">
        <w:rPr>
          <w:rFonts w:ascii="Arial" w:hAnsi="Arial" w:cs="Arial"/>
        </w:rPr>
        <w:t>I</w:t>
      </w:r>
      <w:r w:rsidR="00C35C0A">
        <w:rPr>
          <w:rFonts w:ascii="Arial" w:hAnsi="Arial" w:cs="Arial"/>
        </w:rPr>
        <w:t>n October 2019</w:t>
      </w:r>
      <w:r w:rsidR="0013596D">
        <w:rPr>
          <w:rFonts w:ascii="Arial" w:hAnsi="Arial" w:cs="Arial"/>
        </w:rPr>
        <w:t>,</w:t>
      </w:r>
      <w:r w:rsidR="00D64912">
        <w:rPr>
          <w:rFonts w:ascii="Arial" w:hAnsi="Arial" w:cs="Arial"/>
        </w:rPr>
        <w:t xml:space="preserve"> </w:t>
      </w:r>
      <w:r w:rsidR="00C35C0A">
        <w:rPr>
          <w:rFonts w:ascii="Arial" w:hAnsi="Arial" w:cs="Arial"/>
        </w:rPr>
        <w:t xml:space="preserve">Standard Bank brough an application to </w:t>
      </w:r>
      <w:r w:rsidR="00480312">
        <w:rPr>
          <w:rFonts w:ascii="Arial" w:hAnsi="Arial" w:cs="Arial"/>
        </w:rPr>
        <w:t>wind up</w:t>
      </w:r>
      <w:r w:rsidR="00C35C0A">
        <w:rPr>
          <w:rFonts w:ascii="Arial" w:hAnsi="Arial" w:cs="Arial"/>
        </w:rPr>
        <w:t xml:space="preserve"> </w:t>
      </w:r>
      <w:r w:rsidR="00D64912">
        <w:rPr>
          <w:rFonts w:ascii="Arial" w:hAnsi="Arial" w:cs="Arial"/>
        </w:rPr>
        <w:t xml:space="preserve">the respondent </w:t>
      </w:r>
      <w:r w:rsidR="00C35C0A">
        <w:rPr>
          <w:rFonts w:ascii="Arial" w:hAnsi="Arial" w:cs="Arial"/>
        </w:rPr>
        <w:t>on the basis that it was unable to pay its debts as contemplated by section 344(</w:t>
      </w:r>
      <w:r w:rsidR="00D64912">
        <w:rPr>
          <w:rFonts w:ascii="Arial" w:hAnsi="Arial" w:cs="Arial"/>
        </w:rPr>
        <w:t>f)</w:t>
      </w:r>
      <w:r w:rsidR="00C35C0A">
        <w:rPr>
          <w:rFonts w:ascii="Arial" w:hAnsi="Arial" w:cs="Arial"/>
        </w:rPr>
        <w:t xml:space="preserve"> read with section 345(1)</w:t>
      </w:r>
      <w:r w:rsidR="00D64912">
        <w:rPr>
          <w:rFonts w:ascii="Arial" w:hAnsi="Arial" w:cs="Arial"/>
        </w:rPr>
        <w:t>(c</w:t>
      </w:r>
      <w:r w:rsidR="00D64912" w:rsidRPr="003146D2">
        <w:rPr>
          <w:rFonts w:ascii="Arial" w:hAnsi="Arial" w:cs="Arial"/>
        </w:rPr>
        <w:t xml:space="preserve">) </w:t>
      </w:r>
      <w:r w:rsidR="00C35C0A" w:rsidRPr="003146D2">
        <w:rPr>
          <w:rFonts w:ascii="Arial" w:hAnsi="Arial" w:cs="Arial"/>
        </w:rPr>
        <w:t>of the</w:t>
      </w:r>
      <w:r w:rsidR="00D64912" w:rsidRPr="003146D2">
        <w:rPr>
          <w:rFonts w:ascii="Arial" w:hAnsi="Arial" w:cs="Arial"/>
        </w:rPr>
        <w:t xml:space="preserve"> </w:t>
      </w:r>
      <w:r w:rsidR="00C35C0A" w:rsidRPr="003146D2">
        <w:rPr>
          <w:rFonts w:ascii="Arial" w:hAnsi="Arial" w:cs="Arial"/>
        </w:rPr>
        <w:t>Companies Act</w:t>
      </w:r>
      <w:r w:rsidR="00D64912" w:rsidRPr="003146D2">
        <w:rPr>
          <w:rFonts w:ascii="Arial" w:hAnsi="Arial" w:cs="Arial"/>
        </w:rPr>
        <w:t>,</w:t>
      </w:r>
      <w:r w:rsidR="003146D2" w:rsidRPr="003146D2">
        <w:rPr>
          <w:rFonts w:ascii="Arial" w:hAnsi="Arial" w:cs="Arial"/>
        </w:rPr>
        <w:t xml:space="preserve"> 61 of</w:t>
      </w:r>
      <w:r w:rsidR="00480312" w:rsidRPr="003146D2">
        <w:rPr>
          <w:rFonts w:ascii="Arial" w:hAnsi="Arial" w:cs="Arial"/>
        </w:rPr>
        <w:t xml:space="preserve">1973 </w:t>
      </w:r>
      <w:r w:rsidR="00D64912" w:rsidRPr="003146D2">
        <w:rPr>
          <w:rFonts w:ascii="Arial" w:hAnsi="Arial" w:cs="Arial"/>
        </w:rPr>
        <w:t>which</w:t>
      </w:r>
      <w:r w:rsidR="00D64912">
        <w:rPr>
          <w:rFonts w:ascii="Arial" w:hAnsi="Arial" w:cs="Arial"/>
        </w:rPr>
        <w:t xml:space="preserve"> still applies to the winding up of insolvent companies by virtue of </w:t>
      </w:r>
      <w:r w:rsidR="00C35C0A">
        <w:rPr>
          <w:rFonts w:ascii="Arial" w:hAnsi="Arial" w:cs="Arial"/>
        </w:rPr>
        <w:t xml:space="preserve"> item 9(1) of Schedule 5 of the Act. </w:t>
      </w:r>
    </w:p>
    <w:p w:rsidR="00C35C0A" w:rsidRDefault="00E60705" w:rsidP="00E60705">
      <w:pPr>
        <w:spacing w:line="360" w:lineRule="auto"/>
        <w:jc w:val="both"/>
        <w:rPr>
          <w:rFonts w:ascii="Arial" w:hAnsi="Arial" w:cs="Arial"/>
        </w:rPr>
      </w:pPr>
      <w:r>
        <w:rPr>
          <w:rFonts w:ascii="Arial" w:hAnsi="Arial" w:cs="Arial"/>
        </w:rPr>
        <w:t>[30]</w:t>
      </w:r>
      <w:r>
        <w:rPr>
          <w:rFonts w:ascii="Arial" w:hAnsi="Arial" w:cs="Arial"/>
        </w:rPr>
        <w:tab/>
      </w:r>
      <w:r w:rsidR="00C35C0A">
        <w:rPr>
          <w:rFonts w:ascii="Arial" w:hAnsi="Arial" w:cs="Arial"/>
        </w:rPr>
        <w:t>In February</w:t>
      </w:r>
      <w:r w:rsidR="0013596D">
        <w:rPr>
          <w:rFonts w:ascii="Arial" w:hAnsi="Arial" w:cs="Arial"/>
        </w:rPr>
        <w:t xml:space="preserve"> </w:t>
      </w:r>
      <w:r w:rsidR="00C35C0A">
        <w:rPr>
          <w:rFonts w:ascii="Arial" w:hAnsi="Arial" w:cs="Arial"/>
        </w:rPr>
        <w:t>2020, whilst th</w:t>
      </w:r>
      <w:r w:rsidR="003A29C6">
        <w:rPr>
          <w:rFonts w:ascii="Arial" w:hAnsi="Arial" w:cs="Arial"/>
        </w:rPr>
        <w:t>at</w:t>
      </w:r>
      <w:r w:rsidR="00C35C0A">
        <w:rPr>
          <w:rFonts w:ascii="Arial" w:hAnsi="Arial" w:cs="Arial"/>
        </w:rPr>
        <w:t xml:space="preserve"> liquidation application was still pending, the intervening creditor brought an application to place </w:t>
      </w:r>
      <w:r w:rsidR="00D64912">
        <w:rPr>
          <w:rFonts w:ascii="Arial" w:hAnsi="Arial" w:cs="Arial"/>
        </w:rPr>
        <w:t xml:space="preserve">the </w:t>
      </w:r>
      <w:r w:rsidR="00480312">
        <w:rPr>
          <w:rFonts w:ascii="Arial" w:hAnsi="Arial" w:cs="Arial"/>
        </w:rPr>
        <w:t xml:space="preserve">respondent </w:t>
      </w:r>
      <w:r w:rsidR="00D64912">
        <w:rPr>
          <w:rFonts w:ascii="Arial" w:hAnsi="Arial" w:cs="Arial"/>
        </w:rPr>
        <w:t xml:space="preserve">under </w:t>
      </w:r>
      <w:r w:rsidR="00C35C0A">
        <w:rPr>
          <w:rFonts w:ascii="Arial" w:hAnsi="Arial" w:cs="Arial"/>
        </w:rPr>
        <w:t>business rescue</w:t>
      </w:r>
      <w:r w:rsidR="00480312">
        <w:rPr>
          <w:rFonts w:ascii="Arial" w:hAnsi="Arial" w:cs="Arial"/>
        </w:rPr>
        <w:t>, to which Standard Bank consented in</w:t>
      </w:r>
      <w:r w:rsidR="00D64912">
        <w:rPr>
          <w:rFonts w:ascii="Arial" w:hAnsi="Arial" w:cs="Arial"/>
        </w:rPr>
        <w:t xml:space="preserve"> March 2020</w:t>
      </w:r>
      <w:r w:rsidR="00480312">
        <w:rPr>
          <w:rFonts w:ascii="Arial" w:hAnsi="Arial" w:cs="Arial"/>
        </w:rPr>
        <w:t xml:space="preserve">, thus </w:t>
      </w:r>
      <w:r w:rsidR="00C35C0A">
        <w:rPr>
          <w:rFonts w:ascii="Arial" w:hAnsi="Arial" w:cs="Arial"/>
        </w:rPr>
        <w:t>suspend</w:t>
      </w:r>
      <w:r w:rsidR="00480312">
        <w:rPr>
          <w:rFonts w:ascii="Arial" w:hAnsi="Arial" w:cs="Arial"/>
        </w:rPr>
        <w:t>ing</w:t>
      </w:r>
      <w:r w:rsidR="00C35C0A">
        <w:rPr>
          <w:rFonts w:ascii="Arial" w:hAnsi="Arial" w:cs="Arial"/>
        </w:rPr>
        <w:t xml:space="preserve"> th</w:t>
      </w:r>
      <w:r w:rsidR="003A29C6">
        <w:rPr>
          <w:rFonts w:ascii="Arial" w:hAnsi="Arial" w:cs="Arial"/>
        </w:rPr>
        <w:t>at</w:t>
      </w:r>
      <w:r w:rsidR="00C35C0A">
        <w:rPr>
          <w:rFonts w:ascii="Arial" w:hAnsi="Arial" w:cs="Arial"/>
        </w:rPr>
        <w:t xml:space="preserve"> liquidation</w:t>
      </w:r>
      <w:r w:rsidR="00480312">
        <w:rPr>
          <w:rFonts w:ascii="Arial" w:hAnsi="Arial" w:cs="Arial"/>
        </w:rPr>
        <w:t xml:space="preserve"> by virtue of </w:t>
      </w:r>
      <w:r w:rsidR="00C35C0A">
        <w:rPr>
          <w:rFonts w:ascii="Arial" w:hAnsi="Arial" w:cs="Arial"/>
        </w:rPr>
        <w:t>section 131(6) of the Act.</w:t>
      </w:r>
    </w:p>
    <w:p w:rsidR="009F0E45" w:rsidRPr="00FD585E" w:rsidRDefault="009F0E45" w:rsidP="00FD585E">
      <w:pPr>
        <w:pStyle w:val="ListParagraph"/>
        <w:rPr>
          <w:rFonts w:ascii="Arial" w:hAnsi="Arial" w:cs="Arial"/>
        </w:rPr>
      </w:pPr>
    </w:p>
    <w:p w:rsidR="00D46F38" w:rsidRDefault="00E60705" w:rsidP="00E60705">
      <w:pPr>
        <w:spacing w:after="240" w:line="360" w:lineRule="auto"/>
        <w:jc w:val="both"/>
        <w:rPr>
          <w:rFonts w:ascii="Arial" w:hAnsi="Arial" w:cs="Arial"/>
        </w:rPr>
      </w:pPr>
      <w:r>
        <w:rPr>
          <w:rFonts w:ascii="Arial" w:hAnsi="Arial" w:cs="Arial"/>
        </w:rPr>
        <w:t>[31]</w:t>
      </w:r>
      <w:r>
        <w:rPr>
          <w:rFonts w:ascii="Arial" w:hAnsi="Arial" w:cs="Arial"/>
        </w:rPr>
        <w:tab/>
      </w:r>
      <w:r w:rsidR="00AC4AB3" w:rsidRPr="00480312">
        <w:rPr>
          <w:rFonts w:ascii="Arial" w:hAnsi="Arial" w:cs="Arial"/>
        </w:rPr>
        <w:t xml:space="preserve">When it entered business rescue, the respondent was receiving rental income of approximately R144 000 per month inclusive of VAT which was insufficient to meet its routine expenditure. The instalment due to Standard Bank </w:t>
      </w:r>
      <w:r w:rsidR="003A29C6">
        <w:rPr>
          <w:rFonts w:ascii="Arial" w:hAnsi="Arial" w:cs="Arial"/>
        </w:rPr>
        <w:t xml:space="preserve">was </w:t>
      </w:r>
      <w:r w:rsidR="00AC4AB3" w:rsidRPr="00480312">
        <w:rPr>
          <w:rFonts w:ascii="Arial" w:hAnsi="Arial" w:cs="Arial"/>
        </w:rPr>
        <w:t>R70</w:t>
      </w:r>
      <w:r w:rsidR="00AC4AB3">
        <w:rPr>
          <w:rFonts w:ascii="Arial" w:hAnsi="Arial" w:cs="Arial"/>
        </w:rPr>
        <w:t> </w:t>
      </w:r>
      <w:r w:rsidR="00AC4AB3" w:rsidRPr="00480312">
        <w:rPr>
          <w:rFonts w:ascii="Arial" w:hAnsi="Arial" w:cs="Arial"/>
        </w:rPr>
        <w:t>000</w:t>
      </w:r>
      <w:r w:rsidR="00AC4AB3">
        <w:rPr>
          <w:rFonts w:ascii="Arial" w:hAnsi="Arial" w:cs="Arial"/>
        </w:rPr>
        <w:t xml:space="preserve"> </w:t>
      </w:r>
      <w:r w:rsidR="00AC4AB3" w:rsidRPr="00480312">
        <w:rPr>
          <w:rFonts w:ascii="Arial" w:hAnsi="Arial" w:cs="Arial"/>
        </w:rPr>
        <w:t xml:space="preserve">per month and could not be paid consistently and in full. </w:t>
      </w:r>
    </w:p>
    <w:p w:rsidR="00D46F38" w:rsidRDefault="00D46F38" w:rsidP="00D46F38">
      <w:pPr>
        <w:pStyle w:val="ListParagraph"/>
        <w:rPr>
          <w:rFonts w:ascii="Arial" w:hAnsi="Arial" w:cs="Arial"/>
        </w:rPr>
      </w:pPr>
    </w:p>
    <w:p w:rsidR="00D46F38" w:rsidRDefault="00E60705" w:rsidP="00E60705">
      <w:pPr>
        <w:spacing w:after="240" w:line="360" w:lineRule="auto"/>
        <w:jc w:val="both"/>
        <w:rPr>
          <w:rFonts w:ascii="Arial" w:hAnsi="Arial" w:cs="Arial"/>
        </w:rPr>
      </w:pPr>
      <w:r>
        <w:rPr>
          <w:rFonts w:ascii="Arial" w:hAnsi="Arial" w:cs="Arial"/>
        </w:rPr>
        <w:lastRenderedPageBreak/>
        <w:t>[32]</w:t>
      </w:r>
      <w:r>
        <w:rPr>
          <w:rFonts w:ascii="Arial" w:hAnsi="Arial" w:cs="Arial"/>
        </w:rPr>
        <w:tab/>
      </w:r>
      <w:r w:rsidR="00AC4AB3">
        <w:rPr>
          <w:rFonts w:ascii="Arial" w:hAnsi="Arial" w:cs="Arial"/>
        </w:rPr>
        <w:t xml:space="preserve">At that stage, </w:t>
      </w:r>
      <w:r w:rsidR="00FD585E" w:rsidRPr="00AC4AB3">
        <w:rPr>
          <w:rFonts w:ascii="Arial" w:hAnsi="Arial" w:cs="Arial"/>
        </w:rPr>
        <w:t>creditors</w:t>
      </w:r>
      <w:r w:rsidR="00AC4AB3">
        <w:rPr>
          <w:rFonts w:ascii="Arial" w:hAnsi="Arial" w:cs="Arial"/>
        </w:rPr>
        <w:t>’</w:t>
      </w:r>
      <w:r w:rsidR="00FD585E" w:rsidRPr="00AC4AB3">
        <w:rPr>
          <w:rFonts w:ascii="Arial" w:hAnsi="Arial" w:cs="Arial"/>
        </w:rPr>
        <w:t xml:space="preserve"> claims amount</w:t>
      </w:r>
      <w:r w:rsidR="00AC4AB3">
        <w:rPr>
          <w:rFonts w:ascii="Arial" w:hAnsi="Arial" w:cs="Arial"/>
        </w:rPr>
        <w:t>ed</w:t>
      </w:r>
      <w:r w:rsidR="00FD585E" w:rsidRPr="00AC4AB3">
        <w:rPr>
          <w:rFonts w:ascii="Arial" w:hAnsi="Arial" w:cs="Arial"/>
        </w:rPr>
        <w:t xml:space="preserve"> to some R10.2 million</w:t>
      </w:r>
      <w:r w:rsidR="001009A2" w:rsidRPr="00AC4AB3">
        <w:rPr>
          <w:rFonts w:ascii="Arial" w:hAnsi="Arial" w:cs="Arial"/>
        </w:rPr>
        <w:t xml:space="preserve">, whilst the four sectional title units had been valued at R12.7 million on the open market, and R8.9 million on a forced sale basis by a professional valuer introduced to the applicant by the intervening creditor. </w:t>
      </w:r>
    </w:p>
    <w:p w:rsidR="00D46F38" w:rsidRDefault="00D46F38" w:rsidP="00D46F38">
      <w:pPr>
        <w:pStyle w:val="ListParagraph"/>
        <w:rPr>
          <w:rFonts w:ascii="Arial" w:hAnsi="Arial" w:cs="Arial"/>
        </w:rPr>
      </w:pPr>
    </w:p>
    <w:p w:rsidR="001009A2" w:rsidRPr="00AC4AB3" w:rsidRDefault="00E60705" w:rsidP="00E60705">
      <w:pPr>
        <w:spacing w:after="240" w:line="360" w:lineRule="auto"/>
        <w:jc w:val="both"/>
        <w:rPr>
          <w:rFonts w:ascii="Arial" w:hAnsi="Arial" w:cs="Arial"/>
        </w:rPr>
      </w:pPr>
      <w:r w:rsidRPr="00AC4AB3">
        <w:rPr>
          <w:rFonts w:ascii="Arial" w:hAnsi="Arial" w:cs="Arial"/>
        </w:rPr>
        <w:t>[33]</w:t>
      </w:r>
      <w:r w:rsidRPr="00AC4AB3">
        <w:rPr>
          <w:rFonts w:ascii="Arial" w:hAnsi="Arial" w:cs="Arial"/>
        </w:rPr>
        <w:tab/>
      </w:r>
      <w:r w:rsidR="001009A2" w:rsidRPr="00AC4AB3">
        <w:rPr>
          <w:rFonts w:ascii="Arial" w:hAnsi="Arial" w:cs="Arial"/>
        </w:rPr>
        <w:t xml:space="preserve">Standard Bank was the major creditor with a claim of nearly R5.4 million giving it a little over 80% of the voting interest. The intervening creditor’s claim on loan account was around R 560 000 and subordinated to </w:t>
      </w:r>
      <w:r w:rsidR="00480312" w:rsidRPr="00AC4AB3">
        <w:rPr>
          <w:rFonts w:ascii="Arial" w:hAnsi="Arial" w:cs="Arial"/>
        </w:rPr>
        <w:t xml:space="preserve">the claims of </w:t>
      </w:r>
      <w:r w:rsidR="001009A2" w:rsidRPr="00AC4AB3">
        <w:rPr>
          <w:rFonts w:ascii="Arial" w:hAnsi="Arial" w:cs="Arial"/>
        </w:rPr>
        <w:t>independent creditors. By virtue of the subordination of his claim, the intervening creditor would not receive a dividend if the company were liquidated, and consequently, no v</w:t>
      </w:r>
      <w:r w:rsidR="002440E1" w:rsidRPr="00AC4AB3">
        <w:rPr>
          <w:rFonts w:ascii="Arial" w:hAnsi="Arial" w:cs="Arial"/>
        </w:rPr>
        <w:t>oting</w:t>
      </w:r>
      <w:r w:rsidR="001009A2" w:rsidRPr="00AC4AB3">
        <w:rPr>
          <w:rFonts w:ascii="Arial" w:hAnsi="Arial" w:cs="Arial"/>
        </w:rPr>
        <w:t xml:space="preserve"> interest </w:t>
      </w:r>
      <w:r w:rsidR="0013596D" w:rsidRPr="00AC4AB3">
        <w:rPr>
          <w:rFonts w:ascii="Arial" w:hAnsi="Arial" w:cs="Arial"/>
        </w:rPr>
        <w:t xml:space="preserve">attaches </w:t>
      </w:r>
      <w:r w:rsidR="001009A2" w:rsidRPr="00AC4AB3">
        <w:rPr>
          <w:rFonts w:ascii="Arial" w:hAnsi="Arial" w:cs="Arial"/>
        </w:rPr>
        <w:t xml:space="preserve">to his claim. The same is true of Gentle Wind’s claim of R 3 million, which is second in magnitude to that of Standard Bank and exceeds the quantum of the other creditors’ claims by a considerable margin. </w:t>
      </w:r>
    </w:p>
    <w:p w:rsidR="00C35C0A" w:rsidRDefault="00E60705" w:rsidP="00E60705">
      <w:pPr>
        <w:spacing w:after="240" w:line="360" w:lineRule="auto"/>
        <w:jc w:val="both"/>
        <w:rPr>
          <w:rFonts w:ascii="Arial" w:hAnsi="Arial" w:cs="Arial"/>
        </w:rPr>
      </w:pPr>
      <w:r>
        <w:rPr>
          <w:rFonts w:ascii="Arial" w:hAnsi="Arial" w:cs="Arial"/>
        </w:rPr>
        <w:t>[34]</w:t>
      </w:r>
      <w:r>
        <w:rPr>
          <w:rFonts w:ascii="Arial" w:hAnsi="Arial" w:cs="Arial"/>
        </w:rPr>
        <w:tab/>
      </w:r>
      <w:r w:rsidR="00FD585E">
        <w:rPr>
          <w:rFonts w:ascii="Arial" w:hAnsi="Arial" w:cs="Arial"/>
        </w:rPr>
        <w:t>The first business rescue plan apparently required the sale of Unit 4 Tori</w:t>
      </w:r>
      <w:r w:rsidR="002440E1">
        <w:rPr>
          <w:rFonts w:ascii="Arial" w:hAnsi="Arial" w:cs="Arial"/>
        </w:rPr>
        <w:t>no</w:t>
      </w:r>
      <w:r w:rsidR="003F7C81">
        <w:rPr>
          <w:rFonts w:ascii="Arial" w:hAnsi="Arial" w:cs="Arial"/>
        </w:rPr>
        <w:t xml:space="preserve"> </w:t>
      </w:r>
      <w:r w:rsidR="00FD585E">
        <w:rPr>
          <w:rFonts w:ascii="Arial" w:hAnsi="Arial" w:cs="Arial"/>
        </w:rPr>
        <w:t xml:space="preserve">Court </w:t>
      </w:r>
      <w:r w:rsidR="0013596D">
        <w:rPr>
          <w:rFonts w:ascii="Arial" w:hAnsi="Arial" w:cs="Arial"/>
        </w:rPr>
        <w:t xml:space="preserve">by no later than 31 December 2020 either </w:t>
      </w:r>
      <w:r w:rsidR="00FD585E">
        <w:rPr>
          <w:rFonts w:ascii="Arial" w:hAnsi="Arial" w:cs="Arial"/>
        </w:rPr>
        <w:t>by private treaty</w:t>
      </w:r>
      <w:r w:rsidR="0013596D">
        <w:rPr>
          <w:rFonts w:ascii="Arial" w:hAnsi="Arial" w:cs="Arial"/>
        </w:rPr>
        <w:t xml:space="preserve"> or, </w:t>
      </w:r>
      <w:r w:rsidR="00FD585E">
        <w:rPr>
          <w:rFonts w:ascii="Arial" w:hAnsi="Arial" w:cs="Arial"/>
        </w:rPr>
        <w:t>failing that</w:t>
      </w:r>
      <w:r w:rsidR="002440E1">
        <w:rPr>
          <w:rFonts w:ascii="Arial" w:hAnsi="Arial" w:cs="Arial"/>
        </w:rPr>
        <w:t>,</w:t>
      </w:r>
      <w:r w:rsidR="00FD585E">
        <w:rPr>
          <w:rFonts w:ascii="Arial" w:hAnsi="Arial" w:cs="Arial"/>
        </w:rPr>
        <w:t xml:space="preserve"> by public auction</w:t>
      </w:r>
      <w:r w:rsidR="002440E1">
        <w:rPr>
          <w:rFonts w:ascii="Arial" w:hAnsi="Arial" w:cs="Arial"/>
        </w:rPr>
        <w:t xml:space="preserve">. </w:t>
      </w:r>
      <w:r w:rsidR="00FD585E">
        <w:rPr>
          <w:rFonts w:ascii="Arial" w:hAnsi="Arial" w:cs="Arial"/>
        </w:rPr>
        <w:t>No sale by private treaty was secured</w:t>
      </w:r>
      <w:r w:rsidR="00480312">
        <w:rPr>
          <w:rFonts w:ascii="Arial" w:hAnsi="Arial" w:cs="Arial"/>
        </w:rPr>
        <w:t xml:space="preserve">, and no offers were received </w:t>
      </w:r>
      <w:r w:rsidR="00F7745F">
        <w:rPr>
          <w:rFonts w:ascii="Arial" w:hAnsi="Arial" w:cs="Arial"/>
        </w:rPr>
        <w:t xml:space="preserve"> </w:t>
      </w:r>
      <w:r w:rsidR="00480312">
        <w:rPr>
          <w:rFonts w:ascii="Arial" w:hAnsi="Arial" w:cs="Arial"/>
        </w:rPr>
        <w:t xml:space="preserve">in an </w:t>
      </w:r>
      <w:r w:rsidR="00FD585E">
        <w:rPr>
          <w:rFonts w:ascii="Arial" w:hAnsi="Arial" w:cs="Arial"/>
        </w:rPr>
        <w:t xml:space="preserve">auction of the property on 9 December 2020. </w:t>
      </w:r>
      <w:r w:rsidR="002440E1">
        <w:rPr>
          <w:rFonts w:ascii="Arial" w:hAnsi="Arial" w:cs="Arial"/>
        </w:rPr>
        <w:t xml:space="preserve">The first business rescue plan could therefore not be implemented.  </w:t>
      </w:r>
    </w:p>
    <w:p w:rsidR="004719B2" w:rsidRPr="00F7745F" w:rsidRDefault="00E60705" w:rsidP="00E60705">
      <w:pPr>
        <w:spacing w:line="360" w:lineRule="auto"/>
        <w:jc w:val="both"/>
        <w:rPr>
          <w:rFonts w:ascii="Arial" w:hAnsi="Arial" w:cs="Arial"/>
        </w:rPr>
      </w:pPr>
      <w:r w:rsidRPr="00F7745F">
        <w:rPr>
          <w:rFonts w:ascii="Arial" w:hAnsi="Arial" w:cs="Arial"/>
        </w:rPr>
        <w:t>[35]</w:t>
      </w:r>
      <w:r w:rsidRPr="00F7745F">
        <w:rPr>
          <w:rFonts w:ascii="Arial" w:hAnsi="Arial" w:cs="Arial"/>
        </w:rPr>
        <w:tab/>
      </w:r>
      <w:r w:rsidR="00FD585E">
        <w:rPr>
          <w:rFonts w:ascii="Arial" w:hAnsi="Arial" w:cs="Arial"/>
        </w:rPr>
        <w:t xml:space="preserve">On 12 April 2021 </w:t>
      </w:r>
      <w:r w:rsidR="00072986">
        <w:rPr>
          <w:rFonts w:ascii="Arial" w:hAnsi="Arial" w:cs="Arial"/>
        </w:rPr>
        <w:t xml:space="preserve">a </w:t>
      </w:r>
      <w:r w:rsidR="00EB6152">
        <w:rPr>
          <w:rFonts w:ascii="Arial" w:hAnsi="Arial" w:cs="Arial"/>
        </w:rPr>
        <w:t>revised business rescue plan</w:t>
      </w:r>
      <w:r w:rsidR="00072986">
        <w:rPr>
          <w:rFonts w:ascii="Arial" w:hAnsi="Arial" w:cs="Arial"/>
        </w:rPr>
        <w:t xml:space="preserve"> was adopted</w:t>
      </w:r>
      <w:r w:rsidR="00EB6152">
        <w:rPr>
          <w:rFonts w:ascii="Arial" w:hAnsi="Arial" w:cs="Arial"/>
        </w:rPr>
        <w:t xml:space="preserve"> which contemplated </w:t>
      </w:r>
      <w:r w:rsidR="002440E1">
        <w:rPr>
          <w:rFonts w:ascii="Arial" w:hAnsi="Arial" w:cs="Arial"/>
        </w:rPr>
        <w:t xml:space="preserve">the </w:t>
      </w:r>
      <w:r w:rsidR="00AB17ED">
        <w:rPr>
          <w:rFonts w:ascii="Arial" w:hAnsi="Arial" w:cs="Arial"/>
        </w:rPr>
        <w:t>respondent</w:t>
      </w:r>
      <w:r w:rsidR="002440E1">
        <w:rPr>
          <w:rFonts w:ascii="Arial" w:hAnsi="Arial" w:cs="Arial"/>
        </w:rPr>
        <w:t xml:space="preserve"> </w:t>
      </w:r>
      <w:r w:rsidR="00EB6152">
        <w:rPr>
          <w:rFonts w:ascii="Arial" w:hAnsi="Arial" w:cs="Arial"/>
        </w:rPr>
        <w:t xml:space="preserve">continuing </w:t>
      </w:r>
      <w:r w:rsidR="002440E1">
        <w:rPr>
          <w:rFonts w:ascii="Arial" w:hAnsi="Arial" w:cs="Arial"/>
        </w:rPr>
        <w:t xml:space="preserve">in </w:t>
      </w:r>
      <w:r w:rsidR="00EB6152">
        <w:rPr>
          <w:rFonts w:ascii="Arial" w:hAnsi="Arial" w:cs="Arial"/>
        </w:rPr>
        <w:t xml:space="preserve">business </w:t>
      </w:r>
      <w:r w:rsidR="003A29C6">
        <w:rPr>
          <w:rFonts w:ascii="Arial" w:hAnsi="Arial" w:cs="Arial"/>
        </w:rPr>
        <w:t xml:space="preserve">under the control of the intervening creditor </w:t>
      </w:r>
      <w:r w:rsidR="002440E1">
        <w:rPr>
          <w:rFonts w:ascii="Arial" w:hAnsi="Arial" w:cs="Arial"/>
        </w:rPr>
        <w:t xml:space="preserve">after the </w:t>
      </w:r>
      <w:r w:rsidR="00EB6152">
        <w:rPr>
          <w:rFonts w:ascii="Arial" w:hAnsi="Arial" w:cs="Arial"/>
        </w:rPr>
        <w:t xml:space="preserve">termination of business rescue. </w:t>
      </w:r>
      <w:r w:rsidR="00EB6152" w:rsidRPr="00F7745F">
        <w:rPr>
          <w:rFonts w:ascii="Arial" w:hAnsi="Arial" w:cs="Arial"/>
        </w:rPr>
        <w:t xml:space="preserve">The revised business rescue </w:t>
      </w:r>
      <w:r w:rsidR="002440E1" w:rsidRPr="00F7745F">
        <w:rPr>
          <w:rFonts w:ascii="Arial" w:hAnsi="Arial" w:cs="Arial"/>
        </w:rPr>
        <w:t xml:space="preserve">plan </w:t>
      </w:r>
      <w:r w:rsidR="00EB6152" w:rsidRPr="00F7745F">
        <w:rPr>
          <w:rFonts w:ascii="Arial" w:hAnsi="Arial" w:cs="Arial"/>
        </w:rPr>
        <w:t>no longer envisaged the sale of any of the units</w:t>
      </w:r>
      <w:r w:rsidR="002440E1" w:rsidRPr="00F7745F">
        <w:rPr>
          <w:rFonts w:ascii="Arial" w:hAnsi="Arial" w:cs="Arial"/>
        </w:rPr>
        <w:t xml:space="preserve"> in Torino Court. It was i</w:t>
      </w:r>
      <w:r w:rsidR="00EB6152" w:rsidRPr="00F7745F">
        <w:rPr>
          <w:rFonts w:ascii="Arial" w:hAnsi="Arial" w:cs="Arial"/>
        </w:rPr>
        <w:t xml:space="preserve">nstead predicated on R1.5 million being introduced into </w:t>
      </w:r>
      <w:r w:rsidR="002440E1" w:rsidRPr="00F7745F">
        <w:rPr>
          <w:rFonts w:ascii="Arial" w:hAnsi="Arial" w:cs="Arial"/>
        </w:rPr>
        <w:t xml:space="preserve">the </w:t>
      </w:r>
      <w:r w:rsidR="004719B2" w:rsidRPr="00F7745F">
        <w:rPr>
          <w:rFonts w:ascii="Arial" w:hAnsi="Arial" w:cs="Arial"/>
        </w:rPr>
        <w:t xml:space="preserve">respondent as loan funds </w:t>
      </w:r>
      <w:r w:rsidR="00EB6152" w:rsidRPr="00F7745F">
        <w:rPr>
          <w:rFonts w:ascii="Arial" w:hAnsi="Arial" w:cs="Arial"/>
        </w:rPr>
        <w:t xml:space="preserve">by </w:t>
      </w:r>
      <w:r w:rsidR="004719B2" w:rsidRPr="00F7745F">
        <w:rPr>
          <w:rFonts w:ascii="Arial" w:hAnsi="Arial" w:cs="Arial"/>
        </w:rPr>
        <w:t xml:space="preserve">one of its associated companies, </w:t>
      </w:r>
      <w:r w:rsidR="00EB6152" w:rsidRPr="00F7745F">
        <w:rPr>
          <w:rFonts w:ascii="Arial" w:hAnsi="Arial" w:cs="Arial"/>
        </w:rPr>
        <w:t>Gentle Wind</w:t>
      </w:r>
      <w:r w:rsidR="004719B2" w:rsidRPr="00F7745F">
        <w:rPr>
          <w:rFonts w:ascii="Arial" w:hAnsi="Arial" w:cs="Arial"/>
        </w:rPr>
        <w:t>, which was already owed some R 3 million. The envisaged source of the funds was sales of units in a sectional title development called Morningside which Gentle Wind was undertaking.</w:t>
      </w:r>
    </w:p>
    <w:p w:rsidR="004719B2" w:rsidRPr="004719B2" w:rsidRDefault="004719B2" w:rsidP="004719B2">
      <w:pPr>
        <w:pStyle w:val="ListParagraph"/>
        <w:rPr>
          <w:rFonts w:ascii="Arial" w:hAnsi="Arial" w:cs="Arial"/>
        </w:rPr>
      </w:pPr>
    </w:p>
    <w:p w:rsidR="00FD585E" w:rsidRDefault="00E60705" w:rsidP="00E60705">
      <w:pPr>
        <w:spacing w:line="360" w:lineRule="auto"/>
        <w:jc w:val="both"/>
        <w:rPr>
          <w:rFonts w:ascii="Arial" w:hAnsi="Arial" w:cs="Arial"/>
        </w:rPr>
      </w:pPr>
      <w:r>
        <w:rPr>
          <w:rFonts w:ascii="Arial" w:hAnsi="Arial" w:cs="Arial"/>
        </w:rPr>
        <w:t>[36]</w:t>
      </w:r>
      <w:r>
        <w:rPr>
          <w:rFonts w:ascii="Arial" w:hAnsi="Arial" w:cs="Arial"/>
        </w:rPr>
        <w:tab/>
      </w:r>
      <w:r w:rsidR="004719B2">
        <w:rPr>
          <w:rFonts w:ascii="Arial" w:hAnsi="Arial" w:cs="Arial"/>
        </w:rPr>
        <w:t>The R 1.5 million capital injection</w:t>
      </w:r>
      <w:r w:rsidR="002440E1">
        <w:rPr>
          <w:rFonts w:ascii="Arial" w:hAnsi="Arial" w:cs="Arial"/>
        </w:rPr>
        <w:t xml:space="preserve"> was to </w:t>
      </w:r>
      <w:r w:rsidR="00EB6152">
        <w:rPr>
          <w:rFonts w:ascii="Arial" w:hAnsi="Arial" w:cs="Arial"/>
        </w:rPr>
        <w:t xml:space="preserve">be used to reduce the </w:t>
      </w:r>
      <w:r w:rsidR="00F7745F">
        <w:rPr>
          <w:rFonts w:ascii="Arial" w:hAnsi="Arial" w:cs="Arial"/>
        </w:rPr>
        <w:t xml:space="preserve">respondent’s </w:t>
      </w:r>
      <w:r w:rsidR="002440E1">
        <w:rPr>
          <w:rFonts w:ascii="Arial" w:hAnsi="Arial" w:cs="Arial"/>
        </w:rPr>
        <w:t xml:space="preserve"> </w:t>
      </w:r>
      <w:r w:rsidR="00EB6152">
        <w:rPr>
          <w:rFonts w:ascii="Arial" w:hAnsi="Arial" w:cs="Arial"/>
        </w:rPr>
        <w:t xml:space="preserve">indebtedness to Standard Bank and allow </w:t>
      </w:r>
      <w:r w:rsidR="00F7745F">
        <w:rPr>
          <w:rFonts w:ascii="Arial" w:hAnsi="Arial" w:cs="Arial"/>
        </w:rPr>
        <w:t xml:space="preserve">part </w:t>
      </w:r>
      <w:r w:rsidR="00EB6152">
        <w:rPr>
          <w:rFonts w:ascii="Arial" w:hAnsi="Arial" w:cs="Arial"/>
        </w:rPr>
        <w:t xml:space="preserve">payments to other creditors </w:t>
      </w:r>
      <w:r w:rsidR="00EB6152" w:rsidRPr="00AB17ED">
        <w:rPr>
          <w:rFonts w:ascii="Arial" w:hAnsi="Arial" w:cs="Arial"/>
          <w:i/>
          <w:iCs/>
        </w:rPr>
        <w:t>pro-rata</w:t>
      </w:r>
      <w:r w:rsidR="00EB6152">
        <w:rPr>
          <w:rFonts w:ascii="Arial" w:hAnsi="Arial" w:cs="Arial"/>
        </w:rPr>
        <w:t xml:space="preserve">. From the </w:t>
      </w:r>
      <w:r w:rsidR="00F7745F">
        <w:rPr>
          <w:rFonts w:ascii="Arial" w:hAnsi="Arial" w:cs="Arial"/>
        </w:rPr>
        <w:t xml:space="preserve">start </w:t>
      </w:r>
      <w:r w:rsidR="00EB6152">
        <w:rPr>
          <w:rFonts w:ascii="Arial" w:hAnsi="Arial" w:cs="Arial"/>
        </w:rPr>
        <w:t>of business rescue</w:t>
      </w:r>
      <w:r w:rsidR="00822B69">
        <w:rPr>
          <w:rFonts w:ascii="Arial" w:hAnsi="Arial" w:cs="Arial"/>
        </w:rPr>
        <w:t xml:space="preserve">, </w:t>
      </w:r>
      <w:r w:rsidR="003A29C6">
        <w:rPr>
          <w:rFonts w:ascii="Arial" w:hAnsi="Arial" w:cs="Arial"/>
        </w:rPr>
        <w:t xml:space="preserve">the plan required payments to </w:t>
      </w:r>
      <w:r w:rsidR="00822B69">
        <w:rPr>
          <w:rFonts w:ascii="Arial" w:hAnsi="Arial" w:cs="Arial"/>
        </w:rPr>
        <w:t xml:space="preserve">Standard Bank </w:t>
      </w:r>
      <w:r w:rsidR="003A29C6">
        <w:rPr>
          <w:rFonts w:ascii="Arial" w:hAnsi="Arial" w:cs="Arial"/>
        </w:rPr>
        <w:t xml:space="preserve">of    </w:t>
      </w:r>
      <w:r w:rsidR="00822B69">
        <w:rPr>
          <w:rFonts w:ascii="Arial" w:hAnsi="Arial" w:cs="Arial"/>
        </w:rPr>
        <w:t>R45 000 per month</w:t>
      </w:r>
      <w:r w:rsidR="003A29C6">
        <w:rPr>
          <w:rFonts w:ascii="Arial" w:hAnsi="Arial" w:cs="Arial"/>
        </w:rPr>
        <w:t>,</w:t>
      </w:r>
      <w:r w:rsidR="00822B69">
        <w:rPr>
          <w:rFonts w:ascii="Arial" w:hAnsi="Arial" w:cs="Arial"/>
        </w:rPr>
        <w:t xml:space="preserve"> </w:t>
      </w:r>
      <w:r w:rsidR="00AB17ED">
        <w:rPr>
          <w:rFonts w:ascii="Arial" w:hAnsi="Arial" w:cs="Arial"/>
        </w:rPr>
        <w:t xml:space="preserve">which </w:t>
      </w:r>
      <w:r w:rsidR="004719B2">
        <w:rPr>
          <w:rFonts w:ascii="Arial" w:hAnsi="Arial" w:cs="Arial"/>
        </w:rPr>
        <w:t>w</w:t>
      </w:r>
      <w:r w:rsidR="003A29C6">
        <w:rPr>
          <w:rFonts w:ascii="Arial" w:hAnsi="Arial" w:cs="Arial"/>
        </w:rPr>
        <w:t>ere</w:t>
      </w:r>
      <w:r w:rsidR="004719B2">
        <w:rPr>
          <w:rFonts w:ascii="Arial" w:hAnsi="Arial" w:cs="Arial"/>
        </w:rPr>
        <w:t xml:space="preserve"> </w:t>
      </w:r>
      <w:r w:rsidR="00822B69">
        <w:rPr>
          <w:rFonts w:ascii="Arial" w:hAnsi="Arial" w:cs="Arial"/>
        </w:rPr>
        <w:t xml:space="preserve">only sufficient to service the interest on the facilities. </w:t>
      </w:r>
      <w:r w:rsidR="002440E1">
        <w:rPr>
          <w:rFonts w:ascii="Arial" w:hAnsi="Arial" w:cs="Arial"/>
        </w:rPr>
        <w:lastRenderedPageBreak/>
        <w:t xml:space="preserve">The revised </w:t>
      </w:r>
      <w:r w:rsidR="004719B2">
        <w:rPr>
          <w:rFonts w:ascii="Arial" w:hAnsi="Arial" w:cs="Arial"/>
        </w:rPr>
        <w:t>business</w:t>
      </w:r>
      <w:r w:rsidR="002440E1">
        <w:rPr>
          <w:rFonts w:ascii="Arial" w:hAnsi="Arial" w:cs="Arial"/>
        </w:rPr>
        <w:t xml:space="preserve"> plan envisaged R500 000 </w:t>
      </w:r>
      <w:r w:rsidR="004719B2">
        <w:rPr>
          <w:rFonts w:ascii="Arial" w:hAnsi="Arial" w:cs="Arial"/>
        </w:rPr>
        <w:t xml:space="preserve">of the loan funds </w:t>
      </w:r>
      <w:r w:rsidR="002440E1">
        <w:rPr>
          <w:rFonts w:ascii="Arial" w:hAnsi="Arial" w:cs="Arial"/>
        </w:rPr>
        <w:t>being paid to Standard Bank and the</w:t>
      </w:r>
      <w:r w:rsidR="004719B2">
        <w:rPr>
          <w:rFonts w:ascii="Arial" w:hAnsi="Arial" w:cs="Arial"/>
        </w:rPr>
        <w:t xml:space="preserve"> remaining bank debt being </w:t>
      </w:r>
      <w:r w:rsidR="00822B69">
        <w:rPr>
          <w:rFonts w:ascii="Arial" w:hAnsi="Arial" w:cs="Arial"/>
        </w:rPr>
        <w:t xml:space="preserve">refinanced over a fixed term.  </w:t>
      </w:r>
    </w:p>
    <w:p w:rsidR="00775D04" w:rsidRDefault="00775D04" w:rsidP="00775D04">
      <w:pPr>
        <w:pStyle w:val="ListParagraph"/>
        <w:rPr>
          <w:rFonts w:ascii="Arial" w:hAnsi="Arial" w:cs="Arial"/>
        </w:rPr>
      </w:pPr>
    </w:p>
    <w:p w:rsidR="00F7745F" w:rsidRDefault="00E60705" w:rsidP="00E60705">
      <w:pPr>
        <w:spacing w:line="360" w:lineRule="auto"/>
        <w:jc w:val="both"/>
        <w:rPr>
          <w:rFonts w:ascii="Arial" w:hAnsi="Arial" w:cs="Arial"/>
        </w:rPr>
      </w:pPr>
      <w:r>
        <w:rPr>
          <w:rFonts w:ascii="Arial" w:hAnsi="Arial" w:cs="Arial"/>
        </w:rPr>
        <w:t>[37]</w:t>
      </w:r>
      <w:r>
        <w:rPr>
          <w:rFonts w:ascii="Arial" w:hAnsi="Arial" w:cs="Arial"/>
        </w:rPr>
        <w:tab/>
      </w:r>
      <w:r w:rsidR="00822B69">
        <w:rPr>
          <w:rFonts w:ascii="Arial" w:hAnsi="Arial" w:cs="Arial"/>
        </w:rPr>
        <w:t>The due date for Gentle Wind</w:t>
      </w:r>
      <w:r w:rsidR="004719B2">
        <w:rPr>
          <w:rFonts w:ascii="Arial" w:hAnsi="Arial" w:cs="Arial"/>
        </w:rPr>
        <w:t>’</w:t>
      </w:r>
      <w:r w:rsidR="00822B69">
        <w:rPr>
          <w:rFonts w:ascii="Arial" w:hAnsi="Arial" w:cs="Arial"/>
        </w:rPr>
        <w:t xml:space="preserve">s introduction of </w:t>
      </w:r>
      <w:r w:rsidR="004719B2">
        <w:rPr>
          <w:rFonts w:ascii="Arial" w:hAnsi="Arial" w:cs="Arial"/>
        </w:rPr>
        <w:t xml:space="preserve">the </w:t>
      </w:r>
      <w:r w:rsidR="00822B69">
        <w:rPr>
          <w:rFonts w:ascii="Arial" w:hAnsi="Arial" w:cs="Arial"/>
        </w:rPr>
        <w:t>R1.5 million was originally September 2021</w:t>
      </w:r>
      <w:r w:rsidR="007C5C00">
        <w:rPr>
          <w:rFonts w:ascii="Arial" w:hAnsi="Arial" w:cs="Arial"/>
        </w:rPr>
        <w:t xml:space="preserve">. </w:t>
      </w:r>
      <w:r w:rsidR="00072986" w:rsidRPr="004719B2">
        <w:rPr>
          <w:rFonts w:ascii="Arial" w:hAnsi="Arial" w:cs="Arial"/>
        </w:rPr>
        <w:t xml:space="preserve">No funds were however forthcoming </w:t>
      </w:r>
      <w:r w:rsidR="00072986">
        <w:rPr>
          <w:rFonts w:ascii="Arial" w:hAnsi="Arial" w:cs="Arial"/>
        </w:rPr>
        <w:t xml:space="preserve">by that date, </w:t>
      </w:r>
      <w:r w:rsidR="00072986" w:rsidRPr="004719B2">
        <w:rPr>
          <w:rFonts w:ascii="Arial" w:hAnsi="Arial" w:cs="Arial"/>
        </w:rPr>
        <w:t>apparently due to certain delays and difficulties in the development of Morningside apartments.</w:t>
      </w:r>
      <w:r w:rsidR="00072986">
        <w:rPr>
          <w:rFonts w:ascii="Arial" w:hAnsi="Arial" w:cs="Arial"/>
        </w:rPr>
        <w:t xml:space="preserve"> </w:t>
      </w:r>
      <w:r w:rsidR="004719B2">
        <w:rPr>
          <w:rFonts w:ascii="Arial" w:hAnsi="Arial" w:cs="Arial"/>
        </w:rPr>
        <w:t>Th</w:t>
      </w:r>
      <w:r w:rsidR="00AB17ED">
        <w:rPr>
          <w:rFonts w:ascii="Arial" w:hAnsi="Arial" w:cs="Arial"/>
        </w:rPr>
        <w:t>e payment</w:t>
      </w:r>
      <w:r w:rsidR="004719B2">
        <w:rPr>
          <w:rFonts w:ascii="Arial" w:hAnsi="Arial" w:cs="Arial"/>
        </w:rPr>
        <w:t xml:space="preserve"> </w:t>
      </w:r>
      <w:r w:rsidR="00072986">
        <w:rPr>
          <w:rFonts w:ascii="Arial" w:hAnsi="Arial" w:cs="Arial"/>
        </w:rPr>
        <w:t>deadline</w:t>
      </w:r>
      <w:r w:rsidR="004719B2">
        <w:rPr>
          <w:rFonts w:ascii="Arial" w:hAnsi="Arial" w:cs="Arial"/>
        </w:rPr>
        <w:t xml:space="preserve"> was </w:t>
      </w:r>
      <w:r w:rsidR="007C5C00" w:rsidRPr="004719B2">
        <w:rPr>
          <w:rFonts w:ascii="Arial" w:hAnsi="Arial" w:cs="Arial"/>
        </w:rPr>
        <w:t>extended to 31 May 2022 and then, finally, to 30 September 202</w:t>
      </w:r>
      <w:r w:rsidR="00AB17ED">
        <w:rPr>
          <w:rFonts w:ascii="Arial" w:hAnsi="Arial" w:cs="Arial"/>
        </w:rPr>
        <w:t xml:space="preserve">2, but </w:t>
      </w:r>
      <w:r w:rsidR="00F7745F">
        <w:rPr>
          <w:rFonts w:ascii="Arial" w:hAnsi="Arial" w:cs="Arial"/>
        </w:rPr>
        <w:t xml:space="preserve">still </w:t>
      </w:r>
      <w:r w:rsidR="00AB17ED">
        <w:rPr>
          <w:rFonts w:ascii="Arial" w:hAnsi="Arial" w:cs="Arial"/>
        </w:rPr>
        <w:t xml:space="preserve">no funds were forthcoming. </w:t>
      </w:r>
      <w:r w:rsidR="007C5C00" w:rsidRPr="004719B2">
        <w:rPr>
          <w:rFonts w:ascii="Arial" w:hAnsi="Arial" w:cs="Arial"/>
        </w:rPr>
        <w:t>Standard Bank conveyed to the applicant that it w</w:t>
      </w:r>
      <w:r w:rsidR="00AB17ED">
        <w:rPr>
          <w:rFonts w:ascii="Arial" w:hAnsi="Arial" w:cs="Arial"/>
        </w:rPr>
        <w:t>as</w:t>
      </w:r>
      <w:r w:rsidR="007C5C00" w:rsidRPr="004719B2">
        <w:rPr>
          <w:rFonts w:ascii="Arial" w:hAnsi="Arial" w:cs="Arial"/>
        </w:rPr>
        <w:t xml:space="preserve"> not prepared to accord </w:t>
      </w:r>
      <w:r w:rsidR="00072986">
        <w:rPr>
          <w:rFonts w:ascii="Arial" w:hAnsi="Arial" w:cs="Arial"/>
        </w:rPr>
        <w:t xml:space="preserve">Gentle Wind </w:t>
      </w:r>
      <w:r w:rsidR="007C5C00" w:rsidRPr="004719B2">
        <w:rPr>
          <w:rFonts w:ascii="Arial" w:hAnsi="Arial" w:cs="Arial"/>
        </w:rPr>
        <w:t xml:space="preserve">any further extensions of time. </w:t>
      </w:r>
    </w:p>
    <w:p w:rsidR="00F7745F" w:rsidRDefault="00F7745F" w:rsidP="00F7745F">
      <w:pPr>
        <w:pStyle w:val="ListParagraph"/>
        <w:rPr>
          <w:rFonts w:ascii="Arial" w:hAnsi="Arial" w:cs="Arial"/>
        </w:rPr>
      </w:pPr>
    </w:p>
    <w:p w:rsidR="00072986" w:rsidRPr="00AB17ED" w:rsidRDefault="00E60705" w:rsidP="00E60705">
      <w:pPr>
        <w:spacing w:line="360" w:lineRule="auto"/>
        <w:jc w:val="both"/>
        <w:rPr>
          <w:rFonts w:ascii="Arial" w:hAnsi="Arial" w:cs="Arial"/>
        </w:rPr>
      </w:pPr>
      <w:r w:rsidRPr="00AB17ED">
        <w:rPr>
          <w:rFonts w:ascii="Arial" w:hAnsi="Arial" w:cs="Arial"/>
        </w:rPr>
        <w:t>[38]</w:t>
      </w:r>
      <w:r w:rsidRPr="00AB17ED">
        <w:rPr>
          <w:rFonts w:ascii="Arial" w:hAnsi="Arial" w:cs="Arial"/>
        </w:rPr>
        <w:tab/>
      </w:r>
      <w:r w:rsidR="00F7745F">
        <w:rPr>
          <w:rFonts w:ascii="Arial" w:hAnsi="Arial" w:cs="Arial"/>
        </w:rPr>
        <w:t xml:space="preserve">The </w:t>
      </w:r>
      <w:r w:rsidR="00736ADA">
        <w:rPr>
          <w:rFonts w:ascii="Arial" w:hAnsi="Arial" w:cs="Arial"/>
        </w:rPr>
        <w:t xml:space="preserve">applicant formed the view that the </w:t>
      </w:r>
      <w:r w:rsidR="00F7745F">
        <w:rPr>
          <w:rFonts w:ascii="Arial" w:hAnsi="Arial" w:cs="Arial"/>
        </w:rPr>
        <w:t>amended business rescue plan was accordingly incapable of implementation</w:t>
      </w:r>
      <w:r w:rsidR="003A29C6">
        <w:rPr>
          <w:rFonts w:ascii="Arial" w:hAnsi="Arial" w:cs="Arial"/>
        </w:rPr>
        <w:t xml:space="preserve">. He therefore </w:t>
      </w:r>
      <w:r w:rsidR="00F7745F">
        <w:rPr>
          <w:rFonts w:ascii="Arial" w:hAnsi="Arial" w:cs="Arial"/>
        </w:rPr>
        <w:t xml:space="preserve">concluded that there </w:t>
      </w:r>
      <w:r w:rsidR="00F7745F" w:rsidRPr="00072986">
        <w:rPr>
          <w:rFonts w:ascii="Arial" w:hAnsi="Arial" w:cs="Arial"/>
        </w:rPr>
        <w:t xml:space="preserve">was no longer any reasonable prospect for the </w:t>
      </w:r>
      <w:r w:rsidR="00F7745F">
        <w:rPr>
          <w:rFonts w:ascii="Arial" w:hAnsi="Arial" w:cs="Arial"/>
        </w:rPr>
        <w:t xml:space="preserve">respondent </w:t>
      </w:r>
      <w:r w:rsidR="00F7745F" w:rsidRPr="00072986">
        <w:rPr>
          <w:rFonts w:ascii="Arial" w:hAnsi="Arial" w:cs="Arial"/>
        </w:rPr>
        <w:t>to be rescued and</w:t>
      </w:r>
      <w:r w:rsidR="003A29C6">
        <w:rPr>
          <w:rFonts w:ascii="Arial" w:hAnsi="Arial" w:cs="Arial"/>
        </w:rPr>
        <w:t xml:space="preserve"> that</w:t>
      </w:r>
      <w:r w:rsidR="00F7745F" w:rsidRPr="00072986">
        <w:rPr>
          <w:rFonts w:ascii="Arial" w:hAnsi="Arial" w:cs="Arial"/>
        </w:rPr>
        <w:t xml:space="preserve"> he was obliged to make application for an order discontinuing business rescue and placing the </w:t>
      </w:r>
      <w:r w:rsidR="00F7745F">
        <w:rPr>
          <w:rFonts w:ascii="Arial" w:hAnsi="Arial" w:cs="Arial"/>
        </w:rPr>
        <w:t>respondent</w:t>
      </w:r>
      <w:r w:rsidR="00F7745F" w:rsidRPr="00072986">
        <w:rPr>
          <w:rFonts w:ascii="Arial" w:hAnsi="Arial" w:cs="Arial"/>
        </w:rPr>
        <w:t xml:space="preserve"> into liquidation.</w:t>
      </w:r>
      <w:r w:rsidR="00F7745F">
        <w:rPr>
          <w:rFonts w:ascii="Arial" w:hAnsi="Arial" w:cs="Arial"/>
        </w:rPr>
        <w:t xml:space="preserve"> He conveyed this conclusion in a letter to all affected persons dated 21 October 2022 and </w:t>
      </w:r>
      <w:r w:rsidR="00F7745F" w:rsidRPr="00072986">
        <w:rPr>
          <w:rFonts w:ascii="Arial" w:hAnsi="Arial" w:cs="Arial"/>
        </w:rPr>
        <w:t xml:space="preserve">cancelled the next meeting of creditors scheduled for 28 October 2022.  </w:t>
      </w:r>
    </w:p>
    <w:p w:rsidR="000D5257" w:rsidRPr="0063689A" w:rsidRDefault="000D5257" w:rsidP="0063689A">
      <w:pPr>
        <w:rPr>
          <w:rFonts w:ascii="Arial" w:hAnsi="Arial" w:cs="Arial"/>
        </w:rPr>
      </w:pPr>
    </w:p>
    <w:p w:rsidR="007C5C00" w:rsidRPr="0063689A" w:rsidRDefault="00E60705" w:rsidP="00E60705">
      <w:pPr>
        <w:spacing w:line="360" w:lineRule="auto"/>
        <w:jc w:val="both"/>
        <w:rPr>
          <w:rFonts w:ascii="Arial" w:hAnsi="Arial" w:cs="Arial"/>
        </w:rPr>
      </w:pPr>
      <w:r w:rsidRPr="0063689A">
        <w:rPr>
          <w:rFonts w:ascii="Arial" w:hAnsi="Arial" w:cs="Arial"/>
        </w:rPr>
        <w:t>[39]</w:t>
      </w:r>
      <w:r w:rsidRPr="0063689A">
        <w:rPr>
          <w:rFonts w:ascii="Arial" w:hAnsi="Arial" w:cs="Arial"/>
        </w:rPr>
        <w:tab/>
      </w:r>
      <w:r w:rsidR="008B7BAB">
        <w:rPr>
          <w:rFonts w:ascii="Arial" w:hAnsi="Arial" w:cs="Arial"/>
        </w:rPr>
        <w:t>T</w:t>
      </w:r>
      <w:r w:rsidR="000D5257">
        <w:rPr>
          <w:rFonts w:ascii="Arial" w:hAnsi="Arial" w:cs="Arial"/>
        </w:rPr>
        <w:t>he intervening creditor</w:t>
      </w:r>
      <w:r w:rsidR="00B94544">
        <w:rPr>
          <w:rFonts w:ascii="Arial" w:hAnsi="Arial" w:cs="Arial"/>
        </w:rPr>
        <w:t xml:space="preserve"> </w:t>
      </w:r>
      <w:r w:rsidR="008B7BAB">
        <w:rPr>
          <w:rFonts w:ascii="Arial" w:hAnsi="Arial" w:cs="Arial"/>
        </w:rPr>
        <w:t xml:space="preserve">contended </w:t>
      </w:r>
      <w:r w:rsidR="00321736">
        <w:rPr>
          <w:rFonts w:ascii="Arial" w:hAnsi="Arial" w:cs="Arial"/>
        </w:rPr>
        <w:t xml:space="preserve">in his opposing affidavit </w:t>
      </w:r>
      <w:r w:rsidR="000D5257">
        <w:rPr>
          <w:rFonts w:ascii="Arial" w:hAnsi="Arial" w:cs="Arial"/>
        </w:rPr>
        <w:t>that the applicant had failed to give notice to all interested and affected parties in the proper form</w:t>
      </w:r>
      <w:r w:rsidR="008B7BAB">
        <w:rPr>
          <w:rFonts w:ascii="Arial" w:hAnsi="Arial" w:cs="Arial"/>
        </w:rPr>
        <w:t>. Counsel who appeared for him correctly</w:t>
      </w:r>
      <w:r w:rsidR="000D5257">
        <w:rPr>
          <w:rFonts w:ascii="Arial" w:hAnsi="Arial" w:cs="Arial"/>
        </w:rPr>
        <w:t xml:space="preserve"> </w:t>
      </w:r>
      <w:r w:rsidR="00321736">
        <w:rPr>
          <w:rFonts w:ascii="Arial" w:hAnsi="Arial" w:cs="Arial"/>
        </w:rPr>
        <w:t xml:space="preserve">did not persist with this objection at the hearing as </w:t>
      </w:r>
      <w:r w:rsidR="008B7BAB">
        <w:rPr>
          <w:rFonts w:ascii="Arial" w:hAnsi="Arial" w:cs="Arial"/>
        </w:rPr>
        <w:t xml:space="preserve">it </w:t>
      </w:r>
      <w:r w:rsidR="000D5257" w:rsidRPr="00321736">
        <w:rPr>
          <w:rFonts w:ascii="Arial" w:hAnsi="Arial" w:cs="Arial"/>
        </w:rPr>
        <w:t xml:space="preserve">was based on the notice requirements for proceedings under section 141(2)(b) where the business practice practitioner concludes that there are no reasonable grounds to believe that the company is financially distressed, not proceedings under section 141(2)(a) such as the present. </w:t>
      </w:r>
      <w:r w:rsidR="000D5257" w:rsidRPr="0063689A">
        <w:rPr>
          <w:rFonts w:ascii="Arial" w:hAnsi="Arial" w:cs="Arial"/>
        </w:rPr>
        <w:t xml:space="preserve">It consequently became common cause that </w:t>
      </w:r>
      <w:r w:rsidR="008B7BAB" w:rsidRPr="0063689A">
        <w:rPr>
          <w:rFonts w:ascii="Arial" w:hAnsi="Arial" w:cs="Arial"/>
        </w:rPr>
        <w:t>all</w:t>
      </w:r>
      <w:r w:rsidR="000D5257" w:rsidRPr="0063689A">
        <w:rPr>
          <w:rFonts w:ascii="Arial" w:hAnsi="Arial" w:cs="Arial"/>
        </w:rPr>
        <w:t xml:space="preserve"> the notice requirements in terms of section 141(2)(a) as well as the notice and security formalities for winding-up had been met. </w:t>
      </w:r>
    </w:p>
    <w:p w:rsidR="007C5C00" w:rsidRPr="007C5C00" w:rsidRDefault="007C5C00" w:rsidP="007C5C00">
      <w:pPr>
        <w:pStyle w:val="ListParagraph"/>
        <w:rPr>
          <w:rFonts w:ascii="Arial" w:hAnsi="Arial" w:cs="Arial"/>
        </w:rPr>
      </w:pPr>
    </w:p>
    <w:p w:rsidR="00D70AE7" w:rsidRDefault="00E60705" w:rsidP="00E60705">
      <w:pPr>
        <w:spacing w:line="360" w:lineRule="auto"/>
        <w:jc w:val="both"/>
        <w:rPr>
          <w:rFonts w:ascii="Arial" w:hAnsi="Arial" w:cs="Arial"/>
        </w:rPr>
      </w:pPr>
      <w:r>
        <w:rPr>
          <w:rFonts w:ascii="Arial" w:hAnsi="Arial" w:cs="Arial"/>
        </w:rPr>
        <w:t>[40]</w:t>
      </w:r>
      <w:r>
        <w:rPr>
          <w:rFonts w:ascii="Arial" w:hAnsi="Arial" w:cs="Arial"/>
        </w:rPr>
        <w:tab/>
      </w:r>
      <w:r w:rsidR="00321736">
        <w:rPr>
          <w:rFonts w:ascii="Arial" w:hAnsi="Arial" w:cs="Arial"/>
        </w:rPr>
        <w:t>On 27 October 202</w:t>
      </w:r>
      <w:r w:rsidR="007C113F">
        <w:rPr>
          <w:rFonts w:ascii="Arial" w:hAnsi="Arial" w:cs="Arial"/>
        </w:rPr>
        <w:t>2</w:t>
      </w:r>
      <w:r w:rsidR="00321736">
        <w:rPr>
          <w:rFonts w:ascii="Arial" w:hAnsi="Arial" w:cs="Arial"/>
        </w:rPr>
        <w:t>, t</w:t>
      </w:r>
      <w:r w:rsidR="00D70AE7">
        <w:rPr>
          <w:rFonts w:ascii="Arial" w:hAnsi="Arial" w:cs="Arial"/>
        </w:rPr>
        <w:t xml:space="preserve">he intervening creditor, still writing as director of </w:t>
      </w:r>
      <w:r w:rsidR="00321736">
        <w:rPr>
          <w:rFonts w:ascii="Arial" w:hAnsi="Arial" w:cs="Arial"/>
        </w:rPr>
        <w:t xml:space="preserve">respondent </w:t>
      </w:r>
      <w:r w:rsidR="00D70AE7">
        <w:rPr>
          <w:rFonts w:ascii="Arial" w:hAnsi="Arial" w:cs="Arial"/>
        </w:rPr>
        <w:t>and on</w:t>
      </w:r>
      <w:r w:rsidR="00321736">
        <w:rPr>
          <w:rFonts w:ascii="Arial" w:hAnsi="Arial" w:cs="Arial"/>
        </w:rPr>
        <w:t xml:space="preserve"> its company </w:t>
      </w:r>
      <w:r w:rsidR="00D70AE7">
        <w:rPr>
          <w:rFonts w:ascii="Arial" w:hAnsi="Arial" w:cs="Arial"/>
        </w:rPr>
        <w:t xml:space="preserve">stationery despite the control and management of </w:t>
      </w:r>
      <w:r w:rsidR="00321736">
        <w:rPr>
          <w:rFonts w:ascii="Arial" w:hAnsi="Arial" w:cs="Arial"/>
        </w:rPr>
        <w:t xml:space="preserve">the respondent </w:t>
      </w:r>
      <w:r w:rsidR="00BE53A1">
        <w:rPr>
          <w:rFonts w:ascii="Arial" w:hAnsi="Arial" w:cs="Arial"/>
        </w:rPr>
        <w:t xml:space="preserve">vesting </w:t>
      </w:r>
      <w:r w:rsidR="00D70AE7">
        <w:rPr>
          <w:rFonts w:ascii="Arial" w:hAnsi="Arial" w:cs="Arial"/>
        </w:rPr>
        <w:t xml:space="preserve">in the hands of the business rescue practitioner, </w:t>
      </w:r>
      <w:r w:rsidR="00321736">
        <w:rPr>
          <w:rFonts w:ascii="Arial" w:hAnsi="Arial" w:cs="Arial"/>
        </w:rPr>
        <w:t>wrote to the applicant and</w:t>
      </w:r>
      <w:r w:rsidR="00D70AE7">
        <w:rPr>
          <w:rFonts w:ascii="Arial" w:hAnsi="Arial" w:cs="Arial"/>
        </w:rPr>
        <w:t xml:space="preserve"> took issue with </w:t>
      </w:r>
      <w:r w:rsidR="00321736">
        <w:rPr>
          <w:rFonts w:ascii="Arial" w:hAnsi="Arial" w:cs="Arial"/>
        </w:rPr>
        <w:t xml:space="preserve">his </w:t>
      </w:r>
      <w:r w:rsidR="00D70AE7">
        <w:rPr>
          <w:rFonts w:ascii="Arial" w:hAnsi="Arial" w:cs="Arial"/>
        </w:rPr>
        <w:t>conclusion</w:t>
      </w:r>
      <w:r w:rsidR="00321736">
        <w:rPr>
          <w:rFonts w:ascii="Arial" w:hAnsi="Arial" w:cs="Arial"/>
        </w:rPr>
        <w:t xml:space="preserve"> that there was </w:t>
      </w:r>
      <w:r w:rsidR="008B7BAB">
        <w:rPr>
          <w:rFonts w:ascii="Arial" w:hAnsi="Arial" w:cs="Arial"/>
        </w:rPr>
        <w:t xml:space="preserve">no </w:t>
      </w:r>
      <w:r w:rsidR="00321736">
        <w:rPr>
          <w:rFonts w:ascii="Arial" w:hAnsi="Arial" w:cs="Arial"/>
        </w:rPr>
        <w:t>reasonable prospect of rescuing the respondent</w:t>
      </w:r>
      <w:r w:rsidR="008B7BAB">
        <w:rPr>
          <w:rFonts w:ascii="Arial" w:hAnsi="Arial" w:cs="Arial"/>
        </w:rPr>
        <w:t xml:space="preserve"> on two bases</w:t>
      </w:r>
      <w:r w:rsidR="00D70AE7">
        <w:rPr>
          <w:rFonts w:ascii="Arial" w:hAnsi="Arial" w:cs="Arial"/>
        </w:rPr>
        <w:t xml:space="preserve">. </w:t>
      </w:r>
      <w:r w:rsidR="00D70AE7" w:rsidRPr="0063689A">
        <w:rPr>
          <w:rFonts w:ascii="Arial" w:hAnsi="Arial" w:cs="Arial"/>
        </w:rPr>
        <w:t>The first was that the construction of Morningside apartments was complete</w:t>
      </w:r>
      <w:r w:rsidR="00321736" w:rsidRPr="0063689A">
        <w:rPr>
          <w:rFonts w:ascii="Arial" w:hAnsi="Arial" w:cs="Arial"/>
        </w:rPr>
        <w:t xml:space="preserve">, </w:t>
      </w:r>
      <w:r w:rsidR="00D70AE7" w:rsidRPr="0063689A">
        <w:rPr>
          <w:rFonts w:ascii="Arial" w:hAnsi="Arial" w:cs="Arial"/>
        </w:rPr>
        <w:t>Gentle Win</w:t>
      </w:r>
      <w:r w:rsidR="00321736" w:rsidRPr="0063689A">
        <w:rPr>
          <w:rFonts w:ascii="Arial" w:hAnsi="Arial" w:cs="Arial"/>
        </w:rPr>
        <w:t>d</w:t>
      </w:r>
      <w:r w:rsidR="00D70AE7" w:rsidRPr="0063689A">
        <w:rPr>
          <w:rFonts w:ascii="Arial" w:hAnsi="Arial" w:cs="Arial"/>
        </w:rPr>
        <w:t xml:space="preserve"> was in the process of collecting certificates to enable transfers to occur and sales which had fallen through were being </w:t>
      </w:r>
      <w:r w:rsidR="00D70AE7" w:rsidRPr="0063689A">
        <w:rPr>
          <w:rFonts w:ascii="Arial" w:hAnsi="Arial" w:cs="Arial"/>
        </w:rPr>
        <w:lastRenderedPageBreak/>
        <w:t xml:space="preserve">replaced at higher </w:t>
      </w:r>
      <w:r w:rsidR="003F7C81" w:rsidRPr="0063689A">
        <w:rPr>
          <w:rFonts w:ascii="Arial" w:hAnsi="Arial" w:cs="Arial"/>
        </w:rPr>
        <w:t>values</w:t>
      </w:r>
      <w:r w:rsidR="00A524F2">
        <w:rPr>
          <w:rFonts w:ascii="Arial" w:hAnsi="Arial" w:cs="Arial"/>
        </w:rPr>
        <w:t xml:space="preserve">. </w:t>
      </w:r>
      <w:r w:rsidR="008B7BAB" w:rsidRPr="0063689A">
        <w:rPr>
          <w:rFonts w:ascii="Arial" w:hAnsi="Arial" w:cs="Arial"/>
        </w:rPr>
        <w:t>At that stage t</w:t>
      </w:r>
      <w:r w:rsidR="00D70AE7" w:rsidRPr="0063689A">
        <w:rPr>
          <w:rFonts w:ascii="Arial" w:hAnsi="Arial" w:cs="Arial"/>
        </w:rPr>
        <w:t xml:space="preserve">he </w:t>
      </w:r>
      <w:r w:rsidR="00321736" w:rsidRPr="0063689A">
        <w:rPr>
          <w:rFonts w:ascii="Arial" w:hAnsi="Arial" w:cs="Arial"/>
        </w:rPr>
        <w:t xml:space="preserve">intervening creditor anticipated that the delay which would be occasioned by having to </w:t>
      </w:r>
      <w:r w:rsidR="00D70AE7" w:rsidRPr="0063689A">
        <w:rPr>
          <w:rFonts w:ascii="Arial" w:hAnsi="Arial" w:cs="Arial"/>
        </w:rPr>
        <w:t xml:space="preserve">secure replacement sales </w:t>
      </w:r>
      <w:r w:rsidR="00FF246E" w:rsidRPr="0063689A">
        <w:rPr>
          <w:rFonts w:ascii="Arial" w:hAnsi="Arial" w:cs="Arial"/>
        </w:rPr>
        <w:t xml:space="preserve">would be </w:t>
      </w:r>
      <w:r w:rsidR="00DB12E6" w:rsidRPr="0063689A">
        <w:rPr>
          <w:rFonts w:ascii="Arial" w:hAnsi="Arial" w:cs="Arial"/>
        </w:rPr>
        <w:t xml:space="preserve">about </w:t>
      </w:r>
      <w:r w:rsidR="00D70AE7" w:rsidRPr="0063689A">
        <w:rPr>
          <w:rFonts w:ascii="Arial" w:hAnsi="Arial" w:cs="Arial"/>
        </w:rPr>
        <w:t xml:space="preserve">two </w:t>
      </w:r>
      <w:r w:rsidR="00DB12E6" w:rsidRPr="0063689A">
        <w:rPr>
          <w:rFonts w:ascii="Arial" w:hAnsi="Arial" w:cs="Arial"/>
        </w:rPr>
        <w:t>or</w:t>
      </w:r>
      <w:r w:rsidR="00D70AE7" w:rsidRPr="0063689A">
        <w:rPr>
          <w:rFonts w:ascii="Arial" w:hAnsi="Arial" w:cs="Arial"/>
        </w:rPr>
        <w:t xml:space="preserve"> three months. The second basis </w:t>
      </w:r>
      <w:r w:rsidR="00A524F2">
        <w:rPr>
          <w:rFonts w:ascii="Arial" w:hAnsi="Arial" w:cs="Arial"/>
        </w:rPr>
        <w:t xml:space="preserve">on which the intervening creditor took issues with the applicant </w:t>
      </w:r>
      <w:r w:rsidR="00D70AE7" w:rsidRPr="0063689A">
        <w:rPr>
          <w:rFonts w:ascii="Arial" w:hAnsi="Arial" w:cs="Arial"/>
        </w:rPr>
        <w:t xml:space="preserve">was a contention that the applicant ought to have made application for finance to the </w:t>
      </w:r>
      <w:r w:rsidR="00A524F2">
        <w:rPr>
          <w:rFonts w:ascii="Arial" w:hAnsi="Arial" w:cs="Arial"/>
        </w:rPr>
        <w:t>‘</w:t>
      </w:r>
      <w:r w:rsidR="00D70AE7" w:rsidRPr="0063689A">
        <w:rPr>
          <w:rFonts w:ascii="Arial" w:hAnsi="Arial" w:cs="Arial"/>
        </w:rPr>
        <w:t>various tiers of funders available to the marketplace to bridge the gap</w:t>
      </w:r>
      <w:r w:rsidR="00A524F2">
        <w:rPr>
          <w:rFonts w:ascii="Arial" w:hAnsi="Arial" w:cs="Arial"/>
        </w:rPr>
        <w:t>’</w:t>
      </w:r>
      <w:r w:rsidR="00D70AE7" w:rsidRPr="0063689A">
        <w:rPr>
          <w:rFonts w:ascii="Arial" w:hAnsi="Arial" w:cs="Arial"/>
        </w:rPr>
        <w:t>.</w:t>
      </w:r>
    </w:p>
    <w:p w:rsidR="00A524F2" w:rsidRPr="0063689A" w:rsidRDefault="00A524F2" w:rsidP="00A524F2">
      <w:pPr>
        <w:spacing w:line="360" w:lineRule="auto"/>
        <w:jc w:val="both"/>
        <w:rPr>
          <w:rFonts w:ascii="Arial" w:hAnsi="Arial" w:cs="Arial"/>
        </w:rPr>
      </w:pPr>
    </w:p>
    <w:p w:rsidR="00C53864" w:rsidRDefault="00E60705" w:rsidP="00E60705">
      <w:pPr>
        <w:spacing w:after="240" w:line="360" w:lineRule="auto"/>
        <w:jc w:val="both"/>
        <w:rPr>
          <w:rFonts w:ascii="Arial" w:hAnsi="Arial" w:cs="Arial"/>
        </w:rPr>
      </w:pPr>
      <w:r>
        <w:rPr>
          <w:rFonts w:ascii="Arial" w:hAnsi="Arial" w:cs="Arial"/>
        </w:rPr>
        <w:t>[41]</w:t>
      </w:r>
      <w:r>
        <w:rPr>
          <w:rFonts w:ascii="Arial" w:hAnsi="Arial" w:cs="Arial"/>
        </w:rPr>
        <w:tab/>
      </w:r>
      <w:r w:rsidR="008B7BAB">
        <w:rPr>
          <w:rFonts w:ascii="Arial" w:hAnsi="Arial" w:cs="Arial"/>
        </w:rPr>
        <w:t>Unmoved, o</w:t>
      </w:r>
      <w:r w:rsidR="00C53864">
        <w:rPr>
          <w:rFonts w:ascii="Arial" w:hAnsi="Arial" w:cs="Arial"/>
        </w:rPr>
        <w:t xml:space="preserve">n 3 November 2022, the applicant instituted the present proceedings. </w:t>
      </w:r>
      <w:r w:rsidR="00A524F2">
        <w:rPr>
          <w:rFonts w:ascii="Arial" w:hAnsi="Arial" w:cs="Arial"/>
        </w:rPr>
        <w:t xml:space="preserve">The intervening creditor applied for and was granted leave to intervene. </w:t>
      </w:r>
    </w:p>
    <w:p w:rsidR="00D46F38" w:rsidRDefault="00E60705" w:rsidP="00E60705">
      <w:pPr>
        <w:spacing w:line="360" w:lineRule="auto"/>
        <w:jc w:val="both"/>
        <w:rPr>
          <w:rFonts w:ascii="Arial" w:hAnsi="Arial" w:cs="Arial"/>
        </w:rPr>
      </w:pPr>
      <w:r>
        <w:rPr>
          <w:rFonts w:ascii="Arial" w:hAnsi="Arial" w:cs="Arial"/>
        </w:rPr>
        <w:t>[42]</w:t>
      </w:r>
      <w:r>
        <w:rPr>
          <w:rFonts w:ascii="Arial" w:hAnsi="Arial" w:cs="Arial"/>
        </w:rPr>
        <w:tab/>
      </w:r>
      <w:r w:rsidR="00C53864">
        <w:rPr>
          <w:rFonts w:ascii="Arial" w:hAnsi="Arial" w:cs="Arial"/>
        </w:rPr>
        <w:t xml:space="preserve">At some point between 8 and 28 November 2022, </w:t>
      </w:r>
      <w:r w:rsidR="00D70AE7">
        <w:rPr>
          <w:rFonts w:ascii="Arial" w:hAnsi="Arial" w:cs="Arial"/>
        </w:rPr>
        <w:t>the intervening creditor forwarded the applicant two agreements of sale relating to sections 1 and 2 of Torino Court</w:t>
      </w:r>
      <w:r w:rsidR="00C53864">
        <w:rPr>
          <w:rFonts w:ascii="Arial" w:hAnsi="Arial" w:cs="Arial"/>
        </w:rPr>
        <w:t xml:space="preserve"> </w:t>
      </w:r>
      <w:r w:rsidR="00D70AE7">
        <w:rPr>
          <w:rFonts w:ascii="Arial" w:hAnsi="Arial" w:cs="Arial"/>
        </w:rPr>
        <w:t xml:space="preserve">which </w:t>
      </w:r>
      <w:r w:rsidR="00DB12E6">
        <w:rPr>
          <w:rFonts w:ascii="Arial" w:hAnsi="Arial" w:cs="Arial"/>
        </w:rPr>
        <w:t xml:space="preserve">he </w:t>
      </w:r>
      <w:r w:rsidR="00D70AE7">
        <w:rPr>
          <w:rFonts w:ascii="Arial" w:hAnsi="Arial" w:cs="Arial"/>
        </w:rPr>
        <w:t>had purported to accept on behalf of the respondent</w:t>
      </w:r>
      <w:r w:rsidR="00DB12E6">
        <w:rPr>
          <w:rFonts w:ascii="Arial" w:hAnsi="Arial" w:cs="Arial"/>
        </w:rPr>
        <w:t xml:space="preserve"> on 8 November 2022</w:t>
      </w:r>
      <w:r w:rsidR="00D70AE7">
        <w:rPr>
          <w:rFonts w:ascii="Arial" w:hAnsi="Arial" w:cs="Arial"/>
        </w:rPr>
        <w:t>.</w:t>
      </w:r>
      <w:r w:rsidR="00C53864">
        <w:rPr>
          <w:rFonts w:ascii="Arial" w:hAnsi="Arial" w:cs="Arial"/>
        </w:rPr>
        <w:t xml:space="preserve"> </w:t>
      </w:r>
      <w:r w:rsidR="00C53864" w:rsidRPr="00A524F2">
        <w:rPr>
          <w:rFonts w:ascii="Arial" w:hAnsi="Arial" w:cs="Arial"/>
        </w:rPr>
        <w:t>Notwithstanding his lack of authority</w:t>
      </w:r>
      <w:r w:rsidR="008B7BAB" w:rsidRPr="00A524F2">
        <w:rPr>
          <w:rFonts w:ascii="Arial" w:hAnsi="Arial" w:cs="Arial"/>
        </w:rPr>
        <w:t xml:space="preserve"> to act on behalf of the respondent</w:t>
      </w:r>
      <w:r w:rsidR="00C53864" w:rsidRPr="00A524F2">
        <w:rPr>
          <w:rFonts w:ascii="Arial" w:hAnsi="Arial" w:cs="Arial"/>
        </w:rPr>
        <w:t>, the intervening creditor treated the purported agreements as binding contracts and engaged with the named purchaser on that basis. I refer to them as agreements because of the how they were treate</w:t>
      </w:r>
      <w:r w:rsidR="00BE53A1">
        <w:rPr>
          <w:rFonts w:ascii="Arial" w:hAnsi="Arial" w:cs="Arial"/>
        </w:rPr>
        <w:t>d by the intervening creditor,</w:t>
      </w:r>
      <w:r w:rsidR="00C53864" w:rsidRPr="00A524F2">
        <w:rPr>
          <w:rFonts w:ascii="Arial" w:hAnsi="Arial" w:cs="Arial"/>
        </w:rPr>
        <w:t xml:space="preserve"> not to denote that they were enforceable contracts. </w:t>
      </w:r>
    </w:p>
    <w:p w:rsidR="00D46F38" w:rsidRDefault="00D46F38" w:rsidP="00D46F38">
      <w:pPr>
        <w:spacing w:line="360" w:lineRule="auto"/>
        <w:jc w:val="both"/>
        <w:rPr>
          <w:rFonts w:ascii="Arial" w:hAnsi="Arial" w:cs="Arial"/>
        </w:rPr>
      </w:pPr>
    </w:p>
    <w:p w:rsidR="00DB12E6" w:rsidRPr="00736ADA" w:rsidRDefault="00E60705" w:rsidP="00E60705">
      <w:pPr>
        <w:spacing w:line="360" w:lineRule="auto"/>
        <w:jc w:val="both"/>
        <w:rPr>
          <w:rFonts w:ascii="Arial" w:hAnsi="Arial" w:cs="Arial"/>
        </w:rPr>
      </w:pPr>
      <w:r w:rsidRPr="00736ADA">
        <w:rPr>
          <w:rFonts w:ascii="Arial" w:hAnsi="Arial" w:cs="Arial"/>
        </w:rPr>
        <w:t>[43]</w:t>
      </w:r>
      <w:r w:rsidRPr="00736ADA">
        <w:rPr>
          <w:rFonts w:ascii="Arial" w:hAnsi="Arial" w:cs="Arial"/>
        </w:rPr>
        <w:tab/>
      </w:r>
      <w:r w:rsidR="00D70AE7" w:rsidRPr="00736ADA">
        <w:rPr>
          <w:rFonts w:ascii="Arial" w:hAnsi="Arial" w:cs="Arial"/>
        </w:rPr>
        <w:t>The purchaser in terms of both agreements w</w:t>
      </w:r>
      <w:r w:rsidR="00DB12E6" w:rsidRPr="00736ADA">
        <w:rPr>
          <w:rFonts w:ascii="Arial" w:hAnsi="Arial" w:cs="Arial"/>
        </w:rPr>
        <w:t xml:space="preserve">as a company </w:t>
      </w:r>
      <w:r w:rsidR="008B7BAB" w:rsidRPr="00736ADA">
        <w:rPr>
          <w:rFonts w:ascii="Arial" w:hAnsi="Arial" w:cs="Arial"/>
        </w:rPr>
        <w:t>registered in 2022</w:t>
      </w:r>
      <w:r w:rsidR="00BE53A1">
        <w:rPr>
          <w:rFonts w:ascii="Arial" w:hAnsi="Arial" w:cs="Arial"/>
        </w:rPr>
        <w:t xml:space="preserve"> </w:t>
      </w:r>
      <w:r w:rsidR="008B7BAB" w:rsidRPr="00736ADA">
        <w:rPr>
          <w:rFonts w:ascii="Arial" w:hAnsi="Arial" w:cs="Arial"/>
        </w:rPr>
        <w:t xml:space="preserve">called </w:t>
      </w:r>
      <w:r w:rsidR="00DB12E6" w:rsidRPr="00736ADA">
        <w:rPr>
          <w:rFonts w:ascii="Arial" w:hAnsi="Arial" w:cs="Arial"/>
        </w:rPr>
        <w:t xml:space="preserve">Isciko (Pty) Ltd, although the details of the purchaser </w:t>
      </w:r>
      <w:r w:rsidR="008B7BAB" w:rsidRPr="00736ADA">
        <w:rPr>
          <w:rFonts w:ascii="Arial" w:hAnsi="Arial" w:cs="Arial"/>
        </w:rPr>
        <w:t xml:space="preserve">recorded </w:t>
      </w:r>
      <w:r w:rsidR="00DB12E6" w:rsidRPr="00736ADA">
        <w:rPr>
          <w:rFonts w:ascii="Arial" w:hAnsi="Arial" w:cs="Arial"/>
        </w:rPr>
        <w:t xml:space="preserve">on the information for </w:t>
      </w:r>
      <w:r w:rsidR="008B7BAB" w:rsidRPr="00736ADA">
        <w:rPr>
          <w:rFonts w:ascii="Arial" w:hAnsi="Arial" w:cs="Arial"/>
        </w:rPr>
        <w:t xml:space="preserve">the </w:t>
      </w:r>
      <w:r w:rsidR="00DB12E6" w:rsidRPr="00736ADA">
        <w:rPr>
          <w:rFonts w:ascii="Arial" w:hAnsi="Arial" w:cs="Arial"/>
        </w:rPr>
        <w:t xml:space="preserve">conveyancer sheet </w:t>
      </w:r>
      <w:r w:rsidR="008B7BAB" w:rsidRPr="00736ADA">
        <w:rPr>
          <w:rFonts w:ascii="Arial" w:hAnsi="Arial" w:cs="Arial"/>
        </w:rPr>
        <w:t xml:space="preserve">of the </w:t>
      </w:r>
      <w:r w:rsidR="00DB12E6" w:rsidRPr="00736ADA">
        <w:rPr>
          <w:rFonts w:ascii="Arial" w:hAnsi="Arial" w:cs="Arial"/>
        </w:rPr>
        <w:t>agreements in one instance records the details of a natural person.</w:t>
      </w:r>
      <w:r w:rsidR="00A524F2" w:rsidRPr="00736ADA">
        <w:rPr>
          <w:rFonts w:ascii="Arial" w:hAnsi="Arial" w:cs="Arial"/>
        </w:rPr>
        <w:t xml:space="preserve"> </w:t>
      </w:r>
      <w:r w:rsidR="00DB12E6" w:rsidRPr="00736ADA">
        <w:rPr>
          <w:rFonts w:ascii="Arial" w:hAnsi="Arial" w:cs="Arial"/>
        </w:rPr>
        <w:t>B</w:t>
      </w:r>
      <w:r w:rsidR="00D70AE7" w:rsidRPr="00736ADA">
        <w:rPr>
          <w:rFonts w:ascii="Arial" w:hAnsi="Arial" w:cs="Arial"/>
        </w:rPr>
        <w:t>oth agreements were conditional on th</w:t>
      </w:r>
      <w:r w:rsidR="00DB12E6" w:rsidRPr="00736ADA">
        <w:rPr>
          <w:rFonts w:ascii="Arial" w:hAnsi="Arial" w:cs="Arial"/>
        </w:rPr>
        <w:t>e purchasers</w:t>
      </w:r>
      <w:r w:rsidR="00D70AE7" w:rsidRPr="00736ADA">
        <w:rPr>
          <w:rFonts w:ascii="Arial" w:hAnsi="Arial" w:cs="Arial"/>
        </w:rPr>
        <w:t xml:space="preserve"> obtaining mortgage bond</w:t>
      </w:r>
      <w:r w:rsidR="00DB12E6" w:rsidRPr="00736ADA">
        <w:rPr>
          <w:rFonts w:ascii="Arial" w:hAnsi="Arial" w:cs="Arial"/>
        </w:rPr>
        <w:t>s</w:t>
      </w:r>
      <w:r w:rsidR="00D70AE7" w:rsidRPr="00736ADA">
        <w:rPr>
          <w:rFonts w:ascii="Arial" w:hAnsi="Arial" w:cs="Arial"/>
        </w:rPr>
        <w:t xml:space="preserve"> and </w:t>
      </w:r>
      <w:r w:rsidR="00A524F2" w:rsidRPr="00736ADA">
        <w:rPr>
          <w:rFonts w:ascii="Arial" w:hAnsi="Arial" w:cs="Arial"/>
        </w:rPr>
        <w:t>‘</w:t>
      </w:r>
      <w:r w:rsidR="00D70AE7" w:rsidRPr="00736ADA">
        <w:rPr>
          <w:rFonts w:ascii="Arial" w:hAnsi="Arial" w:cs="Arial"/>
        </w:rPr>
        <w:t>fulfilling the conditions of the purchaser</w:t>
      </w:r>
      <w:r w:rsidR="00DB12E6" w:rsidRPr="00736ADA">
        <w:rPr>
          <w:rFonts w:ascii="Arial" w:hAnsi="Arial" w:cs="Arial"/>
        </w:rPr>
        <w:t>’</w:t>
      </w:r>
      <w:r w:rsidR="00D70AE7" w:rsidRPr="00736ADA">
        <w:rPr>
          <w:rFonts w:ascii="Arial" w:hAnsi="Arial" w:cs="Arial"/>
        </w:rPr>
        <w:t>s</w:t>
      </w:r>
      <w:r w:rsidR="00DB12E6" w:rsidRPr="00736ADA">
        <w:rPr>
          <w:rFonts w:ascii="Arial" w:hAnsi="Arial" w:cs="Arial"/>
        </w:rPr>
        <w:t xml:space="preserve"> </w:t>
      </w:r>
      <w:r w:rsidR="00D70AE7" w:rsidRPr="00736ADA">
        <w:rPr>
          <w:rFonts w:ascii="Arial" w:hAnsi="Arial" w:cs="Arial"/>
        </w:rPr>
        <w:t>bond</w:t>
      </w:r>
      <w:r w:rsidR="00A524F2" w:rsidRPr="00736ADA">
        <w:rPr>
          <w:rFonts w:ascii="Arial" w:hAnsi="Arial" w:cs="Arial"/>
        </w:rPr>
        <w:t>’</w:t>
      </w:r>
      <w:r w:rsidR="00D70AE7" w:rsidRPr="00736ADA">
        <w:rPr>
          <w:rFonts w:ascii="Arial" w:hAnsi="Arial" w:cs="Arial"/>
        </w:rPr>
        <w:t xml:space="preserve">.  </w:t>
      </w:r>
    </w:p>
    <w:p w:rsidR="00DB12E6" w:rsidRPr="00DB12E6" w:rsidRDefault="00DB12E6" w:rsidP="00DB12E6">
      <w:pPr>
        <w:pStyle w:val="ListParagraph"/>
        <w:rPr>
          <w:rFonts w:ascii="Arial" w:hAnsi="Arial" w:cs="Arial"/>
        </w:rPr>
      </w:pPr>
    </w:p>
    <w:p w:rsidR="00B94544" w:rsidRPr="00B94544" w:rsidRDefault="00E60705" w:rsidP="00E60705">
      <w:pPr>
        <w:spacing w:after="240" w:line="360" w:lineRule="auto"/>
        <w:jc w:val="both"/>
        <w:rPr>
          <w:rFonts w:ascii="Arial" w:hAnsi="Arial" w:cs="Arial"/>
        </w:rPr>
      </w:pPr>
      <w:r w:rsidRPr="00B94544">
        <w:rPr>
          <w:rFonts w:ascii="Arial" w:hAnsi="Arial" w:cs="Arial"/>
        </w:rPr>
        <w:t>[44]</w:t>
      </w:r>
      <w:r w:rsidRPr="00B94544">
        <w:rPr>
          <w:rFonts w:ascii="Arial" w:hAnsi="Arial" w:cs="Arial"/>
        </w:rPr>
        <w:tab/>
      </w:r>
      <w:r w:rsidR="00D70AE7">
        <w:rPr>
          <w:rFonts w:ascii="Arial" w:hAnsi="Arial" w:cs="Arial"/>
        </w:rPr>
        <w:t xml:space="preserve">The applicant was </w:t>
      </w:r>
      <w:r w:rsidR="00A524F2">
        <w:rPr>
          <w:rFonts w:ascii="Arial" w:hAnsi="Arial" w:cs="Arial"/>
        </w:rPr>
        <w:t xml:space="preserve">not </w:t>
      </w:r>
      <w:r w:rsidR="00D70AE7">
        <w:rPr>
          <w:rFonts w:ascii="Arial" w:hAnsi="Arial" w:cs="Arial"/>
        </w:rPr>
        <w:t xml:space="preserve">persuaded </w:t>
      </w:r>
      <w:r w:rsidR="00FF5923">
        <w:rPr>
          <w:rFonts w:ascii="Arial" w:hAnsi="Arial" w:cs="Arial"/>
        </w:rPr>
        <w:t xml:space="preserve">that either </w:t>
      </w:r>
      <w:r w:rsidR="00D70AE7">
        <w:rPr>
          <w:rFonts w:ascii="Arial" w:hAnsi="Arial" w:cs="Arial"/>
        </w:rPr>
        <w:t xml:space="preserve"> the letter of 28 October 2022 or the</w:t>
      </w:r>
      <w:r w:rsidR="00C53864">
        <w:rPr>
          <w:rFonts w:ascii="Arial" w:hAnsi="Arial" w:cs="Arial"/>
        </w:rPr>
        <w:t xml:space="preserve"> agreements</w:t>
      </w:r>
      <w:r w:rsidR="00D70AE7">
        <w:rPr>
          <w:rFonts w:ascii="Arial" w:hAnsi="Arial" w:cs="Arial"/>
        </w:rPr>
        <w:t xml:space="preserve"> </w:t>
      </w:r>
      <w:r w:rsidR="00AC4AB3">
        <w:rPr>
          <w:rFonts w:ascii="Arial" w:hAnsi="Arial" w:cs="Arial"/>
        </w:rPr>
        <w:t>were</w:t>
      </w:r>
      <w:r w:rsidR="00D70AE7">
        <w:rPr>
          <w:rFonts w:ascii="Arial" w:hAnsi="Arial" w:cs="Arial"/>
        </w:rPr>
        <w:t xml:space="preserve"> any reason for him to </w:t>
      </w:r>
      <w:r w:rsidR="001C4C84">
        <w:rPr>
          <w:rFonts w:ascii="Arial" w:hAnsi="Arial" w:cs="Arial"/>
        </w:rPr>
        <w:t>reconsider his stance</w:t>
      </w:r>
      <w:r w:rsidR="00A524F2">
        <w:rPr>
          <w:rFonts w:ascii="Arial" w:hAnsi="Arial" w:cs="Arial"/>
        </w:rPr>
        <w:t>.</w:t>
      </w:r>
      <w:r w:rsidR="00FF5923">
        <w:rPr>
          <w:rFonts w:ascii="Arial" w:hAnsi="Arial" w:cs="Arial"/>
        </w:rPr>
        <w:t xml:space="preserve"> </w:t>
      </w:r>
      <w:r w:rsidR="00B94544">
        <w:rPr>
          <w:rFonts w:ascii="Arial" w:hAnsi="Arial" w:cs="Arial"/>
        </w:rPr>
        <w:t xml:space="preserve">Insofar as the agreements were concerned, the </w:t>
      </w:r>
      <w:r w:rsidR="00B94544" w:rsidRPr="00B94544">
        <w:rPr>
          <w:rFonts w:ascii="Arial" w:hAnsi="Arial" w:cs="Arial"/>
        </w:rPr>
        <w:t>applicant view</w:t>
      </w:r>
      <w:r w:rsidR="00B94544">
        <w:rPr>
          <w:rFonts w:ascii="Arial" w:hAnsi="Arial" w:cs="Arial"/>
        </w:rPr>
        <w:t>ed</w:t>
      </w:r>
      <w:r w:rsidR="00B94544" w:rsidRPr="00B94544">
        <w:rPr>
          <w:rFonts w:ascii="Arial" w:hAnsi="Arial" w:cs="Arial"/>
        </w:rPr>
        <w:t xml:space="preserve"> the</w:t>
      </w:r>
      <w:r w:rsidR="00B94544">
        <w:rPr>
          <w:rFonts w:ascii="Arial" w:hAnsi="Arial" w:cs="Arial"/>
        </w:rPr>
        <w:t>m</w:t>
      </w:r>
      <w:r w:rsidR="00B94544" w:rsidRPr="00B94544">
        <w:rPr>
          <w:rFonts w:ascii="Arial" w:hAnsi="Arial" w:cs="Arial"/>
        </w:rPr>
        <w:t xml:space="preserve"> </w:t>
      </w:r>
      <w:r w:rsidR="00B94544">
        <w:rPr>
          <w:rFonts w:ascii="Arial" w:hAnsi="Arial" w:cs="Arial"/>
        </w:rPr>
        <w:t xml:space="preserve">as not </w:t>
      </w:r>
      <w:r w:rsidR="00B94544" w:rsidRPr="00B94544">
        <w:rPr>
          <w:rFonts w:ascii="Arial" w:hAnsi="Arial" w:cs="Arial"/>
        </w:rPr>
        <w:t>worth the paper they were written on. He advanced several reasons for this view including the conditional nature of the sales, the curious wording of the suspensive condition regarding compliance with the purchaser’s bond conditions and the fact that the agreements were not valid because the intervening creditor had no authority to conclude them on the</w:t>
      </w:r>
      <w:r w:rsidR="00A524F2">
        <w:rPr>
          <w:rFonts w:ascii="Arial" w:hAnsi="Arial" w:cs="Arial"/>
        </w:rPr>
        <w:t xml:space="preserve"> respondent</w:t>
      </w:r>
      <w:r w:rsidR="00B94544" w:rsidRPr="00B94544">
        <w:rPr>
          <w:rFonts w:ascii="Arial" w:hAnsi="Arial" w:cs="Arial"/>
        </w:rPr>
        <w:t>’s behalf as he purported to have done.</w:t>
      </w:r>
    </w:p>
    <w:p w:rsidR="00487F2E" w:rsidRPr="00FF5923" w:rsidRDefault="00E60705" w:rsidP="00E60705">
      <w:pPr>
        <w:spacing w:after="240" w:line="360" w:lineRule="auto"/>
        <w:jc w:val="both"/>
        <w:rPr>
          <w:rFonts w:ascii="Arial" w:hAnsi="Arial" w:cs="Arial"/>
        </w:rPr>
      </w:pPr>
      <w:r w:rsidRPr="00FF5923">
        <w:rPr>
          <w:rFonts w:ascii="Arial" w:hAnsi="Arial" w:cs="Arial"/>
        </w:rPr>
        <w:t>[45]</w:t>
      </w:r>
      <w:r w:rsidRPr="00FF5923">
        <w:rPr>
          <w:rFonts w:ascii="Arial" w:hAnsi="Arial" w:cs="Arial"/>
        </w:rPr>
        <w:tab/>
      </w:r>
      <w:r w:rsidR="00B94544">
        <w:rPr>
          <w:rFonts w:ascii="Arial" w:hAnsi="Arial" w:cs="Arial"/>
        </w:rPr>
        <w:t>Bo</w:t>
      </w:r>
      <w:r w:rsidR="001C4C84">
        <w:rPr>
          <w:rFonts w:ascii="Arial" w:hAnsi="Arial" w:cs="Arial"/>
        </w:rPr>
        <w:t xml:space="preserve">th </w:t>
      </w:r>
      <w:r w:rsidR="00487F2E">
        <w:rPr>
          <w:rFonts w:ascii="Arial" w:hAnsi="Arial" w:cs="Arial"/>
        </w:rPr>
        <w:t xml:space="preserve">agreements </w:t>
      </w:r>
      <w:r w:rsidR="001C4C84">
        <w:rPr>
          <w:rFonts w:ascii="Arial" w:hAnsi="Arial" w:cs="Arial"/>
        </w:rPr>
        <w:t xml:space="preserve">provided for the payment of cash deposits in the sum of R1.75 million </w:t>
      </w:r>
      <w:r w:rsidR="00A524F2">
        <w:rPr>
          <w:rFonts w:ascii="Arial" w:hAnsi="Arial" w:cs="Arial"/>
        </w:rPr>
        <w:t>(</w:t>
      </w:r>
      <w:r w:rsidR="001C4C84">
        <w:rPr>
          <w:rFonts w:ascii="Arial" w:hAnsi="Arial" w:cs="Arial"/>
        </w:rPr>
        <w:t>being half of the purchase price for each unit</w:t>
      </w:r>
      <w:r w:rsidR="00A524F2">
        <w:rPr>
          <w:rFonts w:ascii="Arial" w:hAnsi="Arial" w:cs="Arial"/>
        </w:rPr>
        <w:t>)</w:t>
      </w:r>
      <w:r w:rsidR="001C4C84">
        <w:rPr>
          <w:rFonts w:ascii="Arial" w:hAnsi="Arial" w:cs="Arial"/>
        </w:rPr>
        <w:t xml:space="preserve"> within 30 (thirty) days of </w:t>
      </w:r>
      <w:r w:rsidR="001C4C84">
        <w:rPr>
          <w:rFonts w:ascii="Arial" w:hAnsi="Arial" w:cs="Arial"/>
        </w:rPr>
        <w:lastRenderedPageBreak/>
        <w:t>acceptance of the offer</w:t>
      </w:r>
      <w:r w:rsidR="00A524F2">
        <w:rPr>
          <w:rFonts w:ascii="Arial" w:hAnsi="Arial" w:cs="Arial"/>
        </w:rPr>
        <w:t xml:space="preserve"> to purchase,</w:t>
      </w:r>
      <w:r w:rsidR="001C4C84">
        <w:rPr>
          <w:rFonts w:ascii="Arial" w:hAnsi="Arial" w:cs="Arial"/>
        </w:rPr>
        <w:t xml:space="preserve"> and for a bond to be secured for the balance of the price by 8 December 2022. As the </w:t>
      </w:r>
      <w:r w:rsidR="00C53864">
        <w:rPr>
          <w:rFonts w:ascii="Arial" w:hAnsi="Arial" w:cs="Arial"/>
        </w:rPr>
        <w:t xml:space="preserve">agreements </w:t>
      </w:r>
      <w:r w:rsidR="001C4C84">
        <w:rPr>
          <w:rFonts w:ascii="Arial" w:hAnsi="Arial" w:cs="Arial"/>
        </w:rPr>
        <w:t>were purportedly accepted</w:t>
      </w:r>
      <w:r w:rsidR="00C53864">
        <w:rPr>
          <w:rFonts w:ascii="Arial" w:hAnsi="Arial" w:cs="Arial"/>
        </w:rPr>
        <w:t xml:space="preserve"> </w:t>
      </w:r>
      <w:r w:rsidR="001C4C84">
        <w:rPr>
          <w:rFonts w:ascii="Arial" w:hAnsi="Arial" w:cs="Arial"/>
        </w:rPr>
        <w:t>by the intervening creditor on 8 November 2022,  payment of the deposit was due on the same date as bond</w:t>
      </w:r>
      <w:r w:rsidR="00A524F2">
        <w:rPr>
          <w:rFonts w:ascii="Arial" w:hAnsi="Arial" w:cs="Arial"/>
        </w:rPr>
        <w:t xml:space="preserve"> confirmation.</w:t>
      </w:r>
      <w:r w:rsidR="001C4C84">
        <w:rPr>
          <w:rFonts w:ascii="Arial" w:hAnsi="Arial" w:cs="Arial"/>
        </w:rPr>
        <w:t xml:space="preserve"> </w:t>
      </w:r>
    </w:p>
    <w:p w:rsidR="001C4C84" w:rsidRDefault="00E60705" w:rsidP="00E60705">
      <w:pPr>
        <w:spacing w:after="240" w:line="360" w:lineRule="auto"/>
        <w:jc w:val="both"/>
        <w:rPr>
          <w:rFonts w:ascii="Arial" w:hAnsi="Arial" w:cs="Arial"/>
        </w:rPr>
      </w:pPr>
      <w:r>
        <w:rPr>
          <w:rFonts w:ascii="Arial" w:hAnsi="Arial" w:cs="Arial"/>
        </w:rPr>
        <w:t>[46]</w:t>
      </w:r>
      <w:r>
        <w:rPr>
          <w:rFonts w:ascii="Arial" w:hAnsi="Arial" w:cs="Arial"/>
        </w:rPr>
        <w:tab/>
      </w:r>
      <w:r w:rsidR="001C4C84">
        <w:rPr>
          <w:rFonts w:ascii="Arial" w:hAnsi="Arial" w:cs="Arial"/>
        </w:rPr>
        <w:t>N</w:t>
      </w:r>
      <w:r w:rsidR="00487F2E">
        <w:rPr>
          <w:rFonts w:ascii="Arial" w:hAnsi="Arial" w:cs="Arial"/>
        </w:rPr>
        <w:t>o</w:t>
      </w:r>
      <w:r w:rsidR="001C4C84">
        <w:rPr>
          <w:rFonts w:ascii="Arial" w:hAnsi="Arial" w:cs="Arial"/>
        </w:rPr>
        <w:t xml:space="preserve"> deposit</w:t>
      </w:r>
      <w:r w:rsidR="00487F2E">
        <w:rPr>
          <w:rFonts w:ascii="Arial" w:hAnsi="Arial" w:cs="Arial"/>
        </w:rPr>
        <w:t>s were paid, nor was</w:t>
      </w:r>
      <w:r w:rsidR="001C4C84">
        <w:rPr>
          <w:rFonts w:ascii="Arial" w:hAnsi="Arial" w:cs="Arial"/>
        </w:rPr>
        <w:t xml:space="preserve"> any bond finance was secured by that date</w:t>
      </w:r>
      <w:r w:rsidR="00487F2E">
        <w:rPr>
          <w:rFonts w:ascii="Arial" w:hAnsi="Arial" w:cs="Arial"/>
        </w:rPr>
        <w:t>,</w:t>
      </w:r>
      <w:r w:rsidR="001C4C84">
        <w:rPr>
          <w:rFonts w:ascii="Arial" w:hAnsi="Arial" w:cs="Arial"/>
        </w:rPr>
        <w:t xml:space="preserve"> </w:t>
      </w:r>
      <w:r w:rsidR="00E9161A">
        <w:rPr>
          <w:rFonts w:ascii="Arial" w:hAnsi="Arial" w:cs="Arial"/>
        </w:rPr>
        <w:t>n</w:t>
      </w:r>
      <w:r w:rsidR="001C4C84">
        <w:rPr>
          <w:rFonts w:ascii="Arial" w:hAnsi="Arial" w:cs="Arial"/>
        </w:rPr>
        <w:t xml:space="preserve">or indeed by 31 March 2023, </w:t>
      </w:r>
      <w:r w:rsidR="00487F2E">
        <w:rPr>
          <w:rFonts w:ascii="Arial" w:hAnsi="Arial" w:cs="Arial"/>
        </w:rPr>
        <w:t xml:space="preserve">to which date </w:t>
      </w:r>
      <w:r w:rsidR="001C4C84">
        <w:rPr>
          <w:rFonts w:ascii="Arial" w:hAnsi="Arial" w:cs="Arial"/>
        </w:rPr>
        <w:t>the intervening creditor purported to extend the d</w:t>
      </w:r>
      <w:r w:rsidR="00487F2E">
        <w:rPr>
          <w:rFonts w:ascii="Arial" w:hAnsi="Arial" w:cs="Arial"/>
        </w:rPr>
        <w:t>eadline</w:t>
      </w:r>
      <w:r w:rsidR="001C4C84">
        <w:rPr>
          <w:rFonts w:ascii="Arial" w:hAnsi="Arial" w:cs="Arial"/>
        </w:rPr>
        <w:t xml:space="preserve"> for approval of bond finance and payment of the deposit</w:t>
      </w:r>
      <w:r w:rsidR="00A524F2">
        <w:rPr>
          <w:rFonts w:ascii="Arial" w:hAnsi="Arial" w:cs="Arial"/>
        </w:rPr>
        <w:t>s</w:t>
      </w:r>
      <w:r w:rsidR="001C4C84">
        <w:rPr>
          <w:rFonts w:ascii="Arial" w:hAnsi="Arial" w:cs="Arial"/>
        </w:rPr>
        <w:t xml:space="preserve"> after both </w:t>
      </w:r>
      <w:r w:rsidR="00C53864">
        <w:rPr>
          <w:rFonts w:ascii="Arial" w:hAnsi="Arial" w:cs="Arial"/>
        </w:rPr>
        <w:t xml:space="preserve">agreements </w:t>
      </w:r>
      <w:r w:rsidR="001C4C84">
        <w:rPr>
          <w:rFonts w:ascii="Arial" w:hAnsi="Arial" w:cs="Arial"/>
        </w:rPr>
        <w:t>had already lapsed</w:t>
      </w:r>
      <w:r w:rsidR="00487F2E">
        <w:rPr>
          <w:rFonts w:ascii="Arial" w:hAnsi="Arial" w:cs="Arial"/>
        </w:rPr>
        <w:t xml:space="preserve"> </w:t>
      </w:r>
      <w:r w:rsidR="00A524F2">
        <w:rPr>
          <w:rFonts w:ascii="Arial" w:hAnsi="Arial" w:cs="Arial"/>
        </w:rPr>
        <w:t>due to</w:t>
      </w:r>
      <w:r w:rsidR="00487F2E">
        <w:rPr>
          <w:rFonts w:ascii="Arial" w:hAnsi="Arial" w:cs="Arial"/>
        </w:rPr>
        <w:t xml:space="preserve"> </w:t>
      </w:r>
      <w:r w:rsidR="00A524F2">
        <w:rPr>
          <w:rFonts w:ascii="Arial" w:hAnsi="Arial" w:cs="Arial"/>
        </w:rPr>
        <w:t>failure</w:t>
      </w:r>
      <w:r w:rsidR="00487F2E">
        <w:rPr>
          <w:rFonts w:ascii="Arial" w:hAnsi="Arial" w:cs="Arial"/>
        </w:rPr>
        <w:t xml:space="preserve"> </w:t>
      </w:r>
      <w:r w:rsidR="00A524F2">
        <w:rPr>
          <w:rFonts w:ascii="Arial" w:hAnsi="Arial" w:cs="Arial"/>
        </w:rPr>
        <w:t xml:space="preserve">of </w:t>
      </w:r>
      <w:r w:rsidR="00487F2E">
        <w:rPr>
          <w:rFonts w:ascii="Arial" w:hAnsi="Arial" w:cs="Arial"/>
        </w:rPr>
        <w:t>the conditions</w:t>
      </w:r>
      <w:r w:rsidR="001C4C84">
        <w:rPr>
          <w:rFonts w:ascii="Arial" w:hAnsi="Arial" w:cs="Arial"/>
        </w:rPr>
        <w:t xml:space="preserve">.  </w:t>
      </w:r>
    </w:p>
    <w:p w:rsidR="00E9161A" w:rsidRPr="00E9161A" w:rsidRDefault="00E60705" w:rsidP="00E60705">
      <w:pPr>
        <w:spacing w:after="240" w:line="360" w:lineRule="auto"/>
        <w:jc w:val="both"/>
        <w:rPr>
          <w:rFonts w:ascii="Arial" w:hAnsi="Arial" w:cs="Arial"/>
        </w:rPr>
      </w:pPr>
      <w:r w:rsidRPr="00E9161A">
        <w:rPr>
          <w:rFonts w:ascii="Arial" w:hAnsi="Arial" w:cs="Arial"/>
        </w:rPr>
        <w:t>[47]</w:t>
      </w:r>
      <w:r w:rsidRPr="00E9161A">
        <w:rPr>
          <w:rFonts w:ascii="Arial" w:hAnsi="Arial" w:cs="Arial"/>
        </w:rPr>
        <w:tab/>
      </w:r>
      <w:r w:rsidR="00766015" w:rsidRPr="006B4519">
        <w:rPr>
          <w:rFonts w:ascii="Arial" w:hAnsi="Arial" w:cs="Arial"/>
        </w:rPr>
        <w:t>Despite the intervening creditor’s optimism in his letter of 27 October 202</w:t>
      </w:r>
      <w:r w:rsidR="00FF5923">
        <w:rPr>
          <w:rFonts w:ascii="Arial" w:hAnsi="Arial" w:cs="Arial"/>
        </w:rPr>
        <w:t>2</w:t>
      </w:r>
      <w:r w:rsidR="00766015" w:rsidRPr="006B4519">
        <w:rPr>
          <w:rFonts w:ascii="Arial" w:hAnsi="Arial" w:cs="Arial"/>
        </w:rPr>
        <w:t xml:space="preserve"> that </w:t>
      </w:r>
      <w:r w:rsidR="00A524F2">
        <w:rPr>
          <w:rFonts w:ascii="Arial" w:hAnsi="Arial" w:cs="Arial"/>
        </w:rPr>
        <w:t xml:space="preserve">replacement </w:t>
      </w:r>
      <w:r w:rsidR="00766015" w:rsidRPr="006B4519">
        <w:rPr>
          <w:rFonts w:ascii="Arial" w:hAnsi="Arial" w:cs="Arial"/>
        </w:rPr>
        <w:t xml:space="preserve">sales in Morningside would have been finalised within 2 or 3 months, when </w:t>
      </w:r>
      <w:r w:rsidR="00BE53A1">
        <w:rPr>
          <w:rFonts w:ascii="Arial" w:hAnsi="Arial" w:cs="Arial"/>
        </w:rPr>
        <w:t xml:space="preserve">he </w:t>
      </w:r>
      <w:r w:rsidR="00766015" w:rsidRPr="006B4519">
        <w:rPr>
          <w:rFonts w:ascii="Arial" w:hAnsi="Arial" w:cs="Arial"/>
        </w:rPr>
        <w:t xml:space="preserve">deposed to his opposing affidavit on </w:t>
      </w:r>
      <w:r w:rsidR="006B4519" w:rsidRPr="006B4519">
        <w:rPr>
          <w:rFonts w:ascii="Arial" w:hAnsi="Arial" w:cs="Arial"/>
        </w:rPr>
        <w:t xml:space="preserve">1 March 2023, there was no suggestion that funds could be forthcoming from this source. </w:t>
      </w:r>
      <w:r w:rsidR="006B4519">
        <w:rPr>
          <w:rFonts w:ascii="Arial" w:hAnsi="Arial" w:cs="Arial"/>
        </w:rPr>
        <w:t xml:space="preserve">The </w:t>
      </w:r>
      <w:r w:rsidR="006B4519" w:rsidRPr="006B4519">
        <w:rPr>
          <w:rFonts w:ascii="Arial" w:hAnsi="Arial" w:cs="Arial"/>
        </w:rPr>
        <w:t>intervening creditor</w:t>
      </w:r>
      <w:r w:rsidR="006B4519">
        <w:rPr>
          <w:rFonts w:ascii="Arial" w:hAnsi="Arial" w:cs="Arial"/>
        </w:rPr>
        <w:t xml:space="preserve"> nonetheless questioned why the applicant’s initial stance that business rescue would yield a better return for creditors than liquidation had changed. He charged that the applicant had not provided sufficient reasons for his changed view regarding the respondent’s </w:t>
      </w:r>
      <w:r w:rsidR="006B4519" w:rsidRPr="00FF5923">
        <w:rPr>
          <w:rFonts w:ascii="Arial" w:hAnsi="Arial" w:cs="Arial"/>
        </w:rPr>
        <w:t>prospects</w:t>
      </w:r>
      <w:r w:rsidR="00A524F2">
        <w:rPr>
          <w:rFonts w:ascii="Arial" w:hAnsi="Arial" w:cs="Arial"/>
        </w:rPr>
        <w:t xml:space="preserve"> and </w:t>
      </w:r>
      <w:r w:rsidR="006B4519" w:rsidRPr="00A524F2">
        <w:rPr>
          <w:rFonts w:ascii="Arial" w:hAnsi="Arial" w:cs="Arial"/>
        </w:rPr>
        <w:t xml:space="preserve">opposed the application on several grounds. </w:t>
      </w:r>
      <w:r w:rsidR="007B473F" w:rsidRPr="00A524F2">
        <w:rPr>
          <w:rFonts w:ascii="Arial" w:hAnsi="Arial" w:cs="Arial"/>
        </w:rPr>
        <w:t>I deal with each of these in turn in assessing whether the applicant has demonstrated that his conclusion that the respondent cannot be rescued is based on reasonable grounds.</w:t>
      </w:r>
    </w:p>
    <w:p w:rsidR="00E24BDA" w:rsidRPr="00DC13F0" w:rsidRDefault="00775D04" w:rsidP="00DC13F0">
      <w:pPr>
        <w:spacing w:after="240" w:line="480" w:lineRule="auto"/>
        <w:jc w:val="both"/>
        <w:rPr>
          <w:rFonts w:ascii="Arial" w:hAnsi="Arial" w:cs="Arial"/>
          <w:b/>
          <w:bCs/>
        </w:rPr>
      </w:pPr>
      <w:r>
        <w:rPr>
          <w:rFonts w:ascii="Arial" w:hAnsi="Arial" w:cs="Arial"/>
          <w:b/>
          <w:bCs/>
        </w:rPr>
        <w:t>W</w:t>
      </w:r>
      <w:r w:rsidR="00E24BDA" w:rsidRPr="00DC13F0">
        <w:rPr>
          <w:rFonts w:ascii="Arial" w:hAnsi="Arial" w:cs="Arial"/>
          <w:b/>
          <w:bCs/>
        </w:rPr>
        <w:t xml:space="preserve">hether the revised plan was capable of implementation </w:t>
      </w:r>
    </w:p>
    <w:p w:rsidR="007B473F" w:rsidRDefault="00E60705" w:rsidP="00E60705">
      <w:pPr>
        <w:spacing w:before="240" w:line="360" w:lineRule="auto"/>
        <w:jc w:val="both"/>
        <w:rPr>
          <w:rFonts w:ascii="Arial" w:hAnsi="Arial" w:cs="Arial"/>
        </w:rPr>
      </w:pPr>
      <w:r>
        <w:rPr>
          <w:rFonts w:ascii="Arial" w:hAnsi="Arial" w:cs="Arial"/>
        </w:rPr>
        <w:t>[48]</w:t>
      </w:r>
      <w:r>
        <w:rPr>
          <w:rFonts w:ascii="Arial" w:hAnsi="Arial" w:cs="Arial"/>
        </w:rPr>
        <w:tab/>
      </w:r>
      <w:r w:rsidR="00AE549E">
        <w:rPr>
          <w:rFonts w:ascii="Arial" w:hAnsi="Arial" w:cs="Arial"/>
        </w:rPr>
        <w:t>First, t</w:t>
      </w:r>
      <w:r w:rsidR="00E9161A">
        <w:rPr>
          <w:rFonts w:ascii="Arial" w:hAnsi="Arial" w:cs="Arial"/>
        </w:rPr>
        <w:t xml:space="preserve">he intervening creditor contended that </w:t>
      </w:r>
      <w:r w:rsidR="007B473F">
        <w:rPr>
          <w:rFonts w:ascii="Arial" w:hAnsi="Arial" w:cs="Arial"/>
        </w:rPr>
        <w:t>Gentle Wind’s failure to advance the</w:t>
      </w:r>
      <w:r w:rsidR="00E9161A">
        <w:rPr>
          <w:rFonts w:ascii="Arial" w:hAnsi="Arial" w:cs="Arial"/>
        </w:rPr>
        <w:t xml:space="preserve"> capital </w:t>
      </w:r>
      <w:r w:rsidR="007B473F">
        <w:rPr>
          <w:rFonts w:ascii="Arial" w:hAnsi="Arial" w:cs="Arial"/>
        </w:rPr>
        <w:t>did not result in a failure of the revised business plan</w:t>
      </w:r>
      <w:r w:rsidR="00EE2CBB">
        <w:rPr>
          <w:rFonts w:ascii="Arial" w:hAnsi="Arial" w:cs="Arial"/>
        </w:rPr>
        <w:t xml:space="preserve">. Whilst </w:t>
      </w:r>
      <w:r w:rsidR="00A524F2">
        <w:rPr>
          <w:rFonts w:ascii="Arial" w:hAnsi="Arial" w:cs="Arial"/>
        </w:rPr>
        <w:t xml:space="preserve">the intervening creditor </w:t>
      </w:r>
      <w:r w:rsidR="00EE2CBB">
        <w:rPr>
          <w:rFonts w:ascii="Arial" w:hAnsi="Arial" w:cs="Arial"/>
        </w:rPr>
        <w:t>accepts that a capital injection was essential for the impl</w:t>
      </w:r>
      <w:r w:rsidR="00FF5923">
        <w:rPr>
          <w:rFonts w:ascii="Arial" w:hAnsi="Arial" w:cs="Arial"/>
        </w:rPr>
        <w:t>eme</w:t>
      </w:r>
      <w:r w:rsidR="00EE2CBB">
        <w:rPr>
          <w:rFonts w:ascii="Arial" w:hAnsi="Arial" w:cs="Arial"/>
        </w:rPr>
        <w:t xml:space="preserve">ntation of the revised plan, </w:t>
      </w:r>
      <w:r w:rsidR="00A524F2">
        <w:rPr>
          <w:rFonts w:ascii="Arial" w:hAnsi="Arial" w:cs="Arial"/>
        </w:rPr>
        <w:t xml:space="preserve">counsel who appeared on his behalf </w:t>
      </w:r>
      <w:r w:rsidR="00EE2CBB">
        <w:rPr>
          <w:rFonts w:ascii="Arial" w:hAnsi="Arial" w:cs="Arial"/>
        </w:rPr>
        <w:t>submitted that the revised plan</w:t>
      </w:r>
      <w:r w:rsidR="007B473F">
        <w:rPr>
          <w:rFonts w:ascii="Arial" w:hAnsi="Arial" w:cs="Arial"/>
        </w:rPr>
        <w:t xml:space="preserve"> envisaged that if the </w:t>
      </w:r>
      <w:r w:rsidR="00EE2CBB">
        <w:rPr>
          <w:rFonts w:ascii="Arial" w:hAnsi="Arial" w:cs="Arial"/>
        </w:rPr>
        <w:t xml:space="preserve">funds </w:t>
      </w:r>
      <w:r w:rsidR="007B473F">
        <w:rPr>
          <w:rFonts w:ascii="Arial" w:hAnsi="Arial" w:cs="Arial"/>
        </w:rPr>
        <w:t>was not forthcoming</w:t>
      </w:r>
      <w:r w:rsidR="00EE2CBB">
        <w:rPr>
          <w:rFonts w:ascii="Arial" w:hAnsi="Arial" w:cs="Arial"/>
        </w:rPr>
        <w:t xml:space="preserve"> from Gentle Wind</w:t>
      </w:r>
      <w:r w:rsidR="007B473F">
        <w:rPr>
          <w:rFonts w:ascii="Arial" w:hAnsi="Arial" w:cs="Arial"/>
        </w:rPr>
        <w:t>, a unit in Torino Court would be sold</w:t>
      </w:r>
      <w:r w:rsidR="00EE2CBB">
        <w:rPr>
          <w:rFonts w:ascii="Arial" w:hAnsi="Arial" w:cs="Arial"/>
        </w:rPr>
        <w:t xml:space="preserve"> to raise the necessary capital</w:t>
      </w:r>
      <w:r w:rsidR="007B473F">
        <w:rPr>
          <w:rFonts w:ascii="Arial" w:hAnsi="Arial" w:cs="Arial"/>
        </w:rPr>
        <w:t xml:space="preserve">. </w:t>
      </w:r>
    </w:p>
    <w:p w:rsidR="001724DC" w:rsidRPr="001724DC" w:rsidRDefault="00E60705" w:rsidP="00E60705">
      <w:pPr>
        <w:spacing w:before="240" w:line="360" w:lineRule="auto"/>
        <w:jc w:val="both"/>
        <w:rPr>
          <w:rFonts w:ascii="Arial" w:hAnsi="Arial" w:cs="Arial"/>
        </w:rPr>
      </w:pPr>
      <w:r w:rsidRPr="001724DC">
        <w:rPr>
          <w:rFonts w:ascii="Arial" w:hAnsi="Arial" w:cs="Arial"/>
        </w:rPr>
        <w:t>[49]</w:t>
      </w:r>
      <w:r w:rsidRPr="001724DC">
        <w:rPr>
          <w:rFonts w:ascii="Arial" w:hAnsi="Arial" w:cs="Arial"/>
        </w:rPr>
        <w:tab/>
      </w:r>
      <w:r w:rsidR="007B473F">
        <w:rPr>
          <w:rFonts w:ascii="Arial" w:hAnsi="Arial" w:cs="Arial"/>
        </w:rPr>
        <w:t xml:space="preserve">This submission does not accord with the revised plan. It was advanced </w:t>
      </w:r>
      <w:r w:rsidR="004D03D4">
        <w:rPr>
          <w:rFonts w:ascii="Arial" w:hAnsi="Arial" w:cs="Arial"/>
        </w:rPr>
        <w:t>based on</w:t>
      </w:r>
      <w:r w:rsidR="007B473F">
        <w:rPr>
          <w:rFonts w:ascii="Arial" w:hAnsi="Arial" w:cs="Arial"/>
        </w:rPr>
        <w:t xml:space="preserve"> a document </w:t>
      </w:r>
      <w:r w:rsidR="004D03D4">
        <w:rPr>
          <w:rFonts w:ascii="Arial" w:hAnsi="Arial" w:cs="Arial"/>
        </w:rPr>
        <w:t xml:space="preserve">with which </w:t>
      </w:r>
      <w:r w:rsidR="00FF5923">
        <w:rPr>
          <w:rFonts w:ascii="Arial" w:hAnsi="Arial" w:cs="Arial"/>
        </w:rPr>
        <w:t>counsel for the intervening creditor</w:t>
      </w:r>
      <w:r w:rsidR="004D03D4">
        <w:rPr>
          <w:rFonts w:ascii="Arial" w:hAnsi="Arial" w:cs="Arial"/>
        </w:rPr>
        <w:t xml:space="preserve"> had been</w:t>
      </w:r>
      <w:r w:rsidR="007B473F">
        <w:rPr>
          <w:rFonts w:ascii="Arial" w:hAnsi="Arial" w:cs="Arial"/>
        </w:rPr>
        <w:t xml:space="preserve"> brief</w:t>
      </w:r>
      <w:r w:rsidR="004D03D4">
        <w:rPr>
          <w:rFonts w:ascii="Arial" w:hAnsi="Arial" w:cs="Arial"/>
        </w:rPr>
        <w:t>ed</w:t>
      </w:r>
      <w:r w:rsidR="007B473F">
        <w:rPr>
          <w:rFonts w:ascii="Arial" w:hAnsi="Arial" w:cs="Arial"/>
        </w:rPr>
        <w:t xml:space="preserve"> which reflected that </w:t>
      </w:r>
      <w:r w:rsidR="004D03D4">
        <w:rPr>
          <w:rFonts w:ascii="Arial" w:hAnsi="Arial" w:cs="Arial"/>
        </w:rPr>
        <w:t>provision,</w:t>
      </w:r>
      <w:r w:rsidR="007B473F">
        <w:rPr>
          <w:rFonts w:ascii="Arial" w:hAnsi="Arial" w:cs="Arial"/>
        </w:rPr>
        <w:t xml:space="preserve"> but which wa</w:t>
      </w:r>
      <w:r w:rsidR="004D03D4">
        <w:rPr>
          <w:rFonts w:ascii="Arial" w:hAnsi="Arial" w:cs="Arial"/>
        </w:rPr>
        <w:t xml:space="preserve">s not part of the revised plan or the court papers. I must stress that </w:t>
      </w:r>
      <w:r w:rsidR="00FF5923">
        <w:rPr>
          <w:rFonts w:ascii="Arial" w:hAnsi="Arial" w:cs="Arial"/>
        </w:rPr>
        <w:t xml:space="preserve">counsel </w:t>
      </w:r>
      <w:r w:rsidR="004D03D4">
        <w:rPr>
          <w:rFonts w:ascii="Arial" w:hAnsi="Arial" w:cs="Arial"/>
        </w:rPr>
        <w:t xml:space="preserve">was entirely unaware of this discrepancy which arose solely </w:t>
      </w:r>
      <w:r w:rsidR="004D03D4">
        <w:rPr>
          <w:rFonts w:ascii="Arial" w:hAnsi="Arial" w:cs="Arial"/>
        </w:rPr>
        <w:lastRenderedPageBreak/>
        <w:t xml:space="preserve">due to the manner in which she had been briefed. </w:t>
      </w:r>
      <w:r w:rsidR="00A524F2">
        <w:rPr>
          <w:rFonts w:ascii="Arial" w:hAnsi="Arial" w:cs="Arial"/>
        </w:rPr>
        <w:t>It thus became common cau</w:t>
      </w:r>
      <w:r w:rsidR="00736ADA">
        <w:rPr>
          <w:rFonts w:ascii="Arial" w:hAnsi="Arial" w:cs="Arial"/>
        </w:rPr>
        <w:t>s</w:t>
      </w:r>
      <w:r w:rsidR="00A524F2">
        <w:rPr>
          <w:rFonts w:ascii="Arial" w:hAnsi="Arial" w:cs="Arial"/>
        </w:rPr>
        <w:t xml:space="preserve">e that </w:t>
      </w:r>
      <w:r w:rsidR="00736ADA">
        <w:rPr>
          <w:rFonts w:ascii="Arial" w:hAnsi="Arial" w:cs="Arial"/>
        </w:rPr>
        <w:t xml:space="preserve">the revised plan which had been approved was not capable of implementation. </w:t>
      </w:r>
    </w:p>
    <w:p w:rsidR="004D03D4" w:rsidRDefault="004D03D4" w:rsidP="004D03D4">
      <w:pPr>
        <w:pStyle w:val="ListParagraph"/>
        <w:rPr>
          <w:rFonts w:ascii="Arial" w:hAnsi="Arial" w:cs="Arial"/>
        </w:rPr>
      </w:pPr>
    </w:p>
    <w:p w:rsidR="00E24BDA" w:rsidRPr="00DC13F0" w:rsidRDefault="00E24BDA" w:rsidP="00DC13F0">
      <w:pPr>
        <w:spacing w:after="240" w:line="480" w:lineRule="auto"/>
        <w:jc w:val="both"/>
        <w:rPr>
          <w:rFonts w:ascii="Arial" w:hAnsi="Arial" w:cs="Arial"/>
          <w:b/>
          <w:bCs/>
        </w:rPr>
      </w:pPr>
      <w:r w:rsidRPr="00DC13F0">
        <w:rPr>
          <w:rFonts w:ascii="Arial" w:hAnsi="Arial" w:cs="Arial"/>
          <w:b/>
          <w:bCs/>
        </w:rPr>
        <w:t>The company’s financial position</w:t>
      </w:r>
    </w:p>
    <w:p w:rsidR="004D03D4" w:rsidRDefault="00E60705" w:rsidP="00E60705">
      <w:pPr>
        <w:spacing w:line="360" w:lineRule="auto"/>
        <w:jc w:val="both"/>
        <w:rPr>
          <w:rFonts w:ascii="Arial" w:hAnsi="Arial" w:cs="Arial"/>
        </w:rPr>
      </w:pPr>
      <w:r>
        <w:rPr>
          <w:rFonts w:ascii="Arial" w:hAnsi="Arial" w:cs="Arial"/>
        </w:rPr>
        <w:t>[50]</w:t>
      </w:r>
      <w:r>
        <w:rPr>
          <w:rFonts w:ascii="Arial" w:hAnsi="Arial" w:cs="Arial"/>
        </w:rPr>
        <w:tab/>
      </w:r>
      <w:r w:rsidR="004D03D4">
        <w:rPr>
          <w:rFonts w:ascii="Arial" w:hAnsi="Arial" w:cs="Arial"/>
        </w:rPr>
        <w:t>The intervening creditor’s second contention is that the applicant</w:t>
      </w:r>
      <w:r w:rsidR="004D03D4" w:rsidRPr="004D03D4">
        <w:rPr>
          <w:rFonts w:ascii="Arial" w:hAnsi="Arial" w:cs="Arial"/>
        </w:rPr>
        <w:t xml:space="preserve"> </w:t>
      </w:r>
      <w:r w:rsidR="004D03D4">
        <w:rPr>
          <w:rFonts w:ascii="Arial" w:hAnsi="Arial" w:cs="Arial"/>
        </w:rPr>
        <w:t>had misconstrued the respondent’s financial positio</w:t>
      </w:r>
      <w:r w:rsidR="00AE549E">
        <w:rPr>
          <w:rFonts w:ascii="Arial" w:hAnsi="Arial" w:cs="Arial"/>
        </w:rPr>
        <w:t xml:space="preserve">n which was that </w:t>
      </w:r>
      <w:r w:rsidR="00FF5923">
        <w:rPr>
          <w:rFonts w:ascii="Arial" w:hAnsi="Arial" w:cs="Arial"/>
        </w:rPr>
        <w:t xml:space="preserve">the respondent </w:t>
      </w:r>
      <w:r w:rsidR="004D03D4">
        <w:rPr>
          <w:rFonts w:ascii="Arial" w:hAnsi="Arial" w:cs="Arial"/>
        </w:rPr>
        <w:t>was in fact profitable and</w:t>
      </w:r>
      <w:r w:rsidR="00AE549E">
        <w:rPr>
          <w:rFonts w:ascii="Arial" w:hAnsi="Arial" w:cs="Arial"/>
        </w:rPr>
        <w:t xml:space="preserve"> </w:t>
      </w:r>
      <w:r w:rsidR="004D03D4">
        <w:rPr>
          <w:rFonts w:ascii="Arial" w:hAnsi="Arial" w:cs="Arial"/>
        </w:rPr>
        <w:t>not commercially insolvent as it could meet its day-to-day expenses.</w:t>
      </w:r>
      <w:r w:rsidR="004D03D4">
        <w:rPr>
          <w:rStyle w:val="FootnoteReference"/>
          <w:rFonts w:ascii="Arial" w:hAnsi="Arial" w:cs="Arial"/>
        </w:rPr>
        <w:footnoteReference w:id="10"/>
      </w:r>
      <w:r w:rsidR="004D03D4">
        <w:rPr>
          <w:rFonts w:ascii="Arial" w:hAnsi="Arial" w:cs="Arial"/>
        </w:rPr>
        <w:t xml:space="preserve"> That contention was advanced on the strength of an income and expenditure sheet prepared by the intervening creditor which was said to reveal a nett profit of almost R 200 000 as at January 2023. </w:t>
      </w:r>
    </w:p>
    <w:p w:rsidR="00DD3048" w:rsidRPr="00DD3048" w:rsidRDefault="00DD3048" w:rsidP="00DD3048">
      <w:pPr>
        <w:pStyle w:val="ListParagraph"/>
        <w:rPr>
          <w:rFonts w:ascii="Arial" w:hAnsi="Arial" w:cs="Arial"/>
        </w:rPr>
      </w:pPr>
    </w:p>
    <w:p w:rsidR="001724DC" w:rsidRDefault="00E60705" w:rsidP="00E60705">
      <w:pPr>
        <w:spacing w:line="360" w:lineRule="auto"/>
        <w:jc w:val="both"/>
        <w:rPr>
          <w:rFonts w:ascii="Arial" w:hAnsi="Arial" w:cs="Arial"/>
        </w:rPr>
      </w:pPr>
      <w:r>
        <w:rPr>
          <w:rFonts w:ascii="Arial" w:hAnsi="Arial" w:cs="Arial"/>
        </w:rPr>
        <w:t>[51]</w:t>
      </w:r>
      <w:r>
        <w:rPr>
          <w:rFonts w:ascii="Arial" w:hAnsi="Arial" w:cs="Arial"/>
        </w:rPr>
        <w:tab/>
      </w:r>
      <w:r w:rsidR="00DD3048">
        <w:rPr>
          <w:rFonts w:ascii="Arial" w:hAnsi="Arial" w:cs="Arial"/>
        </w:rPr>
        <w:t xml:space="preserve">This contention cannot be upheld. The expenses on the sheet relied on by the intervening creditor are based on the reduced payments </w:t>
      </w:r>
      <w:r w:rsidR="00ED5933">
        <w:rPr>
          <w:rFonts w:ascii="Arial" w:hAnsi="Arial" w:cs="Arial"/>
        </w:rPr>
        <w:t xml:space="preserve">made by the </w:t>
      </w:r>
      <w:r w:rsidR="00FF5923">
        <w:rPr>
          <w:rFonts w:ascii="Arial" w:hAnsi="Arial" w:cs="Arial"/>
        </w:rPr>
        <w:t xml:space="preserve">respondent </w:t>
      </w:r>
      <w:r w:rsidR="00ED5933">
        <w:rPr>
          <w:rFonts w:ascii="Arial" w:hAnsi="Arial" w:cs="Arial"/>
        </w:rPr>
        <w:t xml:space="preserve">in terms of the amended business rescue plan </w:t>
      </w:r>
      <w:r w:rsidR="00AE549E">
        <w:rPr>
          <w:rFonts w:ascii="Arial" w:hAnsi="Arial" w:cs="Arial"/>
        </w:rPr>
        <w:t>including</w:t>
      </w:r>
      <w:r w:rsidR="00ED5933">
        <w:rPr>
          <w:rFonts w:ascii="Arial" w:hAnsi="Arial" w:cs="Arial"/>
        </w:rPr>
        <w:t xml:space="preserve"> short</w:t>
      </w:r>
      <w:r w:rsidR="00DF0A40">
        <w:rPr>
          <w:rFonts w:ascii="Arial" w:hAnsi="Arial" w:cs="Arial"/>
        </w:rPr>
        <w:t>-</w:t>
      </w:r>
      <w:r w:rsidR="00ED5933">
        <w:rPr>
          <w:rFonts w:ascii="Arial" w:hAnsi="Arial" w:cs="Arial"/>
        </w:rPr>
        <w:t xml:space="preserve">payments due to its cash flow constraints, not its actual obligations. </w:t>
      </w:r>
    </w:p>
    <w:p w:rsidR="001724DC" w:rsidRDefault="001724DC" w:rsidP="001724DC">
      <w:pPr>
        <w:pStyle w:val="ListParagraph"/>
        <w:rPr>
          <w:rFonts w:ascii="Arial" w:hAnsi="Arial" w:cs="Arial"/>
        </w:rPr>
      </w:pPr>
    </w:p>
    <w:p w:rsidR="00D46F38" w:rsidRDefault="00E60705" w:rsidP="00E60705">
      <w:pPr>
        <w:spacing w:line="360" w:lineRule="auto"/>
        <w:jc w:val="both"/>
        <w:rPr>
          <w:rFonts w:ascii="Arial" w:hAnsi="Arial" w:cs="Arial"/>
        </w:rPr>
      </w:pPr>
      <w:r>
        <w:rPr>
          <w:rFonts w:ascii="Arial" w:hAnsi="Arial" w:cs="Arial"/>
        </w:rPr>
        <w:t>[52]</w:t>
      </w:r>
      <w:r>
        <w:rPr>
          <w:rFonts w:ascii="Arial" w:hAnsi="Arial" w:cs="Arial"/>
        </w:rPr>
        <w:tab/>
      </w:r>
      <w:r w:rsidR="00ED5933" w:rsidRPr="00736ADA">
        <w:rPr>
          <w:rFonts w:ascii="Arial" w:hAnsi="Arial" w:cs="Arial"/>
        </w:rPr>
        <w:t>By way of example, the</w:t>
      </w:r>
      <w:r w:rsidR="00AE549E">
        <w:rPr>
          <w:rFonts w:ascii="Arial" w:hAnsi="Arial" w:cs="Arial"/>
        </w:rPr>
        <w:t xml:space="preserve"> reduced</w:t>
      </w:r>
      <w:r w:rsidR="00ED5933" w:rsidRPr="00736ADA">
        <w:rPr>
          <w:rFonts w:ascii="Arial" w:hAnsi="Arial" w:cs="Arial"/>
        </w:rPr>
        <w:t xml:space="preserve"> monthly payments</w:t>
      </w:r>
      <w:r w:rsidR="00736ADA">
        <w:rPr>
          <w:rFonts w:ascii="Arial" w:hAnsi="Arial" w:cs="Arial"/>
        </w:rPr>
        <w:t xml:space="preserve"> to Standard Bank</w:t>
      </w:r>
      <w:r w:rsidR="00DD3048" w:rsidRPr="00736ADA">
        <w:rPr>
          <w:rFonts w:ascii="Arial" w:hAnsi="Arial" w:cs="Arial"/>
        </w:rPr>
        <w:t xml:space="preserve"> </w:t>
      </w:r>
      <w:r w:rsidR="00ED5933" w:rsidRPr="00736ADA">
        <w:rPr>
          <w:rFonts w:ascii="Arial" w:hAnsi="Arial" w:cs="Arial"/>
        </w:rPr>
        <w:t xml:space="preserve">in terms of the revised plan solely to service interest </w:t>
      </w:r>
      <w:r w:rsidR="00AE549E">
        <w:rPr>
          <w:rFonts w:ascii="Arial" w:hAnsi="Arial" w:cs="Arial"/>
        </w:rPr>
        <w:t xml:space="preserve"> were in arrears by </w:t>
      </w:r>
      <w:r w:rsidR="00ED5933" w:rsidRPr="00736ADA">
        <w:rPr>
          <w:rFonts w:ascii="Arial" w:hAnsi="Arial" w:cs="Arial"/>
        </w:rPr>
        <w:t>R 135 000 as at January 2023</w:t>
      </w:r>
      <w:r w:rsidR="00D46F38">
        <w:rPr>
          <w:rFonts w:ascii="Arial" w:hAnsi="Arial" w:cs="Arial"/>
        </w:rPr>
        <w:t xml:space="preserve"> and</w:t>
      </w:r>
      <w:r w:rsidR="00ED5933" w:rsidRPr="00736ADA">
        <w:rPr>
          <w:rFonts w:ascii="Arial" w:hAnsi="Arial" w:cs="Arial"/>
        </w:rPr>
        <w:t xml:space="preserve"> </w:t>
      </w:r>
      <w:r w:rsidR="000024F3" w:rsidRPr="00736ADA">
        <w:rPr>
          <w:rFonts w:ascii="Arial" w:hAnsi="Arial" w:cs="Arial"/>
        </w:rPr>
        <w:t xml:space="preserve">SARS had not been </w:t>
      </w:r>
      <w:r w:rsidR="00DF0A40" w:rsidRPr="00736ADA">
        <w:rPr>
          <w:rFonts w:ascii="Arial" w:hAnsi="Arial" w:cs="Arial"/>
        </w:rPr>
        <w:t xml:space="preserve">paid </w:t>
      </w:r>
      <w:r w:rsidR="000024F3" w:rsidRPr="00736ADA">
        <w:rPr>
          <w:rFonts w:ascii="Arial" w:hAnsi="Arial" w:cs="Arial"/>
        </w:rPr>
        <w:t>VAT in the sum of around R 60</w:t>
      </w:r>
      <w:r w:rsidR="00D46F38">
        <w:rPr>
          <w:rFonts w:ascii="Arial" w:hAnsi="Arial" w:cs="Arial"/>
        </w:rPr>
        <w:t> </w:t>
      </w:r>
      <w:r w:rsidR="000024F3" w:rsidRPr="00736ADA">
        <w:rPr>
          <w:rFonts w:ascii="Arial" w:hAnsi="Arial" w:cs="Arial"/>
        </w:rPr>
        <w:t>000</w:t>
      </w:r>
      <w:r w:rsidR="00D46F38">
        <w:rPr>
          <w:rFonts w:ascii="Arial" w:hAnsi="Arial" w:cs="Arial"/>
        </w:rPr>
        <w:t xml:space="preserve">. </w:t>
      </w:r>
      <w:r w:rsidR="00D46F38" w:rsidRPr="00736ADA">
        <w:rPr>
          <w:rFonts w:ascii="Arial" w:hAnsi="Arial" w:cs="Arial"/>
        </w:rPr>
        <w:t xml:space="preserve">The </w:t>
      </w:r>
      <w:r w:rsidR="00D46F38">
        <w:rPr>
          <w:rFonts w:ascii="Arial" w:hAnsi="Arial" w:cs="Arial"/>
        </w:rPr>
        <w:t xml:space="preserve">respondent actually </w:t>
      </w:r>
      <w:r w:rsidR="00D46F38" w:rsidRPr="00736ADA">
        <w:rPr>
          <w:rFonts w:ascii="Arial" w:hAnsi="Arial" w:cs="Arial"/>
        </w:rPr>
        <w:t xml:space="preserve">had a cash shortfall at the end of January of almost R 400 000. </w:t>
      </w:r>
      <w:r w:rsidR="001724DC">
        <w:rPr>
          <w:rFonts w:ascii="Arial" w:hAnsi="Arial" w:cs="Arial"/>
        </w:rPr>
        <w:t>At that</w:t>
      </w:r>
      <w:r w:rsidR="00D46F38">
        <w:rPr>
          <w:rFonts w:ascii="Arial" w:hAnsi="Arial" w:cs="Arial"/>
        </w:rPr>
        <w:t xml:space="preserve"> time </w:t>
      </w:r>
      <w:r w:rsidR="000024F3" w:rsidRPr="00D46F38">
        <w:rPr>
          <w:rFonts w:ascii="Arial" w:hAnsi="Arial" w:cs="Arial"/>
        </w:rPr>
        <w:t>applicant ha</w:t>
      </w:r>
      <w:r w:rsidR="00736ADA" w:rsidRPr="00D46F38">
        <w:rPr>
          <w:rFonts w:ascii="Arial" w:hAnsi="Arial" w:cs="Arial"/>
        </w:rPr>
        <w:t>d</w:t>
      </w:r>
      <w:r w:rsidR="000024F3" w:rsidRPr="00D46F38">
        <w:rPr>
          <w:rFonts w:ascii="Arial" w:hAnsi="Arial" w:cs="Arial"/>
        </w:rPr>
        <w:t xml:space="preserve"> outstanding fees due totally nearly R 390</w:t>
      </w:r>
      <w:r w:rsidR="00D46F38">
        <w:rPr>
          <w:rFonts w:ascii="Arial" w:hAnsi="Arial" w:cs="Arial"/>
        </w:rPr>
        <w:t> </w:t>
      </w:r>
      <w:r w:rsidR="000024F3" w:rsidRPr="00D46F38">
        <w:rPr>
          <w:rFonts w:ascii="Arial" w:hAnsi="Arial" w:cs="Arial"/>
        </w:rPr>
        <w:t>000</w:t>
      </w:r>
      <w:r w:rsidR="00D46F38">
        <w:rPr>
          <w:rFonts w:ascii="Arial" w:hAnsi="Arial" w:cs="Arial"/>
        </w:rPr>
        <w:t>, and none</w:t>
      </w:r>
      <w:r w:rsidR="000024F3" w:rsidRPr="00D46F38">
        <w:rPr>
          <w:rFonts w:ascii="Arial" w:hAnsi="Arial" w:cs="Arial"/>
        </w:rPr>
        <w:t xml:space="preserve"> </w:t>
      </w:r>
      <w:r w:rsidR="00D46F38">
        <w:rPr>
          <w:rFonts w:ascii="Arial" w:hAnsi="Arial" w:cs="Arial"/>
        </w:rPr>
        <w:t xml:space="preserve">of </w:t>
      </w:r>
      <w:r w:rsidR="000024F3" w:rsidRPr="00D46F38">
        <w:rPr>
          <w:rFonts w:ascii="Arial" w:hAnsi="Arial" w:cs="Arial"/>
        </w:rPr>
        <w:t xml:space="preserve">the respondent’s pre-business rescue creditors </w:t>
      </w:r>
      <w:r w:rsidR="00D46F38">
        <w:rPr>
          <w:rFonts w:ascii="Arial" w:hAnsi="Arial" w:cs="Arial"/>
        </w:rPr>
        <w:t>had</w:t>
      </w:r>
      <w:r w:rsidR="000024F3" w:rsidRPr="00D46F38">
        <w:rPr>
          <w:rFonts w:ascii="Arial" w:hAnsi="Arial" w:cs="Arial"/>
        </w:rPr>
        <w:t xml:space="preserve"> been paid</w:t>
      </w:r>
      <w:r w:rsidR="009E11E9" w:rsidRPr="00D46F38">
        <w:rPr>
          <w:rFonts w:ascii="Arial" w:hAnsi="Arial" w:cs="Arial"/>
        </w:rPr>
        <w:t xml:space="preserve"> anything</w:t>
      </w:r>
      <w:r w:rsidR="000024F3" w:rsidRPr="00D46F38">
        <w:rPr>
          <w:rFonts w:ascii="Arial" w:hAnsi="Arial" w:cs="Arial"/>
        </w:rPr>
        <w:t xml:space="preserve">. </w:t>
      </w:r>
    </w:p>
    <w:p w:rsidR="00D46F38" w:rsidRPr="00D46F38" w:rsidRDefault="00D46F38" w:rsidP="00D46F38">
      <w:pPr>
        <w:spacing w:line="360" w:lineRule="auto"/>
        <w:jc w:val="both"/>
        <w:rPr>
          <w:rFonts w:ascii="Arial" w:hAnsi="Arial" w:cs="Arial"/>
        </w:rPr>
      </w:pPr>
    </w:p>
    <w:p w:rsidR="00AE549E" w:rsidRDefault="00E60705" w:rsidP="00E60705">
      <w:pPr>
        <w:spacing w:line="360" w:lineRule="auto"/>
        <w:jc w:val="both"/>
        <w:rPr>
          <w:rFonts w:ascii="Arial" w:hAnsi="Arial" w:cs="Arial"/>
        </w:rPr>
      </w:pPr>
      <w:r>
        <w:rPr>
          <w:rFonts w:ascii="Arial" w:hAnsi="Arial" w:cs="Arial"/>
        </w:rPr>
        <w:t>[53]</w:t>
      </w:r>
      <w:r>
        <w:rPr>
          <w:rFonts w:ascii="Arial" w:hAnsi="Arial" w:cs="Arial"/>
        </w:rPr>
        <w:tab/>
      </w:r>
      <w:r w:rsidR="000024F3" w:rsidRPr="00736ADA">
        <w:rPr>
          <w:rFonts w:ascii="Arial" w:hAnsi="Arial" w:cs="Arial"/>
        </w:rPr>
        <w:t xml:space="preserve">To make matters worse, the respondent’s rental income has decreased since January 2023 because Orion, one of the companies associated with the respondent </w:t>
      </w:r>
      <w:r w:rsidR="005B47E6" w:rsidRPr="00736ADA">
        <w:rPr>
          <w:rFonts w:ascii="Arial" w:hAnsi="Arial" w:cs="Arial"/>
        </w:rPr>
        <w:t>,</w:t>
      </w:r>
      <w:r w:rsidR="000024F3" w:rsidRPr="00736ADA">
        <w:rPr>
          <w:rFonts w:ascii="Arial" w:hAnsi="Arial" w:cs="Arial"/>
        </w:rPr>
        <w:t xml:space="preserve">and of which the intervening creditor is the </w:t>
      </w:r>
      <w:r w:rsidR="00AE549E">
        <w:rPr>
          <w:rFonts w:ascii="Arial" w:hAnsi="Arial" w:cs="Arial"/>
        </w:rPr>
        <w:t xml:space="preserve">sole </w:t>
      </w:r>
      <w:r w:rsidR="000024F3" w:rsidRPr="00736ADA">
        <w:rPr>
          <w:rFonts w:ascii="Arial" w:hAnsi="Arial" w:cs="Arial"/>
        </w:rPr>
        <w:t xml:space="preserve">director, </w:t>
      </w:r>
      <w:r w:rsidR="00DF0A40" w:rsidRPr="00736ADA">
        <w:rPr>
          <w:rFonts w:ascii="Arial" w:hAnsi="Arial" w:cs="Arial"/>
        </w:rPr>
        <w:t xml:space="preserve">has </w:t>
      </w:r>
      <w:r w:rsidR="000024F3" w:rsidRPr="00736ADA">
        <w:rPr>
          <w:rFonts w:ascii="Arial" w:hAnsi="Arial" w:cs="Arial"/>
        </w:rPr>
        <w:t>failed to pay more than R 120 000 in rental for the unit in Torino Court it occupies and ha</w:t>
      </w:r>
      <w:r w:rsidR="00AE549E">
        <w:rPr>
          <w:rFonts w:ascii="Arial" w:hAnsi="Arial" w:cs="Arial"/>
        </w:rPr>
        <w:t>d</w:t>
      </w:r>
      <w:r w:rsidR="000024F3" w:rsidRPr="00736ADA">
        <w:rPr>
          <w:rFonts w:ascii="Arial" w:hAnsi="Arial" w:cs="Arial"/>
        </w:rPr>
        <w:t xml:space="preserve"> also not paid its share of electricity.</w:t>
      </w:r>
    </w:p>
    <w:p w:rsidR="00D46F38" w:rsidRDefault="00D46F38" w:rsidP="00D46F38">
      <w:pPr>
        <w:pStyle w:val="ListParagraph"/>
        <w:rPr>
          <w:rFonts w:ascii="Arial" w:hAnsi="Arial" w:cs="Arial"/>
        </w:rPr>
      </w:pPr>
    </w:p>
    <w:p w:rsidR="00D46F38" w:rsidRDefault="00E60705" w:rsidP="00E60705">
      <w:pPr>
        <w:spacing w:line="360" w:lineRule="auto"/>
        <w:jc w:val="both"/>
        <w:rPr>
          <w:rFonts w:ascii="Arial" w:hAnsi="Arial" w:cs="Arial"/>
        </w:rPr>
      </w:pPr>
      <w:r>
        <w:rPr>
          <w:rFonts w:ascii="Arial" w:hAnsi="Arial" w:cs="Arial"/>
        </w:rPr>
        <w:t>[54]</w:t>
      </w:r>
      <w:r>
        <w:rPr>
          <w:rFonts w:ascii="Arial" w:hAnsi="Arial" w:cs="Arial"/>
        </w:rPr>
        <w:tab/>
      </w:r>
      <w:r w:rsidR="00D46F38">
        <w:rPr>
          <w:rFonts w:ascii="Arial" w:hAnsi="Arial" w:cs="Arial"/>
        </w:rPr>
        <w:t>It is the intervening creditor, not the applicant who has misread the respondent’s financial position.</w:t>
      </w:r>
    </w:p>
    <w:p w:rsidR="001724DC" w:rsidRDefault="001724DC" w:rsidP="001724DC">
      <w:pPr>
        <w:pStyle w:val="ListParagraph"/>
        <w:rPr>
          <w:rFonts w:ascii="Arial" w:hAnsi="Arial" w:cs="Arial"/>
        </w:rPr>
      </w:pPr>
    </w:p>
    <w:p w:rsidR="000024F3" w:rsidRPr="001724DC" w:rsidRDefault="000024F3" w:rsidP="001724DC">
      <w:pPr>
        <w:rPr>
          <w:rFonts w:ascii="Arial" w:hAnsi="Arial" w:cs="Arial"/>
        </w:rPr>
      </w:pPr>
    </w:p>
    <w:p w:rsidR="00E24BDA" w:rsidRPr="00DC13F0" w:rsidRDefault="00E24BDA" w:rsidP="00DC13F0">
      <w:pPr>
        <w:spacing w:after="240" w:line="480" w:lineRule="auto"/>
        <w:jc w:val="both"/>
        <w:rPr>
          <w:rFonts w:ascii="Arial" w:hAnsi="Arial" w:cs="Arial"/>
          <w:b/>
          <w:bCs/>
        </w:rPr>
      </w:pPr>
      <w:r w:rsidRPr="00DC13F0">
        <w:rPr>
          <w:rFonts w:ascii="Arial" w:hAnsi="Arial" w:cs="Arial"/>
          <w:b/>
          <w:bCs/>
        </w:rPr>
        <w:lastRenderedPageBreak/>
        <w:t xml:space="preserve">Sale as a going concern </w:t>
      </w:r>
    </w:p>
    <w:p w:rsidR="00DF0A40" w:rsidRPr="00736ADA" w:rsidRDefault="00E60705" w:rsidP="00E60705">
      <w:pPr>
        <w:spacing w:after="240" w:line="360" w:lineRule="auto"/>
        <w:jc w:val="both"/>
        <w:rPr>
          <w:rFonts w:ascii="Arial" w:hAnsi="Arial" w:cs="Arial"/>
        </w:rPr>
      </w:pPr>
      <w:r w:rsidRPr="00736ADA">
        <w:rPr>
          <w:rFonts w:ascii="Arial" w:hAnsi="Arial" w:cs="Arial"/>
        </w:rPr>
        <w:t>[55]</w:t>
      </w:r>
      <w:r w:rsidRPr="00736ADA">
        <w:rPr>
          <w:rFonts w:ascii="Arial" w:hAnsi="Arial" w:cs="Arial"/>
        </w:rPr>
        <w:tab/>
      </w:r>
      <w:r w:rsidR="00DF0A40">
        <w:rPr>
          <w:rFonts w:ascii="Arial" w:hAnsi="Arial" w:cs="Arial"/>
        </w:rPr>
        <w:t>T</w:t>
      </w:r>
      <w:r w:rsidR="0053531B" w:rsidRPr="005B47E6">
        <w:rPr>
          <w:rFonts w:ascii="Arial" w:hAnsi="Arial" w:cs="Arial"/>
        </w:rPr>
        <w:t xml:space="preserve">he intervening creditor’s </w:t>
      </w:r>
      <w:r w:rsidR="005B47E6" w:rsidRPr="005B47E6">
        <w:rPr>
          <w:rFonts w:ascii="Arial" w:hAnsi="Arial" w:cs="Arial"/>
        </w:rPr>
        <w:t xml:space="preserve">third </w:t>
      </w:r>
      <w:r w:rsidR="0053531B" w:rsidRPr="005B47E6">
        <w:rPr>
          <w:rFonts w:ascii="Arial" w:hAnsi="Arial" w:cs="Arial"/>
        </w:rPr>
        <w:t>contention</w:t>
      </w:r>
      <w:r w:rsidR="00736ADA">
        <w:rPr>
          <w:rFonts w:ascii="Arial" w:hAnsi="Arial" w:cs="Arial"/>
        </w:rPr>
        <w:t xml:space="preserve"> </w:t>
      </w:r>
      <w:r w:rsidR="0053531B" w:rsidRPr="005B47E6">
        <w:rPr>
          <w:rFonts w:ascii="Arial" w:hAnsi="Arial" w:cs="Arial"/>
        </w:rPr>
        <w:t xml:space="preserve">that the applicant should have considered the sale of the </w:t>
      </w:r>
      <w:r w:rsidR="00736ADA">
        <w:rPr>
          <w:rFonts w:ascii="Arial" w:hAnsi="Arial" w:cs="Arial"/>
        </w:rPr>
        <w:t xml:space="preserve"> business of the respondent </w:t>
      </w:r>
      <w:r w:rsidR="0053531B" w:rsidRPr="005B47E6">
        <w:rPr>
          <w:rFonts w:ascii="Arial" w:hAnsi="Arial" w:cs="Arial"/>
        </w:rPr>
        <w:t>as a going concern</w:t>
      </w:r>
      <w:r w:rsidR="00DF0A40">
        <w:rPr>
          <w:rFonts w:ascii="Arial" w:hAnsi="Arial" w:cs="Arial"/>
        </w:rPr>
        <w:t xml:space="preserve"> is untenable. </w:t>
      </w:r>
      <w:r w:rsidR="00736ADA">
        <w:rPr>
          <w:rFonts w:ascii="Arial" w:hAnsi="Arial" w:cs="Arial"/>
        </w:rPr>
        <w:t xml:space="preserve">It was </w:t>
      </w:r>
      <w:r w:rsidR="00DF0A40" w:rsidRPr="00736ADA">
        <w:rPr>
          <w:rFonts w:ascii="Arial" w:hAnsi="Arial" w:cs="Arial"/>
        </w:rPr>
        <w:t>not capable of being sold as a going concern because it could not meet its operational expenses to trade on that basis from its sole source of income.</w:t>
      </w:r>
    </w:p>
    <w:p w:rsidR="003E780E" w:rsidRPr="00736ADA" w:rsidRDefault="00E60705" w:rsidP="00E60705">
      <w:pPr>
        <w:spacing w:line="360" w:lineRule="auto"/>
        <w:jc w:val="both"/>
        <w:rPr>
          <w:rFonts w:ascii="Arial" w:hAnsi="Arial" w:cs="Arial"/>
        </w:rPr>
      </w:pPr>
      <w:r w:rsidRPr="00736ADA">
        <w:rPr>
          <w:rFonts w:ascii="Arial" w:hAnsi="Arial" w:cs="Arial"/>
        </w:rPr>
        <w:t>[56]</w:t>
      </w:r>
      <w:r w:rsidRPr="00736ADA">
        <w:rPr>
          <w:rFonts w:ascii="Arial" w:hAnsi="Arial" w:cs="Arial"/>
        </w:rPr>
        <w:tab/>
      </w:r>
      <w:r w:rsidR="00DF0A40">
        <w:rPr>
          <w:rFonts w:ascii="Arial" w:hAnsi="Arial" w:cs="Arial"/>
        </w:rPr>
        <w:t>T</w:t>
      </w:r>
      <w:r w:rsidR="00DF0A40" w:rsidRPr="00EE2CBB">
        <w:rPr>
          <w:rFonts w:ascii="Arial" w:hAnsi="Arial" w:cs="Arial"/>
        </w:rPr>
        <w:t xml:space="preserve">he respondent is therefore plainly commercially insolvent. </w:t>
      </w:r>
      <w:r w:rsidR="00DF0A40" w:rsidRPr="00DF0A40">
        <w:rPr>
          <w:rFonts w:ascii="Arial" w:hAnsi="Arial" w:cs="Arial"/>
        </w:rPr>
        <w:t xml:space="preserve">It is precisely for that reason that the revised business rescue plan required the injection of a substantial amount of capital which would be used to restructure the company’s finances and reduce its debt. </w:t>
      </w:r>
      <w:r w:rsidR="005B47E6" w:rsidRPr="00736ADA">
        <w:rPr>
          <w:rFonts w:ascii="Arial" w:hAnsi="Arial" w:cs="Arial"/>
        </w:rPr>
        <w:t xml:space="preserve">It is therefore unsurprising that </w:t>
      </w:r>
      <w:r w:rsidR="0053531B" w:rsidRPr="00736ADA">
        <w:rPr>
          <w:rFonts w:ascii="Arial" w:hAnsi="Arial" w:cs="Arial"/>
        </w:rPr>
        <w:t>the other options the intervening creditor</w:t>
      </w:r>
      <w:r w:rsidR="00D87B23" w:rsidRPr="00736ADA">
        <w:rPr>
          <w:rFonts w:ascii="Arial" w:hAnsi="Arial" w:cs="Arial"/>
        </w:rPr>
        <w:t xml:space="preserve"> su</w:t>
      </w:r>
      <w:r w:rsidR="005B47E6" w:rsidRPr="00736ADA">
        <w:rPr>
          <w:rFonts w:ascii="Arial" w:hAnsi="Arial" w:cs="Arial"/>
        </w:rPr>
        <w:t xml:space="preserve">ggests </w:t>
      </w:r>
      <w:r w:rsidR="00D87B23" w:rsidRPr="00736ADA">
        <w:rPr>
          <w:rFonts w:ascii="Arial" w:hAnsi="Arial" w:cs="Arial"/>
        </w:rPr>
        <w:t xml:space="preserve">the applicant should have pursued envisage </w:t>
      </w:r>
      <w:r w:rsidR="003E780E" w:rsidRPr="00736ADA">
        <w:rPr>
          <w:rFonts w:ascii="Arial" w:hAnsi="Arial" w:cs="Arial"/>
        </w:rPr>
        <w:t xml:space="preserve">an inflow of </w:t>
      </w:r>
      <w:r w:rsidR="00D87B23" w:rsidRPr="00736ADA">
        <w:rPr>
          <w:rFonts w:ascii="Arial" w:hAnsi="Arial" w:cs="Arial"/>
        </w:rPr>
        <w:t xml:space="preserve">funds </w:t>
      </w:r>
      <w:r w:rsidR="003E780E" w:rsidRPr="00736ADA">
        <w:rPr>
          <w:rFonts w:ascii="Arial" w:hAnsi="Arial" w:cs="Arial"/>
        </w:rPr>
        <w:t xml:space="preserve">either through the sale of one or more of its units or the procurement of loan funding from sources unconnected to the respondent and its associated companies. </w:t>
      </w:r>
    </w:p>
    <w:p w:rsidR="002D4C3D" w:rsidRDefault="002D4C3D" w:rsidP="002D4C3D">
      <w:pPr>
        <w:spacing w:line="480" w:lineRule="auto"/>
        <w:jc w:val="both"/>
        <w:rPr>
          <w:rFonts w:ascii="Arial" w:hAnsi="Arial" w:cs="Arial"/>
          <w:b/>
          <w:bCs/>
        </w:rPr>
      </w:pPr>
    </w:p>
    <w:p w:rsidR="005B47E6" w:rsidRPr="00DC13F0" w:rsidRDefault="005B47E6" w:rsidP="002D4C3D">
      <w:pPr>
        <w:spacing w:line="480" w:lineRule="auto"/>
        <w:jc w:val="both"/>
        <w:rPr>
          <w:rFonts w:ascii="Arial" w:hAnsi="Arial" w:cs="Arial"/>
          <w:b/>
          <w:bCs/>
        </w:rPr>
      </w:pPr>
      <w:r w:rsidRPr="00DC13F0">
        <w:rPr>
          <w:rFonts w:ascii="Arial" w:hAnsi="Arial" w:cs="Arial"/>
          <w:b/>
          <w:bCs/>
        </w:rPr>
        <w:t xml:space="preserve">Sale of the units </w:t>
      </w:r>
    </w:p>
    <w:p w:rsidR="00727B90" w:rsidRDefault="00E60705" w:rsidP="00E60705">
      <w:pPr>
        <w:spacing w:before="240" w:line="360" w:lineRule="auto"/>
        <w:jc w:val="both"/>
        <w:rPr>
          <w:rFonts w:ascii="Arial" w:hAnsi="Arial" w:cs="Arial"/>
        </w:rPr>
      </w:pPr>
      <w:r>
        <w:rPr>
          <w:rFonts w:ascii="Arial" w:hAnsi="Arial" w:cs="Arial"/>
        </w:rPr>
        <w:t>[57]</w:t>
      </w:r>
      <w:r>
        <w:rPr>
          <w:rFonts w:ascii="Arial" w:hAnsi="Arial" w:cs="Arial"/>
        </w:rPr>
        <w:tab/>
      </w:r>
      <w:r w:rsidR="00CA7082">
        <w:rPr>
          <w:rFonts w:ascii="Arial" w:hAnsi="Arial" w:cs="Arial"/>
        </w:rPr>
        <w:t>T</w:t>
      </w:r>
      <w:r w:rsidR="00EE2CBB">
        <w:rPr>
          <w:rFonts w:ascii="Arial" w:hAnsi="Arial" w:cs="Arial"/>
        </w:rPr>
        <w:t>he intervening creditor contend</w:t>
      </w:r>
      <w:r w:rsidR="00CA7082">
        <w:rPr>
          <w:rFonts w:ascii="Arial" w:hAnsi="Arial" w:cs="Arial"/>
        </w:rPr>
        <w:t>s</w:t>
      </w:r>
      <w:r w:rsidR="00EE2CBB">
        <w:rPr>
          <w:rFonts w:ascii="Arial" w:hAnsi="Arial" w:cs="Arial"/>
        </w:rPr>
        <w:t xml:space="preserve"> that the valuation of the sectional title units relied upon by the applicant </w:t>
      </w:r>
      <w:r w:rsidR="00CA7082">
        <w:rPr>
          <w:rFonts w:ascii="Arial" w:hAnsi="Arial" w:cs="Arial"/>
        </w:rPr>
        <w:t>is</w:t>
      </w:r>
      <w:r w:rsidR="00EE2CBB">
        <w:rPr>
          <w:rFonts w:ascii="Arial" w:hAnsi="Arial" w:cs="Arial"/>
        </w:rPr>
        <w:t xml:space="preserve"> outdated</w:t>
      </w:r>
      <w:r w:rsidR="00CA7082">
        <w:rPr>
          <w:rFonts w:ascii="Arial" w:hAnsi="Arial" w:cs="Arial"/>
        </w:rPr>
        <w:t xml:space="preserve">, </w:t>
      </w:r>
      <w:r w:rsidR="00EE2CBB">
        <w:rPr>
          <w:rFonts w:ascii="Arial" w:hAnsi="Arial" w:cs="Arial"/>
        </w:rPr>
        <w:t>and point</w:t>
      </w:r>
      <w:r w:rsidR="00CA7082">
        <w:rPr>
          <w:rFonts w:ascii="Arial" w:hAnsi="Arial" w:cs="Arial"/>
        </w:rPr>
        <w:t xml:space="preserve">s </w:t>
      </w:r>
      <w:r w:rsidR="00EE2CBB">
        <w:rPr>
          <w:rFonts w:ascii="Arial" w:hAnsi="Arial" w:cs="Arial"/>
        </w:rPr>
        <w:t xml:space="preserve">to the two </w:t>
      </w:r>
      <w:r w:rsidR="00C53864">
        <w:rPr>
          <w:rFonts w:ascii="Arial" w:hAnsi="Arial" w:cs="Arial"/>
        </w:rPr>
        <w:t xml:space="preserve">agreements </w:t>
      </w:r>
      <w:r w:rsidR="00B94544">
        <w:rPr>
          <w:rFonts w:ascii="Arial" w:hAnsi="Arial" w:cs="Arial"/>
        </w:rPr>
        <w:t xml:space="preserve">with Isciko (Pty) Ltd </w:t>
      </w:r>
      <w:r w:rsidR="00EE2CBB">
        <w:rPr>
          <w:rFonts w:ascii="Arial" w:hAnsi="Arial" w:cs="Arial"/>
        </w:rPr>
        <w:t>as better indicator</w:t>
      </w:r>
      <w:r w:rsidR="00B94544">
        <w:rPr>
          <w:rFonts w:ascii="Arial" w:hAnsi="Arial" w:cs="Arial"/>
        </w:rPr>
        <w:t>s</w:t>
      </w:r>
      <w:r w:rsidR="00EE2CBB">
        <w:rPr>
          <w:rFonts w:ascii="Arial" w:hAnsi="Arial" w:cs="Arial"/>
        </w:rPr>
        <w:t xml:space="preserve"> of market value.</w:t>
      </w:r>
      <w:r w:rsidR="00736ADA">
        <w:rPr>
          <w:rFonts w:ascii="Arial" w:hAnsi="Arial" w:cs="Arial"/>
        </w:rPr>
        <w:t xml:space="preserve"> </w:t>
      </w:r>
      <w:r w:rsidR="00CA7082" w:rsidRPr="00736ADA">
        <w:rPr>
          <w:rFonts w:ascii="Arial" w:hAnsi="Arial" w:cs="Arial"/>
        </w:rPr>
        <w:t xml:space="preserve">Whilst this does not detract from the respondent’s commercial insolvency, the </w:t>
      </w:r>
      <w:r w:rsidR="00EE2CBB" w:rsidRPr="00736ADA">
        <w:rPr>
          <w:rFonts w:ascii="Arial" w:hAnsi="Arial" w:cs="Arial"/>
        </w:rPr>
        <w:t xml:space="preserve">intervening creditor </w:t>
      </w:r>
      <w:r w:rsidR="00AE549E" w:rsidRPr="00736ADA">
        <w:rPr>
          <w:rFonts w:ascii="Arial" w:hAnsi="Arial" w:cs="Arial"/>
        </w:rPr>
        <w:t>s</w:t>
      </w:r>
      <w:r w:rsidR="00AE549E">
        <w:rPr>
          <w:rFonts w:ascii="Arial" w:hAnsi="Arial" w:cs="Arial"/>
        </w:rPr>
        <w:t>ubmits</w:t>
      </w:r>
      <w:r w:rsidR="00CA7082" w:rsidRPr="00736ADA">
        <w:rPr>
          <w:rFonts w:ascii="Arial" w:hAnsi="Arial" w:cs="Arial"/>
        </w:rPr>
        <w:t xml:space="preserve"> </w:t>
      </w:r>
      <w:r w:rsidR="0045329A" w:rsidRPr="00736ADA">
        <w:rPr>
          <w:rFonts w:ascii="Arial" w:hAnsi="Arial" w:cs="Arial"/>
        </w:rPr>
        <w:t>that the applicant should have pursued the</w:t>
      </w:r>
      <w:r w:rsidR="00C53864" w:rsidRPr="00736ADA">
        <w:rPr>
          <w:rFonts w:ascii="Arial" w:hAnsi="Arial" w:cs="Arial"/>
        </w:rPr>
        <w:t xml:space="preserve"> </w:t>
      </w:r>
      <w:r w:rsidR="00E24BDA" w:rsidRPr="00736ADA">
        <w:rPr>
          <w:rFonts w:ascii="Arial" w:hAnsi="Arial" w:cs="Arial"/>
        </w:rPr>
        <w:t>agreements or</w:t>
      </w:r>
      <w:r w:rsidR="00CA334F">
        <w:rPr>
          <w:rFonts w:ascii="Arial" w:hAnsi="Arial" w:cs="Arial"/>
        </w:rPr>
        <w:t>,</w:t>
      </w:r>
      <w:r w:rsidR="0045329A" w:rsidRPr="00736ADA">
        <w:rPr>
          <w:rFonts w:ascii="Arial" w:hAnsi="Arial" w:cs="Arial"/>
        </w:rPr>
        <w:t xml:space="preserve"> failing them</w:t>
      </w:r>
      <w:r w:rsidR="00CA334F">
        <w:rPr>
          <w:rFonts w:ascii="Arial" w:hAnsi="Arial" w:cs="Arial"/>
        </w:rPr>
        <w:t>,</w:t>
      </w:r>
      <w:r w:rsidR="0045329A" w:rsidRPr="00736ADA">
        <w:rPr>
          <w:rFonts w:ascii="Arial" w:hAnsi="Arial" w:cs="Arial"/>
        </w:rPr>
        <w:t xml:space="preserve"> the sale of one or more of the respondent’s units by private treaty to achieve a better return for creditors than would eventuate on</w:t>
      </w:r>
      <w:r w:rsidR="00736ADA">
        <w:rPr>
          <w:rFonts w:ascii="Arial" w:hAnsi="Arial" w:cs="Arial"/>
        </w:rPr>
        <w:t xml:space="preserve"> liquidation</w:t>
      </w:r>
      <w:r w:rsidR="0045329A" w:rsidRPr="00736ADA">
        <w:rPr>
          <w:rFonts w:ascii="Arial" w:hAnsi="Arial" w:cs="Arial"/>
        </w:rPr>
        <w:t xml:space="preserve">. </w:t>
      </w:r>
    </w:p>
    <w:p w:rsidR="0045329A" w:rsidRPr="00736ADA" w:rsidRDefault="00E60705" w:rsidP="00E60705">
      <w:pPr>
        <w:spacing w:before="240" w:line="360" w:lineRule="auto"/>
        <w:jc w:val="both"/>
        <w:rPr>
          <w:rFonts w:ascii="Arial" w:hAnsi="Arial" w:cs="Arial"/>
        </w:rPr>
      </w:pPr>
      <w:r w:rsidRPr="00736ADA">
        <w:rPr>
          <w:rFonts w:ascii="Arial" w:hAnsi="Arial" w:cs="Arial"/>
        </w:rPr>
        <w:t>[58]</w:t>
      </w:r>
      <w:r w:rsidRPr="00736ADA">
        <w:rPr>
          <w:rFonts w:ascii="Arial" w:hAnsi="Arial" w:cs="Arial"/>
        </w:rPr>
        <w:tab/>
      </w:r>
      <w:r w:rsidR="009E11E9" w:rsidRPr="00736ADA">
        <w:rPr>
          <w:rFonts w:ascii="Arial" w:hAnsi="Arial" w:cs="Arial"/>
        </w:rPr>
        <w:t>T</w:t>
      </w:r>
      <w:r w:rsidR="0045329A" w:rsidRPr="00736ADA">
        <w:rPr>
          <w:rFonts w:ascii="Arial" w:hAnsi="Arial" w:cs="Arial"/>
        </w:rPr>
        <w:t xml:space="preserve">he intervening creditor was constrained to accept that he had no authority to </w:t>
      </w:r>
      <w:r w:rsidR="00E24BDA" w:rsidRPr="00736ADA">
        <w:rPr>
          <w:rFonts w:ascii="Arial" w:hAnsi="Arial" w:cs="Arial"/>
        </w:rPr>
        <w:t xml:space="preserve">conclude </w:t>
      </w:r>
      <w:r w:rsidR="0045329A" w:rsidRPr="00736ADA">
        <w:rPr>
          <w:rFonts w:ascii="Arial" w:hAnsi="Arial" w:cs="Arial"/>
        </w:rPr>
        <w:t>the</w:t>
      </w:r>
      <w:r w:rsidR="009E11E9" w:rsidRPr="00736ADA">
        <w:rPr>
          <w:rFonts w:ascii="Arial" w:hAnsi="Arial" w:cs="Arial"/>
        </w:rPr>
        <w:t xml:space="preserve"> agreements </w:t>
      </w:r>
      <w:r w:rsidR="0045329A" w:rsidRPr="00736ADA">
        <w:rPr>
          <w:rFonts w:ascii="Arial" w:hAnsi="Arial" w:cs="Arial"/>
        </w:rPr>
        <w:t xml:space="preserve">on the respondent’s behalf as he had purported to do, and that they had in any event lapsed. He nonetheless suggested that the applicant should have looked to conclude agreements </w:t>
      </w:r>
      <w:r w:rsidR="00B94544" w:rsidRPr="00736ADA">
        <w:rPr>
          <w:rFonts w:ascii="Arial" w:hAnsi="Arial" w:cs="Arial"/>
        </w:rPr>
        <w:t xml:space="preserve">with </w:t>
      </w:r>
      <w:r w:rsidR="0045329A" w:rsidRPr="00736ADA">
        <w:rPr>
          <w:rFonts w:ascii="Arial" w:hAnsi="Arial" w:cs="Arial"/>
        </w:rPr>
        <w:t>the</w:t>
      </w:r>
      <w:r w:rsidR="00E24BDA" w:rsidRPr="00736ADA">
        <w:rPr>
          <w:rFonts w:ascii="Arial" w:hAnsi="Arial" w:cs="Arial"/>
        </w:rPr>
        <w:t xml:space="preserve"> named purchaser</w:t>
      </w:r>
      <w:r w:rsidR="0045329A" w:rsidRPr="00736ADA">
        <w:rPr>
          <w:rFonts w:ascii="Arial" w:hAnsi="Arial" w:cs="Arial"/>
        </w:rPr>
        <w:t xml:space="preserve"> on the same or similar terms with the concurrence of the affected parties. </w:t>
      </w:r>
    </w:p>
    <w:p w:rsidR="005B36CF" w:rsidRPr="005B36CF" w:rsidRDefault="005B36CF" w:rsidP="005B36CF">
      <w:pPr>
        <w:pStyle w:val="ListParagraph"/>
        <w:rPr>
          <w:rFonts w:ascii="Arial" w:hAnsi="Arial" w:cs="Arial"/>
        </w:rPr>
      </w:pPr>
    </w:p>
    <w:p w:rsidR="00D46F38" w:rsidRDefault="00E60705" w:rsidP="00E60705">
      <w:pPr>
        <w:spacing w:after="240" w:line="360" w:lineRule="auto"/>
        <w:jc w:val="both"/>
        <w:rPr>
          <w:rFonts w:ascii="Arial" w:hAnsi="Arial" w:cs="Arial"/>
        </w:rPr>
      </w:pPr>
      <w:r>
        <w:rPr>
          <w:rFonts w:ascii="Arial" w:hAnsi="Arial" w:cs="Arial"/>
        </w:rPr>
        <w:t>[59]</w:t>
      </w:r>
      <w:r>
        <w:rPr>
          <w:rFonts w:ascii="Arial" w:hAnsi="Arial" w:cs="Arial"/>
        </w:rPr>
        <w:tab/>
      </w:r>
      <w:r w:rsidR="005B36CF" w:rsidRPr="009E11E9">
        <w:rPr>
          <w:rFonts w:ascii="Arial" w:hAnsi="Arial" w:cs="Arial"/>
        </w:rPr>
        <w:t xml:space="preserve">Neither of the </w:t>
      </w:r>
      <w:r w:rsidR="00E24BDA" w:rsidRPr="009E11E9">
        <w:rPr>
          <w:rFonts w:ascii="Arial" w:hAnsi="Arial" w:cs="Arial"/>
        </w:rPr>
        <w:t>agreements</w:t>
      </w:r>
      <w:r w:rsidR="00B94544" w:rsidRPr="009E11E9">
        <w:rPr>
          <w:rFonts w:ascii="Arial" w:hAnsi="Arial" w:cs="Arial"/>
        </w:rPr>
        <w:t xml:space="preserve"> </w:t>
      </w:r>
      <w:r w:rsidR="005B36CF" w:rsidRPr="009E11E9">
        <w:rPr>
          <w:rFonts w:ascii="Arial" w:hAnsi="Arial" w:cs="Arial"/>
        </w:rPr>
        <w:t>existed</w:t>
      </w:r>
      <w:r w:rsidR="00B94544" w:rsidRPr="009E11E9">
        <w:rPr>
          <w:rFonts w:ascii="Arial" w:hAnsi="Arial" w:cs="Arial"/>
        </w:rPr>
        <w:t xml:space="preserve"> </w:t>
      </w:r>
      <w:r w:rsidR="005B36CF" w:rsidRPr="009E11E9">
        <w:rPr>
          <w:rFonts w:ascii="Arial" w:hAnsi="Arial" w:cs="Arial"/>
        </w:rPr>
        <w:t xml:space="preserve">when the applicant instituted </w:t>
      </w:r>
      <w:r w:rsidR="00B94544" w:rsidRPr="009E11E9">
        <w:rPr>
          <w:rFonts w:ascii="Arial" w:hAnsi="Arial" w:cs="Arial"/>
        </w:rPr>
        <w:t xml:space="preserve">the present </w:t>
      </w:r>
      <w:r w:rsidR="005B36CF" w:rsidRPr="009E11E9">
        <w:rPr>
          <w:rFonts w:ascii="Arial" w:hAnsi="Arial" w:cs="Arial"/>
        </w:rPr>
        <w:t>proceedings</w:t>
      </w:r>
      <w:r w:rsidR="00E24BDA" w:rsidRPr="009E11E9">
        <w:rPr>
          <w:rFonts w:ascii="Arial" w:hAnsi="Arial" w:cs="Arial"/>
        </w:rPr>
        <w:t xml:space="preserve"> on </w:t>
      </w:r>
      <w:r w:rsidR="005B36CF" w:rsidRPr="009E11E9">
        <w:rPr>
          <w:rFonts w:ascii="Arial" w:hAnsi="Arial" w:cs="Arial"/>
        </w:rPr>
        <w:t xml:space="preserve">3 November </w:t>
      </w:r>
      <w:r w:rsidR="00727B90" w:rsidRPr="009E11E9">
        <w:rPr>
          <w:rFonts w:ascii="Arial" w:hAnsi="Arial" w:cs="Arial"/>
        </w:rPr>
        <w:t>2022,</w:t>
      </w:r>
      <w:r w:rsidR="009E11E9" w:rsidRPr="009E11E9">
        <w:rPr>
          <w:rFonts w:ascii="Arial" w:hAnsi="Arial" w:cs="Arial"/>
        </w:rPr>
        <w:t xml:space="preserve"> but </w:t>
      </w:r>
      <w:r w:rsidR="00CA334F">
        <w:rPr>
          <w:rFonts w:ascii="Arial" w:hAnsi="Arial" w:cs="Arial"/>
        </w:rPr>
        <w:t>he</w:t>
      </w:r>
      <w:r w:rsidR="009E11E9" w:rsidRPr="009E11E9">
        <w:rPr>
          <w:rFonts w:ascii="Arial" w:hAnsi="Arial" w:cs="Arial"/>
        </w:rPr>
        <w:t xml:space="preserve"> did consider them and concluded that they were no</w:t>
      </w:r>
      <w:r w:rsidR="00736ADA">
        <w:rPr>
          <w:rFonts w:ascii="Arial" w:hAnsi="Arial" w:cs="Arial"/>
        </w:rPr>
        <w:t xml:space="preserve"> </w:t>
      </w:r>
      <w:r w:rsidR="009E11E9" w:rsidRPr="009E11E9">
        <w:rPr>
          <w:rFonts w:ascii="Arial" w:hAnsi="Arial" w:cs="Arial"/>
        </w:rPr>
        <w:t>reason for him to change his conclusion regarding the respondent’s prospects of recovery as discussed above</w:t>
      </w:r>
      <w:r w:rsidR="005B36CF" w:rsidRPr="009E11E9">
        <w:rPr>
          <w:rFonts w:ascii="Arial" w:hAnsi="Arial" w:cs="Arial"/>
        </w:rPr>
        <w:t xml:space="preserve">. </w:t>
      </w:r>
    </w:p>
    <w:p w:rsidR="00D46F38" w:rsidRDefault="00D46F38" w:rsidP="00D46F38">
      <w:pPr>
        <w:pStyle w:val="ListParagraph"/>
        <w:rPr>
          <w:rFonts w:ascii="Arial" w:hAnsi="Arial" w:cs="Arial"/>
        </w:rPr>
      </w:pPr>
    </w:p>
    <w:p w:rsidR="00D46F38" w:rsidRDefault="00E60705" w:rsidP="00E60705">
      <w:pPr>
        <w:spacing w:after="240" w:line="360" w:lineRule="auto"/>
        <w:jc w:val="both"/>
        <w:rPr>
          <w:rFonts w:ascii="Arial" w:hAnsi="Arial" w:cs="Arial"/>
        </w:rPr>
      </w:pPr>
      <w:r>
        <w:rPr>
          <w:rFonts w:ascii="Arial" w:hAnsi="Arial" w:cs="Arial"/>
        </w:rPr>
        <w:t>[60]</w:t>
      </w:r>
      <w:r>
        <w:rPr>
          <w:rFonts w:ascii="Arial" w:hAnsi="Arial" w:cs="Arial"/>
        </w:rPr>
        <w:tab/>
      </w:r>
      <w:r w:rsidR="009E11E9" w:rsidRPr="00CA334F">
        <w:rPr>
          <w:rFonts w:ascii="Arial" w:hAnsi="Arial" w:cs="Arial"/>
        </w:rPr>
        <w:t xml:space="preserve">Those reasons aside, </w:t>
      </w:r>
      <w:r w:rsidR="00CB1207" w:rsidRPr="00CA334F">
        <w:rPr>
          <w:rFonts w:ascii="Arial" w:hAnsi="Arial" w:cs="Arial"/>
        </w:rPr>
        <w:t xml:space="preserve">the fact that </w:t>
      </w:r>
      <w:r w:rsidR="0045329A" w:rsidRPr="00CA334F">
        <w:rPr>
          <w:rFonts w:ascii="Arial" w:hAnsi="Arial" w:cs="Arial"/>
        </w:rPr>
        <w:t xml:space="preserve">neither payment of </w:t>
      </w:r>
      <w:r w:rsidR="00CB1207" w:rsidRPr="00CA334F">
        <w:rPr>
          <w:rFonts w:ascii="Arial" w:hAnsi="Arial" w:cs="Arial"/>
        </w:rPr>
        <w:t>the deposit</w:t>
      </w:r>
      <w:r w:rsidR="0045329A" w:rsidRPr="00CA334F">
        <w:rPr>
          <w:rFonts w:ascii="Arial" w:hAnsi="Arial" w:cs="Arial"/>
        </w:rPr>
        <w:t xml:space="preserve">s nor </w:t>
      </w:r>
      <w:r w:rsidR="00CB1207" w:rsidRPr="00CA334F">
        <w:rPr>
          <w:rFonts w:ascii="Arial" w:hAnsi="Arial" w:cs="Arial"/>
        </w:rPr>
        <w:t>bond approval</w:t>
      </w:r>
      <w:r w:rsidR="00736ADA" w:rsidRPr="00CA334F">
        <w:rPr>
          <w:rFonts w:ascii="Arial" w:hAnsi="Arial" w:cs="Arial"/>
        </w:rPr>
        <w:t>s</w:t>
      </w:r>
      <w:r w:rsidR="00CB1207" w:rsidRPr="00CA334F">
        <w:rPr>
          <w:rFonts w:ascii="Arial" w:hAnsi="Arial" w:cs="Arial"/>
        </w:rPr>
        <w:t xml:space="preserve"> </w:t>
      </w:r>
      <w:r w:rsidR="0045329A" w:rsidRPr="00CA334F">
        <w:rPr>
          <w:rFonts w:ascii="Arial" w:hAnsi="Arial" w:cs="Arial"/>
        </w:rPr>
        <w:t xml:space="preserve">were forthcoming </w:t>
      </w:r>
      <w:r w:rsidR="00CB1207" w:rsidRPr="00CA334F">
        <w:rPr>
          <w:rFonts w:ascii="Arial" w:hAnsi="Arial" w:cs="Arial"/>
        </w:rPr>
        <w:t xml:space="preserve">despite extensions of time </w:t>
      </w:r>
      <w:r w:rsidR="0045329A" w:rsidRPr="00CA334F">
        <w:rPr>
          <w:rFonts w:ascii="Arial" w:hAnsi="Arial" w:cs="Arial"/>
        </w:rPr>
        <w:t xml:space="preserve">and the intervening creditor engaging with the purchaser as if there were valid agreements in place, </w:t>
      </w:r>
      <w:r w:rsidR="00CB1207" w:rsidRPr="00CA334F">
        <w:rPr>
          <w:rFonts w:ascii="Arial" w:hAnsi="Arial" w:cs="Arial"/>
        </w:rPr>
        <w:t xml:space="preserve">demonstrates that the </w:t>
      </w:r>
      <w:r w:rsidR="00E24BDA" w:rsidRPr="00CA334F">
        <w:rPr>
          <w:rFonts w:ascii="Arial" w:hAnsi="Arial" w:cs="Arial"/>
        </w:rPr>
        <w:t xml:space="preserve">agreements, or valid contracts concluded on similar terms, </w:t>
      </w:r>
      <w:r w:rsidR="00CB1207" w:rsidRPr="00CA334F">
        <w:rPr>
          <w:rFonts w:ascii="Arial" w:hAnsi="Arial" w:cs="Arial"/>
        </w:rPr>
        <w:t>were not likely to materialise into real sales transactions.</w:t>
      </w:r>
      <w:r w:rsidR="00727B90" w:rsidRPr="00CA334F">
        <w:rPr>
          <w:rFonts w:ascii="Arial" w:hAnsi="Arial" w:cs="Arial"/>
        </w:rPr>
        <w:t xml:space="preserve"> It </w:t>
      </w:r>
      <w:r w:rsidR="004C376E" w:rsidRPr="00CA334F">
        <w:rPr>
          <w:rFonts w:ascii="Arial" w:hAnsi="Arial" w:cs="Arial"/>
        </w:rPr>
        <w:t xml:space="preserve">also undermines the intervening creditor’s submission that the </w:t>
      </w:r>
      <w:r w:rsidR="005B36CF" w:rsidRPr="00CA334F">
        <w:rPr>
          <w:rFonts w:ascii="Arial" w:hAnsi="Arial" w:cs="Arial"/>
        </w:rPr>
        <w:t>offers</w:t>
      </w:r>
      <w:r w:rsidR="004C376E" w:rsidRPr="00CA334F">
        <w:rPr>
          <w:rFonts w:ascii="Arial" w:hAnsi="Arial" w:cs="Arial"/>
        </w:rPr>
        <w:t xml:space="preserve"> are indicative of the true value of </w:t>
      </w:r>
      <w:r w:rsidR="00D76E45" w:rsidRPr="00CA334F">
        <w:rPr>
          <w:rFonts w:ascii="Arial" w:hAnsi="Arial" w:cs="Arial"/>
        </w:rPr>
        <w:t xml:space="preserve">the properties and that the applicant has </w:t>
      </w:r>
      <w:r w:rsidR="009E11E9" w:rsidRPr="00CA334F">
        <w:rPr>
          <w:rFonts w:ascii="Arial" w:hAnsi="Arial" w:cs="Arial"/>
        </w:rPr>
        <w:t>undervalued</w:t>
      </w:r>
      <w:r w:rsidR="00D76E45" w:rsidRPr="00CA334F">
        <w:rPr>
          <w:rFonts w:ascii="Arial" w:hAnsi="Arial" w:cs="Arial"/>
        </w:rPr>
        <w:t xml:space="preserve"> the sectional title units</w:t>
      </w:r>
      <w:r w:rsidR="00D46F38">
        <w:rPr>
          <w:rFonts w:ascii="Arial" w:hAnsi="Arial" w:cs="Arial"/>
        </w:rPr>
        <w:t>.</w:t>
      </w:r>
    </w:p>
    <w:p w:rsidR="00D46F38" w:rsidRDefault="00D46F38" w:rsidP="00D46F38">
      <w:pPr>
        <w:pStyle w:val="ListParagraph"/>
        <w:rPr>
          <w:rFonts w:ascii="Arial" w:hAnsi="Arial" w:cs="Arial"/>
        </w:rPr>
      </w:pPr>
    </w:p>
    <w:p w:rsidR="00736ADA" w:rsidRPr="00D46F38" w:rsidRDefault="00E60705" w:rsidP="00E60705">
      <w:pPr>
        <w:spacing w:after="240" w:line="360" w:lineRule="auto"/>
        <w:jc w:val="both"/>
        <w:rPr>
          <w:rFonts w:ascii="Arial" w:hAnsi="Arial" w:cs="Arial"/>
        </w:rPr>
      </w:pPr>
      <w:r w:rsidRPr="00D46F38">
        <w:rPr>
          <w:rFonts w:ascii="Arial" w:hAnsi="Arial" w:cs="Arial"/>
        </w:rPr>
        <w:t>[61]</w:t>
      </w:r>
      <w:r w:rsidRPr="00D46F38">
        <w:rPr>
          <w:rFonts w:ascii="Arial" w:hAnsi="Arial" w:cs="Arial"/>
        </w:rPr>
        <w:tab/>
      </w:r>
      <w:r w:rsidR="00D76E45" w:rsidRPr="00CA334F">
        <w:rPr>
          <w:rFonts w:ascii="Arial" w:hAnsi="Arial" w:cs="Arial"/>
        </w:rPr>
        <w:t>The intervening creditor’s submissions regarding what he contends is the true value of the sectional title units and the perceived viability of selling individual units</w:t>
      </w:r>
      <w:r w:rsidR="005B36CF" w:rsidRPr="00CA334F">
        <w:rPr>
          <w:rFonts w:ascii="Arial" w:hAnsi="Arial" w:cs="Arial"/>
        </w:rPr>
        <w:t xml:space="preserve"> also </w:t>
      </w:r>
      <w:r w:rsidR="00D76E45" w:rsidRPr="00CA334F">
        <w:rPr>
          <w:rFonts w:ascii="Arial" w:hAnsi="Arial" w:cs="Arial"/>
        </w:rPr>
        <w:t>takes no account of the fact – stressed by the applicant – that the units are let and will therefore need to be sold subject to the existing leases</w:t>
      </w:r>
      <w:r w:rsidR="009E11E9" w:rsidRPr="00CA334F">
        <w:rPr>
          <w:rFonts w:ascii="Arial" w:hAnsi="Arial" w:cs="Arial"/>
        </w:rPr>
        <w:t>,</w:t>
      </w:r>
      <w:r w:rsidR="005B36CF" w:rsidRPr="00CA334F">
        <w:rPr>
          <w:rFonts w:ascii="Arial" w:hAnsi="Arial" w:cs="Arial"/>
        </w:rPr>
        <w:t xml:space="preserve"> the </w:t>
      </w:r>
      <w:r w:rsidR="00D76E45" w:rsidRPr="00CA334F">
        <w:rPr>
          <w:rFonts w:ascii="Arial" w:hAnsi="Arial" w:cs="Arial"/>
        </w:rPr>
        <w:t xml:space="preserve">revenue from </w:t>
      </w:r>
      <w:r w:rsidR="005B36CF" w:rsidRPr="00CA334F">
        <w:rPr>
          <w:rFonts w:ascii="Arial" w:hAnsi="Arial" w:cs="Arial"/>
        </w:rPr>
        <w:t xml:space="preserve">which </w:t>
      </w:r>
      <w:r w:rsidR="00D76E45" w:rsidRPr="00CA334F">
        <w:rPr>
          <w:rFonts w:ascii="Arial" w:hAnsi="Arial" w:cs="Arial"/>
        </w:rPr>
        <w:t>is insufficient to meet the</w:t>
      </w:r>
      <w:r w:rsidR="009E11E9" w:rsidRPr="00CA334F">
        <w:rPr>
          <w:rFonts w:ascii="Arial" w:hAnsi="Arial" w:cs="Arial"/>
        </w:rPr>
        <w:t xml:space="preserve"> respondent</w:t>
      </w:r>
      <w:r w:rsidR="00D76E45" w:rsidRPr="00CA334F">
        <w:rPr>
          <w:rFonts w:ascii="Arial" w:hAnsi="Arial" w:cs="Arial"/>
        </w:rPr>
        <w:t>’s operational expenses</w:t>
      </w:r>
      <w:r w:rsidR="00736ADA" w:rsidRPr="00CA334F">
        <w:rPr>
          <w:rFonts w:ascii="Arial" w:hAnsi="Arial" w:cs="Arial"/>
        </w:rPr>
        <w:t>.</w:t>
      </w:r>
      <w:r w:rsidR="00D76E45" w:rsidRPr="00CA334F">
        <w:rPr>
          <w:rFonts w:ascii="Arial" w:hAnsi="Arial" w:cs="Arial"/>
        </w:rPr>
        <w:t xml:space="preserve"> This situation is exacerbated by the fact that demand for the units is dwindling. </w:t>
      </w:r>
      <w:r w:rsidR="005B36CF" w:rsidRPr="00CA334F">
        <w:rPr>
          <w:rFonts w:ascii="Arial" w:hAnsi="Arial" w:cs="Arial"/>
        </w:rPr>
        <w:t>The rental p</w:t>
      </w:r>
      <w:r w:rsidR="00D76E45" w:rsidRPr="00CA334F">
        <w:rPr>
          <w:rFonts w:ascii="Arial" w:hAnsi="Arial" w:cs="Arial"/>
        </w:rPr>
        <w:t xml:space="preserve">reviously agreed in respect of certain of the units has had to be reduced simply </w:t>
      </w:r>
      <w:r w:rsidR="005B47E6" w:rsidRPr="00CA334F">
        <w:rPr>
          <w:rFonts w:ascii="Arial" w:hAnsi="Arial" w:cs="Arial"/>
        </w:rPr>
        <w:t>to</w:t>
      </w:r>
      <w:r w:rsidR="00D76E45" w:rsidRPr="00CA334F">
        <w:rPr>
          <w:rFonts w:ascii="Arial" w:hAnsi="Arial" w:cs="Arial"/>
        </w:rPr>
        <w:t xml:space="preserve"> procure some income</w:t>
      </w:r>
      <w:r w:rsidR="007C113F" w:rsidRPr="00CA334F">
        <w:rPr>
          <w:rFonts w:ascii="Arial" w:hAnsi="Arial" w:cs="Arial"/>
        </w:rPr>
        <w:t>.</w:t>
      </w:r>
    </w:p>
    <w:p w:rsidR="00727B90" w:rsidRDefault="00E60705" w:rsidP="00E60705">
      <w:pPr>
        <w:spacing w:line="360" w:lineRule="auto"/>
        <w:jc w:val="both"/>
        <w:rPr>
          <w:rFonts w:ascii="Arial" w:hAnsi="Arial" w:cs="Arial"/>
        </w:rPr>
      </w:pPr>
      <w:r>
        <w:rPr>
          <w:rFonts w:ascii="Arial" w:hAnsi="Arial" w:cs="Arial"/>
        </w:rPr>
        <w:t>[62]</w:t>
      </w:r>
      <w:r>
        <w:rPr>
          <w:rFonts w:ascii="Arial" w:hAnsi="Arial" w:cs="Arial"/>
        </w:rPr>
        <w:tab/>
      </w:r>
      <w:r w:rsidR="007C113F">
        <w:rPr>
          <w:rFonts w:ascii="Arial" w:hAnsi="Arial" w:cs="Arial"/>
        </w:rPr>
        <w:t>I therefore find that the applicant’s view that selling one or more of the units would not create a reasonable prospect of rescuing the respondent, is based on reasonable grounds.</w:t>
      </w:r>
    </w:p>
    <w:p w:rsidR="00D46F38" w:rsidRPr="00D46F38" w:rsidRDefault="00D46F38" w:rsidP="00D46F38">
      <w:pPr>
        <w:spacing w:line="360" w:lineRule="auto"/>
        <w:jc w:val="both"/>
        <w:rPr>
          <w:rFonts w:ascii="Arial" w:hAnsi="Arial" w:cs="Arial"/>
        </w:rPr>
      </w:pPr>
    </w:p>
    <w:p w:rsidR="005B47E6" w:rsidRPr="00DC13F0" w:rsidRDefault="005B47E6" w:rsidP="002D4C3D">
      <w:pPr>
        <w:spacing w:line="480" w:lineRule="auto"/>
        <w:jc w:val="both"/>
        <w:rPr>
          <w:rFonts w:ascii="Arial" w:hAnsi="Arial" w:cs="Arial"/>
          <w:b/>
          <w:bCs/>
        </w:rPr>
      </w:pPr>
      <w:r w:rsidRPr="00DC13F0">
        <w:rPr>
          <w:rFonts w:ascii="Arial" w:hAnsi="Arial" w:cs="Arial"/>
          <w:b/>
          <w:bCs/>
        </w:rPr>
        <w:t xml:space="preserve">Other sources of capital </w:t>
      </w:r>
    </w:p>
    <w:p w:rsidR="005B47E6" w:rsidRPr="00727B90" w:rsidRDefault="00E60705" w:rsidP="00E60705">
      <w:pPr>
        <w:spacing w:before="240" w:line="360" w:lineRule="auto"/>
        <w:jc w:val="both"/>
        <w:rPr>
          <w:rFonts w:ascii="Arial" w:hAnsi="Arial" w:cs="Arial"/>
        </w:rPr>
      </w:pPr>
      <w:r w:rsidRPr="00727B90">
        <w:rPr>
          <w:rFonts w:ascii="Arial" w:hAnsi="Arial" w:cs="Arial"/>
        </w:rPr>
        <w:t>[63]</w:t>
      </w:r>
      <w:r w:rsidRPr="00727B90">
        <w:rPr>
          <w:rFonts w:ascii="Arial" w:hAnsi="Arial" w:cs="Arial"/>
        </w:rPr>
        <w:tab/>
      </w:r>
      <w:r w:rsidR="009E11E9">
        <w:rPr>
          <w:rFonts w:ascii="Arial" w:hAnsi="Arial" w:cs="Arial"/>
        </w:rPr>
        <w:t>T</w:t>
      </w:r>
      <w:r w:rsidR="00D76E45">
        <w:rPr>
          <w:rFonts w:ascii="Arial" w:hAnsi="Arial" w:cs="Arial"/>
        </w:rPr>
        <w:t>he intervening creditor’s f</w:t>
      </w:r>
      <w:r w:rsidR="00E24BDA">
        <w:rPr>
          <w:rFonts w:ascii="Arial" w:hAnsi="Arial" w:cs="Arial"/>
        </w:rPr>
        <w:t>inal</w:t>
      </w:r>
      <w:r w:rsidR="00D76E45">
        <w:rPr>
          <w:rFonts w:ascii="Arial" w:hAnsi="Arial" w:cs="Arial"/>
        </w:rPr>
        <w:t xml:space="preserve"> contention </w:t>
      </w:r>
      <w:r w:rsidR="009E11E9">
        <w:rPr>
          <w:rFonts w:ascii="Arial" w:hAnsi="Arial" w:cs="Arial"/>
        </w:rPr>
        <w:t xml:space="preserve">is </w:t>
      </w:r>
      <w:r w:rsidR="00D76E45">
        <w:rPr>
          <w:rFonts w:ascii="Arial" w:hAnsi="Arial" w:cs="Arial"/>
        </w:rPr>
        <w:t xml:space="preserve">that the applicant should have explored the introduction of capital </w:t>
      </w:r>
      <w:r w:rsidR="00D76E45" w:rsidRPr="00727B90">
        <w:rPr>
          <w:rFonts w:ascii="Arial" w:hAnsi="Arial" w:cs="Arial"/>
        </w:rPr>
        <w:t>through other sources including commercial lending institutions</w:t>
      </w:r>
      <w:r w:rsidR="009E11E9" w:rsidRPr="00727B90">
        <w:rPr>
          <w:rFonts w:ascii="Arial" w:hAnsi="Arial" w:cs="Arial"/>
        </w:rPr>
        <w:t>.</w:t>
      </w:r>
    </w:p>
    <w:p w:rsidR="00D46F38" w:rsidRDefault="00E60705" w:rsidP="00E60705">
      <w:pPr>
        <w:spacing w:before="240" w:line="360" w:lineRule="auto"/>
        <w:jc w:val="both"/>
        <w:rPr>
          <w:rFonts w:ascii="Arial" w:hAnsi="Arial" w:cs="Arial"/>
        </w:rPr>
      </w:pPr>
      <w:r>
        <w:rPr>
          <w:rFonts w:ascii="Arial" w:hAnsi="Arial" w:cs="Arial"/>
        </w:rPr>
        <w:t>[64]</w:t>
      </w:r>
      <w:r>
        <w:rPr>
          <w:rFonts w:ascii="Arial" w:hAnsi="Arial" w:cs="Arial"/>
        </w:rPr>
        <w:tab/>
      </w:r>
      <w:r w:rsidR="00D76E45">
        <w:rPr>
          <w:rFonts w:ascii="Arial" w:hAnsi="Arial" w:cs="Arial"/>
        </w:rPr>
        <w:t xml:space="preserve">That contention </w:t>
      </w:r>
      <w:r w:rsidR="009E11E9">
        <w:rPr>
          <w:rFonts w:ascii="Arial" w:hAnsi="Arial" w:cs="Arial"/>
        </w:rPr>
        <w:t xml:space="preserve">is </w:t>
      </w:r>
      <w:r w:rsidR="00D76E45">
        <w:rPr>
          <w:rFonts w:ascii="Arial" w:hAnsi="Arial" w:cs="Arial"/>
        </w:rPr>
        <w:t>again</w:t>
      </w:r>
      <w:r w:rsidR="009E11E9">
        <w:rPr>
          <w:rFonts w:ascii="Arial" w:hAnsi="Arial" w:cs="Arial"/>
        </w:rPr>
        <w:t xml:space="preserve"> </w:t>
      </w:r>
      <w:r w:rsidR="00D76E45">
        <w:rPr>
          <w:rFonts w:ascii="Arial" w:hAnsi="Arial" w:cs="Arial"/>
        </w:rPr>
        <w:t xml:space="preserve">divorced from the commercial reality of the </w:t>
      </w:r>
      <w:r w:rsidR="009E11E9">
        <w:rPr>
          <w:rFonts w:ascii="Arial" w:hAnsi="Arial" w:cs="Arial"/>
        </w:rPr>
        <w:t>respondent</w:t>
      </w:r>
      <w:r w:rsidR="00D76E45">
        <w:rPr>
          <w:rFonts w:ascii="Arial" w:hAnsi="Arial" w:cs="Arial"/>
        </w:rPr>
        <w:t xml:space="preserve">. Standard Bank is the creditor with the largest claim, and the capital </w:t>
      </w:r>
      <w:r w:rsidR="00B433DC">
        <w:rPr>
          <w:rFonts w:ascii="Arial" w:hAnsi="Arial" w:cs="Arial"/>
        </w:rPr>
        <w:t xml:space="preserve">of the facilities it advanced the company have not been serviced for a period now exceeding two years. The revised business rescue plan envisaged that Standard Bank’s claim would have been settled in full by November 2021, over eighteen months ago. Instead, </w:t>
      </w:r>
      <w:r w:rsidR="009E11E9">
        <w:rPr>
          <w:rFonts w:ascii="Arial" w:hAnsi="Arial" w:cs="Arial"/>
        </w:rPr>
        <w:t xml:space="preserve">not even the interest </w:t>
      </w:r>
      <w:r w:rsidR="00B433DC">
        <w:rPr>
          <w:rFonts w:ascii="Arial" w:hAnsi="Arial" w:cs="Arial"/>
        </w:rPr>
        <w:t xml:space="preserve">has been </w:t>
      </w:r>
      <w:r w:rsidR="009E11E9">
        <w:rPr>
          <w:rFonts w:ascii="Arial" w:hAnsi="Arial" w:cs="Arial"/>
        </w:rPr>
        <w:t xml:space="preserve">fully </w:t>
      </w:r>
      <w:r w:rsidR="00B433DC">
        <w:rPr>
          <w:rFonts w:ascii="Arial" w:hAnsi="Arial" w:cs="Arial"/>
        </w:rPr>
        <w:t>serviced in that period</w:t>
      </w:r>
      <w:r w:rsidR="006331CB">
        <w:rPr>
          <w:rFonts w:ascii="Arial" w:hAnsi="Arial" w:cs="Arial"/>
        </w:rPr>
        <w:t>.</w:t>
      </w:r>
    </w:p>
    <w:p w:rsidR="00B433DC" w:rsidRPr="00736ADA" w:rsidRDefault="00E60705" w:rsidP="00E60705">
      <w:pPr>
        <w:spacing w:before="240" w:line="360" w:lineRule="auto"/>
        <w:jc w:val="both"/>
        <w:rPr>
          <w:rFonts w:ascii="Arial" w:hAnsi="Arial" w:cs="Arial"/>
        </w:rPr>
      </w:pPr>
      <w:r w:rsidRPr="00736ADA">
        <w:rPr>
          <w:rFonts w:ascii="Arial" w:hAnsi="Arial" w:cs="Arial"/>
        </w:rPr>
        <w:lastRenderedPageBreak/>
        <w:t>[65]</w:t>
      </w:r>
      <w:r w:rsidRPr="00736ADA">
        <w:rPr>
          <w:rFonts w:ascii="Arial" w:hAnsi="Arial" w:cs="Arial"/>
        </w:rPr>
        <w:tab/>
      </w:r>
      <w:r w:rsidR="006331CB">
        <w:rPr>
          <w:rFonts w:ascii="Arial" w:hAnsi="Arial" w:cs="Arial"/>
        </w:rPr>
        <w:t xml:space="preserve"> I</w:t>
      </w:r>
      <w:r w:rsidR="00B433DC" w:rsidRPr="00736ADA">
        <w:rPr>
          <w:rFonts w:ascii="Arial" w:hAnsi="Arial" w:cs="Arial"/>
        </w:rPr>
        <w:t>n those circumstances, the applicant</w:t>
      </w:r>
      <w:r w:rsidR="009E11E9" w:rsidRPr="00736ADA">
        <w:rPr>
          <w:rFonts w:ascii="Arial" w:hAnsi="Arial" w:cs="Arial"/>
        </w:rPr>
        <w:t xml:space="preserve">’s stance that it would be futile to </w:t>
      </w:r>
      <w:r w:rsidR="00B433DC" w:rsidRPr="00736ADA">
        <w:rPr>
          <w:rFonts w:ascii="Arial" w:hAnsi="Arial" w:cs="Arial"/>
        </w:rPr>
        <w:t xml:space="preserve">look for other sources of capital funding and </w:t>
      </w:r>
      <w:r w:rsidR="009E11E9" w:rsidRPr="00736ADA">
        <w:rPr>
          <w:rFonts w:ascii="Arial" w:hAnsi="Arial" w:cs="Arial"/>
        </w:rPr>
        <w:t xml:space="preserve">his conclusion </w:t>
      </w:r>
      <w:r w:rsidR="00726CDF" w:rsidRPr="00736ADA">
        <w:rPr>
          <w:rFonts w:ascii="Arial" w:hAnsi="Arial" w:cs="Arial"/>
        </w:rPr>
        <w:t>that only the intervening creditor or one of</w:t>
      </w:r>
      <w:r w:rsidR="00E24BDA" w:rsidRPr="00736ADA">
        <w:rPr>
          <w:rFonts w:ascii="Arial" w:hAnsi="Arial" w:cs="Arial"/>
        </w:rPr>
        <w:t xml:space="preserve"> the respondent</w:t>
      </w:r>
      <w:r w:rsidR="00726CDF" w:rsidRPr="00736ADA">
        <w:rPr>
          <w:rFonts w:ascii="Arial" w:hAnsi="Arial" w:cs="Arial"/>
        </w:rPr>
        <w:t>’s associated companies would be likely to provide a capital injection is based on reasonable factual grounds.</w:t>
      </w:r>
    </w:p>
    <w:p w:rsidR="00E24BDA" w:rsidRPr="00E24BDA" w:rsidRDefault="00E24BDA" w:rsidP="00E24BDA">
      <w:pPr>
        <w:pStyle w:val="ListParagraph"/>
        <w:rPr>
          <w:rFonts w:ascii="Arial" w:hAnsi="Arial" w:cs="Arial"/>
        </w:rPr>
      </w:pPr>
    </w:p>
    <w:p w:rsidR="00E24BDA" w:rsidRDefault="00E60705" w:rsidP="00E60705">
      <w:pPr>
        <w:spacing w:line="360" w:lineRule="auto"/>
        <w:jc w:val="both"/>
        <w:rPr>
          <w:rFonts w:ascii="Arial" w:hAnsi="Arial" w:cs="Arial"/>
        </w:rPr>
      </w:pPr>
      <w:r>
        <w:rPr>
          <w:rFonts w:ascii="Arial" w:hAnsi="Arial" w:cs="Arial"/>
        </w:rPr>
        <w:t>[66]</w:t>
      </w:r>
      <w:r>
        <w:rPr>
          <w:rFonts w:ascii="Arial" w:hAnsi="Arial" w:cs="Arial"/>
        </w:rPr>
        <w:tab/>
      </w:r>
      <w:r w:rsidR="00E24BDA" w:rsidRPr="00766015">
        <w:rPr>
          <w:rFonts w:ascii="Arial" w:hAnsi="Arial" w:cs="Arial"/>
        </w:rPr>
        <w:t>I therefore find that all the various avenues the intervening creditor su</w:t>
      </w:r>
      <w:r w:rsidR="009E11E9">
        <w:rPr>
          <w:rFonts w:ascii="Arial" w:hAnsi="Arial" w:cs="Arial"/>
        </w:rPr>
        <w:t>bmits</w:t>
      </w:r>
      <w:r w:rsidR="00E24BDA" w:rsidRPr="00766015">
        <w:rPr>
          <w:rFonts w:ascii="Arial" w:hAnsi="Arial" w:cs="Arial"/>
        </w:rPr>
        <w:t xml:space="preserve"> were worth exploring are speculative </w:t>
      </w:r>
      <w:r w:rsidR="009E11E9" w:rsidRPr="00766015">
        <w:rPr>
          <w:rFonts w:ascii="Arial" w:hAnsi="Arial" w:cs="Arial"/>
        </w:rPr>
        <w:t>and, in some instances,</w:t>
      </w:r>
      <w:r w:rsidR="009E11E9">
        <w:rPr>
          <w:rFonts w:ascii="Arial" w:hAnsi="Arial" w:cs="Arial"/>
        </w:rPr>
        <w:t xml:space="preserve"> </w:t>
      </w:r>
      <w:r w:rsidR="00B53EFB">
        <w:rPr>
          <w:rFonts w:ascii="Arial" w:hAnsi="Arial" w:cs="Arial"/>
        </w:rPr>
        <w:t xml:space="preserve">have no </w:t>
      </w:r>
      <w:r w:rsidR="00E24BDA" w:rsidRPr="00766015">
        <w:rPr>
          <w:rFonts w:ascii="Arial" w:hAnsi="Arial" w:cs="Arial"/>
        </w:rPr>
        <w:t xml:space="preserve"> factual foundation</w:t>
      </w:r>
      <w:r w:rsidR="009E11E9">
        <w:rPr>
          <w:rFonts w:ascii="Arial" w:hAnsi="Arial" w:cs="Arial"/>
        </w:rPr>
        <w:t xml:space="preserve">. They do </w:t>
      </w:r>
      <w:r w:rsidR="00E24BDA">
        <w:rPr>
          <w:rFonts w:ascii="Arial" w:hAnsi="Arial" w:cs="Arial"/>
        </w:rPr>
        <w:t xml:space="preserve">not detract from the reasonableness of the applicant’s conclusion that there is no reasonable prospect that the respondent can be </w:t>
      </w:r>
      <w:r w:rsidR="006331CB">
        <w:rPr>
          <w:rFonts w:ascii="Arial" w:hAnsi="Arial" w:cs="Arial"/>
        </w:rPr>
        <w:t>rescued</w:t>
      </w:r>
      <w:r w:rsidR="00766015">
        <w:rPr>
          <w:rFonts w:ascii="Arial" w:hAnsi="Arial" w:cs="Arial"/>
        </w:rPr>
        <w:t>,</w:t>
      </w:r>
      <w:r w:rsidR="00E24BDA">
        <w:rPr>
          <w:rFonts w:ascii="Arial" w:hAnsi="Arial" w:cs="Arial"/>
        </w:rPr>
        <w:t xml:space="preserve"> and that liquidation is the only option. </w:t>
      </w:r>
    </w:p>
    <w:p w:rsidR="009E11E9" w:rsidRPr="009E11E9" w:rsidRDefault="009E11E9" w:rsidP="009E11E9">
      <w:pPr>
        <w:pStyle w:val="ListParagraph"/>
        <w:rPr>
          <w:rFonts w:ascii="Arial" w:hAnsi="Arial" w:cs="Arial"/>
        </w:rPr>
      </w:pPr>
    </w:p>
    <w:p w:rsidR="009E11E9" w:rsidRDefault="00E60705" w:rsidP="00E60705">
      <w:pPr>
        <w:spacing w:line="360" w:lineRule="auto"/>
        <w:jc w:val="both"/>
        <w:rPr>
          <w:rFonts w:ascii="Arial" w:hAnsi="Arial" w:cs="Arial"/>
        </w:rPr>
      </w:pPr>
      <w:r>
        <w:rPr>
          <w:rFonts w:ascii="Arial" w:hAnsi="Arial" w:cs="Arial"/>
        </w:rPr>
        <w:t>[67]</w:t>
      </w:r>
      <w:r>
        <w:rPr>
          <w:rFonts w:ascii="Arial" w:hAnsi="Arial" w:cs="Arial"/>
        </w:rPr>
        <w:tab/>
      </w:r>
      <w:r w:rsidR="009E11E9">
        <w:rPr>
          <w:rFonts w:ascii="Arial" w:hAnsi="Arial" w:cs="Arial"/>
        </w:rPr>
        <w:t xml:space="preserve">It follows that the application must succeed, </w:t>
      </w:r>
      <w:r w:rsidR="002E08DB">
        <w:rPr>
          <w:rFonts w:ascii="Arial" w:hAnsi="Arial" w:cs="Arial"/>
        </w:rPr>
        <w:t>and the respondent should be place</w:t>
      </w:r>
      <w:r w:rsidR="00B53EFB">
        <w:rPr>
          <w:rFonts w:ascii="Arial" w:hAnsi="Arial" w:cs="Arial"/>
        </w:rPr>
        <w:t>d</w:t>
      </w:r>
      <w:r w:rsidR="002E08DB">
        <w:rPr>
          <w:rFonts w:ascii="Arial" w:hAnsi="Arial" w:cs="Arial"/>
        </w:rPr>
        <w:t xml:space="preserve"> in liquidation. T</w:t>
      </w:r>
      <w:r w:rsidR="009E11E9">
        <w:rPr>
          <w:rFonts w:ascii="Arial" w:hAnsi="Arial" w:cs="Arial"/>
        </w:rPr>
        <w:t xml:space="preserve">he question </w:t>
      </w:r>
      <w:r w:rsidR="002E08DB">
        <w:rPr>
          <w:rFonts w:ascii="Arial" w:hAnsi="Arial" w:cs="Arial"/>
        </w:rPr>
        <w:t>is</w:t>
      </w:r>
      <w:r w:rsidR="009E11E9">
        <w:rPr>
          <w:rFonts w:ascii="Arial" w:hAnsi="Arial" w:cs="Arial"/>
        </w:rPr>
        <w:t xml:space="preserve"> whether I should grant a provision</w:t>
      </w:r>
      <w:r w:rsidR="002E08DB">
        <w:rPr>
          <w:rFonts w:ascii="Arial" w:hAnsi="Arial" w:cs="Arial"/>
        </w:rPr>
        <w:t>al</w:t>
      </w:r>
      <w:r w:rsidR="009E11E9">
        <w:rPr>
          <w:rFonts w:ascii="Arial" w:hAnsi="Arial" w:cs="Arial"/>
        </w:rPr>
        <w:t xml:space="preserve"> or final </w:t>
      </w:r>
      <w:r w:rsidR="002E08DB">
        <w:rPr>
          <w:rFonts w:ascii="Arial" w:hAnsi="Arial" w:cs="Arial"/>
        </w:rPr>
        <w:t>winding up order.</w:t>
      </w:r>
    </w:p>
    <w:p w:rsidR="00E24BDA" w:rsidRDefault="00E24BDA" w:rsidP="00E24BDA">
      <w:pPr>
        <w:pStyle w:val="ListParagraph"/>
        <w:rPr>
          <w:rFonts w:ascii="Arial" w:hAnsi="Arial" w:cs="Arial"/>
        </w:rPr>
      </w:pPr>
    </w:p>
    <w:p w:rsidR="001419AA" w:rsidRPr="00DC13F0" w:rsidRDefault="002E08DB" w:rsidP="00DC13F0">
      <w:pPr>
        <w:spacing w:after="240" w:line="480" w:lineRule="auto"/>
        <w:jc w:val="both"/>
        <w:rPr>
          <w:rFonts w:ascii="Arial" w:hAnsi="Arial" w:cs="Arial"/>
        </w:rPr>
      </w:pPr>
      <w:r w:rsidRPr="00DC13F0">
        <w:rPr>
          <w:rFonts w:ascii="Arial" w:hAnsi="Arial" w:cs="Arial"/>
          <w:b/>
          <w:bCs/>
        </w:rPr>
        <w:t>Provisional or final w</w:t>
      </w:r>
      <w:r w:rsidR="000D5257" w:rsidRPr="00DC13F0">
        <w:rPr>
          <w:rFonts w:ascii="Arial" w:hAnsi="Arial" w:cs="Arial"/>
          <w:b/>
          <w:bCs/>
        </w:rPr>
        <w:t xml:space="preserve">inding up </w:t>
      </w:r>
    </w:p>
    <w:p w:rsidR="001419AA" w:rsidRDefault="00E60705" w:rsidP="00E60705">
      <w:pPr>
        <w:spacing w:line="360" w:lineRule="auto"/>
        <w:jc w:val="both"/>
        <w:rPr>
          <w:rFonts w:ascii="Arial" w:hAnsi="Arial" w:cs="Arial"/>
        </w:rPr>
      </w:pPr>
      <w:r>
        <w:rPr>
          <w:rFonts w:ascii="Arial" w:hAnsi="Arial" w:cs="Arial"/>
        </w:rPr>
        <w:t>[68]</w:t>
      </w:r>
      <w:r>
        <w:rPr>
          <w:rFonts w:ascii="Arial" w:hAnsi="Arial" w:cs="Arial"/>
        </w:rPr>
        <w:tab/>
      </w:r>
      <w:r w:rsidR="001419AA">
        <w:rPr>
          <w:rFonts w:ascii="Arial" w:hAnsi="Arial" w:cs="Arial"/>
        </w:rPr>
        <w:t>The 1973 Companies Act does not require a final order to be preceded by a provisional order</w:t>
      </w:r>
      <w:r w:rsidR="0070166F">
        <w:rPr>
          <w:rFonts w:ascii="Arial" w:hAnsi="Arial" w:cs="Arial"/>
        </w:rPr>
        <w:t xml:space="preserve"> and there is no reason why final orders should not be granted in appropriate cases.</w:t>
      </w:r>
      <w:r w:rsidR="001419AA">
        <w:rPr>
          <w:rStyle w:val="FootnoteReference"/>
          <w:rFonts w:ascii="Arial" w:hAnsi="Arial" w:cs="Arial"/>
        </w:rPr>
        <w:footnoteReference w:id="11"/>
      </w:r>
      <w:r w:rsidR="001419AA">
        <w:rPr>
          <w:rFonts w:ascii="Arial" w:hAnsi="Arial" w:cs="Arial"/>
        </w:rPr>
        <w:t xml:space="preserve"> </w:t>
      </w:r>
      <w:r w:rsidR="00411151">
        <w:rPr>
          <w:rFonts w:ascii="Arial" w:hAnsi="Arial" w:cs="Arial"/>
        </w:rPr>
        <w:t>T</w:t>
      </w:r>
      <w:r w:rsidR="001419AA">
        <w:rPr>
          <w:rFonts w:ascii="Arial" w:hAnsi="Arial" w:cs="Arial"/>
        </w:rPr>
        <w:t xml:space="preserve">his division usually follows the practice of granting a provisional order of winding up </w:t>
      </w:r>
      <w:r w:rsidR="00B53EFB">
        <w:rPr>
          <w:rFonts w:ascii="Arial" w:hAnsi="Arial" w:cs="Arial"/>
        </w:rPr>
        <w:t xml:space="preserve">coupled with </w:t>
      </w:r>
      <w:r w:rsidR="001419AA">
        <w:rPr>
          <w:rFonts w:ascii="Arial" w:hAnsi="Arial" w:cs="Arial"/>
        </w:rPr>
        <w:t xml:space="preserve">a rule </w:t>
      </w:r>
      <w:r w:rsidR="001419AA" w:rsidRPr="001419AA">
        <w:rPr>
          <w:rFonts w:ascii="Arial" w:hAnsi="Arial" w:cs="Arial"/>
          <w:i/>
          <w:iCs/>
        </w:rPr>
        <w:t>nisi</w:t>
      </w:r>
      <w:r w:rsidR="001419AA">
        <w:rPr>
          <w:rFonts w:ascii="Arial" w:hAnsi="Arial" w:cs="Arial"/>
        </w:rPr>
        <w:t xml:space="preserve"> calling upon persons concerned to show cause </w:t>
      </w:r>
      <w:r w:rsidR="002E08DB">
        <w:rPr>
          <w:rFonts w:ascii="Arial" w:hAnsi="Arial" w:cs="Arial"/>
        </w:rPr>
        <w:t>why a</w:t>
      </w:r>
      <w:r w:rsidR="001419AA">
        <w:rPr>
          <w:rFonts w:ascii="Arial" w:hAnsi="Arial" w:cs="Arial"/>
        </w:rPr>
        <w:t xml:space="preserve"> final order should not be granted. </w:t>
      </w:r>
      <w:r w:rsidR="002E08DB">
        <w:rPr>
          <w:rFonts w:ascii="Arial" w:hAnsi="Arial" w:cs="Arial"/>
        </w:rPr>
        <w:t>T</w:t>
      </w:r>
      <w:r w:rsidR="00411151">
        <w:rPr>
          <w:rFonts w:ascii="Arial" w:hAnsi="Arial" w:cs="Arial"/>
        </w:rPr>
        <w:t xml:space="preserve">hat is not </w:t>
      </w:r>
      <w:r w:rsidR="002E08DB">
        <w:rPr>
          <w:rFonts w:ascii="Arial" w:hAnsi="Arial" w:cs="Arial"/>
        </w:rPr>
        <w:t xml:space="preserve">however </w:t>
      </w:r>
      <w:r w:rsidR="00411151">
        <w:rPr>
          <w:rFonts w:ascii="Arial" w:hAnsi="Arial" w:cs="Arial"/>
        </w:rPr>
        <w:t>an immutable practice</w:t>
      </w:r>
      <w:r w:rsidR="006331CB">
        <w:rPr>
          <w:rFonts w:ascii="Arial" w:hAnsi="Arial" w:cs="Arial"/>
        </w:rPr>
        <w:t>,</w:t>
      </w:r>
      <w:r w:rsidR="00411151">
        <w:rPr>
          <w:rFonts w:ascii="Arial" w:hAnsi="Arial" w:cs="Arial"/>
        </w:rPr>
        <w:t xml:space="preserve"> and the discretion accorded to the court in terms of section 141(3) </w:t>
      </w:r>
      <w:r w:rsidR="00BC5559">
        <w:rPr>
          <w:rFonts w:ascii="Arial" w:hAnsi="Arial" w:cs="Arial"/>
        </w:rPr>
        <w:t xml:space="preserve">to grant any order the court considers appropriate </w:t>
      </w:r>
      <w:r w:rsidR="00411151">
        <w:rPr>
          <w:rFonts w:ascii="Arial" w:hAnsi="Arial" w:cs="Arial"/>
        </w:rPr>
        <w:t xml:space="preserve">is broad. </w:t>
      </w:r>
    </w:p>
    <w:p w:rsidR="00411151" w:rsidRPr="00411151" w:rsidRDefault="00411151" w:rsidP="00411151">
      <w:pPr>
        <w:pStyle w:val="ListParagraph"/>
        <w:rPr>
          <w:rFonts w:ascii="Arial" w:hAnsi="Arial" w:cs="Arial"/>
        </w:rPr>
      </w:pPr>
    </w:p>
    <w:p w:rsidR="00B53EFB" w:rsidRPr="001724DC" w:rsidRDefault="00E60705" w:rsidP="00E60705">
      <w:pPr>
        <w:spacing w:line="360" w:lineRule="auto"/>
        <w:jc w:val="both"/>
        <w:rPr>
          <w:rFonts w:ascii="Arial" w:hAnsi="Arial" w:cs="Arial"/>
        </w:rPr>
      </w:pPr>
      <w:r w:rsidRPr="001724DC">
        <w:rPr>
          <w:rFonts w:ascii="Arial" w:hAnsi="Arial" w:cs="Arial"/>
        </w:rPr>
        <w:t>[69]</w:t>
      </w:r>
      <w:r w:rsidRPr="001724DC">
        <w:rPr>
          <w:rFonts w:ascii="Arial" w:hAnsi="Arial" w:cs="Arial"/>
        </w:rPr>
        <w:tab/>
      </w:r>
      <w:r w:rsidR="00411151" w:rsidRPr="0070166F">
        <w:rPr>
          <w:rFonts w:ascii="Arial" w:hAnsi="Arial" w:cs="Arial"/>
        </w:rPr>
        <w:t xml:space="preserve">In this case, all the parties who would have an interest in showing cause why the respondent should not be finally wound up </w:t>
      </w:r>
      <w:r w:rsidR="0070166F">
        <w:rPr>
          <w:rFonts w:ascii="Arial" w:hAnsi="Arial" w:cs="Arial"/>
        </w:rPr>
        <w:t xml:space="preserve">if a rule </w:t>
      </w:r>
      <w:r w:rsidR="0070166F" w:rsidRPr="00B53EFB">
        <w:rPr>
          <w:rFonts w:ascii="Arial" w:hAnsi="Arial" w:cs="Arial"/>
          <w:i/>
          <w:iCs/>
        </w:rPr>
        <w:t>nisi</w:t>
      </w:r>
      <w:r w:rsidR="0070166F">
        <w:rPr>
          <w:rFonts w:ascii="Arial" w:hAnsi="Arial" w:cs="Arial"/>
        </w:rPr>
        <w:t xml:space="preserve"> and provisional order were granted </w:t>
      </w:r>
      <w:r w:rsidR="00411151" w:rsidRPr="0070166F">
        <w:rPr>
          <w:rFonts w:ascii="Arial" w:hAnsi="Arial" w:cs="Arial"/>
        </w:rPr>
        <w:t xml:space="preserve">are affected parties in the business rescue proceedings </w:t>
      </w:r>
      <w:r w:rsidR="00B53EFB">
        <w:rPr>
          <w:rFonts w:ascii="Arial" w:hAnsi="Arial" w:cs="Arial"/>
        </w:rPr>
        <w:t>who have all been</w:t>
      </w:r>
      <w:r w:rsidR="00B53EFB" w:rsidRPr="00B53EFB">
        <w:rPr>
          <w:rFonts w:ascii="Arial" w:hAnsi="Arial" w:cs="Arial"/>
        </w:rPr>
        <w:t xml:space="preserve"> </w:t>
      </w:r>
      <w:r w:rsidR="00B53EFB">
        <w:rPr>
          <w:rFonts w:ascii="Arial" w:hAnsi="Arial" w:cs="Arial"/>
        </w:rPr>
        <w:t xml:space="preserve">notified of this application to wind up the respondent. Only the intervening creditor opposes the grant of that relief. </w:t>
      </w:r>
      <w:r w:rsidR="00B53EFB" w:rsidRPr="001724DC">
        <w:rPr>
          <w:rFonts w:ascii="Arial" w:hAnsi="Arial" w:cs="Arial"/>
        </w:rPr>
        <w:t xml:space="preserve">All the issues have been fully ventilated on the affidavits, and the intervening creditor has put nothing forward to persuade me that further relevant facts would be forthcoming if a rule </w:t>
      </w:r>
      <w:r w:rsidR="00B53EFB" w:rsidRPr="001724DC">
        <w:rPr>
          <w:rFonts w:ascii="Arial" w:hAnsi="Arial" w:cs="Arial"/>
          <w:i/>
          <w:iCs/>
        </w:rPr>
        <w:t xml:space="preserve">nisi </w:t>
      </w:r>
      <w:r w:rsidR="00B53EFB" w:rsidRPr="001724DC">
        <w:rPr>
          <w:rFonts w:ascii="Arial" w:hAnsi="Arial" w:cs="Arial"/>
        </w:rPr>
        <w:t>were issued.</w:t>
      </w:r>
      <w:r w:rsidR="00B53EFB">
        <w:rPr>
          <w:rStyle w:val="FootnoteReference"/>
          <w:rFonts w:ascii="Arial" w:hAnsi="Arial" w:cs="Arial"/>
        </w:rPr>
        <w:footnoteReference w:id="12"/>
      </w:r>
      <w:r w:rsidR="00B53EFB" w:rsidRPr="001724DC">
        <w:rPr>
          <w:rFonts w:ascii="Arial" w:hAnsi="Arial" w:cs="Arial"/>
        </w:rPr>
        <w:t xml:space="preserve"> </w:t>
      </w:r>
    </w:p>
    <w:p w:rsidR="00B53EFB" w:rsidRDefault="00B53EFB" w:rsidP="00B53EFB">
      <w:pPr>
        <w:pStyle w:val="ListParagraph"/>
        <w:rPr>
          <w:rFonts w:ascii="Arial" w:hAnsi="Arial" w:cs="Arial"/>
        </w:rPr>
      </w:pPr>
    </w:p>
    <w:p w:rsidR="00EE2324" w:rsidRDefault="00E60705" w:rsidP="00E60705">
      <w:pPr>
        <w:spacing w:after="240" w:line="360" w:lineRule="auto"/>
        <w:jc w:val="both"/>
        <w:rPr>
          <w:rFonts w:ascii="Arial" w:hAnsi="Arial" w:cs="Arial"/>
        </w:rPr>
      </w:pPr>
      <w:r>
        <w:rPr>
          <w:rFonts w:ascii="Arial" w:hAnsi="Arial" w:cs="Arial"/>
        </w:rPr>
        <w:lastRenderedPageBreak/>
        <w:t>[70]</w:t>
      </w:r>
      <w:r>
        <w:rPr>
          <w:rFonts w:ascii="Arial" w:hAnsi="Arial" w:cs="Arial"/>
        </w:rPr>
        <w:tab/>
      </w:r>
      <w:r w:rsidR="006331CB">
        <w:rPr>
          <w:rFonts w:ascii="Arial" w:hAnsi="Arial" w:cs="Arial"/>
        </w:rPr>
        <w:t>G</w:t>
      </w:r>
      <w:r w:rsidR="00B53EFB" w:rsidRPr="00BC5559">
        <w:rPr>
          <w:rFonts w:ascii="Arial" w:hAnsi="Arial" w:cs="Arial"/>
        </w:rPr>
        <w:t xml:space="preserve">iven the history of this matter </w:t>
      </w:r>
      <w:r w:rsidR="006331CB">
        <w:rPr>
          <w:rFonts w:ascii="Arial" w:hAnsi="Arial" w:cs="Arial"/>
        </w:rPr>
        <w:t xml:space="preserve">it is likely </w:t>
      </w:r>
      <w:r w:rsidR="00B53EFB" w:rsidRPr="00BC5559">
        <w:rPr>
          <w:rFonts w:ascii="Arial" w:hAnsi="Arial" w:cs="Arial"/>
        </w:rPr>
        <w:t xml:space="preserve">that </w:t>
      </w:r>
      <w:r w:rsidR="00B53EFB">
        <w:rPr>
          <w:rFonts w:ascii="Arial" w:hAnsi="Arial" w:cs="Arial"/>
        </w:rPr>
        <w:t>the intervening creditor</w:t>
      </w:r>
      <w:r w:rsidR="00B53EFB" w:rsidRPr="00BC5559">
        <w:rPr>
          <w:rFonts w:ascii="Arial" w:hAnsi="Arial" w:cs="Arial"/>
        </w:rPr>
        <w:t xml:space="preserve"> would oppose a final order</w:t>
      </w:r>
      <w:r w:rsidR="00B53EFB">
        <w:rPr>
          <w:rFonts w:ascii="Arial" w:hAnsi="Arial" w:cs="Arial"/>
        </w:rPr>
        <w:t xml:space="preserve"> thereby further delaying the respondent’s winding up.</w:t>
      </w:r>
      <w:r w:rsidR="00EE2324" w:rsidRPr="00EE2324">
        <w:rPr>
          <w:rFonts w:ascii="Arial" w:hAnsi="Arial" w:cs="Arial"/>
        </w:rPr>
        <w:t xml:space="preserve"> </w:t>
      </w:r>
      <w:r w:rsidR="00EE2324" w:rsidRPr="00BC5559">
        <w:rPr>
          <w:rFonts w:ascii="Arial" w:hAnsi="Arial" w:cs="Arial"/>
        </w:rPr>
        <w:t>It was the intervening creditor who forestalled liquidation in 2019 by applying to place the respondent in business rescue.</w:t>
      </w:r>
      <w:r w:rsidR="00EE2324" w:rsidRPr="00EE2324">
        <w:rPr>
          <w:rFonts w:ascii="Arial" w:hAnsi="Arial" w:cs="Arial"/>
        </w:rPr>
        <w:t xml:space="preserve"> </w:t>
      </w:r>
      <w:r w:rsidR="00EE2324">
        <w:rPr>
          <w:rFonts w:ascii="Arial" w:hAnsi="Arial" w:cs="Arial"/>
        </w:rPr>
        <w:t xml:space="preserve">In </w:t>
      </w:r>
      <w:r w:rsidR="006331CB">
        <w:rPr>
          <w:rFonts w:ascii="Arial" w:hAnsi="Arial" w:cs="Arial"/>
        </w:rPr>
        <w:t xml:space="preserve">the intervening three and a half years, </w:t>
      </w:r>
      <w:r w:rsidR="00EE2324">
        <w:rPr>
          <w:rFonts w:ascii="Arial" w:hAnsi="Arial" w:cs="Arial"/>
        </w:rPr>
        <w:t xml:space="preserve">there </w:t>
      </w:r>
      <w:r w:rsidR="00EE2324" w:rsidRPr="0070166F">
        <w:rPr>
          <w:rFonts w:ascii="Arial" w:hAnsi="Arial" w:cs="Arial"/>
        </w:rPr>
        <w:t xml:space="preserve">have been </w:t>
      </w:r>
      <w:r w:rsidR="006331CB">
        <w:rPr>
          <w:rFonts w:ascii="Arial" w:hAnsi="Arial" w:cs="Arial"/>
        </w:rPr>
        <w:t>various</w:t>
      </w:r>
      <w:r w:rsidR="00EE2324" w:rsidRPr="0070166F">
        <w:rPr>
          <w:rFonts w:ascii="Arial" w:hAnsi="Arial" w:cs="Arial"/>
        </w:rPr>
        <w:t xml:space="preserve"> </w:t>
      </w:r>
      <w:r w:rsidR="00EE2324">
        <w:rPr>
          <w:rFonts w:ascii="Arial" w:hAnsi="Arial" w:cs="Arial"/>
        </w:rPr>
        <w:t xml:space="preserve">unsuccessful </w:t>
      </w:r>
      <w:r w:rsidR="00EE2324" w:rsidRPr="0070166F">
        <w:rPr>
          <w:rFonts w:ascii="Arial" w:hAnsi="Arial" w:cs="Arial"/>
        </w:rPr>
        <w:t xml:space="preserve">attempts to </w:t>
      </w:r>
      <w:r w:rsidR="00EE2324">
        <w:rPr>
          <w:rFonts w:ascii="Arial" w:hAnsi="Arial" w:cs="Arial"/>
        </w:rPr>
        <w:t>avert liquidation, the last of which was entirely dependent on the intervening creditor sourcing a capital injection via one of the associated companies which he controls It is now two years since those funds should have been paid.</w:t>
      </w:r>
    </w:p>
    <w:p w:rsidR="00464AAB" w:rsidRPr="006331CB" w:rsidRDefault="00E60705" w:rsidP="00E60705">
      <w:pPr>
        <w:spacing w:after="240" w:line="360" w:lineRule="auto"/>
        <w:jc w:val="both"/>
        <w:rPr>
          <w:rFonts w:ascii="Arial" w:hAnsi="Arial" w:cs="Arial"/>
        </w:rPr>
      </w:pPr>
      <w:r w:rsidRPr="006331CB">
        <w:rPr>
          <w:rFonts w:ascii="Arial" w:hAnsi="Arial" w:cs="Arial"/>
        </w:rPr>
        <w:t>[71]</w:t>
      </w:r>
      <w:r w:rsidRPr="006331CB">
        <w:rPr>
          <w:rFonts w:ascii="Arial" w:hAnsi="Arial" w:cs="Arial"/>
        </w:rPr>
        <w:tab/>
      </w:r>
      <w:r w:rsidR="00EE2324" w:rsidRPr="00DF0216">
        <w:rPr>
          <w:rFonts w:ascii="Arial" w:hAnsi="Arial" w:cs="Arial"/>
        </w:rPr>
        <w:t xml:space="preserve"> Delay occasions no prejudice to the intervening creditor. It favours him and the respondent at the expense of creditors who are entitled to a dividend on winding up and who have effectively been subsidising the respondent. </w:t>
      </w:r>
      <w:r w:rsidR="00DF0216" w:rsidRPr="00DF0216">
        <w:rPr>
          <w:rFonts w:ascii="Arial" w:hAnsi="Arial" w:cs="Arial"/>
        </w:rPr>
        <w:t>In addition, the respondent’s creditors have not been able to enforce their claims due to business rescue for a considerable period and the respondent is presently trading in insolvent circumstances. There is no reason why that should continue any longer.</w:t>
      </w:r>
    </w:p>
    <w:p w:rsidR="00DC4D51" w:rsidRPr="00DF0216" w:rsidRDefault="00E60705" w:rsidP="00E60705">
      <w:pPr>
        <w:spacing w:after="240" w:line="360" w:lineRule="auto"/>
        <w:jc w:val="both"/>
        <w:rPr>
          <w:rFonts w:ascii="Arial" w:hAnsi="Arial" w:cs="Arial"/>
        </w:rPr>
      </w:pPr>
      <w:r w:rsidRPr="00DF0216">
        <w:rPr>
          <w:rFonts w:ascii="Arial" w:hAnsi="Arial" w:cs="Arial"/>
        </w:rPr>
        <w:t>[72]</w:t>
      </w:r>
      <w:r w:rsidRPr="00DF0216">
        <w:rPr>
          <w:rFonts w:ascii="Arial" w:hAnsi="Arial" w:cs="Arial"/>
        </w:rPr>
        <w:tab/>
      </w:r>
      <w:r w:rsidR="00727B90">
        <w:rPr>
          <w:rFonts w:ascii="Arial" w:hAnsi="Arial" w:cs="Arial"/>
        </w:rPr>
        <w:t xml:space="preserve"> </w:t>
      </w:r>
      <w:r w:rsidR="00DF0216" w:rsidRPr="00DF0216">
        <w:rPr>
          <w:rFonts w:ascii="Arial" w:hAnsi="Arial" w:cs="Arial"/>
        </w:rPr>
        <w:t xml:space="preserve">As Gorven J said in </w:t>
      </w:r>
      <w:r w:rsidR="00DC4D51" w:rsidRPr="00DF0216">
        <w:rPr>
          <w:rFonts w:ascii="Arial" w:hAnsi="Arial" w:cs="Arial"/>
          <w:i/>
          <w:iCs/>
        </w:rPr>
        <w:t>Gribnitz</w:t>
      </w:r>
      <w:r w:rsidR="006331CB">
        <w:rPr>
          <w:rFonts w:ascii="Arial" w:hAnsi="Arial" w:cs="Arial"/>
          <w:i/>
          <w:iCs/>
        </w:rPr>
        <w:t xml:space="preserve"> </w:t>
      </w:r>
      <w:r w:rsidR="00DC4D51" w:rsidRPr="00DF0216">
        <w:rPr>
          <w:rFonts w:ascii="Arial" w:hAnsi="Arial" w:cs="Arial"/>
        </w:rPr>
        <w:t>para 27:</w:t>
      </w:r>
    </w:p>
    <w:p w:rsidR="00DC4D51" w:rsidRPr="00BA271E" w:rsidRDefault="00DC4D51" w:rsidP="002D4C3D">
      <w:pPr>
        <w:pStyle w:val="Quote"/>
        <w:spacing w:line="360" w:lineRule="auto"/>
        <w:ind w:left="1418" w:right="1110"/>
        <w:rPr>
          <w:i w:val="0"/>
          <w:iCs w:val="0"/>
          <w:szCs w:val="22"/>
          <w:lang w:eastAsia="en-ZA"/>
        </w:rPr>
      </w:pPr>
      <w:r w:rsidRPr="00BA271E">
        <w:rPr>
          <w:i w:val="0"/>
          <w:iCs w:val="0"/>
          <w:szCs w:val="22"/>
          <w:lang w:eastAsia="en-ZA"/>
        </w:rPr>
        <w:t>'Business rescue proceedings are geared at providing a window of opportunity to restore an ailing company to financial health and functionalit</w:t>
      </w:r>
      <w:r w:rsidR="00BA271E" w:rsidRPr="00BA271E">
        <w:rPr>
          <w:i w:val="0"/>
          <w:iCs w:val="0"/>
          <w:szCs w:val="22"/>
          <w:lang w:eastAsia="en-ZA"/>
        </w:rPr>
        <w:t xml:space="preserve">y. </w:t>
      </w:r>
      <w:r w:rsidRPr="00BA271E">
        <w:rPr>
          <w:i w:val="0"/>
          <w:iCs w:val="0"/>
          <w:szCs w:val="22"/>
          <w:lang w:eastAsia="en-ZA"/>
        </w:rPr>
        <w:t>The window of opportunity does not remain open indefinitely.' ”</w:t>
      </w:r>
    </w:p>
    <w:p w:rsidR="00BC5559" w:rsidRPr="00BC5559" w:rsidRDefault="00BC5559" w:rsidP="00BC5559">
      <w:pPr>
        <w:pStyle w:val="ListParagraph"/>
        <w:rPr>
          <w:rFonts w:ascii="Arial" w:hAnsi="Arial" w:cs="Arial"/>
        </w:rPr>
      </w:pPr>
    </w:p>
    <w:p w:rsidR="006331CB" w:rsidRPr="006331CB" w:rsidRDefault="00E60705" w:rsidP="00E60705">
      <w:pPr>
        <w:spacing w:line="360" w:lineRule="auto"/>
        <w:jc w:val="both"/>
        <w:rPr>
          <w:rFonts w:ascii="Arial" w:hAnsi="Arial" w:cs="Arial"/>
        </w:rPr>
      </w:pPr>
      <w:r w:rsidRPr="006331CB">
        <w:rPr>
          <w:rFonts w:ascii="Arial" w:hAnsi="Arial" w:cs="Arial"/>
        </w:rPr>
        <w:t>[73]</w:t>
      </w:r>
      <w:r w:rsidRPr="006331CB">
        <w:rPr>
          <w:rFonts w:ascii="Arial" w:hAnsi="Arial" w:cs="Arial"/>
        </w:rPr>
        <w:tab/>
      </w:r>
      <w:r w:rsidR="00464AAB" w:rsidRPr="00464AAB">
        <w:rPr>
          <w:rFonts w:ascii="Arial" w:hAnsi="Arial" w:cs="Arial"/>
        </w:rPr>
        <w:t>For the respondent, that window of opportunity which has stood ajar for some considerable time must now close</w:t>
      </w:r>
      <w:r w:rsidR="006331CB">
        <w:rPr>
          <w:rFonts w:ascii="Arial" w:hAnsi="Arial" w:cs="Arial"/>
        </w:rPr>
        <w:t xml:space="preserve"> and I </w:t>
      </w:r>
      <w:r w:rsidR="006331CB" w:rsidRPr="006331CB">
        <w:rPr>
          <w:rFonts w:ascii="Arial" w:hAnsi="Arial" w:cs="Arial"/>
        </w:rPr>
        <w:t xml:space="preserve">consider it appropriate to grant a final liquidation order. </w:t>
      </w:r>
    </w:p>
    <w:p w:rsidR="00464AAB" w:rsidRPr="00464AAB" w:rsidRDefault="00464AAB" w:rsidP="00464AAB">
      <w:pPr>
        <w:spacing w:line="360" w:lineRule="auto"/>
        <w:jc w:val="both"/>
        <w:rPr>
          <w:rFonts w:ascii="Arial" w:hAnsi="Arial" w:cs="Arial"/>
        </w:rPr>
      </w:pPr>
    </w:p>
    <w:p w:rsidR="00BC5559" w:rsidRPr="00BC5559" w:rsidRDefault="00941439" w:rsidP="00BA271E">
      <w:pPr>
        <w:spacing w:after="240" w:line="480" w:lineRule="auto"/>
        <w:jc w:val="both"/>
        <w:rPr>
          <w:rFonts w:ascii="Arial" w:hAnsi="Arial" w:cs="Arial"/>
        </w:rPr>
      </w:pPr>
      <w:r>
        <w:rPr>
          <w:rFonts w:ascii="Arial" w:hAnsi="Arial" w:cs="Arial"/>
          <w:b/>
          <w:bCs/>
        </w:rPr>
        <w:t>C</w:t>
      </w:r>
      <w:r w:rsidR="00BC5559" w:rsidRPr="00BA271E">
        <w:rPr>
          <w:rFonts w:ascii="Arial" w:hAnsi="Arial" w:cs="Arial"/>
          <w:b/>
          <w:bCs/>
        </w:rPr>
        <w:t>osts</w:t>
      </w:r>
    </w:p>
    <w:p w:rsidR="00BC5559" w:rsidRPr="001724DC" w:rsidRDefault="00E60705" w:rsidP="00E60705">
      <w:pPr>
        <w:spacing w:after="240" w:line="360" w:lineRule="auto"/>
        <w:jc w:val="both"/>
        <w:rPr>
          <w:rFonts w:ascii="Arial" w:hAnsi="Arial" w:cs="Arial"/>
        </w:rPr>
      </w:pPr>
      <w:r w:rsidRPr="001724DC">
        <w:rPr>
          <w:rFonts w:ascii="Arial" w:hAnsi="Arial" w:cs="Arial"/>
        </w:rPr>
        <w:t>[74]</w:t>
      </w:r>
      <w:r w:rsidRPr="001724DC">
        <w:rPr>
          <w:rFonts w:ascii="Arial" w:hAnsi="Arial" w:cs="Arial"/>
        </w:rPr>
        <w:tab/>
      </w:r>
      <w:r w:rsidR="00BC5559">
        <w:rPr>
          <w:rFonts w:ascii="Arial" w:hAnsi="Arial" w:cs="Arial"/>
        </w:rPr>
        <w:t xml:space="preserve">There remains the question of the costs. </w:t>
      </w:r>
      <w:r w:rsidR="00BC5559" w:rsidRPr="001724DC">
        <w:rPr>
          <w:rFonts w:ascii="Arial" w:hAnsi="Arial" w:cs="Arial"/>
        </w:rPr>
        <w:t xml:space="preserve">The applicant seeks an order that the costs of the application be costs in the liquidation, save for the costs occasioned by intervening creditor’s intervention and </w:t>
      </w:r>
      <w:r w:rsidR="00CF4AED" w:rsidRPr="001724DC">
        <w:rPr>
          <w:rFonts w:ascii="Arial" w:hAnsi="Arial" w:cs="Arial"/>
        </w:rPr>
        <w:t xml:space="preserve">unsuccessful </w:t>
      </w:r>
      <w:r w:rsidR="00BC5559" w:rsidRPr="001724DC">
        <w:rPr>
          <w:rFonts w:ascii="Arial" w:hAnsi="Arial" w:cs="Arial"/>
        </w:rPr>
        <w:t xml:space="preserve">opposition, which </w:t>
      </w:r>
      <w:r w:rsidR="002E08DB" w:rsidRPr="001724DC">
        <w:rPr>
          <w:rFonts w:ascii="Arial" w:hAnsi="Arial" w:cs="Arial"/>
        </w:rPr>
        <w:t>he</w:t>
      </w:r>
      <w:r w:rsidR="00BC5559" w:rsidRPr="001724DC">
        <w:rPr>
          <w:rFonts w:ascii="Arial" w:hAnsi="Arial" w:cs="Arial"/>
        </w:rPr>
        <w:t xml:space="preserve"> submits should be paid by the intervening creditor on the scale as between attorney and client. </w:t>
      </w:r>
    </w:p>
    <w:p w:rsidR="001724DC" w:rsidRPr="001724DC" w:rsidRDefault="00E60705" w:rsidP="00E60705">
      <w:pPr>
        <w:spacing w:after="240" w:line="360" w:lineRule="auto"/>
        <w:jc w:val="both"/>
        <w:rPr>
          <w:rFonts w:ascii="Arial" w:hAnsi="Arial" w:cs="Arial"/>
        </w:rPr>
      </w:pPr>
      <w:r w:rsidRPr="001724DC">
        <w:rPr>
          <w:rFonts w:ascii="Arial" w:hAnsi="Arial" w:cs="Arial"/>
        </w:rPr>
        <w:t>[75]</w:t>
      </w:r>
      <w:r w:rsidRPr="001724DC">
        <w:rPr>
          <w:rFonts w:ascii="Arial" w:hAnsi="Arial" w:cs="Arial"/>
        </w:rPr>
        <w:tab/>
      </w:r>
      <w:r w:rsidR="00CF4AED" w:rsidRPr="00CF4AED">
        <w:rPr>
          <w:rFonts w:ascii="Arial" w:hAnsi="Arial" w:cs="Arial"/>
        </w:rPr>
        <w:t xml:space="preserve">The intervening creditor has been unsuccessful. He acted in his own interests in a manner which has prejudiced the general body of creditors who will obtain a dividend </w:t>
      </w:r>
      <w:r w:rsidR="00CF4AED" w:rsidRPr="00CF4AED">
        <w:rPr>
          <w:rFonts w:ascii="Arial" w:hAnsi="Arial" w:cs="Arial"/>
        </w:rPr>
        <w:lastRenderedPageBreak/>
        <w:t xml:space="preserve">on liquidation by delaying the winding up of the respondent </w:t>
      </w:r>
      <w:r w:rsidR="00DF0216">
        <w:rPr>
          <w:rFonts w:ascii="Arial" w:hAnsi="Arial" w:cs="Arial"/>
        </w:rPr>
        <w:t>for a protracted period</w:t>
      </w:r>
      <w:r w:rsidR="00CF4AED" w:rsidRPr="00CF4AED">
        <w:rPr>
          <w:rFonts w:ascii="Arial" w:hAnsi="Arial" w:cs="Arial"/>
        </w:rPr>
        <w:t xml:space="preserve">. </w:t>
      </w:r>
      <w:r w:rsidR="00BC5559" w:rsidRPr="00EB7D79">
        <w:rPr>
          <w:rFonts w:ascii="Arial" w:hAnsi="Arial" w:cs="Arial"/>
        </w:rPr>
        <w:t>If the intervening creditor is not ordered to pay th</w:t>
      </w:r>
      <w:r w:rsidR="00CF4AED" w:rsidRPr="00EB7D79">
        <w:rPr>
          <w:rFonts w:ascii="Arial" w:hAnsi="Arial" w:cs="Arial"/>
        </w:rPr>
        <w:t>e</w:t>
      </w:r>
      <w:r w:rsidR="00BC5559" w:rsidRPr="00EB7D79">
        <w:rPr>
          <w:rFonts w:ascii="Arial" w:hAnsi="Arial" w:cs="Arial"/>
        </w:rPr>
        <w:t xml:space="preserve"> costs</w:t>
      </w:r>
      <w:r w:rsidR="00CF4AED" w:rsidRPr="00EB7D79">
        <w:rPr>
          <w:rFonts w:ascii="Arial" w:hAnsi="Arial" w:cs="Arial"/>
        </w:rPr>
        <w:t xml:space="preserve"> associated with his opposition</w:t>
      </w:r>
      <w:r w:rsidR="00BC5559" w:rsidRPr="00EB7D79">
        <w:rPr>
          <w:rFonts w:ascii="Arial" w:hAnsi="Arial" w:cs="Arial"/>
        </w:rPr>
        <w:t xml:space="preserve">, the </w:t>
      </w:r>
      <w:r w:rsidR="00CF4AED" w:rsidRPr="00EB7D79">
        <w:rPr>
          <w:rFonts w:ascii="Arial" w:hAnsi="Arial" w:cs="Arial"/>
        </w:rPr>
        <w:t>general body of the respondent’s creditors will bear them. I can see no basis upon which that would be an appropriate exercise of my discretion in respect of costs.</w:t>
      </w:r>
      <w:r w:rsidR="00DF0216" w:rsidRPr="00EB7D79">
        <w:rPr>
          <w:rFonts w:ascii="Arial" w:hAnsi="Arial" w:cs="Arial"/>
        </w:rPr>
        <w:t xml:space="preserve"> </w:t>
      </w:r>
      <w:r w:rsidR="00766015" w:rsidRPr="00EB7D79">
        <w:rPr>
          <w:rFonts w:ascii="Arial" w:hAnsi="Arial" w:cs="Arial"/>
        </w:rPr>
        <w:t xml:space="preserve">I do not however consider that the intervening creditor acted in  a fashion which warrants costs on an attorney and client scale. </w:t>
      </w:r>
    </w:p>
    <w:p w:rsidR="00DF0216" w:rsidRPr="00DF0216" w:rsidRDefault="00DF0216" w:rsidP="00DF0216">
      <w:pPr>
        <w:spacing w:before="240" w:line="360" w:lineRule="auto"/>
        <w:jc w:val="both"/>
        <w:rPr>
          <w:rFonts w:ascii="Arial" w:hAnsi="Arial" w:cs="Arial"/>
          <w:b/>
          <w:bCs/>
        </w:rPr>
      </w:pPr>
      <w:r w:rsidRPr="00DF0216">
        <w:rPr>
          <w:rFonts w:ascii="Arial" w:hAnsi="Arial" w:cs="Arial"/>
          <w:b/>
          <w:bCs/>
        </w:rPr>
        <w:t>Order</w:t>
      </w:r>
    </w:p>
    <w:p w:rsidR="00BA271E" w:rsidRDefault="00BA271E" w:rsidP="00BA271E">
      <w:pPr>
        <w:pStyle w:val="ListParagraph"/>
        <w:rPr>
          <w:rFonts w:ascii="Arial" w:hAnsi="Arial" w:cs="Arial"/>
        </w:rPr>
      </w:pPr>
    </w:p>
    <w:p w:rsidR="002E08DB" w:rsidRDefault="00E60705" w:rsidP="00E60705">
      <w:pPr>
        <w:spacing w:line="360" w:lineRule="auto"/>
        <w:jc w:val="both"/>
        <w:rPr>
          <w:rFonts w:ascii="Arial" w:hAnsi="Arial" w:cs="Arial"/>
        </w:rPr>
      </w:pPr>
      <w:r>
        <w:rPr>
          <w:rFonts w:ascii="Arial" w:hAnsi="Arial" w:cs="Arial"/>
        </w:rPr>
        <w:t>[76]</w:t>
      </w:r>
      <w:r>
        <w:rPr>
          <w:rFonts w:ascii="Arial" w:hAnsi="Arial" w:cs="Arial"/>
        </w:rPr>
        <w:tab/>
      </w:r>
      <w:r w:rsidR="00766015">
        <w:rPr>
          <w:rFonts w:ascii="Arial" w:hAnsi="Arial" w:cs="Arial"/>
        </w:rPr>
        <w:t xml:space="preserve">I therefore make </w:t>
      </w:r>
      <w:r w:rsidR="002E08DB">
        <w:rPr>
          <w:rFonts w:ascii="Arial" w:hAnsi="Arial" w:cs="Arial"/>
        </w:rPr>
        <w:t>the following</w:t>
      </w:r>
      <w:r w:rsidR="00766015">
        <w:rPr>
          <w:rFonts w:ascii="Arial" w:hAnsi="Arial" w:cs="Arial"/>
        </w:rPr>
        <w:t xml:space="preserve"> order:-</w:t>
      </w:r>
    </w:p>
    <w:p w:rsidR="0067781E" w:rsidRPr="002E08DB" w:rsidRDefault="0067781E" w:rsidP="0067781E">
      <w:pPr>
        <w:spacing w:line="360" w:lineRule="auto"/>
        <w:jc w:val="both"/>
        <w:rPr>
          <w:rFonts w:ascii="Arial" w:hAnsi="Arial" w:cs="Arial"/>
        </w:rPr>
      </w:pPr>
    </w:p>
    <w:p w:rsidR="00343F9E" w:rsidRPr="00E60705" w:rsidRDefault="00E60705" w:rsidP="00E60705">
      <w:pPr>
        <w:spacing w:after="240" w:line="360" w:lineRule="auto"/>
        <w:ind w:left="1494" w:hanging="643"/>
        <w:jc w:val="both"/>
        <w:rPr>
          <w:rFonts w:ascii="Arial" w:hAnsi="Arial" w:cs="Arial"/>
        </w:rPr>
      </w:pPr>
      <w:r>
        <w:rPr>
          <w:rFonts w:ascii="Arial" w:hAnsi="Arial" w:cs="Arial"/>
        </w:rPr>
        <w:t>1.</w:t>
      </w:r>
      <w:r>
        <w:rPr>
          <w:rFonts w:ascii="Arial" w:hAnsi="Arial" w:cs="Arial"/>
        </w:rPr>
        <w:tab/>
      </w:r>
      <w:r w:rsidR="00343F9E" w:rsidRPr="00E60705">
        <w:rPr>
          <w:rFonts w:ascii="Arial" w:hAnsi="Arial" w:cs="Arial"/>
        </w:rPr>
        <w:t>In terms of section 141(2)(a)(ii) of the Companies Act, 2008 the business rescue proceedings in respect of Abrina 284 (Pty) Limited (registration number 2004/034518/07) (in business rescue) be and are hereby terminated.</w:t>
      </w:r>
    </w:p>
    <w:p w:rsidR="008C3635" w:rsidRDefault="008C3635" w:rsidP="008C3635">
      <w:pPr>
        <w:pStyle w:val="ListParagraph"/>
        <w:spacing w:after="240" w:line="360" w:lineRule="auto"/>
        <w:ind w:left="1494"/>
        <w:jc w:val="both"/>
        <w:rPr>
          <w:rFonts w:ascii="Arial" w:hAnsi="Arial" w:cs="Arial"/>
        </w:rPr>
      </w:pPr>
    </w:p>
    <w:p w:rsidR="006331CB" w:rsidRPr="00E60705" w:rsidRDefault="00E60705" w:rsidP="00E60705">
      <w:pPr>
        <w:spacing w:after="240" w:line="360" w:lineRule="auto"/>
        <w:ind w:left="1494" w:hanging="643"/>
        <w:jc w:val="both"/>
        <w:rPr>
          <w:rFonts w:ascii="Arial" w:hAnsi="Arial" w:cs="Arial"/>
        </w:rPr>
      </w:pPr>
      <w:r w:rsidRPr="006331CB">
        <w:rPr>
          <w:rFonts w:ascii="Arial" w:hAnsi="Arial" w:cs="Arial"/>
        </w:rPr>
        <w:t>2.</w:t>
      </w:r>
      <w:r w:rsidRPr="006331CB">
        <w:rPr>
          <w:rFonts w:ascii="Arial" w:hAnsi="Arial" w:cs="Arial"/>
        </w:rPr>
        <w:tab/>
      </w:r>
      <w:r w:rsidR="00343F9E" w:rsidRPr="00E60705">
        <w:rPr>
          <w:rFonts w:ascii="Arial" w:hAnsi="Arial" w:cs="Arial"/>
        </w:rPr>
        <w:t>In terms of section 141(2)(a)(ii) of the Companies Act, 2008, Abrina 284 (Pty) Limited (registration number 2004/03451807) (in business rescue) is hereby placed under final liquidation in the hands of the Master of the KwaZulu-Natal High Court, Pietermaritzburg.</w:t>
      </w:r>
    </w:p>
    <w:p w:rsidR="006331CB" w:rsidRPr="006331CB" w:rsidRDefault="006331CB" w:rsidP="006331CB">
      <w:pPr>
        <w:pStyle w:val="ListParagraph"/>
        <w:spacing w:after="240" w:line="360" w:lineRule="auto"/>
        <w:ind w:left="1494"/>
        <w:jc w:val="both"/>
        <w:rPr>
          <w:rFonts w:ascii="Arial" w:hAnsi="Arial" w:cs="Arial"/>
        </w:rPr>
      </w:pPr>
    </w:p>
    <w:p w:rsidR="00343F9E" w:rsidRPr="00E60705" w:rsidRDefault="00E60705" w:rsidP="00E60705">
      <w:pPr>
        <w:spacing w:before="240" w:after="240" w:line="360" w:lineRule="auto"/>
        <w:ind w:left="1494" w:hanging="643"/>
        <w:jc w:val="both"/>
        <w:rPr>
          <w:rFonts w:ascii="Arial" w:hAnsi="Arial" w:cs="Arial"/>
        </w:rPr>
      </w:pPr>
      <w:r>
        <w:rPr>
          <w:rFonts w:ascii="Arial" w:hAnsi="Arial" w:cs="Arial"/>
        </w:rPr>
        <w:t>3.</w:t>
      </w:r>
      <w:r>
        <w:rPr>
          <w:rFonts w:ascii="Arial" w:hAnsi="Arial" w:cs="Arial"/>
        </w:rPr>
        <w:tab/>
      </w:r>
      <w:r w:rsidR="00343F9E" w:rsidRPr="00E60705">
        <w:rPr>
          <w:rFonts w:ascii="Arial" w:hAnsi="Arial" w:cs="Arial"/>
        </w:rPr>
        <w:t xml:space="preserve">The costs of the application </w:t>
      </w:r>
      <w:r w:rsidR="002E08DB" w:rsidRPr="00E60705">
        <w:rPr>
          <w:rFonts w:ascii="Arial" w:hAnsi="Arial" w:cs="Arial"/>
        </w:rPr>
        <w:t xml:space="preserve">are costs </w:t>
      </w:r>
      <w:r w:rsidR="00343F9E" w:rsidRPr="00E60705">
        <w:rPr>
          <w:rFonts w:ascii="Arial" w:hAnsi="Arial" w:cs="Arial"/>
        </w:rPr>
        <w:t>in the liquidation</w:t>
      </w:r>
      <w:r w:rsidR="002E08DB" w:rsidRPr="00E60705">
        <w:rPr>
          <w:rFonts w:ascii="Arial" w:hAnsi="Arial" w:cs="Arial"/>
        </w:rPr>
        <w:t xml:space="preserve">, save for </w:t>
      </w:r>
      <w:r w:rsidR="00343F9E" w:rsidRPr="00E60705">
        <w:rPr>
          <w:rFonts w:ascii="Arial" w:hAnsi="Arial" w:cs="Arial"/>
        </w:rPr>
        <w:t xml:space="preserve">those costs in respect of the intervention application and the costs incurred by the </w:t>
      </w:r>
      <w:r w:rsidR="001724DC" w:rsidRPr="00E60705">
        <w:rPr>
          <w:rFonts w:ascii="Arial" w:hAnsi="Arial" w:cs="Arial"/>
        </w:rPr>
        <w:t xml:space="preserve">intervening creditor’s </w:t>
      </w:r>
      <w:r w:rsidR="00343F9E" w:rsidRPr="00E60705">
        <w:rPr>
          <w:rFonts w:ascii="Arial" w:hAnsi="Arial" w:cs="Arial"/>
        </w:rPr>
        <w:t xml:space="preserve">opposition of this application which costs are to be paid by the intervening </w:t>
      </w:r>
      <w:r w:rsidR="002E08DB" w:rsidRPr="00E60705">
        <w:rPr>
          <w:rFonts w:ascii="Arial" w:hAnsi="Arial" w:cs="Arial"/>
        </w:rPr>
        <w:t>creditor</w:t>
      </w:r>
      <w:r w:rsidR="00343F9E" w:rsidRPr="00E60705">
        <w:rPr>
          <w:rFonts w:ascii="Arial" w:hAnsi="Arial" w:cs="Arial"/>
        </w:rPr>
        <w:t>.</w:t>
      </w:r>
    </w:p>
    <w:p w:rsidR="00464AAB" w:rsidRDefault="00464AAB" w:rsidP="00464AAB">
      <w:pPr>
        <w:pStyle w:val="ListParagraph"/>
        <w:spacing w:before="240" w:after="240" w:line="360" w:lineRule="auto"/>
        <w:ind w:left="1494"/>
        <w:jc w:val="both"/>
        <w:rPr>
          <w:rFonts w:ascii="Arial" w:hAnsi="Arial" w:cs="Arial"/>
        </w:rPr>
      </w:pPr>
    </w:p>
    <w:p w:rsidR="000D5257" w:rsidRDefault="000D5257" w:rsidP="008C3635">
      <w:pPr>
        <w:pStyle w:val="ListParagraph"/>
        <w:spacing w:after="240" w:line="360" w:lineRule="auto"/>
        <w:ind w:left="1134"/>
        <w:jc w:val="both"/>
        <w:rPr>
          <w:rFonts w:ascii="Arial" w:hAnsi="Arial" w:cs="Arial"/>
        </w:rPr>
      </w:pPr>
    </w:p>
    <w:p w:rsidR="006331CB" w:rsidRDefault="006331CB" w:rsidP="008C3635">
      <w:pPr>
        <w:pStyle w:val="ListParagraph"/>
        <w:spacing w:after="240" w:line="360" w:lineRule="auto"/>
        <w:ind w:left="1134"/>
        <w:jc w:val="both"/>
        <w:rPr>
          <w:rFonts w:ascii="Arial" w:hAnsi="Arial" w:cs="Arial"/>
        </w:rPr>
      </w:pPr>
    </w:p>
    <w:p w:rsidR="00844658" w:rsidRDefault="00844658" w:rsidP="001803F5">
      <w:pPr>
        <w:pStyle w:val="ListParagraph"/>
        <w:rPr>
          <w:rFonts w:ascii="Arial" w:hAnsi="Arial" w:cs="Arial"/>
        </w:rPr>
      </w:pPr>
    </w:p>
    <w:p w:rsidR="00844658" w:rsidRPr="00343F9E" w:rsidRDefault="00844658" w:rsidP="00844658">
      <w:pPr>
        <w:pStyle w:val="ListParagraph"/>
        <w:jc w:val="right"/>
        <w:rPr>
          <w:rFonts w:ascii="Arial" w:hAnsi="Arial" w:cs="Arial"/>
          <w:b/>
        </w:rPr>
      </w:pPr>
      <w:r w:rsidRPr="00343F9E">
        <w:rPr>
          <w:rFonts w:ascii="Arial" w:hAnsi="Arial" w:cs="Arial"/>
          <w:b/>
        </w:rPr>
        <w:t>______________________</w:t>
      </w:r>
    </w:p>
    <w:p w:rsidR="00844658" w:rsidRPr="00343F9E" w:rsidRDefault="00953730" w:rsidP="00844658">
      <w:pPr>
        <w:pStyle w:val="ListParagraph"/>
        <w:jc w:val="right"/>
        <w:rPr>
          <w:rFonts w:ascii="Arial" w:hAnsi="Arial" w:cs="Arial"/>
          <w:b/>
        </w:rPr>
      </w:pPr>
      <w:r w:rsidRPr="00343F9E">
        <w:rPr>
          <w:rFonts w:ascii="Arial" w:hAnsi="Arial" w:cs="Arial"/>
          <w:b/>
        </w:rPr>
        <w:t>A.M. ANNANDALE, AJ</w:t>
      </w:r>
    </w:p>
    <w:p w:rsidR="00343F9E" w:rsidRPr="00343F9E" w:rsidRDefault="00343F9E" w:rsidP="00343F9E">
      <w:pPr>
        <w:pStyle w:val="ListParagraph"/>
        <w:rPr>
          <w:rFonts w:ascii="Arial" w:hAnsi="Arial" w:cs="Arial"/>
          <w:b/>
        </w:rPr>
      </w:pPr>
    </w:p>
    <w:p w:rsidR="00343F9E" w:rsidRPr="00464AAB" w:rsidRDefault="00343F9E" w:rsidP="00464AAB">
      <w:pPr>
        <w:rPr>
          <w:rFonts w:ascii="Arial" w:hAnsi="Arial" w:cs="Arial"/>
        </w:rPr>
      </w:pPr>
    </w:p>
    <w:p w:rsidR="00664A2A" w:rsidRDefault="00664A2A" w:rsidP="004C1B77">
      <w:pPr>
        <w:pStyle w:val="ListParagraph"/>
        <w:spacing w:line="480" w:lineRule="auto"/>
        <w:rPr>
          <w:rFonts w:ascii="Arial" w:hAnsi="Arial" w:cs="Arial"/>
          <w:b/>
        </w:rPr>
      </w:pPr>
    </w:p>
    <w:p w:rsidR="00664A2A" w:rsidRDefault="00664A2A" w:rsidP="004C1B77">
      <w:pPr>
        <w:pStyle w:val="ListParagraph"/>
        <w:spacing w:line="480" w:lineRule="auto"/>
        <w:rPr>
          <w:rFonts w:ascii="Arial" w:hAnsi="Arial" w:cs="Arial"/>
          <w:b/>
        </w:rPr>
      </w:pPr>
    </w:p>
    <w:p w:rsidR="00664A2A" w:rsidRDefault="00664A2A" w:rsidP="004C1B77">
      <w:pPr>
        <w:pStyle w:val="ListParagraph"/>
        <w:spacing w:line="480" w:lineRule="auto"/>
        <w:rPr>
          <w:rFonts w:ascii="Arial" w:hAnsi="Arial" w:cs="Arial"/>
          <w:b/>
        </w:rPr>
      </w:pPr>
    </w:p>
    <w:p w:rsidR="00343F9E" w:rsidRDefault="00343F9E" w:rsidP="004C1B77">
      <w:pPr>
        <w:pStyle w:val="ListParagraph"/>
        <w:spacing w:line="480" w:lineRule="auto"/>
        <w:rPr>
          <w:rFonts w:ascii="Arial" w:hAnsi="Arial" w:cs="Arial"/>
          <w:b/>
        </w:rPr>
      </w:pPr>
      <w:r>
        <w:rPr>
          <w:rFonts w:ascii="Arial" w:hAnsi="Arial" w:cs="Arial"/>
          <w:b/>
        </w:rPr>
        <w:t>JUDGMENT RESERVED:</w:t>
      </w:r>
      <w:r>
        <w:rPr>
          <w:rFonts w:ascii="Arial" w:hAnsi="Arial" w:cs="Arial"/>
          <w:b/>
        </w:rPr>
        <w:tab/>
      </w:r>
      <w:r w:rsidR="00CF2691">
        <w:rPr>
          <w:rFonts w:ascii="Arial" w:hAnsi="Arial" w:cs="Arial"/>
          <w:b/>
        </w:rPr>
        <w:t xml:space="preserve"> </w:t>
      </w:r>
      <w:r w:rsidR="00CF2691">
        <w:rPr>
          <w:rFonts w:ascii="Arial" w:hAnsi="Arial" w:cs="Arial"/>
          <w:b/>
        </w:rPr>
        <w:tab/>
      </w:r>
      <w:r>
        <w:rPr>
          <w:rFonts w:ascii="Arial" w:hAnsi="Arial" w:cs="Arial"/>
          <w:b/>
        </w:rPr>
        <w:t>17 JULY 2023</w:t>
      </w:r>
    </w:p>
    <w:p w:rsidR="00343F9E" w:rsidRPr="00664A2A" w:rsidRDefault="00343F9E" w:rsidP="00664A2A">
      <w:pPr>
        <w:spacing w:line="480" w:lineRule="auto"/>
        <w:ind w:firstLine="720"/>
        <w:rPr>
          <w:rFonts w:ascii="Arial" w:hAnsi="Arial" w:cs="Arial"/>
          <w:b/>
        </w:rPr>
      </w:pPr>
      <w:r w:rsidRPr="00664A2A">
        <w:rPr>
          <w:rFonts w:ascii="Arial" w:hAnsi="Arial" w:cs="Arial"/>
          <w:b/>
        </w:rPr>
        <w:t>JUDGMENT HANDED DOWN:</w:t>
      </w:r>
      <w:r w:rsidRPr="00664A2A">
        <w:rPr>
          <w:rFonts w:ascii="Arial" w:hAnsi="Arial" w:cs="Arial"/>
          <w:b/>
        </w:rPr>
        <w:tab/>
      </w:r>
      <w:r w:rsidR="00664A2A">
        <w:rPr>
          <w:rFonts w:ascii="Arial" w:hAnsi="Arial" w:cs="Arial"/>
          <w:b/>
        </w:rPr>
        <w:t>6 OCTOBER 2023</w:t>
      </w:r>
    </w:p>
    <w:p w:rsidR="00343F9E" w:rsidRPr="002E08DB" w:rsidRDefault="00343F9E" w:rsidP="002E08DB">
      <w:pPr>
        <w:spacing w:line="480" w:lineRule="auto"/>
        <w:rPr>
          <w:rFonts w:ascii="Arial" w:hAnsi="Arial" w:cs="Arial"/>
          <w:b/>
        </w:rPr>
      </w:pPr>
    </w:p>
    <w:p w:rsidR="00343F9E" w:rsidRDefault="00343F9E" w:rsidP="004C1B77">
      <w:pPr>
        <w:pStyle w:val="ListParagraph"/>
        <w:spacing w:line="480" w:lineRule="auto"/>
        <w:rPr>
          <w:rFonts w:ascii="Arial" w:hAnsi="Arial" w:cs="Arial"/>
          <w:b/>
        </w:rPr>
      </w:pPr>
      <w:r>
        <w:rPr>
          <w:rFonts w:ascii="Arial" w:hAnsi="Arial" w:cs="Arial"/>
          <w:b/>
        </w:rPr>
        <w:t>COUNSEL FOR APPLICANT:</w:t>
      </w:r>
      <w:r w:rsidR="00D2627C">
        <w:rPr>
          <w:rFonts w:ascii="Arial" w:hAnsi="Arial" w:cs="Arial"/>
          <w:b/>
        </w:rPr>
        <w:tab/>
        <w:t>D. SCHAUP</w:t>
      </w:r>
    </w:p>
    <w:p w:rsidR="00343F9E" w:rsidRDefault="009517A1" w:rsidP="004C1B77">
      <w:pPr>
        <w:pStyle w:val="ListParagraph"/>
        <w:spacing w:line="480" w:lineRule="auto"/>
        <w:rPr>
          <w:rFonts w:ascii="Arial" w:hAnsi="Arial" w:cs="Arial"/>
          <w:b/>
        </w:rPr>
      </w:pPr>
      <w:r>
        <w:rPr>
          <w:rFonts w:ascii="Arial" w:hAnsi="Arial" w:cs="Arial"/>
          <w:b/>
        </w:rPr>
        <w:t>Instructed by:</w:t>
      </w:r>
      <w:r w:rsidR="00464AAB">
        <w:rPr>
          <w:rFonts w:ascii="Arial" w:hAnsi="Arial" w:cs="Arial"/>
          <w:b/>
        </w:rPr>
        <w:tab/>
      </w:r>
      <w:r>
        <w:rPr>
          <w:rFonts w:ascii="Arial" w:hAnsi="Arial" w:cs="Arial"/>
          <w:b/>
        </w:rPr>
        <w:t>Stowell &amp; Company</w:t>
      </w:r>
    </w:p>
    <w:p w:rsidR="009517A1" w:rsidRDefault="009517A1" w:rsidP="004C1B77">
      <w:pPr>
        <w:pStyle w:val="ListParagraph"/>
        <w:spacing w:line="480" w:lineRule="auto"/>
        <w:rPr>
          <w:rFonts w:ascii="Arial" w:hAnsi="Arial" w:cs="Arial"/>
          <w:b/>
        </w:rPr>
      </w:pPr>
      <w:r>
        <w:rPr>
          <w:rFonts w:ascii="Arial" w:hAnsi="Arial" w:cs="Arial"/>
          <w:b/>
        </w:rPr>
        <w:tab/>
      </w:r>
      <w:r>
        <w:rPr>
          <w:rFonts w:ascii="Arial" w:hAnsi="Arial" w:cs="Arial"/>
          <w:b/>
        </w:rPr>
        <w:tab/>
      </w:r>
      <w:r>
        <w:rPr>
          <w:rFonts w:ascii="Arial" w:hAnsi="Arial" w:cs="Arial"/>
          <w:b/>
        </w:rPr>
        <w:tab/>
        <w:t>Pietermaritzburg</w:t>
      </w:r>
    </w:p>
    <w:p w:rsidR="009517A1" w:rsidRDefault="009517A1" w:rsidP="004C1B77">
      <w:pPr>
        <w:pStyle w:val="ListParagraph"/>
        <w:spacing w:line="480" w:lineRule="auto"/>
        <w:rPr>
          <w:rFonts w:ascii="Arial" w:hAnsi="Arial" w:cs="Arial"/>
          <w:b/>
        </w:rPr>
      </w:pPr>
      <w:r>
        <w:rPr>
          <w:rFonts w:ascii="Arial" w:hAnsi="Arial" w:cs="Arial"/>
          <w:b/>
        </w:rPr>
        <w:tab/>
      </w:r>
      <w:r>
        <w:rPr>
          <w:rFonts w:ascii="Arial" w:hAnsi="Arial" w:cs="Arial"/>
          <w:b/>
        </w:rPr>
        <w:tab/>
      </w:r>
      <w:r>
        <w:rPr>
          <w:rFonts w:ascii="Arial" w:hAnsi="Arial" w:cs="Arial"/>
          <w:b/>
        </w:rPr>
        <w:tab/>
        <w:t>Tel: 033 845 0500</w:t>
      </w:r>
    </w:p>
    <w:p w:rsidR="009517A1" w:rsidRDefault="009517A1" w:rsidP="004C1B77">
      <w:pPr>
        <w:pStyle w:val="ListParagraph"/>
        <w:spacing w:line="480" w:lineRule="auto"/>
        <w:rPr>
          <w:rFonts w:ascii="Arial" w:hAnsi="Arial" w:cs="Arial"/>
          <w:b/>
        </w:rPr>
      </w:pPr>
      <w:r>
        <w:rPr>
          <w:rFonts w:ascii="Arial" w:hAnsi="Arial" w:cs="Arial"/>
          <w:b/>
        </w:rPr>
        <w:tab/>
      </w:r>
      <w:r>
        <w:rPr>
          <w:rFonts w:ascii="Arial" w:hAnsi="Arial" w:cs="Arial"/>
          <w:b/>
        </w:rPr>
        <w:tab/>
      </w:r>
      <w:r>
        <w:rPr>
          <w:rFonts w:ascii="Arial" w:hAnsi="Arial" w:cs="Arial"/>
          <w:b/>
        </w:rPr>
        <w:tab/>
        <w:t>Ref: PL FIRMAN/USH9/0036</w:t>
      </w:r>
    </w:p>
    <w:p w:rsidR="009517A1" w:rsidRDefault="009517A1" w:rsidP="004C1B77">
      <w:pPr>
        <w:pStyle w:val="ListParagraph"/>
        <w:spacing w:line="480" w:lineRule="auto"/>
        <w:rPr>
          <w:rFonts w:ascii="Arial" w:hAnsi="Arial" w:cs="Arial"/>
          <w:b/>
        </w:rPr>
      </w:pPr>
      <w:r>
        <w:rPr>
          <w:rFonts w:ascii="Arial" w:hAnsi="Arial" w:cs="Arial"/>
          <w:b/>
        </w:rPr>
        <w:tab/>
      </w:r>
      <w:r>
        <w:rPr>
          <w:rFonts w:ascii="Arial" w:hAnsi="Arial" w:cs="Arial"/>
          <w:b/>
        </w:rPr>
        <w:tab/>
      </w:r>
      <w:r>
        <w:rPr>
          <w:rFonts w:ascii="Arial" w:hAnsi="Arial" w:cs="Arial"/>
          <w:b/>
        </w:rPr>
        <w:tab/>
        <w:t xml:space="preserve">E-mail: </w:t>
      </w:r>
      <w:hyperlink r:id="rId10" w:history="1">
        <w:r w:rsidR="00464AAB" w:rsidRPr="000B33C5">
          <w:rPr>
            <w:rStyle w:val="Hyperlink"/>
            <w:rFonts w:ascii="Arial" w:hAnsi="Arial" w:cs="Arial"/>
            <w:b/>
          </w:rPr>
          <w:t>paul@stowell.co.za</w:t>
        </w:r>
      </w:hyperlink>
      <w:r>
        <w:rPr>
          <w:rFonts w:ascii="Arial" w:hAnsi="Arial" w:cs="Arial"/>
          <w:b/>
        </w:rPr>
        <w:t xml:space="preserve"> </w:t>
      </w:r>
    </w:p>
    <w:p w:rsidR="00343F9E" w:rsidRPr="002E08DB" w:rsidRDefault="00343F9E" w:rsidP="002E08DB">
      <w:pPr>
        <w:spacing w:line="480" w:lineRule="auto"/>
        <w:rPr>
          <w:rFonts w:ascii="Arial" w:hAnsi="Arial" w:cs="Arial"/>
          <w:b/>
        </w:rPr>
      </w:pPr>
    </w:p>
    <w:p w:rsidR="009517A1" w:rsidRDefault="009517A1" w:rsidP="004C1B77">
      <w:pPr>
        <w:pStyle w:val="ListParagraph"/>
        <w:spacing w:line="480" w:lineRule="auto"/>
        <w:rPr>
          <w:rFonts w:ascii="Arial" w:hAnsi="Arial" w:cs="Arial"/>
          <w:b/>
        </w:rPr>
      </w:pPr>
      <w:r>
        <w:rPr>
          <w:rFonts w:ascii="Arial" w:hAnsi="Arial" w:cs="Arial"/>
          <w:b/>
        </w:rPr>
        <w:t>COUNSEL FOR INTERVENING CREDITOR:</w:t>
      </w:r>
      <w:r>
        <w:rPr>
          <w:rFonts w:ascii="Arial" w:hAnsi="Arial" w:cs="Arial"/>
          <w:b/>
        </w:rPr>
        <w:tab/>
        <w:t>C. S. A. SMART</w:t>
      </w:r>
      <w:r w:rsidR="00D2627C">
        <w:rPr>
          <w:rFonts w:ascii="Arial" w:hAnsi="Arial" w:cs="Arial"/>
          <w:b/>
        </w:rPr>
        <w:tab/>
      </w:r>
    </w:p>
    <w:p w:rsidR="009517A1" w:rsidRDefault="009517A1" w:rsidP="004C1B77">
      <w:pPr>
        <w:pStyle w:val="ListParagraph"/>
        <w:spacing w:line="480" w:lineRule="auto"/>
        <w:rPr>
          <w:rFonts w:ascii="Arial" w:hAnsi="Arial" w:cs="Arial"/>
          <w:b/>
        </w:rPr>
      </w:pPr>
      <w:r>
        <w:rPr>
          <w:rFonts w:ascii="Arial" w:hAnsi="Arial" w:cs="Arial"/>
          <w:b/>
        </w:rPr>
        <w:t>Instructed by:</w:t>
      </w:r>
      <w:r w:rsidR="00464AAB">
        <w:rPr>
          <w:rFonts w:ascii="Arial" w:hAnsi="Arial" w:cs="Arial"/>
          <w:b/>
        </w:rPr>
        <w:t xml:space="preserve"> </w:t>
      </w:r>
      <w:r w:rsidR="00464AAB">
        <w:rPr>
          <w:rFonts w:ascii="Arial" w:hAnsi="Arial" w:cs="Arial"/>
          <w:b/>
        </w:rPr>
        <w:tab/>
      </w:r>
      <w:r>
        <w:rPr>
          <w:rFonts w:ascii="Arial" w:hAnsi="Arial" w:cs="Arial"/>
          <w:b/>
        </w:rPr>
        <w:t>Colyn Townsend Attorneys</w:t>
      </w:r>
    </w:p>
    <w:p w:rsidR="009517A1" w:rsidRDefault="009517A1" w:rsidP="004C1B77">
      <w:pPr>
        <w:pStyle w:val="ListParagraph"/>
        <w:spacing w:line="480" w:lineRule="auto"/>
        <w:rPr>
          <w:rFonts w:ascii="Arial" w:hAnsi="Arial" w:cs="Arial"/>
          <w:b/>
        </w:rPr>
      </w:pPr>
      <w:r>
        <w:rPr>
          <w:rFonts w:ascii="Arial" w:hAnsi="Arial" w:cs="Arial"/>
          <w:b/>
        </w:rPr>
        <w:tab/>
      </w:r>
      <w:r>
        <w:rPr>
          <w:rFonts w:ascii="Arial" w:hAnsi="Arial" w:cs="Arial"/>
          <w:b/>
        </w:rPr>
        <w:tab/>
      </w:r>
      <w:r>
        <w:rPr>
          <w:rFonts w:ascii="Arial" w:hAnsi="Arial" w:cs="Arial"/>
          <w:b/>
        </w:rPr>
        <w:tab/>
        <w:t>Hillcrest</w:t>
      </w:r>
    </w:p>
    <w:p w:rsidR="009517A1" w:rsidRDefault="009517A1" w:rsidP="004C1B77">
      <w:pPr>
        <w:pStyle w:val="ListParagraph"/>
        <w:spacing w:line="480" w:lineRule="auto"/>
        <w:rPr>
          <w:rFonts w:ascii="Arial" w:hAnsi="Arial" w:cs="Arial"/>
          <w:b/>
        </w:rPr>
      </w:pPr>
      <w:r>
        <w:rPr>
          <w:rFonts w:ascii="Arial" w:hAnsi="Arial" w:cs="Arial"/>
          <w:b/>
        </w:rPr>
        <w:tab/>
      </w:r>
      <w:r>
        <w:rPr>
          <w:rFonts w:ascii="Arial" w:hAnsi="Arial" w:cs="Arial"/>
          <w:b/>
        </w:rPr>
        <w:tab/>
      </w:r>
      <w:r>
        <w:rPr>
          <w:rFonts w:ascii="Arial" w:hAnsi="Arial" w:cs="Arial"/>
          <w:b/>
        </w:rPr>
        <w:tab/>
        <w:t>Tel: 031 765 7507</w:t>
      </w:r>
    </w:p>
    <w:p w:rsidR="009517A1" w:rsidRDefault="009517A1" w:rsidP="004C1B77">
      <w:pPr>
        <w:pStyle w:val="ListParagraph"/>
        <w:spacing w:line="480" w:lineRule="auto"/>
        <w:rPr>
          <w:rFonts w:ascii="Arial" w:hAnsi="Arial" w:cs="Arial"/>
          <w:b/>
        </w:rPr>
      </w:pPr>
      <w:r>
        <w:rPr>
          <w:rFonts w:ascii="Arial" w:hAnsi="Arial" w:cs="Arial"/>
          <w:b/>
        </w:rPr>
        <w:tab/>
      </w:r>
      <w:r>
        <w:rPr>
          <w:rFonts w:ascii="Arial" w:hAnsi="Arial" w:cs="Arial"/>
          <w:b/>
        </w:rPr>
        <w:tab/>
      </w:r>
      <w:r>
        <w:rPr>
          <w:rFonts w:ascii="Arial" w:hAnsi="Arial" w:cs="Arial"/>
          <w:b/>
        </w:rPr>
        <w:tab/>
        <w:t>Ref: CO</w:t>
      </w:r>
      <w:r w:rsidR="002D4C3D">
        <w:rPr>
          <w:rFonts w:ascii="Arial" w:hAnsi="Arial" w:cs="Arial"/>
          <w:b/>
        </w:rPr>
        <w:t>L</w:t>
      </w:r>
      <w:r>
        <w:rPr>
          <w:rFonts w:ascii="Arial" w:hAnsi="Arial" w:cs="Arial"/>
          <w:b/>
        </w:rPr>
        <w:t>YN TOWNSEND / BO 02/0001/2023</w:t>
      </w:r>
    </w:p>
    <w:p w:rsidR="009517A1" w:rsidRPr="00464AAB" w:rsidRDefault="009517A1" w:rsidP="00464AAB">
      <w:pPr>
        <w:pStyle w:val="ListParagraph"/>
        <w:spacing w:line="480" w:lineRule="auto"/>
        <w:rPr>
          <w:rFonts w:ascii="Arial" w:hAnsi="Arial" w:cs="Arial"/>
          <w:b/>
        </w:rPr>
      </w:pPr>
      <w:r>
        <w:rPr>
          <w:rFonts w:ascii="Arial" w:hAnsi="Arial" w:cs="Arial"/>
          <w:b/>
        </w:rPr>
        <w:tab/>
      </w:r>
      <w:r>
        <w:rPr>
          <w:rFonts w:ascii="Arial" w:hAnsi="Arial" w:cs="Arial"/>
          <w:b/>
        </w:rPr>
        <w:tab/>
      </w:r>
      <w:r>
        <w:rPr>
          <w:rFonts w:ascii="Arial" w:hAnsi="Arial" w:cs="Arial"/>
          <w:b/>
        </w:rPr>
        <w:tab/>
        <w:t xml:space="preserve">E-mail: </w:t>
      </w:r>
      <w:hyperlink r:id="rId11" w:history="1">
        <w:r w:rsidR="00464AAB" w:rsidRPr="000B33C5">
          <w:rPr>
            <w:rStyle w:val="Hyperlink"/>
            <w:rFonts w:ascii="Arial" w:hAnsi="Arial" w:cs="Arial"/>
            <w:b/>
          </w:rPr>
          <w:t>colyn@colyntownsenlaw.co.za</w:t>
        </w:r>
      </w:hyperlink>
    </w:p>
    <w:p w:rsidR="009517A1" w:rsidRDefault="009517A1" w:rsidP="004C1B77">
      <w:pPr>
        <w:pStyle w:val="ListParagraph"/>
        <w:spacing w:line="480" w:lineRule="auto"/>
        <w:rPr>
          <w:rFonts w:ascii="Arial" w:hAnsi="Arial" w:cs="Arial"/>
          <w:b/>
        </w:rPr>
      </w:pPr>
      <w:r>
        <w:rPr>
          <w:rFonts w:ascii="Arial" w:hAnsi="Arial" w:cs="Arial"/>
          <w:b/>
        </w:rPr>
        <w:t>c/o</w:t>
      </w:r>
      <w:r>
        <w:rPr>
          <w:rFonts w:ascii="Arial" w:hAnsi="Arial" w:cs="Arial"/>
          <w:b/>
        </w:rPr>
        <w:tab/>
      </w:r>
      <w:r>
        <w:rPr>
          <w:rFonts w:ascii="Arial" w:hAnsi="Arial" w:cs="Arial"/>
          <w:b/>
        </w:rPr>
        <w:tab/>
      </w:r>
      <w:r>
        <w:rPr>
          <w:rFonts w:ascii="Arial" w:hAnsi="Arial" w:cs="Arial"/>
          <w:b/>
        </w:rPr>
        <w:tab/>
        <w:t>Randles I</w:t>
      </w:r>
      <w:r w:rsidR="004C1B77">
        <w:rPr>
          <w:rFonts w:ascii="Arial" w:hAnsi="Arial" w:cs="Arial"/>
          <w:b/>
        </w:rPr>
        <w:t>nco</w:t>
      </w:r>
      <w:r>
        <w:rPr>
          <w:rFonts w:ascii="Arial" w:hAnsi="Arial" w:cs="Arial"/>
          <w:b/>
        </w:rPr>
        <w:t>rporated</w:t>
      </w:r>
    </w:p>
    <w:p w:rsidR="009517A1" w:rsidRDefault="009517A1" w:rsidP="004C1B77">
      <w:pPr>
        <w:pStyle w:val="ListParagraph"/>
        <w:spacing w:line="480" w:lineRule="auto"/>
        <w:rPr>
          <w:rFonts w:ascii="Arial" w:hAnsi="Arial" w:cs="Arial"/>
          <w:b/>
        </w:rPr>
      </w:pPr>
      <w:r>
        <w:rPr>
          <w:rFonts w:ascii="Arial" w:hAnsi="Arial" w:cs="Arial"/>
          <w:b/>
        </w:rPr>
        <w:tab/>
      </w:r>
      <w:r>
        <w:rPr>
          <w:rFonts w:ascii="Arial" w:hAnsi="Arial" w:cs="Arial"/>
          <w:b/>
        </w:rPr>
        <w:tab/>
      </w:r>
      <w:r>
        <w:rPr>
          <w:rFonts w:ascii="Arial" w:hAnsi="Arial" w:cs="Arial"/>
          <w:b/>
        </w:rPr>
        <w:tab/>
        <w:t>Pietermaritzburg</w:t>
      </w:r>
    </w:p>
    <w:p w:rsidR="004C1B77" w:rsidRDefault="009517A1" w:rsidP="004C1B77">
      <w:pPr>
        <w:pStyle w:val="ListParagraph"/>
        <w:spacing w:line="480" w:lineRule="auto"/>
        <w:rPr>
          <w:rFonts w:ascii="Arial" w:hAnsi="Arial" w:cs="Arial"/>
          <w:b/>
        </w:rPr>
      </w:pPr>
      <w:r>
        <w:rPr>
          <w:rFonts w:ascii="Arial" w:hAnsi="Arial" w:cs="Arial"/>
          <w:b/>
        </w:rPr>
        <w:tab/>
      </w:r>
      <w:r>
        <w:rPr>
          <w:rFonts w:ascii="Arial" w:hAnsi="Arial" w:cs="Arial"/>
          <w:b/>
        </w:rPr>
        <w:tab/>
      </w:r>
      <w:r>
        <w:rPr>
          <w:rFonts w:ascii="Arial" w:hAnsi="Arial" w:cs="Arial"/>
          <w:b/>
        </w:rPr>
        <w:tab/>
        <w:t>Tel: 033 392 8000</w:t>
      </w:r>
    </w:p>
    <w:p w:rsidR="004C1B77" w:rsidRDefault="004C1B77" w:rsidP="004C1B77">
      <w:pPr>
        <w:pStyle w:val="ListParagraph"/>
        <w:spacing w:line="480" w:lineRule="auto"/>
        <w:rPr>
          <w:rFonts w:ascii="Arial" w:hAnsi="Arial" w:cs="Arial"/>
          <w:b/>
        </w:rPr>
      </w:pPr>
      <w:r>
        <w:rPr>
          <w:rFonts w:ascii="Arial" w:hAnsi="Arial" w:cs="Arial"/>
          <w:b/>
        </w:rPr>
        <w:tab/>
      </w:r>
      <w:r>
        <w:rPr>
          <w:rFonts w:ascii="Arial" w:hAnsi="Arial" w:cs="Arial"/>
          <w:b/>
        </w:rPr>
        <w:tab/>
      </w:r>
      <w:r>
        <w:rPr>
          <w:rFonts w:ascii="Arial" w:hAnsi="Arial" w:cs="Arial"/>
          <w:b/>
        </w:rPr>
        <w:tab/>
        <w:t>Ref: A VAN LINGEN/AMISHA</w:t>
      </w:r>
    </w:p>
    <w:p w:rsidR="004C1B77" w:rsidRDefault="004C1B77" w:rsidP="004C1B77">
      <w:pPr>
        <w:pStyle w:val="ListParagraph"/>
        <w:spacing w:line="480" w:lineRule="auto"/>
        <w:rPr>
          <w:rFonts w:ascii="Arial" w:hAnsi="Arial" w:cs="Arial"/>
          <w:b/>
        </w:rPr>
      </w:pPr>
      <w:r>
        <w:rPr>
          <w:rFonts w:ascii="Arial" w:hAnsi="Arial" w:cs="Arial"/>
          <w:b/>
        </w:rPr>
        <w:tab/>
      </w:r>
      <w:r>
        <w:rPr>
          <w:rFonts w:ascii="Arial" w:hAnsi="Arial" w:cs="Arial"/>
          <w:b/>
        </w:rPr>
        <w:tab/>
      </w:r>
      <w:r>
        <w:rPr>
          <w:rFonts w:ascii="Arial" w:hAnsi="Arial" w:cs="Arial"/>
          <w:b/>
        </w:rPr>
        <w:tab/>
        <w:t xml:space="preserve">E-mail:  </w:t>
      </w:r>
      <w:hyperlink r:id="rId12" w:history="1">
        <w:r w:rsidRPr="00D51AE9">
          <w:rPr>
            <w:rStyle w:val="Hyperlink"/>
            <w:rFonts w:ascii="Arial" w:hAnsi="Arial" w:cs="Arial"/>
            <w:b/>
          </w:rPr>
          <w:t>amisha@randles.co.za</w:t>
        </w:r>
      </w:hyperlink>
    </w:p>
    <w:p w:rsidR="00343F9E" w:rsidRPr="009517A1" w:rsidRDefault="00D2627C" w:rsidP="004C1B77">
      <w:pPr>
        <w:pStyle w:val="ListParagraph"/>
        <w:spacing w:line="480" w:lineRule="auto"/>
        <w:rPr>
          <w:rFonts w:ascii="Arial" w:hAnsi="Arial" w:cs="Arial"/>
          <w:b/>
        </w:rPr>
      </w:pPr>
      <w:r w:rsidRPr="009517A1">
        <w:rPr>
          <w:rFonts w:ascii="Arial" w:hAnsi="Arial" w:cs="Arial"/>
          <w:b/>
        </w:rPr>
        <w:tab/>
      </w:r>
    </w:p>
    <w:sectPr w:rsidR="00343F9E" w:rsidRPr="009517A1" w:rsidSect="00775D04">
      <w:headerReference w:type="default" r:id="rId13"/>
      <w:pgSz w:w="11906" w:h="16838"/>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48D" w:rsidRDefault="00A4348D" w:rsidP="00773929">
      <w:r>
        <w:separator/>
      </w:r>
    </w:p>
  </w:endnote>
  <w:endnote w:type="continuationSeparator" w:id="0">
    <w:p w:rsidR="00A4348D" w:rsidRDefault="00A4348D" w:rsidP="0077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48D" w:rsidRDefault="00A4348D" w:rsidP="00773929">
      <w:r>
        <w:separator/>
      </w:r>
    </w:p>
  </w:footnote>
  <w:footnote w:type="continuationSeparator" w:id="0">
    <w:p w:rsidR="00A4348D" w:rsidRDefault="00A4348D" w:rsidP="00773929">
      <w:r>
        <w:continuationSeparator/>
      </w:r>
    </w:p>
  </w:footnote>
  <w:footnote w:id="1">
    <w:p w:rsidR="00417BD9" w:rsidRPr="00C01209" w:rsidRDefault="00417BD9" w:rsidP="00417BD9">
      <w:pPr>
        <w:pStyle w:val="FootnoteText"/>
        <w:ind w:left="284" w:hanging="284"/>
        <w:rPr>
          <w:rFonts w:ascii="Arial" w:hAnsi="Arial" w:cs="Arial"/>
          <w:lang w:val="en-ZA"/>
        </w:rPr>
      </w:pPr>
      <w:r>
        <w:rPr>
          <w:rStyle w:val="FootnoteReference"/>
        </w:rPr>
        <w:footnoteRef/>
      </w:r>
      <w:r>
        <w:tab/>
      </w:r>
      <w:r w:rsidRPr="009C07F5">
        <w:rPr>
          <w:rFonts w:ascii="Arial" w:hAnsi="Arial" w:cs="Arial"/>
          <w:i/>
          <w:iCs/>
        </w:rPr>
        <w:t>Oakdene</w:t>
      </w:r>
      <w:r w:rsidRPr="009C07F5">
        <w:rPr>
          <w:rFonts w:ascii="Arial" w:hAnsi="Arial" w:cs="Arial"/>
        </w:rPr>
        <w:t xml:space="preserve"> </w:t>
      </w:r>
      <w:r w:rsidRPr="009C07F5">
        <w:rPr>
          <w:rFonts w:ascii="Arial" w:hAnsi="Arial" w:cs="Arial"/>
          <w:lang w:val="en-ZA"/>
        </w:rPr>
        <w:t>para</w:t>
      </w:r>
      <w:r>
        <w:rPr>
          <w:rFonts w:ascii="Arial" w:hAnsi="Arial" w:cs="Arial"/>
          <w:lang w:val="en-ZA"/>
        </w:rPr>
        <w:t>s</w:t>
      </w:r>
      <w:r w:rsidRPr="009C07F5">
        <w:rPr>
          <w:rFonts w:ascii="Arial" w:hAnsi="Arial" w:cs="Arial"/>
          <w:lang w:val="en-ZA"/>
        </w:rPr>
        <w:t xml:space="preserve"> 29 to 31</w:t>
      </w:r>
      <w:r w:rsidR="00F133A7">
        <w:rPr>
          <w:rFonts w:ascii="Arial" w:hAnsi="Arial" w:cs="Arial"/>
          <w:lang w:val="en-ZA"/>
        </w:rPr>
        <w:t>.</w:t>
      </w:r>
      <w:r w:rsidRPr="00C01209">
        <w:rPr>
          <w:rFonts w:ascii="Arial" w:hAnsi="Arial" w:cs="Arial"/>
          <w:lang w:val="en-ZA"/>
        </w:rPr>
        <w:t xml:space="preserve"> </w:t>
      </w:r>
    </w:p>
  </w:footnote>
  <w:footnote w:id="2">
    <w:p w:rsidR="008045A8" w:rsidRPr="00C01209" w:rsidRDefault="008045A8" w:rsidP="00C01209">
      <w:pPr>
        <w:pStyle w:val="FootnoteText"/>
        <w:ind w:left="284" w:hanging="284"/>
        <w:rPr>
          <w:rFonts w:ascii="Arial" w:hAnsi="Arial" w:cs="Arial"/>
          <w:i/>
          <w:iCs/>
          <w:lang w:val="en-ZA"/>
        </w:rPr>
      </w:pPr>
      <w:r w:rsidRPr="00C01209">
        <w:rPr>
          <w:rStyle w:val="FootnoteReference"/>
          <w:rFonts w:ascii="Arial" w:hAnsi="Arial" w:cs="Arial"/>
        </w:rPr>
        <w:footnoteRef/>
      </w:r>
      <w:r w:rsidRPr="00C01209">
        <w:rPr>
          <w:rFonts w:ascii="Arial" w:hAnsi="Arial" w:cs="Arial"/>
        </w:rPr>
        <w:t xml:space="preserve"> </w:t>
      </w:r>
      <w:r w:rsidR="00C01209" w:rsidRPr="00C01209">
        <w:rPr>
          <w:rFonts w:ascii="Arial" w:hAnsi="Arial" w:cs="Arial"/>
        </w:rPr>
        <w:tab/>
      </w:r>
      <w:r w:rsidR="00380413" w:rsidRPr="00C01209">
        <w:rPr>
          <w:rFonts w:ascii="Arial" w:hAnsi="Arial" w:cs="Arial"/>
          <w:i/>
          <w:iCs/>
          <w:lang w:val="en-ZA"/>
        </w:rPr>
        <w:t xml:space="preserve">Oakdene </w:t>
      </w:r>
      <w:r w:rsidR="00380413" w:rsidRPr="00C01209">
        <w:rPr>
          <w:rFonts w:ascii="Arial" w:hAnsi="Arial" w:cs="Arial"/>
          <w:lang w:val="en-ZA"/>
        </w:rPr>
        <w:t>para 29</w:t>
      </w:r>
      <w:r w:rsidR="00F133A7">
        <w:rPr>
          <w:rFonts w:ascii="Arial" w:hAnsi="Arial" w:cs="Arial"/>
          <w:lang w:val="en-ZA"/>
        </w:rPr>
        <w:t>.</w:t>
      </w:r>
    </w:p>
  </w:footnote>
  <w:footnote w:id="3">
    <w:p w:rsidR="004C0A95" w:rsidRPr="00C01209" w:rsidRDefault="004C0A95" w:rsidP="004C0A95">
      <w:pPr>
        <w:pStyle w:val="FootnoteText"/>
        <w:ind w:left="284" w:hanging="284"/>
        <w:rPr>
          <w:rFonts w:ascii="Arial" w:hAnsi="Arial" w:cs="Arial"/>
          <w:i/>
          <w:iCs/>
          <w:lang w:val="en-ZA"/>
        </w:rPr>
      </w:pPr>
      <w:r w:rsidRPr="00C01209">
        <w:rPr>
          <w:rStyle w:val="FootnoteReference"/>
          <w:rFonts w:ascii="Arial" w:hAnsi="Arial" w:cs="Arial"/>
        </w:rPr>
        <w:footnoteRef/>
      </w:r>
      <w:r w:rsidRPr="00C01209">
        <w:rPr>
          <w:rFonts w:ascii="Arial" w:hAnsi="Arial" w:cs="Arial"/>
        </w:rPr>
        <w:t xml:space="preserve"> </w:t>
      </w:r>
      <w:r w:rsidRPr="00C01209">
        <w:rPr>
          <w:rFonts w:ascii="Arial" w:hAnsi="Arial" w:cs="Arial"/>
        </w:rPr>
        <w:tab/>
      </w:r>
      <w:r w:rsidRPr="00C01209">
        <w:rPr>
          <w:rFonts w:ascii="Arial" w:hAnsi="Arial" w:cs="Arial"/>
          <w:i/>
          <w:iCs/>
          <w:lang w:val="en-ZA"/>
        </w:rPr>
        <w:t xml:space="preserve">Oakdene </w:t>
      </w:r>
      <w:r w:rsidRPr="00C01209">
        <w:rPr>
          <w:rFonts w:ascii="Arial" w:hAnsi="Arial" w:cs="Arial"/>
          <w:lang w:val="en-ZA"/>
        </w:rPr>
        <w:t>para 30</w:t>
      </w:r>
      <w:r>
        <w:rPr>
          <w:rFonts w:ascii="Arial" w:hAnsi="Arial" w:cs="Arial"/>
          <w:lang w:val="en-ZA"/>
        </w:rPr>
        <w:t>.</w:t>
      </w:r>
    </w:p>
  </w:footnote>
  <w:footnote w:id="4">
    <w:p w:rsidR="001C018D" w:rsidRPr="00775D04" w:rsidRDefault="001C018D" w:rsidP="002D4C3D">
      <w:pPr>
        <w:pStyle w:val="FootnoteText"/>
        <w:ind w:left="142" w:hanging="142"/>
        <w:rPr>
          <w:rFonts w:ascii="Arial" w:hAnsi="Arial" w:cs="Arial"/>
        </w:rPr>
      </w:pPr>
      <w:r>
        <w:rPr>
          <w:rStyle w:val="FootnoteReference"/>
        </w:rPr>
        <w:footnoteRef/>
      </w:r>
      <w:r>
        <w:t xml:space="preserve"> </w:t>
      </w:r>
      <w:r w:rsidR="006071B8">
        <w:t xml:space="preserve"> </w:t>
      </w:r>
      <w:r w:rsidRPr="00775D04">
        <w:rPr>
          <w:rFonts w:ascii="Arial" w:hAnsi="Arial" w:cs="Arial"/>
          <w:i/>
          <w:iCs/>
        </w:rPr>
        <w:t>Booysen v Jonkheer Boerewynmakery (Pty) Ltd (in business rescue) and another</w:t>
      </w:r>
      <w:r w:rsidRPr="00775D04">
        <w:rPr>
          <w:rFonts w:ascii="Arial" w:hAnsi="Arial" w:cs="Arial"/>
        </w:rPr>
        <w:t xml:space="preserve"> 2017(4) SA 51 (WCC) paras 16 -17</w:t>
      </w:r>
      <w:r w:rsidR="002D4C3D">
        <w:rPr>
          <w:rFonts w:ascii="Arial" w:hAnsi="Arial" w:cs="Arial"/>
        </w:rPr>
        <w:t>.</w:t>
      </w:r>
    </w:p>
  </w:footnote>
  <w:footnote w:id="5">
    <w:p w:rsidR="006C133D" w:rsidRPr="00775D04" w:rsidRDefault="006C133D" w:rsidP="002D4C3D">
      <w:pPr>
        <w:pStyle w:val="FootnoteText"/>
        <w:ind w:left="142" w:hanging="142"/>
        <w:rPr>
          <w:rFonts w:ascii="Arial" w:hAnsi="Arial" w:cs="Arial"/>
        </w:rPr>
      </w:pPr>
      <w:r w:rsidRPr="00775D04">
        <w:rPr>
          <w:rStyle w:val="FootnoteReference"/>
          <w:rFonts w:ascii="Arial" w:hAnsi="Arial" w:cs="Arial"/>
        </w:rPr>
        <w:footnoteRef/>
      </w:r>
      <w:r w:rsidRPr="00775D04">
        <w:rPr>
          <w:rFonts w:ascii="Arial" w:hAnsi="Arial" w:cs="Arial"/>
        </w:rPr>
        <w:t xml:space="preserve"> </w:t>
      </w:r>
      <w:r w:rsidR="006071B8">
        <w:rPr>
          <w:rFonts w:ascii="Arial" w:hAnsi="Arial" w:cs="Arial"/>
        </w:rPr>
        <w:t xml:space="preserve"> </w:t>
      </w:r>
      <w:r w:rsidRPr="00775D04">
        <w:rPr>
          <w:rFonts w:ascii="Arial" w:hAnsi="Arial" w:cs="Arial"/>
          <w:i/>
          <w:iCs/>
          <w:color w:val="2C3E50"/>
        </w:rPr>
        <w:t>Cape Point Vineyards (Pty) Ltd v Pinnacle Point Group Ltd and Another (Advantage Projects Managers (</w:t>
      </w:r>
      <w:r w:rsidRPr="006071B8">
        <w:rPr>
          <w:rFonts w:ascii="Arial" w:hAnsi="Arial" w:cs="Arial"/>
          <w:i/>
          <w:iCs/>
          <w:color w:val="000000" w:themeColor="text1"/>
        </w:rPr>
        <w:t>Pty) Ltd Intervening)</w:t>
      </w:r>
      <w:r w:rsidRPr="006071B8">
        <w:rPr>
          <w:rFonts w:ascii="Arial" w:hAnsi="Arial" w:cs="Arial"/>
          <w:color w:val="000000" w:themeColor="text1"/>
          <w:shd w:val="clear" w:color="auto" w:fill="FFFFFF"/>
        </w:rPr>
        <w:t> </w:t>
      </w:r>
      <w:hyperlink r:id="rId1" w:history="1">
        <w:r w:rsidRPr="006071B8">
          <w:rPr>
            <w:rStyle w:val="Hyperlink"/>
            <w:rFonts w:ascii="Arial" w:hAnsi="Arial" w:cs="Arial"/>
            <w:color w:val="000000" w:themeColor="text1"/>
            <w:u w:val="none"/>
          </w:rPr>
          <w:t>2011 (5)</w:t>
        </w:r>
        <w:r w:rsidRPr="006071B8">
          <w:rPr>
            <w:rStyle w:val="apple-converted-space"/>
            <w:rFonts w:ascii="Arial" w:hAnsi="Arial" w:cs="Arial"/>
            <w:color w:val="000000" w:themeColor="text1"/>
          </w:rPr>
          <w:t> </w:t>
        </w:r>
        <w:r w:rsidRPr="006071B8">
          <w:rPr>
            <w:rStyle w:val="Hyperlink"/>
            <w:rFonts w:ascii="Arial" w:hAnsi="Arial" w:cs="Arial"/>
            <w:color w:val="000000" w:themeColor="text1"/>
            <w:u w:val="none"/>
          </w:rPr>
          <w:t>SA</w:t>
        </w:r>
        <w:r w:rsidRPr="006071B8">
          <w:rPr>
            <w:rStyle w:val="apple-converted-space"/>
            <w:rFonts w:ascii="Arial" w:hAnsi="Arial" w:cs="Arial"/>
            <w:color w:val="000000" w:themeColor="text1"/>
          </w:rPr>
          <w:t> </w:t>
        </w:r>
        <w:r w:rsidRPr="006071B8">
          <w:rPr>
            <w:rStyle w:val="Hyperlink"/>
            <w:rFonts w:ascii="Arial" w:hAnsi="Arial" w:cs="Arial"/>
            <w:color w:val="000000" w:themeColor="text1"/>
            <w:u w:val="none"/>
          </w:rPr>
          <w:t>600 (WCC)</w:t>
        </w:r>
      </w:hyperlink>
      <w:r w:rsidRPr="006071B8">
        <w:rPr>
          <w:rFonts w:ascii="Arial" w:hAnsi="Arial" w:cs="Arial"/>
          <w:color w:val="000000" w:themeColor="text1"/>
          <w:shd w:val="clear" w:color="auto" w:fill="FFFFFF"/>
        </w:rPr>
        <w:t xml:space="preserve"> para 6.</w:t>
      </w:r>
      <w:r w:rsidR="00F133A7" w:rsidRPr="006071B8">
        <w:rPr>
          <w:rFonts w:ascii="Arial" w:hAnsi="Arial" w:cs="Arial"/>
          <w:color w:val="000000" w:themeColor="text1"/>
          <w:shd w:val="clear" w:color="auto" w:fill="FFFFFF"/>
        </w:rPr>
        <w:t xml:space="preserve"> </w:t>
      </w:r>
    </w:p>
  </w:footnote>
  <w:footnote w:id="6">
    <w:p w:rsidR="006C133D" w:rsidRPr="00775D04" w:rsidRDefault="006C133D" w:rsidP="002D4C3D">
      <w:pPr>
        <w:pStyle w:val="NormalWeb"/>
        <w:spacing w:before="0" w:beforeAutospacing="0" w:after="0" w:afterAutospacing="0"/>
        <w:ind w:left="142" w:hanging="142"/>
        <w:rPr>
          <w:rFonts w:ascii="Arial" w:hAnsi="Arial" w:cs="Arial"/>
          <w:sz w:val="20"/>
          <w:szCs w:val="20"/>
        </w:rPr>
      </w:pPr>
      <w:r w:rsidRPr="00775D04">
        <w:rPr>
          <w:rStyle w:val="FootnoteReference"/>
          <w:rFonts w:ascii="Arial" w:hAnsi="Arial" w:cs="Arial"/>
          <w:sz w:val="20"/>
          <w:szCs w:val="20"/>
        </w:rPr>
        <w:footnoteRef/>
      </w:r>
      <w:r w:rsidRPr="00775D04">
        <w:rPr>
          <w:rFonts w:ascii="Arial" w:hAnsi="Arial" w:cs="Arial"/>
          <w:sz w:val="20"/>
          <w:szCs w:val="20"/>
        </w:rPr>
        <w:t xml:space="preserve"> </w:t>
      </w:r>
      <w:r w:rsidR="00775D04" w:rsidRPr="00775D04">
        <w:rPr>
          <w:rFonts w:ascii="Arial" w:hAnsi="Arial" w:cs="Arial"/>
          <w:i/>
          <w:iCs/>
          <w:sz w:val="20"/>
          <w:szCs w:val="20"/>
        </w:rPr>
        <w:t>Investigating Directorate</w:t>
      </w:r>
      <w:r w:rsidR="00775D04" w:rsidRPr="00775D04">
        <w:rPr>
          <w:rFonts w:ascii="Arial" w:hAnsi="Arial" w:cs="Arial"/>
          <w:sz w:val="20"/>
          <w:szCs w:val="20"/>
        </w:rPr>
        <w:t xml:space="preserve">: </w:t>
      </w:r>
      <w:r w:rsidR="00775D04" w:rsidRPr="00775D04">
        <w:rPr>
          <w:rFonts w:ascii="Arial" w:hAnsi="Arial" w:cs="Arial"/>
          <w:i/>
          <w:iCs/>
          <w:sz w:val="20"/>
          <w:szCs w:val="20"/>
        </w:rPr>
        <w:t xml:space="preserve">Serious Economic Offences and others v Hyundai Motor Distributors </w:t>
      </w:r>
      <w:r w:rsidR="00775D04" w:rsidRPr="00775D04">
        <w:rPr>
          <w:rFonts w:ascii="Arial" w:hAnsi="Arial" w:cs="Arial"/>
          <w:sz w:val="20"/>
          <w:szCs w:val="20"/>
        </w:rPr>
        <w:t>(</w:t>
      </w:r>
      <w:r w:rsidR="00775D04" w:rsidRPr="00775D04">
        <w:rPr>
          <w:rFonts w:ascii="Arial" w:hAnsi="Arial" w:cs="Arial"/>
          <w:i/>
          <w:iCs/>
          <w:sz w:val="20"/>
          <w:szCs w:val="20"/>
        </w:rPr>
        <w:t>Pty</w:t>
      </w:r>
      <w:r w:rsidR="00775D04" w:rsidRPr="00775D04">
        <w:rPr>
          <w:rFonts w:ascii="Arial" w:hAnsi="Arial" w:cs="Arial"/>
          <w:sz w:val="20"/>
          <w:szCs w:val="20"/>
        </w:rPr>
        <w:t xml:space="preserve">) </w:t>
      </w:r>
      <w:r w:rsidR="00775D04" w:rsidRPr="00775D04">
        <w:rPr>
          <w:rFonts w:ascii="Arial" w:hAnsi="Arial" w:cs="Arial"/>
          <w:i/>
          <w:iCs/>
          <w:sz w:val="20"/>
          <w:szCs w:val="20"/>
        </w:rPr>
        <w:t>Ltd and others</w:t>
      </w:r>
      <w:r w:rsidR="00775D04" w:rsidRPr="00775D04">
        <w:rPr>
          <w:rFonts w:ascii="Arial" w:hAnsi="Arial" w:cs="Arial"/>
          <w:sz w:val="20"/>
          <w:szCs w:val="20"/>
        </w:rPr>
        <w:t xml:space="preserve">: </w:t>
      </w:r>
      <w:r w:rsidR="00775D04" w:rsidRPr="00775D04">
        <w:rPr>
          <w:rFonts w:ascii="Arial" w:hAnsi="Arial" w:cs="Arial"/>
          <w:i/>
          <w:iCs/>
          <w:sz w:val="20"/>
          <w:szCs w:val="20"/>
        </w:rPr>
        <w:t>In re</w:t>
      </w:r>
      <w:r w:rsidR="00775D04" w:rsidRPr="00775D04">
        <w:rPr>
          <w:rFonts w:ascii="Arial" w:hAnsi="Arial" w:cs="Arial"/>
          <w:sz w:val="20"/>
          <w:szCs w:val="20"/>
        </w:rPr>
        <w:t xml:space="preserve">: </w:t>
      </w:r>
      <w:r w:rsidR="00775D04" w:rsidRPr="00775D04">
        <w:rPr>
          <w:rFonts w:ascii="Arial" w:hAnsi="Arial" w:cs="Arial"/>
          <w:i/>
          <w:iCs/>
          <w:sz w:val="20"/>
          <w:szCs w:val="20"/>
        </w:rPr>
        <w:t xml:space="preserve">Hyundai Motor Distributors </w:t>
      </w:r>
      <w:r w:rsidR="00775D04" w:rsidRPr="00775D04">
        <w:rPr>
          <w:rFonts w:ascii="Arial" w:hAnsi="Arial" w:cs="Arial"/>
          <w:sz w:val="20"/>
          <w:szCs w:val="20"/>
        </w:rPr>
        <w:t>(</w:t>
      </w:r>
      <w:r w:rsidR="00775D04" w:rsidRPr="00775D04">
        <w:rPr>
          <w:rFonts w:ascii="Arial" w:hAnsi="Arial" w:cs="Arial"/>
          <w:i/>
          <w:iCs/>
          <w:sz w:val="20"/>
          <w:szCs w:val="20"/>
        </w:rPr>
        <w:t>Pty</w:t>
      </w:r>
      <w:r w:rsidR="00775D04" w:rsidRPr="00775D04">
        <w:rPr>
          <w:rFonts w:ascii="Arial" w:hAnsi="Arial" w:cs="Arial"/>
          <w:sz w:val="20"/>
          <w:szCs w:val="20"/>
        </w:rPr>
        <w:t xml:space="preserve">) </w:t>
      </w:r>
      <w:r w:rsidR="00775D04" w:rsidRPr="00775D04">
        <w:rPr>
          <w:rFonts w:ascii="Arial" w:hAnsi="Arial" w:cs="Arial"/>
          <w:i/>
          <w:iCs/>
          <w:sz w:val="20"/>
          <w:szCs w:val="20"/>
        </w:rPr>
        <w:t xml:space="preserve">Ltd and others v Smit NO and others </w:t>
      </w:r>
      <w:r w:rsidR="00775D04" w:rsidRPr="00775D04">
        <w:rPr>
          <w:rFonts w:ascii="Arial" w:hAnsi="Arial" w:cs="Arial"/>
          <w:sz w:val="20"/>
          <w:szCs w:val="20"/>
        </w:rPr>
        <w:t xml:space="preserve">[2000] </w:t>
      </w:r>
      <w:r w:rsidR="00775D04" w:rsidRPr="006071B8">
        <w:rPr>
          <w:rFonts w:ascii="Arial" w:hAnsi="Arial" w:cs="Arial"/>
          <w:color w:val="000000" w:themeColor="text1"/>
          <w:sz w:val="20"/>
          <w:szCs w:val="20"/>
        </w:rPr>
        <w:t>ZACC 12; 2001 (1) SA 545 (CC) paras 21 -22</w:t>
      </w:r>
      <w:r w:rsidR="002D4C3D" w:rsidRPr="006071B8">
        <w:rPr>
          <w:rFonts w:ascii="Arial" w:hAnsi="Arial" w:cs="Arial"/>
          <w:color w:val="000000" w:themeColor="text1"/>
          <w:sz w:val="20"/>
          <w:szCs w:val="20"/>
        </w:rPr>
        <w:t>.</w:t>
      </w:r>
    </w:p>
  </w:footnote>
  <w:footnote w:id="7">
    <w:p w:rsidR="00334301" w:rsidRPr="00C01209" w:rsidRDefault="00334301" w:rsidP="002D4C3D">
      <w:pPr>
        <w:pStyle w:val="FootnoteText"/>
        <w:ind w:left="142" w:hanging="142"/>
        <w:rPr>
          <w:rFonts w:ascii="Arial" w:hAnsi="Arial" w:cs="Arial"/>
          <w:lang w:val="en-ZA"/>
        </w:rPr>
      </w:pPr>
      <w:r w:rsidRPr="00775D04">
        <w:rPr>
          <w:rStyle w:val="FootnoteReference"/>
          <w:rFonts w:ascii="Arial" w:hAnsi="Arial" w:cs="Arial"/>
        </w:rPr>
        <w:footnoteRef/>
      </w:r>
      <w:r w:rsidRPr="00775D04">
        <w:rPr>
          <w:rFonts w:ascii="Arial" w:hAnsi="Arial" w:cs="Arial"/>
        </w:rPr>
        <w:t xml:space="preserve"> </w:t>
      </w:r>
      <w:r w:rsidRPr="00775D04">
        <w:rPr>
          <w:rFonts w:ascii="Arial" w:hAnsi="Arial" w:cs="Arial"/>
        </w:rPr>
        <w:tab/>
      </w:r>
      <w:r w:rsidRPr="00775D04">
        <w:rPr>
          <w:rFonts w:ascii="Arial" w:hAnsi="Arial" w:cs="Arial"/>
          <w:i/>
          <w:iCs/>
          <w:lang w:val="en-ZA"/>
        </w:rPr>
        <w:t>Commissioner for the South African Revenue Service</w:t>
      </w:r>
      <w:r w:rsidRPr="00C01209">
        <w:rPr>
          <w:rFonts w:ascii="Arial" w:hAnsi="Arial" w:cs="Arial"/>
          <w:i/>
          <w:iCs/>
          <w:lang w:val="en-ZA"/>
        </w:rPr>
        <w:t xml:space="preserve"> v Louis Paste</w:t>
      </w:r>
      <w:r>
        <w:rPr>
          <w:rFonts w:ascii="Arial" w:hAnsi="Arial" w:cs="Arial"/>
          <w:i/>
          <w:iCs/>
          <w:lang w:val="en-ZA"/>
        </w:rPr>
        <w:t>u</w:t>
      </w:r>
      <w:r w:rsidRPr="00C01209">
        <w:rPr>
          <w:rFonts w:ascii="Arial" w:hAnsi="Arial" w:cs="Arial"/>
          <w:i/>
          <w:iCs/>
          <w:lang w:val="en-ZA"/>
        </w:rPr>
        <w:t xml:space="preserve">r Investments (Pty) Ltd and Others </w:t>
      </w:r>
      <w:r w:rsidRPr="00C01209">
        <w:rPr>
          <w:rFonts w:ascii="Arial" w:hAnsi="Arial" w:cs="Arial"/>
          <w:lang w:val="en-ZA"/>
        </w:rPr>
        <w:t>[2021] JOL 49964 GP paras 46 and 51</w:t>
      </w:r>
      <w:r w:rsidR="002D4C3D">
        <w:rPr>
          <w:rFonts w:ascii="Arial" w:hAnsi="Arial" w:cs="Arial"/>
          <w:lang w:val="en-ZA"/>
        </w:rPr>
        <w:t>.</w:t>
      </w:r>
    </w:p>
  </w:footnote>
  <w:footnote w:id="8">
    <w:p w:rsidR="005F0CB4" w:rsidRPr="00550DA9" w:rsidRDefault="005F0CB4" w:rsidP="005F0CB4">
      <w:pPr>
        <w:pStyle w:val="FootnoteText"/>
        <w:rPr>
          <w:rFonts w:ascii="Arial" w:hAnsi="Arial" w:cs="Arial"/>
          <w:lang w:val="en-ZA"/>
        </w:rPr>
      </w:pPr>
      <w:r>
        <w:rPr>
          <w:rStyle w:val="FootnoteReference"/>
        </w:rPr>
        <w:footnoteRef/>
      </w:r>
      <w:r>
        <w:t xml:space="preserve"> </w:t>
      </w:r>
      <w:r w:rsidR="00EB7D79">
        <w:t xml:space="preserve"> </w:t>
      </w:r>
      <w:r w:rsidRPr="00550DA9">
        <w:rPr>
          <w:rFonts w:ascii="Arial" w:hAnsi="Arial" w:cs="Arial"/>
          <w:i/>
          <w:iCs/>
          <w:lang w:val="en-ZA"/>
        </w:rPr>
        <w:t xml:space="preserve">Oakdene </w:t>
      </w:r>
      <w:r w:rsidRPr="00550DA9">
        <w:rPr>
          <w:rFonts w:ascii="Arial" w:hAnsi="Arial" w:cs="Arial"/>
          <w:lang w:val="en-ZA"/>
        </w:rPr>
        <w:t>paras 22 to 28</w:t>
      </w:r>
    </w:p>
  </w:footnote>
  <w:footnote w:id="9">
    <w:p w:rsidR="00EB0F4A" w:rsidRPr="00020889" w:rsidRDefault="00EB0F4A">
      <w:pPr>
        <w:pStyle w:val="FootnoteText"/>
        <w:rPr>
          <w:rFonts w:ascii="Arial" w:hAnsi="Arial" w:cs="Arial"/>
        </w:rPr>
      </w:pPr>
      <w:r w:rsidRPr="00020889">
        <w:rPr>
          <w:rStyle w:val="FootnoteReference"/>
          <w:rFonts w:ascii="Arial" w:hAnsi="Arial" w:cs="Arial"/>
        </w:rPr>
        <w:footnoteRef/>
      </w:r>
      <w:r w:rsidRPr="00020889">
        <w:rPr>
          <w:rFonts w:ascii="Arial" w:hAnsi="Arial" w:cs="Arial"/>
        </w:rPr>
        <w:t xml:space="preserve"> </w:t>
      </w:r>
      <w:r w:rsidRPr="00020889">
        <w:rPr>
          <w:rFonts w:ascii="Arial" w:hAnsi="Arial" w:cs="Arial"/>
          <w:i/>
          <w:iCs/>
        </w:rPr>
        <w:t>Ragav</w:t>
      </w:r>
      <w:r w:rsidR="00020889" w:rsidRPr="00020889">
        <w:rPr>
          <w:rFonts w:ascii="Arial" w:hAnsi="Arial" w:cs="Arial"/>
          <w:i/>
          <w:iCs/>
        </w:rPr>
        <w:t>a</w:t>
      </w:r>
      <w:r w:rsidRPr="00020889">
        <w:rPr>
          <w:rFonts w:ascii="Arial" w:hAnsi="Arial" w:cs="Arial"/>
          <w:i/>
          <w:iCs/>
        </w:rPr>
        <w:t xml:space="preserve">n and others v Optimum Coal Terminal </w:t>
      </w:r>
      <w:r w:rsidRPr="00020889">
        <w:rPr>
          <w:rFonts w:ascii="Arial" w:hAnsi="Arial" w:cs="Arial"/>
        </w:rPr>
        <w:t xml:space="preserve">(Pty) Ltd 2023 (4) SA </w:t>
      </w:r>
      <w:r w:rsidR="00020889" w:rsidRPr="00020889">
        <w:rPr>
          <w:rFonts w:ascii="Arial" w:hAnsi="Arial" w:cs="Arial"/>
        </w:rPr>
        <w:t>78 (SCA) para 24</w:t>
      </w:r>
    </w:p>
  </w:footnote>
  <w:footnote w:id="10">
    <w:p w:rsidR="004D03D4" w:rsidRPr="00FF5923" w:rsidRDefault="004D03D4">
      <w:pPr>
        <w:pStyle w:val="FootnoteText"/>
        <w:rPr>
          <w:rFonts w:ascii="Arial" w:hAnsi="Arial" w:cs="Arial"/>
        </w:rPr>
      </w:pPr>
      <w:r w:rsidRPr="00FF5923">
        <w:rPr>
          <w:rStyle w:val="FootnoteReference"/>
          <w:rFonts w:ascii="Arial" w:hAnsi="Arial" w:cs="Arial"/>
        </w:rPr>
        <w:footnoteRef/>
      </w:r>
      <w:r w:rsidRPr="00FF5923">
        <w:rPr>
          <w:rFonts w:ascii="Arial" w:hAnsi="Arial" w:cs="Arial"/>
        </w:rPr>
        <w:t xml:space="preserve"> As described in </w:t>
      </w:r>
      <w:r w:rsidRPr="00FF5923">
        <w:rPr>
          <w:rFonts w:ascii="Arial" w:hAnsi="Arial" w:cs="Arial"/>
          <w:i/>
          <w:iCs/>
        </w:rPr>
        <w:t>ACSA V Spain NO</w:t>
      </w:r>
      <w:r w:rsidRPr="00FF5923">
        <w:rPr>
          <w:rFonts w:ascii="Arial" w:hAnsi="Arial" w:cs="Arial"/>
        </w:rPr>
        <w:t xml:space="preserve"> 2021 (1) SA 97 (KZD)</w:t>
      </w:r>
      <w:r w:rsidR="002D4C3D">
        <w:rPr>
          <w:rFonts w:ascii="Arial" w:hAnsi="Arial" w:cs="Arial"/>
        </w:rPr>
        <w:t>.</w:t>
      </w:r>
    </w:p>
  </w:footnote>
  <w:footnote w:id="11">
    <w:p w:rsidR="001419AA" w:rsidRPr="002E08DB" w:rsidRDefault="001419AA">
      <w:pPr>
        <w:pStyle w:val="FootnoteText"/>
        <w:rPr>
          <w:rFonts w:ascii="Arial" w:hAnsi="Arial" w:cs="Arial"/>
        </w:rPr>
      </w:pPr>
      <w:r w:rsidRPr="002E08DB">
        <w:rPr>
          <w:rStyle w:val="FootnoteReference"/>
          <w:rFonts w:ascii="Arial" w:hAnsi="Arial" w:cs="Arial"/>
        </w:rPr>
        <w:footnoteRef/>
      </w:r>
      <w:r w:rsidRPr="002E08DB">
        <w:rPr>
          <w:rFonts w:ascii="Arial" w:hAnsi="Arial" w:cs="Arial"/>
        </w:rPr>
        <w:t xml:space="preserve"> </w:t>
      </w:r>
      <w:r w:rsidRPr="002E08DB">
        <w:rPr>
          <w:rFonts w:ascii="Arial" w:hAnsi="Arial" w:cs="Arial"/>
          <w:i/>
          <w:iCs/>
        </w:rPr>
        <w:t>Johnson v Hirotec (Pty) Ltd</w:t>
      </w:r>
      <w:r w:rsidR="002E08DB">
        <w:rPr>
          <w:rFonts w:ascii="Arial" w:hAnsi="Arial" w:cs="Arial"/>
          <w:i/>
          <w:iCs/>
        </w:rPr>
        <w:t xml:space="preserve"> </w:t>
      </w:r>
      <w:r w:rsidRPr="002E08DB">
        <w:rPr>
          <w:rFonts w:ascii="Arial" w:hAnsi="Arial" w:cs="Arial"/>
          <w:i/>
          <w:iCs/>
        </w:rPr>
        <w:t xml:space="preserve"> </w:t>
      </w:r>
      <w:r w:rsidRPr="002E08DB">
        <w:rPr>
          <w:rFonts w:ascii="Arial" w:hAnsi="Arial" w:cs="Arial"/>
        </w:rPr>
        <w:t>2000 (4) SA 930 (SCA) para 9</w:t>
      </w:r>
      <w:r w:rsidR="002D4C3D">
        <w:rPr>
          <w:rFonts w:ascii="Arial" w:hAnsi="Arial" w:cs="Arial"/>
        </w:rPr>
        <w:t>.</w:t>
      </w:r>
    </w:p>
  </w:footnote>
  <w:footnote w:id="12">
    <w:p w:rsidR="00B53EFB" w:rsidRPr="002E08DB" w:rsidRDefault="00B53EFB" w:rsidP="00B53EFB">
      <w:pPr>
        <w:pStyle w:val="FootnoteText"/>
        <w:rPr>
          <w:rFonts w:ascii="Arial" w:hAnsi="Arial" w:cs="Arial"/>
        </w:rPr>
      </w:pPr>
      <w:r w:rsidRPr="002E08DB">
        <w:rPr>
          <w:rStyle w:val="FootnoteReference"/>
          <w:rFonts w:ascii="Arial" w:hAnsi="Arial" w:cs="Arial"/>
        </w:rPr>
        <w:footnoteRef/>
      </w:r>
      <w:r w:rsidRPr="002E08DB">
        <w:rPr>
          <w:rFonts w:ascii="Arial" w:hAnsi="Arial" w:cs="Arial"/>
          <w:i/>
          <w:iCs/>
        </w:rPr>
        <w:t xml:space="preserve"> Cf</w:t>
      </w:r>
      <w:r w:rsidRPr="002E08DB">
        <w:rPr>
          <w:rFonts w:ascii="Arial" w:hAnsi="Arial" w:cs="Arial"/>
        </w:rPr>
        <w:t xml:space="preserve"> </w:t>
      </w:r>
      <w:r w:rsidRPr="006331CB">
        <w:rPr>
          <w:rFonts w:ascii="Arial" w:hAnsi="Arial" w:cs="Arial"/>
          <w:i/>
          <w:iCs/>
        </w:rPr>
        <w:t xml:space="preserve">Johnson v Hirotec  </w:t>
      </w:r>
      <w:r w:rsidRPr="006331CB">
        <w:rPr>
          <w:rFonts w:ascii="Arial" w:hAnsi="Arial" w:cs="Arial"/>
        </w:rPr>
        <w:t>note 1</w:t>
      </w:r>
      <w:r w:rsidR="006331CB" w:rsidRPr="006331CB">
        <w:rPr>
          <w:rFonts w:ascii="Arial" w:hAnsi="Arial" w:cs="Arial"/>
        </w:rPr>
        <w:t xml:space="preserve">1 </w:t>
      </w:r>
      <w:r w:rsidRPr="006331CB">
        <w:rPr>
          <w:rFonts w:ascii="Arial" w:hAnsi="Arial" w:cs="Arial"/>
        </w:rPr>
        <w:t>above, para 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929" w:rsidRPr="00773929" w:rsidRDefault="00773929">
    <w:pPr>
      <w:pStyle w:val="Header"/>
      <w:jc w:val="right"/>
      <w:rPr>
        <w:rFonts w:ascii="Arial" w:hAnsi="Arial" w:cs="Arial"/>
      </w:rPr>
    </w:pPr>
    <w:r w:rsidRPr="00773929">
      <w:rPr>
        <w:rFonts w:ascii="Arial" w:hAnsi="Arial" w:cs="Arial"/>
      </w:rPr>
      <w:t xml:space="preserve">Page </w:t>
    </w:r>
    <w:sdt>
      <w:sdtPr>
        <w:rPr>
          <w:rFonts w:ascii="Arial" w:hAnsi="Arial" w:cs="Arial"/>
        </w:rPr>
        <w:id w:val="-104504573"/>
        <w:docPartObj>
          <w:docPartGallery w:val="Page Numbers (Top of Page)"/>
          <w:docPartUnique/>
        </w:docPartObj>
      </w:sdtPr>
      <w:sdtEndPr>
        <w:rPr>
          <w:noProof/>
        </w:rPr>
      </w:sdtEndPr>
      <w:sdtContent>
        <w:r w:rsidRPr="00773929">
          <w:rPr>
            <w:rFonts w:ascii="Arial" w:hAnsi="Arial" w:cs="Arial"/>
          </w:rPr>
          <w:fldChar w:fldCharType="begin"/>
        </w:r>
        <w:r w:rsidRPr="00773929">
          <w:rPr>
            <w:rFonts w:ascii="Arial" w:hAnsi="Arial" w:cs="Arial"/>
          </w:rPr>
          <w:instrText xml:space="preserve"> PAGE   \* MERGEFORMAT </w:instrText>
        </w:r>
        <w:r w:rsidRPr="00773929">
          <w:rPr>
            <w:rFonts w:ascii="Arial" w:hAnsi="Arial" w:cs="Arial"/>
          </w:rPr>
          <w:fldChar w:fldCharType="separate"/>
        </w:r>
        <w:r w:rsidR="00E60705">
          <w:rPr>
            <w:rFonts w:ascii="Arial" w:hAnsi="Arial" w:cs="Arial"/>
            <w:noProof/>
          </w:rPr>
          <w:t>20</w:t>
        </w:r>
        <w:r w:rsidRPr="00773929">
          <w:rPr>
            <w:rFonts w:ascii="Arial" w:hAnsi="Arial" w:cs="Arial"/>
            <w:noProof/>
          </w:rPr>
          <w:fldChar w:fldCharType="end"/>
        </w:r>
      </w:sdtContent>
    </w:sdt>
  </w:p>
  <w:p w:rsidR="00773929" w:rsidRPr="00773929" w:rsidRDefault="00773929" w:rsidP="00773929">
    <w:pPr>
      <w:pStyle w:val="Header"/>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D5B"/>
    <w:multiLevelType w:val="hybridMultilevel"/>
    <w:tmpl w:val="426EC7B0"/>
    <w:lvl w:ilvl="0" w:tplc="405A3CAE">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4B53D91"/>
    <w:multiLevelType w:val="multilevel"/>
    <w:tmpl w:val="2ECE151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9FE7929"/>
    <w:multiLevelType w:val="hybridMultilevel"/>
    <w:tmpl w:val="16F8929E"/>
    <w:lvl w:ilvl="0" w:tplc="52B2CC0C">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10836"/>
    <w:multiLevelType w:val="hybridMultilevel"/>
    <w:tmpl w:val="3B20A07A"/>
    <w:lvl w:ilvl="0" w:tplc="7834CB92">
      <w:start w:val="1"/>
      <w:numFmt w:val="lowerRoman"/>
      <w:lvlText w:val="(%1)"/>
      <w:lvlJc w:val="left"/>
      <w:pPr>
        <w:ind w:left="2874" w:hanging="720"/>
      </w:pPr>
      <w:rPr>
        <w:rFonts w:hint="default"/>
      </w:rPr>
    </w:lvl>
    <w:lvl w:ilvl="1" w:tplc="04090019" w:tentative="1">
      <w:start w:val="1"/>
      <w:numFmt w:val="lowerLetter"/>
      <w:lvlText w:val="%2."/>
      <w:lvlJc w:val="left"/>
      <w:pPr>
        <w:ind w:left="3234" w:hanging="360"/>
      </w:pPr>
    </w:lvl>
    <w:lvl w:ilvl="2" w:tplc="0409001B" w:tentative="1">
      <w:start w:val="1"/>
      <w:numFmt w:val="lowerRoman"/>
      <w:lvlText w:val="%3."/>
      <w:lvlJc w:val="right"/>
      <w:pPr>
        <w:ind w:left="3954" w:hanging="180"/>
      </w:pPr>
    </w:lvl>
    <w:lvl w:ilvl="3" w:tplc="0409000F" w:tentative="1">
      <w:start w:val="1"/>
      <w:numFmt w:val="decimal"/>
      <w:lvlText w:val="%4."/>
      <w:lvlJc w:val="left"/>
      <w:pPr>
        <w:ind w:left="4674" w:hanging="360"/>
      </w:pPr>
    </w:lvl>
    <w:lvl w:ilvl="4" w:tplc="04090019" w:tentative="1">
      <w:start w:val="1"/>
      <w:numFmt w:val="lowerLetter"/>
      <w:lvlText w:val="%5."/>
      <w:lvlJc w:val="left"/>
      <w:pPr>
        <w:ind w:left="5394" w:hanging="360"/>
      </w:pPr>
    </w:lvl>
    <w:lvl w:ilvl="5" w:tplc="0409001B" w:tentative="1">
      <w:start w:val="1"/>
      <w:numFmt w:val="lowerRoman"/>
      <w:lvlText w:val="%6."/>
      <w:lvlJc w:val="right"/>
      <w:pPr>
        <w:ind w:left="6114" w:hanging="180"/>
      </w:pPr>
    </w:lvl>
    <w:lvl w:ilvl="6" w:tplc="0409000F" w:tentative="1">
      <w:start w:val="1"/>
      <w:numFmt w:val="decimal"/>
      <w:lvlText w:val="%7."/>
      <w:lvlJc w:val="left"/>
      <w:pPr>
        <w:ind w:left="6834" w:hanging="360"/>
      </w:pPr>
    </w:lvl>
    <w:lvl w:ilvl="7" w:tplc="04090019" w:tentative="1">
      <w:start w:val="1"/>
      <w:numFmt w:val="lowerLetter"/>
      <w:lvlText w:val="%8."/>
      <w:lvlJc w:val="left"/>
      <w:pPr>
        <w:ind w:left="7554" w:hanging="360"/>
      </w:pPr>
    </w:lvl>
    <w:lvl w:ilvl="8" w:tplc="0409001B" w:tentative="1">
      <w:start w:val="1"/>
      <w:numFmt w:val="lowerRoman"/>
      <w:lvlText w:val="%9."/>
      <w:lvlJc w:val="right"/>
      <w:pPr>
        <w:ind w:left="8274" w:hanging="180"/>
      </w:pPr>
    </w:lvl>
  </w:abstractNum>
  <w:abstractNum w:abstractNumId="4" w15:restartNumberingAfterBreak="0">
    <w:nsid w:val="340550DA"/>
    <w:multiLevelType w:val="hybridMultilevel"/>
    <w:tmpl w:val="16B68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4D5AEC"/>
    <w:multiLevelType w:val="multilevel"/>
    <w:tmpl w:val="0409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8B44B1"/>
    <w:multiLevelType w:val="multilevel"/>
    <w:tmpl w:val="E004A65C"/>
    <w:lvl w:ilvl="0">
      <w:start w:val="1"/>
      <w:numFmt w:val="decimal"/>
      <w:lvlText w:val="%1"/>
      <w:lvlJc w:val="left"/>
      <w:pPr>
        <w:ind w:left="360" w:hanging="360"/>
      </w:pPr>
      <w:rPr>
        <w:rFonts w:ascii="Arial" w:hAnsi="Arial" w:cs="Arial" w:hint="default"/>
        <w:b w:val="0"/>
        <w:bCs w:val="0"/>
      </w:rPr>
    </w:lvl>
    <w:lvl w:ilvl="1">
      <w:start w:val="1"/>
      <w:numFmt w:val="decimal"/>
      <w:lvlText w:val="%1.%2"/>
      <w:lvlJc w:val="left"/>
      <w:pPr>
        <w:ind w:left="360" w:hanging="360"/>
      </w:pPr>
      <w:rPr>
        <w:rFonts w:hint="default"/>
        <w:b w:val="0"/>
        <w:i w:val="0"/>
        <w:i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FA74BDD"/>
    <w:multiLevelType w:val="hybridMultilevel"/>
    <w:tmpl w:val="25580A5A"/>
    <w:lvl w:ilvl="0" w:tplc="42E4ADB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71C14B7A"/>
    <w:multiLevelType w:val="multilevel"/>
    <w:tmpl w:val="AF3E60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1B"/>
    <w:rsid w:val="0000081D"/>
    <w:rsid w:val="000021A1"/>
    <w:rsid w:val="000024F3"/>
    <w:rsid w:val="00002E50"/>
    <w:rsid w:val="00015EE4"/>
    <w:rsid w:val="0002031B"/>
    <w:rsid w:val="00020889"/>
    <w:rsid w:val="000215C9"/>
    <w:rsid w:val="000257A1"/>
    <w:rsid w:val="00031B0A"/>
    <w:rsid w:val="0003777B"/>
    <w:rsid w:val="000437A1"/>
    <w:rsid w:val="00047DF5"/>
    <w:rsid w:val="000533B5"/>
    <w:rsid w:val="00056CFD"/>
    <w:rsid w:val="00064243"/>
    <w:rsid w:val="00065B65"/>
    <w:rsid w:val="00066E70"/>
    <w:rsid w:val="00070794"/>
    <w:rsid w:val="00071004"/>
    <w:rsid w:val="0007148E"/>
    <w:rsid w:val="00072986"/>
    <w:rsid w:val="00076F12"/>
    <w:rsid w:val="000770C6"/>
    <w:rsid w:val="000809DE"/>
    <w:rsid w:val="000851A3"/>
    <w:rsid w:val="00094B5B"/>
    <w:rsid w:val="000A23EF"/>
    <w:rsid w:val="000B4312"/>
    <w:rsid w:val="000B452E"/>
    <w:rsid w:val="000D2C2A"/>
    <w:rsid w:val="000D3E58"/>
    <w:rsid w:val="000D5257"/>
    <w:rsid w:val="000E28AD"/>
    <w:rsid w:val="000E3581"/>
    <w:rsid w:val="000F02EF"/>
    <w:rsid w:val="0010077E"/>
    <w:rsid w:val="001009A2"/>
    <w:rsid w:val="001046D3"/>
    <w:rsid w:val="0010727D"/>
    <w:rsid w:val="00111423"/>
    <w:rsid w:val="0012062C"/>
    <w:rsid w:val="001320C9"/>
    <w:rsid w:val="00132F6C"/>
    <w:rsid w:val="0013596D"/>
    <w:rsid w:val="001419AA"/>
    <w:rsid w:val="001475CE"/>
    <w:rsid w:val="00152A89"/>
    <w:rsid w:val="00154F97"/>
    <w:rsid w:val="00156EF0"/>
    <w:rsid w:val="001626A0"/>
    <w:rsid w:val="001638F8"/>
    <w:rsid w:val="00164595"/>
    <w:rsid w:val="00170A9E"/>
    <w:rsid w:val="001724DC"/>
    <w:rsid w:val="00177100"/>
    <w:rsid w:val="001803F5"/>
    <w:rsid w:val="00181490"/>
    <w:rsid w:val="00182C01"/>
    <w:rsid w:val="001848E8"/>
    <w:rsid w:val="00185DBF"/>
    <w:rsid w:val="00187CE5"/>
    <w:rsid w:val="00191722"/>
    <w:rsid w:val="00192A35"/>
    <w:rsid w:val="00193FED"/>
    <w:rsid w:val="001A1BAF"/>
    <w:rsid w:val="001A252C"/>
    <w:rsid w:val="001B4D9E"/>
    <w:rsid w:val="001B4F39"/>
    <w:rsid w:val="001B5892"/>
    <w:rsid w:val="001C018D"/>
    <w:rsid w:val="001C122C"/>
    <w:rsid w:val="001C308E"/>
    <w:rsid w:val="001C495E"/>
    <w:rsid w:val="001C4A3C"/>
    <w:rsid w:val="001C4C84"/>
    <w:rsid w:val="001D3FDA"/>
    <w:rsid w:val="001D64A4"/>
    <w:rsid w:val="001D6D81"/>
    <w:rsid w:val="001E7BDC"/>
    <w:rsid w:val="002043FF"/>
    <w:rsid w:val="0020675B"/>
    <w:rsid w:val="00210D40"/>
    <w:rsid w:val="002124AB"/>
    <w:rsid w:val="00214211"/>
    <w:rsid w:val="00215426"/>
    <w:rsid w:val="00223820"/>
    <w:rsid w:val="0022620C"/>
    <w:rsid w:val="00231A2C"/>
    <w:rsid w:val="00234353"/>
    <w:rsid w:val="00236C34"/>
    <w:rsid w:val="00240D77"/>
    <w:rsid w:val="00241981"/>
    <w:rsid w:val="002440E1"/>
    <w:rsid w:val="0024493D"/>
    <w:rsid w:val="0024536C"/>
    <w:rsid w:val="00283EFF"/>
    <w:rsid w:val="00287284"/>
    <w:rsid w:val="00294135"/>
    <w:rsid w:val="00297AB6"/>
    <w:rsid w:val="002A1EDB"/>
    <w:rsid w:val="002A29D0"/>
    <w:rsid w:val="002B1619"/>
    <w:rsid w:val="002B78EE"/>
    <w:rsid w:val="002C041C"/>
    <w:rsid w:val="002C610B"/>
    <w:rsid w:val="002D3978"/>
    <w:rsid w:val="002D4C3D"/>
    <w:rsid w:val="002E08DB"/>
    <w:rsid w:val="002E27E8"/>
    <w:rsid w:val="002E7DEF"/>
    <w:rsid w:val="002F48CA"/>
    <w:rsid w:val="00303F73"/>
    <w:rsid w:val="003130CE"/>
    <w:rsid w:val="00313F7D"/>
    <w:rsid w:val="003146D2"/>
    <w:rsid w:val="003207E6"/>
    <w:rsid w:val="00321298"/>
    <w:rsid w:val="00321736"/>
    <w:rsid w:val="00324C52"/>
    <w:rsid w:val="00334301"/>
    <w:rsid w:val="00343F9E"/>
    <w:rsid w:val="0035345B"/>
    <w:rsid w:val="003536B6"/>
    <w:rsid w:val="003620FE"/>
    <w:rsid w:val="00367752"/>
    <w:rsid w:val="00370EAC"/>
    <w:rsid w:val="00380413"/>
    <w:rsid w:val="00380592"/>
    <w:rsid w:val="0038212E"/>
    <w:rsid w:val="00387CB7"/>
    <w:rsid w:val="0039420D"/>
    <w:rsid w:val="003943D0"/>
    <w:rsid w:val="003A29C6"/>
    <w:rsid w:val="003A2B02"/>
    <w:rsid w:val="003B2F05"/>
    <w:rsid w:val="003B739D"/>
    <w:rsid w:val="003C59F1"/>
    <w:rsid w:val="003D1057"/>
    <w:rsid w:val="003E775C"/>
    <w:rsid w:val="003E780E"/>
    <w:rsid w:val="003F0D33"/>
    <w:rsid w:val="003F5141"/>
    <w:rsid w:val="003F6E6C"/>
    <w:rsid w:val="003F72BA"/>
    <w:rsid w:val="003F7C81"/>
    <w:rsid w:val="00406600"/>
    <w:rsid w:val="004110D0"/>
    <w:rsid w:val="00411151"/>
    <w:rsid w:val="004120B8"/>
    <w:rsid w:val="00417BD9"/>
    <w:rsid w:val="0042207B"/>
    <w:rsid w:val="004243A1"/>
    <w:rsid w:val="00427612"/>
    <w:rsid w:val="00431B62"/>
    <w:rsid w:val="00433B2A"/>
    <w:rsid w:val="00433EFE"/>
    <w:rsid w:val="00440F44"/>
    <w:rsid w:val="00445028"/>
    <w:rsid w:val="004522FE"/>
    <w:rsid w:val="0045329A"/>
    <w:rsid w:val="00455698"/>
    <w:rsid w:val="00463FC8"/>
    <w:rsid w:val="0046441B"/>
    <w:rsid w:val="00464AAB"/>
    <w:rsid w:val="00467D42"/>
    <w:rsid w:val="004719B2"/>
    <w:rsid w:val="004756E8"/>
    <w:rsid w:val="00475DD4"/>
    <w:rsid w:val="00476048"/>
    <w:rsid w:val="00480312"/>
    <w:rsid w:val="00480CDB"/>
    <w:rsid w:val="004828E5"/>
    <w:rsid w:val="00484A6A"/>
    <w:rsid w:val="00484B44"/>
    <w:rsid w:val="00487F2E"/>
    <w:rsid w:val="00490358"/>
    <w:rsid w:val="00494E8F"/>
    <w:rsid w:val="004A3C9F"/>
    <w:rsid w:val="004B2A2B"/>
    <w:rsid w:val="004C0A95"/>
    <w:rsid w:val="004C1B77"/>
    <w:rsid w:val="004C376E"/>
    <w:rsid w:val="004D03D4"/>
    <w:rsid w:val="004D4566"/>
    <w:rsid w:val="004E2B2D"/>
    <w:rsid w:val="004F0C32"/>
    <w:rsid w:val="004F1AE7"/>
    <w:rsid w:val="0050427F"/>
    <w:rsid w:val="00507810"/>
    <w:rsid w:val="00513776"/>
    <w:rsid w:val="0051477B"/>
    <w:rsid w:val="0051534A"/>
    <w:rsid w:val="00515F31"/>
    <w:rsid w:val="005235DC"/>
    <w:rsid w:val="0053531B"/>
    <w:rsid w:val="00540653"/>
    <w:rsid w:val="005504AC"/>
    <w:rsid w:val="005509DA"/>
    <w:rsid w:val="00550DA9"/>
    <w:rsid w:val="0055246A"/>
    <w:rsid w:val="00553D58"/>
    <w:rsid w:val="00561315"/>
    <w:rsid w:val="0056138C"/>
    <w:rsid w:val="005661C7"/>
    <w:rsid w:val="00581CBF"/>
    <w:rsid w:val="005865CF"/>
    <w:rsid w:val="00590F69"/>
    <w:rsid w:val="005946B1"/>
    <w:rsid w:val="005A4338"/>
    <w:rsid w:val="005A47CB"/>
    <w:rsid w:val="005A7061"/>
    <w:rsid w:val="005B36CF"/>
    <w:rsid w:val="005B47E6"/>
    <w:rsid w:val="005C284B"/>
    <w:rsid w:val="005C33DF"/>
    <w:rsid w:val="005C63EA"/>
    <w:rsid w:val="005F0CB4"/>
    <w:rsid w:val="005F2E19"/>
    <w:rsid w:val="005F366E"/>
    <w:rsid w:val="005F4138"/>
    <w:rsid w:val="00601598"/>
    <w:rsid w:val="00606402"/>
    <w:rsid w:val="006071B8"/>
    <w:rsid w:val="00617067"/>
    <w:rsid w:val="00617871"/>
    <w:rsid w:val="0062291B"/>
    <w:rsid w:val="006261FD"/>
    <w:rsid w:val="006331CB"/>
    <w:rsid w:val="0063689A"/>
    <w:rsid w:val="00651B1A"/>
    <w:rsid w:val="0066014D"/>
    <w:rsid w:val="00661C4C"/>
    <w:rsid w:val="006635BC"/>
    <w:rsid w:val="00664A2A"/>
    <w:rsid w:val="00666566"/>
    <w:rsid w:val="00670B08"/>
    <w:rsid w:val="00673261"/>
    <w:rsid w:val="00675F89"/>
    <w:rsid w:val="0067781E"/>
    <w:rsid w:val="006813A2"/>
    <w:rsid w:val="00682B41"/>
    <w:rsid w:val="00683D8E"/>
    <w:rsid w:val="0068740B"/>
    <w:rsid w:val="006904B3"/>
    <w:rsid w:val="006911DE"/>
    <w:rsid w:val="00694168"/>
    <w:rsid w:val="006A235A"/>
    <w:rsid w:val="006B4120"/>
    <w:rsid w:val="006B4519"/>
    <w:rsid w:val="006C133D"/>
    <w:rsid w:val="006C4668"/>
    <w:rsid w:val="006C64E5"/>
    <w:rsid w:val="006C676A"/>
    <w:rsid w:val="006D0A8A"/>
    <w:rsid w:val="006D62A3"/>
    <w:rsid w:val="006D6A11"/>
    <w:rsid w:val="006E5878"/>
    <w:rsid w:val="0070166F"/>
    <w:rsid w:val="0070517D"/>
    <w:rsid w:val="0071265C"/>
    <w:rsid w:val="00716D7D"/>
    <w:rsid w:val="00723A86"/>
    <w:rsid w:val="00724088"/>
    <w:rsid w:val="00726CDF"/>
    <w:rsid w:val="00727B90"/>
    <w:rsid w:val="007366A4"/>
    <w:rsid w:val="00736ADA"/>
    <w:rsid w:val="007459D4"/>
    <w:rsid w:val="00746599"/>
    <w:rsid w:val="00750219"/>
    <w:rsid w:val="0075024D"/>
    <w:rsid w:val="00751CBE"/>
    <w:rsid w:val="00757326"/>
    <w:rsid w:val="00757A56"/>
    <w:rsid w:val="00760841"/>
    <w:rsid w:val="00766015"/>
    <w:rsid w:val="00772C9B"/>
    <w:rsid w:val="00773929"/>
    <w:rsid w:val="00775D04"/>
    <w:rsid w:val="007870D8"/>
    <w:rsid w:val="00787FE9"/>
    <w:rsid w:val="00790403"/>
    <w:rsid w:val="007A1239"/>
    <w:rsid w:val="007B473F"/>
    <w:rsid w:val="007B59A3"/>
    <w:rsid w:val="007C113F"/>
    <w:rsid w:val="007C394C"/>
    <w:rsid w:val="007C5C00"/>
    <w:rsid w:val="007D35AD"/>
    <w:rsid w:val="007F2B4E"/>
    <w:rsid w:val="007F4F4F"/>
    <w:rsid w:val="0080418A"/>
    <w:rsid w:val="008045A8"/>
    <w:rsid w:val="008121A3"/>
    <w:rsid w:val="00822B69"/>
    <w:rsid w:val="008355CF"/>
    <w:rsid w:val="00837A56"/>
    <w:rsid w:val="00844658"/>
    <w:rsid w:val="00857A45"/>
    <w:rsid w:val="00865EB5"/>
    <w:rsid w:val="00866FE2"/>
    <w:rsid w:val="00873151"/>
    <w:rsid w:val="00874DBD"/>
    <w:rsid w:val="00893386"/>
    <w:rsid w:val="008A7F97"/>
    <w:rsid w:val="008B7BAB"/>
    <w:rsid w:val="008C3635"/>
    <w:rsid w:val="008C3A3A"/>
    <w:rsid w:val="008C5B64"/>
    <w:rsid w:val="008D178E"/>
    <w:rsid w:val="008D58F1"/>
    <w:rsid w:val="008E4763"/>
    <w:rsid w:val="008E7A50"/>
    <w:rsid w:val="008E7F14"/>
    <w:rsid w:val="008F10BF"/>
    <w:rsid w:val="008F1BB9"/>
    <w:rsid w:val="00902AB5"/>
    <w:rsid w:val="00910FFC"/>
    <w:rsid w:val="00915DA2"/>
    <w:rsid w:val="00934EEA"/>
    <w:rsid w:val="00941439"/>
    <w:rsid w:val="009517A1"/>
    <w:rsid w:val="00953730"/>
    <w:rsid w:val="00956FF1"/>
    <w:rsid w:val="0095780E"/>
    <w:rsid w:val="009609D4"/>
    <w:rsid w:val="009755AA"/>
    <w:rsid w:val="009763EC"/>
    <w:rsid w:val="009813A8"/>
    <w:rsid w:val="00982B10"/>
    <w:rsid w:val="00983355"/>
    <w:rsid w:val="00985C18"/>
    <w:rsid w:val="00991C02"/>
    <w:rsid w:val="009A38F9"/>
    <w:rsid w:val="009A50D2"/>
    <w:rsid w:val="009B70C7"/>
    <w:rsid w:val="009C07F5"/>
    <w:rsid w:val="009C4AFA"/>
    <w:rsid w:val="009C5309"/>
    <w:rsid w:val="009D42C9"/>
    <w:rsid w:val="009E11E9"/>
    <w:rsid w:val="009E128E"/>
    <w:rsid w:val="009F0E45"/>
    <w:rsid w:val="009F299E"/>
    <w:rsid w:val="009F4E9C"/>
    <w:rsid w:val="009F5032"/>
    <w:rsid w:val="009F61CF"/>
    <w:rsid w:val="00A02F5B"/>
    <w:rsid w:val="00A04D40"/>
    <w:rsid w:val="00A055E7"/>
    <w:rsid w:val="00A128A7"/>
    <w:rsid w:val="00A13F9E"/>
    <w:rsid w:val="00A15E9E"/>
    <w:rsid w:val="00A21A2F"/>
    <w:rsid w:val="00A2350A"/>
    <w:rsid w:val="00A24D2B"/>
    <w:rsid w:val="00A271B8"/>
    <w:rsid w:val="00A30730"/>
    <w:rsid w:val="00A3650C"/>
    <w:rsid w:val="00A4348D"/>
    <w:rsid w:val="00A4463B"/>
    <w:rsid w:val="00A524F2"/>
    <w:rsid w:val="00A56F2C"/>
    <w:rsid w:val="00A70218"/>
    <w:rsid w:val="00A70EBB"/>
    <w:rsid w:val="00A711F8"/>
    <w:rsid w:val="00A819B2"/>
    <w:rsid w:val="00A82276"/>
    <w:rsid w:val="00A82A41"/>
    <w:rsid w:val="00A874AD"/>
    <w:rsid w:val="00A93D4C"/>
    <w:rsid w:val="00AA28F5"/>
    <w:rsid w:val="00AA407F"/>
    <w:rsid w:val="00AB0061"/>
    <w:rsid w:val="00AB0D16"/>
    <w:rsid w:val="00AB17ED"/>
    <w:rsid w:val="00AB1DEE"/>
    <w:rsid w:val="00AB3003"/>
    <w:rsid w:val="00AB336B"/>
    <w:rsid w:val="00AB5A3A"/>
    <w:rsid w:val="00AB5DCB"/>
    <w:rsid w:val="00AB5E58"/>
    <w:rsid w:val="00AC398F"/>
    <w:rsid w:val="00AC4AB3"/>
    <w:rsid w:val="00AD4F1F"/>
    <w:rsid w:val="00AD5548"/>
    <w:rsid w:val="00AD6B96"/>
    <w:rsid w:val="00AE3377"/>
    <w:rsid w:val="00AE469C"/>
    <w:rsid w:val="00AE549E"/>
    <w:rsid w:val="00AF20B5"/>
    <w:rsid w:val="00AF7C5D"/>
    <w:rsid w:val="00B02FF2"/>
    <w:rsid w:val="00B155AC"/>
    <w:rsid w:val="00B15EBD"/>
    <w:rsid w:val="00B2069B"/>
    <w:rsid w:val="00B2266E"/>
    <w:rsid w:val="00B31825"/>
    <w:rsid w:val="00B41DAA"/>
    <w:rsid w:val="00B433DC"/>
    <w:rsid w:val="00B45D96"/>
    <w:rsid w:val="00B53EFB"/>
    <w:rsid w:val="00B62F11"/>
    <w:rsid w:val="00B63A78"/>
    <w:rsid w:val="00B64AA2"/>
    <w:rsid w:val="00B64C0F"/>
    <w:rsid w:val="00B6727B"/>
    <w:rsid w:val="00B674A0"/>
    <w:rsid w:val="00B71A97"/>
    <w:rsid w:val="00B86B93"/>
    <w:rsid w:val="00B94544"/>
    <w:rsid w:val="00BA271E"/>
    <w:rsid w:val="00BA4B73"/>
    <w:rsid w:val="00BA5391"/>
    <w:rsid w:val="00BA7D1B"/>
    <w:rsid w:val="00BB08D5"/>
    <w:rsid w:val="00BB1EDE"/>
    <w:rsid w:val="00BB337D"/>
    <w:rsid w:val="00BB3651"/>
    <w:rsid w:val="00BC3108"/>
    <w:rsid w:val="00BC5559"/>
    <w:rsid w:val="00BC58A3"/>
    <w:rsid w:val="00BC6EAE"/>
    <w:rsid w:val="00BD3E41"/>
    <w:rsid w:val="00BE53A1"/>
    <w:rsid w:val="00BF069A"/>
    <w:rsid w:val="00BF4A7A"/>
    <w:rsid w:val="00C01209"/>
    <w:rsid w:val="00C027FE"/>
    <w:rsid w:val="00C02CC6"/>
    <w:rsid w:val="00C048A3"/>
    <w:rsid w:val="00C0674D"/>
    <w:rsid w:val="00C068D3"/>
    <w:rsid w:val="00C16E5B"/>
    <w:rsid w:val="00C214C6"/>
    <w:rsid w:val="00C264A3"/>
    <w:rsid w:val="00C35C0A"/>
    <w:rsid w:val="00C43174"/>
    <w:rsid w:val="00C47B4B"/>
    <w:rsid w:val="00C5184D"/>
    <w:rsid w:val="00C52236"/>
    <w:rsid w:val="00C53247"/>
    <w:rsid w:val="00C53864"/>
    <w:rsid w:val="00C5451D"/>
    <w:rsid w:val="00C61F09"/>
    <w:rsid w:val="00C70210"/>
    <w:rsid w:val="00C87983"/>
    <w:rsid w:val="00C900C5"/>
    <w:rsid w:val="00C910C3"/>
    <w:rsid w:val="00C912A4"/>
    <w:rsid w:val="00CA334F"/>
    <w:rsid w:val="00CA515E"/>
    <w:rsid w:val="00CA7082"/>
    <w:rsid w:val="00CB1207"/>
    <w:rsid w:val="00CB1CB4"/>
    <w:rsid w:val="00CB231B"/>
    <w:rsid w:val="00CB3583"/>
    <w:rsid w:val="00CB65DC"/>
    <w:rsid w:val="00CC5645"/>
    <w:rsid w:val="00CD3720"/>
    <w:rsid w:val="00CD5491"/>
    <w:rsid w:val="00CD711D"/>
    <w:rsid w:val="00CD7761"/>
    <w:rsid w:val="00CE1422"/>
    <w:rsid w:val="00CE19CF"/>
    <w:rsid w:val="00CE4825"/>
    <w:rsid w:val="00CE6478"/>
    <w:rsid w:val="00CF2691"/>
    <w:rsid w:val="00CF4AED"/>
    <w:rsid w:val="00D039E6"/>
    <w:rsid w:val="00D14F2E"/>
    <w:rsid w:val="00D2627C"/>
    <w:rsid w:val="00D42469"/>
    <w:rsid w:val="00D4555C"/>
    <w:rsid w:val="00D45901"/>
    <w:rsid w:val="00D46F38"/>
    <w:rsid w:val="00D60162"/>
    <w:rsid w:val="00D63E34"/>
    <w:rsid w:val="00D64912"/>
    <w:rsid w:val="00D64BC3"/>
    <w:rsid w:val="00D67F85"/>
    <w:rsid w:val="00D70AE7"/>
    <w:rsid w:val="00D72CC4"/>
    <w:rsid w:val="00D7523B"/>
    <w:rsid w:val="00D75F66"/>
    <w:rsid w:val="00D76E45"/>
    <w:rsid w:val="00D77954"/>
    <w:rsid w:val="00D803CD"/>
    <w:rsid w:val="00D823A1"/>
    <w:rsid w:val="00D837F9"/>
    <w:rsid w:val="00D87B23"/>
    <w:rsid w:val="00D9720B"/>
    <w:rsid w:val="00DA08FF"/>
    <w:rsid w:val="00DA62B1"/>
    <w:rsid w:val="00DB12E6"/>
    <w:rsid w:val="00DB14A7"/>
    <w:rsid w:val="00DC13F0"/>
    <w:rsid w:val="00DC4D51"/>
    <w:rsid w:val="00DD09E8"/>
    <w:rsid w:val="00DD3048"/>
    <w:rsid w:val="00DD6AD0"/>
    <w:rsid w:val="00DF0216"/>
    <w:rsid w:val="00DF0A40"/>
    <w:rsid w:val="00E0377D"/>
    <w:rsid w:val="00E04974"/>
    <w:rsid w:val="00E152A9"/>
    <w:rsid w:val="00E1644A"/>
    <w:rsid w:val="00E16C3F"/>
    <w:rsid w:val="00E17694"/>
    <w:rsid w:val="00E22A56"/>
    <w:rsid w:val="00E24871"/>
    <w:rsid w:val="00E24BDA"/>
    <w:rsid w:val="00E3029F"/>
    <w:rsid w:val="00E329DC"/>
    <w:rsid w:val="00E3792D"/>
    <w:rsid w:val="00E41E78"/>
    <w:rsid w:val="00E439CC"/>
    <w:rsid w:val="00E4540F"/>
    <w:rsid w:val="00E47213"/>
    <w:rsid w:val="00E55CA0"/>
    <w:rsid w:val="00E60705"/>
    <w:rsid w:val="00E657D5"/>
    <w:rsid w:val="00E67C29"/>
    <w:rsid w:val="00E70950"/>
    <w:rsid w:val="00E720D6"/>
    <w:rsid w:val="00E72D8C"/>
    <w:rsid w:val="00E84CFD"/>
    <w:rsid w:val="00E87509"/>
    <w:rsid w:val="00E87E68"/>
    <w:rsid w:val="00E87FBA"/>
    <w:rsid w:val="00E9161A"/>
    <w:rsid w:val="00E9289E"/>
    <w:rsid w:val="00E93C4B"/>
    <w:rsid w:val="00E95B5F"/>
    <w:rsid w:val="00EA2A09"/>
    <w:rsid w:val="00EA3368"/>
    <w:rsid w:val="00EB0F4A"/>
    <w:rsid w:val="00EB4192"/>
    <w:rsid w:val="00EB6152"/>
    <w:rsid w:val="00EB7D79"/>
    <w:rsid w:val="00EC10E8"/>
    <w:rsid w:val="00EC19D5"/>
    <w:rsid w:val="00EC3AC5"/>
    <w:rsid w:val="00ED080E"/>
    <w:rsid w:val="00ED2AE5"/>
    <w:rsid w:val="00ED5933"/>
    <w:rsid w:val="00EE2324"/>
    <w:rsid w:val="00EE2CBB"/>
    <w:rsid w:val="00EE39BB"/>
    <w:rsid w:val="00EE3B7C"/>
    <w:rsid w:val="00EF2C29"/>
    <w:rsid w:val="00EF3294"/>
    <w:rsid w:val="00EF5528"/>
    <w:rsid w:val="00EF6252"/>
    <w:rsid w:val="00F10F11"/>
    <w:rsid w:val="00F11B1D"/>
    <w:rsid w:val="00F133A7"/>
    <w:rsid w:val="00F17769"/>
    <w:rsid w:val="00F22864"/>
    <w:rsid w:val="00F235DC"/>
    <w:rsid w:val="00F23808"/>
    <w:rsid w:val="00F26A83"/>
    <w:rsid w:val="00F26C97"/>
    <w:rsid w:val="00F348CD"/>
    <w:rsid w:val="00F44031"/>
    <w:rsid w:val="00F547FC"/>
    <w:rsid w:val="00F54DEA"/>
    <w:rsid w:val="00F556E7"/>
    <w:rsid w:val="00F60B7B"/>
    <w:rsid w:val="00F73B4B"/>
    <w:rsid w:val="00F74F7D"/>
    <w:rsid w:val="00F7745F"/>
    <w:rsid w:val="00F82CD2"/>
    <w:rsid w:val="00F83C13"/>
    <w:rsid w:val="00F87D7A"/>
    <w:rsid w:val="00F924AD"/>
    <w:rsid w:val="00FB0F14"/>
    <w:rsid w:val="00FB4664"/>
    <w:rsid w:val="00FB52AF"/>
    <w:rsid w:val="00FC3954"/>
    <w:rsid w:val="00FD585E"/>
    <w:rsid w:val="00FD73F5"/>
    <w:rsid w:val="00FD7F1B"/>
    <w:rsid w:val="00FE4790"/>
    <w:rsid w:val="00FF246E"/>
    <w:rsid w:val="00FF59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6488F-A74B-4982-A6C3-FB5EFE84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3D0"/>
    <w:pPr>
      <w:ind w:left="720"/>
      <w:contextualSpacing/>
    </w:pPr>
  </w:style>
  <w:style w:type="paragraph" w:styleId="BalloonText">
    <w:name w:val="Balloon Text"/>
    <w:basedOn w:val="Normal"/>
    <w:link w:val="BalloonTextChar"/>
    <w:uiPriority w:val="99"/>
    <w:semiHidden/>
    <w:unhideWhenUsed/>
    <w:rsid w:val="00DB1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A7"/>
    <w:rPr>
      <w:rFonts w:ascii="Segoe UI" w:hAnsi="Segoe UI" w:cs="Segoe UI"/>
      <w:sz w:val="18"/>
      <w:szCs w:val="18"/>
      <w:lang w:val="en-GB"/>
    </w:rPr>
  </w:style>
  <w:style w:type="paragraph" w:styleId="Header">
    <w:name w:val="header"/>
    <w:basedOn w:val="Normal"/>
    <w:link w:val="HeaderChar"/>
    <w:uiPriority w:val="99"/>
    <w:unhideWhenUsed/>
    <w:rsid w:val="00773929"/>
    <w:pPr>
      <w:tabs>
        <w:tab w:val="center" w:pos="4680"/>
        <w:tab w:val="right" w:pos="9360"/>
      </w:tabs>
    </w:pPr>
  </w:style>
  <w:style w:type="character" w:customStyle="1" w:styleId="HeaderChar">
    <w:name w:val="Header Char"/>
    <w:basedOn w:val="DefaultParagraphFont"/>
    <w:link w:val="Header"/>
    <w:uiPriority w:val="99"/>
    <w:rsid w:val="00773929"/>
    <w:rPr>
      <w:lang w:val="en-GB"/>
    </w:rPr>
  </w:style>
  <w:style w:type="paragraph" w:styleId="Footer">
    <w:name w:val="footer"/>
    <w:basedOn w:val="Normal"/>
    <w:link w:val="FooterChar"/>
    <w:uiPriority w:val="99"/>
    <w:unhideWhenUsed/>
    <w:rsid w:val="00773929"/>
    <w:pPr>
      <w:tabs>
        <w:tab w:val="center" w:pos="4680"/>
        <w:tab w:val="right" w:pos="9360"/>
      </w:tabs>
    </w:pPr>
  </w:style>
  <w:style w:type="character" w:customStyle="1" w:styleId="FooterChar">
    <w:name w:val="Footer Char"/>
    <w:basedOn w:val="DefaultParagraphFont"/>
    <w:link w:val="Footer"/>
    <w:uiPriority w:val="99"/>
    <w:rsid w:val="00773929"/>
    <w:rPr>
      <w:lang w:val="en-GB"/>
    </w:rPr>
  </w:style>
  <w:style w:type="paragraph" w:styleId="FootnoteText">
    <w:name w:val="footnote text"/>
    <w:basedOn w:val="Normal"/>
    <w:link w:val="FootnoteTextChar"/>
    <w:uiPriority w:val="99"/>
    <w:semiHidden/>
    <w:unhideWhenUsed/>
    <w:rsid w:val="009C4AFA"/>
    <w:rPr>
      <w:sz w:val="20"/>
      <w:szCs w:val="20"/>
    </w:rPr>
  </w:style>
  <w:style w:type="character" w:customStyle="1" w:styleId="FootnoteTextChar">
    <w:name w:val="Footnote Text Char"/>
    <w:basedOn w:val="DefaultParagraphFont"/>
    <w:link w:val="FootnoteText"/>
    <w:uiPriority w:val="99"/>
    <w:semiHidden/>
    <w:rsid w:val="009C4AFA"/>
    <w:rPr>
      <w:sz w:val="20"/>
      <w:szCs w:val="20"/>
      <w:lang w:val="en-GB"/>
    </w:rPr>
  </w:style>
  <w:style w:type="character" w:styleId="FootnoteReference">
    <w:name w:val="footnote reference"/>
    <w:basedOn w:val="DefaultParagraphFont"/>
    <w:uiPriority w:val="99"/>
    <w:semiHidden/>
    <w:unhideWhenUsed/>
    <w:rsid w:val="009C4AFA"/>
    <w:rPr>
      <w:vertAlign w:val="superscript"/>
    </w:rPr>
  </w:style>
  <w:style w:type="paragraph" w:styleId="Revision">
    <w:name w:val="Revision"/>
    <w:hidden/>
    <w:uiPriority w:val="99"/>
    <w:semiHidden/>
    <w:rsid w:val="00F235DC"/>
    <w:rPr>
      <w:lang w:val="en-GB"/>
    </w:rPr>
  </w:style>
  <w:style w:type="character" w:styleId="CommentReference">
    <w:name w:val="annotation reference"/>
    <w:basedOn w:val="DefaultParagraphFont"/>
    <w:uiPriority w:val="99"/>
    <w:semiHidden/>
    <w:unhideWhenUsed/>
    <w:rsid w:val="00651B1A"/>
    <w:rPr>
      <w:sz w:val="16"/>
      <w:szCs w:val="16"/>
    </w:rPr>
  </w:style>
  <w:style w:type="paragraph" w:styleId="CommentText">
    <w:name w:val="annotation text"/>
    <w:basedOn w:val="Normal"/>
    <w:link w:val="CommentTextChar"/>
    <w:uiPriority w:val="99"/>
    <w:semiHidden/>
    <w:unhideWhenUsed/>
    <w:rsid w:val="00651B1A"/>
    <w:rPr>
      <w:sz w:val="20"/>
      <w:szCs w:val="20"/>
    </w:rPr>
  </w:style>
  <w:style w:type="character" w:customStyle="1" w:styleId="CommentTextChar">
    <w:name w:val="Comment Text Char"/>
    <w:basedOn w:val="DefaultParagraphFont"/>
    <w:link w:val="CommentText"/>
    <w:uiPriority w:val="99"/>
    <w:semiHidden/>
    <w:rsid w:val="00651B1A"/>
    <w:rPr>
      <w:sz w:val="20"/>
      <w:szCs w:val="20"/>
      <w:lang w:val="en-GB"/>
    </w:rPr>
  </w:style>
  <w:style w:type="paragraph" w:styleId="CommentSubject">
    <w:name w:val="annotation subject"/>
    <w:basedOn w:val="CommentText"/>
    <w:next w:val="CommentText"/>
    <w:link w:val="CommentSubjectChar"/>
    <w:uiPriority w:val="99"/>
    <w:semiHidden/>
    <w:unhideWhenUsed/>
    <w:rsid w:val="00651B1A"/>
    <w:rPr>
      <w:b/>
      <w:bCs/>
    </w:rPr>
  </w:style>
  <w:style w:type="character" w:customStyle="1" w:styleId="CommentSubjectChar">
    <w:name w:val="Comment Subject Char"/>
    <w:basedOn w:val="CommentTextChar"/>
    <w:link w:val="CommentSubject"/>
    <w:uiPriority w:val="99"/>
    <w:semiHidden/>
    <w:rsid w:val="00651B1A"/>
    <w:rPr>
      <w:b/>
      <w:bCs/>
      <w:sz w:val="20"/>
      <w:szCs w:val="20"/>
      <w:lang w:val="en-GB"/>
    </w:rPr>
  </w:style>
  <w:style w:type="character" w:styleId="Hyperlink">
    <w:name w:val="Hyperlink"/>
    <w:basedOn w:val="DefaultParagraphFont"/>
    <w:uiPriority w:val="99"/>
    <w:unhideWhenUsed/>
    <w:rsid w:val="00406600"/>
    <w:rPr>
      <w:color w:val="0000FF"/>
      <w:u w:val="single"/>
    </w:rPr>
  </w:style>
  <w:style w:type="character" w:styleId="FollowedHyperlink">
    <w:name w:val="FollowedHyperlink"/>
    <w:basedOn w:val="DefaultParagraphFont"/>
    <w:uiPriority w:val="99"/>
    <w:semiHidden/>
    <w:unhideWhenUsed/>
    <w:rsid w:val="00406600"/>
    <w:rPr>
      <w:color w:val="954F72" w:themeColor="followedHyperlink"/>
      <w:u w:val="single"/>
    </w:rPr>
  </w:style>
  <w:style w:type="paragraph" w:customStyle="1" w:styleId="lg-section">
    <w:name w:val="lg-section"/>
    <w:basedOn w:val="Normal"/>
    <w:rsid w:val="00C910C3"/>
    <w:pPr>
      <w:spacing w:before="100" w:beforeAutospacing="1" w:after="100" w:afterAutospacing="1"/>
    </w:pPr>
    <w:rPr>
      <w:rFonts w:ascii="Times New Roman" w:eastAsia="Times New Roman" w:hAnsi="Times New Roman" w:cs="Times New Roman"/>
      <w:lang w:val="en-ZA" w:eastAsia="en-GB"/>
    </w:rPr>
  </w:style>
  <w:style w:type="paragraph" w:customStyle="1" w:styleId="lg-para3">
    <w:name w:val="lg-para3"/>
    <w:basedOn w:val="Normal"/>
    <w:rsid w:val="00C910C3"/>
    <w:pPr>
      <w:spacing w:before="100" w:beforeAutospacing="1" w:after="100" w:afterAutospacing="1"/>
    </w:pPr>
    <w:rPr>
      <w:rFonts w:ascii="Times New Roman" w:eastAsia="Times New Roman" w:hAnsi="Times New Roman" w:cs="Times New Roman"/>
      <w:lang w:val="en-ZA" w:eastAsia="en-GB"/>
    </w:rPr>
  </w:style>
  <w:style w:type="paragraph" w:customStyle="1" w:styleId="lg-a-1">
    <w:name w:val="lg-a-1"/>
    <w:basedOn w:val="Normal"/>
    <w:rsid w:val="00C910C3"/>
    <w:pPr>
      <w:spacing w:before="100" w:beforeAutospacing="1" w:after="100" w:afterAutospacing="1"/>
    </w:pPr>
    <w:rPr>
      <w:rFonts w:ascii="Times New Roman" w:eastAsia="Times New Roman" w:hAnsi="Times New Roman" w:cs="Times New Roman"/>
      <w:lang w:val="en-ZA" w:eastAsia="en-GB"/>
    </w:rPr>
  </w:style>
  <w:style w:type="paragraph" w:customStyle="1" w:styleId="lg-i-a-1">
    <w:name w:val="lg-i-a-1"/>
    <w:basedOn w:val="Normal"/>
    <w:rsid w:val="00C910C3"/>
    <w:pPr>
      <w:spacing w:before="100" w:beforeAutospacing="1" w:after="100" w:afterAutospacing="1"/>
    </w:pPr>
    <w:rPr>
      <w:rFonts w:ascii="Times New Roman" w:eastAsia="Times New Roman" w:hAnsi="Times New Roman" w:cs="Times New Roman"/>
      <w:lang w:val="en-ZA" w:eastAsia="en-GB"/>
    </w:rPr>
  </w:style>
  <w:style w:type="character" w:customStyle="1" w:styleId="apple-converted-space">
    <w:name w:val="apple-converted-space"/>
    <w:basedOn w:val="DefaultParagraphFont"/>
    <w:rsid w:val="00C910C3"/>
  </w:style>
  <w:style w:type="paragraph" w:customStyle="1" w:styleId="lg-annotation">
    <w:name w:val="lg-annotation"/>
    <w:basedOn w:val="Normal"/>
    <w:rsid w:val="00C910C3"/>
    <w:pPr>
      <w:spacing w:before="100" w:beforeAutospacing="1" w:after="100" w:afterAutospacing="1"/>
    </w:pPr>
    <w:rPr>
      <w:rFonts w:ascii="Times New Roman" w:eastAsia="Times New Roman" w:hAnsi="Times New Roman" w:cs="Times New Roman"/>
      <w:lang w:val="en-ZA" w:eastAsia="en-GB"/>
    </w:rPr>
  </w:style>
  <w:style w:type="paragraph" w:customStyle="1" w:styleId="ws-link">
    <w:name w:val="ws-link"/>
    <w:basedOn w:val="Normal"/>
    <w:rsid w:val="00C910C3"/>
    <w:pPr>
      <w:spacing w:before="100" w:beforeAutospacing="1" w:after="100" w:afterAutospacing="1"/>
    </w:pPr>
    <w:rPr>
      <w:rFonts w:ascii="Times New Roman" w:eastAsia="Times New Roman" w:hAnsi="Times New Roman" w:cs="Times New Roman"/>
      <w:lang w:val="en-ZA" w:eastAsia="en-GB"/>
    </w:rPr>
  </w:style>
  <w:style w:type="character" w:customStyle="1" w:styleId="popup-link">
    <w:name w:val="popup-link"/>
    <w:basedOn w:val="DefaultParagraphFont"/>
    <w:rsid w:val="00C910C3"/>
  </w:style>
  <w:style w:type="paragraph" w:customStyle="1" w:styleId="lg-aa-a-i">
    <w:name w:val="lg-aa-a-i"/>
    <w:basedOn w:val="Normal"/>
    <w:rsid w:val="00C910C3"/>
    <w:pPr>
      <w:spacing w:before="100" w:beforeAutospacing="1" w:after="100" w:afterAutospacing="1"/>
    </w:pPr>
    <w:rPr>
      <w:rFonts w:ascii="Times New Roman" w:eastAsia="Times New Roman" w:hAnsi="Times New Roman" w:cs="Times New Roman"/>
      <w:lang w:val="en-ZA" w:eastAsia="en-GB"/>
    </w:rPr>
  </w:style>
  <w:style w:type="paragraph" w:customStyle="1" w:styleId="q-normal">
    <w:name w:val="q-normal"/>
    <w:basedOn w:val="Normal"/>
    <w:rsid w:val="009C07F5"/>
    <w:pPr>
      <w:spacing w:before="100" w:beforeAutospacing="1" w:after="100" w:afterAutospacing="1"/>
    </w:pPr>
    <w:rPr>
      <w:rFonts w:ascii="Times New Roman" w:eastAsia="Times New Roman" w:hAnsi="Times New Roman" w:cs="Times New Roman"/>
      <w:lang w:val="en-ZA" w:eastAsia="en-GB"/>
    </w:rPr>
  </w:style>
  <w:style w:type="paragraph" w:customStyle="1" w:styleId="arunninghead">
    <w:name w:val="arunninghead"/>
    <w:basedOn w:val="Normal"/>
    <w:rsid w:val="009C07F5"/>
    <w:pPr>
      <w:spacing w:before="100" w:beforeAutospacing="1" w:after="100" w:afterAutospacing="1"/>
    </w:pPr>
    <w:rPr>
      <w:rFonts w:ascii="Times New Roman" w:eastAsia="Times New Roman" w:hAnsi="Times New Roman" w:cs="Times New Roman"/>
      <w:lang w:val="en-ZA" w:eastAsia="en-GB"/>
    </w:rPr>
  </w:style>
  <w:style w:type="paragraph" w:styleId="NormalWeb">
    <w:name w:val="Normal (Web)"/>
    <w:basedOn w:val="Normal"/>
    <w:uiPriority w:val="99"/>
    <w:unhideWhenUsed/>
    <w:rsid w:val="008121A3"/>
    <w:pPr>
      <w:spacing w:before="100" w:beforeAutospacing="1" w:after="100" w:afterAutospacing="1"/>
    </w:pPr>
    <w:rPr>
      <w:rFonts w:ascii="Times New Roman" w:eastAsia="Times New Roman" w:hAnsi="Times New Roman" w:cs="Times New Roman"/>
      <w:lang w:val="en-ZA" w:eastAsia="en-GB"/>
    </w:rPr>
  </w:style>
  <w:style w:type="character" w:customStyle="1" w:styleId="footnoteanchor">
    <w:name w:val="footnoteanchor"/>
    <w:basedOn w:val="DefaultParagraphFont"/>
    <w:rsid w:val="001C018D"/>
  </w:style>
  <w:style w:type="character" w:customStyle="1" w:styleId="mc">
    <w:name w:val="mc"/>
    <w:basedOn w:val="DefaultParagraphFont"/>
    <w:rsid w:val="001C018D"/>
  </w:style>
  <w:style w:type="paragraph" w:styleId="Quote">
    <w:name w:val="Quote"/>
    <w:basedOn w:val="Normal"/>
    <w:next w:val="Normal"/>
    <w:link w:val="QuoteChar"/>
    <w:uiPriority w:val="29"/>
    <w:qFormat/>
    <w:rsid w:val="00DC4D51"/>
    <w:pPr>
      <w:spacing w:before="120" w:after="120" w:line="276" w:lineRule="auto"/>
      <w:ind w:left="680" w:right="227"/>
      <w:jc w:val="both"/>
    </w:pPr>
    <w:rPr>
      <w:rFonts w:ascii="Arial" w:eastAsia="Times New Roman" w:hAnsi="Arial" w:cs="Arial"/>
      <w:i/>
      <w:iCs/>
      <w:color w:val="000000" w:themeColor="text1"/>
      <w:sz w:val="22"/>
      <w:lang w:val="en-ZA"/>
    </w:rPr>
  </w:style>
  <w:style w:type="character" w:customStyle="1" w:styleId="QuoteChar">
    <w:name w:val="Quote Char"/>
    <w:basedOn w:val="DefaultParagraphFont"/>
    <w:link w:val="Quote"/>
    <w:uiPriority w:val="29"/>
    <w:rsid w:val="00DC4D51"/>
    <w:rPr>
      <w:rFonts w:ascii="Arial" w:eastAsia="Times New Roman" w:hAnsi="Arial" w:cs="Arial"/>
      <w:i/>
      <w:iCs/>
      <w:color w:val="000000" w:themeColor="text1"/>
      <w:sz w:val="22"/>
    </w:rPr>
  </w:style>
  <w:style w:type="paragraph" w:customStyle="1" w:styleId="para-10">
    <w:name w:val="para-10"/>
    <w:basedOn w:val="Normal"/>
    <w:rsid w:val="00DC4D51"/>
    <w:pPr>
      <w:spacing w:before="100" w:beforeAutospacing="1" w:after="100" w:afterAutospacing="1"/>
    </w:pPr>
    <w:rPr>
      <w:rFonts w:ascii="Times New Roman" w:eastAsia="Times New Roman" w:hAnsi="Times New Roman" w:cs="Times New Roman"/>
      <w:lang w:val="en-ZA" w:eastAsia="en-GB"/>
    </w:rPr>
  </w:style>
  <w:style w:type="character" w:customStyle="1" w:styleId="footnote-link">
    <w:name w:val="footnote-link"/>
    <w:basedOn w:val="DefaultParagraphFont"/>
    <w:rsid w:val="00DC4D51"/>
  </w:style>
  <w:style w:type="character" w:customStyle="1" w:styleId="UnresolvedMention">
    <w:name w:val="Unresolved Mention"/>
    <w:basedOn w:val="DefaultParagraphFont"/>
    <w:uiPriority w:val="99"/>
    <w:semiHidden/>
    <w:unhideWhenUsed/>
    <w:rsid w:val="00464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2365">
      <w:bodyDiv w:val="1"/>
      <w:marLeft w:val="0"/>
      <w:marRight w:val="0"/>
      <w:marTop w:val="0"/>
      <w:marBottom w:val="0"/>
      <w:divBdr>
        <w:top w:val="none" w:sz="0" w:space="0" w:color="auto"/>
        <w:left w:val="none" w:sz="0" w:space="0" w:color="auto"/>
        <w:bottom w:val="none" w:sz="0" w:space="0" w:color="auto"/>
        <w:right w:val="none" w:sz="0" w:space="0" w:color="auto"/>
      </w:divBdr>
    </w:div>
    <w:div w:id="120156065">
      <w:bodyDiv w:val="1"/>
      <w:marLeft w:val="0"/>
      <w:marRight w:val="0"/>
      <w:marTop w:val="0"/>
      <w:marBottom w:val="0"/>
      <w:divBdr>
        <w:top w:val="none" w:sz="0" w:space="0" w:color="auto"/>
        <w:left w:val="none" w:sz="0" w:space="0" w:color="auto"/>
        <w:bottom w:val="none" w:sz="0" w:space="0" w:color="auto"/>
        <w:right w:val="none" w:sz="0" w:space="0" w:color="auto"/>
      </w:divBdr>
      <w:divsChild>
        <w:div w:id="533159993">
          <w:marLeft w:val="0"/>
          <w:marRight w:val="0"/>
          <w:marTop w:val="0"/>
          <w:marBottom w:val="0"/>
          <w:divBdr>
            <w:top w:val="none" w:sz="0" w:space="0" w:color="auto"/>
            <w:left w:val="none" w:sz="0" w:space="0" w:color="auto"/>
            <w:bottom w:val="none" w:sz="0" w:space="0" w:color="auto"/>
            <w:right w:val="none" w:sz="0" w:space="0" w:color="auto"/>
          </w:divBdr>
          <w:divsChild>
            <w:div w:id="1982267443">
              <w:marLeft w:val="0"/>
              <w:marRight w:val="0"/>
              <w:marTop w:val="0"/>
              <w:marBottom w:val="0"/>
              <w:divBdr>
                <w:top w:val="none" w:sz="0" w:space="0" w:color="auto"/>
                <w:left w:val="none" w:sz="0" w:space="0" w:color="auto"/>
                <w:bottom w:val="none" w:sz="0" w:space="0" w:color="auto"/>
                <w:right w:val="none" w:sz="0" w:space="0" w:color="auto"/>
              </w:divBdr>
              <w:divsChild>
                <w:div w:id="3357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0386">
      <w:bodyDiv w:val="1"/>
      <w:marLeft w:val="0"/>
      <w:marRight w:val="0"/>
      <w:marTop w:val="0"/>
      <w:marBottom w:val="0"/>
      <w:divBdr>
        <w:top w:val="none" w:sz="0" w:space="0" w:color="auto"/>
        <w:left w:val="none" w:sz="0" w:space="0" w:color="auto"/>
        <w:bottom w:val="none" w:sz="0" w:space="0" w:color="auto"/>
        <w:right w:val="none" w:sz="0" w:space="0" w:color="auto"/>
      </w:divBdr>
    </w:div>
    <w:div w:id="1472671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sha@randles.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yn@colyntownsenlaw.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ul@stowell.co.za" TargetMode="External"/><Relationship Id="rId4" Type="http://schemas.openxmlformats.org/officeDocument/2006/relationships/settings" Target="settings.xml"/><Relationship Id="rId9" Type="http://schemas.openxmlformats.org/officeDocument/2006/relationships/hyperlink" Target="http://www.saflii.org/cgi-bin/LawCite?cit=2014%20%281%29%20SA%2010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p.jutastatevolve.co.za/researcher/y2011v5SApg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75DE4-92A8-4550-91E2-628004C9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5798</Words>
  <Characters>33050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Hand</dc:creator>
  <cp:keywords/>
  <dc:description/>
  <cp:lastModifiedBy>Mary Bruce</cp:lastModifiedBy>
  <cp:revision>3</cp:revision>
  <cp:lastPrinted>2023-10-03T14:11:00Z</cp:lastPrinted>
  <dcterms:created xsi:type="dcterms:W3CDTF">2023-10-06T08:58:00Z</dcterms:created>
  <dcterms:modified xsi:type="dcterms:W3CDTF">2023-10-06T10:25:00Z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2022-11-28T12:38:37Z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569d8729-45df-4682-926a-dcf3414410d9</vt:lpwstr>
  </property>
  <property fmtid="{D5CDD505-2E9C-101B-9397-08002B2CF9AE}" pid="7" name="MSIP_Label_defa4170-0d19-0005-0004-bc88714345d2_ActionId">
    <vt:lpwstr>4ed00b97-762f-4742-a773-c0e1c57af1e4</vt:lpwstr>
  </property>
  <property fmtid="{D5CDD505-2E9C-101B-9397-08002B2CF9AE}" pid="8" name="MSIP_Label_defa4170-0d19-0005-0004-bc88714345d2_ContentBits">
    <vt:lpwstr>0</vt:lpwstr>
  </property>
</Properties>
</file>