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9D028" w14:textId="77777777" w:rsidR="000A67A5" w:rsidRPr="00BC1CA8" w:rsidRDefault="000A67A5" w:rsidP="000E7B6B">
      <w:pPr>
        <w:spacing w:after="0" w:line="360" w:lineRule="auto"/>
        <w:contextualSpacing/>
        <w:jc w:val="center"/>
        <w:rPr>
          <w:rFonts w:ascii="Arial" w:eastAsia="Calibri" w:hAnsi="Arial" w:cs="Arial"/>
          <w:b/>
          <w:sz w:val="24"/>
          <w:szCs w:val="24"/>
          <w:lang w:val="en-ZA"/>
        </w:rPr>
      </w:pPr>
      <w:r w:rsidRPr="00BC1CA8">
        <w:rPr>
          <w:rFonts w:ascii="Arial" w:eastAsia="Calibri" w:hAnsi="Arial" w:cs="Arial"/>
          <w:noProof/>
          <w:sz w:val="24"/>
          <w:szCs w:val="24"/>
        </w:rPr>
        <w:drawing>
          <wp:inline distT="0" distB="0" distL="0" distR="0" wp14:anchorId="6AC3A4F5" wp14:editId="6E9C450F">
            <wp:extent cx="1038225" cy="101929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4" cy="1021170"/>
                    </a:xfrm>
                    <a:prstGeom prst="rect">
                      <a:avLst/>
                    </a:prstGeom>
                    <a:noFill/>
                    <a:ln>
                      <a:noFill/>
                    </a:ln>
                  </pic:spPr>
                </pic:pic>
              </a:graphicData>
            </a:graphic>
          </wp:inline>
        </w:drawing>
      </w:r>
    </w:p>
    <w:p w14:paraId="5CF399D2" w14:textId="77777777" w:rsidR="000A67A5" w:rsidRPr="00BC1CA8" w:rsidRDefault="000A67A5" w:rsidP="000E7B6B">
      <w:pPr>
        <w:spacing w:after="0" w:line="360" w:lineRule="auto"/>
        <w:contextualSpacing/>
        <w:jc w:val="center"/>
        <w:rPr>
          <w:rFonts w:ascii="Arial" w:eastAsia="Calibri" w:hAnsi="Arial" w:cs="Arial"/>
          <w:b/>
          <w:sz w:val="24"/>
          <w:szCs w:val="24"/>
          <w:lang w:val="en-ZA"/>
        </w:rPr>
      </w:pPr>
      <w:r w:rsidRPr="00BC1CA8">
        <w:rPr>
          <w:rFonts w:ascii="Arial" w:eastAsia="Calibri" w:hAnsi="Arial" w:cs="Arial"/>
          <w:b/>
          <w:sz w:val="24"/>
          <w:szCs w:val="24"/>
          <w:lang w:val="en-ZA"/>
        </w:rPr>
        <w:t>IN THE HIGH COURT OF SOUTH AFRICA</w:t>
      </w:r>
    </w:p>
    <w:p w14:paraId="086100E8" w14:textId="77777777" w:rsidR="000A67A5" w:rsidRPr="00BC1CA8" w:rsidRDefault="000A67A5" w:rsidP="000E7B6B">
      <w:pPr>
        <w:spacing w:after="0" w:line="360" w:lineRule="auto"/>
        <w:contextualSpacing/>
        <w:jc w:val="center"/>
        <w:rPr>
          <w:rFonts w:ascii="Arial" w:eastAsia="Calibri" w:hAnsi="Arial" w:cs="Arial"/>
          <w:b/>
          <w:sz w:val="24"/>
          <w:szCs w:val="24"/>
          <w:lang w:val="en-ZA"/>
        </w:rPr>
      </w:pPr>
      <w:r w:rsidRPr="00BC1CA8">
        <w:rPr>
          <w:rFonts w:ascii="Arial" w:eastAsia="Calibri" w:hAnsi="Arial" w:cs="Arial"/>
          <w:b/>
          <w:sz w:val="24"/>
          <w:szCs w:val="24"/>
          <w:lang w:val="en-ZA"/>
        </w:rPr>
        <w:t>KWAZULU-NATAL DIVISION, PIETERMARITZBURG</w:t>
      </w:r>
    </w:p>
    <w:p w14:paraId="0C6C822D" w14:textId="77777777" w:rsidR="000A67A5" w:rsidRPr="00BC1CA8" w:rsidRDefault="000A67A5" w:rsidP="000E7B6B">
      <w:pPr>
        <w:spacing w:after="0" w:line="360" w:lineRule="auto"/>
        <w:contextualSpacing/>
        <w:jc w:val="center"/>
        <w:rPr>
          <w:rFonts w:ascii="Arial" w:eastAsia="Calibri" w:hAnsi="Arial" w:cs="Arial"/>
          <w:b/>
          <w:sz w:val="24"/>
          <w:szCs w:val="24"/>
          <w:lang w:val="en-ZA"/>
        </w:rPr>
      </w:pPr>
    </w:p>
    <w:p w14:paraId="39CAAD2C" w14:textId="3CFF117D" w:rsidR="000A67A5" w:rsidRPr="00BC1CA8" w:rsidRDefault="000A67A5" w:rsidP="000E7B6B">
      <w:pPr>
        <w:spacing w:after="0" w:line="360" w:lineRule="auto"/>
        <w:contextualSpacing/>
        <w:jc w:val="right"/>
        <w:rPr>
          <w:rFonts w:ascii="Arial" w:eastAsia="Calibri" w:hAnsi="Arial" w:cs="Arial"/>
          <w:sz w:val="24"/>
          <w:szCs w:val="24"/>
          <w:lang w:val="en-ZA"/>
        </w:rPr>
      </w:pPr>
      <w:r w:rsidRPr="00BC1CA8">
        <w:rPr>
          <w:rFonts w:ascii="Arial" w:eastAsia="Calibri" w:hAnsi="Arial" w:cs="Arial"/>
          <w:b/>
          <w:sz w:val="24"/>
          <w:szCs w:val="24"/>
          <w:lang w:val="en-ZA"/>
        </w:rPr>
        <w:tab/>
      </w:r>
      <w:r w:rsidRPr="00BC1CA8">
        <w:rPr>
          <w:rFonts w:ascii="Arial" w:eastAsia="Calibri" w:hAnsi="Arial" w:cs="Arial"/>
          <w:b/>
          <w:sz w:val="24"/>
          <w:szCs w:val="24"/>
          <w:lang w:val="en-ZA"/>
        </w:rPr>
        <w:tab/>
      </w:r>
      <w:r w:rsidRPr="00BC1CA8">
        <w:rPr>
          <w:rFonts w:ascii="Arial" w:eastAsia="Calibri" w:hAnsi="Arial" w:cs="Arial"/>
          <w:b/>
          <w:sz w:val="24"/>
          <w:szCs w:val="24"/>
          <w:lang w:val="en-ZA"/>
        </w:rPr>
        <w:tab/>
      </w:r>
      <w:r w:rsidRPr="00BC1CA8">
        <w:rPr>
          <w:rFonts w:ascii="Arial" w:eastAsia="Calibri" w:hAnsi="Arial" w:cs="Arial"/>
          <w:b/>
          <w:sz w:val="24"/>
          <w:szCs w:val="24"/>
          <w:lang w:val="en-ZA"/>
        </w:rPr>
        <w:tab/>
      </w:r>
      <w:r w:rsidRPr="00BC1CA8">
        <w:rPr>
          <w:rFonts w:ascii="Arial" w:eastAsia="Calibri" w:hAnsi="Arial" w:cs="Arial"/>
          <w:b/>
          <w:sz w:val="24"/>
          <w:szCs w:val="24"/>
          <w:lang w:val="en-ZA"/>
        </w:rPr>
        <w:tab/>
      </w:r>
      <w:r w:rsidRPr="00BC1CA8">
        <w:rPr>
          <w:rFonts w:ascii="Arial" w:eastAsia="Calibri" w:hAnsi="Arial" w:cs="Arial"/>
          <w:b/>
          <w:sz w:val="24"/>
          <w:szCs w:val="24"/>
          <w:lang w:val="en-ZA"/>
        </w:rPr>
        <w:tab/>
      </w:r>
      <w:r w:rsidRPr="00BC1CA8">
        <w:rPr>
          <w:rFonts w:ascii="Arial" w:eastAsia="Calibri" w:hAnsi="Arial" w:cs="Arial"/>
          <w:b/>
          <w:sz w:val="24"/>
          <w:szCs w:val="24"/>
          <w:lang w:val="en-ZA"/>
        </w:rPr>
        <w:tab/>
      </w:r>
      <w:r w:rsidRPr="00BC1CA8">
        <w:rPr>
          <w:rFonts w:ascii="Arial" w:eastAsia="Calibri" w:hAnsi="Arial" w:cs="Arial"/>
          <w:b/>
          <w:sz w:val="24"/>
          <w:szCs w:val="24"/>
          <w:lang w:val="en-ZA"/>
        </w:rPr>
        <w:tab/>
      </w:r>
      <w:r w:rsidRPr="00BC1CA8">
        <w:rPr>
          <w:rFonts w:ascii="Arial" w:eastAsia="Calibri" w:hAnsi="Arial" w:cs="Arial"/>
          <w:sz w:val="24"/>
          <w:szCs w:val="24"/>
          <w:lang w:val="en-ZA"/>
        </w:rPr>
        <w:t>Case no:</w:t>
      </w:r>
      <w:r w:rsidR="00EC3EB6" w:rsidRPr="00BC1CA8">
        <w:rPr>
          <w:rFonts w:ascii="Arial" w:eastAsia="Calibri" w:hAnsi="Arial" w:cs="Arial"/>
          <w:sz w:val="24"/>
          <w:szCs w:val="24"/>
          <w:lang w:val="en-ZA"/>
        </w:rPr>
        <w:t xml:space="preserve"> </w:t>
      </w:r>
      <w:r w:rsidRPr="00BC1CA8">
        <w:rPr>
          <w:rFonts w:ascii="Arial" w:eastAsia="Calibri" w:hAnsi="Arial" w:cs="Arial"/>
          <w:sz w:val="24"/>
          <w:szCs w:val="24"/>
          <w:lang w:val="en-ZA"/>
        </w:rPr>
        <w:t>7422/2022P</w:t>
      </w:r>
    </w:p>
    <w:p w14:paraId="2F624CFF" w14:textId="77777777" w:rsidR="000A67A5" w:rsidRPr="00BC1CA8" w:rsidRDefault="000A67A5" w:rsidP="000E7B6B">
      <w:pPr>
        <w:spacing w:after="0" w:line="360" w:lineRule="auto"/>
        <w:contextualSpacing/>
        <w:jc w:val="both"/>
        <w:rPr>
          <w:rFonts w:ascii="Arial" w:eastAsia="Calibri" w:hAnsi="Arial" w:cs="Arial"/>
          <w:sz w:val="24"/>
          <w:szCs w:val="24"/>
          <w:lang w:val="en-ZA"/>
        </w:rPr>
      </w:pPr>
      <w:r w:rsidRPr="00BC1CA8">
        <w:rPr>
          <w:rFonts w:ascii="Arial" w:eastAsia="Calibri" w:hAnsi="Arial" w:cs="Arial"/>
          <w:sz w:val="24"/>
          <w:szCs w:val="24"/>
          <w:lang w:val="en-ZA"/>
        </w:rPr>
        <w:t xml:space="preserve">In the matter between: </w:t>
      </w:r>
    </w:p>
    <w:p w14:paraId="6930AE92" w14:textId="6C85AA6F" w:rsidR="009E15EC" w:rsidRPr="00BC1CA8" w:rsidRDefault="004648EE" w:rsidP="000E7B6B">
      <w:pPr>
        <w:tabs>
          <w:tab w:val="right" w:pos="9214"/>
        </w:tabs>
        <w:spacing w:after="0" w:line="360" w:lineRule="auto"/>
        <w:contextualSpacing/>
        <w:jc w:val="both"/>
        <w:rPr>
          <w:rFonts w:ascii="Arial" w:hAnsi="Arial" w:cs="Arial"/>
          <w:b/>
          <w:sz w:val="24"/>
          <w:szCs w:val="24"/>
          <w:lang w:val="en-ZA"/>
        </w:rPr>
      </w:pPr>
      <w:r w:rsidRPr="00BC1CA8">
        <w:rPr>
          <w:rFonts w:ascii="Arial" w:hAnsi="Arial" w:cs="Arial"/>
          <w:b/>
          <w:sz w:val="24"/>
          <w:szCs w:val="24"/>
          <w:lang w:val="en-ZA"/>
        </w:rPr>
        <w:t xml:space="preserve">JOHANNES VAN NEIJEREN N.O </w:t>
      </w:r>
      <w:r w:rsidR="000E7B6B" w:rsidRPr="00BC1CA8">
        <w:rPr>
          <w:rFonts w:ascii="Arial" w:hAnsi="Arial" w:cs="Arial"/>
          <w:b/>
          <w:sz w:val="24"/>
          <w:szCs w:val="24"/>
          <w:lang w:val="en-ZA"/>
        </w:rPr>
        <w:tab/>
      </w:r>
      <w:r w:rsidR="000A67A5" w:rsidRPr="00BC1CA8">
        <w:rPr>
          <w:rFonts w:ascii="Arial" w:hAnsi="Arial" w:cs="Arial"/>
          <w:b/>
          <w:sz w:val="24"/>
          <w:szCs w:val="24"/>
          <w:lang w:val="en-ZA"/>
        </w:rPr>
        <w:t>FIRST APPELLANT</w:t>
      </w:r>
    </w:p>
    <w:p w14:paraId="0BA61260" w14:textId="77BFC786" w:rsidR="000A67A5" w:rsidRPr="00BC1CA8" w:rsidRDefault="004648EE" w:rsidP="000E7B6B">
      <w:pPr>
        <w:tabs>
          <w:tab w:val="right" w:pos="9214"/>
        </w:tabs>
        <w:spacing w:after="0" w:line="360" w:lineRule="auto"/>
        <w:contextualSpacing/>
        <w:jc w:val="both"/>
        <w:rPr>
          <w:rFonts w:ascii="Arial" w:hAnsi="Arial" w:cs="Arial"/>
          <w:b/>
          <w:sz w:val="24"/>
          <w:szCs w:val="24"/>
          <w:lang w:val="en-ZA"/>
        </w:rPr>
      </w:pPr>
      <w:r w:rsidRPr="00BC1CA8">
        <w:rPr>
          <w:rFonts w:ascii="Arial" w:hAnsi="Arial" w:cs="Arial"/>
          <w:b/>
          <w:sz w:val="24"/>
          <w:szCs w:val="24"/>
          <w:lang w:val="en-ZA"/>
        </w:rPr>
        <w:t>LOUIS WINSTONE KRUGER N.O</w:t>
      </w:r>
      <w:r w:rsidR="000E7B6B" w:rsidRPr="00BC1CA8">
        <w:rPr>
          <w:rFonts w:ascii="Arial" w:hAnsi="Arial" w:cs="Arial"/>
          <w:b/>
          <w:sz w:val="24"/>
          <w:szCs w:val="24"/>
          <w:lang w:val="en-ZA"/>
        </w:rPr>
        <w:tab/>
      </w:r>
      <w:r w:rsidR="000A67A5" w:rsidRPr="00BC1CA8">
        <w:rPr>
          <w:rFonts w:ascii="Arial" w:hAnsi="Arial" w:cs="Arial"/>
          <w:b/>
          <w:sz w:val="24"/>
          <w:szCs w:val="24"/>
          <w:lang w:val="en-ZA"/>
        </w:rPr>
        <w:t>SECOND APPELLANT</w:t>
      </w:r>
    </w:p>
    <w:p w14:paraId="7D1B9F99" w14:textId="77777777" w:rsidR="000A67A5" w:rsidRPr="00BC1CA8" w:rsidRDefault="000A67A5" w:rsidP="000E7B6B">
      <w:pPr>
        <w:tabs>
          <w:tab w:val="right" w:pos="9214"/>
        </w:tabs>
        <w:spacing w:after="0" w:line="360" w:lineRule="auto"/>
        <w:contextualSpacing/>
        <w:jc w:val="both"/>
        <w:rPr>
          <w:rFonts w:ascii="Arial" w:hAnsi="Arial" w:cs="Arial"/>
          <w:b/>
          <w:sz w:val="24"/>
          <w:szCs w:val="24"/>
          <w:lang w:val="en-ZA"/>
        </w:rPr>
      </w:pPr>
    </w:p>
    <w:p w14:paraId="27C6AFAA" w14:textId="277DF708" w:rsidR="000A67A5" w:rsidRPr="00BC1CA8" w:rsidRDefault="000E7B6B" w:rsidP="000E7B6B">
      <w:pPr>
        <w:tabs>
          <w:tab w:val="right" w:pos="9214"/>
        </w:tabs>
        <w:spacing w:after="0" w:line="360" w:lineRule="auto"/>
        <w:contextualSpacing/>
        <w:jc w:val="both"/>
        <w:rPr>
          <w:rFonts w:ascii="Arial" w:hAnsi="Arial" w:cs="Arial"/>
          <w:sz w:val="24"/>
          <w:szCs w:val="24"/>
          <w:lang w:val="en-ZA"/>
        </w:rPr>
      </w:pPr>
      <w:r w:rsidRPr="00BC1CA8">
        <w:rPr>
          <w:rFonts w:ascii="Arial" w:hAnsi="Arial" w:cs="Arial"/>
          <w:sz w:val="24"/>
          <w:szCs w:val="24"/>
          <w:lang w:val="en-ZA"/>
        </w:rPr>
        <w:t>and</w:t>
      </w:r>
    </w:p>
    <w:p w14:paraId="08D05BEC" w14:textId="77777777" w:rsidR="000E7B6B" w:rsidRPr="00BC1CA8" w:rsidRDefault="000E7B6B" w:rsidP="000E7B6B">
      <w:pPr>
        <w:tabs>
          <w:tab w:val="right" w:pos="9214"/>
        </w:tabs>
        <w:spacing w:after="0" w:line="360" w:lineRule="auto"/>
        <w:contextualSpacing/>
        <w:jc w:val="both"/>
        <w:rPr>
          <w:rFonts w:ascii="Arial" w:hAnsi="Arial" w:cs="Arial"/>
          <w:b/>
          <w:sz w:val="24"/>
          <w:szCs w:val="24"/>
          <w:lang w:val="en-ZA"/>
        </w:rPr>
      </w:pPr>
    </w:p>
    <w:p w14:paraId="0C4DC2A2" w14:textId="0C3282CB" w:rsidR="000A67A5" w:rsidRPr="00BC1CA8" w:rsidRDefault="000A67A5" w:rsidP="000E7B6B">
      <w:pPr>
        <w:tabs>
          <w:tab w:val="right" w:pos="9214"/>
        </w:tabs>
        <w:spacing w:after="0" w:line="360" w:lineRule="auto"/>
        <w:contextualSpacing/>
        <w:jc w:val="both"/>
        <w:rPr>
          <w:rFonts w:ascii="Arial" w:hAnsi="Arial" w:cs="Arial"/>
          <w:b/>
          <w:sz w:val="24"/>
          <w:szCs w:val="24"/>
          <w:lang w:val="en-ZA"/>
        </w:rPr>
      </w:pPr>
      <w:r w:rsidRPr="00BC1CA8">
        <w:rPr>
          <w:rFonts w:ascii="Arial" w:hAnsi="Arial" w:cs="Arial"/>
          <w:b/>
          <w:sz w:val="24"/>
          <w:szCs w:val="24"/>
          <w:lang w:val="en-ZA"/>
        </w:rPr>
        <w:t>VULINTABA COUNTRY ESTATE HOMEOWNERS</w:t>
      </w:r>
    </w:p>
    <w:p w14:paraId="1E308B55" w14:textId="3EBAAD19" w:rsidR="000A67A5" w:rsidRPr="00BC1CA8" w:rsidRDefault="000A67A5" w:rsidP="000E7B6B">
      <w:pPr>
        <w:tabs>
          <w:tab w:val="right" w:pos="9214"/>
        </w:tabs>
        <w:spacing w:after="0" w:line="360" w:lineRule="auto"/>
        <w:contextualSpacing/>
        <w:jc w:val="both"/>
        <w:rPr>
          <w:rFonts w:ascii="Arial" w:hAnsi="Arial" w:cs="Arial"/>
          <w:b/>
          <w:sz w:val="24"/>
          <w:szCs w:val="24"/>
          <w:lang w:val="en-ZA"/>
        </w:rPr>
      </w:pPr>
      <w:r w:rsidRPr="00BC1CA8">
        <w:rPr>
          <w:rFonts w:ascii="Arial" w:hAnsi="Arial" w:cs="Arial"/>
          <w:b/>
          <w:sz w:val="24"/>
          <w:szCs w:val="24"/>
          <w:lang w:val="en-ZA"/>
        </w:rPr>
        <w:t>ASSOCIATION</w:t>
      </w:r>
      <w:r w:rsidR="000E7B6B" w:rsidRPr="00BC1CA8">
        <w:rPr>
          <w:rFonts w:ascii="Arial" w:hAnsi="Arial" w:cs="Arial"/>
          <w:b/>
          <w:sz w:val="24"/>
          <w:szCs w:val="24"/>
          <w:lang w:val="en-ZA"/>
        </w:rPr>
        <w:tab/>
      </w:r>
      <w:r w:rsidR="00091D92" w:rsidRPr="00BC1CA8">
        <w:rPr>
          <w:rFonts w:ascii="Arial" w:hAnsi="Arial" w:cs="Arial"/>
          <w:b/>
          <w:sz w:val="24"/>
          <w:szCs w:val="24"/>
          <w:lang w:val="en-ZA"/>
        </w:rPr>
        <w:t>FIRST RESPONDENT</w:t>
      </w:r>
    </w:p>
    <w:p w14:paraId="7CDEE342" w14:textId="0633F9D3" w:rsidR="000A67A5" w:rsidRPr="00BC1CA8" w:rsidRDefault="000A67A5" w:rsidP="000E7B6B">
      <w:pPr>
        <w:tabs>
          <w:tab w:val="right" w:pos="9214"/>
        </w:tabs>
        <w:spacing w:after="0" w:line="360" w:lineRule="auto"/>
        <w:contextualSpacing/>
        <w:jc w:val="both"/>
        <w:rPr>
          <w:rFonts w:ascii="Arial" w:hAnsi="Arial" w:cs="Arial"/>
          <w:b/>
          <w:sz w:val="24"/>
          <w:szCs w:val="24"/>
          <w:lang w:val="en-ZA"/>
        </w:rPr>
      </w:pPr>
      <w:r w:rsidRPr="00BC1CA8">
        <w:rPr>
          <w:rFonts w:ascii="Arial" w:hAnsi="Arial" w:cs="Arial"/>
          <w:b/>
          <w:sz w:val="24"/>
          <w:szCs w:val="24"/>
          <w:lang w:val="en-ZA"/>
        </w:rPr>
        <w:t>THE OMBUD OF THE COMMUNITY</w:t>
      </w:r>
    </w:p>
    <w:p w14:paraId="0DC14F7E" w14:textId="109EBE5D" w:rsidR="000A67A5" w:rsidRPr="00BC1CA8" w:rsidRDefault="004648EE" w:rsidP="000E7B6B">
      <w:pPr>
        <w:tabs>
          <w:tab w:val="right" w:pos="9214"/>
        </w:tabs>
        <w:spacing w:after="0" w:line="360" w:lineRule="auto"/>
        <w:contextualSpacing/>
        <w:jc w:val="both"/>
        <w:rPr>
          <w:rFonts w:ascii="Arial" w:hAnsi="Arial" w:cs="Arial"/>
          <w:b/>
          <w:sz w:val="24"/>
          <w:szCs w:val="24"/>
          <w:lang w:val="en-ZA"/>
        </w:rPr>
      </w:pPr>
      <w:r w:rsidRPr="00BC1CA8">
        <w:rPr>
          <w:rFonts w:ascii="Arial" w:hAnsi="Arial" w:cs="Arial"/>
          <w:b/>
          <w:sz w:val="24"/>
          <w:szCs w:val="24"/>
          <w:lang w:val="en-ZA"/>
        </w:rPr>
        <w:t>SCHEME</w:t>
      </w:r>
      <w:r w:rsidR="00EC3EB6" w:rsidRPr="00BC1CA8">
        <w:rPr>
          <w:rFonts w:ascii="Arial" w:hAnsi="Arial" w:cs="Arial"/>
          <w:b/>
          <w:sz w:val="24"/>
          <w:szCs w:val="24"/>
          <w:lang w:val="en-ZA"/>
        </w:rPr>
        <w:t>S</w:t>
      </w:r>
      <w:r w:rsidRPr="00BC1CA8">
        <w:rPr>
          <w:rFonts w:ascii="Arial" w:hAnsi="Arial" w:cs="Arial"/>
          <w:b/>
          <w:sz w:val="24"/>
          <w:szCs w:val="24"/>
          <w:lang w:val="en-ZA"/>
        </w:rPr>
        <w:t xml:space="preserve"> OMBUD SERVICE ACT</w:t>
      </w:r>
      <w:r w:rsidR="000E7B6B" w:rsidRPr="00BC1CA8">
        <w:rPr>
          <w:rFonts w:ascii="Arial" w:hAnsi="Arial" w:cs="Arial"/>
          <w:b/>
          <w:sz w:val="24"/>
          <w:szCs w:val="24"/>
          <w:lang w:val="en-ZA"/>
        </w:rPr>
        <w:tab/>
      </w:r>
      <w:r w:rsidRPr="00BC1CA8">
        <w:rPr>
          <w:rFonts w:ascii="Arial" w:hAnsi="Arial" w:cs="Arial"/>
          <w:b/>
          <w:sz w:val="24"/>
          <w:szCs w:val="24"/>
          <w:lang w:val="en-ZA"/>
        </w:rPr>
        <w:t>SECOND RESPONDENT</w:t>
      </w:r>
    </w:p>
    <w:p w14:paraId="1D6272EC" w14:textId="1B0BE20C" w:rsidR="000A67A5" w:rsidRPr="00BC1CA8" w:rsidRDefault="000A67A5" w:rsidP="000E7B6B">
      <w:pPr>
        <w:tabs>
          <w:tab w:val="right" w:pos="9214"/>
        </w:tabs>
        <w:spacing w:after="0" w:line="360" w:lineRule="auto"/>
        <w:contextualSpacing/>
        <w:jc w:val="both"/>
        <w:rPr>
          <w:rFonts w:ascii="Arial" w:hAnsi="Arial" w:cs="Arial"/>
          <w:b/>
          <w:sz w:val="24"/>
          <w:szCs w:val="24"/>
          <w:lang w:val="en-ZA"/>
        </w:rPr>
      </w:pPr>
      <w:r w:rsidRPr="00BC1CA8">
        <w:rPr>
          <w:rFonts w:ascii="Arial" w:hAnsi="Arial" w:cs="Arial"/>
          <w:b/>
          <w:sz w:val="24"/>
          <w:szCs w:val="24"/>
          <w:lang w:val="en-ZA"/>
        </w:rPr>
        <w:t>HOWARD FELIX</w:t>
      </w:r>
      <w:r w:rsidR="000E7B6B" w:rsidRPr="00BC1CA8">
        <w:rPr>
          <w:rFonts w:ascii="Arial" w:hAnsi="Arial" w:cs="Arial"/>
          <w:b/>
          <w:sz w:val="24"/>
          <w:szCs w:val="24"/>
          <w:lang w:val="en-ZA"/>
        </w:rPr>
        <w:tab/>
      </w:r>
      <w:r w:rsidR="00091D92" w:rsidRPr="00BC1CA8">
        <w:rPr>
          <w:rFonts w:ascii="Arial" w:hAnsi="Arial" w:cs="Arial"/>
          <w:b/>
          <w:sz w:val="24"/>
          <w:szCs w:val="24"/>
          <w:lang w:val="en-ZA"/>
        </w:rPr>
        <w:t>THIRD RESPONDENT</w:t>
      </w:r>
      <w:r w:rsidRPr="00BC1CA8">
        <w:rPr>
          <w:rFonts w:ascii="Arial" w:hAnsi="Arial" w:cs="Arial"/>
          <w:b/>
          <w:sz w:val="24"/>
          <w:szCs w:val="24"/>
          <w:lang w:val="en-ZA"/>
        </w:rPr>
        <w:t xml:space="preserve"> </w:t>
      </w:r>
    </w:p>
    <w:p w14:paraId="31EB93C4" w14:textId="77777777" w:rsidR="000E7B6B" w:rsidRPr="00BC1CA8" w:rsidRDefault="000E7B6B" w:rsidP="000E7B6B">
      <w:pPr>
        <w:tabs>
          <w:tab w:val="right" w:pos="9214"/>
        </w:tabs>
        <w:spacing w:after="0" w:line="360" w:lineRule="auto"/>
        <w:contextualSpacing/>
        <w:jc w:val="both"/>
        <w:rPr>
          <w:rFonts w:ascii="Arial" w:hAnsi="Arial" w:cs="Arial"/>
          <w:b/>
          <w:sz w:val="24"/>
          <w:szCs w:val="24"/>
          <w:lang w:val="en-ZA"/>
        </w:rPr>
      </w:pPr>
    </w:p>
    <w:p w14:paraId="27E7388E" w14:textId="77777777" w:rsidR="000A67A5" w:rsidRPr="00BC1CA8" w:rsidRDefault="000A67A5" w:rsidP="000E7B6B">
      <w:pPr>
        <w:pBdr>
          <w:top w:val="single" w:sz="12" w:space="1" w:color="auto"/>
          <w:bottom w:val="single" w:sz="12" w:space="1" w:color="auto"/>
        </w:pBdr>
        <w:spacing w:after="0" w:line="360" w:lineRule="auto"/>
        <w:contextualSpacing/>
        <w:jc w:val="center"/>
        <w:rPr>
          <w:rFonts w:ascii="Arial" w:hAnsi="Arial" w:cs="Arial"/>
          <w:sz w:val="24"/>
          <w:szCs w:val="24"/>
          <w:lang w:val="en-ZA"/>
        </w:rPr>
      </w:pPr>
    </w:p>
    <w:p w14:paraId="6C717A9F" w14:textId="267AB910" w:rsidR="000A67A5" w:rsidRPr="00BC1CA8" w:rsidRDefault="000A67A5" w:rsidP="000E7B6B">
      <w:pPr>
        <w:pBdr>
          <w:top w:val="single" w:sz="12" w:space="1" w:color="auto"/>
          <w:bottom w:val="single" w:sz="12" w:space="1" w:color="auto"/>
        </w:pBdr>
        <w:spacing w:after="0" w:line="360" w:lineRule="auto"/>
        <w:contextualSpacing/>
        <w:jc w:val="center"/>
        <w:rPr>
          <w:rFonts w:ascii="Arial" w:hAnsi="Arial" w:cs="Arial"/>
          <w:b/>
          <w:sz w:val="24"/>
          <w:szCs w:val="24"/>
          <w:lang w:val="en-ZA"/>
        </w:rPr>
      </w:pPr>
      <w:r w:rsidRPr="00BC1CA8">
        <w:rPr>
          <w:rFonts w:ascii="Arial" w:hAnsi="Arial" w:cs="Arial"/>
          <w:b/>
          <w:sz w:val="24"/>
          <w:szCs w:val="24"/>
          <w:lang w:val="en-ZA"/>
        </w:rPr>
        <w:t>JUDGMENT</w:t>
      </w:r>
    </w:p>
    <w:p w14:paraId="587A1A33" w14:textId="77777777" w:rsidR="000A67A5" w:rsidRPr="00BC1CA8" w:rsidRDefault="000A67A5" w:rsidP="000E7B6B">
      <w:pPr>
        <w:pBdr>
          <w:top w:val="single" w:sz="12" w:space="1" w:color="auto"/>
          <w:bottom w:val="single" w:sz="12" w:space="1" w:color="auto"/>
        </w:pBdr>
        <w:spacing w:after="0" w:line="360" w:lineRule="auto"/>
        <w:contextualSpacing/>
        <w:jc w:val="center"/>
        <w:rPr>
          <w:rFonts w:ascii="Arial" w:hAnsi="Arial" w:cs="Arial"/>
          <w:sz w:val="24"/>
          <w:szCs w:val="24"/>
          <w:lang w:val="en-ZA"/>
        </w:rPr>
      </w:pPr>
    </w:p>
    <w:p w14:paraId="041B7A68" w14:textId="77777777" w:rsidR="000E7B6B" w:rsidRPr="00BC1CA8" w:rsidRDefault="000E7B6B" w:rsidP="000E7B6B">
      <w:pPr>
        <w:spacing w:after="0" w:line="360" w:lineRule="auto"/>
        <w:contextualSpacing/>
        <w:jc w:val="both"/>
        <w:rPr>
          <w:rFonts w:ascii="Arial" w:hAnsi="Arial" w:cs="Arial"/>
          <w:b/>
          <w:sz w:val="24"/>
          <w:szCs w:val="24"/>
          <w:lang w:val="en-ZA"/>
        </w:rPr>
      </w:pPr>
    </w:p>
    <w:p w14:paraId="5F4BFADB" w14:textId="11D45F8D" w:rsidR="000A67A5" w:rsidRPr="00BC1CA8" w:rsidRDefault="00B14232" w:rsidP="000E7B6B">
      <w:pPr>
        <w:spacing w:after="0" w:line="360" w:lineRule="auto"/>
        <w:contextualSpacing/>
        <w:jc w:val="both"/>
        <w:rPr>
          <w:rFonts w:ascii="Arial" w:hAnsi="Arial" w:cs="Arial"/>
          <w:b/>
          <w:sz w:val="24"/>
          <w:szCs w:val="24"/>
          <w:lang w:val="en-ZA"/>
        </w:rPr>
      </w:pPr>
      <w:r w:rsidRPr="00BC1CA8">
        <w:rPr>
          <w:rFonts w:ascii="Arial" w:hAnsi="Arial" w:cs="Arial"/>
          <w:b/>
          <w:sz w:val="24"/>
          <w:szCs w:val="24"/>
          <w:lang w:val="en-ZA"/>
        </w:rPr>
        <w:t xml:space="preserve">Combrinck </w:t>
      </w:r>
      <w:r w:rsidR="000A67A5" w:rsidRPr="00BC1CA8">
        <w:rPr>
          <w:rFonts w:ascii="Arial" w:hAnsi="Arial" w:cs="Arial"/>
          <w:b/>
          <w:sz w:val="24"/>
          <w:szCs w:val="24"/>
          <w:lang w:val="en-ZA"/>
        </w:rPr>
        <w:t>AJ</w:t>
      </w:r>
    </w:p>
    <w:p w14:paraId="00E385B8" w14:textId="77777777" w:rsidR="000A67A5" w:rsidRPr="00BC1CA8" w:rsidRDefault="000A67A5" w:rsidP="004729DF">
      <w:pPr>
        <w:spacing w:after="0" w:line="360" w:lineRule="auto"/>
        <w:jc w:val="both"/>
        <w:rPr>
          <w:rFonts w:ascii="Arial" w:hAnsi="Arial" w:cs="Arial"/>
          <w:b/>
          <w:sz w:val="24"/>
          <w:szCs w:val="24"/>
          <w:lang w:val="en-ZA"/>
        </w:rPr>
      </w:pPr>
    </w:p>
    <w:p w14:paraId="338D955F" w14:textId="77777777" w:rsidR="00091D92" w:rsidRPr="00BC1CA8" w:rsidRDefault="00091D92" w:rsidP="00833C7C">
      <w:pPr>
        <w:spacing w:after="0" w:line="360" w:lineRule="auto"/>
        <w:jc w:val="both"/>
        <w:rPr>
          <w:rFonts w:ascii="Arial" w:hAnsi="Arial" w:cs="Arial"/>
          <w:b/>
          <w:sz w:val="24"/>
          <w:szCs w:val="24"/>
          <w:lang w:val="en-ZA"/>
        </w:rPr>
      </w:pPr>
      <w:r w:rsidRPr="00BC1CA8">
        <w:rPr>
          <w:rFonts w:ascii="Arial" w:hAnsi="Arial" w:cs="Arial"/>
          <w:b/>
          <w:sz w:val="24"/>
          <w:szCs w:val="24"/>
          <w:lang w:val="en-ZA"/>
        </w:rPr>
        <w:t>Introduction</w:t>
      </w:r>
    </w:p>
    <w:p w14:paraId="59A839D3" w14:textId="25157B1E" w:rsidR="000A67A5" w:rsidRPr="00BC1CA8" w:rsidRDefault="000A67A5"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[1]</w:t>
      </w:r>
      <w:r w:rsidRPr="00BC1CA8">
        <w:rPr>
          <w:rFonts w:ascii="Arial" w:hAnsi="Arial" w:cs="Arial"/>
          <w:sz w:val="24"/>
          <w:szCs w:val="24"/>
          <w:lang w:val="en-ZA"/>
        </w:rPr>
        <w:tab/>
        <w:t xml:space="preserve">The </w:t>
      </w:r>
      <w:r w:rsidR="00EC3EB6" w:rsidRPr="00BC1CA8">
        <w:rPr>
          <w:rFonts w:ascii="Arial" w:hAnsi="Arial" w:cs="Arial"/>
          <w:sz w:val="24"/>
          <w:szCs w:val="24"/>
          <w:lang w:val="en-ZA"/>
        </w:rPr>
        <w:t xml:space="preserve">appellants </w:t>
      </w:r>
      <w:r w:rsidRPr="00BC1CA8">
        <w:rPr>
          <w:rFonts w:ascii="Arial" w:hAnsi="Arial" w:cs="Arial"/>
          <w:sz w:val="24"/>
          <w:szCs w:val="24"/>
          <w:lang w:val="en-ZA"/>
        </w:rPr>
        <w:t xml:space="preserve">are </w:t>
      </w:r>
      <w:r w:rsidR="006E4AAA" w:rsidRPr="00BC1CA8">
        <w:rPr>
          <w:rFonts w:ascii="Arial" w:hAnsi="Arial" w:cs="Arial"/>
          <w:sz w:val="24"/>
          <w:szCs w:val="24"/>
          <w:lang w:val="en-ZA"/>
        </w:rPr>
        <w:t>the t</w:t>
      </w:r>
      <w:r w:rsidR="002F2A47" w:rsidRPr="00BC1CA8">
        <w:rPr>
          <w:rFonts w:ascii="Arial" w:hAnsi="Arial" w:cs="Arial"/>
          <w:sz w:val="24"/>
          <w:szCs w:val="24"/>
          <w:lang w:val="en-ZA"/>
        </w:rPr>
        <w:t>rust</w:t>
      </w:r>
      <w:r w:rsidRPr="00BC1CA8">
        <w:rPr>
          <w:rFonts w:ascii="Arial" w:hAnsi="Arial" w:cs="Arial"/>
          <w:sz w:val="24"/>
          <w:szCs w:val="24"/>
          <w:lang w:val="en-ZA"/>
        </w:rPr>
        <w:t xml:space="preserve">ees of the Mediray </w:t>
      </w:r>
      <w:r w:rsidR="002F2A47" w:rsidRPr="00BC1CA8">
        <w:rPr>
          <w:rFonts w:ascii="Arial" w:hAnsi="Arial" w:cs="Arial"/>
          <w:sz w:val="24"/>
          <w:szCs w:val="24"/>
          <w:lang w:val="en-ZA"/>
        </w:rPr>
        <w:t>Trust</w:t>
      </w:r>
      <w:r w:rsidRPr="00BC1CA8">
        <w:rPr>
          <w:rFonts w:ascii="Arial" w:hAnsi="Arial" w:cs="Arial"/>
          <w:sz w:val="24"/>
          <w:szCs w:val="24"/>
          <w:lang w:val="en-ZA"/>
        </w:rPr>
        <w:t xml:space="preserve"> </w:t>
      </w:r>
      <w:r w:rsidR="00B61F68" w:rsidRPr="00BC1CA8">
        <w:rPr>
          <w:rFonts w:ascii="Arial" w:hAnsi="Arial" w:cs="Arial"/>
          <w:sz w:val="24"/>
          <w:szCs w:val="24"/>
          <w:lang w:val="en-ZA"/>
        </w:rPr>
        <w:t>(</w:t>
      </w:r>
      <w:r w:rsidR="00B14232" w:rsidRPr="00BC1CA8">
        <w:rPr>
          <w:rFonts w:ascii="Arial" w:hAnsi="Arial" w:cs="Arial"/>
          <w:sz w:val="24"/>
          <w:szCs w:val="24"/>
          <w:lang w:val="en-ZA"/>
        </w:rPr>
        <w:t>‘</w:t>
      </w:r>
      <w:r w:rsidR="00B61F68" w:rsidRPr="00BC1CA8">
        <w:rPr>
          <w:rFonts w:ascii="Arial" w:hAnsi="Arial" w:cs="Arial"/>
          <w:sz w:val="24"/>
          <w:szCs w:val="24"/>
          <w:lang w:val="en-ZA"/>
        </w:rPr>
        <w:t xml:space="preserve">the </w:t>
      </w:r>
      <w:r w:rsidR="002F2A47" w:rsidRPr="00BC1CA8">
        <w:rPr>
          <w:rFonts w:ascii="Arial" w:hAnsi="Arial" w:cs="Arial"/>
          <w:sz w:val="24"/>
          <w:szCs w:val="24"/>
          <w:lang w:val="en-ZA"/>
        </w:rPr>
        <w:t>Trust</w:t>
      </w:r>
      <w:r w:rsidR="00B14232" w:rsidRPr="00BC1CA8">
        <w:rPr>
          <w:rFonts w:ascii="Arial" w:hAnsi="Arial" w:cs="Arial"/>
          <w:sz w:val="24"/>
          <w:szCs w:val="24"/>
          <w:lang w:val="en-ZA"/>
        </w:rPr>
        <w:t>’</w:t>
      </w:r>
      <w:r w:rsidR="00B61F68" w:rsidRPr="00BC1CA8">
        <w:rPr>
          <w:rFonts w:ascii="Arial" w:hAnsi="Arial" w:cs="Arial"/>
          <w:sz w:val="24"/>
          <w:szCs w:val="24"/>
          <w:lang w:val="en-ZA"/>
        </w:rPr>
        <w:t>)</w:t>
      </w:r>
      <w:r w:rsidR="00C87929" w:rsidRPr="00BC1CA8">
        <w:rPr>
          <w:rFonts w:ascii="Arial" w:hAnsi="Arial" w:cs="Arial"/>
          <w:sz w:val="24"/>
          <w:szCs w:val="24"/>
          <w:lang w:val="en-ZA"/>
        </w:rPr>
        <w:t xml:space="preserve"> </w:t>
      </w:r>
      <w:r w:rsidRPr="00BC1CA8">
        <w:rPr>
          <w:rFonts w:ascii="Arial" w:hAnsi="Arial" w:cs="Arial"/>
          <w:sz w:val="24"/>
          <w:szCs w:val="24"/>
          <w:lang w:val="en-ZA"/>
        </w:rPr>
        <w:t>which</w:t>
      </w:r>
      <w:r w:rsidR="008C0C88" w:rsidRPr="00BC1CA8">
        <w:rPr>
          <w:rFonts w:ascii="Arial" w:hAnsi="Arial" w:cs="Arial"/>
          <w:sz w:val="24"/>
          <w:szCs w:val="24"/>
          <w:lang w:val="en-ZA"/>
        </w:rPr>
        <w:t xml:space="preserve"> </w:t>
      </w:r>
      <w:r w:rsidRPr="00BC1CA8">
        <w:rPr>
          <w:rFonts w:ascii="Arial" w:hAnsi="Arial" w:cs="Arial"/>
          <w:sz w:val="24"/>
          <w:szCs w:val="24"/>
          <w:lang w:val="en-ZA"/>
        </w:rPr>
        <w:t>appeals</w:t>
      </w:r>
      <w:r w:rsidR="008C0C88" w:rsidRPr="00BC1CA8">
        <w:rPr>
          <w:rFonts w:ascii="Arial" w:hAnsi="Arial" w:cs="Arial"/>
          <w:sz w:val="24"/>
          <w:szCs w:val="24"/>
          <w:lang w:val="en-ZA"/>
        </w:rPr>
        <w:t xml:space="preserve"> </w:t>
      </w:r>
      <w:r w:rsidRPr="00BC1CA8">
        <w:rPr>
          <w:rFonts w:ascii="Arial" w:hAnsi="Arial" w:cs="Arial"/>
          <w:sz w:val="24"/>
          <w:szCs w:val="24"/>
          <w:lang w:val="en-ZA"/>
        </w:rPr>
        <w:t>in terms of section 57 of the Community Schemes Ombud Service Act</w:t>
      </w:r>
      <w:r w:rsidR="00243DBF" w:rsidRPr="00BC1CA8">
        <w:rPr>
          <w:rFonts w:ascii="Arial" w:hAnsi="Arial" w:cs="Arial"/>
          <w:sz w:val="24"/>
          <w:szCs w:val="24"/>
          <w:lang w:val="en-ZA"/>
        </w:rPr>
        <w:t xml:space="preserve"> 9 of 2011 (</w:t>
      </w:r>
      <w:r w:rsidR="006E4AAA" w:rsidRPr="00BC1CA8">
        <w:rPr>
          <w:rFonts w:ascii="Arial" w:hAnsi="Arial" w:cs="Arial"/>
          <w:sz w:val="24"/>
          <w:szCs w:val="24"/>
          <w:lang w:val="en-ZA"/>
        </w:rPr>
        <w:t>‘</w:t>
      </w:r>
      <w:r w:rsidR="00B14232" w:rsidRPr="00BC1CA8">
        <w:rPr>
          <w:rFonts w:ascii="Arial" w:hAnsi="Arial" w:cs="Arial"/>
          <w:sz w:val="24"/>
          <w:szCs w:val="24"/>
          <w:lang w:val="en-ZA"/>
        </w:rPr>
        <w:t xml:space="preserve">the </w:t>
      </w:r>
      <w:r w:rsidR="00243DBF" w:rsidRPr="00BC1CA8">
        <w:rPr>
          <w:rFonts w:ascii="Arial" w:hAnsi="Arial" w:cs="Arial"/>
          <w:sz w:val="24"/>
          <w:szCs w:val="24"/>
          <w:lang w:val="en-ZA"/>
        </w:rPr>
        <w:t>CSOS</w:t>
      </w:r>
      <w:r w:rsidR="00D86BC6" w:rsidRPr="00BC1CA8">
        <w:rPr>
          <w:rFonts w:ascii="Arial" w:hAnsi="Arial" w:cs="Arial"/>
          <w:sz w:val="24"/>
          <w:szCs w:val="24"/>
          <w:lang w:val="en-ZA"/>
        </w:rPr>
        <w:t xml:space="preserve"> Act</w:t>
      </w:r>
      <w:r w:rsidR="006E4AAA" w:rsidRPr="00BC1CA8">
        <w:rPr>
          <w:rFonts w:ascii="Arial" w:hAnsi="Arial" w:cs="Arial"/>
          <w:sz w:val="24"/>
          <w:szCs w:val="24"/>
          <w:lang w:val="en-ZA"/>
        </w:rPr>
        <w:t>’</w:t>
      </w:r>
      <w:r w:rsidR="00993988" w:rsidRPr="00BC1CA8">
        <w:rPr>
          <w:rFonts w:ascii="Arial" w:hAnsi="Arial" w:cs="Arial"/>
          <w:sz w:val="24"/>
          <w:szCs w:val="24"/>
          <w:lang w:val="en-ZA"/>
        </w:rPr>
        <w:t>)</w:t>
      </w:r>
      <w:r w:rsidR="00243DBF" w:rsidRPr="00BC1CA8">
        <w:rPr>
          <w:rFonts w:ascii="Arial" w:hAnsi="Arial" w:cs="Arial"/>
          <w:sz w:val="24"/>
          <w:szCs w:val="24"/>
          <w:lang w:val="en-ZA"/>
        </w:rPr>
        <w:t xml:space="preserve"> </w:t>
      </w:r>
      <w:r w:rsidR="00993988" w:rsidRPr="00BC1CA8">
        <w:rPr>
          <w:rFonts w:ascii="Arial" w:hAnsi="Arial" w:cs="Arial"/>
          <w:sz w:val="24"/>
          <w:szCs w:val="24"/>
          <w:lang w:val="en-ZA"/>
        </w:rPr>
        <w:t>against the</w:t>
      </w:r>
      <w:r w:rsidR="00B61F68" w:rsidRPr="00BC1CA8">
        <w:rPr>
          <w:rFonts w:ascii="Arial" w:hAnsi="Arial" w:cs="Arial"/>
          <w:sz w:val="24"/>
          <w:szCs w:val="24"/>
          <w:lang w:val="en-ZA"/>
        </w:rPr>
        <w:t xml:space="preserve"> </w:t>
      </w:r>
      <w:r w:rsidR="00993988" w:rsidRPr="00BC1CA8">
        <w:rPr>
          <w:rFonts w:ascii="Arial" w:hAnsi="Arial" w:cs="Arial"/>
          <w:sz w:val="24"/>
          <w:szCs w:val="24"/>
          <w:lang w:val="en-ZA"/>
        </w:rPr>
        <w:t xml:space="preserve">decision </w:t>
      </w:r>
      <w:r w:rsidR="00091D92" w:rsidRPr="00BC1CA8">
        <w:rPr>
          <w:rFonts w:ascii="Arial" w:hAnsi="Arial" w:cs="Arial"/>
          <w:sz w:val="24"/>
          <w:szCs w:val="24"/>
          <w:lang w:val="en-ZA"/>
        </w:rPr>
        <w:t>of</w:t>
      </w:r>
      <w:r w:rsidR="00993988" w:rsidRPr="00BC1CA8">
        <w:rPr>
          <w:rFonts w:ascii="Arial" w:hAnsi="Arial" w:cs="Arial"/>
          <w:sz w:val="24"/>
          <w:szCs w:val="24"/>
          <w:lang w:val="en-ZA"/>
        </w:rPr>
        <w:t xml:space="preserve"> </w:t>
      </w:r>
      <w:r w:rsidR="00B61F68" w:rsidRPr="00BC1CA8">
        <w:rPr>
          <w:rFonts w:ascii="Arial" w:hAnsi="Arial" w:cs="Arial"/>
          <w:sz w:val="24"/>
          <w:szCs w:val="24"/>
          <w:lang w:val="en-ZA"/>
        </w:rPr>
        <w:t xml:space="preserve">the </w:t>
      </w:r>
      <w:r w:rsidR="000F5A18" w:rsidRPr="00BC1CA8">
        <w:rPr>
          <w:rFonts w:ascii="Arial" w:hAnsi="Arial" w:cs="Arial"/>
          <w:sz w:val="24"/>
          <w:szCs w:val="24"/>
          <w:lang w:val="en-ZA"/>
        </w:rPr>
        <w:t>t</w:t>
      </w:r>
      <w:r w:rsidR="00091D92" w:rsidRPr="00BC1CA8">
        <w:rPr>
          <w:rFonts w:ascii="Arial" w:hAnsi="Arial" w:cs="Arial"/>
          <w:sz w:val="24"/>
          <w:szCs w:val="24"/>
          <w:lang w:val="en-ZA"/>
        </w:rPr>
        <w:t xml:space="preserve">hird </w:t>
      </w:r>
      <w:r w:rsidR="000F5A18" w:rsidRPr="00BC1CA8">
        <w:rPr>
          <w:rFonts w:ascii="Arial" w:hAnsi="Arial" w:cs="Arial"/>
          <w:sz w:val="24"/>
          <w:szCs w:val="24"/>
          <w:lang w:val="en-ZA"/>
        </w:rPr>
        <w:t>r</w:t>
      </w:r>
      <w:r w:rsidR="00091D92" w:rsidRPr="00BC1CA8">
        <w:rPr>
          <w:rFonts w:ascii="Arial" w:hAnsi="Arial" w:cs="Arial"/>
          <w:sz w:val="24"/>
          <w:szCs w:val="24"/>
          <w:lang w:val="en-ZA"/>
        </w:rPr>
        <w:t>espondent</w:t>
      </w:r>
      <w:r w:rsidR="00FB2E84" w:rsidRPr="00BC1CA8">
        <w:rPr>
          <w:rFonts w:ascii="Arial" w:hAnsi="Arial" w:cs="Arial"/>
          <w:sz w:val="24"/>
          <w:szCs w:val="24"/>
          <w:lang w:val="en-ZA"/>
        </w:rPr>
        <w:t xml:space="preserve"> (</w:t>
      </w:r>
      <w:r w:rsidR="00B14232" w:rsidRPr="00BC1CA8">
        <w:rPr>
          <w:rFonts w:ascii="Arial" w:hAnsi="Arial" w:cs="Arial"/>
          <w:sz w:val="24"/>
          <w:szCs w:val="24"/>
          <w:lang w:val="en-ZA"/>
        </w:rPr>
        <w:t>‘</w:t>
      </w:r>
      <w:r w:rsidR="00FB2E84" w:rsidRPr="00BC1CA8">
        <w:rPr>
          <w:rFonts w:ascii="Arial" w:hAnsi="Arial" w:cs="Arial"/>
          <w:sz w:val="24"/>
          <w:szCs w:val="24"/>
          <w:lang w:val="en-ZA"/>
        </w:rPr>
        <w:t>the appeal</w:t>
      </w:r>
      <w:r w:rsidR="00B14232" w:rsidRPr="00BC1CA8">
        <w:rPr>
          <w:rFonts w:ascii="Arial" w:hAnsi="Arial" w:cs="Arial"/>
          <w:sz w:val="24"/>
          <w:szCs w:val="24"/>
          <w:lang w:val="en-ZA"/>
        </w:rPr>
        <w:t>’</w:t>
      </w:r>
      <w:r w:rsidR="00FB2E84" w:rsidRPr="00BC1CA8">
        <w:rPr>
          <w:rFonts w:ascii="Arial" w:hAnsi="Arial" w:cs="Arial"/>
          <w:sz w:val="24"/>
          <w:szCs w:val="24"/>
          <w:lang w:val="en-ZA"/>
        </w:rPr>
        <w:t>).</w:t>
      </w:r>
    </w:p>
    <w:p w14:paraId="25BF309A" w14:textId="77777777" w:rsidR="00B61F68" w:rsidRPr="00BC1CA8" w:rsidRDefault="00B61F68" w:rsidP="00833C7C">
      <w:pPr>
        <w:spacing w:after="0" w:line="360" w:lineRule="auto"/>
        <w:jc w:val="both"/>
        <w:rPr>
          <w:rFonts w:ascii="Arial" w:hAnsi="Arial" w:cs="Arial"/>
          <w:sz w:val="24"/>
          <w:szCs w:val="24"/>
          <w:lang w:val="en-ZA"/>
        </w:rPr>
      </w:pPr>
    </w:p>
    <w:p w14:paraId="3E04395F" w14:textId="23E70977" w:rsidR="00FB2E84" w:rsidRPr="00BC1CA8" w:rsidRDefault="00B61F68"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lastRenderedPageBreak/>
        <w:t>[2]</w:t>
      </w:r>
      <w:r w:rsidRPr="00BC1CA8">
        <w:rPr>
          <w:rFonts w:ascii="Arial" w:hAnsi="Arial" w:cs="Arial"/>
          <w:sz w:val="24"/>
          <w:szCs w:val="24"/>
          <w:lang w:val="en-ZA"/>
        </w:rPr>
        <w:tab/>
      </w:r>
      <w:r w:rsidR="000F5A18" w:rsidRPr="00BC1CA8">
        <w:rPr>
          <w:rFonts w:ascii="Arial" w:hAnsi="Arial" w:cs="Arial"/>
          <w:sz w:val="24"/>
          <w:szCs w:val="24"/>
          <w:lang w:val="en-ZA"/>
        </w:rPr>
        <w:t>The third respondent adjudicated</w:t>
      </w:r>
      <w:r w:rsidR="00F7335F" w:rsidRPr="00BC1CA8">
        <w:rPr>
          <w:rFonts w:ascii="Arial" w:hAnsi="Arial" w:cs="Arial"/>
          <w:sz w:val="24"/>
          <w:szCs w:val="24"/>
          <w:lang w:val="en-ZA"/>
        </w:rPr>
        <w:t xml:space="preserve"> and decided</w:t>
      </w:r>
      <w:r w:rsidR="000F5A18" w:rsidRPr="00BC1CA8">
        <w:rPr>
          <w:rFonts w:ascii="Arial" w:hAnsi="Arial" w:cs="Arial"/>
          <w:sz w:val="24"/>
          <w:szCs w:val="24"/>
          <w:lang w:val="en-ZA"/>
        </w:rPr>
        <w:t xml:space="preserve"> the Trust’s application</w:t>
      </w:r>
      <w:r w:rsidR="00D86BC6" w:rsidRPr="00BC1CA8">
        <w:rPr>
          <w:rFonts w:ascii="Arial" w:hAnsi="Arial" w:cs="Arial"/>
          <w:sz w:val="24"/>
          <w:szCs w:val="24"/>
          <w:lang w:val="en-ZA"/>
        </w:rPr>
        <w:t xml:space="preserve"> which was</w:t>
      </w:r>
      <w:r w:rsidR="000F5A18" w:rsidRPr="00BC1CA8">
        <w:rPr>
          <w:rFonts w:ascii="Arial" w:hAnsi="Arial" w:cs="Arial"/>
          <w:sz w:val="24"/>
          <w:szCs w:val="24"/>
          <w:lang w:val="en-ZA"/>
        </w:rPr>
        <w:t xml:space="preserve"> brought in terms of section 38(1) of </w:t>
      </w:r>
      <w:r w:rsidR="00D86BC6" w:rsidRPr="00BC1CA8">
        <w:rPr>
          <w:rFonts w:ascii="Arial" w:hAnsi="Arial" w:cs="Arial"/>
          <w:sz w:val="24"/>
          <w:szCs w:val="24"/>
          <w:lang w:val="en-ZA"/>
        </w:rPr>
        <w:t xml:space="preserve">the </w:t>
      </w:r>
      <w:r w:rsidR="000F5A18" w:rsidRPr="00BC1CA8">
        <w:rPr>
          <w:rFonts w:ascii="Arial" w:hAnsi="Arial" w:cs="Arial"/>
          <w:sz w:val="24"/>
          <w:szCs w:val="24"/>
          <w:lang w:val="en-ZA"/>
        </w:rPr>
        <w:t>CSOS</w:t>
      </w:r>
      <w:r w:rsidR="00D86BC6" w:rsidRPr="00BC1CA8">
        <w:rPr>
          <w:rFonts w:ascii="Arial" w:hAnsi="Arial" w:cs="Arial"/>
          <w:sz w:val="24"/>
          <w:szCs w:val="24"/>
          <w:lang w:val="en-ZA"/>
        </w:rPr>
        <w:t xml:space="preserve"> Act</w:t>
      </w:r>
      <w:r w:rsidR="00F7335F" w:rsidRPr="00BC1CA8">
        <w:rPr>
          <w:rFonts w:ascii="Arial" w:hAnsi="Arial" w:cs="Arial"/>
          <w:sz w:val="24"/>
          <w:szCs w:val="24"/>
          <w:lang w:val="en-ZA"/>
        </w:rPr>
        <w:t xml:space="preserve">. What was sought by the Trust in that application </w:t>
      </w:r>
      <w:r w:rsidR="00D86BC6" w:rsidRPr="00BC1CA8">
        <w:rPr>
          <w:rFonts w:ascii="Arial" w:hAnsi="Arial" w:cs="Arial"/>
          <w:sz w:val="24"/>
          <w:szCs w:val="24"/>
          <w:lang w:val="en-ZA"/>
        </w:rPr>
        <w:t>will be set out later</w:t>
      </w:r>
      <w:r w:rsidR="00F7335F" w:rsidRPr="00BC1CA8">
        <w:rPr>
          <w:rFonts w:ascii="Arial" w:hAnsi="Arial" w:cs="Arial"/>
          <w:sz w:val="24"/>
          <w:szCs w:val="24"/>
          <w:lang w:val="en-ZA"/>
        </w:rPr>
        <w:t>.</w:t>
      </w:r>
      <w:r w:rsidR="000F5A18" w:rsidRPr="00BC1CA8">
        <w:rPr>
          <w:rFonts w:ascii="Arial" w:hAnsi="Arial" w:cs="Arial"/>
          <w:sz w:val="24"/>
          <w:szCs w:val="24"/>
          <w:lang w:val="en-ZA"/>
        </w:rPr>
        <w:t xml:space="preserve"> </w:t>
      </w:r>
    </w:p>
    <w:p w14:paraId="38B7BF82" w14:textId="77777777" w:rsidR="00FB2E84" w:rsidRPr="00BC1CA8" w:rsidRDefault="00FB2E84" w:rsidP="00833C7C">
      <w:pPr>
        <w:spacing w:after="0" w:line="360" w:lineRule="auto"/>
        <w:jc w:val="both"/>
        <w:rPr>
          <w:rFonts w:ascii="Arial" w:hAnsi="Arial" w:cs="Arial"/>
          <w:sz w:val="24"/>
          <w:szCs w:val="24"/>
          <w:lang w:val="en-ZA"/>
        </w:rPr>
      </w:pPr>
    </w:p>
    <w:p w14:paraId="32B8571E" w14:textId="78D31FE7" w:rsidR="00B61F68" w:rsidRPr="00BC1CA8" w:rsidRDefault="00FB2E84"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[3]</w:t>
      </w:r>
      <w:r w:rsidRPr="00BC1CA8">
        <w:rPr>
          <w:rFonts w:ascii="Arial" w:hAnsi="Arial" w:cs="Arial"/>
          <w:sz w:val="24"/>
          <w:szCs w:val="24"/>
          <w:lang w:val="en-ZA"/>
        </w:rPr>
        <w:tab/>
        <w:t>The first respondent opposes the appeal.</w:t>
      </w:r>
      <w:r w:rsidR="000F5A18" w:rsidRPr="00BC1CA8">
        <w:rPr>
          <w:rFonts w:ascii="Arial" w:hAnsi="Arial" w:cs="Arial"/>
          <w:sz w:val="24"/>
          <w:szCs w:val="24"/>
          <w:lang w:val="en-ZA"/>
        </w:rPr>
        <w:t xml:space="preserve"> </w:t>
      </w:r>
      <w:r w:rsidR="00B61F68" w:rsidRPr="00BC1CA8">
        <w:rPr>
          <w:rFonts w:ascii="Arial" w:hAnsi="Arial" w:cs="Arial"/>
          <w:sz w:val="24"/>
          <w:szCs w:val="24"/>
          <w:lang w:val="en-ZA"/>
        </w:rPr>
        <w:t xml:space="preserve">The </w:t>
      </w:r>
      <w:r w:rsidR="00F7335F" w:rsidRPr="00BC1CA8">
        <w:rPr>
          <w:rFonts w:ascii="Arial" w:hAnsi="Arial" w:cs="Arial"/>
          <w:sz w:val="24"/>
          <w:szCs w:val="24"/>
          <w:lang w:val="en-ZA"/>
        </w:rPr>
        <w:t>s</w:t>
      </w:r>
      <w:r w:rsidR="00091D92" w:rsidRPr="00BC1CA8">
        <w:rPr>
          <w:rFonts w:ascii="Arial" w:hAnsi="Arial" w:cs="Arial"/>
          <w:sz w:val="24"/>
          <w:szCs w:val="24"/>
          <w:lang w:val="en-ZA"/>
        </w:rPr>
        <w:t xml:space="preserve">econd </w:t>
      </w:r>
      <w:r w:rsidR="00F7335F" w:rsidRPr="00BC1CA8">
        <w:rPr>
          <w:rFonts w:ascii="Arial" w:hAnsi="Arial" w:cs="Arial"/>
          <w:sz w:val="24"/>
          <w:szCs w:val="24"/>
          <w:lang w:val="en-ZA"/>
        </w:rPr>
        <w:t>r</w:t>
      </w:r>
      <w:r w:rsidR="00091D92" w:rsidRPr="00BC1CA8">
        <w:rPr>
          <w:rFonts w:ascii="Arial" w:hAnsi="Arial" w:cs="Arial"/>
          <w:sz w:val="24"/>
          <w:szCs w:val="24"/>
          <w:lang w:val="en-ZA"/>
        </w:rPr>
        <w:t>espondent</w:t>
      </w:r>
      <w:r w:rsidR="00B61F68" w:rsidRPr="00BC1CA8">
        <w:rPr>
          <w:rFonts w:ascii="Arial" w:hAnsi="Arial" w:cs="Arial"/>
          <w:sz w:val="24"/>
          <w:szCs w:val="24"/>
          <w:lang w:val="en-ZA"/>
        </w:rPr>
        <w:t xml:space="preserve"> is cited as an interested party.</w:t>
      </w:r>
    </w:p>
    <w:p w14:paraId="64F2E533" w14:textId="77777777" w:rsidR="00243DBF" w:rsidRPr="00BC1CA8" w:rsidRDefault="00243DBF" w:rsidP="00833C7C">
      <w:pPr>
        <w:spacing w:after="0" w:line="360" w:lineRule="auto"/>
        <w:jc w:val="both"/>
        <w:rPr>
          <w:rFonts w:ascii="Arial" w:hAnsi="Arial" w:cs="Arial"/>
          <w:sz w:val="24"/>
          <w:szCs w:val="24"/>
          <w:lang w:val="en-ZA"/>
        </w:rPr>
      </w:pPr>
    </w:p>
    <w:p w14:paraId="554FC46C" w14:textId="77F0199C" w:rsidR="00243DBF" w:rsidRPr="00BC1CA8" w:rsidRDefault="00B61F68"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4</w:t>
      </w:r>
      <w:r w:rsidR="00243DBF" w:rsidRPr="00BC1CA8">
        <w:rPr>
          <w:rFonts w:ascii="Arial" w:hAnsi="Arial" w:cs="Arial"/>
          <w:sz w:val="24"/>
          <w:szCs w:val="24"/>
          <w:lang w:val="en-ZA"/>
        </w:rPr>
        <w:t>]</w:t>
      </w:r>
      <w:r w:rsidR="00243DBF" w:rsidRPr="00BC1CA8">
        <w:rPr>
          <w:rFonts w:ascii="Arial" w:hAnsi="Arial" w:cs="Arial"/>
          <w:sz w:val="24"/>
          <w:szCs w:val="24"/>
          <w:lang w:val="en-ZA"/>
        </w:rPr>
        <w:tab/>
        <w:t xml:space="preserve">The </w:t>
      </w:r>
      <w:r w:rsidR="002F2A47" w:rsidRPr="00BC1CA8">
        <w:rPr>
          <w:rFonts w:ascii="Arial" w:hAnsi="Arial" w:cs="Arial"/>
          <w:sz w:val="24"/>
          <w:szCs w:val="24"/>
          <w:lang w:val="en-ZA"/>
        </w:rPr>
        <w:t>Trust</w:t>
      </w:r>
      <w:r w:rsidR="00243DBF" w:rsidRPr="00BC1CA8">
        <w:rPr>
          <w:rFonts w:ascii="Arial" w:hAnsi="Arial" w:cs="Arial"/>
          <w:sz w:val="24"/>
          <w:szCs w:val="24"/>
          <w:lang w:val="en-ZA"/>
        </w:rPr>
        <w:t xml:space="preserve"> owns immovable property</w:t>
      </w:r>
      <w:r w:rsidR="000F5A18" w:rsidRPr="00BC1CA8">
        <w:rPr>
          <w:rFonts w:ascii="Arial" w:hAnsi="Arial" w:cs="Arial"/>
          <w:sz w:val="24"/>
          <w:szCs w:val="24"/>
          <w:lang w:val="en-ZA"/>
        </w:rPr>
        <w:t>,</w:t>
      </w:r>
      <w:r w:rsidR="00243DBF" w:rsidRPr="00BC1CA8">
        <w:rPr>
          <w:rFonts w:ascii="Arial" w:hAnsi="Arial" w:cs="Arial"/>
          <w:sz w:val="24"/>
          <w:szCs w:val="24"/>
          <w:lang w:val="en-ZA"/>
        </w:rPr>
        <w:t xml:space="preserve"> located in the</w:t>
      </w:r>
      <w:r w:rsidRPr="00BC1CA8">
        <w:rPr>
          <w:rFonts w:ascii="Arial" w:hAnsi="Arial" w:cs="Arial"/>
          <w:sz w:val="24"/>
          <w:szCs w:val="24"/>
          <w:lang w:val="en-ZA"/>
        </w:rPr>
        <w:t xml:space="preserve"> Vulintaba Country Estate, Newc</w:t>
      </w:r>
      <w:r w:rsidR="00243DBF" w:rsidRPr="00BC1CA8">
        <w:rPr>
          <w:rFonts w:ascii="Arial" w:hAnsi="Arial" w:cs="Arial"/>
          <w:sz w:val="24"/>
          <w:szCs w:val="24"/>
          <w:lang w:val="en-ZA"/>
        </w:rPr>
        <w:t xml:space="preserve">astle </w:t>
      </w:r>
      <w:r w:rsidRPr="00BC1CA8">
        <w:rPr>
          <w:rFonts w:ascii="Arial" w:hAnsi="Arial" w:cs="Arial"/>
          <w:sz w:val="24"/>
          <w:szCs w:val="24"/>
          <w:lang w:val="en-ZA"/>
        </w:rPr>
        <w:t>(</w:t>
      </w:r>
      <w:r w:rsidR="00564A07" w:rsidRPr="00BC1CA8">
        <w:rPr>
          <w:rFonts w:ascii="Arial" w:hAnsi="Arial" w:cs="Arial"/>
          <w:sz w:val="24"/>
          <w:szCs w:val="24"/>
          <w:lang w:val="en-ZA"/>
        </w:rPr>
        <w:t>‘</w:t>
      </w:r>
      <w:r w:rsidRPr="00BC1CA8">
        <w:rPr>
          <w:rFonts w:ascii="Arial" w:hAnsi="Arial" w:cs="Arial"/>
          <w:sz w:val="24"/>
          <w:szCs w:val="24"/>
          <w:lang w:val="en-ZA"/>
        </w:rPr>
        <w:t>the estate</w:t>
      </w:r>
      <w:r w:rsidR="00564A07" w:rsidRPr="00BC1CA8">
        <w:rPr>
          <w:rFonts w:ascii="Arial" w:hAnsi="Arial" w:cs="Arial"/>
          <w:sz w:val="24"/>
          <w:szCs w:val="24"/>
          <w:lang w:val="en-ZA"/>
        </w:rPr>
        <w:t>’</w:t>
      </w:r>
      <w:r w:rsidRPr="00BC1CA8">
        <w:rPr>
          <w:rFonts w:ascii="Arial" w:hAnsi="Arial" w:cs="Arial"/>
          <w:sz w:val="24"/>
          <w:szCs w:val="24"/>
          <w:lang w:val="en-ZA"/>
        </w:rPr>
        <w:t>)</w:t>
      </w:r>
      <w:r w:rsidR="000F5A18" w:rsidRPr="00BC1CA8">
        <w:rPr>
          <w:rFonts w:ascii="Arial" w:hAnsi="Arial" w:cs="Arial"/>
          <w:sz w:val="24"/>
          <w:szCs w:val="24"/>
          <w:lang w:val="en-ZA"/>
        </w:rPr>
        <w:t>,</w:t>
      </w:r>
      <w:r w:rsidR="00091D92" w:rsidRPr="00BC1CA8">
        <w:rPr>
          <w:rFonts w:ascii="Arial" w:hAnsi="Arial" w:cs="Arial"/>
          <w:sz w:val="24"/>
          <w:szCs w:val="24"/>
          <w:lang w:val="en-ZA"/>
        </w:rPr>
        <w:t xml:space="preserve"> </w:t>
      </w:r>
      <w:r w:rsidR="00243DBF" w:rsidRPr="00BC1CA8">
        <w:rPr>
          <w:rFonts w:ascii="Arial" w:hAnsi="Arial" w:cs="Arial"/>
          <w:sz w:val="24"/>
          <w:szCs w:val="24"/>
          <w:lang w:val="en-ZA"/>
        </w:rPr>
        <w:t xml:space="preserve">which it took transfer of </w:t>
      </w:r>
      <w:r w:rsidR="00816676" w:rsidRPr="00BC1CA8">
        <w:rPr>
          <w:rFonts w:ascii="Arial" w:hAnsi="Arial" w:cs="Arial"/>
          <w:sz w:val="24"/>
          <w:szCs w:val="24"/>
          <w:lang w:val="en-ZA"/>
        </w:rPr>
        <w:t xml:space="preserve">on </w:t>
      </w:r>
      <w:r w:rsidR="00243DBF" w:rsidRPr="00BC1CA8">
        <w:rPr>
          <w:rFonts w:ascii="Arial" w:hAnsi="Arial" w:cs="Arial"/>
          <w:sz w:val="24"/>
          <w:szCs w:val="24"/>
          <w:lang w:val="en-ZA"/>
        </w:rPr>
        <w:t>4 March 2015.</w:t>
      </w:r>
    </w:p>
    <w:p w14:paraId="702F367A" w14:textId="77777777" w:rsidR="00243DBF" w:rsidRPr="00BC1CA8" w:rsidRDefault="00243DBF" w:rsidP="00833C7C">
      <w:pPr>
        <w:spacing w:after="0" w:line="360" w:lineRule="auto"/>
        <w:jc w:val="both"/>
        <w:rPr>
          <w:rFonts w:ascii="Arial" w:hAnsi="Arial" w:cs="Arial"/>
          <w:sz w:val="24"/>
          <w:szCs w:val="24"/>
          <w:lang w:val="en-ZA"/>
        </w:rPr>
      </w:pPr>
    </w:p>
    <w:p w14:paraId="5E49DEF4" w14:textId="72C06291" w:rsidR="00A9619B" w:rsidRPr="00BC1CA8" w:rsidRDefault="00243DBF"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5</w:t>
      </w:r>
      <w:r w:rsidRPr="00BC1CA8">
        <w:rPr>
          <w:rFonts w:ascii="Arial" w:hAnsi="Arial" w:cs="Arial"/>
          <w:sz w:val="24"/>
          <w:szCs w:val="24"/>
          <w:lang w:val="en-ZA"/>
        </w:rPr>
        <w:t>]</w:t>
      </w:r>
      <w:r w:rsidRPr="00BC1CA8">
        <w:rPr>
          <w:rFonts w:ascii="Arial" w:hAnsi="Arial" w:cs="Arial"/>
          <w:sz w:val="24"/>
          <w:szCs w:val="24"/>
          <w:lang w:val="en-ZA"/>
        </w:rPr>
        <w:tab/>
      </w:r>
      <w:r w:rsidR="00B61F68" w:rsidRPr="00BC1CA8">
        <w:rPr>
          <w:rFonts w:ascii="Arial" w:hAnsi="Arial" w:cs="Arial"/>
          <w:sz w:val="24"/>
          <w:szCs w:val="24"/>
          <w:lang w:val="en-ZA"/>
        </w:rPr>
        <w:t xml:space="preserve">All owners of property on the estate are members of the </w:t>
      </w:r>
      <w:r w:rsidR="000F5A18" w:rsidRPr="00BC1CA8">
        <w:rPr>
          <w:rFonts w:ascii="Arial" w:hAnsi="Arial" w:cs="Arial"/>
          <w:sz w:val="24"/>
          <w:szCs w:val="24"/>
          <w:lang w:val="en-ZA"/>
        </w:rPr>
        <w:t>f</w:t>
      </w:r>
      <w:r w:rsidR="00091D92" w:rsidRPr="00BC1CA8">
        <w:rPr>
          <w:rFonts w:ascii="Arial" w:hAnsi="Arial" w:cs="Arial"/>
          <w:sz w:val="24"/>
          <w:szCs w:val="24"/>
          <w:lang w:val="en-ZA"/>
        </w:rPr>
        <w:t xml:space="preserve">irst </w:t>
      </w:r>
      <w:r w:rsidR="000F5A18" w:rsidRPr="00BC1CA8">
        <w:rPr>
          <w:rFonts w:ascii="Arial" w:hAnsi="Arial" w:cs="Arial"/>
          <w:sz w:val="24"/>
          <w:szCs w:val="24"/>
          <w:lang w:val="en-ZA"/>
        </w:rPr>
        <w:t>r</w:t>
      </w:r>
      <w:r w:rsidR="00091D92" w:rsidRPr="00BC1CA8">
        <w:rPr>
          <w:rFonts w:ascii="Arial" w:hAnsi="Arial" w:cs="Arial"/>
          <w:sz w:val="24"/>
          <w:szCs w:val="24"/>
          <w:lang w:val="en-ZA"/>
        </w:rPr>
        <w:t>espondent</w:t>
      </w:r>
      <w:r w:rsidR="00EC3EB6" w:rsidRPr="00BC1CA8">
        <w:rPr>
          <w:rFonts w:ascii="Arial" w:hAnsi="Arial" w:cs="Arial"/>
          <w:sz w:val="24"/>
          <w:szCs w:val="24"/>
          <w:lang w:val="en-ZA"/>
        </w:rPr>
        <w:t>,</w:t>
      </w:r>
      <w:r w:rsidR="00B61F68" w:rsidRPr="00BC1CA8">
        <w:rPr>
          <w:rFonts w:ascii="Arial" w:hAnsi="Arial" w:cs="Arial"/>
          <w:sz w:val="24"/>
          <w:szCs w:val="24"/>
          <w:lang w:val="en-ZA"/>
        </w:rPr>
        <w:t xml:space="preserve"> which</w:t>
      </w:r>
      <w:r w:rsidRPr="00BC1CA8">
        <w:rPr>
          <w:rFonts w:ascii="Arial" w:hAnsi="Arial" w:cs="Arial"/>
          <w:sz w:val="24"/>
          <w:szCs w:val="24"/>
          <w:lang w:val="en-ZA"/>
        </w:rPr>
        <w:t xml:space="preserve"> was constituted and governed by a </w:t>
      </w:r>
      <w:r w:rsidR="00A65A70" w:rsidRPr="00BC1CA8">
        <w:rPr>
          <w:rFonts w:ascii="Arial" w:hAnsi="Arial" w:cs="Arial"/>
          <w:sz w:val="24"/>
          <w:szCs w:val="24"/>
          <w:lang w:val="en-ZA"/>
        </w:rPr>
        <w:t>Memorandum of Incorporation</w:t>
      </w:r>
      <w:r w:rsidR="00591710" w:rsidRPr="00BC1CA8">
        <w:rPr>
          <w:rFonts w:ascii="Arial" w:hAnsi="Arial" w:cs="Arial"/>
          <w:sz w:val="24"/>
          <w:szCs w:val="24"/>
          <w:lang w:val="en-ZA"/>
        </w:rPr>
        <w:t xml:space="preserve"> introduced</w:t>
      </w:r>
      <w:r w:rsidRPr="00BC1CA8">
        <w:rPr>
          <w:rFonts w:ascii="Arial" w:hAnsi="Arial" w:cs="Arial"/>
          <w:sz w:val="24"/>
          <w:szCs w:val="24"/>
          <w:lang w:val="en-ZA"/>
        </w:rPr>
        <w:t xml:space="preserve"> in 2013</w:t>
      </w:r>
      <w:r w:rsidR="00D8101B" w:rsidRPr="00BC1CA8">
        <w:rPr>
          <w:rFonts w:ascii="Arial" w:hAnsi="Arial" w:cs="Arial"/>
          <w:sz w:val="24"/>
          <w:szCs w:val="24"/>
          <w:lang w:val="en-ZA"/>
        </w:rPr>
        <w:t xml:space="preserve"> (</w:t>
      </w:r>
      <w:r w:rsidR="00564A07" w:rsidRPr="00BC1CA8">
        <w:rPr>
          <w:rFonts w:ascii="Arial" w:hAnsi="Arial" w:cs="Arial"/>
          <w:sz w:val="24"/>
          <w:szCs w:val="24"/>
          <w:lang w:val="en-ZA"/>
        </w:rPr>
        <w:t>‘</w:t>
      </w:r>
      <w:r w:rsidR="00D8101B" w:rsidRPr="00BC1CA8">
        <w:rPr>
          <w:rFonts w:ascii="Arial" w:hAnsi="Arial" w:cs="Arial"/>
          <w:sz w:val="24"/>
          <w:szCs w:val="24"/>
          <w:lang w:val="en-ZA"/>
        </w:rPr>
        <w:t>the 2013 MOI</w:t>
      </w:r>
      <w:r w:rsidR="00564A07" w:rsidRPr="00BC1CA8">
        <w:rPr>
          <w:rFonts w:ascii="Arial" w:hAnsi="Arial" w:cs="Arial"/>
          <w:sz w:val="24"/>
          <w:szCs w:val="24"/>
          <w:lang w:val="en-ZA"/>
        </w:rPr>
        <w:t>’</w:t>
      </w:r>
      <w:r w:rsidR="00D8101B" w:rsidRPr="00BC1CA8">
        <w:rPr>
          <w:rFonts w:ascii="Arial" w:hAnsi="Arial" w:cs="Arial"/>
          <w:sz w:val="24"/>
          <w:szCs w:val="24"/>
          <w:lang w:val="en-ZA"/>
        </w:rPr>
        <w:t>).</w:t>
      </w:r>
      <w:r w:rsidR="00A9619B" w:rsidRPr="00BC1CA8">
        <w:rPr>
          <w:rFonts w:ascii="Arial" w:hAnsi="Arial" w:cs="Arial"/>
          <w:sz w:val="24"/>
          <w:szCs w:val="24"/>
          <w:lang w:val="en-ZA"/>
        </w:rPr>
        <w:t xml:space="preserve"> This document empowers the </w:t>
      </w:r>
      <w:r w:rsidR="008C0C88" w:rsidRPr="00BC1CA8">
        <w:rPr>
          <w:rFonts w:ascii="Arial" w:hAnsi="Arial" w:cs="Arial"/>
          <w:sz w:val="24"/>
          <w:szCs w:val="24"/>
          <w:lang w:val="en-ZA"/>
        </w:rPr>
        <w:t xml:space="preserve">board of </w:t>
      </w:r>
      <w:r w:rsidR="00A9619B" w:rsidRPr="00BC1CA8">
        <w:rPr>
          <w:rFonts w:ascii="Arial" w:hAnsi="Arial" w:cs="Arial"/>
          <w:sz w:val="24"/>
          <w:szCs w:val="24"/>
          <w:lang w:val="en-ZA"/>
        </w:rPr>
        <w:t>directors</w:t>
      </w:r>
      <w:r w:rsidR="008C0C88" w:rsidRPr="00BC1CA8">
        <w:rPr>
          <w:rFonts w:ascii="Arial" w:hAnsi="Arial" w:cs="Arial"/>
          <w:sz w:val="24"/>
          <w:szCs w:val="24"/>
          <w:lang w:val="en-ZA"/>
        </w:rPr>
        <w:t xml:space="preserve"> of the first respondent </w:t>
      </w:r>
      <w:r w:rsidR="00A9619B" w:rsidRPr="00BC1CA8">
        <w:rPr>
          <w:rFonts w:ascii="Arial" w:hAnsi="Arial" w:cs="Arial"/>
          <w:sz w:val="24"/>
          <w:szCs w:val="24"/>
          <w:lang w:val="en-ZA"/>
        </w:rPr>
        <w:t>to make</w:t>
      </w:r>
      <w:r w:rsidR="00B61F68" w:rsidRPr="00BC1CA8">
        <w:rPr>
          <w:rFonts w:ascii="Arial" w:hAnsi="Arial" w:cs="Arial"/>
          <w:sz w:val="24"/>
          <w:szCs w:val="24"/>
          <w:lang w:val="en-ZA"/>
        </w:rPr>
        <w:t xml:space="preserve"> Conduct Rules that bind the </w:t>
      </w:r>
      <w:r w:rsidR="008C0C88" w:rsidRPr="00BC1CA8">
        <w:rPr>
          <w:rFonts w:ascii="Arial" w:hAnsi="Arial" w:cs="Arial"/>
          <w:sz w:val="24"/>
          <w:szCs w:val="24"/>
          <w:lang w:val="en-ZA"/>
        </w:rPr>
        <w:t>f</w:t>
      </w:r>
      <w:r w:rsidR="00091D92" w:rsidRPr="00BC1CA8">
        <w:rPr>
          <w:rFonts w:ascii="Arial" w:hAnsi="Arial" w:cs="Arial"/>
          <w:sz w:val="24"/>
          <w:szCs w:val="24"/>
          <w:lang w:val="en-ZA"/>
        </w:rPr>
        <w:t xml:space="preserve">irst </w:t>
      </w:r>
      <w:r w:rsidR="008C0C88" w:rsidRPr="00BC1CA8">
        <w:rPr>
          <w:rFonts w:ascii="Arial" w:hAnsi="Arial" w:cs="Arial"/>
          <w:sz w:val="24"/>
          <w:szCs w:val="24"/>
          <w:lang w:val="en-ZA"/>
        </w:rPr>
        <w:t>r</w:t>
      </w:r>
      <w:r w:rsidR="00091D92" w:rsidRPr="00BC1CA8">
        <w:rPr>
          <w:rFonts w:ascii="Arial" w:hAnsi="Arial" w:cs="Arial"/>
          <w:sz w:val="24"/>
          <w:szCs w:val="24"/>
          <w:lang w:val="en-ZA"/>
        </w:rPr>
        <w:t>espondent’s</w:t>
      </w:r>
      <w:r w:rsidR="00B61F68" w:rsidRPr="00BC1CA8">
        <w:rPr>
          <w:rFonts w:ascii="Arial" w:hAnsi="Arial" w:cs="Arial"/>
          <w:sz w:val="24"/>
          <w:szCs w:val="24"/>
          <w:lang w:val="en-ZA"/>
        </w:rPr>
        <w:t xml:space="preserve"> members. </w:t>
      </w:r>
    </w:p>
    <w:p w14:paraId="52FB2190" w14:textId="77777777" w:rsidR="00A9619B" w:rsidRPr="00BC1CA8" w:rsidRDefault="00A9619B" w:rsidP="00833C7C">
      <w:pPr>
        <w:spacing w:after="0" w:line="360" w:lineRule="auto"/>
        <w:jc w:val="both"/>
        <w:rPr>
          <w:rFonts w:ascii="Arial" w:hAnsi="Arial" w:cs="Arial"/>
          <w:sz w:val="24"/>
          <w:szCs w:val="24"/>
          <w:lang w:val="en-ZA"/>
        </w:rPr>
      </w:pPr>
    </w:p>
    <w:p w14:paraId="074372DF" w14:textId="5D1FB573" w:rsidR="00243DBF" w:rsidRPr="00BC1CA8" w:rsidRDefault="00A9619B"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6</w:t>
      </w:r>
      <w:bookmarkStart w:id="0" w:name="_GoBack"/>
      <w:bookmarkEnd w:id="0"/>
      <w:r w:rsidRPr="00BC1CA8">
        <w:rPr>
          <w:rFonts w:ascii="Arial" w:hAnsi="Arial" w:cs="Arial"/>
          <w:sz w:val="24"/>
          <w:szCs w:val="24"/>
          <w:lang w:val="en-ZA"/>
        </w:rPr>
        <w:t>]</w:t>
      </w:r>
      <w:r w:rsidRPr="00BC1CA8">
        <w:rPr>
          <w:rFonts w:ascii="Arial" w:hAnsi="Arial" w:cs="Arial"/>
          <w:sz w:val="24"/>
          <w:szCs w:val="24"/>
          <w:lang w:val="en-ZA"/>
        </w:rPr>
        <w:tab/>
      </w:r>
      <w:r w:rsidR="00B61F68" w:rsidRPr="00BC1CA8">
        <w:rPr>
          <w:rFonts w:ascii="Arial" w:hAnsi="Arial" w:cs="Arial"/>
          <w:sz w:val="24"/>
          <w:szCs w:val="24"/>
          <w:lang w:val="en-ZA"/>
        </w:rPr>
        <w:t>It is not in dispute</w:t>
      </w:r>
      <w:r w:rsidRPr="00BC1CA8">
        <w:rPr>
          <w:rFonts w:ascii="Arial" w:hAnsi="Arial" w:cs="Arial"/>
          <w:sz w:val="24"/>
          <w:szCs w:val="24"/>
          <w:lang w:val="en-ZA"/>
        </w:rPr>
        <w:t xml:space="preserve"> that every prospective homeowner, upon purchasing property</w:t>
      </w:r>
      <w:r w:rsidR="00591710" w:rsidRPr="00BC1CA8">
        <w:rPr>
          <w:rFonts w:ascii="Arial" w:hAnsi="Arial" w:cs="Arial"/>
          <w:sz w:val="24"/>
          <w:szCs w:val="24"/>
          <w:lang w:val="en-ZA"/>
        </w:rPr>
        <w:t xml:space="preserve"> </w:t>
      </w:r>
      <w:r w:rsidRPr="00BC1CA8">
        <w:rPr>
          <w:rFonts w:ascii="Arial" w:hAnsi="Arial" w:cs="Arial"/>
          <w:sz w:val="24"/>
          <w:szCs w:val="24"/>
          <w:lang w:val="en-ZA"/>
        </w:rPr>
        <w:t xml:space="preserve">within the estate, enters into </w:t>
      </w:r>
      <w:r w:rsidR="00816676" w:rsidRPr="00BC1CA8">
        <w:rPr>
          <w:rFonts w:ascii="Arial" w:hAnsi="Arial" w:cs="Arial"/>
          <w:sz w:val="24"/>
          <w:szCs w:val="24"/>
          <w:lang w:val="en-ZA"/>
        </w:rPr>
        <w:t>a contract</w:t>
      </w:r>
      <w:r w:rsidRPr="00BC1CA8">
        <w:rPr>
          <w:rFonts w:ascii="Arial" w:hAnsi="Arial" w:cs="Arial"/>
          <w:sz w:val="24"/>
          <w:szCs w:val="24"/>
          <w:lang w:val="en-ZA"/>
        </w:rPr>
        <w:t xml:space="preserve"> whereby th</w:t>
      </w:r>
      <w:r w:rsidR="00591710" w:rsidRPr="00BC1CA8">
        <w:rPr>
          <w:rFonts w:ascii="Arial" w:hAnsi="Arial" w:cs="Arial"/>
          <w:sz w:val="24"/>
          <w:szCs w:val="24"/>
          <w:lang w:val="en-ZA"/>
        </w:rPr>
        <w:t xml:space="preserve">e owner (or prospective owner) </w:t>
      </w:r>
      <w:r w:rsidRPr="00BC1CA8">
        <w:rPr>
          <w:rFonts w:ascii="Arial" w:hAnsi="Arial" w:cs="Arial"/>
          <w:sz w:val="24"/>
          <w:szCs w:val="24"/>
          <w:lang w:val="en-ZA"/>
        </w:rPr>
        <w:t xml:space="preserve">agrees to become a member of the </w:t>
      </w:r>
      <w:r w:rsidR="00646B75" w:rsidRPr="00BC1CA8">
        <w:rPr>
          <w:rFonts w:ascii="Arial" w:hAnsi="Arial" w:cs="Arial"/>
          <w:sz w:val="24"/>
          <w:szCs w:val="24"/>
          <w:lang w:val="en-ZA"/>
        </w:rPr>
        <w:t xml:space="preserve">first respondent </w:t>
      </w:r>
      <w:r w:rsidR="00C87929" w:rsidRPr="00BC1CA8">
        <w:rPr>
          <w:rFonts w:ascii="Arial" w:hAnsi="Arial" w:cs="Arial"/>
          <w:sz w:val="24"/>
          <w:szCs w:val="24"/>
          <w:lang w:val="en-ZA"/>
        </w:rPr>
        <w:t>and to be bound by the r</w:t>
      </w:r>
      <w:r w:rsidRPr="00BC1CA8">
        <w:rPr>
          <w:rFonts w:ascii="Arial" w:hAnsi="Arial" w:cs="Arial"/>
          <w:sz w:val="24"/>
          <w:szCs w:val="24"/>
          <w:lang w:val="en-ZA"/>
        </w:rPr>
        <w:t>ules made</w:t>
      </w:r>
      <w:r w:rsidR="00EC3EB6" w:rsidRPr="00BC1CA8">
        <w:rPr>
          <w:rFonts w:ascii="Arial" w:hAnsi="Arial" w:cs="Arial"/>
          <w:sz w:val="24"/>
          <w:szCs w:val="24"/>
          <w:lang w:val="en-ZA"/>
        </w:rPr>
        <w:t>,</w:t>
      </w:r>
      <w:r w:rsidRPr="00BC1CA8">
        <w:rPr>
          <w:rFonts w:ascii="Arial" w:hAnsi="Arial" w:cs="Arial"/>
          <w:sz w:val="24"/>
          <w:szCs w:val="24"/>
          <w:lang w:val="en-ZA"/>
        </w:rPr>
        <w:t xml:space="preserve"> and decisions taken</w:t>
      </w:r>
      <w:r w:rsidR="00EC3EB6" w:rsidRPr="00BC1CA8">
        <w:rPr>
          <w:rFonts w:ascii="Arial" w:hAnsi="Arial" w:cs="Arial"/>
          <w:sz w:val="24"/>
          <w:szCs w:val="24"/>
          <w:lang w:val="en-ZA"/>
        </w:rPr>
        <w:t>,</w:t>
      </w:r>
      <w:r w:rsidRPr="00BC1CA8">
        <w:rPr>
          <w:rFonts w:ascii="Arial" w:hAnsi="Arial" w:cs="Arial"/>
          <w:sz w:val="24"/>
          <w:szCs w:val="24"/>
          <w:lang w:val="en-ZA"/>
        </w:rPr>
        <w:t xml:space="preserve"> by the </w:t>
      </w:r>
      <w:r w:rsidR="00646B75" w:rsidRPr="00BC1CA8">
        <w:rPr>
          <w:rFonts w:ascii="Arial" w:hAnsi="Arial" w:cs="Arial"/>
          <w:sz w:val="24"/>
          <w:szCs w:val="24"/>
          <w:lang w:val="en-ZA"/>
        </w:rPr>
        <w:t>first respondent</w:t>
      </w:r>
      <w:r w:rsidR="00591710" w:rsidRPr="00BC1CA8">
        <w:rPr>
          <w:rFonts w:ascii="Arial" w:hAnsi="Arial" w:cs="Arial"/>
          <w:sz w:val="24"/>
          <w:szCs w:val="24"/>
          <w:lang w:val="en-ZA"/>
        </w:rPr>
        <w:t xml:space="preserve">. The </w:t>
      </w:r>
      <w:r w:rsidR="002F2A47" w:rsidRPr="00BC1CA8">
        <w:rPr>
          <w:rFonts w:ascii="Arial" w:hAnsi="Arial" w:cs="Arial"/>
          <w:sz w:val="24"/>
          <w:szCs w:val="24"/>
          <w:lang w:val="en-ZA"/>
        </w:rPr>
        <w:t>Trust</w:t>
      </w:r>
      <w:r w:rsidR="00591710" w:rsidRPr="00BC1CA8">
        <w:rPr>
          <w:rFonts w:ascii="Arial" w:hAnsi="Arial" w:cs="Arial"/>
          <w:sz w:val="24"/>
          <w:szCs w:val="24"/>
          <w:lang w:val="en-ZA"/>
        </w:rPr>
        <w:t>, like the other residen</w:t>
      </w:r>
      <w:r w:rsidR="00B61F68" w:rsidRPr="00BC1CA8">
        <w:rPr>
          <w:rFonts w:ascii="Arial" w:hAnsi="Arial" w:cs="Arial"/>
          <w:sz w:val="24"/>
          <w:szCs w:val="24"/>
          <w:lang w:val="en-ZA"/>
        </w:rPr>
        <w:t>ts</w:t>
      </w:r>
      <w:r w:rsidR="00591710" w:rsidRPr="00BC1CA8">
        <w:rPr>
          <w:rFonts w:ascii="Arial" w:hAnsi="Arial" w:cs="Arial"/>
          <w:sz w:val="24"/>
          <w:szCs w:val="24"/>
          <w:lang w:val="en-ZA"/>
        </w:rPr>
        <w:t xml:space="preserve"> and the </w:t>
      </w:r>
      <w:r w:rsidR="00646B75" w:rsidRPr="00BC1CA8">
        <w:rPr>
          <w:rFonts w:ascii="Arial" w:hAnsi="Arial" w:cs="Arial"/>
          <w:sz w:val="24"/>
          <w:szCs w:val="24"/>
          <w:lang w:val="en-ZA"/>
        </w:rPr>
        <w:t xml:space="preserve">first respondent </w:t>
      </w:r>
      <w:r w:rsidR="00591710" w:rsidRPr="00BC1CA8">
        <w:rPr>
          <w:rFonts w:ascii="Arial" w:hAnsi="Arial" w:cs="Arial"/>
          <w:sz w:val="24"/>
          <w:szCs w:val="24"/>
          <w:lang w:val="en-ZA"/>
        </w:rPr>
        <w:t xml:space="preserve">itself, </w:t>
      </w:r>
      <w:r w:rsidR="008C0C88" w:rsidRPr="00BC1CA8">
        <w:rPr>
          <w:rFonts w:ascii="Arial" w:hAnsi="Arial" w:cs="Arial"/>
          <w:sz w:val="24"/>
          <w:szCs w:val="24"/>
          <w:lang w:val="en-ZA"/>
        </w:rPr>
        <w:t>is</w:t>
      </w:r>
      <w:r w:rsidR="00591710" w:rsidRPr="00BC1CA8">
        <w:rPr>
          <w:rFonts w:ascii="Arial" w:hAnsi="Arial" w:cs="Arial"/>
          <w:sz w:val="24"/>
          <w:szCs w:val="24"/>
          <w:lang w:val="en-ZA"/>
        </w:rPr>
        <w:t xml:space="preserve"> </w:t>
      </w:r>
      <w:r w:rsidR="00F76865" w:rsidRPr="00BC1CA8">
        <w:rPr>
          <w:rFonts w:ascii="Arial" w:hAnsi="Arial" w:cs="Arial"/>
          <w:sz w:val="24"/>
          <w:szCs w:val="24"/>
          <w:lang w:val="en-ZA"/>
        </w:rPr>
        <w:t>‘</w:t>
      </w:r>
      <w:r w:rsidR="00591710" w:rsidRPr="00BC1CA8">
        <w:rPr>
          <w:rFonts w:ascii="Arial" w:hAnsi="Arial" w:cs="Arial"/>
          <w:sz w:val="24"/>
          <w:szCs w:val="24"/>
          <w:lang w:val="en-ZA"/>
        </w:rPr>
        <w:t>bound by the rules which have contractual force</w:t>
      </w:r>
      <w:r w:rsidR="00F76865" w:rsidRPr="00BC1CA8">
        <w:rPr>
          <w:rFonts w:ascii="Arial" w:hAnsi="Arial" w:cs="Arial"/>
          <w:sz w:val="24"/>
          <w:szCs w:val="24"/>
          <w:lang w:val="en-ZA"/>
        </w:rPr>
        <w:t>’</w:t>
      </w:r>
      <w:r w:rsidR="00591710" w:rsidRPr="00BC1CA8">
        <w:rPr>
          <w:rFonts w:ascii="Arial" w:hAnsi="Arial" w:cs="Arial"/>
          <w:sz w:val="24"/>
          <w:szCs w:val="24"/>
          <w:lang w:val="en-ZA"/>
        </w:rPr>
        <w:t>.</w:t>
      </w:r>
      <w:r w:rsidR="00591710" w:rsidRPr="00BC1CA8">
        <w:rPr>
          <w:rStyle w:val="FootnoteReference"/>
          <w:rFonts w:ascii="Arial" w:hAnsi="Arial" w:cs="Arial"/>
          <w:sz w:val="24"/>
          <w:szCs w:val="24"/>
          <w:lang w:val="en-ZA"/>
        </w:rPr>
        <w:footnoteReference w:id="1"/>
      </w:r>
    </w:p>
    <w:p w14:paraId="419A9B85" w14:textId="77777777" w:rsidR="00591710" w:rsidRPr="00BC1CA8" w:rsidRDefault="00591710" w:rsidP="00833C7C">
      <w:pPr>
        <w:spacing w:after="0" w:line="360" w:lineRule="auto"/>
        <w:jc w:val="both"/>
        <w:rPr>
          <w:rFonts w:ascii="Arial" w:hAnsi="Arial" w:cs="Arial"/>
          <w:sz w:val="24"/>
          <w:szCs w:val="24"/>
          <w:lang w:val="en-ZA"/>
        </w:rPr>
      </w:pPr>
    </w:p>
    <w:p w14:paraId="634D143B" w14:textId="22D665A2" w:rsidR="00591710" w:rsidRPr="00BC1CA8" w:rsidRDefault="00C87929"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7</w:t>
      </w:r>
      <w:r w:rsidRPr="00BC1CA8">
        <w:rPr>
          <w:rFonts w:ascii="Arial" w:hAnsi="Arial" w:cs="Arial"/>
          <w:sz w:val="24"/>
          <w:szCs w:val="24"/>
          <w:lang w:val="en-ZA"/>
        </w:rPr>
        <w:t>]</w:t>
      </w:r>
      <w:r w:rsidRPr="00BC1CA8">
        <w:rPr>
          <w:rFonts w:ascii="Arial" w:hAnsi="Arial" w:cs="Arial"/>
          <w:sz w:val="24"/>
          <w:szCs w:val="24"/>
          <w:lang w:val="en-ZA"/>
        </w:rPr>
        <w:tab/>
      </w:r>
      <w:r w:rsidR="00F7335F" w:rsidRPr="00BC1CA8">
        <w:rPr>
          <w:rFonts w:ascii="Arial" w:hAnsi="Arial" w:cs="Arial"/>
          <w:sz w:val="24"/>
          <w:szCs w:val="24"/>
          <w:lang w:val="en-ZA"/>
        </w:rPr>
        <w:t>When the Trust purchased the property</w:t>
      </w:r>
      <w:r w:rsidR="00A539E1" w:rsidRPr="00BC1CA8">
        <w:rPr>
          <w:rFonts w:ascii="Arial" w:hAnsi="Arial" w:cs="Arial"/>
          <w:sz w:val="24"/>
          <w:szCs w:val="24"/>
          <w:lang w:val="en-ZA"/>
        </w:rPr>
        <w:t>,</w:t>
      </w:r>
      <w:r w:rsidR="00F7335F" w:rsidRPr="00BC1CA8">
        <w:rPr>
          <w:rFonts w:ascii="Arial" w:hAnsi="Arial" w:cs="Arial"/>
          <w:sz w:val="24"/>
          <w:szCs w:val="24"/>
          <w:lang w:val="en-ZA"/>
        </w:rPr>
        <w:t xml:space="preserve"> t</w:t>
      </w:r>
      <w:r w:rsidRPr="00BC1CA8">
        <w:rPr>
          <w:rFonts w:ascii="Arial" w:hAnsi="Arial" w:cs="Arial"/>
          <w:sz w:val="24"/>
          <w:szCs w:val="24"/>
          <w:lang w:val="en-ZA"/>
        </w:rPr>
        <w:t>he</w:t>
      </w:r>
      <w:r w:rsidR="00F7335F" w:rsidRPr="00BC1CA8">
        <w:rPr>
          <w:rFonts w:ascii="Arial" w:hAnsi="Arial" w:cs="Arial"/>
          <w:sz w:val="24"/>
          <w:szCs w:val="24"/>
          <w:lang w:val="en-ZA"/>
        </w:rPr>
        <w:t xml:space="preserve"> 2013 MOI was in force</w:t>
      </w:r>
      <w:r w:rsidR="00EC3EB6" w:rsidRPr="00BC1CA8">
        <w:rPr>
          <w:rFonts w:ascii="Arial" w:hAnsi="Arial" w:cs="Arial"/>
          <w:sz w:val="24"/>
          <w:szCs w:val="24"/>
          <w:lang w:val="en-ZA"/>
        </w:rPr>
        <w:t>,</w:t>
      </w:r>
      <w:r w:rsidR="00F7335F" w:rsidRPr="00BC1CA8">
        <w:rPr>
          <w:rFonts w:ascii="Arial" w:hAnsi="Arial" w:cs="Arial"/>
          <w:sz w:val="24"/>
          <w:szCs w:val="24"/>
          <w:lang w:val="en-ZA"/>
        </w:rPr>
        <w:t xml:space="preserve"> as w</w:t>
      </w:r>
      <w:r w:rsidR="00FB2E84" w:rsidRPr="00BC1CA8">
        <w:rPr>
          <w:rFonts w:ascii="Arial" w:hAnsi="Arial" w:cs="Arial"/>
          <w:sz w:val="24"/>
          <w:szCs w:val="24"/>
          <w:lang w:val="en-ZA"/>
        </w:rPr>
        <w:t>as</w:t>
      </w:r>
      <w:r w:rsidR="00F7335F" w:rsidRPr="00BC1CA8">
        <w:rPr>
          <w:rFonts w:ascii="Arial" w:hAnsi="Arial" w:cs="Arial"/>
          <w:sz w:val="24"/>
          <w:szCs w:val="24"/>
          <w:lang w:val="en-ZA"/>
        </w:rPr>
        <w:t xml:space="preserve"> the </w:t>
      </w:r>
      <w:r w:rsidRPr="00BC1CA8">
        <w:rPr>
          <w:rFonts w:ascii="Arial" w:hAnsi="Arial" w:cs="Arial"/>
          <w:sz w:val="24"/>
          <w:szCs w:val="24"/>
          <w:lang w:val="en-ZA"/>
        </w:rPr>
        <w:t>2014 version of the C</w:t>
      </w:r>
      <w:r w:rsidR="00591710" w:rsidRPr="00BC1CA8">
        <w:rPr>
          <w:rFonts w:ascii="Arial" w:hAnsi="Arial" w:cs="Arial"/>
          <w:sz w:val="24"/>
          <w:szCs w:val="24"/>
          <w:lang w:val="en-ZA"/>
        </w:rPr>
        <w:t xml:space="preserve">onduct </w:t>
      </w:r>
      <w:r w:rsidRPr="00BC1CA8">
        <w:rPr>
          <w:rFonts w:ascii="Arial" w:hAnsi="Arial" w:cs="Arial"/>
          <w:sz w:val="24"/>
          <w:szCs w:val="24"/>
          <w:lang w:val="en-ZA"/>
        </w:rPr>
        <w:t>R</w:t>
      </w:r>
      <w:r w:rsidR="00591710" w:rsidRPr="00BC1CA8">
        <w:rPr>
          <w:rFonts w:ascii="Arial" w:hAnsi="Arial" w:cs="Arial"/>
          <w:sz w:val="24"/>
          <w:szCs w:val="24"/>
          <w:lang w:val="en-ZA"/>
        </w:rPr>
        <w:t>ules,</w:t>
      </w:r>
      <w:r w:rsidR="00F7335F" w:rsidRPr="00BC1CA8">
        <w:rPr>
          <w:rFonts w:ascii="Arial" w:hAnsi="Arial" w:cs="Arial"/>
          <w:sz w:val="24"/>
          <w:szCs w:val="24"/>
          <w:lang w:val="en-ZA"/>
        </w:rPr>
        <w:t xml:space="preserve"> which included a rule that </w:t>
      </w:r>
      <w:r w:rsidR="00591710" w:rsidRPr="00BC1CA8">
        <w:rPr>
          <w:rFonts w:ascii="Arial" w:hAnsi="Arial" w:cs="Arial"/>
          <w:sz w:val="24"/>
          <w:szCs w:val="24"/>
          <w:lang w:val="en-ZA"/>
        </w:rPr>
        <w:t>allowed for the renting</w:t>
      </w:r>
      <w:r w:rsidR="00816676" w:rsidRPr="00BC1CA8">
        <w:rPr>
          <w:rFonts w:ascii="Arial" w:hAnsi="Arial" w:cs="Arial"/>
          <w:sz w:val="24"/>
          <w:szCs w:val="24"/>
          <w:lang w:val="en-ZA"/>
        </w:rPr>
        <w:t xml:space="preserve"> </w:t>
      </w:r>
      <w:r w:rsidR="00B61F68" w:rsidRPr="00BC1CA8">
        <w:rPr>
          <w:rFonts w:ascii="Arial" w:hAnsi="Arial" w:cs="Arial"/>
          <w:sz w:val="24"/>
          <w:szCs w:val="24"/>
          <w:lang w:val="en-ZA"/>
        </w:rPr>
        <w:t>or</w:t>
      </w:r>
      <w:r w:rsidR="00591710" w:rsidRPr="00BC1CA8">
        <w:rPr>
          <w:rFonts w:ascii="Arial" w:hAnsi="Arial" w:cs="Arial"/>
          <w:sz w:val="24"/>
          <w:szCs w:val="24"/>
          <w:lang w:val="en-ZA"/>
        </w:rPr>
        <w:t xml:space="preserve"> leasing of the propert</w:t>
      </w:r>
      <w:r w:rsidR="00FB2E84" w:rsidRPr="00BC1CA8">
        <w:rPr>
          <w:rFonts w:ascii="Arial" w:hAnsi="Arial" w:cs="Arial"/>
          <w:sz w:val="24"/>
          <w:szCs w:val="24"/>
          <w:lang w:val="en-ZA"/>
        </w:rPr>
        <w:t>ies owned by members</w:t>
      </w:r>
      <w:r w:rsidR="00EC3EB6" w:rsidRPr="00BC1CA8">
        <w:rPr>
          <w:rFonts w:ascii="Arial" w:hAnsi="Arial" w:cs="Arial"/>
          <w:sz w:val="24"/>
          <w:szCs w:val="24"/>
          <w:lang w:val="en-ZA"/>
        </w:rPr>
        <w:t>,</w:t>
      </w:r>
      <w:r w:rsidR="00591710" w:rsidRPr="00BC1CA8">
        <w:rPr>
          <w:rFonts w:ascii="Arial" w:hAnsi="Arial" w:cs="Arial"/>
          <w:sz w:val="24"/>
          <w:szCs w:val="24"/>
          <w:lang w:val="en-ZA"/>
        </w:rPr>
        <w:t xml:space="preserve"> upon written consent first </w:t>
      </w:r>
      <w:r w:rsidR="001A2EEA" w:rsidRPr="00BC1CA8">
        <w:rPr>
          <w:rFonts w:ascii="Arial" w:hAnsi="Arial" w:cs="Arial"/>
          <w:sz w:val="24"/>
          <w:szCs w:val="24"/>
          <w:lang w:val="en-ZA"/>
        </w:rPr>
        <w:t xml:space="preserve">having been </w:t>
      </w:r>
      <w:r w:rsidR="00591710" w:rsidRPr="00BC1CA8">
        <w:rPr>
          <w:rFonts w:ascii="Arial" w:hAnsi="Arial" w:cs="Arial"/>
          <w:sz w:val="24"/>
          <w:szCs w:val="24"/>
          <w:lang w:val="en-ZA"/>
        </w:rPr>
        <w:t xml:space="preserve">obtained from the </w:t>
      </w:r>
      <w:r w:rsidR="00A539E1" w:rsidRPr="00BC1CA8">
        <w:rPr>
          <w:rFonts w:ascii="Arial" w:hAnsi="Arial" w:cs="Arial"/>
          <w:sz w:val="24"/>
          <w:szCs w:val="24"/>
          <w:lang w:val="en-ZA"/>
        </w:rPr>
        <w:t>first respondent</w:t>
      </w:r>
      <w:r w:rsidR="00591710" w:rsidRPr="00BC1CA8">
        <w:rPr>
          <w:rFonts w:ascii="Arial" w:hAnsi="Arial" w:cs="Arial"/>
          <w:sz w:val="24"/>
          <w:szCs w:val="24"/>
          <w:lang w:val="en-ZA"/>
        </w:rPr>
        <w:t>.</w:t>
      </w:r>
    </w:p>
    <w:p w14:paraId="1F0E1040" w14:textId="77777777" w:rsidR="00091D92" w:rsidRPr="00BC1CA8" w:rsidRDefault="00091D92" w:rsidP="00833C7C">
      <w:pPr>
        <w:spacing w:after="0" w:line="360" w:lineRule="auto"/>
        <w:jc w:val="both"/>
        <w:rPr>
          <w:rFonts w:ascii="Arial" w:hAnsi="Arial" w:cs="Arial"/>
          <w:sz w:val="24"/>
          <w:szCs w:val="24"/>
          <w:lang w:val="en-ZA"/>
        </w:rPr>
      </w:pPr>
    </w:p>
    <w:p w14:paraId="6060D22D" w14:textId="117DE8EB" w:rsidR="00D8101B" w:rsidRPr="00BC1CA8" w:rsidRDefault="00091D92"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8</w:t>
      </w:r>
      <w:r w:rsidRPr="00BC1CA8">
        <w:rPr>
          <w:rFonts w:ascii="Arial" w:hAnsi="Arial" w:cs="Arial"/>
          <w:sz w:val="24"/>
          <w:szCs w:val="24"/>
          <w:lang w:val="en-ZA"/>
        </w:rPr>
        <w:t>]</w:t>
      </w:r>
      <w:r w:rsidRPr="00BC1CA8">
        <w:rPr>
          <w:rFonts w:ascii="Arial" w:hAnsi="Arial" w:cs="Arial"/>
          <w:sz w:val="24"/>
          <w:szCs w:val="24"/>
          <w:lang w:val="en-ZA"/>
        </w:rPr>
        <w:tab/>
      </w:r>
      <w:r w:rsidR="00D8101B" w:rsidRPr="00BC1CA8">
        <w:rPr>
          <w:rFonts w:ascii="Arial" w:hAnsi="Arial" w:cs="Arial"/>
          <w:sz w:val="24"/>
          <w:szCs w:val="24"/>
          <w:lang w:val="en-ZA"/>
        </w:rPr>
        <w:t>On 23 February 2019</w:t>
      </w:r>
      <w:r w:rsidR="00EC3EB6" w:rsidRPr="00BC1CA8">
        <w:rPr>
          <w:rFonts w:ascii="Arial" w:hAnsi="Arial" w:cs="Arial"/>
          <w:sz w:val="24"/>
          <w:szCs w:val="24"/>
          <w:lang w:val="en-ZA"/>
        </w:rPr>
        <w:t>,</w:t>
      </w:r>
      <w:r w:rsidR="00D8101B" w:rsidRPr="00BC1CA8">
        <w:rPr>
          <w:rFonts w:ascii="Arial" w:hAnsi="Arial" w:cs="Arial"/>
          <w:sz w:val="24"/>
          <w:szCs w:val="24"/>
          <w:lang w:val="en-ZA"/>
        </w:rPr>
        <w:t xml:space="preserve"> at a </w:t>
      </w:r>
      <w:r w:rsidR="00EC3EB6" w:rsidRPr="00BC1CA8">
        <w:rPr>
          <w:rFonts w:ascii="Arial" w:hAnsi="Arial" w:cs="Arial"/>
          <w:sz w:val="24"/>
          <w:szCs w:val="24"/>
          <w:lang w:val="en-ZA"/>
        </w:rPr>
        <w:t xml:space="preserve">special general meeting </w:t>
      </w:r>
      <w:r w:rsidR="00D8101B" w:rsidRPr="00BC1CA8">
        <w:rPr>
          <w:rFonts w:ascii="Arial" w:hAnsi="Arial" w:cs="Arial"/>
          <w:sz w:val="24"/>
          <w:szCs w:val="24"/>
          <w:lang w:val="en-ZA"/>
        </w:rPr>
        <w:t xml:space="preserve">of the </w:t>
      </w:r>
      <w:r w:rsidR="00A539E1" w:rsidRPr="00BC1CA8">
        <w:rPr>
          <w:rFonts w:ascii="Arial" w:hAnsi="Arial" w:cs="Arial"/>
          <w:sz w:val="24"/>
          <w:szCs w:val="24"/>
          <w:lang w:val="en-ZA"/>
        </w:rPr>
        <w:t>first respondent</w:t>
      </w:r>
      <w:r w:rsidR="00D8101B" w:rsidRPr="00BC1CA8">
        <w:rPr>
          <w:rFonts w:ascii="Arial" w:hAnsi="Arial" w:cs="Arial"/>
          <w:sz w:val="24"/>
          <w:szCs w:val="24"/>
          <w:lang w:val="en-ZA"/>
        </w:rPr>
        <w:t>, the 2013 MOI was amended in certain respects. The</w:t>
      </w:r>
      <w:r w:rsidR="00F7335F" w:rsidRPr="00BC1CA8">
        <w:rPr>
          <w:rFonts w:ascii="Arial" w:hAnsi="Arial" w:cs="Arial"/>
          <w:sz w:val="24"/>
          <w:szCs w:val="24"/>
          <w:lang w:val="en-ZA"/>
        </w:rPr>
        <w:t>se</w:t>
      </w:r>
      <w:r w:rsidR="00D8101B" w:rsidRPr="00BC1CA8">
        <w:rPr>
          <w:rFonts w:ascii="Arial" w:hAnsi="Arial" w:cs="Arial"/>
          <w:sz w:val="24"/>
          <w:szCs w:val="24"/>
          <w:lang w:val="en-ZA"/>
        </w:rPr>
        <w:t xml:space="preserve"> amendments to the 2013 MOI were </w:t>
      </w:r>
      <w:r w:rsidR="00D8101B" w:rsidRPr="00BC1CA8">
        <w:rPr>
          <w:rFonts w:ascii="Arial" w:hAnsi="Arial" w:cs="Arial"/>
          <w:sz w:val="24"/>
          <w:szCs w:val="24"/>
          <w:lang w:val="en-ZA"/>
        </w:rPr>
        <w:lastRenderedPageBreak/>
        <w:t xml:space="preserve">registered with the CIPC in 2019 bringing about what the parties describe as the </w:t>
      </w:r>
      <w:r w:rsidR="001A2EEA" w:rsidRPr="00BC1CA8">
        <w:rPr>
          <w:rFonts w:ascii="Arial" w:hAnsi="Arial" w:cs="Arial"/>
          <w:sz w:val="24"/>
          <w:szCs w:val="24"/>
          <w:lang w:val="en-ZA"/>
        </w:rPr>
        <w:t>‘</w:t>
      </w:r>
      <w:r w:rsidR="00D8101B" w:rsidRPr="00BC1CA8">
        <w:rPr>
          <w:rFonts w:ascii="Arial" w:hAnsi="Arial" w:cs="Arial"/>
          <w:sz w:val="24"/>
          <w:szCs w:val="24"/>
          <w:lang w:val="en-ZA"/>
        </w:rPr>
        <w:t>2019 MOI</w:t>
      </w:r>
      <w:r w:rsidR="001A2EEA" w:rsidRPr="00BC1CA8">
        <w:rPr>
          <w:rFonts w:ascii="Arial" w:hAnsi="Arial" w:cs="Arial"/>
          <w:sz w:val="24"/>
          <w:szCs w:val="24"/>
          <w:lang w:val="en-ZA"/>
        </w:rPr>
        <w:t>’</w:t>
      </w:r>
      <w:r w:rsidR="00D8101B" w:rsidRPr="00BC1CA8">
        <w:rPr>
          <w:rFonts w:ascii="Arial" w:hAnsi="Arial" w:cs="Arial"/>
          <w:sz w:val="24"/>
          <w:szCs w:val="24"/>
          <w:lang w:val="en-ZA"/>
        </w:rPr>
        <w:t>.</w:t>
      </w:r>
    </w:p>
    <w:p w14:paraId="2F4CC899" w14:textId="7D6BF48A" w:rsidR="00D8101B" w:rsidRPr="00BC1CA8" w:rsidRDefault="00D8101B" w:rsidP="00833C7C">
      <w:pPr>
        <w:spacing w:after="0" w:line="360" w:lineRule="auto"/>
        <w:jc w:val="both"/>
        <w:rPr>
          <w:rFonts w:ascii="Arial" w:hAnsi="Arial" w:cs="Arial"/>
          <w:sz w:val="24"/>
          <w:szCs w:val="24"/>
          <w:lang w:val="en-ZA"/>
        </w:rPr>
      </w:pPr>
    </w:p>
    <w:p w14:paraId="7992218B" w14:textId="7113691C" w:rsidR="00091D92" w:rsidRPr="00BC1CA8" w:rsidRDefault="00C46347"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[9</w:t>
      </w:r>
      <w:r w:rsidR="00D8101B" w:rsidRPr="00BC1CA8">
        <w:rPr>
          <w:rFonts w:ascii="Arial" w:hAnsi="Arial" w:cs="Arial"/>
          <w:sz w:val="24"/>
          <w:szCs w:val="24"/>
          <w:lang w:val="en-ZA"/>
        </w:rPr>
        <w:t>]</w:t>
      </w:r>
      <w:r w:rsidR="00D8101B" w:rsidRPr="00BC1CA8">
        <w:rPr>
          <w:rFonts w:ascii="Arial" w:hAnsi="Arial" w:cs="Arial"/>
          <w:sz w:val="24"/>
          <w:szCs w:val="24"/>
          <w:lang w:val="en-ZA"/>
        </w:rPr>
        <w:tab/>
      </w:r>
      <w:r w:rsidR="008A50C7" w:rsidRPr="00BC1CA8">
        <w:rPr>
          <w:rFonts w:ascii="Arial" w:hAnsi="Arial" w:cs="Arial"/>
          <w:sz w:val="24"/>
          <w:szCs w:val="24"/>
          <w:lang w:val="en-ZA"/>
        </w:rPr>
        <w:t>On 14 April 2021</w:t>
      </w:r>
      <w:r w:rsidR="00A539E1" w:rsidRPr="00BC1CA8">
        <w:rPr>
          <w:rFonts w:ascii="Arial" w:hAnsi="Arial" w:cs="Arial"/>
          <w:sz w:val="24"/>
          <w:szCs w:val="24"/>
          <w:lang w:val="en-ZA"/>
        </w:rPr>
        <w:t>,</w:t>
      </w:r>
      <w:r w:rsidR="008A50C7" w:rsidRPr="00BC1CA8">
        <w:rPr>
          <w:rFonts w:ascii="Arial" w:hAnsi="Arial" w:cs="Arial"/>
          <w:sz w:val="24"/>
          <w:szCs w:val="24"/>
          <w:lang w:val="en-ZA"/>
        </w:rPr>
        <w:t xml:space="preserve"> homeowners in the estate were notified of a decision</w:t>
      </w:r>
      <w:r w:rsidR="00FB2E84" w:rsidRPr="00BC1CA8">
        <w:rPr>
          <w:rFonts w:ascii="Arial" w:hAnsi="Arial" w:cs="Arial"/>
          <w:sz w:val="24"/>
          <w:szCs w:val="24"/>
          <w:lang w:val="en-ZA"/>
        </w:rPr>
        <w:t>,</w:t>
      </w:r>
      <w:r w:rsidR="008A50C7" w:rsidRPr="00BC1CA8">
        <w:rPr>
          <w:rFonts w:ascii="Arial" w:hAnsi="Arial" w:cs="Arial"/>
          <w:sz w:val="24"/>
          <w:szCs w:val="24"/>
          <w:lang w:val="en-ZA"/>
        </w:rPr>
        <w:t xml:space="preserve"> taken</w:t>
      </w:r>
      <w:r w:rsidR="003F5009" w:rsidRPr="00BC1CA8">
        <w:rPr>
          <w:rFonts w:ascii="Arial" w:hAnsi="Arial" w:cs="Arial"/>
          <w:sz w:val="24"/>
          <w:szCs w:val="24"/>
          <w:lang w:val="en-ZA"/>
        </w:rPr>
        <w:t xml:space="preserve"> on 1 April 2021</w:t>
      </w:r>
      <w:r w:rsidR="008A50C7" w:rsidRPr="00BC1CA8">
        <w:rPr>
          <w:rFonts w:ascii="Arial" w:hAnsi="Arial" w:cs="Arial"/>
          <w:sz w:val="24"/>
          <w:szCs w:val="24"/>
          <w:lang w:val="en-ZA"/>
        </w:rPr>
        <w:t xml:space="preserve"> by the board of the </w:t>
      </w:r>
      <w:r w:rsidR="003D3F20" w:rsidRPr="00BC1CA8">
        <w:rPr>
          <w:rFonts w:ascii="Arial" w:hAnsi="Arial" w:cs="Arial"/>
          <w:sz w:val="24"/>
          <w:szCs w:val="24"/>
          <w:lang w:val="en-ZA"/>
        </w:rPr>
        <w:t>first respondent</w:t>
      </w:r>
      <w:r w:rsidR="00FB2E84" w:rsidRPr="00BC1CA8">
        <w:rPr>
          <w:rFonts w:ascii="Arial" w:hAnsi="Arial" w:cs="Arial"/>
          <w:sz w:val="24"/>
          <w:szCs w:val="24"/>
          <w:lang w:val="en-ZA"/>
        </w:rPr>
        <w:t>,</w:t>
      </w:r>
      <w:r w:rsidR="008A50C7" w:rsidRPr="00BC1CA8">
        <w:rPr>
          <w:rFonts w:ascii="Arial" w:hAnsi="Arial" w:cs="Arial"/>
          <w:sz w:val="24"/>
          <w:szCs w:val="24"/>
          <w:lang w:val="en-ZA"/>
        </w:rPr>
        <w:t xml:space="preserve"> amend</w:t>
      </w:r>
      <w:r w:rsidR="00F7335F" w:rsidRPr="00BC1CA8">
        <w:rPr>
          <w:rFonts w:ascii="Arial" w:hAnsi="Arial" w:cs="Arial"/>
          <w:sz w:val="24"/>
          <w:szCs w:val="24"/>
          <w:lang w:val="en-ZA"/>
        </w:rPr>
        <w:t>ing</w:t>
      </w:r>
      <w:r w:rsidR="008A50C7" w:rsidRPr="00BC1CA8">
        <w:rPr>
          <w:rFonts w:ascii="Arial" w:hAnsi="Arial" w:cs="Arial"/>
          <w:sz w:val="24"/>
          <w:szCs w:val="24"/>
          <w:lang w:val="en-ZA"/>
        </w:rPr>
        <w:t xml:space="preserve"> the Conduct Rules </w:t>
      </w:r>
      <w:r w:rsidR="009C3F19">
        <w:rPr>
          <w:rFonts w:ascii="Arial" w:hAnsi="Arial" w:cs="Arial"/>
          <w:sz w:val="24"/>
          <w:szCs w:val="24"/>
          <w:lang w:val="en-ZA"/>
        </w:rPr>
        <w:t>through</w:t>
      </w:r>
      <w:r w:rsidR="009C3F19" w:rsidRPr="00BC1CA8">
        <w:rPr>
          <w:rFonts w:ascii="Arial" w:hAnsi="Arial" w:cs="Arial"/>
          <w:sz w:val="24"/>
          <w:szCs w:val="24"/>
          <w:lang w:val="en-ZA"/>
        </w:rPr>
        <w:t xml:space="preserve"> </w:t>
      </w:r>
      <w:r w:rsidR="008A50C7" w:rsidRPr="00BC1CA8">
        <w:rPr>
          <w:rFonts w:ascii="Arial" w:hAnsi="Arial" w:cs="Arial"/>
          <w:sz w:val="24"/>
          <w:szCs w:val="24"/>
          <w:lang w:val="en-ZA"/>
        </w:rPr>
        <w:t>the introduction of a rule that reads:</w:t>
      </w:r>
    </w:p>
    <w:p w14:paraId="761DB778" w14:textId="70FED5D4" w:rsidR="008A50C7" w:rsidRPr="00BC1CA8" w:rsidRDefault="009303A1" w:rsidP="00833C7C">
      <w:pPr>
        <w:spacing w:after="0" w:line="360" w:lineRule="auto"/>
        <w:jc w:val="both"/>
        <w:rPr>
          <w:rFonts w:ascii="Arial" w:hAnsi="Arial" w:cs="Arial"/>
          <w:szCs w:val="24"/>
          <w:lang w:val="en-ZA"/>
        </w:rPr>
      </w:pPr>
      <w:r w:rsidRPr="00BC1CA8">
        <w:rPr>
          <w:rFonts w:ascii="Arial" w:hAnsi="Arial" w:cs="Arial"/>
          <w:szCs w:val="24"/>
          <w:lang w:val="en-ZA"/>
        </w:rPr>
        <w:t>‘</w:t>
      </w:r>
      <w:r w:rsidR="008A50C7" w:rsidRPr="00BC1CA8">
        <w:rPr>
          <w:rFonts w:ascii="Arial" w:hAnsi="Arial" w:cs="Arial"/>
          <w:szCs w:val="24"/>
          <w:lang w:val="en-ZA"/>
        </w:rPr>
        <w:t>No homeowner will be allowed to conduct</w:t>
      </w:r>
      <w:r w:rsidR="004D6716" w:rsidRPr="00BC1CA8">
        <w:rPr>
          <w:rFonts w:ascii="Arial" w:hAnsi="Arial" w:cs="Arial"/>
          <w:szCs w:val="24"/>
          <w:lang w:val="en-ZA"/>
        </w:rPr>
        <w:t xml:space="preserve"> </w:t>
      </w:r>
      <w:r w:rsidR="008A50C7" w:rsidRPr="00BC1CA8">
        <w:rPr>
          <w:rFonts w:ascii="Arial" w:hAnsi="Arial" w:cs="Arial"/>
          <w:szCs w:val="24"/>
          <w:lang w:val="en-ZA"/>
        </w:rPr>
        <w:t>and/or</w:t>
      </w:r>
      <w:r w:rsidR="00966A63" w:rsidRPr="00BC1CA8">
        <w:rPr>
          <w:rFonts w:ascii="Arial" w:hAnsi="Arial" w:cs="Arial"/>
          <w:szCs w:val="24"/>
          <w:lang w:val="en-ZA"/>
        </w:rPr>
        <w:t xml:space="preserve"> run</w:t>
      </w:r>
      <w:r w:rsidR="008A50C7" w:rsidRPr="00BC1CA8">
        <w:rPr>
          <w:rFonts w:ascii="Arial" w:hAnsi="Arial" w:cs="Arial"/>
          <w:szCs w:val="24"/>
          <w:lang w:val="en-ZA"/>
        </w:rPr>
        <w:t xml:space="preserve"> any form of a bed and breakfast service on the estate.</w:t>
      </w:r>
      <w:r w:rsidR="003D3F20" w:rsidRPr="00BC1CA8">
        <w:rPr>
          <w:rFonts w:ascii="Arial" w:hAnsi="Arial" w:cs="Arial"/>
          <w:szCs w:val="24"/>
          <w:lang w:val="en-ZA"/>
        </w:rPr>
        <w:t>’</w:t>
      </w:r>
    </w:p>
    <w:p w14:paraId="6D147F09" w14:textId="77777777" w:rsidR="008A50C7" w:rsidRPr="00BC1CA8" w:rsidRDefault="008A50C7" w:rsidP="00833C7C">
      <w:pPr>
        <w:spacing w:after="0" w:line="360" w:lineRule="auto"/>
        <w:jc w:val="both"/>
        <w:rPr>
          <w:rFonts w:ascii="Arial" w:hAnsi="Arial" w:cs="Arial"/>
          <w:i/>
          <w:sz w:val="24"/>
          <w:szCs w:val="24"/>
          <w:lang w:val="en-ZA"/>
        </w:rPr>
      </w:pPr>
    </w:p>
    <w:p w14:paraId="4A5A7FAF" w14:textId="59B9E6B4" w:rsidR="00D853BB" w:rsidRPr="00BC1CA8" w:rsidRDefault="00C46347"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[10</w:t>
      </w:r>
      <w:r w:rsidR="001D19F9" w:rsidRPr="00BC1CA8">
        <w:rPr>
          <w:rFonts w:ascii="Arial" w:hAnsi="Arial" w:cs="Arial"/>
          <w:sz w:val="24"/>
          <w:szCs w:val="24"/>
          <w:lang w:val="en-ZA"/>
        </w:rPr>
        <w:t>]</w:t>
      </w:r>
      <w:r w:rsidR="001D19F9" w:rsidRPr="00BC1CA8">
        <w:rPr>
          <w:rFonts w:ascii="Arial" w:hAnsi="Arial" w:cs="Arial"/>
          <w:sz w:val="24"/>
          <w:szCs w:val="24"/>
          <w:lang w:val="en-ZA"/>
        </w:rPr>
        <w:tab/>
      </w:r>
      <w:r w:rsidR="00D853BB" w:rsidRPr="00BC1CA8">
        <w:rPr>
          <w:rFonts w:ascii="Arial" w:hAnsi="Arial" w:cs="Arial"/>
          <w:sz w:val="24"/>
          <w:szCs w:val="24"/>
          <w:lang w:val="en-ZA"/>
        </w:rPr>
        <w:t>It was this decision that prompted the Trust’s application in terms of section 38 of</w:t>
      </w:r>
      <w:r w:rsidR="003D3F20" w:rsidRPr="00BC1CA8">
        <w:rPr>
          <w:rFonts w:ascii="Arial" w:hAnsi="Arial" w:cs="Arial"/>
          <w:sz w:val="24"/>
          <w:szCs w:val="24"/>
          <w:lang w:val="en-ZA"/>
        </w:rPr>
        <w:t xml:space="preserve"> the</w:t>
      </w:r>
      <w:r w:rsidR="00D853BB" w:rsidRPr="00BC1CA8">
        <w:rPr>
          <w:rFonts w:ascii="Arial" w:hAnsi="Arial" w:cs="Arial"/>
          <w:sz w:val="24"/>
          <w:szCs w:val="24"/>
          <w:lang w:val="en-ZA"/>
        </w:rPr>
        <w:t xml:space="preserve"> CSOS</w:t>
      </w:r>
      <w:r w:rsidR="003D3F20" w:rsidRPr="00BC1CA8">
        <w:rPr>
          <w:rFonts w:ascii="Arial" w:hAnsi="Arial" w:cs="Arial"/>
          <w:sz w:val="24"/>
          <w:szCs w:val="24"/>
          <w:lang w:val="en-ZA"/>
        </w:rPr>
        <w:t xml:space="preserve"> Act</w:t>
      </w:r>
      <w:r w:rsidR="009C132C" w:rsidRPr="00BC1CA8">
        <w:rPr>
          <w:rFonts w:ascii="Arial" w:hAnsi="Arial" w:cs="Arial"/>
          <w:sz w:val="24"/>
          <w:szCs w:val="24"/>
          <w:lang w:val="en-ZA"/>
        </w:rPr>
        <w:t xml:space="preserve"> (‘</w:t>
      </w:r>
      <w:r w:rsidR="008F46E7" w:rsidRPr="00BC1CA8">
        <w:rPr>
          <w:rFonts w:ascii="Arial" w:hAnsi="Arial" w:cs="Arial"/>
          <w:sz w:val="24"/>
          <w:szCs w:val="24"/>
          <w:lang w:val="en-ZA"/>
        </w:rPr>
        <w:t xml:space="preserve">the </w:t>
      </w:r>
      <w:r w:rsidR="009C132C" w:rsidRPr="00BC1CA8">
        <w:rPr>
          <w:rFonts w:ascii="Arial" w:hAnsi="Arial" w:cs="Arial"/>
          <w:sz w:val="24"/>
          <w:szCs w:val="24"/>
          <w:lang w:val="en-ZA"/>
        </w:rPr>
        <w:t>CSOS application’)</w:t>
      </w:r>
      <w:r w:rsidR="00D853BB" w:rsidRPr="00BC1CA8">
        <w:rPr>
          <w:rFonts w:ascii="Arial" w:hAnsi="Arial" w:cs="Arial"/>
          <w:sz w:val="24"/>
          <w:szCs w:val="24"/>
          <w:lang w:val="en-ZA"/>
        </w:rPr>
        <w:t>.</w:t>
      </w:r>
    </w:p>
    <w:p w14:paraId="3564A407" w14:textId="77777777" w:rsidR="00D853BB" w:rsidRPr="00BC1CA8" w:rsidRDefault="00D853BB" w:rsidP="00833C7C">
      <w:pPr>
        <w:spacing w:after="0" w:line="360" w:lineRule="auto"/>
        <w:jc w:val="both"/>
        <w:rPr>
          <w:rFonts w:ascii="Arial" w:hAnsi="Arial" w:cs="Arial"/>
          <w:sz w:val="24"/>
          <w:szCs w:val="24"/>
          <w:lang w:val="en-ZA"/>
        </w:rPr>
      </w:pPr>
    </w:p>
    <w:p w14:paraId="465A73A1" w14:textId="6AA0AB9B" w:rsidR="001D19F9" w:rsidRPr="00BC1CA8" w:rsidRDefault="00D853BB"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11</w:t>
      </w:r>
      <w:r w:rsidRPr="00BC1CA8">
        <w:rPr>
          <w:rFonts w:ascii="Arial" w:hAnsi="Arial" w:cs="Arial"/>
          <w:sz w:val="24"/>
          <w:szCs w:val="24"/>
          <w:lang w:val="en-ZA"/>
        </w:rPr>
        <w:t>]</w:t>
      </w:r>
      <w:r w:rsidRPr="00BC1CA8">
        <w:rPr>
          <w:rFonts w:ascii="Arial" w:hAnsi="Arial" w:cs="Arial"/>
          <w:sz w:val="24"/>
          <w:szCs w:val="24"/>
          <w:lang w:val="en-ZA"/>
        </w:rPr>
        <w:tab/>
      </w:r>
      <w:r w:rsidR="001D19F9" w:rsidRPr="00BC1CA8">
        <w:rPr>
          <w:rFonts w:ascii="Arial" w:hAnsi="Arial" w:cs="Arial"/>
          <w:sz w:val="24"/>
          <w:szCs w:val="24"/>
          <w:lang w:val="en-ZA"/>
        </w:rPr>
        <w:t>In</w:t>
      </w:r>
      <w:r w:rsidR="008C0C88" w:rsidRPr="00BC1CA8">
        <w:rPr>
          <w:rFonts w:ascii="Arial" w:hAnsi="Arial" w:cs="Arial"/>
          <w:sz w:val="24"/>
          <w:szCs w:val="24"/>
          <w:lang w:val="en-ZA"/>
        </w:rPr>
        <w:t xml:space="preserve"> paragraph 2.3 of</w:t>
      </w:r>
      <w:r w:rsidR="001D19F9" w:rsidRPr="00BC1CA8">
        <w:rPr>
          <w:rFonts w:ascii="Arial" w:hAnsi="Arial" w:cs="Arial"/>
          <w:sz w:val="24"/>
          <w:szCs w:val="24"/>
          <w:lang w:val="en-ZA"/>
        </w:rPr>
        <w:t xml:space="preserve"> </w:t>
      </w:r>
      <w:r w:rsidR="009C132C" w:rsidRPr="00BC1CA8">
        <w:rPr>
          <w:rFonts w:ascii="Arial" w:hAnsi="Arial" w:cs="Arial"/>
          <w:sz w:val="24"/>
          <w:szCs w:val="24"/>
          <w:lang w:val="en-ZA"/>
        </w:rPr>
        <w:t xml:space="preserve">the </w:t>
      </w:r>
      <w:r w:rsidR="00CB2449" w:rsidRPr="00BC1CA8">
        <w:rPr>
          <w:rFonts w:ascii="Arial" w:hAnsi="Arial" w:cs="Arial"/>
          <w:sz w:val="24"/>
          <w:szCs w:val="24"/>
          <w:lang w:val="en-ZA"/>
        </w:rPr>
        <w:t>CSOS</w:t>
      </w:r>
      <w:r w:rsidR="003F5009" w:rsidRPr="00BC1CA8">
        <w:rPr>
          <w:rFonts w:ascii="Arial" w:hAnsi="Arial" w:cs="Arial"/>
          <w:sz w:val="24"/>
          <w:szCs w:val="24"/>
          <w:lang w:val="en-ZA"/>
        </w:rPr>
        <w:t xml:space="preserve"> </w:t>
      </w:r>
      <w:r w:rsidR="001D19F9" w:rsidRPr="00BC1CA8">
        <w:rPr>
          <w:rFonts w:ascii="Arial" w:hAnsi="Arial" w:cs="Arial"/>
          <w:sz w:val="24"/>
          <w:szCs w:val="24"/>
          <w:lang w:val="en-ZA"/>
        </w:rPr>
        <w:t>application</w:t>
      </w:r>
      <w:r w:rsidR="00B770B6" w:rsidRPr="00BC1CA8">
        <w:rPr>
          <w:rFonts w:ascii="Arial" w:hAnsi="Arial" w:cs="Arial"/>
          <w:sz w:val="24"/>
          <w:szCs w:val="24"/>
          <w:lang w:val="en-ZA"/>
        </w:rPr>
        <w:t>,</w:t>
      </w:r>
      <w:r w:rsidR="001D19F9" w:rsidRPr="00BC1CA8">
        <w:rPr>
          <w:rFonts w:ascii="Arial" w:hAnsi="Arial" w:cs="Arial"/>
          <w:sz w:val="24"/>
          <w:szCs w:val="24"/>
          <w:lang w:val="en-ZA"/>
        </w:rPr>
        <w:t xml:space="preserve"> the </w:t>
      </w:r>
      <w:r w:rsidR="002F2A47" w:rsidRPr="00BC1CA8">
        <w:rPr>
          <w:rFonts w:ascii="Arial" w:hAnsi="Arial" w:cs="Arial"/>
          <w:sz w:val="24"/>
          <w:szCs w:val="24"/>
          <w:lang w:val="en-ZA"/>
        </w:rPr>
        <w:t>Trust</w:t>
      </w:r>
      <w:r w:rsidR="001D19F9" w:rsidRPr="00BC1CA8">
        <w:rPr>
          <w:rFonts w:ascii="Arial" w:hAnsi="Arial" w:cs="Arial"/>
          <w:sz w:val="24"/>
          <w:szCs w:val="24"/>
          <w:lang w:val="en-ZA"/>
        </w:rPr>
        <w:t xml:space="preserve"> sought an order declaring </w:t>
      </w:r>
      <w:r w:rsidR="00850563">
        <w:rPr>
          <w:rFonts w:ascii="Arial" w:hAnsi="Arial" w:cs="Arial"/>
          <w:sz w:val="24"/>
          <w:szCs w:val="24"/>
          <w:lang w:val="en-ZA"/>
        </w:rPr>
        <w:t xml:space="preserve">that </w:t>
      </w:r>
      <w:r w:rsidR="001D19F9" w:rsidRPr="00BC1CA8">
        <w:rPr>
          <w:rFonts w:ascii="Arial" w:hAnsi="Arial" w:cs="Arial"/>
          <w:sz w:val="24"/>
          <w:szCs w:val="24"/>
          <w:lang w:val="en-ZA"/>
        </w:rPr>
        <w:t xml:space="preserve">the amendment to the Conduct Rules on 1 April 2021 </w:t>
      </w:r>
      <w:r w:rsidR="00850563">
        <w:rPr>
          <w:rFonts w:ascii="Arial" w:hAnsi="Arial" w:cs="Arial"/>
          <w:sz w:val="24"/>
          <w:szCs w:val="24"/>
          <w:lang w:val="en-ZA"/>
        </w:rPr>
        <w:t>do</w:t>
      </w:r>
      <w:r w:rsidR="003D14E5">
        <w:rPr>
          <w:rFonts w:ascii="Arial" w:hAnsi="Arial" w:cs="Arial"/>
          <w:sz w:val="24"/>
          <w:szCs w:val="24"/>
          <w:lang w:val="en-ZA"/>
        </w:rPr>
        <w:t>es</w:t>
      </w:r>
      <w:r w:rsidR="00850563">
        <w:rPr>
          <w:rFonts w:ascii="Arial" w:hAnsi="Arial" w:cs="Arial"/>
          <w:sz w:val="24"/>
          <w:szCs w:val="24"/>
          <w:lang w:val="en-ZA"/>
        </w:rPr>
        <w:t xml:space="preserve"> </w:t>
      </w:r>
      <w:r w:rsidR="001D19F9" w:rsidRPr="00BC1CA8">
        <w:rPr>
          <w:rFonts w:ascii="Arial" w:hAnsi="Arial" w:cs="Arial"/>
          <w:sz w:val="24"/>
          <w:szCs w:val="24"/>
          <w:lang w:val="en-ZA"/>
        </w:rPr>
        <w:t xml:space="preserve">not apply to the property of the </w:t>
      </w:r>
      <w:r w:rsidR="002F2A47" w:rsidRPr="00BC1CA8">
        <w:rPr>
          <w:rFonts w:ascii="Arial" w:hAnsi="Arial" w:cs="Arial"/>
          <w:sz w:val="24"/>
          <w:szCs w:val="24"/>
          <w:lang w:val="en-ZA"/>
        </w:rPr>
        <w:t>Trust</w:t>
      </w:r>
      <w:r w:rsidR="001D19F9" w:rsidRPr="00BC1CA8">
        <w:rPr>
          <w:rFonts w:ascii="Arial" w:hAnsi="Arial" w:cs="Arial"/>
          <w:sz w:val="24"/>
          <w:szCs w:val="24"/>
          <w:lang w:val="en-ZA"/>
        </w:rPr>
        <w:t xml:space="preserve"> and </w:t>
      </w:r>
      <w:r w:rsidR="00FB2E84" w:rsidRPr="00BC1CA8">
        <w:rPr>
          <w:rFonts w:ascii="Arial" w:hAnsi="Arial" w:cs="Arial"/>
          <w:sz w:val="24"/>
          <w:szCs w:val="24"/>
          <w:lang w:val="en-ZA"/>
        </w:rPr>
        <w:t xml:space="preserve">for </w:t>
      </w:r>
      <w:r w:rsidRPr="00BC1CA8">
        <w:rPr>
          <w:rFonts w:ascii="Arial" w:hAnsi="Arial" w:cs="Arial"/>
          <w:sz w:val="24"/>
          <w:szCs w:val="24"/>
          <w:lang w:val="en-ZA"/>
        </w:rPr>
        <w:t xml:space="preserve">such amendment </w:t>
      </w:r>
      <w:r w:rsidR="00FB2E84" w:rsidRPr="00BC1CA8">
        <w:rPr>
          <w:rFonts w:ascii="Arial" w:hAnsi="Arial" w:cs="Arial"/>
          <w:sz w:val="24"/>
          <w:szCs w:val="24"/>
          <w:lang w:val="en-ZA"/>
        </w:rPr>
        <w:t xml:space="preserve">to be declared </w:t>
      </w:r>
      <w:r w:rsidR="001D19F9" w:rsidRPr="00BC1CA8">
        <w:rPr>
          <w:rFonts w:ascii="Arial" w:hAnsi="Arial" w:cs="Arial"/>
          <w:sz w:val="24"/>
          <w:szCs w:val="24"/>
          <w:lang w:val="en-ZA"/>
        </w:rPr>
        <w:t xml:space="preserve">invalid, unreasonable and </w:t>
      </w:r>
      <w:r w:rsidR="008C0C88" w:rsidRPr="00BC1CA8">
        <w:rPr>
          <w:rFonts w:ascii="Arial" w:hAnsi="Arial" w:cs="Arial"/>
          <w:sz w:val="24"/>
          <w:szCs w:val="24"/>
          <w:lang w:val="en-ZA"/>
        </w:rPr>
        <w:t xml:space="preserve">that it </w:t>
      </w:r>
      <w:r w:rsidR="001D19F9" w:rsidRPr="00BC1CA8">
        <w:rPr>
          <w:rFonts w:ascii="Arial" w:hAnsi="Arial" w:cs="Arial"/>
          <w:sz w:val="24"/>
          <w:szCs w:val="24"/>
          <w:lang w:val="en-ZA"/>
        </w:rPr>
        <w:t>must be removed. In paragraph 2.4</w:t>
      </w:r>
      <w:r w:rsidR="008F46E7" w:rsidRPr="00BC1CA8">
        <w:rPr>
          <w:rFonts w:ascii="Arial" w:hAnsi="Arial" w:cs="Arial"/>
          <w:sz w:val="24"/>
          <w:szCs w:val="24"/>
          <w:lang w:val="en-ZA"/>
        </w:rPr>
        <w:t>,</w:t>
      </w:r>
      <w:r w:rsidR="001D19F9" w:rsidRPr="00BC1CA8">
        <w:rPr>
          <w:rFonts w:ascii="Arial" w:hAnsi="Arial" w:cs="Arial"/>
          <w:sz w:val="24"/>
          <w:szCs w:val="24"/>
          <w:lang w:val="en-ZA"/>
        </w:rPr>
        <w:t xml:space="preserve"> it sought an order declaring that the resolution passed at the directors</w:t>
      </w:r>
      <w:r w:rsidR="00B770B6" w:rsidRPr="00BC1CA8">
        <w:rPr>
          <w:rFonts w:ascii="Arial" w:hAnsi="Arial" w:cs="Arial"/>
          <w:sz w:val="24"/>
          <w:szCs w:val="24"/>
          <w:lang w:val="en-ZA"/>
        </w:rPr>
        <w:t>’</w:t>
      </w:r>
      <w:r w:rsidR="001D19F9" w:rsidRPr="00BC1CA8">
        <w:rPr>
          <w:rFonts w:ascii="Arial" w:hAnsi="Arial" w:cs="Arial"/>
          <w:sz w:val="24"/>
          <w:szCs w:val="24"/>
          <w:lang w:val="en-ZA"/>
        </w:rPr>
        <w:t xml:space="preserve"> meeting on 1 April 2021 </w:t>
      </w:r>
      <w:r w:rsidR="0019763E">
        <w:rPr>
          <w:rFonts w:ascii="Arial" w:hAnsi="Arial" w:cs="Arial"/>
          <w:sz w:val="24"/>
          <w:szCs w:val="24"/>
          <w:lang w:val="en-ZA"/>
        </w:rPr>
        <w:t>was</w:t>
      </w:r>
      <w:r w:rsidR="0019763E" w:rsidRPr="00BC1CA8">
        <w:rPr>
          <w:rFonts w:ascii="Arial" w:hAnsi="Arial" w:cs="Arial"/>
          <w:sz w:val="24"/>
          <w:szCs w:val="24"/>
          <w:lang w:val="en-ZA"/>
        </w:rPr>
        <w:t xml:space="preserve"> </w:t>
      </w:r>
      <w:r w:rsidR="001D19F9" w:rsidRPr="00BC1CA8">
        <w:rPr>
          <w:rFonts w:ascii="Arial" w:hAnsi="Arial" w:cs="Arial"/>
          <w:sz w:val="24"/>
          <w:szCs w:val="24"/>
          <w:lang w:val="en-ZA"/>
        </w:rPr>
        <w:t>invalid</w:t>
      </w:r>
      <w:r w:rsidR="00A25609">
        <w:rPr>
          <w:rFonts w:ascii="Arial" w:hAnsi="Arial" w:cs="Arial"/>
          <w:sz w:val="24"/>
          <w:szCs w:val="24"/>
          <w:lang w:val="en-ZA"/>
        </w:rPr>
        <w:t xml:space="preserve"> </w:t>
      </w:r>
      <w:r w:rsidR="001D19F9" w:rsidRPr="00BC1CA8">
        <w:rPr>
          <w:rFonts w:ascii="Arial" w:hAnsi="Arial" w:cs="Arial"/>
          <w:sz w:val="24"/>
          <w:szCs w:val="24"/>
          <w:lang w:val="en-ZA"/>
        </w:rPr>
        <w:t>or not executable</w:t>
      </w:r>
      <w:r w:rsidR="0019763E">
        <w:rPr>
          <w:rFonts w:ascii="Arial" w:hAnsi="Arial" w:cs="Arial"/>
          <w:sz w:val="24"/>
          <w:szCs w:val="24"/>
          <w:lang w:val="en-ZA"/>
        </w:rPr>
        <w:t>,</w:t>
      </w:r>
      <w:r w:rsidR="001D19F9" w:rsidRPr="00BC1CA8">
        <w:rPr>
          <w:rFonts w:ascii="Arial" w:hAnsi="Arial" w:cs="Arial"/>
          <w:sz w:val="24"/>
          <w:szCs w:val="24"/>
          <w:lang w:val="en-ZA"/>
        </w:rPr>
        <w:t xml:space="preserve"> and in paragraph 2.5</w:t>
      </w:r>
      <w:r w:rsidR="00C46347" w:rsidRPr="00BC1CA8">
        <w:rPr>
          <w:rFonts w:ascii="Arial" w:hAnsi="Arial" w:cs="Arial"/>
          <w:sz w:val="24"/>
          <w:szCs w:val="24"/>
          <w:lang w:val="en-ZA"/>
        </w:rPr>
        <w:t>,</w:t>
      </w:r>
      <w:r w:rsidR="001D19F9" w:rsidRPr="00BC1CA8">
        <w:rPr>
          <w:rFonts w:ascii="Arial" w:hAnsi="Arial" w:cs="Arial"/>
          <w:sz w:val="24"/>
          <w:szCs w:val="24"/>
          <w:lang w:val="en-ZA"/>
        </w:rPr>
        <w:t xml:space="preserve"> </w:t>
      </w:r>
      <w:r w:rsidR="00EC3EB6" w:rsidRPr="00BC1CA8">
        <w:rPr>
          <w:rFonts w:ascii="Arial" w:hAnsi="Arial" w:cs="Arial"/>
          <w:sz w:val="24"/>
          <w:szCs w:val="24"/>
          <w:lang w:val="en-ZA"/>
        </w:rPr>
        <w:t xml:space="preserve">sought </w:t>
      </w:r>
      <w:r w:rsidR="001D19F9" w:rsidRPr="00BC1CA8">
        <w:rPr>
          <w:rFonts w:ascii="Arial" w:hAnsi="Arial" w:cs="Arial"/>
          <w:sz w:val="24"/>
          <w:szCs w:val="24"/>
          <w:lang w:val="en-ZA"/>
        </w:rPr>
        <w:t xml:space="preserve">an order declaring that the resolution passed at the meeting held by the directors on 1 April 2021 to be void on the ground that it unreasonably interferes with the previous vested rights of the </w:t>
      </w:r>
      <w:r w:rsidR="002F2A47" w:rsidRPr="00BC1CA8">
        <w:rPr>
          <w:rFonts w:ascii="Arial" w:hAnsi="Arial" w:cs="Arial"/>
          <w:sz w:val="24"/>
          <w:szCs w:val="24"/>
          <w:lang w:val="en-ZA"/>
        </w:rPr>
        <w:t>Trust</w:t>
      </w:r>
      <w:r w:rsidR="001D19F9" w:rsidRPr="00BC1CA8">
        <w:rPr>
          <w:rFonts w:ascii="Arial" w:hAnsi="Arial" w:cs="Arial"/>
          <w:sz w:val="24"/>
          <w:szCs w:val="24"/>
          <w:lang w:val="en-ZA"/>
        </w:rPr>
        <w:t xml:space="preserve"> as </w:t>
      </w:r>
      <w:r w:rsidR="00EC3EB6" w:rsidRPr="00BC1CA8">
        <w:rPr>
          <w:rFonts w:ascii="Arial" w:hAnsi="Arial" w:cs="Arial"/>
          <w:sz w:val="24"/>
          <w:szCs w:val="24"/>
          <w:lang w:val="en-ZA"/>
        </w:rPr>
        <w:t xml:space="preserve">the </w:t>
      </w:r>
      <w:r w:rsidR="001D19F9" w:rsidRPr="00BC1CA8">
        <w:rPr>
          <w:rFonts w:ascii="Arial" w:hAnsi="Arial" w:cs="Arial"/>
          <w:sz w:val="24"/>
          <w:szCs w:val="24"/>
          <w:lang w:val="en-ZA"/>
        </w:rPr>
        <w:t>owner of the property.</w:t>
      </w:r>
    </w:p>
    <w:p w14:paraId="1712CEF8" w14:textId="77777777" w:rsidR="005E7F7B" w:rsidRPr="00BC1CA8" w:rsidRDefault="005E7F7B" w:rsidP="00833C7C">
      <w:pPr>
        <w:spacing w:after="0" w:line="360" w:lineRule="auto"/>
        <w:jc w:val="both"/>
        <w:rPr>
          <w:rFonts w:ascii="Arial" w:hAnsi="Arial" w:cs="Arial"/>
          <w:sz w:val="24"/>
          <w:szCs w:val="24"/>
          <w:lang w:val="en-ZA"/>
        </w:rPr>
      </w:pPr>
    </w:p>
    <w:p w14:paraId="479AADA6" w14:textId="494F5BCC" w:rsidR="005E7F7B"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12</w:t>
      </w:r>
      <w:r w:rsidR="005E7F7B" w:rsidRPr="00BC1CA8">
        <w:rPr>
          <w:rFonts w:ascii="Arial" w:hAnsi="Arial" w:cs="Arial"/>
          <w:sz w:val="24"/>
          <w:szCs w:val="24"/>
          <w:lang w:val="en-ZA"/>
        </w:rPr>
        <w:t>]</w:t>
      </w:r>
      <w:r w:rsidR="005E7F7B" w:rsidRPr="00BC1CA8">
        <w:rPr>
          <w:rFonts w:ascii="Arial" w:hAnsi="Arial" w:cs="Arial"/>
          <w:sz w:val="24"/>
          <w:szCs w:val="24"/>
          <w:lang w:val="en-ZA"/>
        </w:rPr>
        <w:tab/>
        <w:t xml:space="preserve">The </w:t>
      </w:r>
      <w:r w:rsidR="00B770B6" w:rsidRPr="00BC1CA8">
        <w:rPr>
          <w:rFonts w:ascii="Arial" w:hAnsi="Arial" w:cs="Arial"/>
          <w:sz w:val="24"/>
          <w:szCs w:val="24"/>
          <w:lang w:val="en-ZA"/>
        </w:rPr>
        <w:t xml:space="preserve">third respondent </w:t>
      </w:r>
      <w:r w:rsidR="005E7F7B" w:rsidRPr="00BC1CA8">
        <w:rPr>
          <w:rFonts w:ascii="Arial" w:hAnsi="Arial" w:cs="Arial"/>
          <w:sz w:val="24"/>
          <w:szCs w:val="24"/>
          <w:lang w:val="en-ZA"/>
        </w:rPr>
        <w:t xml:space="preserve">ruled against the </w:t>
      </w:r>
      <w:r w:rsidR="002F2A47" w:rsidRPr="00BC1CA8">
        <w:rPr>
          <w:rFonts w:ascii="Arial" w:hAnsi="Arial" w:cs="Arial"/>
          <w:sz w:val="24"/>
          <w:szCs w:val="24"/>
          <w:lang w:val="en-ZA"/>
        </w:rPr>
        <w:t>Trust</w:t>
      </w:r>
      <w:r w:rsidR="005E7F7B" w:rsidRPr="00BC1CA8">
        <w:rPr>
          <w:rFonts w:ascii="Arial" w:hAnsi="Arial" w:cs="Arial"/>
          <w:sz w:val="24"/>
          <w:szCs w:val="24"/>
          <w:lang w:val="en-ZA"/>
        </w:rPr>
        <w:t xml:space="preserve"> and dismissed its application, essentially finding that the </w:t>
      </w:r>
      <w:r w:rsidR="002F2A47" w:rsidRPr="00BC1CA8">
        <w:rPr>
          <w:rFonts w:ascii="Arial" w:hAnsi="Arial" w:cs="Arial"/>
          <w:sz w:val="24"/>
          <w:szCs w:val="24"/>
          <w:lang w:val="en-ZA"/>
        </w:rPr>
        <w:t>Trust’s</w:t>
      </w:r>
      <w:r w:rsidR="005E7F7B" w:rsidRPr="00BC1CA8">
        <w:rPr>
          <w:rFonts w:ascii="Arial" w:hAnsi="Arial" w:cs="Arial"/>
          <w:sz w:val="24"/>
          <w:szCs w:val="24"/>
          <w:lang w:val="en-ZA"/>
        </w:rPr>
        <w:t xml:space="preserve"> challenge to the</w:t>
      </w:r>
      <w:r w:rsidR="009C65B6" w:rsidRPr="00BC1CA8">
        <w:rPr>
          <w:rFonts w:ascii="Arial" w:hAnsi="Arial" w:cs="Arial"/>
          <w:sz w:val="24"/>
          <w:szCs w:val="24"/>
          <w:lang w:val="en-ZA"/>
        </w:rPr>
        <w:t xml:space="preserve"> </w:t>
      </w:r>
      <w:r w:rsidR="003F5009" w:rsidRPr="00BC1CA8">
        <w:rPr>
          <w:rFonts w:ascii="Arial" w:hAnsi="Arial" w:cs="Arial"/>
          <w:sz w:val="24"/>
          <w:szCs w:val="24"/>
          <w:lang w:val="en-ZA"/>
        </w:rPr>
        <w:t xml:space="preserve">1 </w:t>
      </w:r>
      <w:r w:rsidR="009C65B6" w:rsidRPr="00BC1CA8">
        <w:rPr>
          <w:rFonts w:ascii="Arial" w:hAnsi="Arial" w:cs="Arial"/>
          <w:sz w:val="24"/>
          <w:szCs w:val="24"/>
          <w:lang w:val="en-ZA"/>
        </w:rPr>
        <w:t xml:space="preserve">April 2021 </w:t>
      </w:r>
      <w:r w:rsidR="00D853BB" w:rsidRPr="00BC1CA8">
        <w:rPr>
          <w:rFonts w:ascii="Arial" w:hAnsi="Arial" w:cs="Arial"/>
          <w:sz w:val="24"/>
          <w:szCs w:val="24"/>
          <w:lang w:val="en-ZA"/>
        </w:rPr>
        <w:t>amendment</w:t>
      </w:r>
      <w:r w:rsidR="00B61F68" w:rsidRPr="00BC1CA8">
        <w:rPr>
          <w:rFonts w:ascii="Arial" w:hAnsi="Arial" w:cs="Arial"/>
          <w:sz w:val="24"/>
          <w:szCs w:val="24"/>
          <w:lang w:val="en-ZA"/>
        </w:rPr>
        <w:t xml:space="preserve"> was</w:t>
      </w:r>
      <w:r w:rsidR="005E7F7B" w:rsidRPr="00BC1CA8">
        <w:rPr>
          <w:rFonts w:ascii="Arial" w:hAnsi="Arial" w:cs="Arial"/>
          <w:sz w:val="24"/>
          <w:szCs w:val="24"/>
          <w:lang w:val="en-ZA"/>
        </w:rPr>
        <w:t xml:space="preserve"> without merit. </w:t>
      </w:r>
    </w:p>
    <w:p w14:paraId="1404A3EE" w14:textId="77777777" w:rsidR="001D19F9" w:rsidRPr="00BC1CA8" w:rsidRDefault="001D19F9" w:rsidP="00833C7C">
      <w:pPr>
        <w:spacing w:after="0" w:line="360" w:lineRule="auto"/>
        <w:jc w:val="both"/>
        <w:rPr>
          <w:rFonts w:ascii="Arial" w:hAnsi="Arial" w:cs="Arial"/>
          <w:sz w:val="24"/>
          <w:szCs w:val="24"/>
          <w:lang w:val="en-ZA"/>
        </w:rPr>
      </w:pPr>
    </w:p>
    <w:p w14:paraId="7941CC3D" w14:textId="3470F177" w:rsidR="00235ABC"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13</w:t>
      </w:r>
      <w:r w:rsidR="001D19F9" w:rsidRPr="00BC1CA8">
        <w:rPr>
          <w:rFonts w:ascii="Arial" w:hAnsi="Arial" w:cs="Arial"/>
          <w:sz w:val="24"/>
          <w:szCs w:val="24"/>
          <w:lang w:val="en-ZA"/>
        </w:rPr>
        <w:t>]</w:t>
      </w:r>
      <w:r w:rsidR="001D19F9" w:rsidRPr="00BC1CA8">
        <w:rPr>
          <w:rFonts w:ascii="Arial" w:hAnsi="Arial" w:cs="Arial"/>
          <w:sz w:val="24"/>
          <w:szCs w:val="24"/>
          <w:lang w:val="en-ZA"/>
        </w:rPr>
        <w:tab/>
      </w:r>
      <w:r w:rsidR="00D853BB" w:rsidRPr="00BC1CA8">
        <w:rPr>
          <w:rFonts w:ascii="Arial" w:hAnsi="Arial" w:cs="Arial"/>
          <w:sz w:val="24"/>
          <w:szCs w:val="24"/>
          <w:lang w:val="en-ZA"/>
        </w:rPr>
        <w:t xml:space="preserve">There </w:t>
      </w:r>
      <w:r w:rsidR="00357AE9" w:rsidRPr="00BC1CA8">
        <w:rPr>
          <w:rFonts w:ascii="Arial" w:hAnsi="Arial" w:cs="Arial"/>
          <w:sz w:val="24"/>
          <w:szCs w:val="24"/>
          <w:lang w:val="en-ZA"/>
        </w:rPr>
        <w:t xml:space="preserve">is another </w:t>
      </w:r>
      <w:r w:rsidR="008C0C88" w:rsidRPr="00BC1CA8">
        <w:rPr>
          <w:rFonts w:ascii="Arial" w:hAnsi="Arial" w:cs="Arial"/>
          <w:sz w:val="24"/>
          <w:szCs w:val="24"/>
          <w:lang w:val="en-ZA"/>
        </w:rPr>
        <w:t xml:space="preserve">development </w:t>
      </w:r>
      <w:r w:rsidR="00D853BB" w:rsidRPr="00BC1CA8">
        <w:rPr>
          <w:rFonts w:ascii="Arial" w:hAnsi="Arial" w:cs="Arial"/>
          <w:sz w:val="24"/>
          <w:szCs w:val="24"/>
          <w:lang w:val="en-ZA"/>
        </w:rPr>
        <w:t>that</w:t>
      </w:r>
      <w:r w:rsidR="001D19F9" w:rsidRPr="00BC1CA8">
        <w:rPr>
          <w:rFonts w:ascii="Arial" w:hAnsi="Arial" w:cs="Arial"/>
          <w:sz w:val="24"/>
          <w:szCs w:val="24"/>
          <w:lang w:val="en-ZA"/>
        </w:rPr>
        <w:t xml:space="preserve"> </w:t>
      </w:r>
      <w:r w:rsidR="00357AE9" w:rsidRPr="00BC1CA8">
        <w:rPr>
          <w:rFonts w:ascii="Arial" w:hAnsi="Arial" w:cs="Arial"/>
          <w:sz w:val="24"/>
          <w:szCs w:val="24"/>
          <w:lang w:val="en-ZA"/>
        </w:rPr>
        <w:t>is</w:t>
      </w:r>
      <w:r w:rsidR="00D853BB" w:rsidRPr="00BC1CA8">
        <w:rPr>
          <w:rFonts w:ascii="Arial" w:hAnsi="Arial" w:cs="Arial"/>
          <w:sz w:val="24"/>
          <w:szCs w:val="24"/>
          <w:lang w:val="en-ZA"/>
        </w:rPr>
        <w:t xml:space="preserve"> </w:t>
      </w:r>
      <w:r w:rsidR="001D19F9" w:rsidRPr="00BC1CA8">
        <w:rPr>
          <w:rFonts w:ascii="Arial" w:hAnsi="Arial" w:cs="Arial"/>
          <w:sz w:val="24"/>
          <w:szCs w:val="24"/>
          <w:lang w:val="en-ZA"/>
        </w:rPr>
        <w:t>relevant</w:t>
      </w:r>
      <w:r w:rsidR="003F5009" w:rsidRPr="00BC1CA8">
        <w:rPr>
          <w:rFonts w:ascii="Arial" w:hAnsi="Arial" w:cs="Arial"/>
          <w:sz w:val="24"/>
          <w:szCs w:val="24"/>
          <w:lang w:val="en-ZA"/>
        </w:rPr>
        <w:t xml:space="preserve"> to this appeal</w:t>
      </w:r>
      <w:r w:rsidR="00C17A30">
        <w:rPr>
          <w:rFonts w:ascii="Arial" w:hAnsi="Arial" w:cs="Arial"/>
          <w:sz w:val="24"/>
          <w:szCs w:val="24"/>
          <w:lang w:val="en-ZA"/>
        </w:rPr>
        <w:t>,</w:t>
      </w:r>
      <w:r w:rsidR="00357AE9" w:rsidRPr="00BC1CA8">
        <w:rPr>
          <w:rFonts w:ascii="Arial" w:hAnsi="Arial" w:cs="Arial"/>
          <w:sz w:val="24"/>
          <w:szCs w:val="24"/>
          <w:lang w:val="en-ZA"/>
        </w:rPr>
        <w:t xml:space="preserve"> which </w:t>
      </w:r>
      <w:r w:rsidR="00235ABC" w:rsidRPr="00BC1CA8">
        <w:rPr>
          <w:rFonts w:ascii="Arial" w:hAnsi="Arial" w:cs="Arial"/>
          <w:sz w:val="24"/>
          <w:szCs w:val="24"/>
          <w:lang w:val="en-ZA"/>
        </w:rPr>
        <w:t xml:space="preserve">took place after the 1 April 2021 amendment of the </w:t>
      </w:r>
      <w:r w:rsidR="00C17A30" w:rsidRPr="00BC1CA8">
        <w:rPr>
          <w:rFonts w:ascii="Arial" w:hAnsi="Arial" w:cs="Arial"/>
          <w:sz w:val="24"/>
          <w:szCs w:val="24"/>
          <w:lang w:val="en-ZA"/>
        </w:rPr>
        <w:t>Conduct Rules</w:t>
      </w:r>
      <w:r w:rsidR="00235ABC" w:rsidRPr="00BC1CA8">
        <w:rPr>
          <w:rFonts w:ascii="Arial" w:hAnsi="Arial" w:cs="Arial"/>
          <w:sz w:val="24"/>
          <w:szCs w:val="24"/>
          <w:lang w:val="en-ZA"/>
        </w:rPr>
        <w:t>.</w:t>
      </w:r>
    </w:p>
    <w:p w14:paraId="34398A32" w14:textId="77777777" w:rsidR="00235ABC" w:rsidRPr="00BC1CA8" w:rsidRDefault="00235ABC" w:rsidP="00833C7C">
      <w:pPr>
        <w:spacing w:after="0" w:line="360" w:lineRule="auto"/>
        <w:jc w:val="both"/>
        <w:rPr>
          <w:rFonts w:ascii="Arial" w:hAnsi="Arial" w:cs="Arial"/>
          <w:sz w:val="24"/>
          <w:szCs w:val="24"/>
          <w:lang w:val="en-ZA"/>
        </w:rPr>
      </w:pPr>
    </w:p>
    <w:p w14:paraId="337E30BE" w14:textId="40C32686" w:rsidR="001D19F9" w:rsidRPr="00BC1CA8" w:rsidRDefault="00235ABC"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[14]</w:t>
      </w:r>
      <w:r w:rsidRPr="00BC1CA8">
        <w:rPr>
          <w:rFonts w:ascii="Arial" w:hAnsi="Arial" w:cs="Arial"/>
          <w:sz w:val="24"/>
          <w:szCs w:val="24"/>
          <w:lang w:val="en-ZA"/>
        </w:rPr>
        <w:tab/>
      </w:r>
      <w:r w:rsidR="001D19F9" w:rsidRPr="00BC1CA8">
        <w:rPr>
          <w:rFonts w:ascii="Arial" w:hAnsi="Arial" w:cs="Arial"/>
          <w:sz w:val="24"/>
          <w:szCs w:val="24"/>
          <w:lang w:val="en-ZA"/>
        </w:rPr>
        <w:t xml:space="preserve">In terms of a </w:t>
      </w:r>
      <w:r w:rsidR="00C46347" w:rsidRPr="00BC1CA8">
        <w:rPr>
          <w:rFonts w:ascii="Arial" w:hAnsi="Arial" w:cs="Arial"/>
          <w:sz w:val="24"/>
          <w:szCs w:val="24"/>
          <w:lang w:val="en-ZA"/>
        </w:rPr>
        <w:t xml:space="preserve">special resolution </w:t>
      </w:r>
      <w:r w:rsidR="00F13BF7" w:rsidRPr="00BC1CA8">
        <w:rPr>
          <w:rFonts w:ascii="Arial" w:hAnsi="Arial" w:cs="Arial"/>
          <w:sz w:val="24"/>
          <w:szCs w:val="24"/>
          <w:lang w:val="en-ZA"/>
        </w:rPr>
        <w:t>passed</w:t>
      </w:r>
      <w:r w:rsidR="001D19F9" w:rsidRPr="00BC1CA8">
        <w:rPr>
          <w:rFonts w:ascii="Arial" w:hAnsi="Arial" w:cs="Arial"/>
          <w:sz w:val="24"/>
          <w:szCs w:val="24"/>
          <w:lang w:val="en-ZA"/>
        </w:rPr>
        <w:t xml:space="preserve"> at an </w:t>
      </w:r>
      <w:r w:rsidR="00C46347" w:rsidRPr="00BC1CA8">
        <w:rPr>
          <w:rFonts w:ascii="Arial" w:hAnsi="Arial" w:cs="Arial"/>
          <w:sz w:val="24"/>
          <w:szCs w:val="24"/>
          <w:lang w:val="en-ZA"/>
        </w:rPr>
        <w:t>annual general meeting</w:t>
      </w:r>
      <w:r w:rsidR="00EB4C2E" w:rsidRPr="00BC1CA8">
        <w:rPr>
          <w:rFonts w:ascii="Arial" w:hAnsi="Arial" w:cs="Arial"/>
          <w:sz w:val="24"/>
          <w:szCs w:val="24"/>
          <w:lang w:val="en-ZA"/>
        </w:rPr>
        <w:t xml:space="preserve"> (‘AGM’)</w:t>
      </w:r>
      <w:r w:rsidR="00C46347" w:rsidRPr="00BC1CA8">
        <w:rPr>
          <w:rFonts w:ascii="Arial" w:hAnsi="Arial" w:cs="Arial"/>
          <w:sz w:val="24"/>
          <w:szCs w:val="24"/>
          <w:lang w:val="en-ZA"/>
        </w:rPr>
        <w:t xml:space="preserve"> </w:t>
      </w:r>
      <w:r w:rsidR="00FB2E84" w:rsidRPr="00BC1CA8">
        <w:rPr>
          <w:rFonts w:ascii="Arial" w:hAnsi="Arial" w:cs="Arial"/>
          <w:sz w:val="24"/>
          <w:szCs w:val="24"/>
          <w:lang w:val="en-ZA"/>
        </w:rPr>
        <w:t>of the first respondent</w:t>
      </w:r>
      <w:r w:rsidR="001D19F9" w:rsidRPr="00BC1CA8">
        <w:rPr>
          <w:rFonts w:ascii="Arial" w:hAnsi="Arial" w:cs="Arial"/>
          <w:sz w:val="24"/>
          <w:szCs w:val="24"/>
          <w:lang w:val="en-ZA"/>
        </w:rPr>
        <w:t xml:space="preserve"> held on 21 August 2021</w:t>
      </w:r>
      <w:r w:rsidR="00B770B6" w:rsidRPr="00BC1CA8">
        <w:rPr>
          <w:rFonts w:ascii="Arial" w:hAnsi="Arial" w:cs="Arial"/>
          <w:sz w:val="24"/>
          <w:szCs w:val="24"/>
          <w:lang w:val="en-ZA"/>
        </w:rPr>
        <w:t>,</w:t>
      </w:r>
      <w:r w:rsidR="001D19F9" w:rsidRPr="00BC1CA8">
        <w:rPr>
          <w:rFonts w:ascii="Arial" w:hAnsi="Arial" w:cs="Arial"/>
          <w:sz w:val="24"/>
          <w:szCs w:val="24"/>
          <w:lang w:val="en-ZA"/>
        </w:rPr>
        <w:t xml:space="preserve"> the </w:t>
      </w:r>
      <w:r w:rsidR="00B770B6" w:rsidRPr="00BC1CA8">
        <w:rPr>
          <w:rFonts w:ascii="Arial" w:hAnsi="Arial" w:cs="Arial"/>
          <w:sz w:val="24"/>
          <w:szCs w:val="24"/>
          <w:lang w:val="en-ZA"/>
        </w:rPr>
        <w:t xml:space="preserve">first respondent’s </w:t>
      </w:r>
      <w:r w:rsidR="00752C99" w:rsidRPr="00BC1CA8">
        <w:rPr>
          <w:rFonts w:ascii="Arial" w:hAnsi="Arial" w:cs="Arial"/>
          <w:sz w:val="24"/>
          <w:szCs w:val="24"/>
          <w:lang w:val="en-ZA"/>
        </w:rPr>
        <w:t xml:space="preserve">2019 MOI </w:t>
      </w:r>
      <w:r w:rsidR="001D19F9" w:rsidRPr="00BC1CA8">
        <w:rPr>
          <w:rFonts w:ascii="Arial" w:hAnsi="Arial" w:cs="Arial"/>
          <w:sz w:val="24"/>
          <w:szCs w:val="24"/>
          <w:lang w:val="en-ZA"/>
        </w:rPr>
        <w:t>was amended by the insertion of paragraph 24.5</w:t>
      </w:r>
      <w:r w:rsidR="00EC3EB6" w:rsidRPr="00BC1CA8">
        <w:rPr>
          <w:rFonts w:ascii="Arial" w:hAnsi="Arial" w:cs="Arial"/>
          <w:sz w:val="24"/>
          <w:szCs w:val="24"/>
          <w:lang w:val="en-ZA"/>
        </w:rPr>
        <w:t>.2</w:t>
      </w:r>
      <w:r w:rsidR="001D19F9" w:rsidRPr="00BC1CA8">
        <w:rPr>
          <w:rFonts w:ascii="Arial" w:hAnsi="Arial" w:cs="Arial"/>
          <w:sz w:val="24"/>
          <w:szCs w:val="24"/>
          <w:lang w:val="en-ZA"/>
        </w:rPr>
        <w:t xml:space="preserve"> which provides: </w:t>
      </w:r>
    </w:p>
    <w:p w14:paraId="465DC653" w14:textId="1D22A97A" w:rsidR="00B770B6" w:rsidRPr="00BC1CA8" w:rsidRDefault="00B770B6" w:rsidP="00833C7C">
      <w:pPr>
        <w:spacing w:after="0" w:line="360" w:lineRule="auto"/>
        <w:jc w:val="both"/>
        <w:rPr>
          <w:rFonts w:ascii="Arial" w:hAnsi="Arial" w:cs="Arial"/>
          <w:szCs w:val="24"/>
          <w:lang w:val="en-ZA"/>
        </w:rPr>
      </w:pPr>
      <w:r w:rsidRPr="00BC1CA8">
        <w:rPr>
          <w:rFonts w:ascii="Arial" w:hAnsi="Arial" w:cs="Arial"/>
          <w:szCs w:val="24"/>
          <w:lang w:val="en-ZA"/>
        </w:rPr>
        <w:lastRenderedPageBreak/>
        <w:t>‘</w:t>
      </w:r>
      <w:r w:rsidR="001D19F9" w:rsidRPr="00BC1CA8">
        <w:rPr>
          <w:rFonts w:ascii="Arial" w:hAnsi="Arial" w:cs="Arial"/>
          <w:szCs w:val="24"/>
          <w:lang w:val="en-ZA"/>
        </w:rPr>
        <w:t>24.5.2 No member shall be allowed to use or allow any other person to use any building on any land for a bed and breakfast facility, overnight short</w:t>
      </w:r>
      <w:r w:rsidR="00235ABC" w:rsidRPr="00BC1CA8">
        <w:rPr>
          <w:rFonts w:ascii="Arial" w:hAnsi="Arial" w:cs="Arial"/>
          <w:szCs w:val="24"/>
          <w:lang w:val="en-ZA"/>
        </w:rPr>
        <w:t>-</w:t>
      </w:r>
      <w:r w:rsidR="001D19F9" w:rsidRPr="00BC1CA8">
        <w:rPr>
          <w:rFonts w:ascii="Arial" w:hAnsi="Arial" w:cs="Arial"/>
          <w:szCs w:val="24"/>
          <w:lang w:val="en-ZA"/>
        </w:rPr>
        <w:t xml:space="preserve"> term rental facility or to lease out such property for a rental period less than six months, unless such owner is allowed to do so in terms of the approved scheme and zoning rights therein contained.</w:t>
      </w:r>
      <w:r w:rsidRPr="00BC1CA8">
        <w:rPr>
          <w:rFonts w:ascii="Arial" w:hAnsi="Arial" w:cs="Arial"/>
          <w:szCs w:val="24"/>
          <w:lang w:val="en-ZA"/>
        </w:rPr>
        <w:t>’</w:t>
      </w:r>
      <w:r w:rsidR="00235ABC" w:rsidRPr="00BC1CA8">
        <w:rPr>
          <w:rFonts w:ascii="Arial" w:hAnsi="Arial" w:cs="Arial"/>
          <w:szCs w:val="24"/>
          <w:lang w:val="en-ZA"/>
        </w:rPr>
        <w:t xml:space="preserve"> </w:t>
      </w:r>
    </w:p>
    <w:p w14:paraId="547272DC" w14:textId="4A510BAF" w:rsidR="002462BB" w:rsidRPr="00BC1CA8" w:rsidRDefault="001D19F9" w:rsidP="00833C7C">
      <w:pPr>
        <w:spacing w:after="0" w:line="360" w:lineRule="auto"/>
        <w:jc w:val="both"/>
        <w:rPr>
          <w:rFonts w:ascii="Arial" w:hAnsi="Arial" w:cs="Arial"/>
          <w:i/>
          <w:sz w:val="24"/>
          <w:szCs w:val="24"/>
          <w:lang w:val="en-ZA"/>
        </w:rPr>
      </w:pPr>
      <w:r w:rsidRPr="00BC1CA8">
        <w:rPr>
          <w:rFonts w:ascii="Arial" w:hAnsi="Arial" w:cs="Arial"/>
          <w:sz w:val="24"/>
          <w:szCs w:val="24"/>
          <w:lang w:val="en-ZA"/>
        </w:rPr>
        <w:t>Additionally</w:t>
      </w:r>
      <w:r w:rsidR="00B770B6" w:rsidRPr="00BC1CA8">
        <w:rPr>
          <w:rFonts w:ascii="Arial" w:hAnsi="Arial" w:cs="Arial"/>
          <w:sz w:val="24"/>
          <w:szCs w:val="24"/>
          <w:lang w:val="en-ZA"/>
        </w:rPr>
        <w:t>,</w:t>
      </w:r>
      <w:r w:rsidRPr="00BC1CA8">
        <w:rPr>
          <w:rFonts w:ascii="Arial" w:hAnsi="Arial" w:cs="Arial"/>
          <w:sz w:val="24"/>
          <w:szCs w:val="24"/>
          <w:lang w:val="en-ZA"/>
        </w:rPr>
        <w:t xml:space="preserve"> the Conduct Rules were also amended by </w:t>
      </w:r>
      <w:r w:rsidR="009C65B6" w:rsidRPr="00BC1CA8">
        <w:rPr>
          <w:rFonts w:ascii="Arial" w:hAnsi="Arial" w:cs="Arial"/>
          <w:sz w:val="24"/>
          <w:szCs w:val="24"/>
          <w:lang w:val="en-ZA"/>
        </w:rPr>
        <w:t>the introduction of the same prohibition.</w:t>
      </w:r>
    </w:p>
    <w:p w14:paraId="78349974" w14:textId="7A637452" w:rsidR="001D19F9" w:rsidRPr="00BC1CA8" w:rsidRDefault="001D19F9"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 xml:space="preserve"> </w:t>
      </w:r>
    </w:p>
    <w:p w14:paraId="14EFF939" w14:textId="1F6D63F8" w:rsidR="001D19F9" w:rsidRPr="00BC1CA8" w:rsidRDefault="00F13BF7"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15</w:t>
      </w:r>
      <w:r w:rsidRPr="00BC1CA8">
        <w:rPr>
          <w:rFonts w:ascii="Arial" w:hAnsi="Arial" w:cs="Arial"/>
          <w:sz w:val="24"/>
          <w:szCs w:val="24"/>
          <w:lang w:val="en-ZA"/>
        </w:rPr>
        <w:t>]</w:t>
      </w:r>
      <w:r w:rsidR="00624228" w:rsidRPr="00BC1CA8">
        <w:rPr>
          <w:rFonts w:ascii="Arial" w:hAnsi="Arial" w:cs="Arial"/>
          <w:sz w:val="24"/>
          <w:szCs w:val="24"/>
          <w:lang w:val="en-ZA"/>
        </w:rPr>
        <w:tab/>
      </w:r>
      <w:r w:rsidRPr="00BC1CA8">
        <w:rPr>
          <w:rFonts w:ascii="Arial" w:hAnsi="Arial" w:cs="Arial"/>
          <w:sz w:val="24"/>
          <w:szCs w:val="24"/>
          <w:lang w:val="en-ZA"/>
        </w:rPr>
        <w:t>This then presented a significant change and departure from the 2014 Conduct</w:t>
      </w:r>
      <w:r w:rsidR="00752C99" w:rsidRPr="00BC1CA8">
        <w:rPr>
          <w:rFonts w:ascii="Arial" w:hAnsi="Arial" w:cs="Arial"/>
          <w:sz w:val="24"/>
          <w:szCs w:val="24"/>
          <w:lang w:val="en-ZA"/>
        </w:rPr>
        <w:t xml:space="preserve"> </w:t>
      </w:r>
      <w:r w:rsidR="000565E2" w:rsidRPr="00BC1CA8">
        <w:rPr>
          <w:rFonts w:ascii="Arial" w:hAnsi="Arial" w:cs="Arial"/>
          <w:sz w:val="24"/>
          <w:szCs w:val="24"/>
          <w:lang w:val="en-ZA"/>
        </w:rPr>
        <w:t xml:space="preserve">Rules </w:t>
      </w:r>
      <w:r w:rsidRPr="00BC1CA8">
        <w:rPr>
          <w:rFonts w:ascii="Arial" w:hAnsi="Arial" w:cs="Arial"/>
          <w:sz w:val="24"/>
          <w:szCs w:val="24"/>
          <w:lang w:val="en-ZA"/>
        </w:rPr>
        <w:t>which allowed the short</w:t>
      </w:r>
      <w:r w:rsidR="002462BB" w:rsidRPr="00BC1CA8">
        <w:rPr>
          <w:rFonts w:ascii="Arial" w:hAnsi="Arial" w:cs="Arial"/>
          <w:sz w:val="24"/>
          <w:szCs w:val="24"/>
          <w:lang w:val="en-ZA"/>
        </w:rPr>
        <w:t>-</w:t>
      </w:r>
      <w:r w:rsidRPr="00BC1CA8">
        <w:rPr>
          <w:rFonts w:ascii="Arial" w:hAnsi="Arial" w:cs="Arial"/>
          <w:sz w:val="24"/>
          <w:szCs w:val="24"/>
          <w:lang w:val="en-ZA"/>
        </w:rPr>
        <w:t>term letting of properties in the estate.</w:t>
      </w:r>
    </w:p>
    <w:p w14:paraId="3AA91C04" w14:textId="77777777" w:rsidR="00F13BF7" w:rsidRPr="00BC1CA8" w:rsidRDefault="00F13BF7" w:rsidP="00833C7C">
      <w:pPr>
        <w:spacing w:after="0" w:line="360" w:lineRule="auto"/>
        <w:jc w:val="both"/>
        <w:rPr>
          <w:rFonts w:ascii="Arial" w:hAnsi="Arial" w:cs="Arial"/>
          <w:sz w:val="24"/>
          <w:szCs w:val="24"/>
          <w:lang w:val="en-ZA"/>
        </w:rPr>
      </w:pPr>
    </w:p>
    <w:p w14:paraId="5E615947" w14:textId="42A0EA26" w:rsidR="003D04F8" w:rsidRPr="00BC1CA8" w:rsidRDefault="001D19F9" w:rsidP="00833C7C">
      <w:pPr>
        <w:spacing w:after="0" w:line="360" w:lineRule="auto"/>
        <w:jc w:val="both"/>
        <w:rPr>
          <w:rFonts w:ascii="Arial" w:hAnsi="Arial" w:cs="Arial"/>
          <w:b/>
          <w:sz w:val="24"/>
          <w:szCs w:val="24"/>
          <w:lang w:val="en-ZA"/>
        </w:rPr>
      </w:pPr>
      <w:r w:rsidRPr="00BC1CA8">
        <w:rPr>
          <w:rFonts w:ascii="Arial" w:hAnsi="Arial" w:cs="Arial"/>
          <w:b/>
          <w:sz w:val="24"/>
          <w:szCs w:val="24"/>
          <w:lang w:val="en-ZA"/>
        </w:rPr>
        <w:t>The issues</w:t>
      </w:r>
    </w:p>
    <w:p w14:paraId="7AD76866" w14:textId="39C0BB41" w:rsidR="005E7F7B" w:rsidRPr="00BC1CA8" w:rsidRDefault="005E7F7B"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16</w:t>
      </w:r>
      <w:r w:rsidRPr="00BC1CA8">
        <w:rPr>
          <w:rFonts w:ascii="Arial" w:hAnsi="Arial" w:cs="Arial"/>
          <w:sz w:val="24"/>
          <w:szCs w:val="24"/>
          <w:lang w:val="en-ZA"/>
        </w:rPr>
        <w:t>]</w:t>
      </w:r>
      <w:r w:rsidRPr="00BC1CA8">
        <w:rPr>
          <w:rFonts w:ascii="Arial" w:hAnsi="Arial" w:cs="Arial"/>
          <w:sz w:val="24"/>
          <w:szCs w:val="24"/>
          <w:lang w:val="en-ZA"/>
        </w:rPr>
        <w:tab/>
      </w:r>
      <w:r w:rsidR="00752C99" w:rsidRPr="00BC1CA8">
        <w:rPr>
          <w:rFonts w:ascii="Arial" w:hAnsi="Arial" w:cs="Arial"/>
          <w:sz w:val="24"/>
          <w:szCs w:val="24"/>
          <w:lang w:val="en-ZA"/>
        </w:rPr>
        <w:t>In the appeal t</w:t>
      </w:r>
      <w:r w:rsidR="009C65B6" w:rsidRPr="00BC1CA8">
        <w:rPr>
          <w:rFonts w:ascii="Arial" w:hAnsi="Arial" w:cs="Arial"/>
          <w:sz w:val="24"/>
          <w:szCs w:val="24"/>
          <w:lang w:val="en-ZA"/>
        </w:rPr>
        <w:t xml:space="preserve">he </w:t>
      </w:r>
      <w:r w:rsidR="002F2A47" w:rsidRPr="00BC1CA8">
        <w:rPr>
          <w:rFonts w:ascii="Arial" w:hAnsi="Arial" w:cs="Arial"/>
          <w:sz w:val="24"/>
          <w:szCs w:val="24"/>
          <w:lang w:val="en-ZA"/>
        </w:rPr>
        <w:t>Trust</w:t>
      </w:r>
      <w:r w:rsidR="00B61F68" w:rsidRPr="00BC1CA8">
        <w:rPr>
          <w:rFonts w:ascii="Arial" w:hAnsi="Arial" w:cs="Arial"/>
          <w:sz w:val="24"/>
          <w:szCs w:val="24"/>
          <w:lang w:val="en-ZA"/>
        </w:rPr>
        <w:t xml:space="preserve"> </w:t>
      </w:r>
      <w:r w:rsidRPr="00BC1CA8">
        <w:rPr>
          <w:rFonts w:ascii="Arial" w:hAnsi="Arial" w:cs="Arial"/>
          <w:sz w:val="24"/>
          <w:szCs w:val="24"/>
          <w:lang w:val="en-ZA"/>
        </w:rPr>
        <w:t>develop</w:t>
      </w:r>
      <w:r w:rsidR="002462BB" w:rsidRPr="00BC1CA8">
        <w:rPr>
          <w:rFonts w:ascii="Arial" w:hAnsi="Arial" w:cs="Arial"/>
          <w:sz w:val="24"/>
          <w:szCs w:val="24"/>
          <w:lang w:val="en-ZA"/>
        </w:rPr>
        <w:t xml:space="preserve">ed </w:t>
      </w:r>
      <w:r w:rsidRPr="00BC1CA8">
        <w:rPr>
          <w:rFonts w:ascii="Arial" w:hAnsi="Arial" w:cs="Arial"/>
          <w:sz w:val="24"/>
          <w:szCs w:val="24"/>
          <w:lang w:val="en-ZA"/>
        </w:rPr>
        <w:t>its argument as follows.</w:t>
      </w:r>
    </w:p>
    <w:p w14:paraId="34CD0BB7" w14:textId="77777777" w:rsidR="005E7F7B" w:rsidRPr="00BC1CA8" w:rsidRDefault="005E7F7B" w:rsidP="00833C7C">
      <w:pPr>
        <w:spacing w:after="0" w:line="360" w:lineRule="auto"/>
        <w:jc w:val="both"/>
        <w:rPr>
          <w:rFonts w:ascii="Arial" w:hAnsi="Arial" w:cs="Arial"/>
          <w:sz w:val="24"/>
          <w:szCs w:val="24"/>
          <w:lang w:val="en-ZA"/>
        </w:rPr>
      </w:pPr>
    </w:p>
    <w:p w14:paraId="5F475CC6" w14:textId="018DB0DF" w:rsidR="00CE731C"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17</w:t>
      </w:r>
      <w:r w:rsidR="006A7EC1" w:rsidRPr="00BC1CA8">
        <w:rPr>
          <w:rFonts w:ascii="Arial" w:hAnsi="Arial" w:cs="Arial"/>
          <w:sz w:val="24"/>
          <w:szCs w:val="24"/>
          <w:lang w:val="en-ZA"/>
        </w:rPr>
        <w:t>]</w:t>
      </w:r>
      <w:r w:rsidR="006A7EC1" w:rsidRPr="00BC1CA8">
        <w:rPr>
          <w:rFonts w:ascii="Arial" w:hAnsi="Arial" w:cs="Arial"/>
          <w:sz w:val="24"/>
          <w:szCs w:val="24"/>
          <w:lang w:val="en-ZA"/>
        </w:rPr>
        <w:tab/>
      </w:r>
      <w:r w:rsidR="00B61F68" w:rsidRPr="00BC1CA8">
        <w:rPr>
          <w:rFonts w:ascii="Arial" w:hAnsi="Arial" w:cs="Arial"/>
          <w:sz w:val="24"/>
          <w:szCs w:val="24"/>
          <w:lang w:val="en-ZA"/>
        </w:rPr>
        <w:t>The 2013 MOI and the 2014 version of the Conduct Rules</w:t>
      </w:r>
      <w:r w:rsidR="003F5009" w:rsidRPr="00BC1CA8">
        <w:rPr>
          <w:rFonts w:ascii="Arial" w:hAnsi="Arial" w:cs="Arial"/>
          <w:sz w:val="24"/>
          <w:szCs w:val="24"/>
          <w:lang w:val="en-ZA"/>
        </w:rPr>
        <w:t xml:space="preserve"> </w:t>
      </w:r>
      <w:r w:rsidR="00B61F68" w:rsidRPr="00BC1CA8">
        <w:rPr>
          <w:rFonts w:ascii="Arial" w:hAnsi="Arial" w:cs="Arial"/>
          <w:sz w:val="24"/>
          <w:szCs w:val="24"/>
          <w:lang w:val="en-ZA"/>
        </w:rPr>
        <w:t xml:space="preserve">were in force </w:t>
      </w:r>
      <w:r w:rsidR="005E7F7B" w:rsidRPr="00BC1CA8">
        <w:rPr>
          <w:rFonts w:ascii="Arial" w:hAnsi="Arial" w:cs="Arial"/>
          <w:sz w:val="24"/>
          <w:szCs w:val="24"/>
          <w:lang w:val="en-ZA"/>
        </w:rPr>
        <w:t xml:space="preserve">when the </w:t>
      </w:r>
      <w:r w:rsidR="002F2A47" w:rsidRPr="00BC1CA8">
        <w:rPr>
          <w:rFonts w:ascii="Arial" w:hAnsi="Arial" w:cs="Arial"/>
          <w:sz w:val="24"/>
          <w:szCs w:val="24"/>
          <w:lang w:val="en-ZA"/>
        </w:rPr>
        <w:t>Trust</w:t>
      </w:r>
      <w:r w:rsidR="005E7F7B" w:rsidRPr="00BC1CA8">
        <w:rPr>
          <w:rFonts w:ascii="Arial" w:hAnsi="Arial" w:cs="Arial"/>
          <w:sz w:val="24"/>
          <w:szCs w:val="24"/>
          <w:lang w:val="en-ZA"/>
        </w:rPr>
        <w:t xml:space="preserve"> acquired the property which it rented out as short</w:t>
      </w:r>
      <w:r w:rsidR="003D04F8" w:rsidRPr="00BC1CA8">
        <w:rPr>
          <w:rFonts w:ascii="Arial" w:hAnsi="Arial" w:cs="Arial"/>
          <w:sz w:val="24"/>
          <w:szCs w:val="24"/>
          <w:lang w:val="en-ZA"/>
        </w:rPr>
        <w:t>-</w:t>
      </w:r>
      <w:r w:rsidR="005E7F7B" w:rsidRPr="00BC1CA8">
        <w:rPr>
          <w:rFonts w:ascii="Arial" w:hAnsi="Arial" w:cs="Arial"/>
          <w:sz w:val="24"/>
          <w:szCs w:val="24"/>
          <w:lang w:val="en-ZA"/>
        </w:rPr>
        <w:t>term accommodation in accordance with the provisions of the 2013 MOI</w:t>
      </w:r>
      <w:r w:rsidR="00BF0B8A">
        <w:rPr>
          <w:rFonts w:ascii="Arial" w:hAnsi="Arial" w:cs="Arial"/>
          <w:sz w:val="24"/>
          <w:szCs w:val="24"/>
          <w:lang w:val="en-ZA"/>
        </w:rPr>
        <w:t xml:space="preserve"> and the </w:t>
      </w:r>
      <w:r w:rsidR="00B438A7">
        <w:rPr>
          <w:rFonts w:ascii="Arial" w:hAnsi="Arial" w:cs="Arial"/>
          <w:sz w:val="24"/>
          <w:szCs w:val="24"/>
          <w:lang w:val="en-ZA"/>
        </w:rPr>
        <w:t xml:space="preserve">Conduct </w:t>
      </w:r>
      <w:r w:rsidR="00A6360F">
        <w:rPr>
          <w:rFonts w:ascii="Arial" w:hAnsi="Arial" w:cs="Arial"/>
          <w:sz w:val="24"/>
          <w:szCs w:val="24"/>
          <w:lang w:val="en-ZA"/>
        </w:rPr>
        <w:t>Rules</w:t>
      </w:r>
      <w:r w:rsidR="005E7F7B" w:rsidRPr="00BC1CA8">
        <w:rPr>
          <w:rFonts w:ascii="Arial" w:hAnsi="Arial" w:cs="Arial"/>
          <w:sz w:val="24"/>
          <w:szCs w:val="24"/>
          <w:lang w:val="en-ZA"/>
        </w:rPr>
        <w:t>.</w:t>
      </w:r>
    </w:p>
    <w:p w14:paraId="4FBF028D" w14:textId="77777777" w:rsidR="00CE731C" w:rsidRPr="00BC1CA8" w:rsidRDefault="00CE731C" w:rsidP="00833C7C">
      <w:pPr>
        <w:spacing w:after="0" w:line="360" w:lineRule="auto"/>
        <w:jc w:val="both"/>
        <w:rPr>
          <w:rFonts w:ascii="Arial" w:hAnsi="Arial" w:cs="Arial"/>
          <w:sz w:val="24"/>
          <w:szCs w:val="24"/>
          <w:lang w:val="en-ZA"/>
        </w:rPr>
      </w:pPr>
    </w:p>
    <w:p w14:paraId="6DD1C744" w14:textId="6CBEFD5C" w:rsidR="00CF61C4"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18</w:t>
      </w:r>
      <w:r w:rsidR="00CE731C" w:rsidRPr="00BC1CA8">
        <w:rPr>
          <w:rFonts w:ascii="Arial" w:hAnsi="Arial" w:cs="Arial"/>
          <w:sz w:val="24"/>
          <w:szCs w:val="24"/>
          <w:lang w:val="en-ZA"/>
        </w:rPr>
        <w:t>]</w:t>
      </w:r>
      <w:r w:rsidR="00CE731C" w:rsidRPr="00BC1CA8">
        <w:rPr>
          <w:rFonts w:ascii="Arial" w:hAnsi="Arial" w:cs="Arial"/>
          <w:sz w:val="24"/>
          <w:szCs w:val="24"/>
          <w:lang w:val="en-ZA"/>
        </w:rPr>
        <w:tab/>
      </w:r>
      <w:r w:rsidR="00EC3EB6" w:rsidRPr="00BC1CA8">
        <w:rPr>
          <w:rFonts w:ascii="Arial" w:hAnsi="Arial" w:cs="Arial"/>
          <w:sz w:val="24"/>
          <w:szCs w:val="24"/>
          <w:lang w:val="en-ZA"/>
        </w:rPr>
        <w:t>The Trust argues that t</w:t>
      </w:r>
      <w:r w:rsidR="00235ABC" w:rsidRPr="00BC1CA8">
        <w:rPr>
          <w:rFonts w:ascii="Arial" w:hAnsi="Arial" w:cs="Arial"/>
          <w:sz w:val="24"/>
          <w:szCs w:val="24"/>
          <w:lang w:val="en-ZA"/>
        </w:rPr>
        <w:t xml:space="preserve">he </w:t>
      </w:r>
      <w:r w:rsidR="005E7F7B" w:rsidRPr="00BC1CA8">
        <w:rPr>
          <w:rFonts w:ascii="Arial" w:hAnsi="Arial" w:cs="Arial"/>
          <w:sz w:val="24"/>
          <w:szCs w:val="24"/>
          <w:lang w:val="en-ZA"/>
        </w:rPr>
        <w:t xml:space="preserve">notice </w:t>
      </w:r>
      <w:r w:rsidR="00235ABC" w:rsidRPr="00BC1CA8">
        <w:rPr>
          <w:rFonts w:ascii="Arial" w:hAnsi="Arial" w:cs="Arial"/>
          <w:sz w:val="24"/>
          <w:szCs w:val="24"/>
          <w:lang w:val="en-ZA"/>
        </w:rPr>
        <w:t xml:space="preserve">given by the </w:t>
      </w:r>
      <w:r w:rsidR="004C6FF1" w:rsidRPr="00BC1CA8">
        <w:rPr>
          <w:rFonts w:ascii="Arial" w:hAnsi="Arial" w:cs="Arial"/>
          <w:sz w:val="24"/>
          <w:szCs w:val="24"/>
          <w:lang w:val="en-ZA"/>
        </w:rPr>
        <w:t xml:space="preserve">first respondent </w:t>
      </w:r>
      <w:r w:rsidR="00235ABC" w:rsidRPr="00BC1CA8">
        <w:rPr>
          <w:rFonts w:ascii="Arial" w:hAnsi="Arial" w:cs="Arial"/>
          <w:sz w:val="24"/>
          <w:szCs w:val="24"/>
          <w:lang w:val="en-ZA"/>
        </w:rPr>
        <w:t xml:space="preserve">of the </w:t>
      </w:r>
      <w:r w:rsidR="00A45C10" w:rsidRPr="00BC1CA8">
        <w:rPr>
          <w:rFonts w:ascii="Arial" w:hAnsi="Arial" w:cs="Arial"/>
          <w:sz w:val="24"/>
          <w:szCs w:val="24"/>
          <w:lang w:val="en-ZA"/>
        </w:rPr>
        <w:t xml:space="preserve">special general meeting </w:t>
      </w:r>
      <w:r w:rsidR="00235ABC" w:rsidRPr="00BC1CA8">
        <w:rPr>
          <w:rFonts w:ascii="Arial" w:hAnsi="Arial" w:cs="Arial"/>
          <w:sz w:val="24"/>
          <w:szCs w:val="24"/>
          <w:lang w:val="en-ZA"/>
        </w:rPr>
        <w:t xml:space="preserve">of the first respondent to be held on 23 February 2019 </w:t>
      </w:r>
      <w:r w:rsidR="005E7F7B" w:rsidRPr="00BC1CA8">
        <w:rPr>
          <w:rFonts w:ascii="Arial" w:hAnsi="Arial" w:cs="Arial"/>
          <w:sz w:val="24"/>
          <w:szCs w:val="24"/>
          <w:lang w:val="en-ZA"/>
        </w:rPr>
        <w:t xml:space="preserve">did not comply with the provisions of </w:t>
      </w:r>
      <w:r w:rsidR="00CE731C" w:rsidRPr="00BC1CA8">
        <w:rPr>
          <w:rFonts w:ascii="Arial" w:hAnsi="Arial" w:cs="Arial"/>
          <w:sz w:val="24"/>
          <w:szCs w:val="24"/>
          <w:lang w:val="en-ZA"/>
        </w:rPr>
        <w:t xml:space="preserve">the </w:t>
      </w:r>
      <w:r w:rsidR="005E7F7B" w:rsidRPr="00BC1CA8">
        <w:rPr>
          <w:rFonts w:ascii="Arial" w:hAnsi="Arial" w:cs="Arial"/>
          <w:sz w:val="24"/>
          <w:szCs w:val="24"/>
          <w:lang w:val="en-ZA"/>
        </w:rPr>
        <w:t>2013 MOI and section 16(1) of the Companies Act</w:t>
      </w:r>
      <w:r w:rsidR="00B770B6" w:rsidRPr="00BC1CA8">
        <w:rPr>
          <w:rFonts w:ascii="Arial" w:hAnsi="Arial" w:cs="Arial"/>
          <w:sz w:val="24"/>
          <w:szCs w:val="24"/>
          <w:lang w:val="en-ZA"/>
        </w:rPr>
        <w:t xml:space="preserve"> 71 of</w:t>
      </w:r>
      <w:r w:rsidR="005E7F7B" w:rsidRPr="00BC1CA8">
        <w:rPr>
          <w:rFonts w:ascii="Arial" w:hAnsi="Arial" w:cs="Arial"/>
          <w:sz w:val="24"/>
          <w:szCs w:val="24"/>
          <w:lang w:val="en-ZA"/>
        </w:rPr>
        <w:t xml:space="preserve"> </w:t>
      </w:r>
      <w:r w:rsidR="00B770B6" w:rsidRPr="00BC1CA8">
        <w:rPr>
          <w:rFonts w:ascii="Arial" w:hAnsi="Arial" w:cs="Arial"/>
          <w:sz w:val="24"/>
          <w:szCs w:val="24"/>
          <w:lang w:val="en-ZA"/>
        </w:rPr>
        <w:t>2008</w:t>
      </w:r>
      <w:r w:rsidR="004C6FF1" w:rsidRPr="00BC1CA8">
        <w:rPr>
          <w:rFonts w:ascii="Arial" w:hAnsi="Arial" w:cs="Arial"/>
          <w:sz w:val="24"/>
          <w:szCs w:val="24"/>
          <w:lang w:val="en-ZA"/>
        </w:rPr>
        <w:t xml:space="preserve"> (‘the Companies Act’)</w:t>
      </w:r>
      <w:r w:rsidR="005E7F7B" w:rsidRPr="00BC1CA8">
        <w:rPr>
          <w:rFonts w:ascii="Arial" w:hAnsi="Arial" w:cs="Arial"/>
          <w:sz w:val="24"/>
          <w:szCs w:val="24"/>
          <w:lang w:val="en-ZA"/>
        </w:rPr>
        <w:t xml:space="preserve">. The minutes of the meeting, moreover, </w:t>
      </w:r>
      <w:r w:rsidR="00EC3EB6" w:rsidRPr="00BC1CA8">
        <w:rPr>
          <w:rFonts w:ascii="Arial" w:hAnsi="Arial" w:cs="Arial"/>
          <w:sz w:val="24"/>
          <w:szCs w:val="24"/>
          <w:lang w:val="en-ZA"/>
        </w:rPr>
        <w:t xml:space="preserve">recorded </w:t>
      </w:r>
      <w:r w:rsidR="005E7F7B" w:rsidRPr="00BC1CA8">
        <w:rPr>
          <w:rFonts w:ascii="Arial" w:hAnsi="Arial" w:cs="Arial"/>
          <w:sz w:val="24"/>
          <w:szCs w:val="24"/>
          <w:lang w:val="en-ZA"/>
        </w:rPr>
        <w:t xml:space="preserve">that it was decided at the meeting that the amendments to </w:t>
      </w:r>
      <w:r w:rsidR="00CE731C" w:rsidRPr="00BC1CA8">
        <w:rPr>
          <w:rFonts w:ascii="Arial" w:hAnsi="Arial" w:cs="Arial"/>
          <w:sz w:val="24"/>
          <w:szCs w:val="24"/>
          <w:lang w:val="en-ZA"/>
        </w:rPr>
        <w:t>the MOI</w:t>
      </w:r>
      <w:r w:rsidR="005E7F7B" w:rsidRPr="00BC1CA8">
        <w:rPr>
          <w:rFonts w:ascii="Arial" w:hAnsi="Arial" w:cs="Arial"/>
          <w:sz w:val="24"/>
          <w:szCs w:val="24"/>
          <w:lang w:val="en-ZA"/>
        </w:rPr>
        <w:t xml:space="preserve"> would only </w:t>
      </w:r>
      <w:r w:rsidR="009C65B6" w:rsidRPr="00BC1CA8">
        <w:rPr>
          <w:rFonts w:ascii="Arial" w:hAnsi="Arial" w:cs="Arial"/>
          <w:sz w:val="24"/>
          <w:szCs w:val="24"/>
          <w:lang w:val="en-ZA"/>
        </w:rPr>
        <w:t>be for discussion purposes and t</w:t>
      </w:r>
      <w:r w:rsidR="003F5009" w:rsidRPr="00BC1CA8">
        <w:rPr>
          <w:rFonts w:ascii="Arial" w:hAnsi="Arial" w:cs="Arial"/>
          <w:sz w:val="24"/>
          <w:szCs w:val="24"/>
          <w:lang w:val="en-ZA"/>
        </w:rPr>
        <w:t>hes</w:t>
      </w:r>
      <w:r w:rsidR="009C65B6" w:rsidRPr="00BC1CA8">
        <w:rPr>
          <w:rFonts w:ascii="Arial" w:hAnsi="Arial" w:cs="Arial"/>
          <w:sz w:val="24"/>
          <w:szCs w:val="24"/>
          <w:lang w:val="en-ZA"/>
        </w:rPr>
        <w:t>e were</w:t>
      </w:r>
      <w:r w:rsidR="005E7F7B" w:rsidRPr="00BC1CA8">
        <w:rPr>
          <w:rFonts w:ascii="Arial" w:hAnsi="Arial" w:cs="Arial"/>
          <w:sz w:val="24"/>
          <w:szCs w:val="24"/>
          <w:lang w:val="en-ZA"/>
        </w:rPr>
        <w:t xml:space="preserve"> never properly voted </w:t>
      </w:r>
      <w:r w:rsidR="000565E2">
        <w:rPr>
          <w:rFonts w:ascii="Arial" w:hAnsi="Arial" w:cs="Arial"/>
          <w:sz w:val="24"/>
          <w:szCs w:val="24"/>
          <w:lang w:val="en-ZA"/>
        </w:rPr>
        <w:t>on</w:t>
      </w:r>
      <w:r w:rsidR="005E7F7B" w:rsidRPr="00BC1CA8">
        <w:rPr>
          <w:rFonts w:ascii="Arial" w:hAnsi="Arial" w:cs="Arial"/>
          <w:sz w:val="24"/>
          <w:szCs w:val="24"/>
          <w:lang w:val="en-ZA"/>
        </w:rPr>
        <w:t xml:space="preserve">. Consequently, the 2013 MOI was not lawfully amended at the 23 February 2019 meeting and its provisions remained unaltered. </w:t>
      </w:r>
      <w:r w:rsidR="009C65B6" w:rsidRPr="00BC1CA8">
        <w:rPr>
          <w:rFonts w:ascii="Arial" w:hAnsi="Arial" w:cs="Arial"/>
          <w:sz w:val="24"/>
          <w:szCs w:val="24"/>
          <w:lang w:val="en-ZA"/>
        </w:rPr>
        <w:t>In those circumstances</w:t>
      </w:r>
      <w:r w:rsidR="005907FB" w:rsidRPr="00BC1CA8">
        <w:rPr>
          <w:rFonts w:ascii="Arial" w:hAnsi="Arial" w:cs="Arial"/>
          <w:sz w:val="24"/>
          <w:szCs w:val="24"/>
          <w:lang w:val="en-ZA"/>
        </w:rPr>
        <w:t>,</w:t>
      </w:r>
      <w:r w:rsidR="009C65B6" w:rsidRPr="00BC1CA8">
        <w:rPr>
          <w:rFonts w:ascii="Arial" w:hAnsi="Arial" w:cs="Arial"/>
          <w:sz w:val="24"/>
          <w:szCs w:val="24"/>
          <w:lang w:val="en-ZA"/>
        </w:rPr>
        <w:t xml:space="preserve"> the amendments to the 2013 MOI registered with the CIPC in 2019 were unlawful.</w:t>
      </w:r>
    </w:p>
    <w:p w14:paraId="23D6790F" w14:textId="77777777" w:rsidR="00CF61C4" w:rsidRPr="00BC1CA8" w:rsidRDefault="00CF61C4" w:rsidP="00833C7C">
      <w:pPr>
        <w:spacing w:after="0" w:line="360" w:lineRule="auto"/>
        <w:jc w:val="both"/>
        <w:rPr>
          <w:rFonts w:ascii="Arial" w:hAnsi="Arial" w:cs="Arial"/>
          <w:sz w:val="24"/>
          <w:szCs w:val="24"/>
          <w:lang w:val="en-ZA"/>
        </w:rPr>
      </w:pPr>
    </w:p>
    <w:p w14:paraId="75EF09F0" w14:textId="6E51675A" w:rsidR="009C65B6"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19</w:t>
      </w:r>
      <w:r w:rsidR="006A7EC1" w:rsidRPr="00BC1CA8">
        <w:rPr>
          <w:rFonts w:ascii="Arial" w:hAnsi="Arial" w:cs="Arial"/>
          <w:sz w:val="24"/>
          <w:szCs w:val="24"/>
          <w:lang w:val="en-ZA"/>
        </w:rPr>
        <w:t>]</w:t>
      </w:r>
      <w:r w:rsidR="006A7EC1" w:rsidRPr="00BC1CA8">
        <w:rPr>
          <w:rFonts w:ascii="Arial" w:hAnsi="Arial" w:cs="Arial"/>
          <w:sz w:val="24"/>
          <w:szCs w:val="24"/>
          <w:lang w:val="en-ZA"/>
        </w:rPr>
        <w:tab/>
      </w:r>
      <w:r w:rsidR="00CF61C4" w:rsidRPr="00BC1CA8">
        <w:rPr>
          <w:rFonts w:ascii="Arial" w:hAnsi="Arial" w:cs="Arial"/>
          <w:sz w:val="24"/>
          <w:szCs w:val="24"/>
          <w:lang w:val="en-ZA"/>
        </w:rPr>
        <w:t xml:space="preserve">From there </w:t>
      </w:r>
      <w:r w:rsidR="00CE731C" w:rsidRPr="00BC1CA8">
        <w:rPr>
          <w:rFonts w:ascii="Arial" w:hAnsi="Arial" w:cs="Arial"/>
          <w:sz w:val="24"/>
          <w:szCs w:val="24"/>
          <w:lang w:val="en-ZA"/>
        </w:rPr>
        <w:t>the argument</w:t>
      </w:r>
      <w:r w:rsidR="00CF61C4" w:rsidRPr="00BC1CA8">
        <w:rPr>
          <w:rFonts w:ascii="Arial" w:hAnsi="Arial" w:cs="Arial"/>
          <w:sz w:val="24"/>
          <w:szCs w:val="24"/>
          <w:lang w:val="en-ZA"/>
        </w:rPr>
        <w:t xml:space="preserve"> </w:t>
      </w:r>
      <w:r w:rsidR="00F13BF7" w:rsidRPr="00BC1CA8">
        <w:rPr>
          <w:rFonts w:ascii="Arial" w:hAnsi="Arial" w:cs="Arial"/>
          <w:sz w:val="24"/>
          <w:szCs w:val="24"/>
          <w:lang w:val="en-ZA"/>
        </w:rPr>
        <w:t>goes</w:t>
      </w:r>
      <w:r w:rsidR="00CF61C4" w:rsidRPr="00BC1CA8">
        <w:rPr>
          <w:rFonts w:ascii="Arial" w:hAnsi="Arial" w:cs="Arial"/>
          <w:sz w:val="24"/>
          <w:szCs w:val="24"/>
          <w:lang w:val="en-ZA"/>
        </w:rPr>
        <w:t xml:space="preserve"> that the </w:t>
      </w:r>
      <w:r w:rsidR="00EC3EB6" w:rsidRPr="00BC1CA8">
        <w:rPr>
          <w:rFonts w:ascii="Arial" w:hAnsi="Arial" w:cs="Arial"/>
          <w:sz w:val="24"/>
          <w:szCs w:val="24"/>
          <w:lang w:val="en-ZA"/>
        </w:rPr>
        <w:t xml:space="preserve">special resolution </w:t>
      </w:r>
      <w:r w:rsidR="00CF61C4" w:rsidRPr="00BC1CA8">
        <w:rPr>
          <w:rFonts w:ascii="Arial" w:hAnsi="Arial" w:cs="Arial"/>
          <w:sz w:val="24"/>
          <w:szCs w:val="24"/>
          <w:lang w:val="en-ZA"/>
        </w:rPr>
        <w:t xml:space="preserve">that was passed on 21 August 2021 was also </w:t>
      </w:r>
      <w:r w:rsidR="006A7EC1" w:rsidRPr="00BC1CA8">
        <w:rPr>
          <w:rFonts w:ascii="Arial" w:hAnsi="Arial" w:cs="Arial"/>
          <w:sz w:val="24"/>
          <w:szCs w:val="24"/>
          <w:lang w:val="en-ZA"/>
        </w:rPr>
        <w:t>unlawful because there ha</w:t>
      </w:r>
      <w:r w:rsidR="003F5009" w:rsidRPr="00BC1CA8">
        <w:rPr>
          <w:rFonts w:ascii="Arial" w:hAnsi="Arial" w:cs="Arial"/>
          <w:sz w:val="24"/>
          <w:szCs w:val="24"/>
          <w:lang w:val="en-ZA"/>
        </w:rPr>
        <w:t>d</w:t>
      </w:r>
      <w:r w:rsidR="006A7EC1" w:rsidRPr="00BC1CA8">
        <w:rPr>
          <w:rFonts w:ascii="Arial" w:hAnsi="Arial" w:cs="Arial"/>
          <w:sz w:val="24"/>
          <w:szCs w:val="24"/>
          <w:lang w:val="en-ZA"/>
        </w:rPr>
        <w:t xml:space="preserve"> not been compliance with the</w:t>
      </w:r>
      <w:r w:rsidR="00CE731C" w:rsidRPr="00BC1CA8">
        <w:rPr>
          <w:rFonts w:ascii="Arial" w:hAnsi="Arial" w:cs="Arial"/>
          <w:sz w:val="24"/>
          <w:szCs w:val="24"/>
          <w:lang w:val="en-ZA"/>
        </w:rPr>
        <w:t xml:space="preserve"> extant provisions of the </w:t>
      </w:r>
      <w:r w:rsidR="006A7EC1" w:rsidRPr="00BC1CA8">
        <w:rPr>
          <w:rFonts w:ascii="Arial" w:hAnsi="Arial" w:cs="Arial"/>
          <w:sz w:val="24"/>
          <w:szCs w:val="24"/>
          <w:lang w:val="en-ZA"/>
        </w:rPr>
        <w:t>2013 MOI.</w:t>
      </w:r>
    </w:p>
    <w:p w14:paraId="6E5D460E" w14:textId="77777777" w:rsidR="009C65B6" w:rsidRPr="00BC1CA8" w:rsidRDefault="009C65B6" w:rsidP="00833C7C">
      <w:pPr>
        <w:spacing w:after="0" w:line="360" w:lineRule="auto"/>
        <w:jc w:val="both"/>
        <w:rPr>
          <w:rFonts w:ascii="Arial" w:hAnsi="Arial" w:cs="Arial"/>
          <w:sz w:val="24"/>
          <w:szCs w:val="24"/>
          <w:lang w:val="en-ZA"/>
        </w:rPr>
      </w:pPr>
    </w:p>
    <w:p w14:paraId="0B556952" w14:textId="760A9DF1" w:rsidR="006A7EC1"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lastRenderedPageBreak/>
        <w:t>[</w:t>
      </w:r>
      <w:r w:rsidR="00C46347" w:rsidRPr="00BC1CA8">
        <w:rPr>
          <w:rFonts w:ascii="Arial" w:hAnsi="Arial" w:cs="Arial"/>
          <w:sz w:val="24"/>
          <w:szCs w:val="24"/>
          <w:lang w:val="en-ZA"/>
        </w:rPr>
        <w:t>20</w:t>
      </w:r>
      <w:r w:rsidR="009C65B6" w:rsidRPr="00BC1CA8">
        <w:rPr>
          <w:rFonts w:ascii="Arial" w:hAnsi="Arial" w:cs="Arial"/>
          <w:sz w:val="24"/>
          <w:szCs w:val="24"/>
          <w:lang w:val="en-ZA"/>
        </w:rPr>
        <w:t>]</w:t>
      </w:r>
      <w:r w:rsidR="009C65B6" w:rsidRPr="00BC1CA8">
        <w:rPr>
          <w:rFonts w:ascii="Arial" w:hAnsi="Arial" w:cs="Arial"/>
          <w:sz w:val="24"/>
          <w:szCs w:val="24"/>
          <w:lang w:val="en-ZA"/>
        </w:rPr>
        <w:tab/>
      </w:r>
      <w:r w:rsidR="006A7EC1" w:rsidRPr="00BC1CA8">
        <w:rPr>
          <w:rFonts w:ascii="Arial" w:hAnsi="Arial" w:cs="Arial"/>
          <w:sz w:val="24"/>
          <w:szCs w:val="24"/>
          <w:lang w:val="en-ZA"/>
        </w:rPr>
        <w:t xml:space="preserve">In the </w:t>
      </w:r>
      <w:r w:rsidR="00CE731C" w:rsidRPr="00BC1CA8">
        <w:rPr>
          <w:rFonts w:ascii="Arial" w:hAnsi="Arial" w:cs="Arial"/>
          <w:sz w:val="24"/>
          <w:szCs w:val="24"/>
          <w:lang w:val="en-ZA"/>
        </w:rPr>
        <w:t xml:space="preserve">final </w:t>
      </w:r>
      <w:r w:rsidR="009E15EC" w:rsidRPr="00BC1CA8">
        <w:rPr>
          <w:rFonts w:ascii="Arial" w:hAnsi="Arial" w:cs="Arial"/>
          <w:sz w:val="24"/>
          <w:szCs w:val="24"/>
          <w:lang w:val="en-ZA"/>
        </w:rPr>
        <w:t>result</w:t>
      </w:r>
      <w:r w:rsidR="005907FB" w:rsidRPr="00BC1CA8">
        <w:rPr>
          <w:rFonts w:ascii="Arial" w:hAnsi="Arial" w:cs="Arial"/>
          <w:sz w:val="24"/>
          <w:szCs w:val="24"/>
          <w:lang w:val="en-ZA"/>
        </w:rPr>
        <w:t>,</w:t>
      </w:r>
      <w:r w:rsidR="009E15EC" w:rsidRPr="00BC1CA8">
        <w:rPr>
          <w:rFonts w:ascii="Arial" w:hAnsi="Arial" w:cs="Arial"/>
          <w:sz w:val="24"/>
          <w:szCs w:val="24"/>
          <w:lang w:val="en-ZA"/>
        </w:rPr>
        <w:t xml:space="preserve"> the MOI and the C</w:t>
      </w:r>
      <w:r w:rsidR="006A7EC1" w:rsidRPr="00BC1CA8">
        <w:rPr>
          <w:rFonts w:ascii="Arial" w:hAnsi="Arial" w:cs="Arial"/>
          <w:sz w:val="24"/>
          <w:szCs w:val="24"/>
          <w:lang w:val="en-ZA"/>
        </w:rPr>
        <w:t xml:space="preserve">onduct </w:t>
      </w:r>
      <w:r w:rsidR="009E15EC" w:rsidRPr="00BC1CA8">
        <w:rPr>
          <w:rFonts w:ascii="Arial" w:hAnsi="Arial" w:cs="Arial"/>
          <w:sz w:val="24"/>
          <w:szCs w:val="24"/>
          <w:lang w:val="en-ZA"/>
        </w:rPr>
        <w:t>R</w:t>
      </w:r>
      <w:r w:rsidR="006A7EC1" w:rsidRPr="00BC1CA8">
        <w:rPr>
          <w:rFonts w:ascii="Arial" w:hAnsi="Arial" w:cs="Arial"/>
          <w:sz w:val="24"/>
          <w:szCs w:val="24"/>
          <w:lang w:val="en-ZA"/>
        </w:rPr>
        <w:t xml:space="preserve">ules were not lawfully amended which means that the </w:t>
      </w:r>
      <w:r w:rsidR="002F2A47" w:rsidRPr="00BC1CA8">
        <w:rPr>
          <w:rFonts w:ascii="Arial" w:hAnsi="Arial" w:cs="Arial"/>
          <w:sz w:val="24"/>
          <w:szCs w:val="24"/>
          <w:lang w:val="en-ZA"/>
        </w:rPr>
        <w:t>Trust</w:t>
      </w:r>
      <w:r w:rsidR="006A7EC1" w:rsidRPr="00BC1CA8">
        <w:rPr>
          <w:rFonts w:ascii="Arial" w:hAnsi="Arial" w:cs="Arial"/>
          <w:sz w:val="24"/>
          <w:szCs w:val="24"/>
          <w:lang w:val="en-ZA"/>
        </w:rPr>
        <w:t xml:space="preserve"> can continue the short</w:t>
      </w:r>
      <w:r w:rsidR="00EC3EB6" w:rsidRPr="00BC1CA8">
        <w:rPr>
          <w:rFonts w:ascii="Arial" w:hAnsi="Arial" w:cs="Arial"/>
          <w:sz w:val="24"/>
          <w:szCs w:val="24"/>
          <w:lang w:val="en-ZA"/>
        </w:rPr>
        <w:t>-</w:t>
      </w:r>
      <w:r w:rsidR="006A7EC1" w:rsidRPr="00BC1CA8">
        <w:rPr>
          <w:rFonts w:ascii="Arial" w:hAnsi="Arial" w:cs="Arial"/>
          <w:sz w:val="24"/>
          <w:szCs w:val="24"/>
          <w:lang w:val="en-ZA"/>
        </w:rPr>
        <w:t>term letting of its property in ac</w:t>
      </w:r>
      <w:r w:rsidR="009E15EC" w:rsidRPr="00BC1CA8">
        <w:rPr>
          <w:rFonts w:ascii="Arial" w:hAnsi="Arial" w:cs="Arial"/>
          <w:sz w:val="24"/>
          <w:szCs w:val="24"/>
          <w:lang w:val="en-ZA"/>
        </w:rPr>
        <w:t>cordance with the 2013 MOI and C</w:t>
      </w:r>
      <w:r w:rsidR="006A7EC1" w:rsidRPr="00BC1CA8">
        <w:rPr>
          <w:rFonts w:ascii="Arial" w:hAnsi="Arial" w:cs="Arial"/>
          <w:sz w:val="24"/>
          <w:szCs w:val="24"/>
          <w:lang w:val="en-ZA"/>
        </w:rPr>
        <w:t xml:space="preserve">onduct </w:t>
      </w:r>
      <w:r w:rsidR="009E15EC" w:rsidRPr="00BC1CA8">
        <w:rPr>
          <w:rFonts w:ascii="Arial" w:hAnsi="Arial" w:cs="Arial"/>
          <w:sz w:val="24"/>
          <w:szCs w:val="24"/>
          <w:lang w:val="en-ZA"/>
        </w:rPr>
        <w:t>R</w:t>
      </w:r>
      <w:r w:rsidR="009C65B6" w:rsidRPr="00BC1CA8">
        <w:rPr>
          <w:rFonts w:ascii="Arial" w:hAnsi="Arial" w:cs="Arial"/>
          <w:sz w:val="24"/>
          <w:szCs w:val="24"/>
          <w:lang w:val="en-ZA"/>
        </w:rPr>
        <w:t>ules. Thus</w:t>
      </w:r>
      <w:r w:rsidR="001A19F9">
        <w:rPr>
          <w:rFonts w:ascii="Arial" w:hAnsi="Arial" w:cs="Arial"/>
          <w:sz w:val="24"/>
          <w:szCs w:val="24"/>
          <w:lang w:val="en-ZA"/>
        </w:rPr>
        <w:t>,</w:t>
      </w:r>
      <w:r w:rsidR="006A7EC1" w:rsidRPr="00BC1CA8">
        <w:rPr>
          <w:rFonts w:ascii="Arial" w:hAnsi="Arial" w:cs="Arial"/>
          <w:sz w:val="24"/>
          <w:szCs w:val="24"/>
          <w:lang w:val="en-ZA"/>
        </w:rPr>
        <w:t xml:space="preserve"> </w:t>
      </w:r>
      <w:r w:rsidR="0091464F" w:rsidRPr="00BC1CA8">
        <w:rPr>
          <w:rFonts w:ascii="Arial" w:hAnsi="Arial" w:cs="Arial"/>
          <w:sz w:val="24"/>
          <w:szCs w:val="24"/>
          <w:lang w:val="en-ZA"/>
        </w:rPr>
        <w:t xml:space="preserve">the </w:t>
      </w:r>
      <w:r w:rsidR="005907FB" w:rsidRPr="00BC1CA8">
        <w:rPr>
          <w:rFonts w:ascii="Arial" w:hAnsi="Arial" w:cs="Arial"/>
          <w:sz w:val="24"/>
          <w:szCs w:val="24"/>
          <w:lang w:val="en-ZA"/>
        </w:rPr>
        <w:t xml:space="preserve">third respondent </w:t>
      </w:r>
      <w:r w:rsidR="006A7EC1" w:rsidRPr="00BC1CA8">
        <w:rPr>
          <w:rFonts w:ascii="Arial" w:hAnsi="Arial" w:cs="Arial"/>
          <w:sz w:val="24"/>
          <w:szCs w:val="24"/>
          <w:lang w:val="en-ZA"/>
        </w:rPr>
        <w:t xml:space="preserve">misdirected himself in the dismissal of the </w:t>
      </w:r>
      <w:r w:rsidR="002F2A47" w:rsidRPr="00BC1CA8">
        <w:rPr>
          <w:rFonts w:ascii="Arial" w:hAnsi="Arial" w:cs="Arial"/>
          <w:sz w:val="24"/>
          <w:szCs w:val="24"/>
          <w:lang w:val="en-ZA"/>
        </w:rPr>
        <w:t>Trust</w:t>
      </w:r>
      <w:r w:rsidR="00EC3EB6" w:rsidRPr="00BC1CA8">
        <w:rPr>
          <w:rFonts w:ascii="Arial" w:hAnsi="Arial" w:cs="Arial"/>
          <w:sz w:val="24"/>
          <w:szCs w:val="24"/>
          <w:lang w:val="en-ZA"/>
        </w:rPr>
        <w:t>’</w:t>
      </w:r>
      <w:r w:rsidR="006A7EC1" w:rsidRPr="00BC1CA8">
        <w:rPr>
          <w:rFonts w:ascii="Arial" w:hAnsi="Arial" w:cs="Arial"/>
          <w:sz w:val="24"/>
          <w:szCs w:val="24"/>
          <w:lang w:val="en-ZA"/>
        </w:rPr>
        <w:t>s application and the appeal should succeed.</w:t>
      </w:r>
    </w:p>
    <w:p w14:paraId="66B6275C" w14:textId="77777777" w:rsidR="006A7EC1" w:rsidRPr="00BC1CA8" w:rsidRDefault="006A7EC1" w:rsidP="00833C7C">
      <w:pPr>
        <w:spacing w:after="0" w:line="360" w:lineRule="auto"/>
        <w:jc w:val="both"/>
        <w:rPr>
          <w:rFonts w:ascii="Arial" w:hAnsi="Arial" w:cs="Arial"/>
          <w:sz w:val="24"/>
          <w:szCs w:val="24"/>
          <w:lang w:val="en-ZA"/>
        </w:rPr>
      </w:pPr>
    </w:p>
    <w:p w14:paraId="7510D394" w14:textId="737D2D77" w:rsidR="00CE731C"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21</w:t>
      </w:r>
      <w:r w:rsidR="006A7EC1" w:rsidRPr="00BC1CA8">
        <w:rPr>
          <w:rFonts w:ascii="Arial" w:hAnsi="Arial" w:cs="Arial"/>
          <w:sz w:val="24"/>
          <w:szCs w:val="24"/>
          <w:lang w:val="en-ZA"/>
        </w:rPr>
        <w:t>]</w:t>
      </w:r>
      <w:r w:rsidR="00CE731C" w:rsidRPr="00BC1CA8">
        <w:rPr>
          <w:rFonts w:ascii="Arial" w:hAnsi="Arial" w:cs="Arial"/>
          <w:sz w:val="24"/>
          <w:szCs w:val="24"/>
          <w:lang w:val="en-ZA"/>
        </w:rPr>
        <w:tab/>
        <w:t>Finally</w:t>
      </w:r>
      <w:r w:rsidR="005907FB" w:rsidRPr="00BC1CA8">
        <w:rPr>
          <w:rFonts w:ascii="Arial" w:hAnsi="Arial" w:cs="Arial"/>
          <w:sz w:val="24"/>
          <w:szCs w:val="24"/>
          <w:lang w:val="en-ZA"/>
        </w:rPr>
        <w:t>,</w:t>
      </w:r>
      <w:r w:rsidR="00CE731C" w:rsidRPr="00BC1CA8">
        <w:rPr>
          <w:rFonts w:ascii="Arial" w:hAnsi="Arial" w:cs="Arial"/>
          <w:sz w:val="24"/>
          <w:szCs w:val="24"/>
          <w:lang w:val="en-ZA"/>
        </w:rPr>
        <w:t xml:space="preserve"> the </w:t>
      </w:r>
      <w:r w:rsidR="002F2A47" w:rsidRPr="00BC1CA8">
        <w:rPr>
          <w:rFonts w:ascii="Arial" w:hAnsi="Arial" w:cs="Arial"/>
          <w:sz w:val="24"/>
          <w:szCs w:val="24"/>
          <w:lang w:val="en-ZA"/>
        </w:rPr>
        <w:t>Trust</w:t>
      </w:r>
      <w:r w:rsidR="00CE731C" w:rsidRPr="00BC1CA8">
        <w:rPr>
          <w:rFonts w:ascii="Arial" w:hAnsi="Arial" w:cs="Arial"/>
          <w:sz w:val="24"/>
          <w:szCs w:val="24"/>
          <w:lang w:val="en-ZA"/>
        </w:rPr>
        <w:t xml:space="preserve"> argues that it acquired a vested right to let out its property, which could not be interfered with.</w:t>
      </w:r>
      <w:r w:rsidR="006A7EC1" w:rsidRPr="00BC1CA8">
        <w:rPr>
          <w:rFonts w:ascii="Arial" w:hAnsi="Arial" w:cs="Arial"/>
          <w:sz w:val="24"/>
          <w:szCs w:val="24"/>
          <w:lang w:val="en-ZA"/>
        </w:rPr>
        <w:tab/>
      </w:r>
    </w:p>
    <w:p w14:paraId="2191C8D5" w14:textId="77777777" w:rsidR="00CE731C" w:rsidRPr="00BC1CA8" w:rsidRDefault="00CE731C" w:rsidP="00833C7C">
      <w:pPr>
        <w:spacing w:after="0" w:line="360" w:lineRule="auto"/>
        <w:jc w:val="both"/>
        <w:rPr>
          <w:rFonts w:ascii="Arial" w:hAnsi="Arial" w:cs="Arial"/>
          <w:sz w:val="24"/>
          <w:szCs w:val="24"/>
          <w:lang w:val="en-ZA"/>
        </w:rPr>
      </w:pPr>
    </w:p>
    <w:p w14:paraId="2F2AB865" w14:textId="1C53CDC0" w:rsidR="00F13BF7"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[2</w:t>
      </w:r>
      <w:r w:rsidR="00C46347" w:rsidRPr="00BC1CA8">
        <w:rPr>
          <w:rFonts w:ascii="Arial" w:hAnsi="Arial" w:cs="Arial"/>
          <w:sz w:val="24"/>
          <w:szCs w:val="24"/>
          <w:lang w:val="en-ZA"/>
        </w:rPr>
        <w:t>2</w:t>
      </w:r>
      <w:r w:rsidR="00CE731C" w:rsidRPr="00BC1CA8">
        <w:rPr>
          <w:rFonts w:ascii="Arial" w:hAnsi="Arial" w:cs="Arial"/>
          <w:sz w:val="24"/>
          <w:szCs w:val="24"/>
          <w:lang w:val="en-ZA"/>
        </w:rPr>
        <w:t>]</w:t>
      </w:r>
      <w:r w:rsidR="00CE731C" w:rsidRPr="00BC1CA8">
        <w:rPr>
          <w:rFonts w:ascii="Arial" w:hAnsi="Arial" w:cs="Arial"/>
          <w:sz w:val="24"/>
          <w:szCs w:val="24"/>
          <w:lang w:val="en-ZA"/>
        </w:rPr>
        <w:tab/>
      </w:r>
      <w:r w:rsidR="006A7EC1" w:rsidRPr="00BC1CA8">
        <w:rPr>
          <w:rFonts w:ascii="Arial" w:hAnsi="Arial" w:cs="Arial"/>
          <w:sz w:val="24"/>
          <w:szCs w:val="24"/>
          <w:lang w:val="en-ZA"/>
        </w:rPr>
        <w:t xml:space="preserve">In </w:t>
      </w:r>
      <w:r w:rsidR="003F1A06" w:rsidRPr="00BC1CA8">
        <w:rPr>
          <w:rFonts w:ascii="Arial" w:hAnsi="Arial" w:cs="Arial"/>
          <w:sz w:val="24"/>
          <w:szCs w:val="24"/>
          <w:lang w:val="en-ZA"/>
        </w:rPr>
        <w:t xml:space="preserve">response </w:t>
      </w:r>
      <w:r w:rsidR="00752C99" w:rsidRPr="00BC1CA8">
        <w:rPr>
          <w:rFonts w:ascii="Arial" w:hAnsi="Arial" w:cs="Arial"/>
          <w:sz w:val="24"/>
          <w:szCs w:val="24"/>
          <w:lang w:val="en-ZA"/>
        </w:rPr>
        <w:t>to the Trust’s argument</w:t>
      </w:r>
      <w:r w:rsidR="005907FB" w:rsidRPr="00BC1CA8">
        <w:rPr>
          <w:rFonts w:ascii="Arial" w:hAnsi="Arial" w:cs="Arial"/>
          <w:sz w:val="24"/>
          <w:szCs w:val="24"/>
          <w:lang w:val="en-ZA"/>
        </w:rPr>
        <w:t>,</w:t>
      </w:r>
      <w:r w:rsidR="00752C99" w:rsidRPr="00BC1CA8">
        <w:rPr>
          <w:rFonts w:ascii="Arial" w:hAnsi="Arial" w:cs="Arial"/>
          <w:sz w:val="24"/>
          <w:szCs w:val="24"/>
          <w:lang w:val="en-ZA"/>
        </w:rPr>
        <w:t xml:space="preserve"> </w:t>
      </w:r>
      <w:r w:rsidR="006A7EC1" w:rsidRPr="00BC1CA8">
        <w:rPr>
          <w:rFonts w:ascii="Arial" w:hAnsi="Arial" w:cs="Arial"/>
          <w:sz w:val="24"/>
          <w:szCs w:val="24"/>
          <w:lang w:val="en-ZA"/>
        </w:rPr>
        <w:t xml:space="preserve">the </w:t>
      </w:r>
      <w:r w:rsidR="005907FB" w:rsidRPr="00BC1CA8">
        <w:rPr>
          <w:rFonts w:ascii="Arial" w:hAnsi="Arial" w:cs="Arial"/>
          <w:sz w:val="24"/>
          <w:szCs w:val="24"/>
          <w:lang w:val="en-ZA"/>
        </w:rPr>
        <w:t xml:space="preserve">first respondent </w:t>
      </w:r>
      <w:r w:rsidR="006A7EC1" w:rsidRPr="00BC1CA8">
        <w:rPr>
          <w:rFonts w:ascii="Arial" w:hAnsi="Arial" w:cs="Arial"/>
          <w:sz w:val="24"/>
          <w:szCs w:val="24"/>
          <w:lang w:val="en-ZA"/>
        </w:rPr>
        <w:t>assert</w:t>
      </w:r>
      <w:r w:rsidR="009C65B6" w:rsidRPr="00BC1CA8">
        <w:rPr>
          <w:rFonts w:ascii="Arial" w:hAnsi="Arial" w:cs="Arial"/>
          <w:sz w:val="24"/>
          <w:szCs w:val="24"/>
          <w:lang w:val="en-ZA"/>
        </w:rPr>
        <w:t>s</w:t>
      </w:r>
      <w:r w:rsidR="005907FB" w:rsidRPr="00BC1CA8">
        <w:rPr>
          <w:rFonts w:ascii="Arial" w:hAnsi="Arial" w:cs="Arial"/>
          <w:sz w:val="24"/>
          <w:szCs w:val="24"/>
          <w:lang w:val="en-ZA"/>
        </w:rPr>
        <w:t xml:space="preserve"> that</w:t>
      </w:r>
      <w:r w:rsidR="006A7EC1" w:rsidRPr="00BC1CA8">
        <w:rPr>
          <w:rFonts w:ascii="Arial" w:hAnsi="Arial" w:cs="Arial"/>
          <w:sz w:val="24"/>
          <w:szCs w:val="24"/>
          <w:lang w:val="en-ZA"/>
        </w:rPr>
        <w:t>:</w:t>
      </w:r>
    </w:p>
    <w:p w14:paraId="500BB92D" w14:textId="3B87321F" w:rsidR="006A7EC1" w:rsidRPr="00BC1CA8" w:rsidRDefault="005907FB"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(a)</w:t>
      </w:r>
      <w:r w:rsidR="00CE731C" w:rsidRPr="00BC1CA8">
        <w:rPr>
          <w:rFonts w:ascii="Arial" w:hAnsi="Arial" w:cs="Arial"/>
          <w:sz w:val="24"/>
          <w:szCs w:val="24"/>
          <w:lang w:val="en-ZA"/>
        </w:rPr>
        <w:tab/>
      </w:r>
      <w:r w:rsidR="009C65B6" w:rsidRPr="00BC1CA8">
        <w:rPr>
          <w:rFonts w:ascii="Arial" w:hAnsi="Arial" w:cs="Arial"/>
          <w:sz w:val="24"/>
          <w:szCs w:val="24"/>
          <w:lang w:val="en-ZA"/>
        </w:rPr>
        <w:t xml:space="preserve">the </w:t>
      </w:r>
      <w:r w:rsidR="002F2A47" w:rsidRPr="00BC1CA8">
        <w:rPr>
          <w:rFonts w:ascii="Arial" w:hAnsi="Arial" w:cs="Arial"/>
          <w:sz w:val="24"/>
          <w:szCs w:val="24"/>
          <w:lang w:val="en-ZA"/>
        </w:rPr>
        <w:t>Trust</w:t>
      </w:r>
      <w:r w:rsidR="009C65B6" w:rsidRPr="00BC1CA8">
        <w:rPr>
          <w:rFonts w:ascii="Arial" w:hAnsi="Arial" w:cs="Arial"/>
          <w:sz w:val="24"/>
          <w:szCs w:val="24"/>
          <w:lang w:val="en-ZA"/>
        </w:rPr>
        <w:t xml:space="preserve"> had not properly sought</w:t>
      </w:r>
      <w:r w:rsidR="006A7EC1" w:rsidRPr="00BC1CA8">
        <w:rPr>
          <w:rFonts w:ascii="Arial" w:hAnsi="Arial" w:cs="Arial"/>
          <w:sz w:val="24"/>
          <w:szCs w:val="24"/>
          <w:lang w:val="en-ZA"/>
        </w:rPr>
        <w:t xml:space="preserve"> to challenge the validity of the 2019 MOI in </w:t>
      </w:r>
      <w:r w:rsidR="00EC3EB6" w:rsidRPr="00BC1CA8">
        <w:rPr>
          <w:rFonts w:ascii="Arial" w:hAnsi="Arial" w:cs="Arial"/>
          <w:sz w:val="24"/>
          <w:szCs w:val="24"/>
          <w:lang w:val="en-ZA"/>
        </w:rPr>
        <w:t xml:space="preserve">the </w:t>
      </w:r>
      <w:r w:rsidR="00752C99" w:rsidRPr="00BC1CA8">
        <w:rPr>
          <w:rFonts w:ascii="Arial" w:hAnsi="Arial" w:cs="Arial"/>
          <w:sz w:val="24"/>
          <w:szCs w:val="24"/>
          <w:lang w:val="en-ZA"/>
        </w:rPr>
        <w:t xml:space="preserve">CSOS </w:t>
      </w:r>
      <w:r w:rsidR="006A7EC1" w:rsidRPr="00BC1CA8">
        <w:rPr>
          <w:rFonts w:ascii="Arial" w:hAnsi="Arial" w:cs="Arial"/>
          <w:sz w:val="24"/>
          <w:szCs w:val="24"/>
          <w:lang w:val="en-ZA"/>
        </w:rPr>
        <w:t>application before t</w:t>
      </w:r>
      <w:r w:rsidR="00CE731C" w:rsidRPr="00BC1CA8">
        <w:rPr>
          <w:rFonts w:ascii="Arial" w:hAnsi="Arial" w:cs="Arial"/>
          <w:sz w:val="24"/>
          <w:szCs w:val="24"/>
          <w:lang w:val="en-ZA"/>
        </w:rPr>
        <w:t xml:space="preserve">he </w:t>
      </w:r>
      <w:r w:rsidR="009C132C" w:rsidRPr="00BC1CA8">
        <w:rPr>
          <w:rFonts w:ascii="Arial" w:hAnsi="Arial" w:cs="Arial"/>
          <w:sz w:val="24"/>
          <w:szCs w:val="24"/>
          <w:lang w:val="en-ZA"/>
        </w:rPr>
        <w:t>third respondent</w:t>
      </w:r>
      <w:r w:rsidR="009C65B6" w:rsidRPr="00BC1CA8">
        <w:rPr>
          <w:rFonts w:ascii="Arial" w:hAnsi="Arial" w:cs="Arial"/>
          <w:sz w:val="24"/>
          <w:szCs w:val="24"/>
          <w:lang w:val="en-ZA"/>
        </w:rPr>
        <w:t>,</w:t>
      </w:r>
      <w:r w:rsidR="00CE731C" w:rsidRPr="00BC1CA8">
        <w:rPr>
          <w:rFonts w:ascii="Arial" w:hAnsi="Arial" w:cs="Arial"/>
          <w:sz w:val="24"/>
          <w:szCs w:val="24"/>
          <w:lang w:val="en-ZA"/>
        </w:rPr>
        <w:t xml:space="preserve"> had sought</w:t>
      </w:r>
      <w:r w:rsidR="006A7EC1" w:rsidRPr="00BC1CA8">
        <w:rPr>
          <w:rFonts w:ascii="Arial" w:hAnsi="Arial" w:cs="Arial"/>
          <w:sz w:val="24"/>
          <w:szCs w:val="24"/>
          <w:lang w:val="en-ZA"/>
        </w:rPr>
        <w:t xml:space="preserve"> no relief in </w:t>
      </w:r>
      <w:r w:rsidR="009C65B6" w:rsidRPr="00BC1CA8">
        <w:rPr>
          <w:rFonts w:ascii="Arial" w:hAnsi="Arial" w:cs="Arial"/>
          <w:sz w:val="24"/>
          <w:szCs w:val="24"/>
          <w:lang w:val="en-ZA"/>
        </w:rPr>
        <w:t>that regard in that application, and is precluded from raising that as an issue in this appeal</w:t>
      </w:r>
      <w:r w:rsidR="00752C99" w:rsidRPr="00BC1CA8">
        <w:rPr>
          <w:rFonts w:ascii="Arial" w:hAnsi="Arial" w:cs="Arial"/>
          <w:sz w:val="24"/>
          <w:szCs w:val="24"/>
          <w:lang w:val="en-ZA"/>
        </w:rPr>
        <w:t>.</w:t>
      </w:r>
      <w:r w:rsidR="009C65B6" w:rsidRPr="00BC1CA8">
        <w:rPr>
          <w:rFonts w:ascii="Arial" w:hAnsi="Arial" w:cs="Arial"/>
          <w:sz w:val="24"/>
          <w:szCs w:val="24"/>
          <w:lang w:val="en-ZA"/>
        </w:rPr>
        <w:t xml:space="preserve"> </w:t>
      </w:r>
      <w:r w:rsidR="00752C99" w:rsidRPr="00BC1CA8">
        <w:rPr>
          <w:rFonts w:ascii="Arial" w:hAnsi="Arial" w:cs="Arial"/>
          <w:sz w:val="24"/>
          <w:szCs w:val="24"/>
          <w:lang w:val="en-ZA"/>
        </w:rPr>
        <w:t xml:space="preserve">This I shall refer to as </w:t>
      </w:r>
      <w:r w:rsidR="00EC3EB6" w:rsidRPr="00BC1CA8">
        <w:rPr>
          <w:rFonts w:ascii="Arial" w:hAnsi="Arial" w:cs="Arial"/>
          <w:sz w:val="24"/>
          <w:szCs w:val="24"/>
          <w:lang w:val="en-ZA"/>
        </w:rPr>
        <w:t>‘</w:t>
      </w:r>
      <w:r w:rsidR="009C65B6" w:rsidRPr="00BC1CA8">
        <w:rPr>
          <w:rFonts w:ascii="Arial" w:hAnsi="Arial" w:cs="Arial"/>
          <w:sz w:val="24"/>
          <w:szCs w:val="24"/>
          <w:lang w:val="en-ZA"/>
        </w:rPr>
        <w:t>the first preliminary argument</w:t>
      </w:r>
      <w:r w:rsidR="00EC3EB6" w:rsidRPr="00BC1CA8">
        <w:rPr>
          <w:rFonts w:ascii="Arial" w:hAnsi="Arial" w:cs="Arial"/>
          <w:sz w:val="24"/>
          <w:szCs w:val="24"/>
          <w:lang w:val="en-ZA"/>
        </w:rPr>
        <w:t>’</w:t>
      </w:r>
      <w:r w:rsidR="00752C99" w:rsidRPr="00BC1CA8">
        <w:rPr>
          <w:rFonts w:ascii="Arial" w:hAnsi="Arial" w:cs="Arial"/>
          <w:sz w:val="24"/>
          <w:szCs w:val="24"/>
          <w:lang w:val="en-ZA"/>
        </w:rPr>
        <w:t>;</w:t>
      </w:r>
    </w:p>
    <w:p w14:paraId="6CCBCD7C" w14:textId="62617144" w:rsidR="005E7F7B" w:rsidRPr="00BC1CA8" w:rsidRDefault="005907FB"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(b)</w:t>
      </w:r>
      <w:r w:rsidR="00CE731C" w:rsidRPr="00BC1CA8">
        <w:rPr>
          <w:rFonts w:ascii="Arial" w:hAnsi="Arial" w:cs="Arial"/>
          <w:sz w:val="24"/>
          <w:szCs w:val="24"/>
          <w:lang w:val="en-ZA"/>
        </w:rPr>
        <w:tab/>
      </w:r>
      <w:r w:rsidR="006A7EC1" w:rsidRPr="00BC1CA8">
        <w:rPr>
          <w:rFonts w:ascii="Arial" w:hAnsi="Arial" w:cs="Arial"/>
          <w:sz w:val="24"/>
          <w:szCs w:val="24"/>
          <w:lang w:val="en-ZA"/>
        </w:rPr>
        <w:t xml:space="preserve">the issue as to the amendment of the 2013 MOI is a factual issue which the </w:t>
      </w:r>
      <w:r w:rsidR="002F2A47" w:rsidRPr="00BC1CA8">
        <w:rPr>
          <w:rFonts w:ascii="Arial" w:hAnsi="Arial" w:cs="Arial"/>
          <w:sz w:val="24"/>
          <w:szCs w:val="24"/>
          <w:lang w:val="en-ZA"/>
        </w:rPr>
        <w:t>Trust</w:t>
      </w:r>
      <w:r w:rsidR="006A7EC1" w:rsidRPr="00BC1CA8">
        <w:rPr>
          <w:rFonts w:ascii="Arial" w:hAnsi="Arial" w:cs="Arial"/>
          <w:sz w:val="24"/>
          <w:szCs w:val="24"/>
          <w:lang w:val="en-ZA"/>
        </w:rPr>
        <w:t xml:space="preserve"> is precluded from raising in this appeal</w:t>
      </w:r>
      <w:r w:rsidR="00752C99" w:rsidRPr="00BC1CA8">
        <w:rPr>
          <w:rFonts w:ascii="Arial" w:hAnsi="Arial" w:cs="Arial"/>
          <w:sz w:val="24"/>
          <w:szCs w:val="24"/>
          <w:lang w:val="en-ZA"/>
        </w:rPr>
        <w:t>. This I shall r</w:t>
      </w:r>
      <w:r w:rsidR="00A116D7" w:rsidRPr="00BC1CA8">
        <w:rPr>
          <w:rFonts w:ascii="Arial" w:hAnsi="Arial" w:cs="Arial"/>
          <w:sz w:val="24"/>
          <w:szCs w:val="24"/>
          <w:lang w:val="en-ZA"/>
        </w:rPr>
        <w:t>efer</w:t>
      </w:r>
      <w:r w:rsidR="00752C99" w:rsidRPr="00BC1CA8">
        <w:rPr>
          <w:rFonts w:ascii="Arial" w:hAnsi="Arial" w:cs="Arial"/>
          <w:sz w:val="24"/>
          <w:szCs w:val="24"/>
          <w:lang w:val="en-ZA"/>
        </w:rPr>
        <w:t xml:space="preserve"> to as </w:t>
      </w:r>
      <w:r w:rsidR="00EC3EB6" w:rsidRPr="00BC1CA8">
        <w:rPr>
          <w:rFonts w:ascii="Arial" w:hAnsi="Arial" w:cs="Arial"/>
          <w:sz w:val="24"/>
          <w:szCs w:val="24"/>
          <w:lang w:val="en-ZA"/>
        </w:rPr>
        <w:t>‘</w:t>
      </w:r>
      <w:r w:rsidR="009C65B6" w:rsidRPr="00BC1CA8">
        <w:rPr>
          <w:rFonts w:ascii="Arial" w:hAnsi="Arial" w:cs="Arial"/>
          <w:sz w:val="24"/>
          <w:szCs w:val="24"/>
          <w:lang w:val="en-ZA"/>
        </w:rPr>
        <w:t>the second preliminary argument</w:t>
      </w:r>
      <w:r w:rsidR="00EC3EB6" w:rsidRPr="00BC1CA8">
        <w:rPr>
          <w:rFonts w:ascii="Arial" w:hAnsi="Arial" w:cs="Arial"/>
          <w:sz w:val="24"/>
          <w:szCs w:val="24"/>
          <w:lang w:val="en-ZA"/>
        </w:rPr>
        <w:t>’</w:t>
      </w:r>
      <w:r w:rsidR="00752C99" w:rsidRPr="00BC1CA8">
        <w:rPr>
          <w:rFonts w:ascii="Arial" w:hAnsi="Arial" w:cs="Arial"/>
          <w:sz w:val="24"/>
          <w:szCs w:val="24"/>
          <w:lang w:val="en-ZA"/>
        </w:rPr>
        <w:t>;</w:t>
      </w:r>
    </w:p>
    <w:p w14:paraId="6196FB97" w14:textId="7F6A4CA1" w:rsidR="006A7EC1" w:rsidRPr="00BC1CA8" w:rsidRDefault="005907FB"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(c)</w:t>
      </w:r>
      <w:r w:rsidR="00094923" w:rsidRPr="00BC1CA8">
        <w:rPr>
          <w:rFonts w:ascii="Arial" w:hAnsi="Arial" w:cs="Arial"/>
          <w:sz w:val="24"/>
          <w:szCs w:val="24"/>
          <w:lang w:val="en-ZA"/>
        </w:rPr>
        <w:tab/>
      </w:r>
      <w:r w:rsidR="006A7EC1" w:rsidRPr="00BC1CA8">
        <w:rPr>
          <w:rFonts w:ascii="Arial" w:hAnsi="Arial" w:cs="Arial"/>
          <w:sz w:val="24"/>
          <w:szCs w:val="24"/>
          <w:lang w:val="en-ZA"/>
        </w:rPr>
        <w:t xml:space="preserve">the 2013 MOI, in any event, was lawfully amended at the </w:t>
      </w:r>
      <w:r w:rsidR="00EC3EB6" w:rsidRPr="00BC1CA8">
        <w:rPr>
          <w:rFonts w:ascii="Arial" w:hAnsi="Arial" w:cs="Arial"/>
          <w:sz w:val="24"/>
          <w:szCs w:val="24"/>
          <w:lang w:val="en-ZA"/>
        </w:rPr>
        <w:t xml:space="preserve">special general </w:t>
      </w:r>
      <w:r w:rsidR="001A19F9" w:rsidRPr="00BC1CA8">
        <w:rPr>
          <w:rFonts w:ascii="Arial" w:hAnsi="Arial" w:cs="Arial"/>
          <w:sz w:val="24"/>
          <w:szCs w:val="24"/>
          <w:lang w:val="en-ZA"/>
        </w:rPr>
        <w:t xml:space="preserve">meeting held </w:t>
      </w:r>
      <w:r w:rsidR="006A7EC1" w:rsidRPr="00BC1CA8">
        <w:rPr>
          <w:rFonts w:ascii="Arial" w:hAnsi="Arial" w:cs="Arial"/>
          <w:sz w:val="24"/>
          <w:szCs w:val="24"/>
          <w:lang w:val="en-ZA"/>
        </w:rPr>
        <w:t>on 23 Febr</w:t>
      </w:r>
      <w:r w:rsidR="00CE731C" w:rsidRPr="00BC1CA8">
        <w:rPr>
          <w:rFonts w:ascii="Arial" w:hAnsi="Arial" w:cs="Arial"/>
          <w:sz w:val="24"/>
          <w:szCs w:val="24"/>
          <w:lang w:val="en-ZA"/>
        </w:rPr>
        <w:t>uary 2019</w:t>
      </w:r>
      <w:r w:rsidR="00831BDC">
        <w:rPr>
          <w:rFonts w:ascii="Arial" w:hAnsi="Arial" w:cs="Arial"/>
          <w:sz w:val="24"/>
          <w:szCs w:val="24"/>
          <w:lang w:val="en-ZA"/>
        </w:rPr>
        <w:t>,</w:t>
      </w:r>
      <w:r w:rsidR="00CE731C" w:rsidRPr="00BC1CA8">
        <w:rPr>
          <w:rFonts w:ascii="Arial" w:hAnsi="Arial" w:cs="Arial"/>
          <w:sz w:val="24"/>
          <w:szCs w:val="24"/>
          <w:lang w:val="en-ZA"/>
        </w:rPr>
        <w:t xml:space="preserve"> and that the 2019 MOI, brought about by the amendment of the 2013 MOI,</w:t>
      </w:r>
      <w:r w:rsidR="00094923" w:rsidRPr="00BC1CA8">
        <w:rPr>
          <w:rFonts w:ascii="Arial" w:hAnsi="Arial" w:cs="Arial"/>
          <w:sz w:val="24"/>
          <w:szCs w:val="24"/>
          <w:lang w:val="en-ZA"/>
        </w:rPr>
        <w:t xml:space="preserve"> </w:t>
      </w:r>
      <w:r w:rsidR="006A7EC1" w:rsidRPr="00BC1CA8">
        <w:rPr>
          <w:rFonts w:ascii="Arial" w:hAnsi="Arial" w:cs="Arial"/>
          <w:sz w:val="24"/>
          <w:szCs w:val="24"/>
          <w:lang w:val="en-ZA"/>
        </w:rPr>
        <w:t>wa</w:t>
      </w:r>
      <w:r w:rsidR="00094923" w:rsidRPr="00BC1CA8">
        <w:rPr>
          <w:rFonts w:ascii="Arial" w:hAnsi="Arial" w:cs="Arial"/>
          <w:sz w:val="24"/>
          <w:szCs w:val="24"/>
          <w:lang w:val="en-ZA"/>
        </w:rPr>
        <w:t xml:space="preserve">s lawfully registered with </w:t>
      </w:r>
      <w:r w:rsidR="00831BDC">
        <w:rPr>
          <w:rFonts w:ascii="Arial" w:hAnsi="Arial" w:cs="Arial"/>
          <w:sz w:val="24"/>
          <w:szCs w:val="24"/>
          <w:lang w:val="en-ZA"/>
        </w:rPr>
        <w:t xml:space="preserve">the </w:t>
      </w:r>
      <w:r w:rsidR="00094923" w:rsidRPr="00BC1CA8">
        <w:rPr>
          <w:rFonts w:ascii="Arial" w:hAnsi="Arial" w:cs="Arial"/>
          <w:sz w:val="24"/>
          <w:szCs w:val="24"/>
          <w:lang w:val="en-ZA"/>
        </w:rPr>
        <w:t>CIPC;</w:t>
      </w:r>
    </w:p>
    <w:p w14:paraId="0DA985C7" w14:textId="03332FEE" w:rsidR="00F13BF7" w:rsidRPr="00BC1CA8" w:rsidRDefault="005907FB"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(d)</w:t>
      </w:r>
      <w:r w:rsidR="00094923" w:rsidRPr="00BC1CA8">
        <w:rPr>
          <w:rFonts w:ascii="Arial" w:hAnsi="Arial" w:cs="Arial"/>
          <w:sz w:val="24"/>
          <w:szCs w:val="24"/>
          <w:lang w:val="en-ZA"/>
        </w:rPr>
        <w:tab/>
      </w:r>
      <w:r w:rsidR="006A7EC1" w:rsidRPr="00BC1CA8">
        <w:rPr>
          <w:rFonts w:ascii="Arial" w:hAnsi="Arial" w:cs="Arial"/>
          <w:sz w:val="24"/>
          <w:szCs w:val="24"/>
          <w:lang w:val="en-ZA"/>
        </w:rPr>
        <w:t>the resolution</w:t>
      </w:r>
      <w:r w:rsidR="00094923" w:rsidRPr="00BC1CA8">
        <w:rPr>
          <w:rFonts w:ascii="Arial" w:hAnsi="Arial" w:cs="Arial"/>
          <w:sz w:val="24"/>
          <w:szCs w:val="24"/>
          <w:lang w:val="en-ZA"/>
        </w:rPr>
        <w:t>, amending the 2019 MOI and Conduct Rules,</w:t>
      </w:r>
      <w:r w:rsidR="006A7EC1" w:rsidRPr="00BC1CA8">
        <w:rPr>
          <w:rFonts w:ascii="Arial" w:hAnsi="Arial" w:cs="Arial"/>
          <w:sz w:val="24"/>
          <w:szCs w:val="24"/>
          <w:lang w:val="en-ZA"/>
        </w:rPr>
        <w:t xml:space="preserve"> was lawfully passed at the</w:t>
      </w:r>
      <w:r w:rsidR="00831BDC">
        <w:rPr>
          <w:rFonts w:ascii="Arial" w:hAnsi="Arial" w:cs="Arial"/>
          <w:sz w:val="24"/>
          <w:szCs w:val="24"/>
          <w:lang w:val="en-ZA"/>
        </w:rPr>
        <w:t xml:space="preserve"> AGM held on</w:t>
      </w:r>
      <w:r w:rsidR="006A7EC1" w:rsidRPr="00BC1CA8">
        <w:rPr>
          <w:rFonts w:ascii="Arial" w:hAnsi="Arial" w:cs="Arial"/>
          <w:sz w:val="24"/>
          <w:szCs w:val="24"/>
          <w:lang w:val="en-ZA"/>
        </w:rPr>
        <w:t xml:space="preserve"> 21 August 2021;</w:t>
      </w:r>
    </w:p>
    <w:p w14:paraId="1A3CBE18" w14:textId="2413BCCA" w:rsidR="006A7EC1" w:rsidRPr="00BC1CA8" w:rsidRDefault="005907FB"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(e)</w:t>
      </w:r>
      <w:r w:rsidR="00094923" w:rsidRPr="00BC1CA8">
        <w:rPr>
          <w:rFonts w:ascii="Arial" w:hAnsi="Arial" w:cs="Arial"/>
          <w:sz w:val="24"/>
          <w:szCs w:val="24"/>
          <w:lang w:val="en-ZA"/>
        </w:rPr>
        <w:tab/>
      </w:r>
      <w:r w:rsidR="006A7EC1" w:rsidRPr="00BC1CA8">
        <w:rPr>
          <w:rFonts w:ascii="Arial" w:hAnsi="Arial" w:cs="Arial"/>
          <w:sz w:val="24"/>
          <w:szCs w:val="24"/>
          <w:lang w:val="en-ZA"/>
        </w:rPr>
        <w:t>the requirements of both</w:t>
      </w:r>
      <w:r w:rsidR="00094923" w:rsidRPr="00BC1CA8">
        <w:rPr>
          <w:rFonts w:ascii="Arial" w:hAnsi="Arial" w:cs="Arial"/>
          <w:sz w:val="24"/>
          <w:szCs w:val="24"/>
          <w:lang w:val="en-ZA"/>
        </w:rPr>
        <w:t xml:space="preserve"> the</w:t>
      </w:r>
      <w:r w:rsidR="006A7EC1" w:rsidRPr="00BC1CA8">
        <w:rPr>
          <w:rFonts w:ascii="Arial" w:hAnsi="Arial" w:cs="Arial"/>
          <w:sz w:val="24"/>
          <w:szCs w:val="24"/>
          <w:lang w:val="en-ZA"/>
        </w:rPr>
        <w:t xml:space="preserve"> 2013 MOI and the 2019 MOI were complied with for purposes of the passing of the </w:t>
      </w:r>
      <w:r w:rsidR="00EC3EB6" w:rsidRPr="00BC1CA8">
        <w:rPr>
          <w:rFonts w:ascii="Arial" w:hAnsi="Arial" w:cs="Arial"/>
          <w:sz w:val="24"/>
          <w:szCs w:val="24"/>
          <w:lang w:val="en-ZA"/>
        </w:rPr>
        <w:t xml:space="preserve">special resolution </w:t>
      </w:r>
      <w:r w:rsidR="006A7EC1" w:rsidRPr="00BC1CA8">
        <w:rPr>
          <w:rFonts w:ascii="Arial" w:hAnsi="Arial" w:cs="Arial"/>
          <w:sz w:val="24"/>
          <w:szCs w:val="24"/>
          <w:lang w:val="en-ZA"/>
        </w:rPr>
        <w:t>on 21 August 2021;</w:t>
      </w:r>
      <w:r w:rsidR="009C65B6" w:rsidRPr="00BC1CA8">
        <w:rPr>
          <w:rFonts w:ascii="Arial" w:hAnsi="Arial" w:cs="Arial"/>
          <w:sz w:val="24"/>
          <w:szCs w:val="24"/>
          <w:lang w:val="en-ZA"/>
        </w:rPr>
        <w:t xml:space="preserve"> </w:t>
      </w:r>
    </w:p>
    <w:p w14:paraId="2755544B" w14:textId="7CF8633D" w:rsidR="006A7EC1" w:rsidRDefault="005907FB"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(f)</w:t>
      </w:r>
      <w:r w:rsidR="006A7EC1" w:rsidRPr="00BC1CA8">
        <w:rPr>
          <w:rFonts w:ascii="Arial" w:hAnsi="Arial" w:cs="Arial"/>
          <w:sz w:val="24"/>
          <w:szCs w:val="24"/>
          <w:lang w:val="en-ZA"/>
        </w:rPr>
        <w:tab/>
        <w:t xml:space="preserve">there is no merit in the </w:t>
      </w:r>
      <w:r w:rsidR="004F4EA4">
        <w:rPr>
          <w:rFonts w:ascii="Arial" w:hAnsi="Arial" w:cs="Arial"/>
          <w:sz w:val="24"/>
          <w:szCs w:val="24"/>
          <w:lang w:val="en-ZA"/>
        </w:rPr>
        <w:t>Trust’s</w:t>
      </w:r>
      <w:r w:rsidR="004F4EA4" w:rsidRPr="00BC1CA8">
        <w:rPr>
          <w:rFonts w:ascii="Arial" w:hAnsi="Arial" w:cs="Arial"/>
          <w:sz w:val="24"/>
          <w:szCs w:val="24"/>
          <w:lang w:val="en-ZA"/>
        </w:rPr>
        <w:t xml:space="preserve"> </w:t>
      </w:r>
      <w:r w:rsidR="00EC3EB6" w:rsidRPr="00BC1CA8">
        <w:rPr>
          <w:rFonts w:ascii="Arial" w:hAnsi="Arial" w:cs="Arial"/>
          <w:sz w:val="24"/>
          <w:szCs w:val="24"/>
          <w:lang w:val="en-ZA"/>
        </w:rPr>
        <w:t>‘</w:t>
      </w:r>
      <w:r w:rsidR="006A7EC1" w:rsidRPr="00BC1CA8">
        <w:rPr>
          <w:rFonts w:ascii="Arial" w:hAnsi="Arial" w:cs="Arial"/>
          <w:sz w:val="24"/>
          <w:szCs w:val="24"/>
          <w:lang w:val="en-ZA"/>
        </w:rPr>
        <w:t>vested right</w:t>
      </w:r>
      <w:r w:rsidR="00EC3EB6" w:rsidRPr="00BC1CA8">
        <w:rPr>
          <w:rFonts w:ascii="Arial" w:hAnsi="Arial" w:cs="Arial"/>
          <w:sz w:val="24"/>
          <w:szCs w:val="24"/>
          <w:lang w:val="en-ZA"/>
        </w:rPr>
        <w:t>’</w:t>
      </w:r>
      <w:r w:rsidR="006A7EC1" w:rsidRPr="00BC1CA8">
        <w:rPr>
          <w:rFonts w:ascii="Arial" w:hAnsi="Arial" w:cs="Arial"/>
          <w:sz w:val="24"/>
          <w:szCs w:val="24"/>
          <w:lang w:val="en-ZA"/>
        </w:rPr>
        <w:t xml:space="preserve"> argument</w:t>
      </w:r>
      <w:r w:rsidR="00980E06">
        <w:rPr>
          <w:rFonts w:ascii="Arial" w:hAnsi="Arial" w:cs="Arial"/>
          <w:sz w:val="24"/>
          <w:szCs w:val="24"/>
          <w:lang w:val="en-ZA"/>
        </w:rPr>
        <w:t>; and</w:t>
      </w:r>
    </w:p>
    <w:p w14:paraId="14FAEA5E" w14:textId="43FEA494" w:rsidR="00980E06" w:rsidRPr="00BC1CA8" w:rsidRDefault="00980E06" w:rsidP="00833C7C">
      <w:pPr>
        <w:spacing w:after="0" w:line="360" w:lineRule="auto"/>
        <w:jc w:val="both"/>
        <w:rPr>
          <w:rFonts w:ascii="Arial" w:hAnsi="Arial" w:cs="Arial"/>
          <w:sz w:val="24"/>
          <w:szCs w:val="24"/>
          <w:lang w:val="en-ZA"/>
        </w:rPr>
      </w:pPr>
      <w:r>
        <w:rPr>
          <w:rFonts w:ascii="Arial" w:hAnsi="Arial" w:cs="Arial"/>
          <w:sz w:val="24"/>
          <w:szCs w:val="24"/>
          <w:lang w:val="en-ZA"/>
        </w:rPr>
        <w:t>(g)</w:t>
      </w:r>
      <w:r>
        <w:rPr>
          <w:rFonts w:ascii="Arial" w:hAnsi="Arial" w:cs="Arial"/>
          <w:sz w:val="24"/>
          <w:szCs w:val="24"/>
          <w:lang w:val="en-ZA"/>
        </w:rPr>
        <w:tab/>
        <w:t>the appeal must be dismissed.</w:t>
      </w:r>
    </w:p>
    <w:p w14:paraId="0F8F9638" w14:textId="77777777" w:rsidR="001D19F9" w:rsidRPr="00BC1CA8" w:rsidRDefault="001D19F9" w:rsidP="00833C7C">
      <w:pPr>
        <w:spacing w:after="0" w:line="360" w:lineRule="auto"/>
        <w:jc w:val="both"/>
        <w:rPr>
          <w:rFonts w:ascii="Arial" w:hAnsi="Arial" w:cs="Arial"/>
          <w:sz w:val="24"/>
          <w:szCs w:val="24"/>
          <w:lang w:val="en-ZA"/>
        </w:rPr>
      </w:pPr>
    </w:p>
    <w:p w14:paraId="12829513" w14:textId="6CBE0472" w:rsidR="001D19F9" w:rsidRPr="00BC1CA8" w:rsidRDefault="001D19F9" w:rsidP="00833C7C">
      <w:pPr>
        <w:spacing w:after="0" w:line="360" w:lineRule="auto"/>
        <w:jc w:val="both"/>
        <w:rPr>
          <w:rFonts w:ascii="Arial" w:hAnsi="Arial" w:cs="Arial"/>
          <w:b/>
          <w:sz w:val="24"/>
          <w:szCs w:val="24"/>
          <w:lang w:val="en-ZA"/>
        </w:rPr>
      </w:pPr>
      <w:r w:rsidRPr="00BC1CA8">
        <w:rPr>
          <w:rFonts w:ascii="Arial" w:hAnsi="Arial" w:cs="Arial"/>
          <w:b/>
          <w:sz w:val="24"/>
          <w:szCs w:val="24"/>
          <w:lang w:val="en-ZA"/>
        </w:rPr>
        <w:t xml:space="preserve">The </w:t>
      </w:r>
      <w:r w:rsidR="009C132C" w:rsidRPr="00BC1CA8">
        <w:rPr>
          <w:rFonts w:ascii="Arial" w:hAnsi="Arial" w:cs="Arial"/>
          <w:b/>
          <w:sz w:val="24"/>
          <w:szCs w:val="24"/>
          <w:lang w:val="en-ZA"/>
        </w:rPr>
        <w:t xml:space="preserve">third respondent’s </w:t>
      </w:r>
      <w:r w:rsidRPr="00BC1CA8">
        <w:rPr>
          <w:rFonts w:ascii="Arial" w:hAnsi="Arial" w:cs="Arial"/>
          <w:b/>
          <w:sz w:val="24"/>
          <w:szCs w:val="24"/>
          <w:lang w:val="en-ZA"/>
        </w:rPr>
        <w:t>decision</w:t>
      </w:r>
    </w:p>
    <w:p w14:paraId="379C9DEE" w14:textId="43D49820" w:rsidR="00904AE6"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[2</w:t>
      </w:r>
      <w:r w:rsidR="00C46347" w:rsidRPr="00BC1CA8">
        <w:rPr>
          <w:rFonts w:ascii="Arial" w:hAnsi="Arial" w:cs="Arial"/>
          <w:sz w:val="24"/>
          <w:szCs w:val="24"/>
          <w:lang w:val="en-ZA"/>
        </w:rPr>
        <w:t>3</w:t>
      </w:r>
      <w:r w:rsidR="001D19F9" w:rsidRPr="00BC1CA8">
        <w:rPr>
          <w:rFonts w:ascii="Arial" w:hAnsi="Arial" w:cs="Arial"/>
          <w:sz w:val="24"/>
          <w:szCs w:val="24"/>
          <w:lang w:val="en-ZA"/>
        </w:rPr>
        <w:t>]</w:t>
      </w:r>
      <w:r w:rsidR="001D19F9" w:rsidRPr="00BC1CA8">
        <w:rPr>
          <w:rFonts w:ascii="Arial" w:hAnsi="Arial" w:cs="Arial"/>
          <w:sz w:val="24"/>
          <w:szCs w:val="24"/>
          <w:lang w:val="en-ZA"/>
        </w:rPr>
        <w:tab/>
      </w:r>
      <w:r w:rsidR="00904AE6" w:rsidRPr="00BC1CA8">
        <w:rPr>
          <w:rFonts w:ascii="Arial" w:hAnsi="Arial" w:cs="Arial"/>
          <w:sz w:val="24"/>
          <w:szCs w:val="24"/>
          <w:lang w:val="en-ZA"/>
        </w:rPr>
        <w:t xml:space="preserve">Before dealing with the </w:t>
      </w:r>
      <w:r w:rsidR="009C132C" w:rsidRPr="00BC1CA8">
        <w:rPr>
          <w:rFonts w:ascii="Arial" w:hAnsi="Arial" w:cs="Arial"/>
          <w:sz w:val="24"/>
          <w:szCs w:val="24"/>
          <w:lang w:val="en-ZA"/>
        </w:rPr>
        <w:t xml:space="preserve">first respondent’s </w:t>
      </w:r>
      <w:r w:rsidR="00904AE6" w:rsidRPr="00BC1CA8">
        <w:rPr>
          <w:rFonts w:ascii="Arial" w:hAnsi="Arial" w:cs="Arial"/>
          <w:sz w:val="24"/>
          <w:szCs w:val="24"/>
          <w:lang w:val="en-ZA"/>
        </w:rPr>
        <w:t>two preliminary arguments</w:t>
      </w:r>
      <w:r w:rsidR="00EC3EB6" w:rsidRPr="00BC1CA8">
        <w:rPr>
          <w:rFonts w:ascii="Arial" w:hAnsi="Arial" w:cs="Arial"/>
          <w:sz w:val="24"/>
          <w:szCs w:val="24"/>
          <w:lang w:val="en-ZA"/>
        </w:rPr>
        <w:t>,</w:t>
      </w:r>
      <w:r w:rsidR="00904AE6" w:rsidRPr="00BC1CA8">
        <w:rPr>
          <w:rFonts w:ascii="Arial" w:hAnsi="Arial" w:cs="Arial"/>
          <w:sz w:val="24"/>
          <w:szCs w:val="24"/>
          <w:lang w:val="en-ZA"/>
        </w:rPr>
        <w:t xml:space="preserve"> the nature of the decision taken by the </w:t>
      </w:r>
      <w:r w:rsidR="009C132C" w:rsidRPr="00BC1CA8">
        <w:rPr>
          <w:rFonts w:ascii="Arial" w:hAnsi="Arial" w:cs="Arial"/>
          <w:sz w:val="24"/>
          <w:szCs w:val="24"/>
          <w:lang w:val="en-ZA"/>
        </w:rPr>
        <w:t xml:space="preserve">third respondent </w:t>
      </w:r>
      <w:r w:rsidR="00904AE6" w:rsidRPr="00BC1CA8">
        <w:rPr>
          <w:rFonts w:ascii="Arial" w:hAnsi="Arial" w:cs="Arial"/>
          <w:sz w:val="24"/>
          <w:szCs w:val="24"/>
          <w:lang w:val="en-ZA"/>
        </w:rPr>
        <w:t>should conveniently be dealt with first.</w:t>
      </w:r>
    </w:p>
    <w:p w14:paraId="08657741" w14:textId="0E637879" w:rsidR="00904AE6" w:rsidRPr="00BC1CA8" w:rsidRDefault="00904AE6" w:rsidP="00833C7C">
      <w:pPr>
        <w:spacing w:after="0" w:line="360" w:lineRule="auto"/>
        <w:jc w:val="both"/>
        <w:rPr>
          <w:rFonts w:ascii="Arial" w:hAnsi="Arial" w:cs="Arial"/>
          <w:sz w:val="24"/>
          <w:szCs w:val="24"/>
          <w:lang w:val="en-ZA"/>
        </w:rPr>
      </w:pPr>
    </w:p>
    <w:p w14:paraId="59E615D9" w14:textId="1749CE1A" w:rsidR="001D19F9" w:rsidRPr="00BC1CA8" w:rsidRDefault="00904AE6"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lastRenderedPageBreak/>
        <w:t>[2</w:t>
      </w:r>
      <w:r w:rsidR="00C46347" w:rsidRPr="00BC1CA8">
        <w:rPr>
          <w:rFonts w:ascii="Arial" w:hAnsi="Arial" w:cs="Arial"/>
          <w:sz w:val="24"/>
          <w:szCs w:val="24"/>
          <w:lang w:val="en-ZA"/>
        </w:rPr>
        <w:t>4</w:t>
      </w:r>
      <w:r w:rsidRPr="00BC1CA8">
        <w:rPr>
          <w:rFonts w:ascii="Arial" w:hAnsi="Arial" w:cs="Arial"/>
          <w:sz w:val="24"/>
          <w:szCs w:val="24"/>
          <w:lang w:val="en-ZA"/>
        </w:rPr>
        <w:t>]</w:t>
      </w:r>
      <w:r w:rsidRPr="00BC1CA8">
        <w:rPr>
          <w:rFonts w:ascii="Arial" w:hAnsi="Arial" w:cs="Arial"/>
          <w:sz w:val="24"/>
          <w:szCs w:val="24"/>
          <w:lang w:val="en-ZA"/>
        </w:rPr>
        <w:tab/>
      </w:r>
      <w:r w:rsidR="001D19F9" w:rsidRPr="00BC1CA8">
        <w:rPr>
          <w:rFonts w:ascii="Arial" w:hAnsi="Arial" w:cs="Arial"/>
          <w:sz w:val="24"/>
          <w:szCs w:val="24"/>
          <w:lang w:val="en-ZA"/>
        </w:rPr>
        <w:t xml:space="preserve">The relief originally sought by the </w:t>
      </w:r>
      <w:r w:rsidR="002F2A47" w:rsidRPr="00BC1CA8">
        <w:rPr>
          <w:rFonts w:ascii="Arial" w:hAnsi="Arial" w:cs="Arial"/>
          <w:sz w:val="24"/>
          <w:szCs w:val="24"/>
          <w:lang w:val="en-ZA"/>
        </w:rPr>
        <w:t>Trust</w:t>
      </w:r>
      <w:r w:rsidR="00A116D7" w:rsidRPr="00BC1CA8">
        <w:rPr>
          <w:rFonts w:ascii="Arial" w:hAnsi="Arial" w:cs="Arial"/>
          <w:sz w:val="24"/>
          <w:szCs w:val="24"/>
          <w:lang w:val="en-ZA"/>
        </w:rPr>
        <w:t xml:space="preserve"> in </w:t>
      </w:r>
      <w:r w:rsidR="00EC3EB6" w:rsidRPr="00BC1CA8">
        <w:rPr>
          <w:rFonts w:ascii="Arial" w:hAnsi="Arial" w:cs="Arial"/>
          <w:sz w:val="24"/>
          <w:szCs w:val="24"/>
          <w:lang w:val="en-ZA"/>
        </w:rPr>
        <w:t xml:space="preserve">the </w:t>
      </w:r>
      <w:r w:rsidR="00A116D7" w:rsidRPr="00BC1CA8">
        <w:rPr>
          <w:rFonts w:ascii="Arial" w:hAnsi="Arial" w:cs="Arial"/>
          <w:sz w:val="24"/>
          <w:szCs w:val="24"/>
          <w:lang w:val="en-ZA"/>
        </w:rPr>
        <w:t>CSOS application</w:t>
      </w:r>
      <w:r w:rsidRPr="00BC1CA8">
        <w:rPr>
          <w:rFonts w:ascii="Arial" w:hAnsi="Arial" w:cs="Arial"/>
          <w:sz w:val="24"/>
          <w:szCs w:val="24"/>
          <w:lang w:val="en-ZA"/>
        </w:rPr>
        <w:t>, as indicated,</w:t>
      </w:r>
      <w:r w:rsidR="001D19F9" w:rsidRPr="00BC1CA8">
        <w:rPr>
          <w:rFonts w:ascii="Arial" w:hAnsi="Arial" w:cs="Arial"/>
          <w:sz w:val="24"/>
          <w:szCs w:val="24"/>
          <w:lang w:val="en-ZA"/>
        </w:rPr>
        <w:t xml:space="preserve"> related to the 1 April 2021 amendment to the Conduct Rules. Notwithstanding subsequent developments, involving the </w:t>
      </w:r>
      <w:r w:rsidR="009C132C" w:rsidRPr="00BC1CA8">
        <w:rPr>
          <w:rFonts w:ascii="Arial" w:hAnsi="Arial" w:cs="Arial"/>
          <w:sz w:val="24"/>
          <w:szCs w:val="24"/>
          <w:lang w:val="en-ZA"/>
        </w:rPr>
        <w:t xml:space="preserve">first </w:t>
      </w:r>
      <w:r w:rsidR="001D19F9" w:rsidRPr="00BC1CA8">
        <w:rPr>
          <w:rFonts w:ascii="Arial" w:hAnsi="Arial" w:cs="Arial"/>
          <w:sz w:val="24"/>
          <w:szCs w:val="24"/>
          <w:lang w:val="en-ZA"/>
        </w:rPr>
        <w:t xml:space="preserve">respondent’s introduction of the 2019 MOI and the subsequent </w:t>
      </w:r>
      <w:r w:rsidR="00EC3EB6" w:rsidRPr="00BC1CA8">
        <w:rPr>
          <w:rFonts w:ascii="Arial" w:hAnsi="Arial" w:cs="Arial"/>
          <w:sz w:val="24"/>
          <w:szCs w:val="24"/>
          <w:lang w:val="en-ZA"/>
        </w:rPr>
        <w:t xml:space="preserve">special resolution </w:t>
      </w:r>
      <w:r w:rsidR="002F2A47" w:rsidRPr="00BC1CA8">
        <w:rPr>
          <w:rFonts w:ascii="Arial" w:hAnsi="Arial" w:cs="Arial"/>
          <w:sz w:val="24"/>
          <w:szCs w:val="24"/>
          <w:lang w:val="en-ZA"/>
        </w:rPr>
        <w:t xml:space="preserve">taken at the </w:t>
      </w:r>
      <w:r w:rsidR="00EC3EB6" w:rsidRPr="00BC1CA8">
        <w:rPr>
          <w:rFonts w:ascii="Arial" w:hAnsi="Arial" w:cs="Arial"/>
          <w:sz w:val="24"/>
          <w:szCs w:val="24"/>
          <w:lang w:val="en-ZA"/>
        </w:rPr>
        <w:t>AGM</w:t>
      </w:r>
      <w:r w:rsidR="001D19F9" w:rsidRPr="00BC1CA8">
        <w:rPr>
          <w:rFonts w:ascii="Arial" w:hAnsi="Arial" w:cs="Arial"/>
          <w:sz w:val="24"/>
          <w:szCs w:val="24"/>
          <w:lang w:val="en-ZA"/>
        </w:rPr>
        <w:t xml:space="preserve"> on 21 August 2021, the </w:t>
      </w:r>
      <w:r w:rsidR="002F2A47" w:rsidRPr="00BC1CA8">
        <w:rPr>
          <w:rFonts w:ascii="Arial" w:hAnsi="Arial" w:cs="Arial"/>
          <w:sz w:val="24"/>
          <w:szCs w:val="24"/>
          <w:lang w:val="en-ZA"/>
        </w:rPr>
        <w:t>Trust</w:t>
      </w:r>
      <w:r w:rsidR="001D19F9" w:rsidRPr="00BC1CA8">
        <w:rPr>
          <w:rFonts w:ascii="Arial" w:hAnsi="Arial" w:cs="Arial"/>
          <w:sz w:val="24"/>
          <w:szCs w:val="24"/>
          <w:lang w:val="en-ZA"/>
        </w:rPr>
        <w:t xml:space="preserve"> did not amend the original relief</w:t>
      </w:r>
      <w:r w:rsidRPr="00BC1CA8">
        <w:rPr>
          <w:rFonts w:ascii="Arial" w:hAnsi="Arial" w:cs="Arial"/>
          <w:sz w:val="24"/>
          <w:szCs w:val="24"/>
          <w:lang w:val="en-ZA"/>
        </w:rPr>
        <w:t xml:space="preserve"> that it sought.</w:t>
      </w:r>
    </w:p>
    <w:p w14:paraId="6AE116AC" w14:textId="77777777" w:rsidR="001D19F9" w:rsidRPr="00BC1CA8" w:rsidRDefault="001D19F9" w:rsidP="00833C7C">
      <w:pPr>
        <w:spacing w:after="0" w:line="360" w:lineRule="auto"/>
        <w:jc w:val="both"/>
        <w:rPr>
          <w:rFonts w:ascii="Arial" w:hAnsi="Arial" w:cs="Arial"/>
          <w:sz w:val="24"/>
          <w:szCs w:val="24"/>
          <w:lang w:val="en-ZA"/>
        </w:rPr>
      </w:pPr>
    </w:p>
    <w:p w14:paraId="582FB374" w14:textId="057466C2" w:rsidR="001D19F9"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[2</w:t>
      </w:r>
      <w:r w:rsidR="00C46347" w:rsidRPr="00BC1CA8">
        <w:rPr>
          <w:rFonts w:ascii="Arial" w:hAnsi="Arial" w:cs="Arial"/>
          <w:sz w:val="24"/>
          <w:szCs w:val="24"/>
          <w:lang w:val="en-ZA"/>
        </w:rPr>
        <w:t>5</w:t>
      </w:r>
      <w:r w:rsidR="001D19F9" w:rsidRPr="00BC1CA8">
        <w:rPr>
          <w:rFonts w:ascii="Arial" w:hAnsi="Arial" w:cs="Arial"/>
          <w:sz w:val="24"/>
          <w:szCs w:val="24"/>
          <w:lang w:val="en-ZA"/>
        </w:rPr>
        <w:t>]</w:t>
      </w:r>
      <w:r w:rsidR="001D19F9" w:rsidRPr="00BC1CA8">
        <w:rPr>
          <w:rFonts w:ascii="Arial" w:hAnsi="Arial" w:cs="Arial"/>
          <w:sz w:val="24"/>
          <w:szCs w:val="24"/>
          <w:lang w:val="en-ZA"/>
        </w:rPr>
        <w:tab/>
        <w:t xml:space="preserve">Accordingly, the </w:t>
      </w:r>
      <w:r w:rsidR="006C277C" w:rsidRPr="00BC1CA8">
        <w:rPr>
          <w:rFonts w:ascii="Arial" w:hAnsi="Arial" w:cs="Arial"/>
          <w:sz w:val="24"/>
          <w:szCs w:val="24"/>
          <w:lang w:val="en-ZA"/>
        </w:rPr>
        <w:t xml:space="preserve">third respondent </w:t>
      </w:r>
      <w:r w:rsidR="001D19F9" w:rsidRPr="00BC1CA8">
        <w:rPr>
          <w:rFonts w:ascii="Arial" w:hAnsi="Arial" w:cs="Arial"/>
          <w:sz w:val="24"/>
          <w:szCs w:val="24"/>
          <w:lang w:val="en-ZA"/>
        </w:rPr>
        <w:t xml:space="preserve">determined the relief sought by the </w:t>
      </w:r>
      <w:r w:rsidR="002F2A47" w:rsidRPr="00BC1CA8">
        <w:rPr>
          <w:rFonts w:ascii="Arial" w:hAnsi="Arial" w:cs="Arial"/>
          <w:sz w:val="24"/>
          <w:szCs w:val="24"/>
          <w:lang w:val="en-ZA"/>
        </w:rPr>
        <w:t>Trust</w:t>
      </w:r>
      <w:r w:rsidR="001D19F9" w:rsidRPr="00BC1CA8">
        <w:rPr>
          <w:rFonts w:ascii="Arial" w:hAnsi="Arial" w:cs="Arial"/>
          <w:sz w:val="24"/>
          <w:szCs w:val="24"/>
          <w:lang w:val="en-ZA"/>
        </w:rPr>
        <w:t xml:space="preserve"> in paragraphs 2.</w:t>
      </w:r>
      <w:r w:rsidR="00980E06">
        <w:rPr>
          <w:rFonts w:ascii="Arial" w:hAnsi="Arial" w:cs="Arial"/>
          <w:sz w:val="24"/>
          <w:szCs w:val="24"/>
          <w:lang w:val="en-ZA"/>
        </w:rPr>
        <w:t>3</w:t>
      </w:r>
      <w:r w:rsidR="001D19F9" w:rsidRPr="00BC1CA8">
        <w:rPr>
          <w:rFonts w:ascii="Arial" w:hAnsi="Arial" w:cs="Arial"/>
          <w:sz w:val="24"/>
          <w:szCs w:val="24"/>
          <w:lang w:val="en-ZA"/>
        </w:rPr>
        <w:t xml:space="preserve"> to 2.5 of the </w:t>
      </w:r>
      <w:r w:rsidR="00EC3EB6" w:rsidRPr="00BC1CA8">
        <w:rPr>
          <w:rFonts w:ascii="Arial" w:hAnsi="Arial" w:cs="Arial"/>
          <w:sz w:val="24"/>
          <w:szCs w:val="24"/>
          <w:lang w:val="en-ZA"/>
        </w:rPr>
        <w:t xml:space="preserve">CSOS </w:t>
      </w:r>
      <w:r w:rsidR="001D19F9" w:rsidRPr="00BC1CA8">
        <w:rPr>
          <w:rFonts w:ascii="Arial" w:hAnsi="Arial" w:cs="Arial"/>
          <w:sz w:val="24"/>
          <w:szCs w:val="24"/>
          <w:lang w:val="en-ZA"/>
        </w:rPr>
        <w:t>application, in so doing</w:t>
      </w:r>
      <w:r w:rsidR="0091464F" w:rsidRPr="00BC1CA8">
        <w:rPr>
          <w:rFonts w:ascii="Arial" w:hAnsi="Arial" w:cs="Arial"/>
          <w:sz w:val="24"/>
          <w:szCs w:val="24"/>
          <w:lang w:val="en-ZA"/>
        </w:rPr>
        <w:t xml:space="preserve"> deciding</w:t>
      </w:r>
      <w:r w:rsidR="001D19F9" w:rsidRPr="00BC1CA8">
        <w:rPr>
          <w:rFonts w:ascii="Arial" w:hAnsi="Arial" w:cs="Arial"/>
          <w:sz w:val="24"/>
          <w:szCs w:val="24"/>
          <w:lang w:val="en-ZA"/>
        </w:rPr>
        <w:t>:</w:t>
      </w:r>
    </w:p>
    <w:p w14:paraId="3904436E" w14:textId="7E3CCA16" w:rsidR="001D19F9" w:rsidRPr="00BC1CA8" w:rsidRDefault="009C132C" w:rsidP="00833C7C">
      <w:pPr>
        <w:spacing w:after="0" w:line="360" w:lineRule="auto"/>
        <w:jc w:val="both"/>
        <w:rPr>
          <w:rFonts w:ascii="Arial" w:hAnsi="Arial" w:cs="Arial"/>
          <w:szCs w:val="24"/>
          <w:lang w:val="en-ZA"/>
        </w:rPr>
      </w:pPr>
      <w:r w:rsidRPr="00BC1CA8">
        <w:rPr>
          <w:rFonts w:ascii="Arial" w:hAnsi="Arial" w:cs="Arial"/>
          <w:szCs w:val="24"/>
          <w:lang w:val="en-ZA"/>
        </w:rPr>
        <w:t>‘</w:t>
      </w:r>
      <w:r w:rsidR="001D19F9" w:rsidRPr="00BC1CA8">
        <w:rPr>
          <w:rFonts w:ascii="Arial" w:hAnsi="Arial" w:cs="Arial"/>
          <w:szCs w:val="24"/>
          <w:lang w:val="en-ZA"/>
        </w:rPr>
        <w:t>66.</w:t>
      </w:r>
      <w:r w:rsidR="001D19F9" w:rsidRPr="00BC1CA8">
        <w:rPr>
          <w:rFonts w:ascii="Arial" w:hAnsi="Arial" w:cs="Arial"/>
          <w:szCs w:val="24"/>
          <w:lang w:val="en-ZA"/>
        </w:rPr>
        <w:tab/>
        <w:t>Adjudicator finds that the applicant</w:t>
      </w:r>
      <w:r w:rsidR="0091464F" w:rsidRPr="00BC1CA8">
        <w:rPr>
          <w:rFonts w:ascii="Arial" w:hAnsi="Arial" w:cs="Arial"/>
          <w:szCs w:val="24"/>
          <w:lang w:val="en-ZA"/>
        </w:rPr>
        <w:t>’</w:t>
      </w:r>
      <w:r w:rsidR="001D19F9" w:rsidRPr="00BC1CA8">
        <w:rPr>
          <w:rFonts w:ascii="Arial" w:hAnsi="Arial" w:cs="Arial"/>
          <w:szCs w:val="24"/>
          <w:lang w:val="en-ZA"/>
        </w:rPr>
        <w:t>s argument to set aside the resolution of the (sic) 1 April 2021, which prevents the applicant from operating a short term leasing/B &amp; B business: In terms of section 39 (3)(d), 39 (4)(c) and 39(4)(e) failing in consideration of the Nicholl case.</w:t>
      </w:r>
      <w:r w:rsidRPr="00BC1CA8">
        <w:rPr>
          <w:rFonts w:ascii="Arial" w:hAnsi="Arial" w:cs="Arial"/>
          <w:szCs w:val="24"/>
          <w:lang w:val="en-ZA"/>
        </w:rPr>
        <w:t>’</w:t>
      </w:r>
    </w:p>
    <w:p w14:paraId="544183CB" w14:textId="2294A5B0" w:rsidR="001D19F9" w:rsidRPr="00BC1CA8" w:rsidRDefault="001D19F9" w:rsidP="00833C7C">
      <w:pPr>
        <w:spacing w:after="0" w:line="360" w:lineRule="auto"/>
        <w:jc w:val="both"/>
        <w:rPr>
          <w:rFonts w:ascii="Arial" w:hAnsi="Arial" w:cs="Arial"/>
          <w:sz w:val="24"/>
          <w:szCs w:val="24"/>
          <w:lang w:val="en-ZA"/>
        </w:rPr>
      </w:pPr>
    </w:p>
    <w:p w14:paraId="7069E6B3" w14:textId="07DFD233" w:rsidR="001D19F9" w:rsidRPr="00BC1CA8" w:rsidRDefault="001D19F9"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4648EE" w:rsidRPr="00BC1CA8">
        <w:rPr>
          <w:rFonts w:ascii="Arial" w:hAnsi="Arial" w:cs="Arial"/>
          <w:sz w:val="24"/>
          <w:szCs w:val="24"/>
          <w:lang w:val="en-ZA"/>
        </w:rPr>
        <w:t>2</w:t>
      </w:r>
      <w:r w:rsidR="00C46347" w:rsidRPr="00BC1CA8">
        <w:rPr>
          <w:rFonts w:ascii="Arial" w:hAnsi="Arial" w:cs="Arial"/>
          <w:sz w:val="24"/>
          <w:szCs w:val="24"/>
          <w:lang w:val="en-ZA"/>
        </w:rPr>
        <w:t>6</w:t>
      </w:r>
      <w:r w:rsidRPr="00BC1CA8">
        <w:rPr>
          <w:rFonts w:ascii="Arial" w:hAnsi="Arial" w:cs="Arial"/>
          <w:sz w:val="24"/>
          <w:szCs w:val="24"/>
          <w:lang w:val="en-ZA"/>
        </w:rPr>
        <w:t>]</w:t>
      </w:r>
      <w:r w:rsidRPr="00BC1CA8">
        <w:rPr>
          <w:rFonts w:ascii="Arial" w:hAnsi="Arial" w:cs="Arial"/>
          <w:sz w:val="24"/>
          <w:szCs w:val="24"/>
          <w:lang w:val="en-ZA"/>
        </w:rPr>
        <w:tab/>
      </w:r>
      <w:r w:rsidR="00EC3EB6" w:rsidRPr="00BC1CA8">
        <w:rPr>
          <w:rFonts w:ascii="Arial" w:hAnsi="Arial" w:cs="Arial"/>
          <w:sz w:val="24"/>
          <w:szCs w:val="24"/>
          <w:lang w:val="en-ZA"/>
        </w:rPr>
        <w:t>The third respondent found that</w:t>
      </w:r>
      <w:r w:rsidRPr="00BC1CA8">
        <w:rPr>
          <w:rFonts w:ascii="Arial" w:hAnsi="Arial" w:cs="Arial"/>
          <w:sz w:val="24"/>
          <w:szCs w:val="24"/>
          <w:lang w:val="en-ZA"/>
        </w:rPr>
        <w:t xml:space="preserve"> </w:t>
      </w:r>
      <w:r w:rsidRPr="00BC1CA8">
        <w:rPr>
          <w:rFonts w:ascii="Arial" w:hAnsi="Arial" w:cs="Arial"/>
          <w:i/>
          <w:sz w:val="24"/>
          <w:szCs w:val="24"/>
          <w:lang w:val="en-ZA"/>
        </w:rPr>
        <w:t>Nicholl</w:t>
      </w:r>
      <w:r w:rsidR="00904AE6" w:rsidRPr="00BC1CA8">
        <w:rPr>
          <w:rStyle w:val="FootnoteReference"/>
          <w:rFonts w:ascii="Arial" w:hAnsi="Arial" w:cs="Arial"/>
          <w:sz w:val="24"/>
          <w:szCs w:val="24"/>
          <w:lang w:val="en-ZA"/>
        </w:rPr>
        <w:footnoteReference w:id="2"/>
      </w:r>
      <w:r w:rsidRPr="00BC1CA8">
        <w:rPr>
          <w:rFonts w:ascii="Arial" w:hAnsi="Arial" w:cs="Arial"/>
          <w:sz w:val="24"/>
          <w:szCs w:val="24"/>
          <w:lang w:val="en-ZA"/>
        </w:rPr>
        <w:t xml:space="preserve"> ventilates and eloquently explains the various points of dispute between the parties in the application before him. In particular, he relied on paragraph 49</w:t>
      </w:r>
      <w:r w:rsidR="00904AE6" w:rsidRPr="00BC1CA8">
        <w:rPr>
          <w:rFonts w:ascii="Arial" w:hAnsi="Arial" w:cs="Arial"/>
          <w:sz w:val="24"/>
          <w:szCs w:val="24"/>
          <w:lang w:val="en-ZA"/>
        </w:rPr>
        <w:t xml:space="preserve"> of that judgment</w:t>
      </w:r>
      <w:r w:rsidRPr="00BC1CA8">
        <w:rPr>
          <w:rFonts w:ascii="Arial" w:hAnsi="Arial" w:cs="Arial"/>
          <w:sz w:val="24"/>
          <w:szCs w:val="24"/>
          <w:lang w:val="en-ZA"/>
        </w:rPr>
        <w:t xml:space="preserve"> which is to the ef</w:t>
      </w:r>
      <w:r w:rsidR="002F2A47" w:rsidRPr="00BC1CA8">
        <w:rPr>
          <w:rFonts w:ascii="Arial" w:hAnsi="Arial" w:cs="Arial"/>
          <w:sz w:val="24"/>
          <w:szCs w:val="24"/>
          <w:lang w:val="en-ZA"/>
        </w:rPr>
        <w:t>fect that the amendment to the C</w:t>
      </w:r>
      <w:r w:rsidRPr="00BC1CA8">
        <w:rPr>
          <w:rFonts w:ascii="Arial" w:hAnsi="Arial" w:cs="Arial"/>
          <w:sz w:val="24"/>
          <w:szCs w:val="24"/>
          <w:lang w:val="en-ZA"/>
        </w:rPr>
        <w:t xml:space="preserve">onduct </w:t>
      </w:r>
      <w:r w:rsidR="002F2A47" w:rsidRPr="00BC1CA8">
        <w:rPr>
          <w:rFonts w:ascii="Arial" w:hAnsi="Arial" w:cs="Arial"/>
          <w:sz w:val="24"/>
          <w:szCs w:val="24"/>
          <w:lang w:val="en-ZA"/>
        </w:rPr>
        <w:t>R</w:t>
      </w:r>
      <w:r w:rsidRPr="00BC1CA8">
        <w:rPr>
          <w:rFonts w:ascii="Arial" w:hAnsi="Arial" w:cs="Arial"/>
          <w:sz w:val="24"/>
          <w:szCs w:val="24"/>
          <w:lang w:val="en-ZA"/>
        </w:rPr>
        <w:t xml:space="preserve">ules </w:t>
      </w:r>
      <w:r w:rsidR="008452DA">
        <w:rPr>
          <w:rFonts w:ascii="Arial" w:hAnsi="Arial" w:cs="Arial"/>
          <w:sz w:val="24"/>
          <w:szCs w:val="24"/>
          <w:lang w:val="en-ZA"/>
        </w:rPr>
        <w:t>was</w:t>
      </w:r>
      <w:r w:rsidR="008452DA" w:rsidRPr="00BC1CA8">
        <w:rPr>
          <w:rFonts w:ascii="Arial" w:hAnsi="Arial" w:cs="Arial"/>
          <w:sz w:val="24"/>
          <w:szCs w:val="24"/>
          <w:lang w:val="en-ZA"/>
        </w:rPr>
        <w:t xml:space="preserve"> </w:t>
      </w:r>
      <w:r w:rsidRPr="00BC1CA8">
        <w:rPr>
          <w:rFonts w:ascii="Arial" w:hAnsi="Arial" w:cs="Arial"/>
          <w:sz w:val="24"/>
          <w:szCs w:val="24"/>
          <w:lang w:val="en-ZA"/>
        </w:rPr>
        <w:t>reasonable and should apply to all residen</w:t>
      </w:r>
      <w:r w:rsidR="0091464F" w:rsidRPr="00BC1CA8">
        <w:rPr>
          <w:rFonts w:ascii="Arial" w:hAnsi="Arial" w:cs="Arial"/>
          <w:sz w:val="24"/>
          <w:szCs w:val="24"/>
          <w:lang w:val="en-ZA"/>
        </w:rPr>
        <w:t>ts</w:t>
      </w:r>
      <w:r w:rsidRPr="00BC1CA8">
        <w:rPr>
          <w:rFonts w:ascii="Arial" w:hAnsi="Arial" w:cs="Arial"/>
          <w:sz w:val="24"/>
          <w:szCs w:val="24"/>
          <w:lang w:val="en-ZA"/>
        </w:rPr>
        <w:t xml:space="preserve"> and owners of the sectional title</w:t>
      </w:r>
      <w:r w:rsidR="008452DA">
        <w:rPr>
          <w:rFonts w:ascii="Arial" w:hAnsi="Arial" w:cs="Arial"/>
          <w:sz w:val="24"/>
          <w:szCs w:val="24"/>
          <w:lang w:val="en-ZA"/>
        </w:rPr>
        <w:t>,</w:t>
      </w:r>
      <w:r w:rsidRPr="00BC1CA8">
        <w:rPr>
          <w:rFonts w:ascii="Arial" w:hAnsi="Arial" w:cs="Arial"/>
          <w:sz w:val="24"/>
          <w:szCs w:val="24"/>
          <w:lang w:val="en-ZA"/>
        </w:rPr>
        <w:t xml:space="preserve"> which </w:t>
      </w:r>
      <w:r w:rsidR="00554305">
        <w:rPr>
          <w:rFonts w:ascii="Arial" w:hAnsi="Arial" w:cs="Arial"/>
          <w:sz w:val="24"/>
          <w:szCs w:val="24"/>
          <w:lang w:val="en-ZA"/>
        </w:rPr>
        <w:t xml:space="preserve">amendment </w:t>
      </w:r>
      <w:r w:rsidR="008452DA">
        <w:rPr>
          <w:rFonts w:ascii="Arial" w:hAnsi="Arial" w:cs="Arial"/>
          <w:sz w:val="24"/>
          <w:szCs w:val="24"/>
          <w:lang w:val="en-ZA"/>
        </w:rPr>
        <w:t>a majority voted in favour of</w:t>
      </w:r>
      <w:r w:rsidRPr="00BC1CA8">
        <w:rPr>
          <w:rFonts w:ascii="Arial" w:hAnsi="Arial" w:cs="Arial"/>
          <w:sz w:val="24"/>
          <w:szCs w:val="24"/>
          <w:lang w:val="en-ZA"/>
        </w:rPr>
        <w:t>.</w:t>
      </w:r>
    </w:p>
    <w:p w14:paraId="29C446B5" w14:textId="77777777" w:rsidR="001D19F9" w:rsidRPr="00BC1CA8" w:rsidRDefault="001D19F9" w:rsidP="00833C7C">
      <w:pPr>
        <w:spacing w:after="0" w:line="360" w:lineRule="auto"/>
        <w:jc w:val="both"/>
        <w:rPr>
          <w:rFonts w:ascii="Arial" w:hAnsi="Arial" w:cs="Arial"/>
          <w:sz w:val="24"/>
          <w:szCs w:val="24"/>
          <w:lang w:val="en-ZA"/>
        </w:rPr>
      </w:pPr>
    </w:p>
    <w:p w14:paraId="4E808240" w14:textId="6B78B525" w:rsidR="00233263"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[2</w:t>
      </w:r>
      <w:r w:rsidR="00C46347" w:rsidRPr="00BC1CA8">
        <w:rPr>
          <w:rFonts w:ascii="Arial" w:hAnsi="Arial" w:cs="Arial"/>
          <w:sz w:val="24"/>
          <w:szCs w:val="24"/>
          <w:lang w:val="en-ZA"/>
        </w:rPr>
        <w:t>7</w:t>
      </w:r>
      <w:r w:rsidR="001D19F9" w:rsidRPr="00BC1CA8">
        <w:rPr>
          <w:rFonts w:ascii="Arial" w:hAnsi="Arial" w:cs="Arial"/>
          <w:sz w:val="24"/>
          <w:szCs w:val="24"/>
          <w:lang w:val="en-ZA"/>
        </w:rPr>
        <w:t>]</w:t>
      </w:r>
      <w:r w:rsidR="001D19F9" w:rsidRPr="00BC1CA8">
        <w:rPr>
          <w:rFonts w:ascii="Arial" w:hAnsi="Arial" w:cs="Arial"/>
          <w:sz w:val="24"/>
          <w:szCs w:val="24"/>
          <w:lang w:val="en-ZA"/>
        </w:rPr>
        <w:tab/>
        <w:t>By implication</w:t>
      </w:r>
      <w:r w:rsidR="00EC3EB6" w:rsidRPr="00BC1CA8">
        <w:rPr>
          <w:rFonts w:ascii="Arial" w:hAnsi="Arial" w:cs="Arial"/>
          <w:sz w:val="24"/>
          <w:szCs w:val="24"/>
          <w:lang w:val="en-ZA"/>
        </w:rPr>
        <w:t>,</w:t>
      </w:r>
      <w:r w:rsidR="001D19F9" w:rsidRPr="00BC1CA8">
        <w:rPr>
          <w:rFonts w:ascii="Arial" w:hAnsi="Arial" w:cs="Arial"/>
          <w:sz w:val="24"/>
          <w:szCs w:val="24"/>
          <w:lang w:val="en-ZA"/>
        </w:rPr>
        <w:t xml:space="preserve"> the </w:t>
      </w:r>
      <w:r w:rsidR="00144250" w:rsidRPr="00BC1CA8">
        <w:rPr>
          <w:rFonts w:ascii="Arial" w:hAnsi="Arial" w:cs="Arial"/>
          <w:sz w:val="24"/>
          <w:szCs w:val="24"/>
          <w:lang w:val="en-ZA"/>
        </w:rPr>
        <w:t xml:space="preserve">third respondent’s </w:t>
      </w:r>
      <w:r w:rsidR="001D19F9" w:rsidRPr="00BC1CA8">
        <w:rPr>
          <w:rFonts w:ascii="Arial" w:hAnsi="Arial" w:cs="Arial"/>
          <w:sz w:val="24"/>
          <w:szCs w:val="24"/>
          <w:lang w:val="en-ZA"/>
        </w:rPr>
        <w:t>decision was that the resolution</w:t>
      </w:r>
      <w:r w:rsidR="00006775" w:rsidRPr="00BC1CA8">
        <w:rPr>
          <w:rFonts w:ascii="Arial" w:hAnsi="Arial" w:cs="Arial"/>
          <w:sz w:val="24"/>
          <w:szCs w:val="24"/>
          <w:lang w:val="en-ZA"/>
        </w:rPr>
        <w:t xml:space="preserve"> of the board of directors of the </w:t>
      </w:r>
      <w:r w:rsidR="00144250" w:rsidRPr="00BC1CA8">
        <w:rPr>
          <w:rFonts w:ascii="Arial" w:hAnsi="Arial" w:cs="Arial"/>
          <w:sz w:val="24"/>
          <w:szCs w:val="24"/>
          <w:lang w:val="en-ZA"/>
        </w:rPr>
        <w:t>first respondent</w:t>
      </w:r>
      <w:r w:rsidR="00006775" w:rsidRPr="00BC1CA8">
        <w:rPr>
          <w:rFonts w:ascii="Arial" w:hAnsi="Arial" w:cs="Arial"/>
          <w:sz w:val="24"/>
          <w:szCs w:val="24"/>
          <w:lang w:val="en-ZA"/>
        </w:rPr>
        <w:t>,</w:t>
      </w:r>
      <w:r w:rsidR="001D19F9" w:rsidRPr="00BC1CA8">
        <w:rPr>
          <w:rFonts w:ascii="Arial" w:hAnsi="Arial" w:cs="Arial"/>
          <w:sz w:val="24"/>
          <w:szCs w:val="24"/>
          <w:lang w:val="en-ZA"/>
        </w:rPr>
        <w:t xml:space="preserve"> </w:t>
      </w:r>
      <w:r w:rsidR="00006775" w:rsidRPr="00BC1CA8">
        <w:rPr>
          <w:rFonts w:ascii="Arial" w:hAnsi="Arial" w:cs="Arial"/>
          <w:sz w:val="24"/>
          <w:szCs w:val="24"/>
          <w:lang w:val="en-ZA"/>
        </w:rPr>
        <w:t>passed</w:t>
      </w:r>
      <w:r w:rsidR="001D19F9" w:rsidRPr="00BC1CA8">
        <w:rPr>
          <w:rFonts w:ascii="Arial" w:hAnsi="Arial" w:cs="Arial"/>
          <w:sz w:val="24"/>
          <w:szCs w:val="24"/>
          <w:lang w:val="en-ZA"/>
        </w:rPr>
        <w:t xml:space="preserve"> on 1 April 2021</w:t>
      </w:r>
      <w:r w:rsidR="00006775" w:rsidRPr="00BC1CA8">
        <w:rPr>
          <w:rFonts w:ascii="Arial" w:hAnsi="Arial" w:cs="Arial"/>
          <w:sz w:val="24"/>
          <w:szCs w:val="24"/>
          <w:lang w:val="en-ZA"/>
        </w:rPr>
        <w:t>,</w:t>
      </w:r>
      <w:r w:rsidR="001D19F9" w:rsidRPr="00BC1CA8">
        <w:rPr>
          <w:rFonts w:ascii="Arial" w:hAnsi="Arial" w:cs="Arial"/>
          <w:sz w:val="24"/>
          <w:szCs w:val="24"/>
          <w:lang w:val="en-ZA"/>
        </w:rPr>
        <w:t xml:space="preserve"> was lawful in all respects. </w:t>
      </w:r>
      <w:r w:rsidR="00006775" w:rsidRPr="00BC1CA8">
        <w:rPr>
          <w:rFonts w:ascii="Arial" w:hAnsi="Arial" w:cs="Arial"/>
          <w:sz w:val="24"/>
          <w:szCs w:val="24"/>
          <w:lang w:val="en-ZA"/>
        </w:rPr>
        <w:t>Unfortunately</w:t>
      </w:r>
      <w:r w:rsidR="001D19F9" w:rsidRPr="00BC1CA8">
        <w:rPr>
          <w:rFonts w:ascii="Arial" w:hAnsi="Arial" w:cs="Arial"/>
          <w:sz w:val="24"/>
          <w:szCs w:val="24"/>
          <w:lang w:val="en-ZA"/>
        </w:rPr>
        <w:t xml:space="preserve">, the reasoning underpinning such a finding of lawfulness is absent in his decision. </w:t>
      </w:r>
    </w:p>
    <w:p w14:paraId="6C3C8006" w14:textId="77777777" w:rsidR="00233263" w:rsidRPr="00BC1CA8" w:rsidRDefault="00233263" w:rsidP="00833C7C">
      <w:pPr>
        <w:spacing w:after="0" w:line="360" w:lineRule="auto"/>
        <w:jc w:val="both"/>
        <w:rPr>
          <w:rFonts w:ascii="Arial" w:hAnsi="Arial" w:cs="Arial"/>
          <w:sz w:val="24"/>
          <w:szCs w:val="24"/>
          <w:lang w:val="en-ZA"/>
        </w:rPr>
      </w:pPr>
    </w:p>
    <w:p w14:paraId="5BD26508" w14:textId="35E1491D" w:rsidR="008771FD" w:rsidRPr="00067626" w:rsidRDefault="00233263" w:rsidP="00067626">
      <w:pPr>
        <w:spacing w:after="0" w:line="360" w:lineRule="auto"/>
        <w:jc w:val="both"/>
        <w:rPr>
          <w:rFonts w:ascii="Arial" w:hAnsi="Arial" w:cs="Arial"/>
          <w:sz w:val="24"/>
          <w:szCs w:val="24"/>
        </w:rPr>
      </w:pPr>
      <w:r w:rsidRPr="00BC1CA8">
        <w:rPr>
          <w:rFonts w:ascii="Arial" w:hAnsi="Arial" w:cs="Arial"/>
          <w:sz w:val="24"/>
          <w:szCs w:val="24"/>
          <w:lang w:val="en-ZA"/>
        </w:rPr>
        <w:t>[2</w:t>
      </w:r>
      <w:r w:rsidR="00C46347" w:rsidRPr="00BC1CA8">
        <w:rPr>
          <w:rFonts w:ascii="Arial" w:hAnsi="Arial" w:cs="Arial"/>
          <w:sz w:val="24"/>
          <w:szCs w:val="24"/>
          <w:lang w:val="en-ZA"/>
        </w:rPr>
        <w:t>8</w:t>
      </w:r>
      <w:r w:rsidRPr="00BC1CA8">
        <w:rPr>
          <w:rFonts w:ascii="Arial" w:hAnsi="Arial" w:cs="Arial"/>
          <w:sz w:val="24"/>
          <w:szCs w:val="24"/>
          <w:lang w:val="en-ZA"/>
        </w:rPr>
        <w:t>]</w:t>
      </w:r>
      <w:r w:rsidRPr="00BC1CA8">
        <w:rPr>
          <w:rFonts w:ascii="Arial" w:hAnsi="Arial" w:cs="Arial"/>
          <w:sz w:val="24"/>
          <w:szCs w:val="24"/>
          <w:lang w:val="en-ZA"/>
        </w:rPr>
        <w:tab/>
      </w:r>
      <w:r w:rsidR="006E2F8A" w:rsidRPr="00067626">
        <w:rPr>
          <w:rFonts w:ascii="Arial" w:hAnsi="Arial" w:cs="Arial"/>
          <w:sz w:val="24"/>
          <w:szCs w:val="24"/>
          <w:lang w:val="en-ZA"/>
        </w:rPr>
        <w:t>Section 57 of the CSOS Act directs that an appeal against the third respondent’s decision can only be brought on a question of law.</w:t>
      </w:r>
      <w:r w:rsidR="00322472" w:rsidRPr="00067626">
        <w:rPr>
          <w:rFonts w:ascii="Arial" w:hAnsi="Arial" w:cs="Arial"/>
          <w:sz w:val="24"/>
          <w:szCs w:val="24"/>
          <w:lang w:val="en-ZA"/>
        </w:rPr>
        <w:t xml:space="preserve"> </w:t>
      </w:r>
      <w:r w:rsidR="006E2F8A" w:rsidRPr="00067626">
        <w:rPr>
          <w:rFonts w:ascii="Arial" w:hAnsi="Arial" w:cs="Arial"/>
          <w:sz w:val="24"/>
          <w:szCs w:val="24"/>
          <w:lang w:val="en-ZA"/>
        </w:rPr>
        <w:t>In this regard</w:t>
      </w:r>
      <w:r w:rsidR="00322472">
        <w:rPr>
          <w:rFonts w:ascii="Arial" w:hAnsi="Arial" w:cs="Arial"/>
          <w:sz w:val="24"/>
          <w:szCs w:val="24"/>
          <w:lang w:val="en-ZA"/>
        </w:rPr>
        <w:t>,</w:t>
      </w:r>
      <w:r w:rsidR="006E2F8A" w:rsidRPr="00067626">
        <w:rPr>
          <w:rFonts w:ascii="Arial" w:hAnsi="Arial" w:cs="Arial"/>
          <w:sz w:val="24"/>
          <w:szCs w:val="24"/>
          <w:lang w:val="en-ZA"/>
        </w:rPr>
        <w:t xml:space="preserve"> t</w:t>
      </w:r>
      <w:r w:rsidR="008771FD" w:rsidRPr="00067626">
        <w:rPr>
          <w:rFonts w:ascii="Arial" w:hAnsi="Arial" w:cs="Arial"/>
          <w:sz w:val="24"/>
          <w:szCs w:val="24"/>
          <w:lang w:val="en-ZA"/>
        </w:rPr>
        <w:t>he approach to be taken by the court in</w:t>
      </w:r>
      <w:r w:rsidR="00337876" w:rsidRPr="00067626">
        <w:rPr>
          <w:rFonts w:ascii="Arial" w:hAnsi="Arial" w:cs="Arial"/>
          <w:sz w:val="24"/>
          <w:szCs w:val="24"/>
        </w:rPr>
        <w:t xml:space="preserve"> relation to the third respondent’s decision and in</w:t>
      </w:r>
      <w:r w:rsidR="00322472" w:rsidRPr="00067626">
        <w:rPr>
          <w:rFonts w:ascii="Arial" w:hAnsi="Arial" w:cs="Arial"/>
          <w:sz w:val="24"/>
          <w:szCs w:val="24"/>
        </w:rPr>
        <w:t xml:space="preserve"> </w:t>
      </w:r>
      <w:r w:rsidR="008771FD" w:rsidRPr="00067626">
        <w:rPr>
          <w:rFonts w:ascii="Arial" w:hAnsi="Arial" w:cs="Arial"/>
          <w:sz w:val="24"/>
          <w:szCs w:val="24"/>
          <w:lang w:val="en-ZA"/>
        </w:rPr>
        <w:t>the adjudication of an appeal of this nature</w:t>
      </w:r>
      <w:r w:rsidR="00322472">
        <w:rPr>
          <w:rFonts w:ascii="Arial" w:hAnsi="Arial" w:cs="Arial"/>
          <w:sz w:val="24"/>
          <w:szCs w:val="24"/>
          <w:lang w:val="en-ZA"/>
        </w:rPr>
        <w:t>,</w:t>
      </w:r>
      <w:r w:rsidR="008771FD" w:rsidRPr="00067626">
        <w:rPr>
          <w:rFonts w:ascii="Arial" w:hAnsi="Arial" w:cs="Arial"/>
          <w:sz w:val="24"/>
          <w:szCs w:val="24"/>
          <w:lang w:val="en-ZA"/>
        </w:rPr>
        <w:t xml:space="preserve"> is</w:t>
      </w:r>
      <w:r w:rsidR="00322472" w:rsidRPr="00067626">
        <w:rPr>
          <w:rFonts w:ascii="Arial" w:hAnsi="Arial" w:cs="Arial"/>
          <w:sz w:val="24"/>
          <w:szCs w:val="24"/>
          <w:lang w:val="en-ZA"/>
        </w:rPr>
        <w:t xml:space="preserve"> </w:t>
      </w:r>
      <w:r w:rsidR="008771FD" w:rsidRPr="00067626">
        <w:rPr>
          <w:rFonts w:ascii="Arial" w:hAnsi="Arial" w:cs="Arial"/>
          <w:sz w:val="24"/>
          <w:szCs w:val="24"/>
          <w:lang w:val="en-ZA"/>
        </w:rPr>
        <w:t xml:space="preserve">succinctly stated </w:t>
      </w:r>
      <w:r w:rsidR="008771FD" w:rsidRPr="00067626">
        <w:rPr>
          <w:rFonts w:ascii="Arial" w:hAnsi="Arial" w:cs="Arial"/>
          <w:sz w:val="24"/>
          <w:szCs w:val="24"/>
        </w:rPr>
        <w:t xml:space="preserve">by the </w:t>
      </w:r>
      <w:r w:rsidR="003225C0" w:rsidRPr="00067626">
        <w:rPr>
          <w:rFonts w:ascii="Arial" w:hAnsi="Arial" w:cs="Arial"/>
          <w:sz w:val="24"/>
          <w:szCs w:val="24"/>
        </w:rPr>
        <w:t>court</w:t>
      </w:r>
      <w:r w:rsidR="00322472" w:rsidRPr="00067626">
        <w:rPr>
          <w:rFonts w:ascii="Arial" w:hAnsi="Arial" w:cs="Arial"/>
          <w:sz w:val="24"/>
          <w:szCs w:val="24"/>
        </w:rPr>
        <w:t xml:space="preserve"> </w:t>
      </w:r>
      <w:r w:rsidR="008771FD" w:rsidRPr="00067626">
        <w:rPr>
          <w:rFonts w:ascii="Arial" w:hAnsi="Arial" w:cs="Arial"/>
          <w:sz w:val="24"/>
          <w:szCs w:val="24"/>
        </w:rPr>
        <w:t xml:space="preserve">in </w:t>
      </w:r>
      <w:r w:rsidR="009F0EEE">
        <w:rPr>
          <w:rFonts w:ascii="Arial" w:hAnsi="Arial" w:cs="Arial"/>
          <w:i/>
          <w:sz w:val="24"/>
          <w:szCs w:val="24"/>
        </w:rPr>
        <w:t>St</w:t>
      </w:r>
      <w:r w:rsidR="008771FD" w:rsidRPr="00067626">
        <w:rPr>
          <w:rStyle w:val="cf01"/>
          <w:rFonts w:ascii="Arial" w:hAnsi="Arial" w:cs="Arial"/>
          <w:sz w:val="24"/>
          <w:szCs w:val="24"/>
        </w:rPr>
        <w:t>enersen &amp; Tulleken Administration CC v Linton Park Body Corporate and another</w:t>
      </w:r>
      <w:r w:rsidR="008771FD" w:rsidRPr="00322472">
        <w:rPr>
          <w:rStyle w:val="FootnoteReference"/>
          <w:rFonts w:ascii="Arial" w:hAnsi="Arial" w:cs="Arial"/>
          <w:iCs/>
          <w:sz w:val="24"/>
          <w:szCs w:val="24"/>
        </w:rPr>
        <w:footnoteReference w:id="3"/>
      </w:r>
      <w:r w:rsidR="008771FD" w:rsidRPr="00322472">
        <w:rPr>
          <w:rStyle w:val="cf11"/>
          <w:rFonts w:ascii="Arial" w:hAnsi="Arial" w:cs="Arial"/>
          <w:sz w:val="24"/>
          <w:szCs w:val="24"/>
        </w:rPr>
        <w:t xml:space="preserve"> </w:t>
      </w:r>
      <w:r w:rsidR="00322472">
        <w:rPr>
          <w:rStyle w:val="cf11"/>
          <w:rFonts w:ascii="Arial" w:hAnsi="Arial" w:cs="Arial"/>
          <w:sz w:val="24"/>
          <w:szCs w:val="24"/>
        </w:rPr>
        <w:t>as follows</w:t>
      </w:r>
      <w:r w:rsidR="008771FD" w:rsidRPr="00067626">
        <w:rPr>
          <w:rStyle w:val="cf11"/>
          <w:rFonts w:ascii="Arial" w:hAnsi="Arial" w:cs="Arial"/>
          <w:sz w:val="24"/>
          <w:szCs w:val="24"/>
        </w:rPr>
        <w:t>:</w:t>
      </w:r>
    </w:p>
    <w:p w14:paraId="459458F2" w14:textId="001B3BB3" w:rsidR="006F3ADC" w:rsidRPr="006F3ADC" w:rsidRDefault="006F3ADC" w:rsidP="006F3ADC">
      <w:pPr>
        <w:spacing w:after="0" w:line="360" w:lineRule="auto"/>
        <w:contextualSpacing/>
        <w:jc w:val="both"/>
        <w:rPr>
          <w:rFonts w:ascii="Arial" w:eastAsia="Times New Roman" w:hAnsi="Arial" w:cs="Arial"/>
          <w:color w:val="000000"/>
          <w:szCs w:val="20"/>
        </w:rPr>
      </w:pPr>
      <w:r>
        <w:rPr>
          <w:rFonts w:ascii="Arial" w:eastAsia="Times New Roman" w:hAnsi="Arial" w:cs="Arial"/>
          <w:color w:val="000000"/>
          <w:szCs w:val="20"/>
        </w:rPr>
        <w:t>‘</w:t>
      </w:r>
      <w:r w:rsidRPr="006F3ADC">
        <w:rPr>
          <w:rFonts w:ascii="Arial" w:eastAsia="Times New Roman" w:hAnsi="Arial" w:cs="Arial"/>
          <w:color w:val="000000"/>
          <w:szCs w:val="20"/>
        </w:rPr>
        <w:t>[33] Put differently, the appeal court is limited to considering whether the adjudicator —</w:t>
      </w:r>
    </w:p>
    <w:p w14:paraId="67250797" w14:textId="77777777" w:rsidR="006F3ADC" w:rsidRPr="006F3ADC" w:rsidRDefault="006F3ADC" w:rsidP="006F3ADC">
      <w:pPr>
        <w:spacing w:after="0" w:line="360" w:lineRule="auto"/>
        <w:contextualSpacing/>
        <w:rPr>
          <w:rFonts w:ascii="Arial" w:eastAsia="Times New Roman" w:hAnsi="Arial" w:cs="Arial"/>
          <w:color w:val="000000"/>
          <w:szCs w:val="20"/>
        </w:rPr>
      </w:pPr>
      <w:r w:rsidRPr="006F3ADC">
        <w:rPr>
          <w:rFonts w:ascii="Arial" w:eastAsia="Times New Roman" w:hAnsi="Arial" w:cs="Arial"/>
          <w:color w:val="000000"/>
          <w:szCs w:val="20"/>
        </w:rPr>
        <w:lastRenderedPageBreak/>
        <w:t>[33.1]   applied the correct law;</w:t>
      </w:r>
    </w:p>
    <w:p w14:paraId="12A1173B" w14:textId="77777777" w:rsidR="006F3ADC" w:rsidRPr="006F3ADC" w:rsidRDefault="006F3ADC" w:rsidP="006F3ADC">
      <w:pPr>
        <w:spacing w:after="0" w:line="360" w:lineRule="auto"/>
        <w:contextualSpacing/>
        <w:rPr>
          <w:rFonts w:ascii="Arial" w:eastAsia="Times New Roman" w:hAnsi="Arial" w:cs="Arial"/>
          <w:color w:val="000000"/>
          <w:szCs w:val="20"/>
        </w:rPr>
      </w:pPr>
      <w:r w:rsidRPr="006F3ADC">
        <w:rPr>
          <w:rFonts w:ascii="Arial" w:eastAsia="Times New Roman" w:hAnsi="Arial" w:cs="Arial"/>
          <w:color w:val="000000"/>
          <w:szCs w:val="20"/>
        </w:rPr>
        <w:t>[33.2]   interpreted the law correctly, and/or</w:t>
      </w:r>
    </w:p>
    <w:p w14:paraId="4904F113" w14:textId="77777777" w:rsidR="006F3ADC" w:rsidRPr="006F3ADC" w:rsidRDefault="006F3ADC" w:rsidP="006F3ADC">
      <w:pPr>
        <w:spacing w:after="0" w:line="360" w:lineRule="auto"/>
        <w:contextualSpacing/>
        <w:rPr>
          <w:rFonts w:ascii="Arial" w:eastAsia="Times New Roman" w:hAnsi="Arial" w:cs="Arial"/>
          <w:color w:val="000000"/>
          <w:szCs w:val="20"/>
        </w:rPr>
      </w:pPr>
      <w:r w:rsidRPr="006F3ADC">
        <w:rPr>
          <w:rFonts w:ascii="Arial" w:eastAsia="Times New Roman" w:hAnsi="Arial" w:cs="Arial"/>
          <w:color w:val="000000"/>
          <w:szCs w:val="20"/>
        </w:rPr>
        <w:t>[33.3]   properly applied the law to the facts as found by the adjudicator.</w:t>
      </w:r>
    </w:p>
    <w:p w14:paraId="5DA13A0C" w14:textId="77777777" w:rsidR="006F3ADC" w:rsidRPr="006F3ADC" w:rsidRDefault="006F3ADC" w:rsidP="006F3ADC">
      <w:pPr>
        <w:spacing w:after="0" w:line="360" w:lineRule="auto"/>
        <w:contextualSpacing/>
        <w:jc w:val="both"/>
        <w:rPr>
          <w:rFonts w:ascii="Arial" w:eastAsia="Times New Roman" w:hAnsi="Arial" w:cs="Arial"/>
          <w:color w:val="000000"/>
          <w:szCs w:val="20"/>
        </w:rPr>
      </w:pPr>
      <w:r w:rsidRPr="006F3ADC">
        <w:rPr>
          <w:rFonts w:ascii="Arial" w:eastAsia="Times New Roman" w:hAnsi="Arial" w:cs="Arial"/>
          <w:color w:val="000000"/>
          <w:szCs w:val="20"/>
        </w:rPr>
        <w:t>[34] The conclusions drawn from the evidence (ie the 'findings of fact') by the adjudicator cannot be reconsidered on appeal.</w:t>
      </w:r>
    </w:p>
    <w:p w14:paraId="0D3CB787" w14:textId="2C08DDD1" w:rsidR="006F3ADC" w:rsidRPr="006F3ADC" w:rsidRDefault="006F3ADC" w:rsidP="006F3ADC">
      <w:pPr>
        <w:spacing w:after="0" w:line="360" w:lineRule="auto"/>
        <w:contextualSpacing/>
        <w:jc w:val="both"/>
        <w:rPr>
          <w:rFonts w:ascii="Arial" w:eastAsia="Times New Roman" w:hAnsi="Arial" w:cs="Arial"/>
          <w:color w:val="000000"/>
          <w:szCs w:val="20"/>
        </w:rPr>
      </w:pPr>
      <w:r w:rsidRPr="006F3ADC">
        <w:rPr>
          <w:rFonts w:ascii="Arial" w:eastAsia="Times New Roman" w:hAnsi="Arial" w:cs="Arial"/>
          <w:color w:val="000000"/>
          <w:szCs w:val="20"/>
        </w:rPr>
        <w:t>[35] In essence, by limiting the scope of an appeal to questions of law only, the court of appeal is only tasked with deciding whether the conclusions of law reached by the adjudicator were right or wrong. This determination can only be made based on the facts in existence at the time the order was given, and as they appear from the record. This demonstrates not only the need to finally resolve disputes of fact at adjudication level, but also the necessity of avoiding or limiting the number of appeals brought to the High Court, thereby alleviating the burden of the High Court in dealing with matters of this nature. This ensures that cases are dealt with in an uncomplicated and expeditious manner. To conclude otherwise would defeat the purpose of what the CSOS Act seeks to achieve.</w:t>
      </w:r>
      <w:r>
        <w:rPr>
          <w:rFonts w:ascii="Arial" w:eastAsia="Times New Roman" w:hAnsi="Arial" w:cs="Arial"/>
          <w:color w:val="000000"/>
          <w:szCs w:val="20"/>
        </w:rPr>
        <w:t>’</w:t>
      </w:r>
    </w:p>
    <w:p w14:paraId="587A82BB" w14:textId="127E64A7" w:rsidR="008771FD" w:rsidRDefault="008771FD" w:rsidP="00833C7C">
      <w:pPr>
        <w:spacing w:after="0" w:line="360" w:lineRule="auto"/>
        <w:jc w:val="both"/>
        <w:rPr>
          <w:rFonts w:ascii="Arial" w:hAnsi="Arial" w:cs="Arial"/>
          <w:sz w:val="24"/>
          <w:szCs w:val="24"/>
          <w:lang w:val="en-ZA"/>
        </w:rPr>
      </w:pPr>
    </w:p>
    <w:p w14:paraId="34125BE3" w14:textId="1EBE9E0D" w:rsidR="00266857" w:rsidRDefault="00337876" w:rsidP="00833C7C">
      <w:pPr>
        <w:spacing w:after="0" w:line="360" w:lineRule="auto"/>
        <w:jc w:val="both"/>
        <w:rPr>
          <w:rFonts w:ascii="Arial" w:hAnsi="Arial" w:cs="Arial"/>
          <w:sz w:val="24"/>
          <w:szCs w:val="24"/>
          <w:lang w:val="en-ZA"/>
        </w:rPr>
      </w:pPr>
      <w:r>
        <w:rPr>
          <w:rFonts w:ascii="Arial" w:hAnsi="Arial" w:cs="Arial"/>
          <w:sz w:val="24"/>
          <w:szCs w:val="24"/>
          <w:lang w:val="en-ZA"/>
        </w:rPr>
        <w:t>[29]</w:t>
      </w:r>
      <w:r>
        <w:rPr>
          <w:rFonts w:ascii="Arial" w:hAnsi="Arial" w:cs="Arial"/>
          <w:sz w:val="24"/>
          <w:szCs w:val="24"/>
          <w:lang w:val="en-ZA"/>
        </w:rPr>
        <w:tab/>
      </w:r>
      <w:r w:rsidR="00266857">
        <w:rPr>
          <w:rFonts w:ascii="Arial" w:hAnsi="Arial" w:cs="Arial"/>
          <w:sz w:val="24"/>
          <w:szCs w:val="24"/>
          <w:lang w:val="en-ZA"/>
        </w:rPr>
        <w:t xml:space="preserve">I </w:t>
      </w:r>
      <w:r w:rsidR="009B1278">
        <w:rPr>
          <w:rFonts w:ascii="Arial" w:hAnsi="Arial" w:cs="Arial"/>
          <w:sz w:val="24"/>
          <w:szCs w:val="24"/>
          <w:lang w:val="en-ZA"/>
        </w:rPr>
        <w:t>will</w:t>
      </w:r>
      <w:r w:rsidR="00266857">
        <w:rPr>
          <w:rFonts w:ascii="Arial" w:hAnsi="Arial" w:cs="Arial"/>
          <w:sz w:val="24"/>
          <w:szCs w:val="24"/>
          <w:lang w:val="en-ZA"/>
        </w:rPr>
        <w:t xml:space="preserve"> deal elsewhere in this judgment with the conclusions of law reached by the </w:t>
      </w:r>
      <w:r w:rsidR="00322472">
        <w:rPr>
          <w:rFonts w:ascii="Arial" w:hAnsi="Arial" w:cs="Arial"/>
          <w:sz w:val="24"/>
          <w:szCs w:val="24"/>
          <w:lang w:val="en-ZA"/>
        </w:rPr>
        <w:t xml:space="preserve">third respondent </w:t>
      </w:r>
      <w:r w:rsidR="00266857">
        <w:rPr>
          <w:rFonts w:ascii="Arial" w:hAnsi="Arial" w:cs="Arial"/>
          <w:sz w:val="24"/>
          <w:szCs w:val="24"/>
          <w:lang w:val="en-ZA"/>
        </w:rPr>
        <w:t>in relation to the resolution of 1 April 2021</w:t>
      </w:r>
      <w:r w:rsidR="005E6EFD">
        <w:rPr>
          <w:rFonts w:ascii="Arial" w:hAnsi="Arial" w:cs="Arial"/>
          <w:sz w:val="24"/>
          <w:szCs w:val="24"/>
          <w:lang w:val="en-ZA"/>
        </w:rPr>
        <w:t xml:space="preserve"> and, in doing so, will address this appeal in the light of the above approach to be taken.</w:t>
      </w:r>
    </w:p>
    <w:p w14:paraId="264A3BE1" w14:textId="77777777" w:rsidR="00266857" w:rsidRDefault="00266857" w:rsidP="00833C7C">
      <w:pPr>
        <w:spacing w:after="0" w:line="360" w:lineRule="auto"/>
        <w:jc w:val="both"/>
        <w:rPr>
          <w:rFonts w:ascii="Arial" w:hAnsi="Arial" w:cs="Arial"/>
          <w:sz w:val="24"/>
          <w:szCs w:val="24"/>
          <w:lang w:val="en-ZA"/>
        </w:rPr>
      </w:pPr>
    </w:p>
    <w:p w14:paraId="1759DEB3" w14:textId="0B415E85" w:rsidR="003D6DC0" w:rsidRDefault="00266857" w:rsidP="00833C7C">
      <w:pPr>
        <w:spacing w:after="0" w:line="360" w:lineRule="auto"/>
        <w:jc w:val="both"/>
        <w:rPr>
          <w:rFonts w:ascii="Arial" w:hAnsi="Arial" w:cs="Arial"/>
          <w:sz w:val="24"/>
          <w:szCs w:val="24"/>
          <w:lang w:val="en-ZA"/>
        </w:rPr>
      </w:pPr>
      <w:r>
        <w:rPr>
          <w:rFonts w:ascii="Arial" w:hAnsi="Arial" w:cs="Arial"/>
          <w:sz w:val="24"/>
          <w:szCs w:val="24"/>
          <w:lang w:val="en-ZA"/>
        </w:rPr>
        <w:t>[30]</w:t>
      </w:r>
      <w:r>
        <w:rPr>
          <w:rFonts w:ascii="Arial" w:hAnsi="Arial" w:cs="Arial"/>
          <w:sz w:val="24"/>
          <w:szCs w:val="24"/>
          <w:lang w:val="en-ZA"/>
        </w:rPr>
        <w:tab/>
        <w:t xml:space="preserve"> Notably</w:t>
      </w:r>
      <w:r w:rsidR="00F41016">
        <w:rPr>
          <w:rFonts w:ascii="Arial" w:hAnsi="Arial" w:cs="Arial"/>
          <w:sz w:val="24"/>
          <w:szCs w:val="24"/>
          <w:lang w:val="en-ZA"/>
        </w:rPr>
        <w:t>,</w:t>
      </w:r>
      <w:r w:rsidR="00322472">
        <w:rPr>
          <w:rFonts w:ascii="Arial" w:hAnsi="Arial" w:cs="Arial"/>
          <w:sz w:val="24"/>
          <w:szCs w:val="24"/>
          <w:lang w:val="en-ZA"/>
        </w:rPr>
        <w:t xml:space="preserve"> </w:t>
      </w:r>
      <w:r w:rsidR="003D6DC0" w:rsidRPr="003D6DC0">
        <w:rPr>
          <w:rFonts w:ascii="Arial" w:hAnsi="Arial" w:cs="Arial"/>
          <w:sz w:val="24"/>
          <w:szCs w:val="24"/>
          <w:lang w:val="en-ZA"/>
        </w:rPr>
        <w:t>the issues in</w:t>
      </w:r>
      <w:r w:rsidR="003D6DC0">
        <w:rPr>
          <w:rFonts w:ascii="Arial" w:hAnsi="Arial" w:cs="Arial"/>
          <w:sz w:val="24"/>
          <w:szCs w:val="24"/>
          <w:lang w:val="en-ZA"/>
        </w:rPr>
        <w:t xml:space="preserve"> th</w:t>
      </w:r>
      <w:r w:rsidR="006E2F8A">
        <w:rPr>
          <w:rFonts w:ascii="Arial" w:hAnsi="Arial" w:cs="Arial"/>
          <w:sz w:val="24"/>
          <w:szCs w:val="24"/>
          <w:lang w:val="en-ZA"/>
        </w:rPr>
        <w:t>is</w:t>
      </w:r>
      <w:r w:rsidR="003D6DC0">
        <w:rPr>
          <w:rFonts w:ascii="Arial" w:hAnsi="Arial" w:cs="Arial"/>
          <w:sz w:val="24"/>
          <w:szCs w:val="24"/>
          <w:lang w:val="en-ZA"/>
        </w:rPr>
        <w:t xml:space="preserve"> appeal are issues unrelated to the resolution of 1 April 2021 and the third respondent’s decision in that regard. </w:t>
      </w:r>
      <w:r w:rsidR="005E6EFD">
        <w:rPr>
          <w:rFonts w:ascii="Arial" w:hAnsi="Arial" w:cs="Arial"/>
          <w:sz w:val="24"/>
          <w:szCs w:val="24"/>
          <w:lang w:val="en-ZA"/>
        </w:rPr>
        <w:t>T</w:t>
      </w:r>
      <w:r w:rsidR="003D6DC0">
        <w:rPr>
          <w:rFonts w:ascii="Arial" w:hAnsi="Arial" w:cs="Arial"/>
          <w:sz w:val="24"/>
          <w:szCs w:val="24"/>
          <w:lang w:val="en-ZA"/>
        </w:rPr>
        <w:t>his anomaly</w:t>
      </w:r>
      <w:r w:rsidR="008771FD">
        <w:rPr>
          <w:rFonts w:ascii="Arial" w:hAnsi="Arial" w:cs="Arial"/>
          <w:sz w:val="24"/>
          <w:szCs w:val="24"/>
          <w:lang w:val="en-ZA"/>
        </w:rPr>
        <w:t xml:space="preserve"> </w:t>
      </w:r>
      <w:r w:rsidR="005E6EFD">
        <w:rPr>
          <w:rFonts w:ascii="Arial" w:hAnsi="Arial" w:cs="Arial"/>
          <w:sz w:val="24"/>
          <w:szCs w:val="24"/>
          <w:lang w:val="en-ZA"/>
        </w:rPr>
        <w:t xml:space="preserve">is considered </w:t>
      </w:r>
      <w:r w:rsidR="003D6DC0">
        <w:rPr>
          <w:rFonts w:ascii="Arial" w:hAnsi="Arial" w:cs="Arial"/>
          <w:sz w:val="24"/>
          <w:szCs w:val="24"/>
          <w:lang w:val="en-ZA"/>
        </w:rPr>
        <w:t>when dealing with the preliminary arguments below</w:t>
      </w:r>
      <w:r>
        <w:rPr>
          <w:rFonts w:ascii="Arial" w:hAnsi="Arial" w:cs="Arial"/>
          <w:sz w:val="24"/>
          <w:szCs w:val="24"/>
          <w:lang w:val="en-ZA"/>
        </w:rPr>
        <w:t>.</w:t>
      </w:r>
      <w:r w:rsidR="003D6DC0">
        <w:rPr>
          <w:rFonts w:ascii="Arial" w:hAnsi="Arial" w:cs="Arial"/>
          <w:sz w:val="24"/>
          <w:szCs w:val="24"/>
          <w:lang w:val="en-ZA"/>
        </w:rPr>
        <w:t xml:space="preserve"> </w:t>
      </w:r>
    </w:p>
    <w:p w14:paraId="5959BBDD" w14:textId="1D31605C" w:rsidR="00EA3FAB" w:rsidRDefault="00EA3FAB" w:rsidP="00833C7C">
      <w:pPr>
        <w:spacing w:after="0" w:line="360" w:lineRule="auto"/>
        <w:jc w:val="both"/>
        <w:rPr>
          <w:rFonts w:ascii="Arial" w:hAnsi="Arial" w:cs="Arial"/>
          <w:sz w:val="24"/>
          <w:szCs w:val="24"/>
          <w:lang w:val="en-ZA"/>
        </w:rPr>
      </w:pPr>
    </w:p>
    <w:p w14:paraId="0A4A5F39" w14:textId="2DB1DF97" w:rsidR="002B3325" w:rsidRPr="001407A3" w:rsidRDefault="002B3325" w:rsidP="00833C7C">
      <w:pPr>
        <w:spacing w:after="0" w:line="360" w:lineRule="auto"/>
        <w:jc w:val="both"/>
        <w:rPr>
          <w:rFonts w:ascii="Arial" w:hAnsi="Arial" w:cs="Arial"/>
          <w:b/>
          <w:sz w:val="24"/>
          <w:szCs w:val="24"/>
          <w:lang w:val="en-ZA"/>
        </w:rPr>
      </w:pPr>
      <w:r>
        <w:rPr>
          <w:rFonts w:ascii="Arial" w:hAnsi="Arial" w:cs="Arial"/>
          <w:b/>
          <w:sz w:val="24"/>
          <w:szCs w:val="24"/>
          <w:lang w:val="en-ZA"/>
        </w:rPr>
        <w:t>Discussion</w:t>
      </w:r>
    </w:p>
    <w:p w14:paraId="6288EC71" w14:textId="643813DD" w:rsidR="001D19F9" w:rsidRPr="001407A3" w:rsidRDefault="001D19F9" w:rsidP="00833C7C">
      <w:pPr>
        <w:spacing w:after="0" w:line="360" w:lineRule="auto"/>
        <w:jc w:val="both"/>
        <w:rPr>
          <w:rFonts w:ascii="Arial" w:hAnsi="Arial" w:cs="Arial"/>
          <w:b/>
          <w:i/>
          <w:sz w:val="24"/>
          <w:szCs w:val="24"/>
          <w:lang w:val="en-ZA"/>
        </w:rPr>
      </w:pPr>
      <w:r w:rsidRPr="001407A3">
        <w:rPr>
          <w:rFonts w:ascii="Arial" w:hAnsi="Arial" w:cs="Arial"/>
          <w:b/>
          <w:i/>
          <w:sz w:val="24"/>
          <w:szCs w:val="24"/>
          <w:lang w:val="en-ZA"/>
        </w:rPr>
        <w:t>The first preliminary argument</w:t>
      </w:r>
      <w:r w:rsidR="00006775" w:rsidRPr="001407A3">
        <w:rPr>
          <w:rFonts w:ascii="Arial" w:hAnsi="Arial" w:cs="Arial"/>
          <w:b/>
          <w:i/>
          <w:sz w:val="24"/>
          <w:szCs w:val="24"/>
          <w:lang w:val="en-ZA"/>
        </w:rPr>
        <w:t xml:space="preserve">: </w:t>
      </w:r>
      <w:r w:rsidR="00371AE2" w:rsidRPr="001407A3">
        <w:rPr>
          <w:rFonts w:ascii="Arial" w:hAnsi="Arial" w:cs="Arial"/>
          <w:b/>
          <w:i/>
          <w:sz w:val="24"/>
          <w:szCs w:val="24"/>
          <w:lang w:val="en-ZA"/>
        </w:rPr>
        <w:t xml:space="preserve">no </w:t>
      </w:r>
      <w:r w:rsidR="00006775" w:rsidRPr="001407A3">
        <w:rPr>
          <w:rFonts w:ascii="Arial" w:hAnsi="Arial" w:cs="Arial"/>
          <w:b/>
          <w:i/>
          <w:sz w:val="24"/>
          <w:szCs w:val="24"/>
          <w:lang w:val="en-ZA"/>
        </w:rPr>
        <w:t>relief sought concerning the validity of the 2019 MOI</w:t>
      </w:r>
    </w:p>
    <w:p w14:paraId="39E39F1E" w14:textId="39E0DDB2" w:rsidR="00EA3FAB"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720EB2">
        <w:rPr>
          <w:rFonts w:ascii="Arial" w:hAnsi="Arial" w:cs="Arial"/>
          <w:sz w:val="24"/>
          <w:szCs w:val="24"/>
          <w:lang w:val="en-ZA"/>
        </w:rPr>
        <w:t>31</w:t>
      </w:r>
      <w:r w:rsidR="00EA3FAB" w:rsidRPr="00BC1CA8">
        <w:rPr>
          <w:rFonts w:ascii="Arial" w:hAnsi="Arial" w:cs="Arial"/>
          <w:sz w:val="24"/>
          <w:szCs w:val="24"/>
          <w:lang w:val="en-ZA"/>
        </w:rPr>
        <w:t>]</w:t>
      </w:r>
      <w:r w:rsidR="00EA3FAB" w:rsidRPr="00BC1CA8">
        <w:rPr>
          <w:rFonts w:ascii="Arial" w:hAnsi="Arial" w:cs="Arial"/>
          <w:sz w:val="24"/>
          <w:szCs w:val="24"/>
          <w:lang w:val="en-ZA"/>
        </w:rPr>
        <w:tab/>
        <w:t xml:space="preserve">It is indeed so that the relief sought by the </w:t>
      </w:r>
      <w:r w:rsidR="002F2A47" w:rsidRPr="00BC1CA8">
        <w:rPr>
          <w:rFonts w:ascii="Arial" w:hAnsi="Arial" w:cs="Arial"/>
          <w:sz w:val="24"/>
          <w:szCs w:val="24"/>
          <w:lang w:val="en-ZA"/>
        </w:rPr>
        <w:t>Trust</w:t>
      </w:r>
      <w:r w:rsidR="00EA3FAB" w:rsidRPr="00BC1CA8">
        <w:rPr>
          <w:rFonts w:ascii="Arial" w:hAnsi="Arial" w:cs="Arial"/>
          <w:sz w:val="24"/>
          <w:szCs w:val="24"/>
          <w:lang w:val="en-ZA"/>
        </w:rPr>
        <w:t xml:space="preserve"> in the </w:t>
      </w:r>
      <w:r w:rsidR="00A116D7" w:rsidRPr="00BC1CA8">
        <w:rPr>
          <w:rFonts w:ascii="Arial" w:hAnsi="Arial" w:cs="Arial"/>
          <w:sz w:val="24"/>
          <w:szCs w:val="24"/>
          <w:lang w:val="en-ZA"/>
        </w:rPr>
        <w:t xml:space="preserve">CSOS </w:t>
      </w:r>
      <w:r w:rsidR="00EA3FAB" w:rsidRPr="00BC1CA8">
        <w:rPr>
          <w:rFonts w:ascii="Arial" w:hAnsi="Arial" w:cs="Arial"/>
          <w:sz w:val="24"/>
          <w:szCs w:val="24"/>
          <w:lang w:val="en-ZA"/>
        </w:rPr>
        <w:t xml:space="preserve">application </w:t>
      </w:r>
      <w:r w:rsidR="00094923" w:rsidRPr="00BC1CA8">
        <w:rPr>
          <w:rFonts w:ascii="Arial" w:hAnsi="Arial" w:cs="Arial"/>
          <w:sz w:val="24"/>
          <w:szCs w:val="24"/>
          <w:lang w:val="en-ZA"/>
        </w:rPr>
        <w:t xml:space="preserve">did not include an order </w:t>
      </w:r>
      <w:r w:rsidR="009C65B6" w:rsidRPr="00BC1CA8">
        <w:rPr>
          <w:rFonts w:ascii="Arial" w:hAnsi="Arial" w:cs="Arial"/>
          <w:sz w:val="24"/>
          <w:szCs w:val="24"/>
          <w:lang w:val="en-ZA"/>
        </w:rPr>
        <w:t>declaring</w:t>
      </w:r>
      <w:r w:rsidR="00EA3FAB" w:rsidRPr="00BC1CA8">
        <w:rPr>
          <w:rFonts w:ascii="Arial" w:hAnsi="Arial" w:cs="Arial"/>
          <w:sz w:val="24"/>
          <w:szCs w:val="24"/>
          <w:lang w:val="en-ZA"/>
        </w:rPr>
        <w:t xml:space="preserve"> the amendments to the 2013 MOI unlawfu</w:t>
      </w:r>
      <w:r w:rsidR="00094923" w:rsidRPr="00BC1CA8">
        <w:rPr>
          <w:rFonts w:ascii="Arial" w:hAnsi="Arial" w:cs="Arial"/>
          <w:sz w:val="24"/>
          <w:szCs w:val="24"/>
          <w:lang w:val="en-ZA"/>
        </w:rPr>
        <w:t>l</w:t>
      </w:r>
      <w:r w:rsidR="008A0BCF">
        <w:rPr>
          <w:rFonts w:ascii="Arial" w:hAnsi="Arial" w:cs="Arial"/>
          <w:sz w:val="24"/>
          <w:szCs w:val="24"/>
          <w:lang w:val="en-ZA"/>
        </w:rPr>
        <w:t>,</w:t>
      </w:r>
      <w:r w:rsidR="00094923" w:rsidRPr="00BC1CA8">
        <w:rPr>
          <w:rFonts w:ascii="Arial" w:hAnsi="Arial" w:cs="Arial"/>
          <w:sz w:val="24"/>
          <w:szCs w:val="24"/>
          <w:lang w:val="en-ZA"/>
        </w:rPr>
        <w:t xml:space="preserve"> and from the record it appears</w:t>
      </w:r>
      <w:r w:rsidR="00EA3FAB" w:rsidRPr="00BC1CA8">
        <w:rPr>
          <w:rFonts w:ascii="Arial" w:hAnsi="Arial" w:cs="Arial"/>
          <w:sz w:val="24"/>
          <w:szCs w:val="24"/>
          <w:lang w:val="en-ZA"/>
        </w:rPr>
        <w:t xml:space="preserve"> that this issue was not raised at the outset in the </w:t>
      </w:r>
      <w:r w:rsidR="002F2A47" w:rsidRPr="00BC1CA8">
        <w:rPr>
          <w:rFonts w:ascii="Arial" w:hAnsi="Arial" w:cs="Arial"/>
          <w:sz w:val="24"/>
          <w:szCs w:val="24"/>
          <w:lang w:val="en-ZA"/>
        </w:rPr>
        <w:t>Trust</w:t>
      </w:r>
      <w:r w:rsidR="0072733F" w:rsidRPr="00BC1CA8">
        <w:rPr>
          <w:rFonts w:ascii="Arial" w:hAnsi="Arial" w:cs="Arial"/>
          <w:sz w:val="24"/>
          <w:szCs w:val="24"/>
          <w:lang w:val="en-ZA"/>
        </w:rPr>
        <w:t>’</w:t>
      </w:r>
      <w:r w:rsidR="00EA3FAB" w:rsidRPr="00BC1CA8">
        <w:rPr>
          <w:rFonts w:ascii="Arial" w:hAnsi="Arial" w:cs="Arial"/>
          <w:sz w:val="24"/>
          <w:szCs w:val="24"/>
          <w:lang w:val="en-ZA"/>
        </w:rPr>
        <w:t>s submis</w:t>
      </w:r>
      <w:r w:rsidR="009C65B6" w:rsidRPr="00BC1CA8">
        <w:rPr>
          <w:rFonts w:ascii="Arial" w:hAnsi="Arial" w:cs="Arial"/>
          <w:sz w:val="24"/>
          <w:szCs w:val="24"/>
          <w:lang w:val="en-ZA"/>
        </w:rPr>
        <w:t xml:space="preserve">sions before the </w:t>
      </w:r>
      <w:r w:rsidR="00144250" w:rsidRPr="00BC1CA8">
        <w:rPr>
          <w:rFonts w:ascii="Arial" w:hAnsi="Arial" w:cs="Arial"/>
          <w:sz w:val="24"/>
          <w:szCs w:val="24"/>
          <w:lang w:val="en-ZA"/>
        </w:rPr>
        <w:t>third respondent</w:t>
      </w:r>
      <w:r w:rsidR="00EA3FAB" w:rsidRPr="00BC1CA8">
        <w:rPr>
          <w:rFonts w:ascii="Arial" w:hAnsi="Arial" w:cs="Arial"/>
          <w:sz w:val="24"/>
          <w:szCs w:val="24"/>
          <w:lang w:val="en-ZA"/>
        </w:rPr>
        <w:t xml:space="preserve">. </w:t>
      </w:r>
    </w:p>
    <w:p w14:paraId="20F4FDA0" w14:textId="77777777" w:rsidR="00094923" w:rsidRPr="00BC1CA8" w:rsidRDefault="00094923" w:rsidP="00833C7C">
      <w:pPr>
        <w:spacing w:after="0" w:line="360" w:lineRule="auto"/>
        <w:jc w:val="both"/>
        <w:rPr>
          <w:rFonts w:ascii="Arial" w:hAnsi="Arial" w:cs="Arial"/>
          <w:sz w:val="24"/>
          <w:szCs w:val="24"/>
          <w:lang w:val="en-ZA"/>
        </w:rPr>
      </w:pPr>
    </w:p>
    <w:p w14:paraId="71B29B18" w14:textId="1B579C75" w:rsidR="00EA3FAB"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lastRenderedPageBreak/>
        <w:t>[</w:t>
      </w:r>
      <w:r w:rsidR="00C46347" w:rsidRPr="00BC1CA8">
        <w:rPr>
          <w:rFonts w:ascii="Arial" w:hAnsi="Arial" w:cs="Arial"/>
          <w:sz w:val="24"/>
          <w:szCs w:val="24"/>
          <w:lang w:val="en-ZA"/>
        </w:rPr>
        <w:t>3</w:t>
      </w:r>
      <w:r w:rsidR="00720EB2">
        <w:rPr>
          <w:rFonts w:ascii="Arial" w:hAnsi="Arial" w:cs="Arial"/>
          <w:sz w:val="24"/>
          <w:szCs w:val="24"/>
          <w:lang w:val="en-ZA"/>
        </w:rPr>
        <w:t>2</w:t>
      </w:r>
      <w:r w:rsidR="00EA3FAB" w:rsidRPr="00BC1CA8">
        <w:rPr>
          <w:rFonts w:ascii="Arial" w:hAnsi="Arial" w:cs="Arial"/>
          <w:sz w:val="24"/>
          <w:szCs w:val="24"/>
          <w:lang w:val="en-ZA"/>
        </w:rPr>
        <w:t>]</w:t>
      </w:r>
      <w:r w:rsidR="00EA3FAB" w:rsidRPr="00BC1CA8">
        <w:rPr>
          <w:rFonts w:ascii="Arial" w:hAnsi="Arial" w:cs="Arial"/>
          <w:sz w:val="24"/>
          <w:szCs w:val="24"/>
          <w:lang w:val="en-ZA"/>
        </w:rPr>
        <w:tab/>
        <w:t xml:space="preserve">The </w:t>
      </w:r>
      <w:r w:rsidR="002F2A47" w:rsidRPr="00BC1CA8">
        <w:rPr>
          <w:rFonts w:ascii="Arial" w:hAnsi="Arial" w:cs="Arial"/>
          <w:sz w:val="24"/>
          <w:szCs w:val="24"/>
          <w:lang w:val="en-ZA"/>
        </w:rPr>
        <w:t>Trust</w:t>
      </w:r>
      <w:r w:rsidR="003671EF" w:rsidRPr="00BC1CA8">
        <w:rPr>
          <w:rFonts w:ascii="Arial" w:hAnsi="Arial" w:cs="Arial"/>
          <w:sz w:val="24"/>
          <w:szCs w:val="24"/>
          <w:lang w:val="en-ZA"/>
        </w:rPr>
        <w:t xml:space="preserve"> argues</w:t>
      </w:r>
      <w:r w:rsidR="00EA3FAB" w:rsidRPr="00BC1CA8">
        <w:rPr>
          <w:rFonts w:ascii="Arial" w:hAnsi="Arial" w:cs="Arial"/>
          <w:sz w:val="24"/>
          <w:szCs w:val="24"/>
          <w:lang w:val="en-ZA"/>
        </w:rPr>
        <w:t xml:space="preserve"> that the minute</w:t>
      </w:r>
      <w:r w:rsidR="008A0BCF">
        <w:rPr>
          <w:rFonts w:ascii="Arial" w:hAnsi="Arial" w:cs="Arial"/>
          <w:sz w:val="24"/>
          <w:szCs w:val="24"/>
          <w:lang w:val="en-ZA"/>
        </w:rPr>
        <w:t>s</w:t>
      </w:r>
      <w:r w:rsidR="00EA3FAB" w:rsidRPr="00BC1CA8">
        <w:rPr>
          <w:rFonts w:ascii="Arial" w:hAnsi="Arial" w:cs="Arial"/>
          <w:sz w:val="24"/>
          <w:szCs w:val="24"/>
          <w:lang w:val="en-ZA"/>
        </w:rPr>
        <w:t xml:space="preserve"> of the </w:t>
      </w:r>
      <w:r w:rsidR="0072733F" w:rsidRPr="00BC1CA8">
        <w:rPr>
          <w:rFonts w:ascii="Arial" w:hAnsi="Arial" w:cs="Arial"/>
          <w:sz w:val="24"/>
          <w:szCs w:val="24"/>
          <w:lang w:val="en-ZA"/>
        </w:rPr>
        <w:t>special general meeting</w:t>
      </w:r>
      <w:r w:rsidR="008A0BCF">
        <w:rPr>
          <w:rFonts w:ascii="Arial" w:hAnsi="Arial" w:cs="Arial"/>
          <w:sz w:val="24"/>
          <w:szCs w:val="24"/>
          <w:lang w:val="en-ZA"/>
        </w:rPr>
        <w:t xml:space="preserve"> held on 23 February 2019,</w:t>
      </w:r>
      <w:r w:rsidR="0072733F" w:rsidRPr="00BC1CA8">
        <w:rPr>
          <w:rFonts w:ascii="Arial" w:hAnsi="Arial" w:cs="Arial"/>
          <w:sz w:val="24"/>
          <w:szCs w:val="24"/>
          <w:lang w:val="en-ZA"/>
        </w:rPr>
        <w:t xml:space="preserve"> </w:t>
      </w:r>
      <w:r w:rsidR="00EA3FAB" w:rsidRPr="00BC1CA8">
        <w:rPr>
          <w:rFonts w:ascii="Arial" w:hAnsi="Arial" w:cs="Arial"/>
          <w:sz w:val="24"/>
          <w:szCs w:val="24"/>
          <w:lang w:val="en-ZA"/>
        </w:rPr>
        <w:t xml:space="preserve">first made its appearance in the record when it was </w:t>
      </w:r>
      <w:r w:rsidR="003F1A06" w:rsidRPr="00BC1CA8">
        <w:rPr>
          <w:rFonts w:ascii="Arial" w:hAnsi="Arial" w:cs="Arial"/>
          <w:sz w:val="24"/>
          <w:szCs w:val="24"/>
          <w:lang w:val="en-ZA"/>
        </w:rPr>
        <w:t>introduced</w:t>
      </w:r>
      <w:r w:rsidR="00EA3FAB" w:rsidRPr="00BC1CA8">
        <w:rPr>
          <w:rFonts w:ascii="Arial" w:hAnsi="Arial" w:cs="Arial"/>
          <w:sz w:val="24"/>
          <w:szCs w:val="24"/>
          <w:lang w:val="en-ZA"/>
        </w:rPr>
        <w:t xml:space="preserve"> in the </w:t>
      </w:r>
      <w:r w:rsidR="003A39CB" w:rsidRPr="00BC1CA8">
        <w:rPr>
          <w:rFonts w:ascii="Arial" w:hAnsi="Arial" w:cs="Arial"/>
          <w:sz w:val="24"/>
          <w:szCs w:val="24"/>
          <w:lang w:val="en-ZA"/>
        </w:rPr>
        <w:t xml:space="preserve">first respondent’s </w:t>
      </w:r>
      <w:r w:rsidR="00454B6C" w:rsidRPr="00BC1CA8">
        <w:rPr>
          <w:rFonts w:ascii="Arial" w:hAnsi="Arial" w:cs="Arial"/>
          <w:sz w:val="24"/>
          <w:szCs w:val="24"/>
          <w:lang w:val="en-ZA"/>
        </w:rPr>
        <w:t>submissions</w:t>
      </w:r>
      <w:r w:rsidR="00EA3FAB" w:rsidRPr="00BC1CA8">
        <w:rPr>
          <w:rFonts w:ascii="Arial" w:hAnsi="Arial" w:cs="Arial"/>
          <w:sz w:val="24"/>
          <w:szCs w:val="24"/>
          <w:lang w:val="en-ZA"/>
        </w:rPr>
        <w:t xml:space="preserve"> </w:t>
      </w:r>
      <w:r w:rsidR="00454B6C" w:rsidRPr="00BC1CA8">
        <w:rPr>
          <w:rFonts w:ascii="Arial" w:hAnsi="Arial" w:cs="Arial"/>
          <w:sz w:val="24"/>
          <w:szCs w:val="24"/>
          <w:lang w:val="en-ZA"/>
        </w:rPr>
        <w:t>submitted to</w:t>
      </w:r>
      <w:r w:rsidR="003F1A06" w:rsidRPr="00BC1CA8">
        <w:rPr>
          <w:rFonts w:ascii="Arial" w:hAnsi="Arial" w:cs="Arial"/>
          <w:sz w:val="24"/>
          <w:szCs w:val="24"/>
          <w:lang w:val="en-ZA"/>
        </w:rPr>
        <w:t xml:space="preserve"> the </w:t>
      </w:r>
      <w:r w:rsidR="003A39CB" w:rsidRPr="00BC1CA8">
        <w:rPr>
          <w:rFonts w:ascii="Arial" w:hAnsi="Arial" w:cs="Arial"/>
          <w:sz w:val="24"/>
          <w:szCs w:val="24"/>
          <w:lang w:val="en-ZA"/>
        </w:rPr>
        <w:t>third respondent</w:t>
      </w:r>
      <w:r w:rsidR="00EA3FAB" w:rsidRPr="00BC1CA8">
        <w:rPr>
          <w:rFonts w:ascii="Arial" w:hAnsi="Arial" w:cs="Arial"/>
          <w:sz w:val="24"/>
          <w:szCs w:val="24"/>
          <w:lang w:val="en-ZA"/>
        </w:rPr>
        <w:t>. Until then</w:t>
      </w:r>
      <w:r w:rsidR="003A39CB" w:rsidRPr="00BC1CA8">
        <w:rPr>
          <w:rFonts w:ascii="Arial" w:hAnsi="Arial" w:cs="Arial"/>
          <w:sz w:val="24"/>
          <w:szCs w:val="24"/>
          <w:lang w:val="en-ZA"/>
        </w:rPr>
        <w:t>,</w:t>
      </w:r>
      <w:r w:rsidR="00EA3FAB" w:rsidRPr="00BC1CA8">
        <w:rPr>
          <w:rFonts w:ascii="Arial" w:hAnsi="Arial" w:cs="Arial"/>
          <w:sz w:val="24"/>
          <w:szCs w:val="24"/>
          <w:lang w:val="en-ZA"/>
        </w:rPr>
        <w:t xml:space="preserve"> the </w:t>
      </w:r>
      <w:r w:rsidR="002F2A47" w:rsidRPr="00BC1CA8">
        <w:rPr>
          <w:rFonts w:ascii="Arial" w:hAnsi="Arial" w:cs="Arial"/>
          <w:sz w:val="24"/>
          <w:szCs w:val="24"/>
          <w:lang w:val="en-ZA"/>
        </w:rPr>
        <w:t>Trust</w:t>
      </w:r>
      <w:r w:rsidR="00EA3FAB" w:rsidRPr="00BC1CA8">
        <w:rPr>
          <w:rFonts w:ascii="Arial" w:hAnsi="Arial" w:cs="Arial"/>
          <w:sz w:val="24"/>
          <w:szCs w:val="24"/>
          <w:lang w:val="en-ZA"/>
        </w:rPr>
        <w:t xml:space="preserve"> had been under </w:t>
      </w:r>
      <w:r w:rsidR="003F1A06" w:rsidRPr="00BC1CA8">
        <w:rPr>
          <w:rFonts w:ascii="Arial" w:hAnsi="Arial" w:cs="Arial"/>
          <w:sz w:val="24"/>
          <w:szCs w:val="24"/>
          <w:lang w:val="en-ZA"/>
        </w:rPr>
        <w:t>the impression that the 2013 MOI</w:t>
      </w:r>
      <w:r w:rsidR="00EA3FAB" w:rsidRPr="00BC1CA8">
        <w:rPr>
          <w:rFonts w:ascii="Arial" w:hAnsi="Arial" w:cs="Arial"/>
          <w:sz w:val="24"/>
          <w:szCs w:val="24"/>
          <w:lang w:val="en-ZA"/>
        </w:rPr>
        <w:t xml:space="preserve"> was the only version and </w:t>
      </w:r>
      <w:r w:rsidR="00A116D7" w:rsidRPr="00BC1CA8">
        <w:rPr>
          <w:rFonts w:ascii="Arial" w:hAnsi="Arial" w:cs="Arial"/>
          <w:sz w:val="24"/>
          <w:szCs w:val="24"/>
          <w:lang w:val="en-ZA"/>
        </w:rPr>
        <w:t xml:space="preserve">was </w:t>
      </w:r>
      <w:r w:rsidR="00EA3FAB" w:rsidRPr="00BC1CA8">
        <w:rPr>
          <w:rFonts w:ascii="Arial" w:hAnsi="Arial" w:cs="Arial"/>
          <w:sz w:val="24"/>
          <w:szCs w:val="24"/>
          <w:lang w:val="en-ZA"/>
        </w:rPr>
        <w:t xml:space="preserve">applicable at the time of it bringing its application. It was not aware of the calling of the </w:t>
      </w:r>
      <w:r w:rsidR="0072733F" w:rsidRPr="00BC1CA8">
        <w:rPr>
          <w:rFonts w:ascii="Arial" w:hAnsi="Arial" w:cs="Arial"/>
          <w:sz w:val="24"/>
          <w:szCs w:val="24"/>
          <w:lang w:val="en-ZA"/>
        </w:rPr>
        <w:t xml:space="preserve">special general meeting </w:t>
      </w:r>
      <w:r w:rsidR="00EA3FAB" w:rsidRPr="00BC1CA8">
        <w:rPr>
          <w:rFonts w:ascii="Arial" w:hAnsi="Arial" w:cs="Arial"/>
          <w:sz w:val="24"/>
          <w:szCs w:val="24"/>
          <w:lang w:val="en-ZA"/>
        </w:rPr>
        <w:t xml:space="preserve">for 23 February 2019 and had not had sight of </w:t>
      </w:r>
      <w:r w:rsidR="00E754BC">
        <w:rPr>
          <w:rFonts w:ascii="Arial" w:hAnsi="Arial" w:cs="Arial"/>
          <w:sz w:val="24"/>
          <w:szCs w:val="24"/>
          <w:lang w:val="en-ZA"/>
        </w:rPr>
        <w:t>those</w:t>
      </w:r>
      <w:r w:rsidR="00E754BC" w:rsidRPr="00BC1CA8">
        <w:rPr>
          <w:rFonts w:ascii="Arial" w:hAnsi="Arial" w:cs="Arial"/>
          <w:sz w:val="24"/>
          <w:szCs w:val="24"/>
          <w:lang w:val="en-ZA"/>
        </w:rPr>
        <w:t xml:space="preserve"> </w:t>
      </w:r>
      <w:r w:rsidR="00EA3FAB" w:rsidRPr="00BC1CA8">
        <w:rPr>
          <w:rFonts w:ascii="Arial" w:hAnsi="Arial" w:cs="Arial"/>
          <w:sz w:val="24"/>
          <w:szCs w:val="24"/>
          <w:lang w:val="en-ZA"/>
        </w:rPr>
        <w:t>minute</w:t>
      </w:r>
      <w:r w:rsidR="00E754BC">
        <w:rPr>
          <w:rFonts w:ascii="Arial" w:hAnsi="Arial" w:cs="Arial"/>
          <w:sz w:val="24"/>
          <w:szCs w:val="24"/>
          <w:lang w:val="en-ZA"/>
        </w:rPr>
        <w:t>s</w:t>
      </w:r>
      <w:r w:rsidR="00EA3FAB" w:rsidRPr="00BC1CA8">
        <w:rPr>
          <w:rFonts w:ascii="Arial" w:hAnsi="Arial" w:cs="Arial"/>
          <w:sz w:val="24"/>
          <w:szCs w:val="24"/>
          <w:lang w:val="en-ZA"/>
        </w:rPr>
        <w:t xml:space="preserve">, thus no relief was sought in that regard. </w:t>
      </w:r>
    </w:p>
    <w:p w14:paraId="6BF4DBDB" w14:textId="77777777" w:rsidR="001D19F9" w:rsidRPr="00BC1CA8" w:rsidRDefault="001D19F9" w:rsidP="00833C7C">
      <w:pPr>
        <w:spacing w:after="0" w:line="360" w:lineRule="auto"/>
        <w:jc w:val="both"/>
        <w:rPr>
          <w:rFonts w:ascii="Arial" w:hAnsi="Arial" w:cs="Arial"/>
          <w:sz w:val="24"/>
          <w:szCs w:val="24"/>
          <w:lang w:val="en-ZA"/>
        </w:rPr>
      </w:pPr>
    </w:p>
    <w:p w14:paraId="2BA34F61" w14:textId="6D900C0D" w:rsidR="001D19F9"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3</w:t>
      </w:r>
      <w:r w:rsidR="00720EB2">
        <w:rPr>
          <w:rFonts w:ascii="Arial" w:hAnsi="Arial" w:cs="Arial"/>
          <w:sz w:val="24"/>
          <w:szCs w:val="24"/>
          <w:lang w:val="en-ZA"/>
        </w:rPr>
        <w:t>3</w:t>
      </w:r>
      <w:r w:rsidR="001D19F9" w:rsidRPr="00BC1CA8">
        <w:rPr>
          <w:rFonts w:ascii="Arial" w:hAnsi="Arial" w:cs="Arial"/>
          <w:sz w:val="24"/>
          <w:szCs w:val="24"/>
          <w:lang w:val="en-ZA"/>
        </w:rPr>
        <w:t>]</w:t>
      </w:r>
      <w:r w:rsidR="001D19F9" w:rsidRPr="00BC1CA8">
        <w:rPr>
          <w:rFonts w:ascii="Arial" w:hAnsi="Arial" w:cs="Arial"/>
          <w:sz w:val="24"/>
          <w:szCs w:val="24"/>
          <w:lang w:val="en-ZA"/>
        </w:rPr>
        <w:tab/>
        <w:t xml:space="preserve">The </w:t>
      </w:r>
      <w:r w:rsidR="002F2A47" w:rsidRPr="00BC1CA8">
        <w:rPr>
          <w:rFonts w:ascii="Arial" w:hAnsi="Arial" w:cs="Arial"/>
          <w:sz w:val="24"/>
          <w:szCs w:val="24"/>
          <w:lang w:val="en-ZA"/>
        </w:rPr>
        <w:t>Trust’s</w:t>
      </w:r>
      <w:r w:rsidR="003671EF" w:rsidRPr="00BC1CA8">
        <w:rPr>
          <w:rFonts w:ascii="Arial" w:hAnsi="Arial" w:cs="Arial"/>
          <w:sz w:val="24"/>
          <w:szCs w:val="24"/>
          <w:lang w:val="en-ZA"/>
        </w:rPr>
        <w:t xml:space="preserve"> argument is borne out by the record.</w:t>
      </w:r>
    </w:p>
    <w:p w14:paraId="33290897" w14:textId="77777777" w:rsidR="00EA3FAB" w:rsidRPr="00BC1CA8" w:rsidRDefault="00EA3FAB" w:rsidP="00833C7C">
      <w:pPr>
        <w:spacing w:after="0" w:line="360" w:lineRule="auto"/>
        <w:jc w:val="both"/>
        <w:rPr>
          <w:rFonts w:ascii="Arial" w:hAnsi="Arial" w:cs="Arial"/>
          <w:sz w:val="24"/>
          <w:szCs w:val="24"/>
          <w:lang w:val="en-ZA"/>
        </w:rPr>
      </w:pPr>
    </w:p>
    <w:p w14:paraId="483B6637" w14:textId="41F887EB" w:rsidR="00EA3FAB"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[3</w:t>
      </w:r>
      <w:r w:rsidR="00720EB2">
        <w:rPr>
          <w:rFonts w:ascii="Arial" w:hAnsi="Arial" w:cs="Arial"/>
          <w:sz w:val="24"/>
          <w:szCs w:val="24"/>
          <w:lang w:val="en-ZA"/>
        </w:rPr>
        <w:t>4</w:t>
      </w:r>
      <w:r w:rsidR="00EA3FAB" w:rsidRPr="00BC1CA8">
        <w:rPr>
          <w:rFonts w:ascii="Arial" w:hAnsi="Arial" w:cs="Arial"/>
          <w:sz w:val="24"/>
          <w:szCs w:val="24"/>
          <w:lang w:val="en-ZA"/>
        </w:rPr>
        <w:t>]</w:t>
      </w:r>
      <w:r w:rsidR="00EA3FAB" w:rsidRPr="00BC1CA8">
        <w:rPr>
          <w:rFonts w:ascii="Arial" w:hAnsi="Arial" w:cs="Arial"/>
          <w:sz w:val="24"/>
          <w:szCs w:val="24"/>
          <w:lang w:val="en-ZA"/>
        </w:rPr>
        <w:tab/>
        <w:t xml:space="preserve">In paragraph 4.1.8 of the </w:t>
      </w:r>
      <w:r w:rsidR="003A39CB" w:rsidRPr="00BC1CA8">
        <w:rPr>
          <w:rFonts w:ascii="Arial" w:hAnsi="Arial" w:cs="Arial"/>
          <w:sz w:val="24"/>
          <w:szCs w:val="24"/>
          <w:lang w:val="en-ZA"/>
        </w:rPr>
        <w:t xml:space="preserve">CSOS </w:t>
      </w:r>
      <w:r w:rsidR="00EA3FAB" w:rsidRPr="00BC1CA8">
        <w:rPr>
          <w:rFonts w:ascii="Arial" w:hAnsi="Arial" w:cs="Arial"/>
          <w:sz w:val="24"/>
          <w:szCs w:val="24"/>
          <w:lang w:val="en-ZA"/>
        </w:rPr>
        <w:t xml:space="preserve">application </w:t>
      </w:r>
      <w:r w:rsidR="003671EF" w:rsidRPr="00BC1CA8">
        <w:rPr>
          <w:rFonts w:ascii="Arial" w:hAnsi="Arial" w:cs="Arial"/>
          <w:sz w:val="24"/>
          <w:szCs w:val="24"/>
          <w:lang w:val="en-ZA"/>
        </w:rPr>
        <w:t>dated 8 July 2021</w:t>
      </w:r>
      <w:r w:rsidR="003A39CB" w:rsidRPr="00BC1CA8">
        <w:rPr>
          <w:rFonts w:ascii="Arial" w:hAnsi="Arial" w:cs="Arial"/>
          <w:sz w:val="24"/>
          <w:szCs w:val="24"/>
          <w:lang w:val="en-ZA"/>
        </w:rPr>
        <w:t>,</w:t>
      </w:r>
      <w:r w:rsidR="003671EF" w:rsidRPr="00BC1CA8">
        <w:rPr>
          <w:rFonts w:ascii="Arial" w:hAnsi="Arial" w:cs="Arial"/>
          <w:sz w:val="24"/>
          <w:szCs w:val="24"/>
          <w:lang w:val="en-ZA"/>
        </w:rPr>
        <w:t xml:space="preserve"> </w:t>
      </w:r>
      <w:r w:rsidR="00EA3FAB" w:rsidRPr="00BC1CA8">
        <w:rPr>
          <w:rFonts w:ascii="Arial" w:hAnsi="Arial" w:cs="Arial"/>
          <w:sz w:val="24"/>
          <w:szCs w:val="24"/>
          <w:lang w:val="en-ZA"/>
        </w:rPr>
        <w:t>it makes reference to</w:t>
      </w:r>
      <w:r w:rsidR="00454B6C" w:rsidRPr="00BC1CA8">
        <w:rPr>
          <w:rFonts w:ascii="Arial" w:hAnsi="Arial" w:cs="Arial"/>
          <w:sz w:val="24"/>
          <w:szCs w:val="24"/>
          <w:lang w:val="en-ZA"/>
        </w:rPr>
        <w:t xml:space="preserve"> the 2013 MOI and states </w:t>
      </w:r>
      <w:r w:rsidR="0072733F" w:rsidRPr="00BC1CA8">
        <w:rPr>
          <w:rFonts w:ascii="Arial" w:hAnsi="Arial" w:cs="Arial"/>
          <w:sz w:val="24"/>
          <w:szCs w:val="24"/>
          <w:lang w:val="en-ZA"/>
        </w:rPr>
        <w:t>‘</w:t>
      </w:r>
      <w:r w:rsidR="00454B6C" w:rsidRPr="00BC1CA8">
        <w:rPr>
          <w:rFonts w:ascii="Arial" w:hAnsi="Arial" w:cs="Arial"/>
          <w:sz w:val="24"/>
          <w:szCs w:val="24"/>
          <w:lang w:val="en-ZA"/>
        </w:rPr>
        <w:t>that</w:t>
      </w:r>
      <w:r w:rsidR="00EA3FAB" w:rsidRPr="00BC1CA8">
        <w:rPr>
          <w:rFonts w:ascii="Arial" w:hAnsi="Arial" w:cs="Arial"/>
          <w:sz w:val="24"/>
          <w:szCs w:val="24"/>
          <w:lang w:val="en-ZA"/>
        </w:rPr>
        <w:t xml:space="preserve"> no amendments have been effected thereto</w:t>
      </w:r>
      <w:r w:rsidR="003A39CB" w:rsidRPr="00BC1CA8">
        <w:rPr>
          <w:rFonts w:ascii="Arial" w:hAnsi="Arial" w:cs="Arial"/>
          <w:sz w:val="24"/>
          <w:szCs w:val="24"/>
          <w:lang w:val="en-ZA"/>
        </w:rPr>
        <w:t>’</w:t>
      </w:r>
      <w:r w:rsidR="00EA3FAB" w:rsidRPr="00BC1CA8">
        <w:rPr>
          <w:rFonts w:ascii="Arial" w:hAnsi="Arial" w:cs="Arial"/>
          <w:sz w:val="24"/>
          <w:szCs w:val="24"/>
          <w:lang w:val="en-ZA"/>
        </w:rPr>
        <w:t>. In paragraph 4.2</w:t>
      </w:r>
      <w:r w:rsidR="0072733F" w:rsidRPr="00BC1CA8">
        <w:rPr>
          <w:rFonts w:ascii="Arial" w:hAnsi="Arial" w:cs="Arial"/>
          <w:sz w:val="24"/>
          <w:szCs w:val="24"/>
          <w:lang w:val="en-ZA"/>
        </w:rPr>
        <w:t>,</w:t>
      </w:r>
      <w:r w:rsidR="00EA3FAB" w:rsidRPr="00BC1CA8">
        <w:rPr>
          <w:rFonts w:ascii="Arial" w:hAnsi="Arial" w:cs="Arial"/>
          <w:sz w:val="24"/>
          <w:szCs w:val="24"/>
          <w:lang w:val="en-ZA"/>
        </w:rPr>
        <w:t xml:space="preserve"> re</w:t>
      </w:r>
      <w:r w:rsidR="009E15EC" w:rsidRPr="00BC1CA8">
        <w:rPr>
          <w:rFonts w:ascii="Arial" w:hAnsi="Arial" w:cs="Arial"/>
          <w:sz w:val="24"/>
          <w:szCs w:val="24"/>
          <w:lang w:val="en-ZA"/>
        </w:rPr>
        <w:t>ference is further made to the C</w:t>
      </w:r>
      <w:r w:rsidR="00EA3FAB" w:rsidRPr="00BC1CA8">
        <w:rPr>
          <w:rFonts w:ascii="Arial" w:hAnsi="Arial" w:cs="Arial"/>
          <w:sz w:val="24"/>
          <w:szCs w:val="24"/>
          <w:lang w:val="en-ZA"/>
        </w:rPr>
        <w:t xml:space="preserve">onduct </w:t>
      </w:r>
      <w:r w:rsidR="009E15EC" w:rsidRPr="00BC1CA8">
        <w:rPr>
          <w:rFonts w:ascii="Arial" w:hAnsi="Arial" w:cs="Arial"/>
          <w:sz w:val="24"/>
          <w:szCs w:val="24"/>
          <w:lang w:val="en-ZA"/>
        </w:rPr>
        <w:t>R</w:t>
      </w:r>
      <w:r w:rsidR="00EA3FAB" w:rsidRPr="00BC1CA8">
        <w:rPr>
          <w:rFonts w:ascii="Arial" w:hAnsi="Arial" w:cs="Arial"/>
          <w:sz w:val="24"/>
          <w:szCs w:val="24"/>
          <w:lang w:val="en-ZA"/>
        </w:rPr>
        <w:t xml:space="preserve">ules which are the 2014 version and that </w:t>
      </w:r>
      <w:r w:rsidR="003A39CB" w:rsidRPr="00BC1CA8">
        <w:rPr>
          <w:rFonts w:ascii="Arial" w:hAnsi="Arial" w:cs="Arial"/>
          <w:sz w:val="24"/>
          <w:szCs w:val="24"/>
          <w:lang w:val="en-ZA"/>
        </w:rPr>
        <w:t>‘</w:t>
      </w:r>
      <w:r w:rsidR="00EA3FAB" w:rsidRPr="00BC1CA8">
        <w:rPr>
          <w:rFonts w:ascii="Arial" w:hAnsi="Arial" w:cs="Arial"/>
          <w:sz w:val="24"/>
          <w:szCs w:val="24"/>
          <w:lang w:val="en-ZA"/>
        </w:rPr>
        <w:t>no further amendments have been made, save for the rule to which an objection has been raised and to which this application relates</w:t>
      </w:r>
      <w:r w:rsidR="003A39CB" w:rsidRPr="00BC1CA8">
        <w:rPr>
          <w:rFonts w:ascii="Arial" w:hAnsi="Arial" w:cs="Arial"/>
          <w:sz w:val="24"/>
          <w:szCs w:val="24"/>
          <w:lang w:val="en-ZA"/>
        </w:rPr>
        <w:t>’</w:t>
      </w:r>
      <w:r w:rsidR="00EA3FAB" w:rsidRPr="00BC1CA8">
        <w:rPr>
          <w:rFonts w:ascii="Arial" w:hAnsi="Arial" w:cs="Arial"/>
          <w:sz w:val="24"/>
          <w:szCs w:val="24"/>
          <w:lang w:val="en-ZA"/>
        </w:rPr>
        <w:t xml:space="preserve">. </w:t>
      </w:r>
    </w:p>
    <w:p w14:paraId="29CD3242" w14:textId="77777777" w:rsidR="00EA3FAB" w:rsidRPr="00BC1CA8" w:rsidRDefault="00EA3FAB" w:rsidP="00833C7C">
      <w:pPr>
        <w:spacing w:after="0" w:line="360" w:lineRule="auto"/>
        <w:jc w:val="both"/>
        <w:rPr>
          <w:rFonts w:ascii="Arial" w:hAnsi="Arial" w:cs="Arial"/>
          <w:sz w:val="24"/>
          <w:szCs w:val="24"/>
          <w:lang w:val="en-ZA"/>
        </w:rPr>
      </w:pPr>
    </w:p>
    <w:p w14:paraId="400DE57E" w14:textId="1588E5E4" w:rsidR="00BB0389"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[3</w:t>
      </w:r>
      <w:r w:rsidR="00720EB2">
        <w:rPr>
          <w:rFonts w:ascii="Arial" w:hAnsi="Arial" w:cs="Arial"/>
          <w:sz w:val="24"/>
          <w:szCs w:val="24"/>
          <w:lang w:val="en-ZA"/>
        </w:rPr>
        <w:t>5</w:t>
      </w:r>
      <w:r w:rsidR="00EA3FAB" w:rsidRPr="00BC1CA8">
        <w:rPr>
          <w:rFonts w:ascii="Arial" w:hAnsi="Arial" w:cs="Arial"/>
          <w:sz w:val="24"/>
          <w:szCs w:val="24"/>
          <w:lang w:val="en-ZA"/>
        </w:rPr>
        <w:t>]</w:t>
      </w:r>
      <w:r w:rsidR="00EA3FAB" w:rsidRPr="00BC1CA8">
        <w:rPr>
          <w:rFonts w:ascii="Arial" w:hAnsi="Arial" w:cs="Arial"/>
          <w:sz w:val="24"/>
          <w:szCs w:val="24"/>
          <w:lang w:val="en-ZA"/>
        </w:rPr>
        <w:tab/>
        <w:t>This position is further borne out in t</w:t>
      </w:r>
      <w:r w:rsidR="003671EF" w:rsidRPr="00BC1CA8">
        <w:rPr>
          <w:rFonts w:ascii="Arial" w:hAnsi="Arial" w:cs="Arial"/>
          <w:sz w:val="24"/>
          <w:szCs w:val="24"/>
          <w:lang w:val="en-ZA"/>
        </w:rPr>
        <w:t xml:space="preserve">he </w:t>
      </w:r>
      <w:r w:rsidR="002F2A47" w:rsidRPr="00BC1CA8">
        <w:rPr>
          <w:rFonts w:ascii="Arial" w:hAnsi="Arial" w:cs="Arial"/>
          <w:sz w:val="24"/>
          <w:szCs w:val="24"/>
          <w:lang w:val="en-ZA"/>
        </w:rPr>
        <w:t>Trust’s</w:t>
      </w:r>
      <w:r w:rsidR="003671EF" w:rsidRPr="00BC1CA8">
        <w:rPr>
          <w:rFonts w:ascii="Arial" w:hAnsi="Arial" w:cs="Arial"/>
          <w:sz w:val="24"/>
          <w:szCs w:val="24"/>
          <w:lang w:val="en-ZA"/>
        </w:rPr>
        <w:t xml:space="preserve"> initial </w:t>
      </w:r>
      <w:r w:rsidR="003F1A06" w:rsidRPr="00BC1CA8">
        <w:rPr>
          <w:rFonts w:ascii="Arial" w:hAnsi="Arial" w:cs="Arial"/>
          <w:sz w:val="24"/>
          <w:szCs w:val="24"/>
          <w:lang w:val="en-ZA"/>
        </w:rPr>
        <w:t>writt</w:t>
      </w:r>
      <w:r w:rsidR="00EA3FAB" w:rsidRPr="00BC1CA8">
        <w:rPr>
          <w:rFonts w:ascii="Arial" w:hAnsi="Arial" w:cs="Arial"/>
          <w:sz w:val="24"/>
          <w:szCs w:val="24"/>
          <w:lang w:val="en-ZA"/>
        </w:rPr>
        <w:t>en submissions at paragraph</w:t>
      </w:r>
      <w:r w:rsidR="00AC1E7E">
        <w:rPr>
          <w:rFonts w:ascii="Arial" w:hAnsi="Arial" w:cs="Arial"/>
          <w:sz w:val="24"/>
          <w:szCs w:val="24"/>
          <w:lang w:val="en-ZA"/>
        </w:rPr>
        <w:t>s</w:t>
      </w:r>
      <w:r w:rsidR="00EA3FAB" w:rsidRPr="00BC1CA8">
        <w:rPr>
          <w:rFonts w:ascii="Arial" w:hAnsi="Arial" w:cs="Arial"/>
          <w:sz w:val="24"/>
          <w:szCs w:val="24"/>
          <w:lang w:val="en-ZA"/>
        </w:rPr>
        <w:t xml:space="preserve"> 2.7 and 2.8</w:t>
      </w:r>
      <w:r w:rsidR="00AC1E7E">
        <w:rPr>
          <w:rFonts w:ascii="Arial" w:hAnsi="Arial" w:cs="Arial"/>
          <w:sz w:val="24"/>
          <w:szCs w:val="24"/>
          <w:lang w:val="en-ZA"/>
        </w:rPr>
        <w:t>,</w:t>
      </w:r>
      <w:r w:rsidR="00EA3FAB" w:rsidRPr="00BC1CA8">
        <w:rPr>
          <w:rFonts w:ascii="Arial" w:hAnsi="Arial" w:cs="Arial"/>
          <w:sz w:val="24"/>
          <w:szCs w:val="24"/>
          <w:lang w:val="en-ZA"/>
        </w:rPr>
        <w:t xml:space="preserve"> </w:t>
      </w:r>
      <w:r w:rsidR="001D2470" w:rsidRPr="00BC1CA8">
        <w:rPr>
          <w:rFonts w:ascii="Arial" w:hAnsi="Arial" w:cs="Arial"/>
          <w:sz w:val="24"/>
          <w:szCs w:val="24"/>
          <w:lang w:val="en-ZA"/>
        </w:rPr>
        <w:t>where it is submitted</w:t>
      </w:r>
      <w:r w:rsidR="00EA3FAB" w:rsidRPr="00BC1CA8">
        <w:rPr>
          <w:rFonts w:ascii="Arial" w:hAnsi="Arial" w:cs="Arial"/>
          <w:sz w:val="24"/>
          <w:szCs w:val="24"/>
          <w:lang w:val="en-ZA"/>
        </w:rPr>
        <w:t xml:space="preserve"> that </w:t>
      </w:r>
      <w:r w:rsidR="00AC1E7E">
        <w:rPr>
          <w:rFonts w:ascii="Arial" w:hAnsi="Arial" w:cs="Arial"/>
          <w:sz w:val="24"/>
          <w:szCs w:val="24"/>
          <w:lang w:val="en-ZA"/>
        </w:rPr>
        <w:t>‘</w:t>
      </w:r>
      <w:r w:rsidR="00EA3FAB" w:rsidRPr="00BC1CA8">
        <w:rPr>
          <w:rFonts w:ascii="Arial" w:hAnsi="Arial" w:cs="Arial"/>
          <w:sz w:val="24"/>
          <w:szCs w:val="24"/>
          <w:lang w:val="en-ZA"/>
        </w:rPr>
        <w:t xml:space="preserve">the first time </w:t>
      </w:r>
      <w:r w:rsidR="00BB0389" w:rsidRPr="00BC1CA8">
        <w:rPr>
          <w:rFonts w:ascii="Arial" w:hAnsi="Arial" w:cs="Arial"/>
          <w:sz w:val="24"/>
          <w:szCs w:val="24"/>
          <w:lang w:val="en-ZA"/>
        </w:rPr>
        <w:t>that the purported amendment of the MOI and the rules relating to rentals reared its head, was the purported amendment thereof in August 2021</w:t>
      </w:r>
      <w:r w:rsidR="003A39CB" w:rsidRPr="00BC1CA8">
        <w:rPr>
          <w:rFonts w:ascii="Arial" w:hAnsi="Arial" w:cs="Arial"/>
          <w:sz w:val="24"/>
          <w:szCs w:val="24"/>
          <w:lang w:val="en-ZA"/>
        </w:rPr>
        <w:t>’</w:t>
      </w:r>
      <w:r w:rsidR="00BB0389" w:rsidRPr="00BC1CA8">
        <w:rPr>
          <w:rFonts w:ascii="Arial" w:hAnsi="Arial" w:cs="Arial"/>
          <w:sz w:val="24"/>
          <w:szCs w:val="24"/>
          <w:lang w:val="en-ZA"/>
        </w:rPr>
        <w:t>.</w:t>
      </w:r>
    </w:p>
    <w:p w14:paraId="7029F29B" w14:textId="77777777" w:rsidR="00BB0389" w:rsidRPr="00BC1CA8" w:rsidRDefault="00BB0389" w:rsidP="00833C7C">
      <w:pPr>
        <w:spacing w:after="0" w:line="360" w:lineRule="auto"/>
        <w:jc w:val="both"/>
        <w:rPr>
          <w:rFonts w:ascii="Arial" w:hAnsi="Arial" w:cs="Arial"/>
          <w:sz w:val="24"/>
          <w:szCs w:val="24"/>
          <w:lang w:val="en-ZA"/>
        </w:rPr>
      </w:pPr>
    </w:p>
    <w:p w14:paraId="144D0A5D" w14:textId="40D7A7B6" w:rsidR="00BB0389"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[3</w:t>
      </w:r>
      <w:r w:rsidR="0014053F">
        <w:rPr>
          <w:rFonts w:ascii="Arial" w:hAnsi="Arial" w:cs="Arial"/>
          <w:sz w:val="24"/>
          <w:szCs w:val="24"/>
          <w:lang w:val="en-ZA"/>
        </w:rPr>
        <w:t>6</w:t>
      </w:r>
      <w:r w:rsidR="00BB0389" w:rsidRPr="00BC1CA8">
        <w:rPr>
          <w:rFonts w:ascii="Arial" w:hAnsi="Arial" w:cs="Arial"/>
          <w:sz w:val="24"/>
          <w:szCs w:val="24"/>
          <w:lang w:val="en-ZA"/>
        </w:rPr>
        <w:t>]</w:t>
      </w:r>
      <w:r w:rsidR="00BB0389" w:rsidRPr="00BC1CA8">
        <w:rPr>
          <w:rFonts w:ascii="Arial" w:hAnsi="Arial" w:cs="Arial"/>
          <w:sz w:val="24"/>
          <w:szCs w:val="24"/>
          <w:lang w:val="en-ZA"/>
        </w:rPr>
        <w:tab/>
        <w:t>The first reference to the 2019 MOI is in the</w:t>
      </w:r>
      <w:r w:rsidR="003671EF" w:rsidRPr="00BC1CA8">
        <w:rPr>
          <w:rFonts w:ascii="Arial" w:hAnsi="Arial" w:cs="Arial"/>
          <w:sz w:val="24"/>
          <w:szCs w:val="24"/>
          <w:lang w:val="en-ZA"/>
        </w:rPr>
        <w:t xml:space="preserve"> </w:t>
      </w:r>
      <w:r w:rsidR="003A39CB" w:rsidRPr="00BC1CA8">
        <w:rPr>
          <w:rFonts w:ascii="Arial" w:hAnsi="Arial" w:cs="Arial"/>
          <w:sz w:val="24"/>
          <w:szCs w:val="24"/>
          <w:lang w:val="en-ZA"/>
        </w:rPr>
        <w:t xml:space="preserve">first respondent’s </w:t>
      </w:r>
      <w:r w:rsidR="00BB0389" w:rsidRPr="00BC1CA8">
        <w:rPr>
          <w:rFonts w:ascii="Arial" w:hAnsi="Arial" w:cs="Arial"/>
          <w:sz w:val="24"/>
          <w:szCs w:val="24"/>
          <w:lang w:val="en-ZA"/>
        </w:rPr>
        <w:t>submissions of 29 September 2021</w:t>
      </w:r>
      <w:r w:rsidR="0072733F" w:rsidRPr="00BC1CA8">
        <w:rPr>
          <w:rFonts w:ascii="Arial" w:hAnsi="Arial" w:cs="Arial"/>
          <w:sz w:val="24"/>
          <w:szCs w:val="24"/>
          <w:lang w:val="en-ZA"/>
        </w:rPr>
        <w:t>,</w:t>
      </w:r>
      <w:r w:rsidR="00BB0389" w:rsidRPr="00BC1CA8">
        <w:rPr>
          <w:rFonts w:ascii="Arial" w:hAnsi="Arial" w:cs="Arial"/>
          <w:sz w:val="24"/>
          <w:szCs w:val="24"/>
          <w:lang w:val="en-ZA"/>
        </w:rPr>
        <w:t xml:space="preserve"> at paragraph 6.</w:t>
      </w:r>
      <w:r w:rsidR="001D2470" w:rsidRPr="00BC1CA8">
        <w:rPr>
          <w:rFonts w:ascii="Arial" w:hAnsi="Arial" w:cs="Arial"/>
          <w:sz w:val="24"/>
          <w:szCs w:val="24"/>
          <w:lang w:val="en-ZA"/>
        </w:rPr>
        <w:t xml:space="preserve"> </w:t>
      </w:r>
      <w:r w:rsidR="00BB0389" w:rsidRPr="00BC1CA8">
        <w:rPr>
          <w:rFonts w:ascii="Arial" w:hAnsi="Arial" w:cs="Arial"/>
          <w:sz w:val="24"/>
          <w:szCs w:val="24"/>
          <w:lang w:val="en-ZA"/>
        </w:rPr>
        <w:t xml:space="preserve">In the </w:t>
      </w:r>
      <w:r w:rsidR="002F2A47" w:rsidRPr="00BC1CA8">
        <w:rPr>
          <w:rFonts w:ascii="Arial" w:hAnsi="Arial" w:cs="Arial"/>
          <w:sz w:val="24"/>
          <w:szCs w:val="24"/>
          <w:lang w:val="en-ZA"/>
        </w:rPr>
        <w:t>Trust</w:t>
      </w:r>
      <w:r w:rsidR="003A39CB" w:rsidRPr="00BC1CA8">
        <w:rPr>
          <w:rFonts w:ascii="Arial" w:hAnsi="Arial" w:cs="Arial"/>
          <w:sz w:val="24"/>
          <w:szCs w:val="24"/>
          <w:lang w:val="en-ZA"/>
        </w:rPr>
        <w:t>’</w:t>
      </w:r>
      <w:r w:rsidR="003F1A06" w:rsidRPr="00BC1CA8">
        <w:rPr>
          <w:rFonts w:ascii="Arial" w:hAnsi="Arial" w:cs="Arial"/>
          <w:sz w:val="24"/>
          <w:szCs w:val="24"/>
          <w:lang w:val="en-ZA"/>
        </w:rPr>
        <w:t>s</w:t>
      </w:r>
      <w:r w:rsidR="00BB0389" w:rsidRPr="00BC1CA8">
        <w:rPr>
          <w:rFonts w:ascii="Arial" w:hAnsi="Arial" w:cs="Arial"/>
          <w:sz w:val="24"/>
          <w:szCs w:val="24"/>
          <w:lang w:val="en-ZA"/>
        </w:rPr>
        <w:t xml:space="preserve"> response to the </w:t>
      </w:r>
      <w:r w:rsidR="003A39CB" w:rsidRPr="00BC1CA8">
        <w:rPr>
          <w:rFonts w:ascii="Arial" w:hAnsi="Arial" w:cs="Arial"/>
          <w:sz w:val="24"/>
          <w:szCs w:val="24"/>
          <w:lang w:val="en-ZA"/>
        </w:rPr>
        <w:t xml:space="preserve">first respondent’s </w:t>
      </w:r>
      <w:r w:rsidR="00BB0389" w:rsidRPr="00BC1CA8">
        <w:rPr>
          <w:rFonts w:ascii="Arial" w:hAnsi="Arial" w:cs="Arial"/>
          <w:sz w:val="24"/>
          <w:szCs w:val="24"/>
          <w:lang w:val="en-ZA"/>
        </w:rPr>
        <w:t>submission</w:t>
      </w:r>
      <w:r w:rsidR="003671EF" w:rsidRPr="00BC1CA8">
        <w:rPr>
          <w:rFonts w:ascii="Arial" w:hAnsi="Arial" w:cs="Arial"/>
          <w:sz w:val="24"/>
          <w:szCs w:val="24"/>
          <w:lang w:val="en-ZA"/>
        </w:rPr>
        <w:t>s</w:t>
      </w:r>
      <w:r w:rsidR="00BB0389" w:rsidRPr="00BC1CA8">
        <w:rPr>
          <w:rFonts w:ascii="Arial" w:hAnsi="Arial" w:cs="Arial"/>
          <w:sz w:val="24"/>
          <w:szCs w:val="24"/>
          <w:lang w:val="en-ZA"/>
        </w:rPr>
        <w:t xml:space="preserve"> dated 11 October 2021</w:t>
      </w:r>
      <w:r w:rsidR="003671EF" w:rsidRPr="00BC1CA8">
        <w:rPr>
          <w:rFonts w:ascii="Arial" w:hAnsi="Arial" w:cs="Arial"/>
          <w:sz w:val="24"/>
          <w:szCs w:val="24"/>
          <w:lang w:val="en-ZA"/>
        </w:rPr>
        <w:t xml:space="preserve">, </w:t>
      </w:r>
      <w:r w:rsidR="001D2470" w:rsidRPr="00BC1CA8">
        <w:rPr>
          <w:rFonts w:ascii="Arial" w:hAnsi="Arial" w:cs="Arial"/>
          <w:sz w:val="24"/>
          <w:szCs w:val="24"/>
          <w:lang w:val="en-ZA"/>
        </w:rPr>
        <w:t xml:space="preserve">the </w:t>
      </w:r>
      <w:r w:rsidR="003A39CB" w:rsidRPr="00BC1CA8">
        <w:rPr>
          <w:rFonts w:ascii="Arial" w:hAnsi="Arial" w:cs="Arial"/>
          <w:sz w:val="24"/>
          <w:szCs w:val="24"/>
          <w:lang w:val="en-ZA"/>
        </w:rPr>
        <w:t xml:space="preserve">first respondent’s </w:t>
      </w:r>
      <w:r w:rsidR="001D2470" w:rsidRPr="00BC1CA8">
        <w:rPr>
          <w:rFonts w:ascii="Arial" w:hAnsi="Arial" w:cs="Arial"/>
          <w:sz w:val="24"/>
          <w:szCs w:val="24"/>
          <w:lang w:val="en-ZA"/>
        </w:rPr>
        <w:t>reliance on the alleged 2019</w:t>
      </w:r>
      <w:r w:rsidR="00BB0389" w:rsidRPr="00BC1CA8">
        <w:rPr>
          <w:rFonts w:ascii="Arial" w:hAnsi="Arial" w:cs="Arial"/>
          <w:sz w:val="24"/>
          <w:szCs w:val="24"/>
          <w:lang w:val="en-ZA"/>
        </w:rPr>
        <w:t xml:space="preserve"> </w:t>
      </w:r>
      <w:r w:rsidR="003671EF" w:rsidRPr="00BC1CA8">
        <w:rPr>
          <w:rFonts w:ascii="Arial" w:hAnsi="Arial" w:cs="Arial"/>
          <w:sz w:val="24"/>
          <w:szCs w:val="24"/>
          <w:lang w:val="en-ZA"/>
        </w:rPr>
        <w:t>MOI is contested and it is again reiterated that the only MOI is the 2013 MOI.</w:t>
      </w:r>
    </w:p>
    <w:p w14:paraId="6A93548B" w14:textId="77777777" w:rsidR="00BB0389" w:rsidRPr="00BC1CA8" w:rsidRDefault="00BB0389" w:rsidP="00833C7C">
      <w:pPr>
        <w:spacing w:after="0" w:line="360" w:lineRule="auto"/>
        <w:jc w:val="both"/>
        <w:rPr>
          <w:rFonts w:ascii="Arial" w:hAnsi="Arial" w:cs="Arial"/>
          <w:sz w:val="24"/>
          <w:szCs w:val="24"/>
          <w:lang w:val="en-ZA"/>
        </w:rPr>
      </w:pPr>
    </w:p>
    <w:p w14:paraId="311F52A1" w14:textId="4BD1F2CE" w:rsidR="00BB0389"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[3</w:t>
      </w:r>
      <w:r w:rsidR="0014053F">
        <w:rPr>
          <w:rFonts w:ascii="Arial" w:hAnsi="Arial" w:cs="Arial"/>
          <w:sz w:val="24"/>
          <w:szCs w:val="24"/>
          <w:lang w:val="en-ZA"/>
        </w:rPr>
        <w:t>7</w:t>
      </w:r>
      <w:r w:rsidR="00BB0389" w:rsidRPr="00BC1CA8">
        <w:rPr>
          <w:rFonts w:ascii="Arial" w:hAnsi="Arial" w:cs="Arial"/>
          <w:sz w:val="24"/>
          <w:szCs w:val="24"/>
          <w:lang w:val="en-ZA"/>
        </w:rPr>
        <w:t>]</w:t>
      </w:r>
      <w:r w:rsidR="00BB0389" w:rsidRPr="00BC1CA8">
        <w:rPr>
          <w:rFonts w:ascii="Arial" w:hAnsi="Arial" w:cs="Arial"/>
          <w:sz w:val="24"/>
          <w:szCs w:val="24"/>
          <w:lang w:val="en-ZA"/>
        </w:rPr>
        <w:tab/>
        <w:t>The minute</w:t>
      </w:r>
      <w:r w:rsidR="00661BF7">
        <w:rPr>
          <w:rFonts w:ascii="Arial" w:hAnsi="Arial" w:cs="Arial"/>
          <w:sz w:val="24"/>
          <w:szCs w:val="24"/>
          <w:lang w:val="en-ZA"/>
        </w:rPr>
        <w:t>s</w:t>
      </w:r>
      <w:r w:rsidR="00BB0389" w:rsidRPr="00BC1CA8">
        <w:rPr>
          <w:rFonts w:ascii="Arial" w:hAnsi="Arial" w:cs="Arial"/>
          <w:sz w:val="24"/>
          <w:szCs w:val="24"/>
          <w:lang w:val="en-ZA"/>
        </w:rPr>
        <w:t xml:space="preserve"> of the </w:t>
      </w:r>
      <w:r w:rsidR="0072733F" w:rsidRPr="00BC1CA8">
        <w:rPr>
          <w:rFonts w:ascii="Arial" w:hAnsi="Arial" w:cs="Arial"/>
          <w:sz w:val="24"/>
          <w:szCs w:val="24"/>
          <w:lang w:val="en-ZA"/>
        </w:rPr>
        <w:t xml:space="preserve">special general meeting </w:t>
      </w:r>
      <w:r w:rsidR="00BB0389" w:rsidRPr="00BC1CA8">
        <w:rPr>
          <w:rFonts w:ascii="Arial" w:hAnsi="Arial" w:cs="Arial"/>
          <w:sz w:val="24"/>
          <w:szCs w:val="24"/>
          <w:lang w:val="en-ZA"/>
        </w:rPr>
        <w:t xml:space="preserve">of 23 </w:t>
      </w:r>
      <w:r w:rsidR="009363A5" w:rsidRPr="00BC1CA8">
        <w:rPr>
          <w:rFonts w:ascii="Arial" w:hAnsi="Arial" w:cs="Arial"/>
          <w:sz w:val="24"/>
          <w:szCs w:val="24"/>
          <w:lang w:val="en-ZA"/>
        </w:rPr>
        <w:t>February</w:t>
      </w:r>
      <w:r w:rsidR="00BB0389" w:rsidRPr="00BC1CA8">
        <w:rPr>
          <w:rFonts w:ascii="Arial" w:hAnsi="Arial" w:cs="Arial"/>
          <w:sz w:val="24"/>
          <w:szCs w:val="24"/>
          <w:lang w:val="en-ZA"/>
        </w:rPr>
        <w:t xml:space="preserve"> 2019 is first mentioned and put up</w:t>
      </w:r>
      <w:r w:rsidR="001D2470" w:rsidRPr="00BC1CA8">
        <w:rPr>
          <w:rFonts w:ascii="Arial" w:hAnsi="Arial" w:cs="Arial"/>
          <w:sz w:val="24"/>
          <w:szCs w:val="24"/>
          <w:lang w:val="en-ZA"/>
        </w:rPr>
        <w:t xml:space="preserve"> in the </w:t>
      </w:r>
      <w:r w:rsidR="0061446A" w:rsidRPr="00BC1CA8">
        <w:rPr>
          <w:rFonts w:ascii="Arial" w:hAnsi="Arial" w:cs="Arial"/>
          <w:sz w:val="24"/>
          <w:szCs w:val="24"/>
          <w:lang w:val="en-ZA"/>
        </w:rPr>
        <w:t xml:space="preserve">first respondent’s </w:t>
      </w:r>
      <w:r w:rsidR="001D2470" w:rsidRPr="00BC1CA8">
        <w:rPr>
          <w:rFonts w:ascii="Arial" w:hAnsi="Arial" w:cs="Arial"/>
          <w:sz w:val="24"/>
          <w:szCs w:val="24"/>
          <w:lang w:val="en-ZA"/>
        </w:rPr>
        <w:t>final submission</w:t>
      </w:r>
      <w:r w:rsidR="003671EF" w:rsidRPr="00BC1CA8">
        <w:rPr>
          <w:rFonts w:ascii="Arial" w:hAnsi="Arial" w:cs="Arial"/>
          <w:sz w:val="24"/>
          <w:szCs w:val="24"/>
          <w:lang w:val="en-ZA"/>
        </w:rPr>
        <w:t>s</w:t>
      </w:r>
      <w:r w:rsidR="00BB0389" w:rsidRPr="00BC1CA8">
        <w:rPr>
          <w:rFonts w:ascii="Arial" w:hAnsi="Arial" w:cs="Arial"/>
          <w:sz w:val="24"/>
          <w:szCs w:val="24"/>
          <w:lang w:val="en-ZA"/>
        </w:rPr>
        <w:t xml:space="preserve">. In the </w:t>
      </w:r>
      <w:r w:rsidR="002F2A47" w:rsidRPr="00BC1CA8">
        <w:rPr>
          <w:rFonts w:ascii="Arial" w:hAnsi="Arial" w:cs="Arial"/>
          <w:sz w:val="24"/>
          <w:szCs w:val="24"/>
          <w:lang w:val="en-ZA"/>
        </w:rPr>
        <w:t>Trust</w:t>
      </w:r>
      <w:r w:rsidR="0061446A" w:rsidRPr="00BC1CA8">
        <w:rPr>
          <w:rFonts w:ascii="Arial" w:hAnsi="Arial" w:cs="Arial"/>
          <w:sz w:val="24"/>
          <w:szCs w:val="24"/>
          <w:lang w:val="en-ZA"/>
        </w:rPr>
        <w:t>’</w:t>
      </w:r>
      <w:r w:rsidR="00BB0389" w:rsidRPr="00BC1CA8">
        <w:rPr>
          <w:rFonts w:ascii="Arial" w:hAnsi="Arial" w:cs="Arial"/>
          <w:sz w:val="24"/>
          <w:szCs w:val="24"/>
          <w:lang w:val="en-ZA"/>
        </w:rPr>
        <w:t>s replying submissions it again challenges the lawful</w:t>
      </w:r>
      <w:r w:rsidR="00A33D8C">
        <w:rPr>
          <w:rFonts w:ascii="Arial" w:hAnsi="Arial" w:cs="Arial"/>
          <w:sz w:val="24"/>
          <w:szCs w:val="24"/>
          <w:lang w:val="en-ZA"/>
        </w:rPr>
        <w:t>ness of the</w:t>
      </w:r>
      <w:r w:rsidR="00BB0389" w:rsidRPr="00BC1CA8">
        <w:rPr>
          <w:rFonts w:ascii="Arial" w:hAnsi="Arial" w:cs="Arial"/>
          <w:sz w:val="24"/>
          <w:szCs w:val="24"/>
          <w:lang w:val="en-ZA"/>
        </w:rPr>
        <w:t xml:space="preserve"> amendment of the 2013 MOI and again contends that reference may only be made to the 2013 MOI. Paragraph 11 of those submissions </w:t>
      </w:r>
      <w:r w:rsidR="00BB0389" w:rsidRPr="00BC1CA8">
        <w:rPr>
          <w:rFonts w:ascii="Arial" w:hAnsi="Arial" w:cs="Arial"/>
          <w:sz w:val="24"/>
          <w:szCs w:val="24"/>
          <w:lang w:val="en-ZA"/>
        </w:rPr>
        <w:lastRenderedPageBreak/>
        <w:t>records specifically that the procedure set forth in clause 6.3 thereof has not be complied with and consequently</w:t>
      </w:r>
      <w:r w:rsidR="00687342">
        <w:rPr>
          <w:rFonts w:ascii="Arial" w:hAnsi="Arial" w:cs="Arial"/>
          <w:sz w:val="24"/>
          <w:szCs w:val="24"/>
          <w:lang w:val="en-ZA"/>
        </w:rPr>
        <w:t>,</w:t>
      </w:r>
      <w:r w:rsidR="00BB0389" w:rsidRPr="00BC1CA8">
        <w:rPr>
          <w:rFonts w:ascii="Arial" w:hAnsi="Arial" w:cs="Arial"/>
          <w:sz w:val="24"/>
          <w:szCs w:val="24"/>
          <w:lang w:val="en-ZA"/>
        </w:rPr>
        <w:t xml:space="preserve"> the resolution passed on 21 August 2021 is invalid. </w:t>
      </w:r>
    </w:p>
    <w:p w14:paraId="19B1C72D" w14:textId="77777777" w:rsidR="00BB0389" w:rsidRPr="00BC1CA8" w:rsidRDefault="00BB0389" w:rsidP="00833C7C">
      <w:pPr>
        <w:spacing w:after="0" w:line="360" w:lineRule="auto"/>
        <w:jc w:val="both"/>
        <w:rPr>
          <w:rFonts w:ascii="Arial" w:hAnsi="Arial" w:cs="Arial"/>
          <w:sz w:val="24"/>
          <w:szCs w:val="24"/>
          <w:lang w:val="en-ZA"/>
        </w:rPr>
      </w:pPr>
    </w:p>
    <w:p w14:paraId="43E1F97C" w14:textId="711F985E" w:rsidR="00797541" w:rsidRDefault="004648EE" w:rsidP="00833C7C">
      <w:pPr>
        <w:spacing w:after="0" w:line="360" w:lineRule="auto"/>
        <w:jc w:val="both"/>
        <w:rPr>
          <w:rFonts w:ascii="Arial" w:hAnsi="Arial" w:cs="Arial"/>
          <w:sz w:val="24"/>
          <w:szCs w:val="24"/>
          <w:lang w:val="en-ZA"/>
        </w:rPr>
      </w:pPr>
      <w:r w:rsidRPr="002F4D72">
        <w:rPr>
          <w:rFonts w:ascii="Arial" w:hAnsi="Arial" w:cs="Arial"/>
          <w:sz w:val="24"/>
          <w:szCs w:val="24"/>
          <w:lang w:val="en-ZA"/>
        </w:rPr>
        <w:t>[3</w:t>
      </w:r>
      <w:r w:rsidR="00720EB2">
        <w:rPr>
          <w:rFonts w:ascii="Arial" w:hAnsi="Arial" w:cs="Arial"/>
          <w:sz w:val="24"/>
          <w:szCs w:val="24"/>
          <w:lang w:val="en-ZA"/>
        </w:rPr>
        <w:t>8</w:t>
      </w:r>
      <w:r w:rsidR="0053460D" w:rsidRPr="002F4D72">
        <w:rPr>
          <w:rFonts w:ascii="Arial" w:hAnsi="Arial" w:cs="Arial"/>
          <w:sz w:val="24"/>
          <w:szCs w:val="24"/>
          <w:lang w:val="en-ZA"/>
        </w:rPr>
        <w:t>]</w:t>
      </w:r>
      <w:r w:rsidR="0053460D" w:rsidRPr="002F4D72">
        <w:rPr>
          <w:rFonts w:ascii="Arial" w:hAnsi="Arial" w:cs="Arial"/>
          <w:sz w:val="24"/>
          <w:szCs w:val="24"/>
          <w:lang w:val="en-ZA"/>
        </w:rPr>
        <w:tab/>
        <w:t>T</w:t>
      </w:r>
      <w:r w:rsidR="00BB0389" w:rsidRPr="002F4D72">
        <w:rPr>
          <w:rFonts w:ascii="Arial" w:hAnsi="Arial" w:cs="Arial"/>
          <w:sz w:val="24"/>
          <w:szCs w:val="24"/>
          <w:lang w:val="en-ZA"/>
        </w:rPr>
        <w:t>he</w:t>
      </w:r>
      <w:r w:rsidR="0053460D" w:rsidRPr="002F4D72">
        <w:rPr>
          <w:rFonts w:ascii="Arial" w:hAnsi="Arial" w:cs="Arial"/>
          <w:sz w:val="24"/>
          <w:szCs w:val="24"/>
          <w:lang w:val="en-ZA"/>
        </w:rPr>
        <w:t>se</w:t>
      </w:r>
      <w:r w:rsidR="00BB0389" w:rsidRPr="002F4D72">
        <w:rPr>
          <w:rFonts w:ascii="Arial" w:hAnsi="Arial" w:cs="Arial"/>
          <w:sz w:val="24"/>
          <w:szCs w:val="24"/>
          <w:lang w:val="en-ZA"/>
        </w:rPr>
        <w:t xml:space="preserve"> circumstances </w:t>
      </w:r>
      <w:r w:rsidR="003671EF" w:rsidRPr="002F4D72">
        <w:rPr>
          <w:rFonts w:ascii="Arial" w:hAnsi="Arial" w:cs="Arial"/>
          <w:sz w:val="24"/>
          <w:szCs w:val="24"/>
          <w:lang w:val="en-ZA"/>
        </w:rPr>
        <w:t xml:space="preserve">adequately </w:t>
      </w:r>
      <w:r w:rsidR="00BB0389" w:rsidRPr="002F4D72">
        <w:rPr>
          <w:rFonts w:ascii="Arial" w:hAnsi="Arial" w:cs="Arial"/>
          <w:sz w:val="24"/>
          <w:szCs w:val="24"/>
          <w:lang w:val="en-ZA"/>
        </w:rPr>
        <w:t xml:space="preserve">explain why no relief was sought by the </w:t>
      </w:r>
      <w:r w:rsidR="002F2A47" w:rsidRPr="002F4D72">
        <w:rPr>
          <w:rFonts w:ascii="Arial" w:hAnsi="Arial" w:cs="Arial"/>
          <w:sz w:val="24"/>
          <w:szCs w:val="24"/>
          <w:lang w:val="en-ZA"/>
        </w:rPr>
        <w:t>Trust</w:t>
      </w:r>
      <w:r w:rsidR="0080495B" w:rsidRPr="002F4D72">
        <w:rPr>
          <w:rFonts w:ascii="Arial" w:hAnsi="Arial" w:cs="Arial"/>
          <w:sz w:val="24"/>
          <w:szCs w:val="24"/>
          <w:lang w:val="en-ZA"/>
        </w:rPr>
        <w:t>, at the outset,</w:t>
      </w:r>
      <w:r w:rsidR="00BB0389" w:rsidRPr="002F4D72">
        <w:rPr>
          <w:rFonts w:ascii="Arial" w:hAnsi="Arial" w:cs="Arial"/>
          <w:sz w:val="24"/>
          <w:szCs w:val="24"/>
          <w:lang w:val="en-ZA"/>
        </w:rPr>
        <w:t xml:space="preserve"> in relation t</w:t>
      </w:r>
      <w:r w:rsidR="003671EF" w:rsidRPr="002F4D72">
        <w:rPr>
          <w:rFonts w:ascii="Arial" w:hAnsi="Arial" w:cs="Arial"/>
          <w:sz w:val="24"/>
          <w:szCs w:val="24"/>
          <w:lang w:val="en-ZA"/>
        </w:rPr>
        <w:t>o the 2019 MOI an</w:t>
      </w:r>
      <w:r w:rsidR="00BB0389" w:rsidRPr="002F4D72">
        <w:rPr>
          <w:rFonts w:ascii="Arial" w:hAnsi="Arial" w:cs="Arial"/>
          <w:sz w:val="24"/>
          <w:szCs w:val="24"/>
          <w:lang w:val="en-ZA"/>
        </w:rPr>
        <w:t xml:space="preserve">d </w:t>
      </w:r>
      <w:r w:rsidR="003671EF" w:rsidRPr="002F4D72">
        <w:rPr>
          <w:rFonts w:ascii="Arial" w:hAnsi="Arial" w:cs="Arial"/>
          <w:sz w:val="24"/>
          <w:szCs w:val="24"/>
          <w:lang w:val="en-ZA"/>
        </w:rPr>
        <w:t>I am</w:t>
      </w:r>
      <w:r w:rsidR="0053460D" w:rsidRPr="002F4D72">
        <w:rPr>
          <w:rFonts w:ascii="Arial" w:hAnsi="Arial" w:cs="Arial"/>
          <w:sz w:val="24"/>
          <w:szCs w:val="24"/>
          <w:lang w:val="en-ZA"/>
        </w:rPr>
        <w:t xml:space="preserve"> satisfied </w:t>
      </w:r>
      <w:r w:rsidR="00BB0389" w:rsidRPr="002F4D72">
        <w:rPr>
          <w:rFonts w:ascii="Arial" w:hAnsi="Arial" w:cs="Arial"/>
          <w:sz w:val="24"/>
          <w:szCs w:val="24"/>
          <w:lang w:val="en-ZA"/>
        </w:rPr>
        <w:t xml:space="preserve">that the </w:t>
      </w:r>
      <w:r w:rsidR="002F2A47" w:rsidRPr="002F4D72">
        <w:rPr>
          <w:rFonts w:ascii="Arial" w:hAnsi="Arial" w:cs="Arial"/>
          <w:sz w:val="24"/>
          <w:szCs w:val="24"/>
          <w:lang w:val="en-ZA"/>
        </w:rPr>
        <w:t>Trust</w:t>
      </w:r>
      <w:r w:rsidR="00BB0389" w:rsidRPr="002F4D72">
        <w:rPr>
          <w:rFonts w:ascii="Arial" w:hAnsi="Arial" w:cs="Arial"/>
          <w:sz w:val="24"/>
          <w:szCs w:val="24"/>
          <w:lang w:val="en-ZA"/>
        </w:rPr>
        <w:t xml:space="preserve"> cannot be faulted in that regard. </w:t>
      </w:r>
    </w:p>
    <w:p w14:paraId="7703B5DF" w14:textId="77777777" w:rsidR="00797541" w:rsidRDefault="00797541" w:rsidP="00833C7C">
      <w:pPr>
        <w:spacing w:after="0" w:line="360" w:lineRule="auto"/>
        <w:jc w:val="both"/>
        <w:rPr>
          <w:rFonts w:ascii="Arial" w:hAnsi="Arial" w:cs="Arial"/>
          <w:sz w:val="24"/>
          <w:szCs w:val="24"/>
          <w:lang w:val="en-ZA"/>
        </w:rPr>
      </w:pPr>
    </w:p>
    <w:p w14:paraId="1BE3DA62" w14:textId="1E73F6EC" w:rsidR="00B7350E" w:rsidRPr="00BC1CA8" w:rsidRDefault="00797541" w:rsidP="00833C7C">
      <w:pPr>
        <w:spacing w:after="0" w:line="360" w:lineRule="auto"/>
        <w:jc w:val="both"/>
        <w:rPr>
          <w:rFonts w:ascii="Arial" w:hAnsi="Arial" w:cs="Arial"/>
          <w:sz w:val="24"/>
          <w:szCs w:val="24"/>
          <w:lang w:val="en-ZA"/>
        </w:rPr>
      </w:pPr>
      <w:r>
        <w:rPr>
          <w:rFonts w:ascii="Arial" w:hAnsi="Arial" w:cs="Arial"/>
          <w:sz w:val="24"/>
          <w:szCs w:val="24"/>
          <w:lang w:val="en-ZA"/>
        </w:rPr>
        <w:t>[3</w:t>
      </w:r>
      <w:r w:rsidR="00720EB2">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r>
      <w:r w:rsidR="00BB0389" w:rsidRPr="002F4D72">
        <w:rPr>
          <w:rFonts w:ascii="Arial" w:hAnsi="Arial" w:cs="Arial"/>
          <w:sz w:val="24"/>
          <w:szCs w:val="24"/>
          <w:lang w:val="en-ZA"/>
        </w:rPr>
        <w:t xml:space="preserve">The validity of the 2013 MOI and whether or not it was </w:t>
      </w:r>
      <w:r w:rsidR="009363A5" w:rsidRPr="002F4D72">
        <w:rPr>
          <w:rFonts w:ascii="Arial" w:hAnsi="Arial" w:cs="Arial"/>
          <w:sz w:val="24"/>
          <w:szCs w:val="24"/>
          <w:lang w:val="en-ZA"/>
        </w:rPr>
        <w:t>lawfully</w:t>
      </w:r>
      <w:r w:rsidR="003671EF" w:rsidRPr="002F4D72">
        <w:rPr>
          <w:rFonts w:ascii="Arial" w:hAnsi="Arial" w:cs="Arial"/>
          <w:sz w:val="24"/>
          <w:szCs w:val="24"/>
          <w:lang w:val="en-ZA"/>
        </w:rPr>
        <w:t xml:space="preserve"> amended was addressed by both the </w:t>
      </w:r>
      <w:r w:rsidR="002F2A47" w:rsidRPr="002F4D72">
        <w:rPr>
          <w:rFonts w:ascii="Arial" w:hAnsi="Arial" w:cs="Arial"/>
          <w:sz w:val="24"/>
          <w:szCs w:val="24"/>
          <w:lang w:val="en-ZA"/>
        </w:rPr>
        <w:t>Trust</w:t>
      </w:r>
      <w:r w:rsidR="003671EF" w:rsidRPr="002F4D72">
        <w:rPr>
          <w:rFonts w:ascii="Arial" w:hAnsi="Arial" w:cs="Arial"/>
          <w:sz w:val="24"/>
          <w:szCs w:val="24"/>
          <w:lang w:val="en-ZA"/>
        </w:rPr>
        <w:t xml:space="preserve"> and the </w:t>
      </w:r>
      <w:r w:rsidR="0061446A" w:rsidRPr="002F4D72">
        <w:rPr>
          <w:rFonts w:ascii="Arial" w:hAnsi="Arial" w:cs="Arial"/>
          <w:sz w:val="24"/>
          <w:szCs w:val="24"/>
          <w:lang w:val="en-ZA"/>
        </w:rPr>
        <w:t xml:space="preserve">first respondent </w:t>
      </w:r>
      <w:r w:rsidR="003671EF" w:rsidRPr="002F4D72">
        <w:rPr>
          <w:rFonts w:ascii="Arial" w:hAnsi="Arial" w:cs="Arial"/>
          <w:sz w:val="24"/>
          <w:szCs w:val="24"/>
          <w:lang w:val="en-ZA"/>
        </w:rPr>
        <w:t xml:space="preserve">in their submissions to the </w:t>
      </w:r>
      <w:r w:rsidR="0061446A" w:rsidRPr="002F4D72">
        <w:rPr>
          <w:rFonts w:ascii="Arial" w:hAnsi="Arial" w:cs="Arial"/>
          <w:sz w:val="24"/>
          <w:szCs w:val="24"/>
          <w:lang w:val="en-ZA"/>
        </w:rPr>
        <w:t>third respondent</w:t>
      </w:r>
      <w:r w:rsidR="00005EEC">
        <w:rPr>
          <w:rFonts w:ascii="Arial" w:hAnsi="Arial" w:cs="Arial"/>
          <w:sz w:val="24"/>
          <w:szCs w:val="24"/>
          <w:lang w:val="en-ZA"/>
        </w:rPr>
        <w:t xml:space="preserve">. </w:t>
      </w:r>
      <w:r w:rsidR="00E0628E">
        <w:rPr>
          <w:rFonts w:ascii="Arial" w:hAnsi="Arial" w:cs="Arial"/>
          <w:sz w:val="24"/>
          <w:szCs w:val="24"/>
          <w:lang w:val="en-ZA"/>
        </w:rPr>
        <w:t>As the provisions of the MOI determine whether or not the resolution taken on 1 April 2021 was valid,</w:t>
      </w:r>
      <w:r w:rsidR="00322472">
        <w:rPr>
          <w:rFonts w:ascii="Arial" w:hAnsi="Arial" w:cs="Arial"/>
          <w:sz w:val="24"/>
          <w:szCs w:val="24"/>
          <w:lang w:val="en-ZA"/>
        </w:rPr>
        <w:t xml:space="preserve"> </w:t>
      </w:r>
      <w:r w:rsidR="00E0628E">
        <w:rPr>
          <w:rFonts w:ascii="Arial" w:hAnsi="Arial" w:cs="Arial"/>
          <w:sz w:val="24"/>
          <w:szCs w:val="24"/>
          <w:lang w:val="en-ZA"/>
        </w:rPr>
        <w:t xml:space="preserve">the amendment to the MOI, in my view, </w:t>
      </w:r>
      <w:r w:rsidR="00BB0389" w:rsidRPr="002F4D72">
        <w:rPr>
          <w:rFonts w:ascii="Arial" w:hAnsi="Arial" w:cs="Arial"/>
          <w:sz w:val="24"/>
          <w:szCs w:val="24"/>
          <w:lang w:val="en-ZA"/>
        </w:rPr>
        <w:t xml:space="preserve">was a live issue before the </w:t>
      </w:r>
      <w:r w:rsidR="0061446A" w:rsidRPr="002F4D72">
        <w:rPr>
          <w:rFonts w:ascii="Arial" w:hAnsi="Arial" w:cs="Arial"/>
          <w:sz w:val="24"/>
          <w:szCs w:val="24"/>
          <w:lang w:val="en-ZA"/>
        </w:rPr>
        <w:t xml:space="preserve">third respondent </w:t>
      </w:r>
      <w:r w:rsidR="00BB0389" w:rsidRPr="002F4D72">
        <w:rPr>
          <w:rFonts w:ascii="Arial" w:hAnsi="Arial" w:cs="Arial"/>
          <w:sz w:val="24"/>
          <w:szCs w:val="24"/>
          <w:lang w:val="en-ZA"/>
        </w:rPr>
        <w:t xml:space="preserve">which he </w:t>
      </w:r>
      <w:r w:rsidR="00BF2268">
        <w:rPr>
          <w:rFonts w:ascii="Arial" w:hAnsi="Arial" w:cs="Arial"/>
          <w:sz w:val="24"/>
          <w:szCs w:val="24"/>
          <w:lang w:val="en-ZA"/>
        </w:rPr>
        <w:t xml:space="preserve">was </w:t>
      </w:r>
      <w:r w:rsidR="00BB0389" w:rsidRPr="002F4D72">
        <w:rPr>
          <w:rFonts w:ascii="Arial" w:hAnsi="Arial" w:cs="Arial"/>
          <w:sz w:val="24"/>
          <w:szCs w:val="24"/>
          <w:lang w:val="en-ZA"/>
        </w:rPr>
        <w:t>required to consider in arriving at his decision.</w:t>
      </w:r>
      <w:r w:rsidR="00BB0389" w:rsidRPr="00BC1CA8">
        <w:rPr>
          <w:rFonts w:ascii="Arial" w:hAnsi="Arial" w:cs="Arial"/>
          <w:sz w:val="24"/>
          <w:szCs w:val="24"/>
          <w:lang w:val="en-ZA"/>
        </w:rPr>
        <w:t xml:space="preserve"> </w:t>
      </w:r>
    </w:p>
    <w:p w14:paraId="42025FB3" w14:textId="77777777" w:rsidR="00B7350E" w:rsidRPr="00BC1CA8" w:rsidRDefault="00B7350E" w:rsidP="00833C7C">
      <w:pPr>
        <w:spacing w:after="0" w:line="360" w:lineRule="auto"/>
        <w:jc w:val="both"/>
        <w:rPr>
          <w:rFonts w:ascii="Arial" w:hAnsi="Arial" w:cs="Arial"/>
          <w:sz w:val="24"/>
          <w:szCs w:val="24"/>
          <w:lang w:val="en-ZA"/>
        </w:rPr>
      </w:pPr>
    </w:p>
    <w:p w14:paraId="5432D746" w14:textId="3BE200C9" w:rsidR="00BB0389" w:rsidRPr="00BC1CA8" w:rsidRDefault="00B7350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720EB2">
        <w:rPr>
          <w:rFonts w:ascii="Arial" w:hAnsi="Arial" w:cs="Arial"/>
          <w:sz w:val="24"/>
          <w:szCs w:val="24"/>
          <w:lang w:val="en-ZA"/>
        </w:rPr>
        <w:t>40</w:t>
      </w:r>
      <w:r w:rsidRPr="00BC1CA8">
        <w:rPr>
          <w:rFonts w:ascii="Arial" w:hAnsi="Arial" w:cs="Arial"/>
          <w:sz w:val="24"/>
          <w:szCs w:val="24"/>
          <w:lang w:val="en-ZA"/>
        </w:rPr>
        <w:t>]</w:t>
      </w:r>
      <w:r w:rsidR="00624228" w:rsidRPr="00BC1CA8">
        <w:rPr>
          <w:rFonts w:ascii="Arial" w:hAnsi="Arial" w:cs="Arial"/>
          <w:sz w:val="24"/>
          <w:szCs w:val="24"/>
          <w:lang w:val="en-ZA"/>
        </w:rPr>
        <w:tab/>
      </w:r>
      <w:r w:rsidRPr="00BC1CA8">
        <w:rPr>
          <w:rFonts w:ascii="Arial" w:hAnsi="Arial" w:cs="Arial"/>
          <w:sz w:val="24"/>
          <w:szCs w:val="24"/>
          <w:lang w:val="en-ZA"/>
        </w:rPr>
        <w:t xml:space="preserve">He, however, did not consider the issue. </w:t>
      </w:r>
      <w:r w:rsidR="003671EF" w:rsidRPr="00BC1CA8">
        <w:rPr>
          <w:rFonts w:ascii="Arial" w:hAnsi="Arial" w:cs="Arial"/>
          <w:sz w:val="24"/>
          <w:szCs w:val="24"/>
          <w:lang w:val="en-ZA"/>
        </w:rPr>
        <w:t>In this regard</w:t>
      </w:r>
      <w:r w:rsidR="00DE4453" w:rsidRPr="00BC1CA8">
        <w:rPr>
          <w:rFonts w:ascii="Arial" w:hAnsi="Arial" w:cs="Arial"/>
          <w:sz w:val="24"/>
          <w:szCs w:val="24"/>
          <w:lang w:val="en-ZA"/>
        </w:rPr>
        <w:t>,</w:t>
      </w:r>
      <w:r w:rsidR="003671EF" w:rsidRPr="00BC1CA8">
        <w:rPr>
          <w:rFonts w:ascii="Arial" w:hAnsi="Arial" w:cs="Arial"/>
          <w:sz w:val="24"/>
          <w:szCs w:val="24"/>
          <w:lang w:val="en-ZA"/>
        </w:rPr>
        <w:t xml:space="preserve"> section 50</w:t>
      </w:r>
      <w:r w:rsidR="003671EF" w:rsidRPr="002F4D72">
        <w:rPr>
          <w:rFonts w:ascii="Arial" w:hAnsi="Arial" w:cs="Arial"/>
          <w:i/>
          <w:sz w:val="24"/>
          <w:szCs w:val="24"/>
          <w:lang w:val="en-ZA"/>
        </w:rPr>
        <w:t>(c)</w:t>
      </w:r>
      <w:r w:rsidR="003671EF" w:rsidRPr="00BC1CA8">
        <w:rPr>
          <w:rFonts w:ascii="Arial" w:hAnsi="Arial" w:cs="Arial"/>
          <w:sz w:val="24"/>
          <w:szCs w:val="24"/>
          <w:lang w:val="en-ZA"/>
        </w:rPr>
        <w:t xml:space="preserve"> of </w:t>
      </w:r>
      <w:r w:rsidR="00DE4453" w:rsidRPr="00BC1CA8">
        <w:rPr>
          <w:rFonts w:ascii="Arial" w:hAnsi="Arial" w:cs="Arial"/>
          <w:sz w:val="24"/>
          <w:szCs w:val="24"/>
          <w:lang w:val="en-ZA"/>
        </w:rPr>
        <w:t xml:space="preserve">the </w:t>
      </w:r>
      <w:r w:rsidR="003671EF" w:rsidRPr="00BC1CA8">
        <w:rPr>
          <w:rFonts w:ascii="Arial" w:hAnsi="Arial" w:cs="Arial"/>
          <w:sz w:val="24"/>
          <w:szCs w:val="24"/>
          <w:lang w:val="en-ZA"/>
        </w:rPr>
        <w:t>CSOS</w:t>
      </w:r>
      <w:r w:rsidR="00DE4453" w:rsidRPr="00BC1CA8">
        <w:rPr>
          <w:rFonts w:ascii="Arial" w:hAnsi="Arial" w:cs="Arial"/>
          <w:sz w:val="24"/>
          <w:szCs w:val="24"/>
          <w:lang w:val="en-ZA"/>
        </w:rPr>
        <w:t xml:space="preserve"> Act</w:t>
      </w:r>
      <w:r w:rsidR="003671EF" w:rsidRPr="00BC1CA8">
        <w:rPr>
          <w:rFonts w:ascii="Arial" w:hAnsi="Arial" w:cs="Arial"/>
          <w:sz w:val="24"/>
          <w:szCs w:val="24"/>
          <w:lang w:val="en-ZA"/>
        </w:rPr>
        <w:t xml:space="preserve"> enjoins the </w:t>
      </w:r>
      <w:r w:rsidR="00DE4453" w:rsidRPr="00BC1CA8">
        <w:rPr>
          <w:rFonts w:ascii="Arial" w:hAnsi="Arial" w:cs="Arial"/>
          <w:sz w:val="24"/>
          <w:szCs w:val="24"/>
          <w:lang w:val="en-ZA"/>
        </w:rPr>
        <w:t xml:space="preserve">third respondent </w:t>
      </w:r>
      <w:r w:rsidR="003671EF" w:rsidRPr="00BC1CA8">
        <w:rPr>
          <w:rFonts w:ascii="Arial" w:hAnsi="Arial" w:cs="Arial"/>
          <w:sz w:val="24"/>
          <w:szCs w:val="24"/>
          <w:lang w:val="en-ZA"/>
        </w:rPr>
        <w:t>to consider the relevance of all evidence when investigating the application.</w:t>
      </w:r>
      <w:r w:rsidR="00217716">
        <w:rPr>
          <w:rStyle w:val="FootnoteReference"/>
          <w:rFonts w:ascii="Arial" w:hAnsi="Arial" w:cs="Arial"/>
          <w:sz w:val="24"/>
          <w:szCs w:val="24"/>
          <w:lang w:val="en-ZA"/>
        </w:rPr>
        <w:footnoteReference w:id="4"/>
      </w:r>
      <w:r w:rsidR="003671EF" w:rsidRPr="00BC1CA8">
        <w:rPr>
          <w:rFonts w:ascii="Arial" w:hAnsi="Arial" w:cs="Arial"/>
          <w:sz w:val="24"/>
          <w:szCs w:val="24"/>
          <w:lang w:val="en-ZA"/>
        </w:rPr>
        <w:t xml:space="preserve"> </w:t>
      </w:r>
    </w:p>
    <w:p w14:paraId="3D796EAC" w14:textId="77777777" w:rsidR="003671EF" w:rsidRPr="00BC1CA8" w:rsidRDefault="003671EF" w:rsidP="00833C7C">
      <w:pPr>
        <w:spacing w:after="0" w:line="360" w:lineRule="auto"/>
        <w:jc w:val="both"/>
        <w:rPr>
          <w:rFonts w:ascii="Arial" w:hAnsi="Arial" w:cs="Arial"/>
          <w:sz w:val="24"/>
          <w:szCs w:val="24"/>
          <w:lang w:val="en-ZA"/>
        </w:rPr>
      </w:pPr>
    </w:p>
    <w:p w14:paraId="769798F1" w14:textId="127F6178" w:rsidR="003671EF" w:rsidRPr="001407A3" w:rsidRDefault="003671EF" w:rsidP="00833C7C">
      <w:pPr>
        <w:spacing w:after="0" w:line="360" w:lineRule="auto"/>
        <w:jc w:val="both"/>
        <w:rPr>
          <w:rFonts w:ascii="Arial" w:hAnsi="Arial" w:cs="Arial"/>
          <w:b/>
          <w:i/>
          <w:sz w:val="24"/>
          <w:szCs w:val="24"/>
          <w:lang w:val="en-ZA"/>
        </w:rPr>
      </w:pPr>
      <w:r w:rsidRPr="001407A3">
        <w:rPr>
          <w:rFonts w:ascii="Arial" w:hAnsi="Arial" w:cs="Arial"/>
          <w:b/>
          <w:i/>
          <w:sz w:val="24"/>
          <w:szCs w:val="24"/>
          <w:lang w:val="en-ZA"/>
        </w:rPr>
        <w:t>The second preliminary argument</w:t>
      </w:r>
      <w:r w:rsidR="0080495B" w:rsidRPr="001407A3">
        <w:rPr>
          <w:rFonts w:ascii="Arial" w:hAnsi="Arial" w:cs="Arial"/>
          <w:b/>
          <w:i/>
          <w:sz w:val="24"/>
          <w:szCs w:val="24"/>
          <w:lang w:val="en-ZA"/>
        </w:rPr>
        <w:t>: the amendment of the 2013 MOI is a factual issue</w:t>
      </w:r>
    </w:p>
    <w:p w14:paraId="3762554A" w14:textId="57DCB90D" w:rsidR="0053460D" w:rsidRPr="00BC1CA8" w:rsidRDefault="00BB0389"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720EB2">
        <w:rPr>
          <w:rFonts w:ascii="Arial" w:hAnsi="Arial" w:cs="Arial"/>
          <w:sz w:val="24"/>
          <w:szCs w:val="24"/>
          <w:lang w:val="en-ZA"/>
        </w:rPr>
        <w:t>41</w:t>
      </w:r>
      <w:r w:rsidRPr="00BC1CA8">
        <w:rPr>
          <w:rFonts w:ascii="Arial" w:hAnsi="Arial" w:cs="Arial"/>
          <w:sz w:val="24"/>
          <w:szCs w:val="24"/>
          <w:lang w:val="en-ZA"/>
        </w:rPr>
        <w:t>]</w:t>
      </w:r>
      <w:r w:rsidRPr="00BC1CA8">
        <w:rPr>
          <w:rFonts w:ascii="Arial" w:hAnsi="Arial" w:cs="Arial"/>
          <w:sz w:val="24"/>
          <w:szCs w:val="24"/>
          <w:lang w:val="en-ZA"/>
        </w:rPr>
        <w:tab/>
      </w:r>
      <w:r w:rsidR="0053460D" w:rsidRPr="00BC1CA8">
        <w:rPr>
          <w:rFonts w:ascii="Arial" w:hAnsi="Arial" w:cs="Arial"/>
          <w:sz w:val="24"/>
          <w:szCs w:val="24"/>
          <w:lang w:val="en-ZA"/>
        </w:rPr>
        <w:t xml:space="preserve">Section 57 of </w:t>
      </w:r>
      <w:r w:rsidR="00DE4453" w:rsidRPr="00BC1CA8">
        <w:rPr>
          <w:rFonts w:ascii="Arial" w:hAnsi="Arial" w:cs="Arial"/>
          <w:sz w:val="24"/>
          <w:szCs w:val="24"/>
          <w:lang w:val="en-ZA"/>
        </w:rPr>
        <w:t xml:space="preserve">the </w:t>
      </w:r>
      <w:r w:rsidR="0053460D" w:rsidRPr="00BC1CA8">
        <w:rPr>
          <w:rFonts w:ascii="Arial" w:hAnsi="Arial" w:cs="Arial"/>
          <w:sz w:val="24"/>
          <w:szCs w:val="24"/>
          <w:lang w:val="en-ZA"/>
        </w:rPr>
        <w:t>CSOS</w:t>
      </w:r>
      <w:r w:rsidR="00DE4453" w:rsidRPr="00BC1CA8">
        <w:rPr>
          <w:rFonts w:ascii="Arial" w:hAnsi="Arial" w:cs="Arial"/>
          <w:sz w:val="24"/>
          <w:szCs w:val="24"/>
          <w:lang w:val="en-ZA"/>
        </w:rPr>
        <w:t xml:space="preserve"> Act</w:t>
      </w:r>
      <w:r w:rsidR="00797541">
        <w:rPr>
          <w:rFonts w:ascii="Arial" w:hAnsi="Arial" w:cs="Arial"/>
          <w:sz w:val="24"/>
          <w:szCs w:val="24"/>
          <w:lang w:val="en-ZA"/>
        </w:rPr>
        <w:t>, as indicated,</w:t>
      </w:r>
      <w:r w:rsidR="0053460D" w:rsidRPr="00BC1CA8">
        <w:rPr>
          <w:rFonts w:ascii="Arial" w:hAnsi="Arial" w:cs="Arial"/>
          <w:sz w:val="24"/>
          <w:szCs w:val="24"/>
          <w:lang w:val="en-ZA"/>
        </w:rPr>
        <w:t xml:space="preserve"> directs that a</w:t>
      </w:r>
      <w:r w:rsidR="003671EF" w:rsidRPr="00BC1CA8">
        <w:rPr>
          <w:rFonts w:ascii="Arial" w:hAnsi="Arial" w:cs="Arial"/>
          <w:sz w:val="24"/>
          <w:szCs w:val="24"/>
          <w:lang w:val="en-ZA"/>
        </w:rPr>
        <w:t>n appeal against an adjudicator’s</w:t>
      </w:r>
      <w:r w:rsidR="0053460D" w:rsidRPr="00BC1CA8">
        <w:rPr>
          <w:rFonts w:ascii="Arial" w:hAnsi="Arial" w:cs="Arial"/>
          <w:sz w:val="24"/>
          <w:szCs w:val="24"/>
          <w:lang w:val="en-ZA"/>
        </w:rPr>
        <w:t xml:space="preserve"> decision can only be brought on a question of law.</w:t>
      </w:r>
      <w:r w:rsidR="00322472" w:rsidRPr="00BC1CA8">
        <w:rPr>
          <w:rFonts w:ascii="Arial" w:hAnsi="Arial" w:cs="Arial"/>
          <w:sz w:val="24"/>
          <w:szCs w:val="24"/>
          <w:lang w:val="en-ZA"/>
        </w:rPr>
        <w:t xml:space="preserve"> </w:t>
      </w:r>
    </w:p>
    <w:p w14:paraId="526EDA30" w14:textId="77777777" w:rsidR="00BB0389" w:rsidRPr="00BC1CA8" w:rsidRDefault="00BB0389" w:rsidP="00833C7C">
      <w:pPr>
        <w:spacing w:after="0" w:line="360" w:lineRule="auto"/>
        <w:jc w:val="both"/>
        <w:rPr>
          <w:rFonts w:ascii="Arial" w:hAnsi="Arial" w:cs="Arial"/>
          <w:sz w:val="24"/>
          <w:szCs w:val="24"/>
          <w:lang w:val="en-ZA"/>
        </w:rPr>
      </w:pPr>
    </w:p>
    <w:p w14:paraId="6AEF9601" w14:textId="1038C30B" w:rsidR="00797541" w:rsidRPr="00AE2047" w:rsidRDefault="004648EE" w:rsidP="00AE2047">
      <w:pPr>
        <w:spacing w:after="0" w:line="360" w:lineRule="auto"/>
        <w:contextualSpacing/>
        <w:jc w:val="both"/>
        <w:rPr>
          <w:rFonts w:ascii="Arial" w:hAnsi="Arial" w:cs="Arial"/>
          <w:sz w:val="24"/>
          <w:szCs w:val="24"/>
          <w:lang w:val="en-ZA"/>
        </w:rPr>
      </w:pPr>
      <w:r w:rsidRPr="00BC1CA8">
        <w:rPr>
          <w:rFonts w:ascii="Arial" w:hAnsi="Arial" w:cs="Arial"/>
          <w:sz w:val="24"/>
          <w:szCs w:val="24"/>
          <w:lang w:val="en-ZA"/>
        </w:rPr>
        <w:t>[</w:t>
      </w:r>
      <w:r w:rsidR="00720EB2">
        <w:rPr>
          <w:rFonts w:ascii="Arial" w:hAnsi="Arial" w:cs="Arial"/>
          <w:sz w:val="24"/>
          <w:szCs w:val="24"/>
          <w:lang w:val="en-ZA"/>
        </w:rPr>
        <w:t>42</w:t>
      </w:r>
      <w:r w:rsidR="0053460D" w:rsidRPr="00BC1CA8">
        <w:rPr>
          <w:rFonts w:ascii="Arial" w:hAnsi="Arial" w:cs="Arial"/>
          <w:sz w:val="24"/>
          <w:szCs w:val="24"/>
          <w:lang w:val="en-ZA"/>
        </w:rPr>
        <w:t>]</w:t>
      </w:r>
      <w:r w:rsidR="0053460D" w:rsidRPr="00BC1CA8">
        <w:rPr>
          <w:rFonts w:ascii="Arial" w:hAnsi="Arial" w:cs="Arial"/>
          <w:sz w:val="24"/>
          <w:szCs w:val="24"/>
          <w:lang w:val="en-ZA"/>
        </w:rPr>
        <w:tab/>
      </w:r>
      <w:r w:rsidR="0071521B">
        <w:rPr>
          <w:rFonts w:ascii="Arial" w:hAnsi="Arial" w:cs="Arial"/>
          <w:sz w:val="24"/>
          <w:szCs w:val="24"/>
          <w:lang w:val="en-ZA"/>
        </w:rPr>
        <w:t xml:space="preserve">Trollip J, in </w:t>
      </w:r>
      <w:r w:rsidR="0071521B" w:rsidRPr="00D604E7">
        <w:rPr>
          <w:rFonts w:ascii="Arial" w:hAnsi="Arial" w:cs="Arial"/>
          <w:i/>
          <w:iCs/>
          <w:color w:val="242121"/>
          <w:sz w:val="24"/>
          <w:szCs w:val="24"/>
          <w:shd w:val="clear" w:color="auto" w:fill="FFFFFF"/>
        </w:rPr>
        <w:t xml:space="preserve">Tikly and </w:t>
      </w:r>
      <w:r w:rsidR="00D604E7" w:rsidRPr="00D604E7">
        <w:rPr>
          <w:rFonts w:ascii="Arial" w:hAnsi="Arial" w:cs="Arial"/>
          <w:i/>
          <w:iCs/>
          <w:color w:val="242121"/>
          <w:sz w:val="24"/>
          <w:szCs w:val="24"/>
          <w:shd w:val="clear" w:color="auto" w:fill="FFFFFF"/>
        </w:rPr>
        <w:t xml:space="preserve">others </w:t>
      </w:r>
      <w:r w:rsidR="0071521B" w:rsidRPr="00D604E7">
        <w:rPr>
          <w:rFonts w:ascii="Arial" w:hAnsi="Arial" w:cs="Arial"/>
          <w:i/>
          <w:iCs/>
          <w:color w:val="242121"/>
          <w:sz w:val="24"/>
          <w:szCs w:val="24"/>
          <w:shd w:val="clear" w:color="auto" w:fill="FFFFFF"/>
        </w:rPr>
        <w:t xml:space="preserve">v Johannes NO and </w:t>
      </w:r>
      <w:r w:rsidR="00D604E7" w:rsidRPr="00D604E7">
        <w:rPr>
          <w:rFonts w:ascii="Arial" w:hAnsi="Arial" w:cs="Arial"/>
          <w:i/>
          <w:iCs/>
          <w:color w:val="242121"/>
          <w:sz w:val="24"/>
          <w:szCs w:val="24"/>
          <w:shd w:val="clear" w:color="auto" w:fill="FFFFFF"/>
        </w:rPr>
        <w:t>others</w:t>
      </w:r>
      <w:r w:rsidR="0071521B">
        <w:rPr>
          <w:rStyle w:val="FootnoteReference"/>
          <w:rFonts w:ascii="Arial" w:hAnsi="Arial" w:cs="Arial"/>
          <w:i/>
          <w:iCs/>
          <w:color w:val="242121"/>
          <w:sz w:val="24"/>
          <w:szCs w:val="24"/>
          <w:shd w:val="clear" w:color="auto" w:fill="FFFFFF"/>
        </w:rPr>
        <w:footnoteReference w:id="5"/>
      </w:r>
      <w:r w:rsidR="0071521B">
        <w:rPr>
          <w:rFonts w:ascii="Arial" w:hAnsi="Arial" w:cs="Arial"/>
          <w:i/>
          <w:iCs/>
          <w:color w:val="242121"/>
          <w:sz w:val="27"/>
          <w:szCs w:val="27"/>
          <w:shd w:val="clear" w:color="auto" w:fill="FFFFFF"/>
        </w:rPr>
        <w:t xml:space="preserve"> </w:t>
      </w:r>
      <w:r w:rsidR="0071521B" w:rsidRPr="00D604E7">
        <w:rPr>
          <w:rFonts w:ascii="Arial" w:hAnsi="Arial" w:cs="Arial"/>
          <w:color w:val="242121"/>
          <w:sz w:val="24"/>
          <w:szCs w:val="24"/>
          <w:shd w:val="clear" w:color="auto" w:fill="FFFFFF"/>
        </w:rPr>
        <w:t>determined that</w:t>
      </w:r>
      <w:r w:rsidR="0071521B">
        <w:rPr>
          <w:rFonts w:ascii="Arial" w:hAnsi="Arial" w:cs="Arial"/>
          <w:i/>
          <w:iCs/>
          <w:color w:val="242121"/>
          <w:sz w:val="27"/>
          <w:szCs w:val="27"/>
          <w:shd w:val="clear" w:color="auto" w:fill="FFFFFF"/>
        </w:rPr>
        <w:t xml:space="preserve"> </w:t>
      </w:r>
      <w:r w:rsidR="00D604E7">
        <w:rPr>
          <w:rFonts w:ascii="Arial" w:hAnsi="Arial" w:cs="Arial"/>
          <w:sz w:val="24"/>
          <w:szCs w:val="24"/>
          <w:lang w:val="en-ZA"/>
        </w:rPr>
        <w:t xml:space="preserve">appeals </w:t>
      </w:r>
      <w:r w:rsidR="0071521B" w:rsidRPr="00AE2047">
        <w:rPr>
          <w:rFonts w:ascii="Arial" w:hAnsi="Arial" w:cs="Arial"/>
          <w:sz w:val="24"/>
          <w:szCs w:val="24"/>
          <w:lang w:val="en-ZA"/>
        </w:rPr>
        <w:t>can fall in one of three different categories:</w:t>
      </w:r>
    </w:p>
    <w:p w14:paraId="2E2797AE" w14:textId="5864F5A4" w:rsidR="00AE2047" w:rsidRPr="00AE2047" w:rsidRDefault="00433041" w:rsidP="00AE2047">
      <w:pPr>
        <w:spacing w:after="0" w:line="360" w:lineRule="auto"/>
        <w:contextualSpacing/>
        <w:jc w:val="both"/>
        <w:rPr>
          <w:rFonts w:ascii="Arial" w:eastAsia="Times New Roman" w:hAnsi="Arial" w:cs="Arial"/>
        </w:rPr>
      </w:pPr>
      <w:r>
        <w:rPr>
          <w:rFonts w:ascii="Arial" w:hAnsi="Arial" w:cs="Arial"/>
          <w:color w:val="000000"/>
        </w:rPr>
        <w:t>‘</w:t>
      </w:r>
      <w:r w:rsidR="00AE2047" w:rsidRPr="00AE2047">
        <w:rPr>
          <w:rFonts w:ascii="Arial" w:hAnsi="Arial" w:cs="Arial"/>
          <w:color w:val="000000"/>
        </w:rPr>
        <w:t>The word “appeal” can have different connotations. In so far as is relevant to these proceedings it may mean:</w:t>
      </w:r>
    </w:p>
    <w:p w14:paraId="3FF2B29F" w14:textId="77777777" w:rsidR="00AE2047" w:rsidRPr="00AE2047" w:rsidRDefault="00AE2047" w:rsidP="00AE2047">
      <w:pPr>
        <w:spacing w:after="0" w:line="360" w:lineRule="auto"/>
        <w:contextualSpacing/>
        <w:jc w:val="both"/>
        <w:rPr>
          <w:rFonts w:ascii="Arial" w:eastAsia="Times New Roman" w:hAnsi="Arial" w:cs="Arial"/>
        </w:rPr>
      </w:pPr>
      <w:r w:rsidRPr="00AE2047">
        <w:rPr>
          <w:rFonts w:ascii="Arial" w:eastAsia="Times New Roman" w:hAnsi="Arial" w:cs="Arial"/>
        </w:rPr>
        <w:t>(i)   an appeal in the wide sense, that is, a complete re-hearing of, and fresh determination on the merits of the matter with or without additional evidence or information . . .;</w:t>
      </w:r>
    </w:p>
    <w:p w14:paraId="5CBB5161" w14:textId="77777777" w:rsidR="00AE2047" w:rsidRPr="00AE2047" w:rsidRDefault="00AE2047" w:rsidP="00AE2047">
      <w:pPr>
        <w:spacing w:after="0" w:line="360" w:lineRule="auto"/>
        <w:contextualSpacing/>
        <w:jc w:val="both"/>
        <w:rPr>
          <w:rFonts w:ascii="Arial" w:eastAsia="Times New Roman" w:hAnsi="Arial" w:cs="Arial"/>
        </w:rPr>
      </w:pPr>
      <w:r w:rsidRPr="00AE2047">
        <w:rPr>
          <w:rFonts w:ascii="Arial" w:eastAsia="Times New Roman" w:hAnsi="Arial" w:cs="Arial"/>
        </w:rPr>
        <w:lastRenderedPageBreak/>
        <w:t>(ii)   an appeal in the ordinary strict sense, that is, a re-hearing on the merits but limited to the evidence or information on which the decision under appeal was given, and in which the only determination is whether that decision was right or wrong . . .;</w:t>
      </w:r>
    </w:p>
    <w:p w14:paraId="20462340" w14:textId="7A56EFF8" w:rsidR="0071521B" w:rsidRPr="00AE2047" w:rsidRDefault="00AE2047" w:rsidP="00AE2047">
      <w:pPr>
        <w:spacing w:after="0" w:line="360" w:lineRule="auto"/>
        <w:contextualSpacing/>
        <w:jc w:val="both"/>
        <w:rPr>
          <w:rFonts w:ascii="Arial" w:hAnsi="Arial" w:cs="Arial"/>
          <w:i/>
          <w:iCs/>
          <w:color w:val="242121"/>
        </w:rPr>
      </w:pPr>
      <w:r w:rsidRPr="00AE2047">
        <w:rPr>
          <w:rFonts w:ascii="Arial" w:eastAsia="Times New Roman" w:hAnsi="Arial" w:cs="Arial"/>
        </w:rPr>
        <w:t>(iii)   a review, that is, a limited re-hearing with or without additional evidence or information to determine, not whether the decision under appeal was correct or not, but whether the arbiters had exercised their powers and discretion honestly and properly . . .’</w:t>
      </w:r>
      <w:r w:rsidR="0071521B" w:rsidRPr="00AE2047">
        <w:rPr>
          <w:rStyle w:val="FootnoteReference"/>
          <w:rFonts w:ascii="Arial" w:hAnsi="Arial" w:cs="Arial"/>
          <w:iCs/>
          <w:color w:val="242121"/>
          <w:lang w:val="en-GB"/>
        </w:rPr>
        <w:footnoteReference w:id="6"/>
      </w:r>
    </w:p>
    <w:p w14:paraId="02667DD6" w14:textId="77777777" w:rsidR="0071521B" w:rsidRDefault="0071521B" w:rsidP="00833C7C">
      <w:pPr>
        <w:spacing w:after="0" w:line="360" w:lineRule="auto"/>
        <w:jc w:val="both"/>
        <w:rPr>
          <w:rFonts w:ascii="Arial" w:hAnsi="Arial" w:cs="Arial"/>
          <w:sz w:val="24"/>
          <w:szCs w:val="24"/>
          <w:lang w:val="en-ZA"/>
        </w:rPr>
      </w:pPr>
    </w:p>
    <w:p w14:paraId="1123040A" w14:textId="4435AD4A" w:rsidR="0071521B" w:rsidRDefault="0071521B" w:rsidP="00A338E2">
      <w:pPr>
        <w:spacing w:after="0" w:line="360" w:lineRule="auto"/>
        <w:jc w:val="both"/>
        <w:rPr>
          <w:rFonts w:ascii="Arial" w:hAnsi="Arial" w:cs="Arial"/>
          <w:sz w:val="24"/>
          <w:szCs w:val="24"/>
          <w:lang w:val="en-ZA"/>
        </w:rPr>
      </w:pPr>
      <w:r>
        <w:rPr>
          <w:rFonts w:ascii="Arial" w:hAnsi="Arial" w:cs="Arial"/>
          <w:sz w:val="24"/>
          <w:szCs w:val="24"/>
          <w:lang w:val="en-ZA"/>
        </w:rPr>
        <w:t>[4</w:t>
      </w:r>
      <w:r w:rsidR="00720EB2">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t>There are divergent views on the category within which section 57 appeals fall, a debate that I, for reasons that will become apparent, need not enter into</w:t>
      </w:r>
      <w:r w:rsidR="004E011A">
        <w:rPr>
          <w:rFonts w:ascii="Arial" w:hAnsi="Arial" w:cs="Arial"/>
          <w:sz w:val="24"/>
          <w:szCs w:val="24"/>
          <w:lang w:val="en-ZA"/>
        </w:rPr>
        <w:t xml:space="preserve"> for purposes of this matter</w:t>
      </w:r>
      <w:r w:rsidR="003A13D2">
        <w:rPr>
          <w:rFonts w:ascii="Arial" w:hAnsi="Arial" w:cs="Arial"/>
          <w:sz w:val="24"/>
          <w:szCs w:val="24"/>
          <w:lang w:val="en-ZA"/>
        </w:rPr>
        <w:t>.</w:t>
      </w:r>
      <w:r w:rsidR="003A13D2">
        <w:rPr>
          <w:rStyle w:val="FootnoteReference"/>
          <w:rFonts w:ascii="Arial" w:hAnsi="Arial" w:cs="Arial"/>
          <w:sz w:val="24"/>
          <w:szCs w:val="24"/>
          <w:lang w:val="en-ZA"/>
        </w:rPr>
        <w:footnoteReference w:id="7"/>
      </w:r>
    </w:p>
    <w:p w14:paraId="3F463F97" w14:textId="77777777" w:rsidR="0071521B" w:rsidRDefault="0071521B" w:rsidP="00833C7C">
      <w:pPr>
        <w:spacing w:after="0" w:line="360" w:lineRule="auto"/>
        <w:jc w:val="both"/>
        <w:rPr>
          <w:rFonts w:ascii="Arial" w:hAnsi="Arial" w:cs="Arial"/>
          <w:sz w:val="24"/>
          <w:szCs w:val="24"/>
          <w:lang w:val="en-ZA"/>
        </w:rPr>
      </w:pPr>
    </w:p>
    <w:p w14:paraId="01B54945" w14:textId="2E05130A" w:rsidR="00EA3FAB" w:rsidRPr="00BC1CA8" w:rsidRDefault="003A13D2" w:rsidP="00833C7C">
      <w:pPr>
        <w:spacing w:after="0" w:line="360" w:lineRule="auto"/>
        <w:jc w:val="both"/>
        <w:rPr>
          <w:rFonts w:ascii="Arial" w:hAnsi="Arial" w:cs="Arial"/>
          <w:sz w:val="24"/>
          <w:szCs w:val="24"/>
          <w:lang w:val="en-ZA"/>
        </w:rPr>
      </w:pPr>
      <w:r>
        <w:rPr>
          <w:rFonts w:ascii="Arial" w:hAnsi="Arial" w:cs="Arial"/>
          <w:sz w:val="24"/>
          <w:szCs w:val="24"/>
          <w:lang w:val="en-ZA"/>
        </w:rPr>
        <w:t>[4</w:t>
      </w:r>
      <w:r w:rsidR="00720EB2">
        <w:rPr>
          <w:rFonts w:ascii="Arial" w:hAnsi="Arial" w:cs="Arial"/>
          <w:sz w:val="24"/>
          <w:szCs w:val="24"/>
          <w:lang w:val="en-ZA"/>
        </w:rPr>
        <w:t>4</w:t>
      </w:r>
      <w:r>
        <w:rPr>
          <w:rFonts w:ascii="Arial" w:hAnsi="Arial" w:cs="Arial"/>
          <w:sz w:val="24"/>
          <w:szCs w:val="24"/>
          <w:lang w:val="en-ZA"/>
        </w:rPr>
        <w:t>]</w:t>
      </w:r>
      <w:r>
        <w:rPr>
          <w:rFonts w:ascii="Arial" w:hAnsi="Arial" w:cs="Arial"/>
          <w:sz w:val="24"/>
          <w:szCs w:val="24"/>
          <w:lang w:val="en-ZA"/>
        </w:rPr>
        <w:tab/>
      </w:r>
      <w:r w:rsidR="00BB0389" w:rsidRPr="00BC1CA8">
        <w:rPr>
          <w:rFonts w:ascii="Arial" w:hAnsi="Arial" w:cs="Arial"/>
          <w:sz w:val="24"/>
          <w:szCs w:val="24"/>
          <w:lang w:val="en-ZA"/>
        </w:rPr>
        <w:t>In support of its argument that the amendment to the 2013 MOI, although a factual issue, is one that</w:t>
      </w:r>
      <w:r w:rsidR="009363A5" w:rsidRPr="00BC1CA8">
        <w:rPr>
          <w:rFonts w:ascii="Arial" w:hAnsi="Arial" w:cs="Arial"/>
          <w:sz w:val="24"/>
          <w:szCs w:val="24"/>
          <w:lang w:val="en-ZA"/>
        </w:rPr>
        <w:t xml:space="preserve"> can be determined on appeal</w:t>
      </w:r>
      <w:r w:rsidR="00DE4453" w:rsidRPr="00BC1CA8">
        <w:rPr>
          <w:rFonts w:ascii="Arial" w:hAnsi="Arial" w:cs="Arial"/>
          <w:sz w:val="24"/>
          <w:szCs w:val="24"/>
          <w:lang w:val="en-ZA"/>
        </w:rPr>
        <w:t>,</w:t>
      </w:r>
      <w:r w:rsidR="009363A5" w:rsidRPr="00BC1CA8">
        <w:rPr>
          <w:rFonts w:ascii="Arial" w:hAnsi="Arial" w:cs="Arial"/>
          <w:sz w:val="24"/>
          <w:szCs w:val="24"/>
          <w:lang w:val="en-ZA"/>
        </w:rPr>
        <w:t xml:space="preserve"> the </w:t>
      </w:r>
      <w:r w:rsidR="002F2A47" w:rsidRPr="00BC1CA8">
        <w:rPr>
          <w:rFonts w:ascii="Arial" w:hAnsi="Arial" w:cs="Arial"/>
          <w:sz w:val="24"/>
          <w:szCs w:val="24"/>
          <w:lang w:val="en-ZA"/>
        </w:rPr>
        <w:t>Trust</w:t>
      </w:r>
      <w:r w:rsidR="009363A5" w:rsidRPr="00BC1CA8">
        <w:rPr>
          <w:rFonts w:ascii="Arial" w:hAnsi="Arial" w:cs="Arial"/>
          <w:sz w:val="24"/>
          <w:szCs w:val="24"/>
          <w:lang w:val="en-ZA"/>
        </w:rPr>
        <w:t xml:space="preserve"> has placed reliance on various authorities.</w:t>
      </w:r>
      <w:r w:rsidR="009363A5" w:rsidRPr="00BC1CA8">
        <w:rPr>
          <w:rStyle w:val="FootnoteReference"/>
          <w:rFonts w:ascii="Arial" w:hAnsi="Arial" w:cs="Arial"/>
          <w:sz w:val="24"/>
          <w:szCs w:val="24"/>
          <w:lang w:val="en-ZA"/>
        </w:rPr>
        <w:footnoteReference w:id="8"/>
      </w:r>
      <w:r w:rsidR="0053460D" w:rsidRPr="00BC1CA8">
        <w:rPr>
          <w:rFonts w:ascii="Arial" w:hAnsi="Arial" w:cs="Arial"/>
          <w:sz w:val="24"/>
          <w:szCs w:val="24"/>
          <w:lang w:val="en-ZA"/>
        </w:rPr>
        <w:t xml:space="preserve"> It </w:t>
      </w:r>
      <w:r w:rsidR="009363A5" w:rsidRPr="00BC1CA8">
        <w:rPr>
          <w:rFonts w:ascii="Arial" w:hAnsi="Arial" w:cs="Arial"/>
          <w:sz w:val="24"/>
          <w:szCs w:val="24"/>
          <w:lang w:val="en-ZA"/>
        </w:rPr>
        <w:t xml:space="preserve">argues that the </w:t>
      </w:r>
      <w:r w:rsidR="00DE4453" w:rsidRPr="00BC1CA8">
        <w:rPr>
          <w:rFonts w:ascii="Arial" w:hAnsi="Arial" w:cs="Arial"/>
          <w:sz w:val="24"/>
          <w:szCs w:val="24"/>
          <w:lang w:val="en-ZA"/>
        </w:rPr>
        <w:t xml:space="preserve">third respondent </w:t>
      </w:r>
      <w:r w:rsidR="009363A5" w:rsidRPr="00BC1CA8">
        <w:rPr>
          <w:rFonts w:ascii="Arial" w:hAnsi="Arial" w:cs="Arial"/>
          <w:sz w:val="24"/>
          <w:szCs w:val="24"/>
          <w:lang w:val="en-ZA"/>
        </w:rPr>
        <w:t xml:space="preserve">had not considered the evidence </w:t>
      </w:r>
      <w:r w:rsidR="00F03DF9" w:rsidRPr="00BC1CA8">
        <w:rPr>
          <w:rFonts w:ascii="Arial" w:hAnsi="Arial" w:cs="Arial"/>
          <w:sz w:val="24"/>
          <w:szCs w:val="24"/>
          <w:lang w:val="en-ZA"/>
        </w:rPr>
        <w:t>pertaining</w:t>
      </w:r>
      <w:r w:rsidR="009363A5" w:rsidRPr="00BC1CA8">
        <w:rPr>
          <w:rFonts w:ascii="Arial" w:hAnsi="Arial" w:cs="Arial"/>
          <w:sz w:val="24"/>
          <w:szCs w:val="24"/>
          <w:lang w:val="en-ZA"/>
        </w:rPr>
        <w:t xml:space="preserve"> to the </w:t>
      </w:r>
      <w:r w:rsidR="00F03DF9" w:rsidRPr="00BC1CA8">
        <w:rPr>
          <w:rFonts w:ascii="Arial" w:hAnsi="Arial" w:cs="Arial"/>
          <w:sz w:val="24"/>
          <w:szCs w:val="24"/>
          <w:lang w:val="en-ZA"/>
        </w:rPr>
        <w:t xml:space="preserve">purported amendment of 2013 MOI, made no factual finding in that regard </w:t>
      </w:r>
      <w:r w:rsidR="00F40C72" w:rsidRPr="00BC1CA8">
        <w:rPr>
          <w:rFonts w:ascii="Arial" w:hAnsi="Arial" w:cs="Arial"/>
          <w:sz w:val="24"/>
          <w:szCs w:val="24"/>
          <w:lang w:val="en-ZA"/>
        </w:rPr>
        <w:t xml:space="preserve">and </w:t>
      </w:r>
      <w:r w:rsidR="00F03DF9" w:rsidRPr="00BC1CA8">
        <w:rPr>
          <w:rFonts w:ascii="Arial" w:hAnsi="Arial" w:cs="Arial"/>
          <w:sz w:val="24"/>
          <w:szCs w:val="24"/>
          <w:lang w:val="en-ZA"/>
        </w:rPr>
        <w:t xml:space="preserve">that </w:t>
      </w:r>
      <w:r w:rsidR="00F40C72" w:rsidRPr="00BC1CA8">
        <w:rPr>
          <w:rFonts w:ascii="Arial" w:hAnsi="Arial" w:cs="Arial"/>
          <w:sz w:val="24"/>
          <w:szCs w:val="24"/>
          <w:lang w:val="en-ZA"/>
        </w:rPr>
        <w:t xml:space="preserve">this court </w:t>
      </w:r>
      <w:r w:rsidR="00F03DF9" w:rsidRPr="00BC1CA8">
        <w:rPr>
          <w:rFonts w:ascii="Arial" w:hAnsi="Arial" w:cs="Arial"/>
          <w:sz w:val="24"/>
          <w:szCs w:val="24"/>
          <w:lang w:val="en-ZA"/>
        </w:rPr>
        <w:t xml:space="preserve">can make that finding, if deemed necessary, in order to determine the question of law relied upon by the </w:t>
      </w:r>
      <w:r w:rsidR="002F2A47" w:rsidRPr="00BC1CA8">
        <w:rPr>
          <w:rFonts w:ascii="Arial" w:hAnsi="Arial" w:cs="Arial"/>
          <w:sz w:val="24"/>
          <w:szCs w:val="24"/>
          <w:lang w:val="en-ZA"/>
        </w:rPr>
        <w:t>Trust</w:t>
      </w:r>
      <w:r w:rsidR="00F03DF9" w:rsidRPr="00BC1CA8">
        <w:rPr>
          <w:rFonts w:ascii="Arial" w:hAnsi="Arial" w:cs="Arial"/>
          <w:sz w:val="24"/>
          <w:szCs w:val="24"/>
          <w:lang w:val="en-ZA"/>
        </w:rPr>
        <w:t xml:space="preserve"> in its appeal</w:t>
      </w:r>
      <w:r w:rsidR="003F1A06" w:rsidRPr="00BC1CA8">
        <w:rPr>
          <w:rFonts w:ascii="Arial" w:hAnsi="Arial" w:cs="Arial"/>
          <w:sz w:val="24"/>
          <w:szCs w:val="24"/>
          <w:lang w:val="en-ZA"/>
        </w:rPr>
        <w:t>.</w:t>
      </w:r>
      <w:r w:rsidR="00F03DF9" w:rsidRPr="00BC1CA8">
        <w:rPr>
          <w:rStyle w:val="FootnoteReference"/>
          <w:rFonts w:ascii="Arial" w:hAnsi="Arial" w:cs="Arial"/>
          <w:sz w:val="24"/>
          <w:szCs w:val="24"/>
          <w:lang w:val="en-ZA"/>
        </w:rPr>
        <w:footnoteReference w:id="9"/>
      </w:r>
      <w:r w:rsidR="00BB0389" w:rsidRPr="00BC1CA8">
        <w:rPr>
          <w:rFonts w:ascii="Arial" w:hAnsi="Arial" w:cs="Arial"/>
          <w:sz w:val="24"/>
          <w:szCs w:val="24"/>
          <w:lang w:val="en-ZA"/>
        </w:rPr>
        <w:t xml:space="preserve"> </w:t>
      </w:r>
    </w:p>
    <w:p w14:paraId="5BCE1D6E" w14:textId="77777777" w:rsidR="006A7EC1" w:rsidRPr="00BC1CA8" w:rsidRDefault="006A7EC1" w:rsidP="00833C7C">
      <w:pPr>
        <w:spacing w:after="0" w:line="360" w:lineRule="auto"/>
        <w:jc w:val="both"/>
        <w:rPr>
          <w:rFonts w:ascii="Arial" w:hAnsi="Arial" w:cs="Arial"/>
          <w:sz w:val="24"/>
          <w:szCs w:val="24"/>
          <w:lang w:val="en-ZA"/>
        </w:rPr>
      </w:pPr>
    </w:p>
    <w:p w14:paraId="5FBD7A74" w14:textId="5E9C9834" w:rsidR="00151923"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720EB2">
        <w:rPr>
          <w:rFonts w:ascii="Arial" w:hAnsi="Arial" w:cs="Arial"/>
          <w:sz w:val="24"/>
          <w:szCs w:val="24"/>
          <w:lang w:val="en-ZA"/>
        </w:rPr>
        <w:t>45</w:t>
      </w:r>
      <w:r w:rsidR="00B417A4" w:rsidRPr="00BC1CA8">
        <w:rPr>
          <w:rFonts w:ascii="Arial" w:hAnsi="Arial" w:cs="Arial"/>
          <w:sz w:val="24"/>
          <w:szCs w:val="24"/>
          <w:lang w:val="en-ZA"/>
        </w:rPr>
        <w:t>]</w:t>
      </w:r>
      <w:r w:rsidR="00D27711" w:rsidRPr="00BC1CA8">
        <w:rPr>
          <w:rFonts w:ascii="Arial" w:hAnsi="Arial" w:cs="Arial"/>
          <w:sz w:val="24"/>
          <w:szCs w:val="24"/>
          <w:lang w:val="en-ZA"/>
        </w:rPr>
        <w:tab/>
      </w:r>
      <w:r w:rsidR="00151923">
        <w:rPr>
          <w:rFonts w:ascii="Arial" w:hAnsi="Arial" w:cs="Arial"/>
          <w:sz w:val="24"/>
          <w:szCs w:val="24"/>
          <w:lang w:val="en-ZA"/>
        </w:rPr>
        <w:t xml:space="preserve">I am in agreement with the Trust’s argument that I can, for purposes of determining </w:t>
      </w:r>
      <w:r w:rsidR="00AA4B84">
        <w:rPr>
          <w:rFonts w:ascii="Arial" w:hAnsi="Arial" w:cs="Arial"/>
          <w:sz w:val="24"/>
          <w:szCs w:val="24"/>
          <w:lang w:val="en-ZA"/>
        </w:rPr>
        <w:t xml:space="preserve">if </w:t>
      </w:r>
      <w:r w:rsidR="00151923">
        <w:rPr>
          <w:rFonts w:ascii="Arial" w:hAnsi="Arial" w:cs="Arial"/>
          <w:sz w:val="24"/>
          <w:szCs w:val="24"/>
          <w:lang w:val="en-ZA"/>
        </w:rPr>
        <w:t>the amendment of the 2013 MOI</w:t>
      </w:r>
      <w:r w:rsidR="00AA4B84">
        <w:rPr>
          <w:rFonts w:ascii="Arial" w:hAnsi="Arial" w:cs="Arial"/>
          <w:sz w:val="24"/>
          <w:szCs w:val="24"/>
          <w:lang w:val="en-ZA"/>
        </w:rPr>
        <w:t xml:space="preserve"> was lawful or not</w:t>
      </w:r>
      <w:r w:rsidR="00151923">
        <w:rPr>
          <w:rFonts w:ascii="Arial" w:hAnsi="Arial" w:cs="Arial"/>
          <w:sz w:val="24"/>
          <w:szCs w:val="24"/>
          <w:lang w:val="en-ZA"/>
        </w:rPr>
        <w:t>, make findings of fact</w:t>
      </w:r>
      <w:r w:rsidR="00150687">
        <w:rPr>
          <w:rFonts w:ascii="Arial" w:hAnsi="Arial" w:cs="Arial"/>
          <w:sz w:val="24"/>
          <w:szCs w:val="24"/>
          <w:lang w:val="en-ZA"/>
        </w:rPr>
        <w:t>,</w:t>
      </w:r>
      <w:r w:rsidR="00AA4B84">
        <w:rPr>
          <w:rFonts w:ascii="Arial" w:hAnsi="Arial" w:cs="Arial"/>
          <w:sz w:val="24"/>
          <w:szCs w:val="24"/>
          <w:lang w:val="en-ZA"/>
        </w:rPr>
        <w:t xml:space="preserve"> </w:t>
      </w:r>
      <w:r w:rsidR="00150687">
        <w:rPr>
          <w:rFonts w:ascii="Arial" w:hAnsi="Arial" w:cs="Arial"/>
          <w:sz w:val="24"/>
          <w:szCs w:val="24"/>
          <w:lang w:val="en-ZA"/>
        </w:rPr>
        <w:t>as</w:t>
      </w:r>
      <w:r w:rsidR="00AA4B84">
        <w:rPr>
          <w:rFonts w:ascii="Arial" w:hAnsi="Arial" w:cs="Arial"/>
          <w:sz w:val="24"/>
          <w:szCs w:val="24"/>
          <w:lang w:val="en-ZA"/>
        </w:rPr>
        <w:t xml:space="preserve"> my findings would,</w:t>
      </w:r>
      <w:r w:rsidR="00151923">
        <w:rPr>
          <w:rFonts w:ascii="Arial" w:hAnsi="Arial" w:cs="Arial"/>
          <w:sz w:val="24"/>
          <w:szCs w:val="24"/>
          <w:lang w:val="en-ZA"/>
        </w:rPr>
        <w:t xml:space="preserve"> in circumstances where the third respondent has not</w:t>
      </w:r>
      <w:r w:rsidR="00AA4B84">
        <w:rPr>
          <w:rFonts w:ascii="Arial" w:hAnsi="Arial" w:cs="Arial"/>
          <w:sz w:val="24"/>
          <w:szCs w:val="24"/>
          <w:lang w:val="en-ZA"/>
        </w:rPr>
        <w:t xml:space="preserve"> come to any conclusions</w:t>
      </w:r>
      <w:r w:rsidR="00151923">
        <w:rPr>
          <w:rFonts w:ascii="Arial" w:hAnsi="Arial" w:cs="Arial"/>
          <w:sz w:val="24"/>
          <w:szCs w:val="24"/>
          <w:lang w:val="en-ZA"/>
        </w:rPr>
        <w:t xml:space="preserve"> on the evidence that relates to th</w:t>
      </w:r>
      <w:r w:rsidR="00433041">
        <w:rPr>
          <w:rFonts w:ascii="Arial" w:hAnsi="Arial" w:cs="Arial"/>
          <w:sz w:val="24"/>
          <w:szCs w:val="24"/>
          <w:lang w:val="en-ZA"/>
        </w:rPr>
        <w:t>is</w:t>
      </w:r>
      <w:r w:rsidR="00151923">
        <w:rPr>
          <w:rFonts w:ascii="Arial" w:hAnsi="Arial" w:cs="Arial"/>
          <w:sz w:val="24"/>
          <w:szCs w:val="24"/>
          <w:lang w:val="en-ZA"/>
        </w:rPr>
        <w:t xml:space="preserve"> issue</w:t>
      </w:r>
      <w:r w:rsidR="00AA4B84">
        <w:rPr>
          <w:rFonts w:ascii="Arial" w:hAnsi="Arial" w:cs="Arial"/>
          <w:sz w:val="24"/>
          <w:szCs w:val="24"/>
          <w:lang w:val="en-ZA"/>
        </w:rPr>
        <w:t>, not amount to a reconsideration of existing findings of fact.</w:t>
      </w:r>
      <w:r w:rsidR="00151923">
        <w:rPr>
          <w:rFonts w:ascii="Arial" w:hAnsi="Arial" w:cs="Arial"/>
          <w:sz w:val="24"/>
          <w:szCs w:val="24"/>
          <w:lang w:val="en-ZA"/>
        </w:rPr>
        <w:t xml:space="preserve"> </w:t>
      </w:r>
    </w:p>
    <w:p w14:paraId="0962F119" w14:textId="77777777" w:rsidR="00AA4B84" w:rsidRDefault="00AA4B84" w:rsidP="00833C7C">
      <w:pPr>
        <w:spacing w:after="0" w:line="360" w:lineRule="auto"/>
        <w:jc w:val="both"/>
        <w:rPr>
          <w:rFonts w:ascii="Arial" w:hAnsi="Arial" w:cs="Arial"/>
          <w:sz w:val="24"/>
          <w:szCs w:val="24"/>
          <w:lang w:val="en-ZA"/>
        </w:rPr>
      </w:pPr>
    </w:p>
    <w:p w14:paraId="245A3309" w14:textId="3887EBF1" w:rsidR="00AA4B84" w:rsidRDefault="00AA4B84" w:rsidP="00833C7C">
      <w:pPr>
        <w:spacing w:after="0" w:line="360" w:lineRule="auto"/>
        <w:jc w:val="both"/>
        <w:rPr>
          <w:rFonts w:ascii="Arial" w:hAnsi="Arial" w:cs="Arial"/>
          <w:sz w:val="24"/>
          <w:szCs w:val="24"/>
          <w:lang w:val="en-ZA"/>
        </w:rPr>
      </w:pPr>
      <w:r>
        <w:rPr>
          <w:rFonts w:ascii="Arial" w:hAnsi="Arial" w:cs="Arial"/>
          <w:sz w:val="24"/>
          <w:szCs w:val="24"/>
          <w:lang w:val="en-ZA"/>
        </w:rPr>
        <w:t>[4</w:t>
      </w:r>
      <w:r w:rsidR="00720EB2">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t xml:space="preserve">It is accordingly open to me to make findings of fact in regard </w:t>
      </w:r>
      <w:r w:rsidR="00150687">
        <w:rPr>
          <w:rFonts w:ascii="Arial" w:hAnsi="Arial" w:cs="Arial"/>
          <w:sz w:val="24"/>
          <w:szCs w:val="24"/>
          <w:lang w:val="en-ZA"/>
        </w:rPr>
        <w:t xml:space="preserve">to </w:t>
      </w:r>
      <w:r w:rsidR="00102700">
        <w:rPr>
          <w:rFonts w:ascii="Arial" w:hAnsi="Arial" w:cs="Arial"/>
          <w:sz w:val="24"/>
          <w:szCs w:val="24"/>
          <w:lang w:val="en-ZA"/>
        </w:rPr>
        <w:t xml:space="preserve">the </w:t>
      </w:r>
      <w:r w:rsidR="00102700" w:rsidRPr="00BC1CA8">
        <w:rPr>
          <w:rFonts w:ascii="Arial" w:hAnsi="Arial" w:cs="Arial"/>
          <w:sz w:val="24"/>
          <w:szCs w:val="24"/>
          <w:lang w:val="en-ZA"/>
        </w:rPr>
        <w:t xml:space="preserve">notice given in respect of the special general meeting </w:t>
      </w:r>
      <w:r w:rsidR="00E60CBC">
        <w:rPr>
          <w:rFonts w:ascii="Arial" w:hAnsi="Arial" w:cs="Arial"/>
          <w:sz w:val="24"/>
          <w:szCs w:val="24"/>
          <w:lang w:val="en-ZA"/>
        </w:rPr>
        <w:t>which was</w:t>
      </w:r>
      <w:r w:rsidR="00102700" w:rsidRPr="00BC1CA8">
        <w:rPr>
          <w:rFonts w:ascii="Arial" w:hAnsi="Arial" w:cs="Arial"/>
          <w:sz w:val="24"/>
          <w:szCs w:val="24"/>
          <w:lang w:val="en-ZA"/>
        </w:rPr>
        <w:t xml:space="preserve"> held on 23 February 2019</w:t>
      </w:r>
      <w:r w:rsidR="00102700">
        <w:rPr>
          <w:rFonts w:ascii="Arial" w:hAnsi="Arial" w:cs="Arial"/>
          <w:sz w:val="24"/>
          <w:szCs w:val="24"/>
          <w:lang w:val="en-ZA"/>
        </w:rPr>
        <w:t xml:space="preserve"> and in respect of the resolutions taken at the meeting.</w:t>
      </w:r>
    </w:p>
    <w:p w14:paraId="4296EFE0" w14:textId="77777777" w:rsidR="00102700" w:rsidRDefault="00102700" w:rsidP="00833C7C">
      <w:pPr>
        <w:spacing w:after="0" w:line="360" w:lineRule="auto"/>
        <w:jc w:val="both"/>
        <w:rPr>
          <w:rFonts w:ascii="Arial" w:hAnsi="Arial" w:cs="Arial"/>
          <w:sz w:val="24"/>
          <w:szCs w:val="24"/>
          <w:lang w:val="en-ZA"/>
        </w:rPr>
      </w:pPr>
    </w:p>
    <w:p w14:paraId="0D4BFA01" w14:textId="24117A60" w:rsidR="00D27711" w:rsidRPr="00BC1CA8" w:rsidRDefault="00102700" w:rsidP="00833C7C">
      <w:pPr>
        <w:spacing w:after="0" w:line="360" w:lineRule="auto"/>
        <w:jc w:val="both"/>
        <w:rPr>
          <w:rFonts w:ascii="Arial" w:hAnsi="Arial" w:cs="Arial"/>
          <w:sz w:val="24"/>
          <w:szCs w:val="24"/>
          <w:lang w:val="en-ZA"/>
        </w:rPr>
      </w:pPr>
      <w:r>
        <w:rPr>
          <w:rFonts w:ascii="Arial" w:hAnsi="Arial" w:cs="Arial"/>
          <w:sz w:val="24"/>
          <w:szCs w:val="24"/>
          <w:lang w:val="en-ZA"/>
        </w:rPr>
        <w:t>[4</w:t>
      </w:r>
      <w:r w:rsidR="00720EB2">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r>
      <w:r w:rsidR="003671EF" w:rsidRPr="00BC1CA8">
        <w:rPr>
          <w:rFonts w:ascii="Arial" w:hAnsi="Arial" w:cs="Arial"/>
          <w:sz w:val="24"/>
          <w:szCs w:val="24"/>
          <w:lang w:val="en-ZA"/>
        </w:rPr>
        <w:t xml:space="preserve">It is not in dispute </w:t>
      </w:r>
      <w:r w:rsidR="00D27711" w:rsidRPr="00BC1CA8">
        <w:rPr>
          <w:rFonts w:ascii="Arial" w:hAnsi="Arial" w:cs="Arial"/>
          <w:sz w:val="24"/>
          <w:szCs w:val="24"/>
          <w:lang w:val="en-ZA"/>
        </w:rPr>
        <w:t xml:space="preserve">that </w:t>
      </w:r>
      <w:r w:rsidR="009A05F7" w:rsidRPr="00BC1CA8">
        <w:rPr>
          <w:rFonts w:ascii="Arial" w:hAnsi="Arial" w:cs="Arial"/>
          <w:sz w:val="24"/>
          <w:szCs w:val="24"/>
          <w:lang w:val="en-ZA"/>
        </w:rPr>
        <w:t xml:space="preserve">sufficient days’ </w:t>
      </w:r>
      <w:r w:rsidR="00D27711" w:rsidRPr="00BC1CA8">
        <w:rPr>
          <w:rFonts w:ascii="Arial" w:hAnsi="Arial" w:cs="Arial"/>
          <w:sz w:val="24"/>
          <w:szCs w:val="24"/>
          <w:lang w:val="en-ZA"/>
        </w:rPr>
        <w:t xml:space="preserve">notice was given in respect of the </w:t>
      </w:r>
      <w:r w:rsidR="00152A77" w:rsidRPr="00BC1CA8">
        <w:rPr>
          <w:rFonts w:ascii="Arial" w:hAnsi="Arial" w:cs="Arial"/>
          <w:sz w:val="24"/>
          <w:szCs w:val="24"/>
          <w:lang w:val="en-ZA"/>
        </w:rPr>
        <w:t xml:space="preserve">special general meeting </w:t>
      </w:r>
      <w:r w:rsidR="00D27711" w:rsidRPr="00BC1CA8">
        <w:rPr>
          <w:rFonts w:ascii="Arial" w:hAnsi="Arial" w:cs="Arial"/>
          <w:sz w:val="24"/>
          <w:szCs w:val="24"/>
          <w:lang w:val="en-ZA"/>
        </w:rPr>
        <w:t>to be held on 23 February 2019 and that the minute</w:t>
      </w:r>
      <w:r w:rsidR="007337ED">
        <w:rPr>
          <w:rFonts w:ascii="Arial" w:hAnsi="Arial" w:cs="Arial"/>
          <w:sz w:val="24"/>
          <w:szCs w:val="24"/>
          <w:lang w:val="en-ZA"/>
        </w:rPr>
        <w:t>s</w:t>
      </w:r>
      <w:r w:rsidR="00D27711" w:rsidRPr="00BC1CA8">
        <w:rPr>
          <w:rFonts w:ascii="Arial" w:hAnsi="Arial" w:cs="Arial"/>
          <w:sz w:val="24"/>
          <w:szCs w:val="24"/>
          <w:lang w:val="en-ZA"/>
        </w:rPr>
        <w:t xml:space="preserve"> of that meeting </w:t>
      </w:r>
      <w:r w:rsidR="007337ED">
        <w:rPr>
          <w:rFonts w:ascii="Arial" w:hAnsi="Arial" w:cs="Arial"/>
          <w:sz w:val="24"/>
          <w:szCs w:val="24"/>
          <w:lang w:val="en-ZA"/>
        </w:rPr>
        <w:t>are</w:t>
      </w:r>
      <w:r w:rsidR="007337ED" w:rsidRPr="00BC1CA8">
        <w:rPr>
          <w:rFonts w:ascii="Arial" w:hAnsi="Arial" w:cs="Arial"/>
          <w:sz w:val="24"/>
          <w:szCs w:val="24"/>
          <w:lang w:val="en-ZA"/>
        </w:rPr>
        <w:t xml:space="preserve"> </w:t>
      </w:r>
      <w:r w:rsidR="00D27711" w:rsidRPr="00BC1CA8">
        <w:rPr>
          <w:rFonts w:ascii="Arial" w:hAnsi="Arial" w:cs="Arial"/>
          <w:sz w:val="24"/>
          <w:szCs w:val="24"/>
          <w:lang w:val="en-ZA"/>
        </w:rPr>
        <w:t>the only memorial of what was resolved there</w:t>
      </w:r>
      <w:r w:rsidR="00357AE9" w:rsidRPr="00BC1CA8">
        <w:rPr>
          <w:rFonts w:ascii="Arial" w:hAnsi="Arial" w:cs="Arial"/>
          <w:sz w:val="24"/>
          <w:szCs w:val="24"/>
          <w:lang w:val="en-ZA"/>
        </w:rPr>
        <w:t>.</w:t>
      </w:r>
      <w:r w:rsidR="00574825" w:rsidRPr="00BC1CA8">
        <w:rPr>
          <w:rFonts w:ascii="Arial" w:hAnsi="Arial" w:cs="Arial"/>
          <w:sz w:val="24"/>
          <w:szCs w:val="24"/>
          <w:lang w:val="en-ZA"/>
        </w:rPr>
        <w:t xml:space="preserve"> </w:t>
      </w:r>
    </w:p>
    <w:p w14:paraId="36C2B834" w14:textId="77777777" w:rsidR="003671EF" w:rsidRPr="00BC1CA8" w:rsidRDefault="003671EF" w:rsidP="00833C7C">
      <w:pPr>
        <w:spacing w:after="0" w:line="360" w:lineRule="auto"/>
        <w:jc w:val="both"/>
        <w:rPr>
          <w:rFonts w:ascii="Arial" w:hAnsi="Arial" w:cs="Arial"/>
          <w:sz w:val="24"/>
          <w:szCs w:val="24"/>
          <w:lang w:val="en-ZA"/>
        </w:rPr>
      </w:pPr>
    </w:p>
    <w:p w14:paraId="1B7CDDDB" w14:textId="2CCBD9B0" w:rsidR="00766C98"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4</w:t>
      </w:r>
      <w:r w:rsidR="00720EB2">
        <w:rPr>
          <w:rFonts w:ascii="Arial" w:hAnsi="Arial" w:cs="Arial"/>
          <w:sz w:val="24"/>
          <w:szCs w:val="24"/>
          <w:lang w:val="en-ZA"/>
        </w:rPr>
        <w:t>8</w:t>
      </w:r>
      <w:r w:rsidR="003671EF" w:rsidRPr="00BC1CA8">
        <w:rPr>
          <w:rFonts w:ascii="Arial" w:hAnsi="Arial" w:cs="Arial"/>
          <w:sz w:val="24"/>
          <w:szCs w:val="24"/>
          <w:lang w:val="en-ZA"/>
        </w:rPr>
        <w:t>]</w:t>
      </w:r>
      <w:r w:rsidR="003671EF" w:rsidRPr="00BC1CA8">
        <w:rPr>
          <w:rFonts w:ascii="Arial" w:hAnsi="Arial" w:cs="Arial"/>
          <w:sz w:val="24"/>
          <w:szCs w:val="24"/>
          <w:lang w:val="en-ZA"/>
        </w:rPr>
        <w:tab/>
      </w:r>
      <w:r w:rsidR="00766C98" w:rsidRPr="00BC1CA8">
        <w:rPr>
          <w:rFonts w:ascii="Arial" w:hAnsi="Arial" w:cs="Arial"/>
          <w:sz w:val="24"/>
          <w:szCs w:val="24"/>
          <w:lang w:val="en-ZA"/>
        </w:rPr>
        <w:t xml:space="preserve">The notice reflects that the only item on the agenda was the amendments to the </w:t>
      </w:r>
      <w:r w:rsidR="00552012">
        <w:rPr>
          <w:rFonts w:ascii="Arial" w:hAnsi="Arial" w:cs="Arial"/>
          <w:sz w:val="24"/>
          <w:szCs w:val="24"/>
          <w:lang w:val="en-ZA"/>
        </w:rPr>
        <w:t>MOI</w:t>
      </w:r>
      <w:r w:rsidR="00766C98" w:rsidRPr="00BC1CA8">
        <w:rPr>
          <w:rFonts w:ascii="Arial" w:hAnsi="Arial" w:cs="Arial"/>
          <w:sz w:val="24"/>
          <w:szCs w:val="24"/>
          <w:lang w:val="en-ZA"/>
        </w:rPr>
        <w:t xml:space="preserve">, with discussion to take place between 9h00 </w:t>
      </w:r>
      <w:r w:rsidR="00152A77" w:rsidRPr="00BC1CA8">
        <w:rPr>
          <w:rFonts w:ascii="Arial" w:hAnsi="Arial" w:cs="Arial"/>
          <w:sz w:val="24"/>
          <w:szCs w:val="24"/>
          <w:lang w:val="en-ZA"/>
        </w:rPr>
        <w:t xml:space="preserve">and </w:t>
      </w:r>
      <w:r w:rsidR="00766C98" w:rsidRPr="00BC1CA8">
        <w:rPr>
          <w:rFonts w:ascii="Arial" w:hAnsi="Arial" w:cs="Arial"/>
          <w:sz w:val="24"/>
          <w:szCs w:val="24"/>
          <w:lang w:val="en-ZA"/>
        </w:rPr>
        <w:t xml:space="preserve">10h00 and voting to take place at 10h00. It can accordingly not be disputed that voting on the amendments to the </w:t>
      </w:r>
      <w:r w:rsidR="009225EE">
        <w:rPr>
          <w:rFonts w:ascii="Arial" w:hAnsi="Arial" w:cs="Arial"/>
          <w:sz w:val="24"/>
          <w:szCs w:val="24"/>
          <w:lang w:val="en-ZA"/>
        </w:rPr>
        <w:t>MOI</w:t>
      </w:r>
      <w:r w:rsidR="00766C98" w:rsidRPr="00BC1CA8">
        <w:rPr>
          <w:rFonts w:ascii="Arial" w:hAnsi="Arial" w:cs="Arial"/>
          <w:sz w:val="24"/>
          <w:szCs w:val="24"/>
          <w:lang w:val="en-ZA"/>
        </w:rPr>
        <w:t xml:space="preserve"> was intended to take place.</w:t>
      </w:r>
    </w:p>
    <w:p w14:paraId="45E9D238" w14:textId="34A0E4F8" w:rsidR="00766C98" w:rsidRPr="00BC1CA8" w:rsidRDefault="00766C98"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 xml:space="preserve"> </w:t>
      </w:r>
    </w:p>
    <w:p w14:paraId="2E456133" w14:textId="3AA2DAC1" w:rsidR="00F9777E" w:rsidRPr="00BC1CA8" w:rsidRDefault="00766C98"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[4</w:t>
      </w:r>
      <w:r w:rsidR="00720EB2">
        <w:rPr>
          <w:rFonts w:ascii="Arial" w:hAnsi="Arial" w:cs="Arial"/>
          <w:sz w:val="24"/>
          <w:szCs w:val="24"/>
          <w:lang w:val="en-ZA"/>
        </w:rPr>
        <w:t>9</w:t>
      </w:r>
      <w:r w:rsidRPr="00BC1CA8">
        <w:rPr>
          <w:rFonts w:ascii="Arial" w:hAnsi="Arial" w:cs="Arial"/>
          <w:sz w:val="24"/>
          <w:szCs w:val="24"/>
          <w:lang w:val="en-ZA"/>
        </w:rPr>
        <w:t>]</w:t>
      </w:r>
      <w:r w:rsidRPr="00BC1CA8">
        <w:rPr>
          <w:rFonts w:ascii="Arial" w:hAnsi="Arial" w:cs="Arial"/>
          <w:sz w:val="24"/>
          <w:szCs w:val="24"/>
          <w:lang w:val="en-ZA"/>
        </w:rPr>
        <w:tab/>
      </w:r>
      <w:r w:rsidR="003671EF" w:rsidRPr="00BC1CA8">
        <w:rPr>
          <w:rFonts w:ascii="Arial" w:hAnsi="Arial" w:cs="Arial"/>
          <w:sz w:val="24"/>
          <w:szCs w:val="24"/>
          <w:lang w:val="en-ZA"/>
        </w:rPr>
        <w:t>The minute</w:t>
      </w:r>
      <w:r w:rsidR="00264E68">
        <w:rPr>
          <w:rFonts w:ascii="Arial" w:hAnsi="Arial" w:cs="Arial"/>
          <w:sz w:val="24"/>
          <w:szCs w:val="24"/>
          <w:lang w:val="en-ZA"/>
        </w:rPr>
        <w:t>s</w:t>
      </w:r>
      <w:r w:rsidR="003671EF" w:rsidRPr="00BC1CA8">
        <w:rPr>
          <w:rFonts w:ascii="Arial" w:hAnsi="Arial" w:cs="Arial"/>
          <w:sz w:val="24"/>
          <w:szCs w:val="24"/>
          <w:lang w:val="en-ZA"/>
        </w:rPr>
        <w:t xml:space="preserve"> deal with the amendment of the 2013 MOI by, inter alia, the deletion of clause 6.3 and the introduction of </w:t>
      </w:r>
      <w:r w:rsidR="00544B6C" w:rsidRPr="00BC1CA8">
        <w:rPr>
          <w:rFonts w:ascii="Arial" w:hAnsi="Arial" w:cs="Arial"/>
          <w:sz w:val="24"/>
          <w:szCs w:val="24"/>
          <w:lang w:val="en-ZA"/>
        </w:rPr>
        <w:t xml:space="preserve">a new </w:t>
      </w:r>
      <w:r w:rsidR="003671EF" w:rsidRPr="00BC1CA8">
        <w:rPr>
          <w:rFonts w:ascii="Arial" w:hAnsi="Arial" w:cs="Arial"/>
          <w:sz w:val="24"/>
          <w:szCs w:val="24"/>
          <w:lang w:val="en-ZA"/>
        </w:rPr>
        <w:t>clause 35.</w:t>
      </w:r>
      <w:r w:rsidR="00933AE9" w:rsidRPr="00BC1CA8">
        <w:rPr>
          <w:rFonts w:ascii="Arial" w:hAnsi="Arial" w:cs="Arial"/>
          <w:sz w:val="24"/>
          <w:szCs w:val="24"/>
          <w:lang w:val="en-ZA"/>
        </w:rPr>
        <w:t xml:space="preserve"> </w:t>
      </w:r>
      <w:r w:rsidR="00102700">
        <w:rPr>
          <w:rFonts w:ascii="Arial" w:hAnsi="Arial" w:cs="Arial"/>
          <w:sz w:val="24"/>
          <w:szCs w:val="24"/>
          <w:lang w:val="en-ZA"/>
        </w:rPr>
        <w:t xml:space="preserve">It is common cause between the </w:t>
      </w:r>
      <w:r w:rsidR="00E60CBC">
        <w:rPr>
          <w:rFonts w:ascii="Arial" w:hAnsi="Arial" w:cs="Arial"/>
          <w:sz w:val="24"/>
          <w:szCs w:val="24"/>
          <w:lang w:val="en-ZA"/>
        </w:rPr>
        <w:t xml:space="preserve">Trust </w:t>
      </w:r>
      <w:r w:rsidR="00102700">
        <w:rPr>
          <w:rFonts w:ascii="Arial" w:hAnsi="Arial" w:cs="Arial"/>
          <w:sz w:val="24"/>
          <w:szCs w:val="24"/>
          <w:lang w:val="en-ZA"/>
        </w:rPr>
        <w:t>and the first respondent that the minute is the only evidence available and records</w:t>
      </w:r>
      <w:r w:rsidR="00322472">
        <w:rPr>
          <w:rFonts w:ascii="Arial" w:hAnsi="Arial" w:cs="Arial"/>
          <w:sz w:val="24"/>
          <w:szCs w:val="24"/>
          <w:lang w:val="en-ZA"/>
        </w:rPr>
        <w:t xml:space="preserve"> </w:t>
      </w:r>
      <w:r w:rsidR="00102700">
        <w:rPr>
          <w:rFonts w:ascii="Arial" w:hAnsi="Arial" w:cs="Arial"/>
          <w:sz w:val="24"/>
          <w:szCs w:val="24"/>
          <w:lang w:val="en-ZA"/>
        </w:rPr>
        <w:t>what transpired at the meeting in</w:t>
      </w:r>
      <w:r w:rsidR="00D27711" w:rsidRPr="00BC1CA8">
        <w:rPr>
          <w:rFonts w:ascii="Arial" w:hAnsi="Arial" w:cs="Arial"/>
          <w:sz w:val="24"/>
          <w:szCs w:val="24"/>
          <w:lang w:val="en-ZA"/>
        </w:rPr>
        <w:t xml:space="preserve"> rel</w:t>
      </w:r>
      <w:r w:rsidR="00102700">
        <w:rPr>
          <w:rFonts w:ascii="Arial" w:hAnsi="Arial" w:cs="Arial"/>
          <w:sz w:val="24"/>
          <w:szCs w:val="24"/>
          <w:lang w:val="en-ZA"/>
        </w:rPr>
        <w:t>ation</w:t>
      </w:r>
      <w:r w:rsidR="00D27711" w:rsidRPr="00BC1CA8">
        <w:rPr>
          <w:rFonts w:ascii="Arial" w:hAnsi="Arial" w:cs="Arial"/>
          <w:sz w:val="24"/>
          <w:szCs w:val="24"/>
          <w:lang w:val="en-ZA"/>
        </w:rPr>
        <w:t xml:space="preserve"> to </w:t>
      </w:r>
      <w:r w:rsidR="00933AE9" w:rsidRPr="00BC1CA8">
        <w:rPr>
          <w:rFonts w:ascii="Arial" w:hAnsi="Arial" w:cs="Arial"/>
          <w:sz w:val="24"/>
          <w:szCs w:val="24"/>
          <w:lang w:val="en-ZA"/>
        </w:rPr>
        <w:t xml:space="preserve">the amendment of the </w:t>
      </w:r>
      <w:r w:rsidR="00264E68">
        <w:rPr>
          <w:rFonts w:ascii="Arial" w:hAnsi="Arial" w:cs="Arial"/>
          <w:sz w:val="24"/>
          <w:szCs w:val="24"/>
          <w:lang w:val="en-ZA"/>
        </w:rPr>
        <w:t>2013</w:t>
      </w:r>
      <w:r w:rsidR="00264E68" w:rsidRPr="00BC1CA8">
        <w:rPr>
          <w:rFonts w:ascii="Arial" w:hAnsi="Arial" w:cs="Arial"/>
          <w:sz w:val="24"/>
          <w:szCs w:val="24"/>
          <w:lang w:val="en-ZA"/>
        </w:rPr>
        <w:t xml:space="preserve"> </w:t>
      </w:r>
      <w:r w:rsidR="00D27711" w:rsidRPr="00BC1CA8">
        <w:rPr>
          <w:rFonts w:ascii="Arial" w:hAnsi="Arial" w:cs="Arial"/>
          <w:sz w:val="24"/>
          <w:szCs w:val="24"/>
          <w:lang w:val="en-ZA"/>
        </w:rPr>
        <w:t>MOI</w:t>
      </w:r>
      <w:r w:rsidR="00102700">
        <w:rPr>
          <w:rFonts w:ascii="Arial" w:hAnsi="Arial" w:cs="Arial"/>
          <w:sz w:val="24"/>
          <w:szCs w:val="24"/>
          <w:lang w:val="en-ZA"/>
        </w:rPr>
        <w:t>.</w:t>
      </w:r>
    </w:p>
    <w:p w14:paraId="4D58839E" w14:textId="77777777" w:rsidR="00F9777E" w:rsidRPr="00BC1CA8" w:rsidRDefault="00F9777E" w:rsidP="00833C7C">
      <w:pPr>
        <w:spacing w:after="0" w:line="360" w:lineRule="auto"/>
        <w:jc w:val="both"/>
        <w:rPr>
          <w:rFonts w:ascii="Arial" w:hAnsi="Arial" w:cs="Arial"/>
          <w:sz w:val="24"/>
          <w:szCs w:val="24"/>
          <w:lang w:val="en-ZA"/>
        </w:rPr>
      </w:pPr>
    </w:p>
    <w:p w14:paraId="12D20E9D" w14:textId="358D8879" w:rsidR="005E7F7B" w:rsidRPr="00BC1CA8" w:rsidRDefault="00F9777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720EB2">
        <w:rPr>
          <w:rFonts w:ascii="Arial" w:hAnsi="Arial" w:cs="Arial"/>
          <w:sz w:val="24"/>
          <w:szCs w:val="24"/>
          <w:lang w:val="en-ZA"/>
        </w:rPr>
        <w:t>50</w:t>
      </w:r>
      <w:r w:rsidRPr="00BC1CA8">
        <w:rPr>
          <w:rFonts w:ascii="Arial" w:hAnsi="Arial" w:cs="Arial"/>
          <w:sz w:val="24"/>
          <w:szCs w:val="24"/>
          <w:lang w:val="en-ZA"/>
        </w:rPr>
        <w:t>]</w:t>
      </w:r>
      <w:r w:rsidRPr="00BC1CA8">
        <w:rPr>
          <w:rFonts w:ascii="Arial" w:hAnsi="Arial" w:cs="Arial"/>
          <w:sz w:val="24"/>
          <w:szCs w:val="24"/>
          <w:lang w:val="en-ZA"/>
        </w:rPr>
        <w:tab/>
      </w:r>
      <w:r w:rsidR="004648EE" w:rsidRPr="00BC1CA8">
        <w:rPr>
          <w:rFonts w:ascii="Arial" w:hAnsi="Arial" w:cs="Arial"/>
          <w:sz w:val="24"/>
          <w:szCs w:val="24"/>
          <w:lang w:val="en-ZA"/>
        </w:rPr>
        <w:t>Th</w:t>
      </w:r>
      <w:r w:rsidR="00102700">
        <w:rPr>
          <w:rFonts w:ascii="Arial" w:hAnsi="Arial" w:cs="Arial"/>
          <w:sz w:val="24"/>
          <w:szCs w:val="24"/>
          <w:lang w:val="en-ZA"/>
        </w:rPr>
        <w:t>at evidence</w:t>
      </w:r>
      <w:r w:rsidRPr="00BC1CA8">
        <w:rPr>
          <w:rFonts w:ascii="Arial" w:hAnsi="Arial" w:cs="Arial"/>
          <w:sz w:val="24"/>
          <w:szCs w:val="24"/>
          <w:lang w:val="en-ZA"/>
        </w:rPr>
        <w:t xml:space="preserve"> inform</w:t>
      </w:r>
      <w:r w:rsidR="00102700">
        <w:rPr>
          <w:rFonts w:ascii="Arial" w:hAnsi="Arial" w:cs="Arial"/>
          <w:sz w:val="24"/>
          <w:szCs w:val="24"/>
          <w:lang w:val="en-ZA"/>
        </w:rPr>
        <w:t>s</w:t>
      </w:r>
      <w:r w:rsidRPr="00BC1CA8">
        <w:rPr>
          <w:rFonts w:ascii="Arial" w:hAnsi="Arial" w:cs="Arial"/>
          <w:sz w:val="24"/>
          <w:szCs w:val="24"/>
          <w:lang w:val="en-ZA"/>
        </w:rPr>
        <w:t xml:space="preserve"> if there has been compliance with the 2013 MOI and section 16(1) of the Companies Act. Such compliance or non-compliance determine</w:t>
      </w:r>
      <w:r w:rsidR="005A7907" w:rsidRPr="00BC1CA8">
        <w:rPr>
          <w:rFonts w:ascii="Arial" w:hAnsi="Arial" w:cs="Arial"/>
          <w:sz w:val="24"/>
          <w:szCs w:val="24"/>
          <w:lang w:val="en-ZA"/>
        </w:rPr>
        <w:t>s</w:t>
      </w:r>
      <w:r w:rsidRPr="00BC1CA8">
        <w:rPr>
          <w:rFonts w:ascii="Arial" w:hAnsi="Arial" w:cs="Arial"/>
          <w:sz w:val="24"/>
          <w:szCs w:val="24"/>
          <w:lang w:val="en-ZA"/>
        </w:rPr>
        <w:t xml:space="preserve"> the lawfulness of the amendments to the MOI</w:t>
      </w:r>
      <w:r w:rsidR="00BE31E4">
        <w:rPr>
          <w:rFonts w:ascii="Arial" w:hAnsi="Arial" w:cs="Arial"/>
          <w:sz w:val="24"/>
          <w:szCs w:val="24"/>
          <w:lang w:val="en-ZA"/>
        </w:rPr>
        <w:t>,</w:t>
      </w:r>
      <w:r w:rsidR="00544B6C" w:rsidRPr="00BC1CA8">
        <w:rPr>
          <w:rFonts w:ascii="Arial" w:hAnsi="Arial" w:cs="Arial"/>
          <w:sz w:val="24"/>
          <w:szCs w:val="24"/>
          <w:lang w:val="en-ZA"/>
        </w:rPr>
        <w:t xml:space="preserve"> which is </w:t>
      </w:r>
      <w:r w:rsidR="00102700">
        <w:rPr>
          <w:rFonts w:ascii="Arial" w:hAnsi="Arial" w:cs="Arial"/>
          <w:sz w:val="24"/>
          <w:szCs w:val="24"/>
          <w:lang w:val="en-ZA"/>
        </w:rPr>
        <w:t xml:space="preserve">then </w:t>
      </w:r>
      <w:r w:rsidR="00544B6C" w:rsidRPr="00BC1CA8">
        <w:rPr>
          <w:rFonts w:ascii="Arial" w:hAnsi="Arial" w:cs="Arial"/>
          <w:sz w:val="24"/>
          <w:szCs w:val="24"/>
          <w:lang w:val="en-ZA"/>
        </w:rPr>
        <w:t>a question of law.</w:t>
      </w:r>
      <w:r w:rsidR="00322472" w:rsidRPr="00BC1CA8">
        <w:rPr>
          <w:rFonts w:ascii="Arial" w:hAnsi="Arial" w:cs="Arial"/>
          <w:sz w:val="24"/>
          <w:szCs w:val="24"/>
          <w:lang w:val="en-ZA"/>
        </w:rPr>
        <w:t xml:space="preserve"> </w:t>
      </w:r>
    </w:p>
    <w:p w14:paraId="1F8759CE" w14:textId="77777777" w:rsidR="00B417A4" w:rsidRPr="00BC1CA8" w:rsidRDefault="00B417A4" w:rsidP="00833C7C">
      <w:pPr>
        <w:spacing w:after="0" w:line="360" w:lineRule="auto"/>
        <w:jc w:val="both"/>
        <w:rPr>
          <w:rFonts w:ascii="Arial" w:hAnsi="Arial" w:cs="Arial"/>
          <w:sz w:val="24"/>
          <w:szCs w:val="24"/>
          <w:lang w:val="en-ZA"/>
        </w:rPr>
      </w:pPr>
    </w:p>
    <w:p w14:paraId="268CF33A" w14:textId="376D9EB7" w:rsidR="00B417A4"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761766">
        <w:rPr>
          <w:rFonts w:ascii="Arial" w:hAnsi="Arial" w:cs="Arial"/>
          <w:sz w:val="24"/>
          <w:szCs w:val="24"/>
          <w:lang w:val="en-ZA"/>
        </w:rPr>
        <w:t>51</w:t>
      </w:r>
      <w:r w:rsidR="00B417A4" w:rsidRPr="00BC1CA8">
        <w:rPr>
          <w:rFonts w:ascii="Arial" w:hAnsi="Arial" w:cs="Arial"/>
          <w:sz w:val="24"/>
          <w:szCs w:val="24"/>
          <w:lang w:val="en-ZA"/>
        </w:rPr>
        <w:t>]</w:t>
      </w:r>
      <w:r w:rsidR="00B417A4" w:rsidRPr="00BC1CA8">
        <w:rPr>
          <w:rFonts w:ascii="Arial" w:hAnsi="Arial" w:cs="Arial"/>
          <w:sz w:val="24"/>
          <w:szCs w:val="24"/>
          <w:lang w:val="en-ZA"/>
        </w:rPr>
        <w:tab/>
        <w:t xml:space="preserve">That being so, the second </w:t>
      </w:r>
      <w:r w:rsidR="00F77C72" w:rsidRPr="00BC1CA8">
        <w:rPr>
          <w:rFonts w:ascii="Arial" w:hAnsi="Arial" w:cs="Arial"/>
          <w:sz w:val="24"/>
          <w:szCs w:val="24"/>
          <w:lang w:val="en-ZA"/>
        </w:rPr>
        <w:t>preliminary</w:t>
      </w:r>
      <w:r w:rsidR="00B417A4" w:rsidRPr="00BC1CA8">
        <w:rPr>
          <w:rFonts w:ascii="Arial" w:hAnsi="Arial" w:cs="Arial"/>
          <w:sz w:val="24"/>
          <w:szCs w:val="24"/>
          <w:lang w:val="en-ZA"/>
        </w:rPr>
        <w:t xml:space="preserve"> </w:t>
      </w:r>
      <w:r w:rsidRPr="00BC1CA8">
        <w:rPr>
          <w:rFonts w:ascii="Arial" w:hAnsi="Arial" w:cs="Arial"/>
          <w:sz w:val="24"/>
          <w:szCs w:val="24"/>
          <w:lang w:val="en-ZA"/>
        </w:rPr>
        <w:t xml:space="preserve">argument </w:t>
      </w:r>
      <w:r w:rsidR="00B417A4" w:rsidRPr="00BC1CA8">
        <w:rPr>
          <w:rFonts w:ascii="Arial" w:hAnsi="Arial" w:cs="Arial"/>
          <w:sz w:val="24"/>
          <w:szCs w:val="24"/>
          <w:lang w:val="en-ZA"/>
        </w:rPr>
        <w:t xml:space="preserve">raised by the </w:t>
      </w:r>
      <w:r w:rsidR="005A7907" w:rsidRPr="00BC1CA8">
        <w:rPr>
          <w:rFonts w:ascii="Arial" w:hAnsi="Arial" w:cs="Arial"/>
          <w:sz w:val="24"/>
          <w:szCs w:val="24"/>
          <w:lang w:val="en-ZA"/>
        </w:rPr>
        <w:t xml:space="preserve">first respondent </w:t>
      </w:r>
      <w:r w:rsidR="00B417A4" w:rsidRPr="00BC1CA8">
        <w:rPr>
          <w:rFonts w:ascii="Arial" w:hAnsi="Arial" w:cs="Arial"/>
          <w:sz w:val="24"/>
          <w:szCs w:val="24"/>
          <w:lang w:val="en-ZA"/>
        </w:rPr>
        <w:t>is disposed of.</w:t>
      </w:r>
    </w:p>
    <w:p w14:paraId="085BC52D" w14:textId="77777777" w:rsidR="004648EE" w:rsidRPr="00BC1CA8" w:rsidRDefault="004648EE" w:rsidP="00833C7C">
      <w:pPr>
        <w:spacing w:after="0" w:line="360" w:lineRule="auto"/>
        <w:jc w:val="both"/>
        <w:rPr>
          <w:rFonts w:ascii="Arial" w:hAnsi="Arial" w:cs="Arial"/>
          <w:sz w:val="24"/>
          <w:szCs w:val="24"/>
          <w:lang w:val="en-ZA"/>
        </w:rPr>
      </w:pPr>
    </w:p>
    <w:p w14:paraId="43A7FF4D" w14:textId="77777777" w:rsidR="004648EE" w:rsidRPr="001407A3" w:rsidRDefault="004648EE" w:rsidP="00833C7C">
      <w:pPr>
        <w:spacing w:after="0" w:line="360" w:lineRule="auto"/>
        <w:jc w:val="both"/>
        <w:rPr>
          <w:rFonts w:ascii="Arial" w:hAnsi="Arial" w:cs="Arial"/>
          <w:b/>
          <w:i/>
          <w:sz w:val="24"/>
          <w:szCs w:val="24"/>
          <w:lang w:val="en-ZA"/>
        </w:rPr>
      </w:pPr>
      <w:r w:rsidRPr="001407A3">
        <w:rPr>
          <w:rFonts w:ascii="Arial" w:hAnsi="Arial" w:cs="Arial"/>
          <w:b/>
          <w:i/>
          <w:sz w:val="24"/>
          <w:szCs w:val="24"/>
          <w:lang w:val="en-ZA"/>
        </w:rPr>
        <w:t>Amendment of the 2013 MOI</w:t>
      </w:r>
    </w:p>
    <w:p w14:paraId="7A541AAD" w14:textId="76D6A05A" w:rsidR="00F77C72"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720EB2">
        <w:rPr>
          <w:rFonts w:ascii="Arial" w:hAnsi="Arial" w:cs="Arial"/>
          <w:sz w:val="24"/>
          <w:szCs w:val="24"/>
          <w:lang w:val="en-ZA"/>
        </w:rPr>
        <w:t>5</w:t>
      </w:r>
      <w:r w:rsidR="00761766">
        <w:rPr>
          <w:rFonts w:ascii="Arial" w:hAnsi="Arial" w:cs="Arial"/>
          <w:sz w:val="24"/>
          <w:szCs w:val="24"/>
          <w:lang w:val="en-ZA"/>
        </w:rPr>
        <w:t>2</w:t>
      </w:r>
      <w:r w:rsidR="00F77C72" w:rsidRPr="00BC1CA8">
        <w:rPr>
          <w:rFonts w:ascii="Arial" w:hAnsi="Arial" w:cs="Arial"/>
          <w:sz w:val="24"/>
          <w:szCs w:val="24"/>
          <w:lang w:val="en-ZA"/>
        </w:rPr>
        <w:t>]</w:t>
      </w:r>
      <w:r w:rsidR="00F77C72" w:rsidRPr="00BC1CA8">
        <w:rPr>
          <w:rFonts w:ascii="Arial" w:hAnsi="Arial" w:cs="Arial"/>
          <w:sz w:val="24"/>
          <w:szCs w:val="24"/>
          <w:lang w:val="en-ZA"/>
        </w:rPr>
        <w:tab/>
      </w:r>
      <w:r w:rsidR="00152A77" w:rsidRPr="00BC1CA8">
        <w:rPr>
          <w:rFonts w:ascii="Arial" w:hAnsi="Arial" w:cs="Arial"/>
          <w:sz w:val="24"/>
          <w:szCs w:val="24"/>
          <w:lang w:val="en-ZA"/>
        </w:rPr>
        <w:t>Clause 6.3 of t</w:t>
      </w:r>
      <w:r w:rsidR="00F77C72" w:rsidRPr="00BC1CA8">
        <w:rPr>
          <w:rFonts w:ascii="Arial" w:hAnsi="Arial" w:cs="Arial"/>
          <w:sz w:val="24"/>
          <w:szCs w:val="24"/>
          <w:lang w:val="en-ZA"/>
        </w:rPr>
        <w:t>he 2013 MOI provides as follows:</w:t>
      </w:r>
    </w:p>
    <w:p w14:paraId="07906832" w14:textId="395C766D" w:rsidR="00F77C72" w:rsidRPr="00BC1CA8" w:rsidRDefault="00152A77" w:rsidP="00833C7C">
      <w:pPr>
        <w:spacing w:after="0" w:line="360" w:lineRule="auto"/>
        <w:jc w:val="both"/>
        <w:rPr>
          <w:rFonts w:ascii="Arial" w:hAnsi="Arial" w:cs="Arial"/>
          <w:szCs w:val="24"/>
          <w:u w:val="single"/>
          <w:lang w:val="en-ZA"/>
        </w:rPr>
      </w:pPr>
      <w:r w:rsidRPr="00BC1CA8">
        <w:rPr>
          <w:rFonts w:ascii="Arial" w:hAnsi="Arial" w:cs="Arial"/>
          <w:szCs w:val="24"/>
          <w:lang w:val="en-ZA"/>
        </w:rPr>
        <w:t>‘</w:t>
      </w:r>
      <w:r w:rsidR="00F77C72" w:rsidRPr="00BC1CA8">
        <w:rPr>
          <w:rFonts w:ascii="Arial" w:hAnsi="Arial" w:cs="Arial"/>
          <w:szCs w:val="24"/>
          <w:lang w:val="en-ZA"/>
        </w:rPr>
        <w:t xml:space="preserve">6.3 </w:t>
      </w:r>
      <w:r w:rsidR="00F77C72" w:rsidRPr="00BC1CA8">
        <w:rPr>
          <w:rFonts w:ascii="Arial" w:hAnsi="Arial" w:cs="Arial"/>
          <w:szCs w:val="24"/>
          <w:u w:val="single"/>
          <w:lang w:val="en-ZA"/>
        </w:rPr>
        <w:t>Constitutional General Meeting</w:t>
      </w:r>
    </w:p>
    <w:p w14:paraId="49F9F7B1" w14:textId="77777777" w:rsidR="00F77C72" w:rsidRPr="00BC1CA8" w:rsidRDefault="00F77C72" w:rsidP="00833C7C">
      <w:pPr>
        <w:spacing w:after="0" w:line="360" w:lineRule="auto"/>
        <w:jc w:val="both"/>
        <w:rPr>
          <w:rFonts w:ascii="Arial" w:hAnsi="Arial" w:cs="Arial"/>
          <w:szCs w:val="24"/>
          <w:lang w:val="en-ZA"/>
        </w:rPr>
      </w:pPr>
      <w:r w:rsidRPr="00BC1CA8">
        <w:rPr>
          <w:rFonts w:ascii="Arial" w:hAnsi="Arial" w:cs="Arial"/>
          <w:szCs w:val="24"/>
          <w:lang w:val="en-ZA"/>
        </w:rPr>
        <w:t>The association shall be entitled to convene a Constitutional General Meeting (“CGM”) for purposes of effecting or, where applicable, confirming any amendment, addition or deletion to:</w:t>
      </w:r>
    </w:p>
    <w:p w14:paraId="15A01D9E" w14:textId="6C5AA136" w:rsidR="00F77C72" w:rsidRPr="00BC1CA8" w:rsidRDefault="00F77C72" w:rsidP="00833C7C">
      <w:pPr>
        <w:spacing w:after="0" w:line="360" w:lineRule="auto"/>
        <w:jc w:val="both"/>
        <w:rPr>
          <w:rFonts w:ascii="Arial" w:hAnsi="Arial" w:cs="Arial"/>
          <w:szCs w:val="24"/>
          <w:lang w:val="en-ZA"/>
        </w:rPr>
      </w:pPr>
      <w:r w:rsidRPr="00BC1CA8">
        <w:rPr>
          <w:rFonts w:ascii="Arial" w:hAnsi="Arial" w:cs="Arial"/>
          <w:szCs w:val="24"/>
          <w:lang w:val="en-ZA"/>
        </w:rPr>
        <w:t xml:space="preserve">6.3.1 </w:t>
      </w:r>
      <w:r w:rsidRPr="00BC1CA8">
        <w:rPr>
          <w:rFonts w:ascii="Arial" w:hAnsi="Arial" w:cs="Arial"/>
          <w:szCs w:val="24"/>
          <w:lang w:val="en-ZA"/>
        </w:rPr>
        <w:tab/>
        <w:t>the MOI; and/or</w:t>
      </w:r>
    </w:p>
    <w:p w14:paraId="3A9CE17C" w14:textId="798C7DD1" w:rsidR="00F77C72" w:rsidRPr="00BC1CA8" w:rsidRDefault="00F77C72" w:rsidP="00833C7C">
      <w:pPr>
        <w:spacing w:after="0" w:line="360" w:lineRule="auto"/>
        <w:jc w:val="both"/>
        <w:rPr>
          <w:rFonts w:ascii="Arial" w:hAnsi="Arial" w:cs="Arial"/>
          <w:szCs w:val="24"/>
          <w:lang w:val="en-ZA"/>
        </w:rPr>
      </w:pPr>
      <w:r w:rsidRPr="00BC1CA8">
        <w:rPr>
          <w:rFonts w:ascii="Arial" w:hAnsi="Arial" w:cs="Arial"/>
          <w:szCs w:val="24"/>
          <w:lang w:val="en-ZA"/>
        </w:rPr>
        <w:t>6.3.2</w:t>
      </w:r>
      <w:r w:rsidRPr="00BC1CA8">
        <w:rPr>
          <w:rFonts w:ascii="Arial" w:hAnsi="Arial" w:cs="Arial"/>
          <w:szCs w:val="24"/>
          <w:lang w:val="en-ZA"/>
        </w:rPr>
        <w:tab/>
        <w:t>any Rules made pursuant to the provisions of clause 11.6; and/or</w:t>
      </w:r>
    </w:p>
    <w:p w14:paraId="2F831688" w14:textId="2B38062C" w:rsidR="00F77C72" w:rsidRPr="00BC1CA8" w:rsidRDefault="00F77C72" w:rsidP="00833C7C">
      <w:pPr>
        <w:spacing w:after="0" w:line="360" w:lineRule="auto"/>
        <w:jc w:val="both"/>
        <w:rPr>
          <w:rFonts w:ascii="Arial" w:hAnsi="Arial" w:cs="Arial"/>
          <w:szCs w:val="24"/>
          <w:lang w:val="en-ZA"/>
        </w:rPr>
      </w:pPr>
      <w:r w:rsidRPr="00BC1CA8">
        <w:rPr>
          <w:rFonts w:ascii="Arial" w:hAnsi="Arial" w:cs="Arial"/>
          <w:szCs w:val="24"/>
          <w:lang w:val="en-ZA"/>
        </w:rPr>
        <w:t>6.3.3</w:t>
      </w:r>
      <w:r w:rsidRPr="00BC1CA8">
        <w:rPr>
          <w:rFonts w:ascii="Arial" w:hAnsi="Arial" w:cs="Arial"/>
          <w:szCs w:val="24"/>
          <w:lang w:val="en-ZA"/>
        </w:rPr>
        <w:tab/>
        <w:t xml:space="preserve">any previously passed </w:t>
      </w:r>
      <w:r w:rsidR="002F2A47" w:rsidRPr="00BC1CA8">
        <w:rPr>
          <w:rFonts w:ascii="Arial" w:hAnsi="Arial" w:cs="Arial"/>
          <w:szCs w:val="24"/>
          <w:lang w:val="en-ZA"/>
        </w:rPr>
        <w:t>Special Resolution</w:t>
      </w:r>
      <w:r w:rsidRPr="00BC1CA8">
        <w:rPr>
          <w:rFonts w:ascii="Arial" w:hAnsi="Arial" w:cs="Arial"/>
          <w:szCs w:val="24"/>
          <w:lang w:val="en-ZA"/>
        </w:rPr>
        <w:t>.</w:t>
      </w:r>
      <w:r w:rsidR="007F347E" w:rsidRPr="00BC1CA8">
        <w:rPr>
          <w:rFonts w:ascii="Arial" w:hAnsi="Arial" w:cs="Arial"/>
          <w:szCs w:val="24"/>
          <w:lang w:val="en-ZA"/>
        </w:rPr>
        <w:t>’</w:t>
      </w:r>
    </w:p>
    <w:p w14:paraId="530439FE" w14:textId="77777777" w:rsidR="00F77C72" w:rsidRPr="00BC1CA8" w:rsidRDefault="00F77C72" w:rsidP="00833C7C">
      <w:pPr>
        <w:spacing w:after="0" w:line="360" w:lineRule="auto"/>
        <w:jc w:val="both"/>
        <w:rPr>
          <w:rFonts w:ascii="Arial" w:hAnsi="Arial" w:cs="Arial"/>
          <w:i/>
          <w:sz w:val="24"/>
          <w:szCs w:val="24"/>
          <w:lang w:val="en-ZA"/>
        </w:rPr>
      </w:pPr>
    </w:p>
    <w:p w14:paraId="6431B643" w14:textId="06B3ADD1" w:rsidR="00B417A4"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lastRenderedPageBreak/>
        <w:t>[</w:t>
      </w:r>
      <w:r w:rsidR="00720EB2">
        <w:rPr>
          <w:rFonts w:ascii="Arial" w:hAnsi="Arial" w:cs="Arial"/>
          <w:sz w:val="24"/>
          <w:szCs w:val="24"/>
          <w:lang w:val="en-ZA"/>
        </w:rPr>
        <w:t>5</w:t>
      </w:r>
      <w:r w:rsidR="00761766">
        <w:rPr>
          <w:rFonts w:ascii="Arial" w:hAnsi="Arial" w:cs="Arial"/>
          <w:sz w:val="24"/>
          <w:szCs w:val="24"/>
          <w:lang w:val="en-ZA"/>
        </w:rPr>
        <w:t>3</w:t>
      </w:r>
      <w:r w:rsidR="00B417A4" w:rsidRPr="00BC1CA8">
        <w:rPr>
          <w:rFonts w:ascii="Arial" w:hAnsi="Arial" w:cs="Arial"/>
          <w:sz w:val="24"/>
          <w:szCs w:val="24"/>
          <w:lang w:val="en-ZA"/>
        </w:rPr>
        <w:t>]</w:t>
      </w:r>
      <w:r w:rsidR="00B417A4" w:rsidRPr="00BC1CA8">
        <w:rPr>
          <w:rFonts w:ascii="Arial" w:hAnsi="Arial" w:cs="Arial"/>
          <w:sz w:val="24"/>
          <w:szCs w:val="24"/>
          <w:lang w:val="en-ZA"/>
        </w:rPr>
        <w:tab/>
      </w:r>
      <w:r w:rsidR="00F160C4" w:rsidRPr="00BC1CA8">
        <w:rPr>
          <w:rFonts w:ascii="Arial" w:hAnsi="Arial" w:cs="Arial"/>
          <w:sz w:val="24"/>
          <w:szCs w:val="24"/>
          <w:lang w:val="en-ZA"/>
        </w:rPr>
        <w:t xml:space="preserve">Notice of </w:t>
      </w:r>
      <w:r w:rsidRPr="00BC1CA8">
        <w:rPr>
          <w:rFonts w:ascii="Arial" w:hAnsi="Arial" w:cs="Arial"/>
          <w:sz w:val="24"/>
          <w:szCs w:val="24"/>
          <w:lang w:val="en-ZA"/>
        </w:rPr>
        <w:t xml:space="preserve">a </w:t>
      </w:r>
      <w:r w:rsidR="00152A77" w:rsidRPr="00BC1CA8">
        <w:rPr>
          <w:rFonts w:ascii="Arial" w:hAnsi="Arial" w:cs="Arial"/>
          <w:sz w:val="24"/>
          <w:szCs w:val="24"/>
          <w:lang w:val="en-ZA"/>
        </w:rPr>
        <w:t xml:space="preserve">special general meeting </w:t>
      </w:r>
      <w:r w:rsidR="00F160C4" w:rsidRPr="00BC1CA8">
        <w:rPr>
          <w:rFonts w:ascii="Arial" w:hAnsi="Arial" w:cs="Arial"/>
          <w:sz w:val="24"/>
          <w:szCs w:val="24"/>
          <w:lang w:val="en-ZA"/>
        </w:rPr>
        <w:t xml:space="preserve">was given to the members of the </w:t>
      </w:r>
      <w:r w:rsidR="008C64B9" w:rsidRPr="00BC1CA8">
        <w:rPr>
          <w:rFonts w:ascii="Arial" w:hAnsi="Arial" w:cs="Arial"/>
          <w:sz w:val="24"/>
          <w:szCs w:val="24"/>
          <w:lang w:val="en-ZA"/>
        </w:rPr>
        <w:t xml:space="preserve">first respondent </w:t>
      </w:r>
      <w:r w:rsidR="00F160C4" w:rsidRPr="00BC1CA8">
        <w:rPr>
          <w:rFonts w:ascii="Arial" w:hAnsi="Arial" w:cs="Arial"/>
          <w:sz w:val="24"/>
          <w:szCs w:val="24"/>
          <w:lang w:val="en-ZA"/>
        </w:rPr>
        <w:t>on 24 May 2018</w:t>
      </w:r>
      <w:r w:rsidR="00152A77" w:rsidRPr="00BC1CA8">
        <w:rPr>
          <w:rFonts w:ascii="Arial" w:hAnsi="Arial" w:cs="Arial"/>
          <w:sz w:val="24"/>
          <w:szCs w:val="24"/>
          <w:lang w:val="en-ZA"/>
        </w:rPr>
        <w:t>,</w:t>
      </w:r>
      <w:r w:rsidR="00F160C4" w:rsidRPr="00BC1CA8">
        <w:rPr>
          <w:rFonts w:ascii="Arial" w:hAnsi="Arial" w:cs="Arial"/>
          <w:sz w:val="24"/>
          <w:szCs w:val="24"/>
          <w:lang w:val="en-ZA"/>
        </w:rPr>
        <w:t xml:space="preserve"> recording </w:t>
      </w:r>
      <w:r w:rsidR="00966A63" w:rsidRPr="00BC1CA8">
        <w:rPr>
          <w:rFonts w:ascii="Arial" w:hAnsi="Arial" w:cs="Arial"/>
          <w:sz w:val="24"/>
          <w:szCs w:val="24"/>
          <w:lang w:val="en-ZA"/>
        </w:rPr>
        <w:t xml:space="preserve">the </w:t>
      </w:r>
      <w:r w:rsidR="00F160C4" w:rsidRPr="00BC1CA8">
        <w:rPr>
          <w:rFonts w:ascii="Arial" w:hAnsi="Arial" w:cs="Arial"/>
          <w:sz w:val="24"/>
          <w:szCs w:val="24"/>
          <w:lang w:val="en-ZA"/>
        </w:rPr>
        <w:t>one item on the agenda to be amendments</w:t>
      </w:r>
      <w:r w:rsidR="005E00B1" w:rsidRPr="00BC1CA8">
        <w:rPr>
          <w:rFonts w:ascii="Arial" w:hAnsi="Arial" w:cs="Arial"/>
          <w:sz w:val="24"/>
          <w:szCs w:val="24"/>
          <w:lang w:val="en-ZA"/>
        </w:rPr>
        <w:t xml:space="preserve"> to the </w:t>
      </w:r>
      <w:r w:rsidR="00FA7AA5">
        <w:rPr>
          <w:rFonts w:ascii="Arial" w:hAnsi="Arial" w:cs="Arial"/>
          <w:sz w:val="24"/>
          <w:szCs w:val="24"/>
          <w:lang w:val="en-ZA"/>
        </w:rPr>
        <w:t>MOI</w:t>
      </w:r>
      <w:r w:rsidR="00F160C4" w:rsidRPr="00BC1CA8">
        <w:rPr>
          <w:rFonts w:ascii="Arial" w:hAnsi="Arial" w:cs="Arial"/>
          <w:sz w:val="24"/>
          <w:szCs w:val="24"/>
          <w:lang w:val="en-ZA"/>
        </w:rPr>
        <w:t xml:space="preserve"> (articles of association)</w:t>
      </w:r>
      <w:r w:rsidR="00F77C72" w:rsidRPr="00BC1CA8">
        <w:rPr>
          <w:rFonts w:ascii="Arial" w:hAnsi="Arial" w:cs="Arial"/>
          <w:sz w:val="24"/>
          <w:szCs w:val="24"/>
          <w:lang w:val="en-ZA"/>
        </w:rPr>
        <w:t xml:space="preserve"> involving the deletion of clause 6.3 and the </w:t>
      </w:r>
      <w:r w:rsidRPr="00BC1CA8">
        <w:rPr>
          <w:rFonts w:ascii="Arial" w:hAnsi="Arial" w:cs="Arial"/>
          <w:sz w:val="24"/>
          <w:szCs w:val="24"/>
          <w:lang w:val="en-ZA"/>
        </w:rPr>
        <w:t>introduction of a new clause 35</w:t>
      </w:r>
      <w:r w:rsidR="00966A63" w:rsidRPr="00BC1CA8">
        <w:rPr>
          <w:rFonts w:ascii="Arial" w:hAnsi="Arial" w:cs="Arial"/>
          <w:sz w:val="24"/>
          <w:szCs w:val="24"/>
          <w:lang w:val="en-ZA"/>
        </w:rPr>
        <w:t>.</w:t>
      </w:r>
      <w:r w:rsidRPr="00BC1CA8">
        <w:rPr>
          <w:rFonts w:ascii="Arial" w:hAnsi="Arial" w:cs="Arial"/>
          <w:sz w:val="24"/>
          <w:szCs w:val="24"/>
          <w:lang w:val="en-ZA"/>
        </w:rPr>
        <w:t xml:space="preserve"> A </w:t>
      </w:r>
      <w:r w:rsidR="00F77C72" w:rsidRPr="00BC1CA8">
        <w:rPr>
          <w:rFonts w:ascii="Arial" w:hAnsi="Arial" w:cs="Arial"/>
          <w:sz w:val="24"/>
          <w:szCs w:val="24"/>
          <w:lang w:val="en-ZA"/>
        </w:rPr>
        <w:t>s</w:t>
      </w:r>
      <w:r w:rsidR="00F160C4" w:rsidRPr="00BC1CA8">
        <w:rPr>
          <w:rFonts w:ascii="Arial" w:hAnsi="Arial" w:cs="Arial"/>
          <w:sz w:val="24"/>
          <w:szCs w:val="24"/>
          <w:lang w:val="en-ZA"/>
        </w:rPr>
        <w:t>ummary of the proposed amendments, the original MOI</w:t>
      </w:r>
      <w:r w:rsidR="00152A77" w:rsidRPr="00BC1CA8">
        <w:rPr>
          <w:rFonts w:ascii="Arial" w:hAnsi="Arial" w:cs="Arial"/>
          <w:sz w:val="24"/>
          <w:szCs w:val="24"/>
          <w:lang w:val="en-ZA"/>
        </w:rPr>
        <w:t>,</w:t>
      </w:r>
      <w:r w:rsidR="00F160C4" w:rsidRPr="00BC1CA8">
        <w:rPr>
          <w:rFonts w:ascii="Arial" w:hAnsi="Arial" w:cs="Arial"/>
          <w:sz w:val="24"/>
          <w:szCs w:val="24"/>
          <w:lang w:val="en-ZA"/>
        </w:rPr>
        <w:t xml:space="preserve"> as well as the copy of the ame</w:t>
      </w:r>
      <w:r w:rsidRPr="00BC1CA8">
        <w:rPr>
          <w:rFonts w:ascii="Arial" w:hAnsi="Arial" w:cs="Arial"/>
          <w:sz w:val="24"/>
          <w:szCs w:val="24"/>
          <w:lang w:val="en-ZA"/>
        </w:rPr>
        <w:t>nded MOI</w:t>
      </w:r>
      <w:r w:rsidR="00152A77" w:rsidRPr="00BC1CA8">
        <w:rPr>
          <w:rFonts w:ascii="Arial" w:hAnsi="Arial" w:cs="Arial"/>
          <w:sz w:val="24"/>
          <w:szCs w:val="24"/>
          <w:lang w:val="en-ZA"/>
        </w:rPr>
        <w:t>,</w:t>
      </w:r>
      <w:r w:rsidRPr="00BC1CA8">
        <w:rPr>
          <w:rFonts w:ascii="Arial" w:hAnsi="Arial" w:cs="Arial"/>
          <w:sz w:val="24"/>
          <w:szCs w:val="24"/>
          <w:lang w:val="en-ZA"/>
        </w:rPr>
        <w:t xml:space="preserve"> were</w:t>
      </w:r>
      <w:r w:rsidR="00CF40D9" w:rsidRPr="00BC1CA8">
        <w:rPr>
          <w:rFonts w:ascii="Arial" w:hAnsi="Arial" w:cs="Arial"/>
          <w:sz w:val="24"/>
          <w:szCs w:val="24"/>
          <w:lang w:val="en-ZA"/>
        </w:rPr>
        <w:t xml:space="preserve"> attached to the no</w:t>
      </w:r>
      <w:r w:rsidR="00F160C4" w:rsidRPr="00BC1CA8">
        <w:rPr>
          <w:rFonts w:ascii="Arial" w:hAnsi="Arial" w:cs="Arial"/>
          <w:sz w:val="24"/>
          <w:szCs w:val="24"/>
          <w:lang w:val="en-ZA"/>
        </w:rPr>
        <w:t>tice</w:t>
      </w:r>
      <w:r w:rsidRPr="00BC1CA8">
        <w:rPr>
          <w:rFonts w:ascii="Arial" w:hAnsi="Arial" w:cs="Arial"/>
          <w:sz w:val="24"/>
          <w:szCs w:val="24"/>
          <w:lang w:val="en-ZA"/>
        </w:rPr>
        <w:t>.</w:t>
      </w:r>
      <w:r w:rsidR="00CF40D9" w:rsidRPr="00BC1CA8">
        <w:rPr>
          <w:rFonts w:ascii="Arial" w:hAnsi="Arial" w:cs="Arial"/>
          <w:sz w:val="24"/>
          <w:szCs w:val="24"/>
          <w:lang w:val="en-ZA"/>
        </w:rPr>
        <w:t xml:space="preserve"> </w:t>
      </w:r>
    </w:p>
    <w:p w14:paraId="622A253E" w14:textId="77777777" w:rsidR="00CF40D9" w:rsidRPr="00BC1CA8" w:rsidRDefault="00CF40D9" w:rsidP="00833C7C">
      <w:pPr>
        <w:spacing w:after="0" w:line="360" w:lineRule="auto"/>
        <w:jc w:val="both"/>
        <w:rPr>
          <w:rFonts w:ascii="Arial" w:hAnsi="Arial" w:cs="Arial"/>
          <w:sz w:val="24"/>
          <w:szCs w:val="24"/>
          <w:lang w:val="en-ZA"/>
        </w:rPr>
      </w:pPr>
    </w:p>
    <w:p w14:paraId="05E3B3DD" w14:textId="4CED5E74" w:rsidR="00CF40D9" w:rsidRPr="00BC1CA8" w:rsidRDefault="00CF40D9"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720EB2">
        <w:rPr>
          <w:rFonts w:ascii="Arial" w:hAnsi="Arial" w:cs="Arial"/>
          <w:sz w:val="24"/>
          <w:szCs w:val="24"/>
          <w:lang w:val="en-ZA"/>
        </w:rPr>
        <w:t>5</w:t>
      </w:r>
      <w:r w:rsidR="00761766">
        <w:rPr>
          <w:rFonts w:ascii="Arial" w:hAnsi="Arial" w:cs="Arial"/>
          <w:sz w:val="24"/>
          <w:szCs w:val="24"/>
          <w:lang w:val="en-ZA"/>
        </w:rPr>
        <w:t>4</w:t>
      </w:r>
      <w:r w:rsidRPr="00BC1CA8">
        <w:rPr>
          <w:rFonts w:ascii="Arial" w:hAnsi="Arial" w:cs="Arial"/>
          <w:sz w:val="24"/>
          <w:szCs w:val="24"/>
          <w:lang w:val="en-ZA"/>
        </w:rPr>
        <w:t>]</w:t>
      </w:r>
      <w:r w:rsidRPr="00BC1CA8">
        <w:rPr>
          <w:rFonts w:ascii="Arial" w:hAnsi="Arial" w:cs="Arial"/>
          <w:sz w:val="24"/>
          <w:szCs w:val="24"/>
          <w:lang w:val="en-ZA"/>
        </w:rPr>
        <w:tab/>
        <w:t xml:space="preserve">The meeting did not take place on 23 June 2018 and notice was again given on 23 January 2019 for the </w:t>
      </w:r>
      <w:r w:rsidR="00152A77" w:rsidRPr="00BC1CA8">
        <w:rPr>
          <w:rFonts w:ascii="Arial" w:hAnsi="Arial" w:cs="Arial"/>
          <w:sz w:val="24"/>
          <w:szCs w:val="24"/>
          <w:lang w:val="en-ZA"/>
        </w:rPr>
        <w:t xml:space="preserve">special general meeting </w:t>
      </w:r>
      <w:r w:rsidRPr="00BC1CA8">
        <w:rPr>
          <w:rFonts w:ascii="Arial" w:hAnsi="Arial" w:cs="Arial"/>
          <w:sz w:val="24"/>
          <w:szCs w:val="24"/>
          <w:lang w:val="en-ZA"/>
        </w:rPr>
        <w:t xml:space="preserve">to take place </w:t>
      </w:r>
      <w:r w:rsidR="00152A77" w:rsidRPr="00BC1CA8">
        <w:rPr>
          <w:rFonts w:ascii="Arial" w:hAnsi="Arial" w:cs="Arial"/>
          <w:sz w:val="24"/>
          <w:szCs w:val="24"/>
          <w:lang w:val="en-ZA"/>
        </w:rPr>
        <w:t xml:space="preserve">on </w:t>
      </w:r>
      <w:r w:rsidRPr="00BC1CA8">
        <w:rPr>
          <w:rFonts w:ascii="Arial" w:hAnsi="Arial" w:cs="Arial"/>
          <w:sz w:val="24"/>
          <w:szCs w:val="24"/>
          <w:lang w:val="en-ZA"/>
        </w:rPr>
        <w:t>23 February 2019.</w:t>
      </w:r>
      <w:r w:rsidR="004648EE" w:rsidRPr="00BC1CA8">
        <w:rPr>
          <w:rFonts w:ascii="Arial" w:hAnsi="Arial" w:cs="Arial"/>
          <w:sz w:val="24"/>
          <w:szCs w:val="24"/>
          <w:lang w:val="en-ZA"/>
        </w:rPr>
        <w:t xml:space="preserve"> </w:t>
      </w:r>
      <w:r w:rsidRPr="00BC1CA8">
        <w:rPr>
          <w:rFonts w:ascii="Arial" w:hAnsi="Arial" w:cs="Arial"/>
          <w:sz w:val="24"/>
          <w:szCs w:val="24"/>
          <w:lang w:val="en-ZA"/>
        </w:rPr>
        <w:t>Again</w:t>
      </w:r>
      <w:r w:rsidR="00766C98" w:rsidRPr="00BC1CA8">
        <w:rPr>
          <w:rFonts w:ascii="Arial" w:hAnsi="Arial" w:cs="Arial"/>
          <w:sz w:val="24"/>
          <w:szCs w:val="24"/>
          <w:lang w:val="en-ZA"/>
        </w:rPr>
        <w:t>, and as indicated,</w:t>
      </w:r>
      <w:r w:rsidR="00322472" w:rsidRPr="00BC1CA8">
        <w:rPr>
          <w:rFonts w:ascii="Arial" w:hAnsi="Arial" w:cs="Arial"/>
          <w:sz w:val="24"/>
          <w:szCs w:val="24"/>
          <w:lang w:val="en-ZA"/>
        </w:rPr>
        <w:t xml:space="preserve"> </w:t>
      </w:r>
      <w:r w:rsidRPr="00BC1CA8">
        <w:rPr>
          <w:rFonts w:ascii="Arial" w:hAnsi="Arial" w:cs="Arial"/>
          <w:sz w:val="24"/>
          <w:szCs w:val="24"/>
          <w:lang w:val="en-ZA"/>
        </w:rPr>
        <w:t xml:space="preserve">the only item on the agenda was the amendments to the </w:t>
      </w:r>
      <w:r w:rsidR="00FA7AA5">
        <w:rPr>
          <w:rFonts w:ascii="Arial" w:hAnsi="Arial" w:cs="Arial"/>
          <w:sz w:val="24"/>
          <w:szCs w:val="24"/>
          <w:lang w:val="en-ZA"/>
        </w:rPr>
        <w:t>MOI</w:t>
      </w:r>
      <w:r w:rsidRPr="00BC1CA8">
        <w:rPr>
          <w:rFonts w:ascii="Arial" w:hAnsi="Arial" w:cs="Arial"/>
          <w:sz w:val="24"/>
          <w:szCs w:val="24"/>
          <w:lang w:val="en-ZA"/>
        </w:rPr>
        <w:t>, with discussion to take place between 9</w:t>
      </w:r>
      <w:r w:rsidR="00F77C72" w:rsidRPr="00BC1CA8">
        <w:rPr>
          <w:rFonts w:ascii="Arial" w:hAnsi="Arial" w:cs="Arial"/>
          <w:sz w:val="24"/>
          <w:szCs w:val="24"/>
          <w:lang w:val="en-ZA"/>
        </w:rPr>
        <w:t>h</w:t>
      </w:r>
      <w:r w:rsidRPr="00BC1CA8">
        <w:rPr>
          <w:rFonts w:ascii="Arial" w:hAnsi="Arial" w:cs="Arial"/>
          <w:sz w:val="24"/>
          <w:szCs w:val="24"/>
          <w:lang w:val="en-ZA"/>
        </w:rPr>
        <w:t xml:space="preserve">00 </w:t>
      </w:r>
      <w:r w:rsidR="00152A77" w:rsidRPr="00BC1CA8">
        <w:rPr>
          <w:rFonts w:ascii="Arial" w:hAnsi="Arial" w:cs="Arial"/>
          <w:sz w:val="24"/>
          <w:szCs w:val="24"/>
          <w:lang w:val="en-ZA"/>
        </w:rPr>
        <w:t xml:space="preserve">and </w:t>
      </w:r>
      <w:r w:rsidRPr="00BC1CA8">
        <w:rPr>
          <w:rFonts w:ascii="Arial" w:hAnsi="Arial" w:cs="Arial"/>
          <w:sz w:val="24"/>
          <w:szCs w:val="24"/>
          <w:lang w:val="en-ZA"/>
        </w:rPr>
        <w:t xml:space="preserve">10h00 and voting to take place </w:t>
      </w:r>
      <w:r w:rsidR="004648EE" w:rsidRPr="00BC1CA8">
        <w:rPr>
          <w:rFonts w:ascii="Arial" w:hAnsi="Arial" w:cs="Arial"/>
          <w:sz w:val="24"/>
          <w:szCs w:val="24"/>
          <w:lang w:val="en-ZA"/>
        </w:rPr>
        <w:t xml:space="preserve">at </w:t>
      </w:r>
      <w:r w:rsidRPr="00BC1CA8">
        <w:rPr>
          <w:rFonts w:ascii="Arial" w:hAnsi="Arial" w:cs="Arial"/>
          <w:sz w:val="24"/>
          <w:szCs w:val="24"/>
          <w:lang w:val="en-ZA"/>
        </w:rPr>
        <w:t>10h00.</w:t>
      </w:r>
    </w:p>
    <w:p w14:paraId="0B77CDD3" w14:textId="77777777" w:rsidR="00CF40D9" w:rsidRPr="00BC1CA8" w:rsidRDefault="00CF40D9" w:rsidP="00833C7C">
      <w:pPr>
        <w:spacing w:after="0" w:line="360" w:lineRule="auto"/>
        <w:jc w:val="both"/>
        <w:rPr>
          <w:rFonts w:ascii="Arial" w:hAnsi="Arial" w:cs="Arial"/>
          <w:sz w:val="24"/>
          <w:szCs w:val="24"/>
          <w:lang w:val="en-ZA"/>
        </w:rPr>
      </w:pPr>
    </w:p>
    <w:p w14:paraId="0E1FD566" w14:textId="412F6EF8" w:rsidR="00CF40D9" w:rsidRPr="00BC1CA8" w:rsidRDefault="00F77C72"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720EB2">
        <w:rPr>
          <w:rFonts w:ascii="Arial" w:hAnsi="Arial" w:cs="Arial"/>
          <w:sz w:val="24"/>
          <w:szCs w:val="24"/>
          <w:lang w:val="en-ZA"/>
        </w:rPr>
        <w:t>5</w:t>
      </w:r>
      <w:r w:rsidR="00761766">
        <w:rPr>
          <w:rFonts w:ascii="Arial" w:hAnsi="Arial" w:cs="Arial"/>
          <w:sz w:val="24"/>
          <w:szCs w:val="24"/>
          <w:lang w:val="en-ZA"/>
        </w:rPr>
        <w:t>5</w:t>
      </w:r>
      <w:r w:rsidR="00CF40D9" w:rsidRPr="00BC1CA8">
        <w:rPr>
          <w:rFonts w:ascii="Arial" w:hAnsi="Arial" w:cs="Arial"/>
          <w:sz w:val="24"/>
          <w:szCs w:val="24"/>
          <w:lang w:val="en-ZA"/>
        </w:rPr>
        <w:t>]</w:t>
      </w:r>
      <w:r w:rsidR="00CF40D9" w:rsidRPr="00BC1CA8">
        <w:rPr>
          <w:rFonts w:ascii="Arial" w:hAnsi="Arial" w:cs="Arial"/>
          <w:sz w:val="24"/>
          <w:szCs w:val="24"/>
          <w:lang w:val="en-ZA"/>
        </w:rPr>
        <w:tab/>
        <w:t>The minute</w:t>
      </w:r>
      <w:r w:rsidR="00FA7AA5">
        <w:rPr>
          <w:rFonts w:ascii="Arial" w:hAnsi="Arial" w:cs="Arial"/>
          <w:sz w:val="24"/>
          <w:szCs w:val="24"/>
          <w:lang w:val="en-ZA"/>
        </w:rPr>
        <w:t>s</w:t>
      </w:r>
      <w:r w:rsidR="00CF40D9" w:rsidRPr="00BC1CA8">
        <w:rPr>
          <w:rFonts w:ascii="Arial" w:hAnsi="Arial" w:cs="Arial"/>
          <w:sz w:val="24"/>
          <w:szCs w:val="24"/>
          <w:lang w:val="en-ZA"/>
        </w:rPr>
        <w:t xml:space="preserve"> of the </w:t>
      </w:r>
      <w:r w:rsidR="00152A77" w:rsidRPr="00BC1CA8">
        <w:rPr>
          <w:rFonts w:ascii="Arial" w:hAnsi="Arial" w:cs="Arial"/>
          <w:sz w:val="24"/>
          <w:szCs w:val="24"/>
          <w:lang w:val="en-ZA"/>
        </w:rPr>
        <w:t xml:space="preserve">special general meeting </w:t>
      </w:r>
      <w:r w:rsidR="00CF40D9" w:rsidRPr="00BC1CA8">
        <w:rPr>
          <w:rFonts w:ascii="Arial" w:hAnsi="Arial" w:cs="Arial"/>
          <w:sz w:val="24"/>
          <w:szCs w:val="24"/>
          <w:lang w:val="en-ZA"/>
        </w:rPr>
        <w:t>for 23 Fe</w:t>
      </w:r>
      <w:r w:rsidRPr="00BC1CA8">
        <w:rPr>
          <w:rFonts w:ascii="Arial" w:hAnsi="Arial" w:cs="Arial"/>
          <w:sz w:val="24"/>
          <w:szCs w:val="24"/>
          <w:lang w:val="en-ZA"/>
        </w:rPr>
        <w:t>bruary 2019 record that there was</w:t>
      </w:r>
      <w:r w:rsidR="00CF40D9" w:rsidRPr="00BC1CA8">
        <w:rPr>
          <w:rFonts w:ascii="Arial" w:hAnsi="Arial" w:cs="Arial"/>
          <w:sz w:val="24"/>
          <w:szCs w:val="24"/>
          <w:lang w:val="en-ZA"/>
        </w:rPr>
        <w:t xml:space="preserve"> a quorum of 216 votes</w:t>
      </w:r>
      <w:r w:rsidR="00152A77" w:rsidRPr="00BC1CA8">
        <w:rPr>
          <w:rFonts w:ascii="Arial" w:hAnsi="Arial" w:cs="Arial"/>
          <w:sz w:val="24"/>
          <w:szCs w:val="24"/>
          <w:lang w:val="en-ZA"/>
        </w:rPr>
        <w:t>,</w:t>
      </w:r>
      <w:r w:rsidR="00CF40D9" w:rsidRPr="00BC1CA8">
        <w:rPr>
          <w:rFonts w:ascii="Arial" w:hAnsi="Arial" w:cs="Arial"/>
          <w:sz w:val="24"/>
          <w:szCs w:val="24"/>
          <w:lang w:val="en-ZA"/>
        </w:rPr>
        <w:t xml:space="preserve"> represented by a proxy of 164 votes on behalf of the developer, 38 prox</w:t>
      </w:r>
      <w:r w:rsidR="009E15EC" w:rsidRPr="00BC1CA8">
        <w:rPr>
          <w:rFonts w:ascii="Arial" w:hAnsi="Arial" w:cs="Arial"/>
          <w:sz w:val="24"/>
          <w:szCs w:val="24"/>
          <w:lang w:val="en-ZA"/>
        </w:rPr>
        <w:t>ie</w:t>
      </w:r>
      <w:r w:rsidR="00CF40D9" w:rsidRPr="00BC1CA8">
        <w:rPr>
          <w:rFonts w:ascii="Arial" w:hAnsi="Arial" w:cs="Arial"/>
          <w:sz w:val="24"/>
          <w:szCs w:val="24"/>
          <w:lang w:val="en-ZA"/>
        </w:rPr>
        <w:t>s on behalf of homeowners and 14 homeowners</w:t>
      </w:r>
      <w:r w:rsidR="00152A77" w:rsidRPr="00BC1CA8">
        <w:rPr>
          <w:rFonts w:ascii="Arial" w:hAnsi="Arial" w:cs="Arial"/>
          <w:sz w:val="24"/>
          <w:szCs w:val="24"/>
          <w:lang w:val="en-ZA"/>
        </w:rPr>
        <w:t xml:space="preserve"> were</w:t>
      </w:r>
      <w:r w:rsidR="00CF40D9" w:rsidRPr="00BC1CA8">
        <w:rPr>
          <w:rFonts w:ascii="Arial" w:hAnsi="Arial" w:cs="Arial"/>
          <w:sz w:val="24"/>
          <w:szCs w:val="24"/>
          <w:lang w:val="en-ZA"/>
        </w:rPr>
        <w:t xml:space="preserve"> present. </w:t>
      </w:r>
    </w:p>
    <w:p w14:paraId="764A50F1" w14:textId="77777777" w:rsidR="00CF40D9" w:rsidRPr="00BC1CA8" w:rsidRDefault="00CF40D9" w:rsidP="00833C7C">
      <w:pPr>
        <w:spacing w:after="0" w:line="360" w:lineRule="auto"/>
        <w:jc w:val="both"/>
        <w:rPr>
          <w:rFonts w:ascii="Arial" w:hAnsi="Arial" w:cs="Arial"/>
          <w:sz w:val="24"/>
          <w:szCs w:val="24"/>
          <w:lang w:val="en-ZA"/>
        </w:rPr>
      </w:pPr>
    </w:p>
    <w:p w14:paraId="1C1011CF" w14:textId="7E4DED7E" w:rsidR="00CF40D9" w:rsidRPr="00BC1CA8" w:rsidRDefault="00F77C72"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5</w:t>
      </w:r>
      <w:r w:rsidR="00761766">
        <w:rPr>
          <w:rFonts w:ascii="Arial" w:hAnsi="Arial" w:cs="Arial"/>
          <w:sz w:val="24"/>
          <w:szCs w:val="24"/>
          <w:lang w:val="en-ZA"/>
        </w:rPr>
        <w:t>6</w:t>
      </w:r>
      <w:r w:rsidRPr="00BC1CA8">
        <w:rPr>
          <w:rFonts w:ascii="Arial" w:hAnsi="Arial" w:cs="Arial"/>
          <w:sz w:val="24"/>
          <w:szCs w:val="24"/>
          <w:lang w:val="en-ZA"/>
        </w:rPr>
        <w:t>]</w:t>
      </w:r>
      <w:r w:rsidRPr="00BC1CA8">
        <w:rPr>
          <w:rFonts w:ascii="Arial" w:hAnsi="Arial" w:cs="Arial"/>
          <w:sz w:val="24"/>
          <w:szCs w:val="24"/>
          <w:lang w:val="en-ZA"/>
        </w:rPr>
        <w:tab/>
        <w:t>At the outset</w:t>
      </w:r>
      <w:r w:rsidR="00A65A2E" w:rsidRPr="00BC1CA8">
        <w:rPr>
          <w:rFonts w:ascii="Arial" w:hAnsi="Arial" w:cs="Arial"/>
          <w:sz w:val="24"/>
          <w:szCs w:val="24"/>
          <w:lang w:val="en-ZA"/>
        </w:rPr>
        <w:t>,</w:t>
      </w:r>
      <w:r w:rsidRPr="00BC1CA8">
        <w:rPr>
          <w:rFonts w:ascii="Arial" w:hAnsi="Arial" w:cs="Arial"/>
          <w:sz w:val="24"/>
          <w:szCs w:val="24"/>
          <w:lang w:val="en-ZA"/>
        </w:rPr>
        <w:t xml:space="preserve"> the developer</w:t>
      </w:r>
      <w:r w:rsidR="008C64B9" w:rsidRPr="00BC1CA8">
        <w:rPr>
          <w:rFonts w:ascii="Arial" w:hAnsi="Arial" w:cs="Arial"/>
          <w:sz w:val="24"/>
          <w:szCs w:val="24"/>
          <w:lang w:val="en-ZA"/>
        </w:rPr>
        <w:t>’</w:t>
      </w:r>
      <w:r w:rsidRPr="00BC1CA8">
        <w:rPr>
          <w:rFonts w:ascii="Arial" w:hAnsi="Arial" w:cs="Arial"/>
          <w:sz w:val="24"/>
          <w:szCs w:val="24"/>
          <w:lang w:val="en-ZA"/>
        </w:rPr>
        <w:t>s r</w:t>
      </w:r>
      <w:r w:rsidR="00CF40D9" w:rsidRPr="00BC1CA8">
        <w:rPr>
          <w:rFonts w:ascii="Arial" w:hAnsi="Arial" w:cs="Arial"/>
          <w:sz w:val="24"/>
          <w:szCs w:val="24"/>
          <w:lang w:val="en-ZA"/>
        </w:rPr>
        <w:t xml:space="preserve">ight to vote was placed in question and it was agreed that the chairman of the meeting would contact the developer to </w:t>
      </w:r>
      <w:r w:rsidR="00A65A2E" w:rsidRPr="00BC1CA8">
        <w:rPr>
          <w:rFonts w:ascii="Arial" w:hAnsi="Arial" w:cs="Arial"/>
          <w:sz w:val="24"/>
          <w:szCs w:val="24"/>
          <w:lang w:val="en-ZA"/>
        </w:rPr>
        <w:t xml:space="preserve">obtain </w:t>
      </w:r>
      <w:r w:rsidR="00CF40D9" w:rsidRPr="00BC1CA8">
        <w:rPr>
          <w:rFonts w:ascii="Arial" w:hAnsi="Arial" w:cs="Arial"/>
          <w:sz w:val="24"/>
          <w:szCs w:val="24"/>
          <w:lang w:val="en-ZA"/>
        </w:rPr>
        <w:t>a mandate. Pending the outcome of that telephone call</w:t>
      </w:r>
      <w:r w:rsidR="008C64B9" w:rsidRPr="00BC1CA8">
        <w:rPr>
          <w:rFonts w:ascii="Arial" w:hAnsi="Arial" w:cs="Arial"/>
          <w:sz w:val="24"/>
          <w:szCs w:val="24"/>
          <w:lang w:val="en-ZA"/>
        </w:rPr>
        <w:t>,</w:t>
      </w:r>
      <w:r w:rsidR="00CF40D9" w:rsidRPr="00BC1CA8">
        <w:rPr>
          <w:rFonts w:ascii="Arial" w:hAnsi="Arial" w:cs="Arial"/>
          <w:sz w:val="24"/>
          <w:szCs w:val="24"/>
          <w:lang w:val="en-ZA"/>
        </w:rPr>
        <w:t xml:space="preserve"> it was agreed to continue with </w:t>
      </w:r>
      <w:r w:rsidR="009E0259">
        <w:rPr>
          <w:rFonts w:ascii="Arial" w:hAnsi="Arial" w:cs="Arial"/>
          <w:sz w:val="24"/>
          <w:szCs w:val="24"/>
          <w:lang w:val="en-ZA"/>
        </w:rPr>
        <w:t>the</w:t>
      </w:r>
      <w:r w:rsidR="009E0259" w:rsidRPr="00BC1CA8">
        <w:rPr>
          <w:rFonts w:ascii="Arial" w:hAnsi="Arial" w:cs="Arial"/>
          <w:sz w:val="24"/>
          <w:szCs w:val="24"/>
          <w:lang w:val="en-ZA"/>
        </w:rPr>
        <w:t xml:space="preserve"> </w:t>
      </w:r>
      <w:r w:rsidR="00CF40D9" w:rsidRPr="00BC1CA8">
        <w:rPr>
          <w:rFonts w:ascii="Arial" w:hAnsi="Arial" w:cs="Arial"/>
          <w:sz w:val="24"/>
          <w:szCs w:val="24"/>
          <w:lang w:val="en-ZA"/>
        </w:rPr>
        <w:t xml:space="preserve">discussion </w:t>
      </w:r>
      <w:r w:rsidR="00C3141D">
        <w:rPr>
          <w:rFonts w:ascii="Arial" w:hAnsi="Arial" w:cs="Arial"/>
          <w:sz w:val="24"/>
          <w:szCs w:val="24"/>
          <w:lang w:val="en-ZA"/>
        </w:rPr>
        <w:t>on</w:t>
      </w:r>
      <w:r w:rsidR="00CF40D9" w:rsidRPr="00BC1CA8">
        <w:rPr>
          <w:rFonts w:ascii="Arial" w:hAnsi="Arial" w:cs="Arial"/>
          <w:sz w:val="24"/>
          <w:szCs w:val="24"/>
          <w:lang w:val="en-ZA"/>
        </w:rPr>
        <w:t xml:space="preserve"> the proposed amendments to the MOI.</w:t>
      </w:r>
    </w:p>
    <w:p w14:paraId="2F87E72D" w14:textId="77777777" w:rsidR="00CF40D9" w:rsidRPr="00BC1CA8" w:rsidRDefault="00CF40D9" w:rsidP="00833C7C">
      <w:pPr>
        <w:spacing w:after="0" w:line="360" w:lineRule="auto"/>
        <w:jc w:val="both"/>
        <w:rPr>
          <w:rFonts w:ascii="Arial" w:hAnsi="Arial" w:cs="Arial"/>
          <w:sz w:val="24"/>
          <w:szCs w:val="24"/>
          <w:lang w:val="en-ZA"/>
        </w:rPr>
      </w:pPr>
    </w:p>
    <w:p w14:paraId="0BBC6CF0" w14:textId="423DEF33" w:rsidR="00CF40D9" w:rsidRPr="00BC1CA8" w:rsidRDefault="00ED4D99"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5</w:t>
      </w:r>
      <w:r w:rsidR="00761766">
        <w:rPr>
          <w:rFonts w:ascii="Arial" w:hAnsi="Arial" w:cs="Arial"/>
          <w:sz w:val="24"/>
          <w:szCs w:val="24"/>
          <w:lang w:val="en-ZA"/>
        </w:rPr>
        <w:t>7</w:t>
      </w:r>
      <w:r w:rsidR="00CF40D9" w:rsidRPr="00BC1CA8">
        <w:rPr>
          <w:rFonts w:ascii="Arial" w:hAnsi="Arial" w:cs="Arial"/>
          <w:sz w:val="24"/>
          <w:szCs w:val="24"/>
          <w:lang w:val="en-ZA"/>
        </w:rPr>
        <w:t>]</w:t>
      </w:r>
      <w:r w:rsidR="00CF40D9" w:rsidRPr="00BC1CA8">
        <w:rPr>
          <w:rFonts w:ascii="Arial" w:hAnsi="Arial" w:cs="Arial"/>
          <w:sz w:val="24"/>
          <w:szCs w:val="24"/>
          <w:lang w:val="en-ZA"/>
        </w:rPr>
        <w:tab/>
        <w:t xml:space="preserve">Because </w:t>
      </w:r>
      <w:r w:rsidR="004A5A60" w:rsidRPr="00BC1CA8">
        <w:rPr>
          <w:rFonts w:ascii="Arial" w:hAnsi="Arial" w:cs="Arial"/>
          <w:sz w:val="24"/>
          <w:szCs w:val="24"/>
          <w:lang w:val="en-ZA"/>
        </w:rPr>
        <w:t xml:space="preserve">certain </w:t>
      </w:r>
      <w:r w:rsidR="00A65A2E" w:rsidRPr="00BC1CA8">
        <w:rPr>
          <w:rFonts w:ascii="Arial" w:hAnsi="Arial" w:cs="Arial"/>
          <w:sz w:val="24"/>
          <w:szCs w:val="24"/>
          <w:lang w:val="en-ZA"/>
        </w:rPr>
        <w:t>‘</w:t>
      </w:r>
      <w:r w:rsidR="004A5A60" w:rsidRPr="00BC1CA8">
        <w:rPr>
          <w:rFonts w:ascii="Arial" w:hAnsi="Arial" w:cs="Arial"/>
          <w:sz w:val="24"/>
          <w:szCs w:val="24"/>
          <w:lang w:val="en-ZA"/>
        </w:rPr>
        <w:t>cosmetic</w:t>
      </w:r>
      <w:r w:rsidR="00A65A2E" w:rsidRPr="00BC1CA8">
        <w:rPr>
          <w:rFonts w:ascii="Arial" w:hAnsi="Arial" w:cs="Arial"/>
          <w:sz w:val="24"/>
          <w:szCs w:val="24"/>
          <w:lang w:val="en-ZA"/>
        </w:rPr>
        <w:t>’</w:t>
      </w:r>
      <w:r w:rsidR="004A5A60" w:rsidRPr="00BC1CA8">
        <w:rPr>
          <w:rFonts w:ascii="Arial" w:hAnsi="Arial" w:cs="Arial"/>
          <w:sz w:val="24"/>
          <w:szCs w:val="24"/>
          <w:lang w:val="en-ZA"/>
        </w:rPr>
        <w:t xml:space="preserve"> changes did not require voting, certain provisions of the 2013 MOI were amended</w:t>
      </w:r>
      <w:r w:rsidR="009B3B8D" w:rsidRPr="00BC1CA8">
        <w:rPr>
          <w:rFonts w:ascii="Arial" w:hAnsi="Arial" w:cs="Arial"/>
          <w:sz w:val="24"/>
          <w:szCs w:val="24"/>
          <w:lang w:val="en-ZA"/>
        </w:rPr>
        <w:t>,</w:t>
      </w:r>
      <w:r w:rsidR="004A5A60" w:rsidRPr="00BC1CA8">
        <w:rPr>
          <w:rFonts w:ascii="Arial" w:hAnsi="Arial" w:cs="Arial"/>
          <w:sz w:val="24"/>
          <w:szCs w:val="24"/>
          <w:lang w:val="en-ZA"/>
        </w:rPr>
        <w:t xml:space="preserve"> which included </w:t>
      </w:r>
      <w:r w:rsidR="00C3141D">
        <w:rPr>
          <w:rFonts w:ascii="Arial" w:hAnsi="Arial" w:cs="Arial"/>
          <w:sz w:val="24"/>
          <w:szCs w:val="24"/>
          <w:lang w:val="en-ZA"/>
        </w:rPr>
        <w:t>the</w:t>
      </w:r>
      <w:r w:rsidR="00C3141D" w:rsidRPr="00BC1CA8">
        <w:rPr>
          <w:rFonts w:ascii="Arial" w:hAnsi="Arial" w:cs="Arial"/>
          <w:sz w:val="24"/>
          <w:szCs w:val="24"/>
          <w:lang w:val="en-ZA"/>
        </w:rPr>
        <w:t xml:space="preserve"> </w:t>
      </w:r>
      <w:r w:rsidR="004A5A60" w:rsidRPr="00BC1CA8">
        <w:rPr>
          <w:rFonts w:ascii="Arial" w:hAnsi="Arial" w:cs="Arial"/>
          <w:sz w:val="24"/>
          <w:szCs w:val="24"/>
          <w:lang w:val="en-ZA"/>
        </w:rPr>
        <w:t xml:space="preserve">deletion of clause </w:t>
      </w:r>
      <w:r w:rsidRPr="00BC1CA8">
        <w:rPr>
          <w:rFonts w:ascii="Arial" w:hAnsi="Arial" w:cs="Arial"/>
          <w:sz w:val="24"/>
          <w:szCs w:val="24"/>
          <w:lang w:val="en-ZA"/>
        </w:rPr>
        <w:t>6.3. The minute</w:t>
      </w:r>
      <w:r w:rsidR="009E0259">
        <w:rPr>
          <w:rFonts w:ascii="Arial" w:hAnsi="Arial" w:cs="Arial"/>
          <w:sz w:val="24"/>
          <w:szCs w:val="24"/>
          <w:lang w:val="en-ZA"/>
        </w:rPr>
        <w:t>s</w:t>
      </w:r>
      <w:r w:rsidRPr="00BC1CA8">
        <w:rPr>
          <w:rFonts w:ascii="Arial" w:hAnsi="Arial" w:cs="Arial"/>
          <w:sz w:val="24"/>
          <w:szCs w:val="24"/>
          <w:lang w:val="en-ZA"/>
        </w:rPr>
        <w:t xml:space="preserve"> record th</w:t>
      </w:r>
      <w:r w:rsidR="004648EE" w:rsidRPr="00BC1CA8">
        <w:rPr>
          <w:rFonts w:ascii="Arial" w:hAnsi="Arial" w:cs="Arial"/>
          <w:sz w:val="24"/>
          <w:szCs w:val="24"/>
          <w:lang w:val="en-ZA"/>
        </w:rPr>
        <w:t>e</w:t>
      </w:r>
      <w:r w:rsidRPr="00BC1CA8">
        <w:rPr>
          <w:rFonts w:ascii="Arial" w:hAnsi="Arial" w:cs="Arial"/>
          <w:sz w:val="24"/>
          <w:szCs w:val="24"/>
          <w:lang w:val="en-ZA"/>
        </w:rPr>
        <w:t xml:space="preserve"> reason for the cosmetic deletion of clause 6.3 to be that the term </w:t>
      </w:r>
      <w:r w:rsidR="009B3B8D" w:rsidRPr="00BC1CA8">
        <w:rPr>
          <w:rFonts w:ascii="Arial" w:hAnsi="Arial" w:cs="Arial"/>
          <w:sz w:val="24"/>
          <w:szCs w:val="24"/>
          <w:lang w:val="en-ZA"/>
        </w:rPr>
        <w:t>‘</w:t>
      </w:r>
      <w:r w:rsidRPr="00BC1CA8">
        <w:rPr>
          <w:rFonts w:ascii="Arial" w:hAnsi="Arial" w:cs="Arial"/>
          <w:sz w:val="24"/>
          <w:szCs w:val="24"/>
          <w:lang w:val="en-ZA"/>
        </w:rPr>
        <w:t>Constitutional meeting</w:t>
      </w:r>
      <w:r w:rsidR="009B3B8D" w:rsidRPr="00BC1CA8">
        <w:rPr>
          <w:rFonts w:ascii="Arial" w:hAnsi="Arial" w:cs="Arial"/>
          <w:sz w:val="24"/>
          <w:szCs w:val="24"/>
          <w:lang w:val="en-ZA"/>
        </w:rPr>
        <w:t>’</w:t>
      </w:r>
      <w:r w:rsidRPr="00BC1CA8">
        <w:rPr>
          <w:rFonts w:ascii="Arial" w:hAnsi="Arial" w:cs="Arial"/>
          <w:sz w:val="24"/>
          <w:szCs w:val="24"/>
          <w:lang w:val="en-ZA"/>
        </w:rPr>
        <w:t xml:space="preserve"> does not exist.</w:t>
      </w:r>
    </w:p>
    <w:p w14:paraId="56ABE085" w14:textId="77777777" w:rsidR="004A5A60" w:rsidRPr="00BC1CA8" w:rsidRDefault="004A5A60" w:rsidP="00833C7C">
      <w:pPr>
        <w:spacing w:after="0" w:line="360" w:lineRule="auto"/>
        <w:jc w:val="both"/>
        <w:rPr>
          <w:rFonts w:ascii="Arial" w:hAnsi="Arial" w:cs="Arial"/>
          <w:sz w:val="24"/>
          <w:szCs w:val="24"/>
          <w:lang w:val="en-ZA"/>
        </w:rPr>
      </w:pPr>
    </w:p>
    <w:p w14:paraId="1AD12409" w14:textId="3B22EB12" w:rsidR="004A5A60" w:rsidRPr="00BC1CA8" w:rsidRDefault="00ED4D99"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5</w:t>
      </w:r>
      <w:r w:rsidR="00761766">
        <w:rPr>
          <w:rFonts w:ascii="Arial" w:hAnsi="Arial" w:cs="Arial"/>
          <w:sz w:val="24"/>
          <w:szCs w:val="24"/>
          <w:lang w:val="en-ZA"/>
        </w:rPr>
        <w:t>8</w:t>
      </w:r>
      <w:r w:rsidR="004A5A60" w:rsidRPr="00BC1CA8">
        <w:rPr>
          <w:rFonts w:ascii="Arial" w:hAnsi="Arial" w:cs="Arial"/>
          <w:sz w:val="24"/>
          <w:szCs w:val="24"/>
          <w:lang w:val="en-ZA"/>
        </w:rPr>
        <w:t>]</w:t>
      </w:r>
      <w:r w:rsidR="004A5A60" w:rsidRPr="00BC1CA8">
        <w:rPr>
          <w:rFonts w:ascii="Arial" w:hAnsi="Arial" w:cs="Arial"/>
          <w:sz w:val="24"/>
          <w:szCs w:val="24"/>
          <w:lang w:val="en-ZA"/>
        </w:rPr>
        <w:tab/>
        <w:t>Subsequent</w:t>
      </w:r>
      <w:r w:rsidRPr="00BC1CA8">
        <w:rPr>
          <w:rFonts w:ascii="Arial" w:hAnsi="Arial" w:cs="Arial"/>
          <w:sz w:val="24"/>
          <w:szCs w:val="24"/>
          <w:lang w:val="en-ZA"/>
        </w:rPr>
        <w:t xml:space="preserve"> to the making of these </w:t>
      </w:r>
      <w:r w:rsidR="00C3141D">
        <w:rPr>
          <w:rFonts w:ascii="Arial" w:hAnsi="Arial" w:cs="Arial"/>
          <w:sz w:val="24"/>
          <w:szCs w:val="24"/>
          <w:lang w:val="en-ZA"/>
        </w:rPr>
        <w:t>‘</w:t>
      </w:r>
      <w:r w:rsidRPr="00BC1CA8">
        <w:rPr>
          <w:rFonts w:ascii="Arial" w:hAnsi="Arial" w:cs="Arial"/>
          <w:sz w:val="24"/>
          <w:szCs w:val="24"/>
          <w:lang w:val="en-ZA"/>
        </w:rPr>
        <w:t>cosmetic</w:t>
      </w:r>
      <w:r w:rsidR="00C3141D">
        <w:rPr>
          <w:rFonts w:ascii="Arial" w:hAnsi="Arial" w:cs="Arial"/>
          <w:sz w:val="24"/>
          <w:szCs w:val="24"/>
          <w:lang w:val="en-ZA"/>
        </w:rPr>
        <w:t>’</w:t>
      </w:r>
      <w:r w:rsidRPr="00BC1CA8">
        <w:rPr>
          <w:rFonts w:ascii="Arial" w:hAnsi="Arial" w:cs="Arial"/>
          <w:sz w:val="24"/>
          <w:szCs w:val="24"/>
          <w:lang w:val="en-ZA"/>
        </w:rPr>
        <w:t xml:space="preserve"> changes, the developer</w:t>
      </w:r>
      <w:r w:rsidR="004A5A60" w:rsidRPr="00BC1CA8">
        <w:rPr>
          <w:rFonts w:ascii="Arial" w:hAnsi="Arial" w:cs="Arial"/>
          <w:sz w:val="24"/>
          <w:szCs w:val="24"/>
          <w:lang w:val="en-ZA"/>
        </w:rPr>
        <w:t xml:space="preserve"> </w:t>
      </w:r>
      <w:r w:rsidRPr="00BC1CA8">
        <w:rPr>
          <w:rFonts w:ascii="Arial" w:hAnsi="Arial" w:cs="Arial"/>
          <w:sz w:val="24"/>
          <w:szCs w:val="24"/>
          <w:lang w:val="en-ZA"/>
        </w:rPr>
        <w:t>made payment of outstanding levies</w:t>
      </w:r>
      <w:r w:rsidR="00346499">
        <w:rPr>
          <w:rFonts w:ascii="Arial" w:hAnsi="Arial" w:cs="Arial"/>
          <w:sz w:val="24"/>
          <w:szCs w:val="24"/>
          <w:lang w:val="en-ZA"/>
        </w:rPr>
        <w:t>,</w:t>
      </w:r>
      <w:r w:rsidRPr="00BC1CA8">
        <w:rPr>
          <w:rFonts w:ascii="Arial" w:hAnsi="Arial" w:cs="Arial"/>
          <w:sz w:val="24"/>
          <w:szCs w:val="24"/>
          <w:lang w:val="en-ZA"/>
        </w:rPr>
        <w:t xml:space="preserve"> </w:t>
      </w:r>
      <w:r w:rsidR="004A5A60" w:rsidRPr="00BC1CA8">
        <w:rPr>
          <w:rFonts w:ascii="Arial" w:hAnsi="Arial" w:cs="Arial"/>
          <w:sz w:val="24"/>
          <w:szCs w:val="24"/>
          <w:lang w:val="en-ZA"/>
        </w:rPr>
        <w:t xml:space="preserve">and the chairman </w:t>
      </w:r>
      <w:r w:rsidRPr="00BC1CA8">
        <w:rPr>
          <w:rFonts w:ascii="Arial" w:hAnsi="Arial" w:cs="Arial"/>
          <w:sz w:val="24"/>
          <w:szCs w:val="24"/>
          <w:lang w:val="en-ZA"/>
        </w:rPr>
        <w:t>then</w:t>
      </w:r>
      <w:r w:rsidR="004A5A60" w:rsidRPr="00BC1CA8">
        <w:rPr>
          <w:rFonts w:ascii="Arial" w:hAnsi="Arial" w:cs="Arial"/>
          <w:sz w:val="24"/>
          <w:szCs w:val="24"/>
          <w:lang w:val="en-ZA"/>
        </w:rPr>
        <w:t xml:space="preserve"> stated for the record that the devel</w:t>
      </w:r>
      <w:r w:rsidRPr="00BC1CA8">
        <w:rPr>
          <w:rFonts w:ascii="Arial" w:hAnsi="Arial" w:cs="Arial"/>
          <w:sz w:val="24"/>
          <w:szCs w:val="24"/>
          <w:lang w:val="en-ZA"/>
        </w:rPr>
        <w:t>oper now</w:t>
      </w:r>
      <w:r w:rsidR="00322472" w:rsidRPr="00BC1CA8">
        <w:rPr>
          <w:rFonts w:ascii="Arial" w:hAnsi="Arial" w:cs="Arial"/>
          <w:sz w:val="24"/>
          <w:szCs w:val="24"/>
          <w:lang w:val="en-ZA"/>
        </w:rPr>
        <w:t xml:space="preserve"> </w:t>
      </w:r>
      <w:r w:rsidR="008C64B9" w:rsidRPr="00BC1CA8">
        <w:rPr>
          <w:rFonts w:ascii="Arial" w:hAnsi="Arial" w:cs="Arial"/>
          <w:sz w:val="24"/>
          <w:szCs w:val="24"/>
          <w:lang w:val="en-ZA"/>
        </w:rPr>
        <w:t>had</w:t>
      </w:r>
      <w:r w:rsidRPr="00BC1CA8">
        <w:rPr>
          <w:rFonts w:ascii="Arial" w:hAnsi="Arial" w:cs="Arial"/>
          <w:sz w:val="24"/>
          <w:szCs w:val="24"/>
          <w:lang w:val="en-ZA"/>
        </w:rPr>
        <w:t xml:space="preserve"> full voting rights.</w:t>
      </w:r>
      <w:r w:rsidR="004A5A60" w:rsidRPr="00BC1CA8">
        <w:rPr>
          <w:rFonts w:ascii="Arial" w:hAnsi="Arial" w:cs="Arial"/>
          <w:sz w:val="24"/>
          <w:szCs w:val="24"/>
          <w:lang w:val="en-ZA"/>
        </w:rPr>
        <w:t xml:space="preserve"> </w:t>
      </w:r>
      <w:r w:rsidRPr="00BC1CA8">
        <w:rPr>
          <w:rFonts w:ascii="Arial" w:hAnsi="Arial" w:cs="Arial"/>
          <w:sz w:val="24"/>
          <w:szCs w:val="24"/>
          <w:lang w:val="en-ZA"/>
        </w:rPr>
        <w:t>F</w:t>
      </w:r>
      <w:r w:rsidR="004A5A60" w:rsidRPr="00BC1CA8">
        <w:rPr>
          <w:rFonts w:ascii="Arial" w:hAnsi="Arial" w:cs="Arial"/>
          <w:sz w:val="24"/>
          <w:szCs w:val="24"/>
          <w:lang w:val="en-ZA"/>
        </w:rPr>
        <w:t xml:space="preserve">urther amendments to the MOI were </w:t>
      </w:r>
      <w:r w:rsidRPr="00BC1CA8">
        <w:rPr>
          <w:rFonts w:ascii="Arial" w:hAnsi="Arial" w:cs="Arial"/>
          <w:sz w:val="24"/>
          <w:szCs w:val="24"/>
          <w:lang w:val="en-ZA"/>
        </w:rPr>
        <w:t xml:space="preserve">then </w:t>
      </w:r>
      <w:r w:rsidR="00374E0C" w:rsidRPr="00BC1CA8">
        <w:rPr>
          <w:rFonts w:ascii="Arial" w:hAnsi="Arial" w:cs="Arial"/>
          <w:sz w:val="24"/>
          <w:szCs w:val="24"/>
          <w:lang w:val="en-ZA"/>
        </w:rPr>
        <w:t>voted</w:t>
      </w:r>
      <w:r w:rsidR="004A5A60" w:rsidRPr="00BC1CA8">
        <w:rPr>
          <w:rFonts w:ascii="Arial" w:hAnsi="Arial" w:cs="Arial"/>
          <w:sz w:val="24"/>
          <w:szCs w:val="24"/>
          <w:lang w:val="en-ZA"/>
        </w:rPr>
        <w:t xml:space="preserve"> </w:t>
      </w:r>
      <w:r w:rsidRPr="00BC1CA8">
        <w:rPr>
          <w:rFonts w:ascii="Arial" w:hAnsi="Arial" w:cs="Arial"/>
          <w:sz w:val="24"/>
          <w:szCs w:val="24"/>
          <w:lang w:val="en-ZA"/>
        </w:rPr>
        <w:t>o</w:t>
      </w:r>
      <w:r w:rsidR="004A5A60" w:rsidRPr="00BC1CA8">
        <w:rPr>
          <w:rFonts w:ascii="Arial" w:hAnsi="Arial" w:cs="Arial"/>
          <w:sz w:val="24"/>
          <w:szCs w:val="24"/>
          <w:lang w:val="en-ZA"/>
        </w:rPr>
        <w:t>n, one of which involved the introduction of the new clause 35</w:t>
      </w:r>
      <w:r w:rsidRPr="00BC1CA8">
        <w:rPr>
          <w:rFonts w:ascii="Arial" w:hAnsi="Arial" w:cs="Arial"/>
          <w:sz w:val="24"/>
          <w:szCs w:val="24"/>
          <w:lang w:val="en-ZA"/>
        </w:rPr>
        <w:t xml:space="preserve"> to the MOI</w:t>
      </w:r>
      <w:r w:rsidR="004A5A60" w:rsidRPr="00BC1CA8">
        <w:rPr>
          <w:rFonts w:ascii="Arial" w:hAnsi="Arial" w:cs="Arial"/>
          <w:sz w:val="24"/>
          <w:szCs w:val="24"/>
          <w:lang w:val="en-ZA"/>
        </w:rPr>
        <w:t xml:space="preserve">. </w:t>
      </w:r>
    </w:p>
    <w:p w14:paraId="64603F50" w14:textId="77777777" w:rsidR="004A5A60" w:rsidRPr="00BC1CA8" w:rsidRDefault="004A5A60" w:rsidP="00833C7C">
      <w:pPr>
        <w:spacing w:after="0" w:line="360" w:lineRule="auto"/>
        <w:jc w:val="both"/>
        <w:rPr>
          <w:rFonts w:ascii="Arial" w:hAnsi="Arial" w:cs="Arial"/>
          <w:sz w:val="24"/>
          <w:szCs w:val="24"/>
          <w:lang w:val="en-ZA"/>
        </w:rPr>
      </w:pPr>
    </w:p>
    <w:p w14:paraId="5B69DC4B" w14:textId="3D46D89A" w:rsidR="004A5A60" w:rsidRPr="00BC1CA8" w:rsidRDefault="004A5A60"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4648EE" w:rsidRPr="00BC1CA8">
        <w:rPr>
          <w:rFonts w:ascii="Arial" w:hAnsi="Arial" w:cs="Arial"/>
          <w:sz w:val="24"/>
          <w:szCs w:val="24"/>
          <w:lang w:val="en-ZA"/>
        </w:rPr>
        <w:t>5</w:t>
      </w:r>
      <w:r w:rsidR="00761766">
        <w:rPr>
          <w:rFonts w:ascii="Arial" w:hAnsi="Arial" w:cs="Arial"/>
          <w:sz w:val="24"/>
          <w:szCs w:val="24"/>
          <w:lang w:val="en-ZA"/>
        </w:rPr>
        <w:t>9</w:t>
      </w:r>
      <w:r w:rsidRPr="00BC1CA8">
        <w:rPr>
          <w:rFonts w:ascii="Arial" w:hAnsi="Arial" w:cs="Arial"/>
          <w:sz w:val="24"/>
          <w:szCs w:val="24"/>
          <w:lang w:val="en-ZA"/>
        </w:rPr>
        <w:t>]</w:t>
      </w:r>
      <w:r w:rsidRPr="00BC1CA8">
        <w:rPr>
          <w:rFonts w:ascii="Arial" w:hAnsi="Arial" w:cs="Arial"/>
          <w:sz w:val="24"/>
          <w:szCs w:val="24"/>
          <w:lang w:val="en-ZA"/>
        </w:rPr>
        <w:tab/>
      </w:r>
      <w:r w:rsidR="00933AE9" w:rsidRPr="00BC1CA8">
        <w:rPr>
          <w:rFonts w:ascii="Arial" w:hAnsi="Arial" w:cs="Arial"/>
          <w:sz w:val="24"/>
          <w:szCs w:val="24"/>
          <w:lang w:val="en-ZA"/>
        </w:rPr>
        <w:t>For purposes of this appeal, t</w:t>
      </w:r>
      <w:r w:rsidRPr="00BC1CA8">
        <w:rPr>
          <w:rFonts w:ascii="Arial" w:hAnsi="Arial" w:cs="Arial"/>
          <w:sz w:val="24"/>
          <w:szCs w:val="24"/>
          <w:lang w:val="en-ZA"/>
        </w:rPr>
        <w:t>he upshot of what transpire</w:t>
      </w:r>
      <w:r w:rsidR="00ED4D99" w:rsidRPr="00BC1CA8">
        <w:rPr>
          <w:rFonts w:ascii="Arial" w:hAnsi="Arial" w:cs="Arial"/>
          <w:sz w:val="24"/>
          <w:szCs w:val="24"/>
          <w:lang w:val="en-ZA"/>
        </w:rPr>
        <w:t>d</w:t>
      </w:r>
      <w:r w:rsidRPr="00BC1CA8">
        <w:rPr>
          <w:rFonts w:ascii="Arial" w:hAnsi="Arial" w:cs="Arial"/>
          <w:sz w:val="24"/>
          <w:szCs w:val="24"/>
          <w:lang w:val="en-ZA"/>
        </w:rPr>
        <w:t xml:space="preserve"> at the meeting, is that:</w:t>
      </w:r>
    </w:p>
    <w:p w14:paraId="0735093C" w14:textId="6975A73D" w:rsidR="004A5A60" w:rsidRPr="00BC1CA8" w:rsidRDefault="008C64B9"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lastRenderedPageBreak/>
        <w:t>(a)</w:t>
      </w:r>
      <w:r w:rsidR="004A5A60" w:rsidRPr="00BC1CA8">
        <w:rPr>
          <w:rFonts w:ascii="Arial" w:hAnsi="Arial" w:cs="Arial"/>
          <w:sz w:val="24"/>
          <w:szCs w:val="24"/>
          <w:lang w:val="en-ZA"/>
        </w:rPr>
        <w:tab/>
        <w:t xml:space="preserve">the deletion of clause 6.3, classified as </w:t>
      </w:r>
      <w:r w:rsidR="00ED4D99" w:rsidRPr="00BC1CA8">
        <w:rPr>
          <w:rFonts w:ascii="Arial" w:hAnsi="Arial" w:cs="Arial"/>
          <w:sz w:val="24"/>
          <w:szCs w:val="24"/>
          <w:lang w:val="en-ZA"/>
        </w:rPr>
        <w:t xml:space="preserve">a </w:t>
      </w:r>
      <w:r w:rsidR="00A45C10" w:rsidRPr="00BC1CA8">
        <w:rPr>
          <w:rFonts w:ascii="Arial" w:hAnsi="Arial" w:cs="Arial"/>
          <w:sz w:val="24"/>
          <w:szCs w:val="24"/>
          <w:lang w:val="en-ZA"/>
        </w:rPr>
        <w:t>‘</w:t>
      </w:r>
      <w:r w:rsidR="004A5A60" w:rsidRPr="00BC1CA8">
        <w:rPr>
          <w:rFonts w:ascii="Arial" w:hAnsi="Arial" w:cs="Arial"/>
          <w:sz w:val="24"/>
          <w:szCs w:val="24"/>
          <w:lang w:val="en-ZA"/>
        </w:rPr>
        <w:t>cosmetic</w:t>
      </w:r>
      <w:r w:rsidR="00A45C10" w:rsidRPr="00BC1CA8">
        <w:rPr>
          <w:rFonts w:ascii="Arial" w:hAnsi="Arial" w:cs="Arial"/>
          <w:sz w:val="24"/>
          <w:szCs w:val="24"/>
          <w:lang w:val="en-ZA"/>
        </w:rPr>
        <w:t>’</w:t>
      </w:r>
      <w:r w:rsidR="004A5A60" w:rsidRPr="00BC1CA8">
        <w:rPr>
          <w:rFonts w:ascii="Arial" w:hAnsi="Arial" w:cs="Arial"/>
          <w:sz w:val="24"/>
          <w:szCs w:val="24"/>
          <w:lang w:val="en-ZA"/>
        </w:rPr>
        <w:t xml:space="preserve"> change</w:t>
      </w:r>
      <w:r w:rsidR="00ED4D99" w:rsidRPr="00BC1CA8">
        <w:rPr>
          <w:rFonts w:ascii="Arial" w:hAnsi="Arial" w:cs="Arial"/>
          <w:sz w:val="24"/>
          <w:szCs w:val="24"/>
          <w:lang w:val="en-ZA"/>
        </w:rPr>
        <w:t xml:space="preserve"> for which there is no provision in the MOI</w:t>
      </w:r>
      <w:r w:rsidR="004A5A60" w:rsidRPr="00BC1CA8">
        <w:rPr>
          <w:rFonts w:ascii="Arial" w:hAnsi="Arial" w:cs="Arial"/>
          <w:sz w:val="24"/>
          <w:szCs w:val="24"/>
          <w:lang w:val="en-ZA"/>
        </w:rPr>
        <w:t xml:space="preserve">, was </w:t>
      </w:r>
      <w:r w:rsidR="009B3B8D" w:rsidRPr="00BC1CA8">
        <w:rPr>
          <w:rFonts w:ascii="Arial" w:hAnsi="Arial" w:cs="Arial"/>
          <w:sz w:val="24"/>
          <w:szCs w:val="24"/>
          <w:lang w:val="en-ZA"/>
        </w:rPr>
        <w:t xml:space="preserve">in fact </w:t>
      </w:r>
      <w:r w:rsidR="004A5A60" w:rsidRPr="00BC1CA8">
        <w:rPr>
          <w:rFonts w:ascii="Arial" w:hAnsi="Arial" w:cs="Arial"/>
          <w:sz w:val="24"/>
          <w:szCs w:val="24"/>
          <w:lang w:val="en-ZA"/>
        </w:rPr>
        <w:t xml:space="preserve">an amendment of the MOI as contemplated in the definition of </w:t>
      </w:r>
      <w:r w:rsidR="00A45C10" w:rsidRPr="00BC1CA8">
        <w:rPr>
          <w:rFonts w:ascii="Arial" w:hAnsi="Arial" w:cs="Arial"/>
          <w:sz w:val="24"/>
          <w:szCs w:val="24"/>
          <w:lang w:val="en-ZA"/>
        </w:rPr>
        <w:t>‘</w:t>
      </w:r>
      <w:r w:rsidR="002F2A47" w:rsidRPr="00BC1CA8">
        <w:rPr>
          <w:rFonts w:ascii="Arial" w:hAnsi="Arial" w:cs="Arial"/>
          <w:sz w:val="24"/>
          <w:szCs w:val="24"/>
          <w:lang w:val="en-ZA"/>
        </w:rPr>
        <w:t>Special Resolution</w:t>
      </w:r>
      <w:r w:rsidR="00A45C10" w:rsidRPr="00BC1CA8">
        <w:rPr>
          <w:rFonts w:ascii="Arial" w:hAnsi="Arial" w:cs="Arial"/>
          <w:sz w:val="24"/>
          <w:szCs w:val="24"/>
          <w:lang w:val="en-ZA"/>
        </w:rPr>
        <w:t>’</w:t>
      </w:r>
      <w:r w:rsidR="004A5A60" w:rsidRPr="00BC1CA8">
        <w:rPr>
          <w:rFonts w:ascii="Arial" w:hAnsi="Arial" w:cs="Arial"/>
          <w:sz w:val="24"/>
          <w:szCs w:val="24"/>
          <w:lang w:val="en-ZA"/>
        </w:rPr>
        <w:t xml:space="preserve"> in clause 2.1.3.1 </w:t>
      </w:r>
      <w:r w:rsidR="00ED4D99" w:rsidRPr="00BC1CA8">
        <w:rPr>
          <w:rFonts w:ascii="Arial" w:hAnsi="Arial" w:cs="Arial"/>
          <w:sz w:val="24"/>
          <w:szCs w:val="24"/>
          <w:lang w:val="en-ZA"/>
        </w:rPr>
        <w:t>of the MOI</w:t>
      </w:r>
      <w:r w:rsidR="009B3B8D" w:rsidRPr="00BC1CA8">
        <w:rPr>
          <w:rFonts w:ascii="Arial" w:hAnsi="Arial" w:cs="Arial"/>
          <w:sz w:val="24"/>
          <w:szCs w:val="24"/>
          <w:lang w:val="en-ZA"/>
        </w:rPr>
        <w:t>,</w:t>
      </w:r>
      <w:r w:rsidR="00ED4D99" w:rsidRPr="00BC1CA8">
        <w:rPr>
          <w:rFonts w:ascii="Arial" w:hAnsi="Arial" w:cs="Arial"/>
          <w:sz w:val="24"/>
          <w:szCs w:val="24"/>
          <w:lang w:val="en-ZA"/>
        </w:rPr>
        <w:t xml:space="preserve"> </w:t>
      </w:r>
      <w:r w:rsidR="004A5A60" w:rsidRPr="00BC1CA8">
        <w:rPr>
          <w:rFonts w:ascii="Arial" w:hAnsi="Arial" w:cs="Arial"/>
          <w:sz w:val="24"/>
          <w:szCs w:val="24"/>
          <w:lang w:val="en-ZA"/>
        </w:rPr>
        <w:t>which</w:t>
      </w:r>
      <w:r w:rsidR="009B3B8D" w:rsidRPr="00BC1CA8">
        <w:rPr>
          <w:rFonts w:ascii="Arial" w:hAnsi="Arial" w:cs="Arial"/>
          <w:sz w:val="24"/>
          <w:szCs w:val="24"/>
          <w:lang w:val="en-ZA"/>
        </w:rPr>
        <w:t xml:space="preserve"> thus</w:t>
      </w:r>
      <w:r w:rsidR="004A5A60" w:rsidRPr="00BC1CA8">
        <w:rPr>
          <w:rFonts w:ascii="Arial" w:hAnsi="Arial" w:cs="Arial"/>
          <w:sz w:val="24"/>
          <w:szCs w:val="24"/>
          <w:lang w:val="en-ZA"/>
        </w:rPr>
        <w:t xml:space="preserve"> required the support of at least 75% of the voting rights exercised on the resolution. No voting </w:t>
      </w:r>
      <w:r w:rsidR="00ED4D99" w:rsidRPr="00BC1CA8">
        <w:rPr>
          <w:rFonts w:ascii="Arial" w:hAnsi="Arial" w:cs="Arial"/>
          <w:sz w:val="24"/>
          <w:szCs w:val="24"/>
          <w:lang w:val="en-ZA"/>
        </w:rPr>
        <w:t xml:space="preserve">is recorded to have taken </w:t>
      </w:r>
      <w:r w:rsidR="004A5A60" w:rsidRPr="00BC1CA8">
        <w:rPr>
          <w:rFonts w:ascii="Arial" w:hAnsi="Arial" w:cs="Arial"/>
          <w:sz w:val="24"/>
          <w:szCs w:val="24"/>
          <w:lang w:val="en-ZA"/>
        </w:rPr>
        <w:t>place</w:t>
      </w:r>
      <w:r w:rsidR="00346499">
        <w:rPr>
          <w:rFonts w:ascii="Arial" w:hAnsi="Arial" w:cs="Arial"/>
          <w:sz w:val="24"/>
          <w:szCs w:val="24"/>
          <w:lang w:val="en-ZA"/>
        </w:rPr>
        <w:t>,</w:t>
      </w:r>
      <w:r w:rsidR="004A5A60" w:rsidRPr="00BC1CA8">
        <w:rPr>
          <w:rFonts w:ascii="Arial" w:hAnsi="Arial" w:cs="Arial"/>
          <w:sz w:val="24"/>
          <w:szCs w:val="24"/>
          <w:lang w:val="en-ZA"/>
        </w:rPr>
        <w:t xml:space="preserve"> with the consequence that the deletion of that cla</w:t>
      </w:r>
      <w:r w:rsidR="00ED4D99" w:rsidRPr="00BC1CA8">
        <w:rPr>
          <w:rFonts w:ascii="Arial" w:hAnsi="Arial" w:cs="Arial"/>
          <w:sz w:val="24"/>
          <w:szCs w:val="24"/>
          <w:lang w:val="en-ZA"/>
        </w:rPr>
        <w:t>use from the</w:t>
      </w:r>
      <w:r w:rsidR="00374E0C" w:rsidRPr="00BC1CA8">
        <w:rPr>
          <w:rFonts w:ascii="Arial" w:hAnsi="Arial" w:cs="Arial"/>
          <w:sz w:val="24"/>
          <w:szCs w:val="24"/>
          <w:lang w:val="en-ZA"/>
        </w:rPr>
        <w:t xml:space="preserve"> 2013 MOI was unlawful;</w:t>
      </w:r>
      <w:r w:rsidR="00982F36" w:rsidRPr="00BC1CA8">
        <w:rPr>
          <w:rFonts w:ascii="Arial" w:hAnsi="Arial" w:cs="Arial"/>
          <w:sz w:val="24"/>
          <w:szCs w:val="24"/>
          <w:lang w:val="en-ZA"/>
        </w:rPr>
        <w:t xml:space="preserve"> and</w:t>
      </w:r>
    </w:p>
    <w:p w14:paraId="18AFEA10" w14:textId="351E5003" w:rsidR="004A5A60" w:rsidRPr="00BC1CA8" w:rsidRDefault="008C64B9"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(b)</w:t>
      </w:r>
      <w:r w:rsidR="00374E0C" w:rsidRPr="00BC1CA8">
        <w:rPr>
          <w:rFonts w:ascii="Arial" w:hAnsi="Arial" w:cs="Arial"/>
          <w:sz w:val="24"/>
          <w:szCs w:val="24"/>
          <w:lang w:val="en-ZA"/>
        </w:rPr>
        <w:tab/>
        <w:t>the</w:t>
      </w:r>
      <w:r w:rsidR="004648EE" w:rsidRPr="00BC1CA8">
        <w:rPr>
          <w:rFonts w:ascii="Arial" w:hAnsi="Arial" w:cs="Arial"/>
          <w:sz w:val="24"/>
          <w:szCs w:val="24"/>
          <w:lang w:val="en-ZA"/>
        </w:rPr>
        <w:t xml:space="preserve"> resolution for the</w:t>
      </w:r>
      <w:r w:rsidR="00374E0C" w:rsidRPr="00BC1CA8">
        <w:rPr>
          <w:rFonts w:ascii="Arial" w:hAnsi="Arial" w:cs="Arial"/>
          <w:sz w:val="24"/>
          <w:szCs w:val="24"/>
          <w:lang w:val="en-ZA"/>
        </w:rPr>
        <w:t xml:space="preserve"> amendment of 2013 MOI by the introduction of clause 35 was voted on</w:t>
      </w:r>
      <w:r w:rsidR="00933AE9" w:rsidRPr="00BC1CA8">
        <w:rPr>
          <w:rFonts w:ascii="Arial" w:hAnsi="Arial" w:cs="Arial"/>
          <w:sz w:val="24"/>
          <w:szCs w:val="24"/>
          <w:lang w:val="en-ZA"/>
        </w:rPr>
        <w:t xml:space="preserve"> </w:t>
      </w:r>
      <w:r w:rsidR="00374E0C" w:rsidRPr="00BC1CA8">
        <w:rPr>
          <w:rFonts w:ascii="Arial" w:hAnsi="Arial" w:cs="Arial"/>
          <w:sz w:val="24"/>
          <w:szCs w:val="24"/>
          <w:lang w:val="en-ZA"/>
        </w:rPr>
        <w:t xml:space="preserve">and was passed as a </w:t>
      </w:r>
      <w:r w:rsidR="00A45C10" w:rsidRPr="00BC1CA8">
        <w:rPr>
          <w:rFonts w:ascii="Arial" w:hAnsi="Arial" w:cs="Arial"/>
          <w:sz w:val="24"/>
          <w:szCs w:val="24"/>
          <w:lang w:val="en-ZA"/>
        </w:rPr>
        <w:t xml:space="preserve">special resolution </w:t>
      </w:r>
      <w:r w:rsidR="00374E0C" w:rsidRPr="00BC1CA8">
        <w:rPr>
          <w:rFonts w:ascii="Arial" w:hAnsi="Arial" w:cs="Arial"/>
          <w:sz w:val="24"/>
          <w:szCs w:val="24"/>
          <w:lang w:val="en-ZA"/>
        </w:rPr>
        <w:t xml:space="preserve">amending </w:t>
      </w:r>
      <w:r w:rsidR="00ED4D99" w:rsidRPr="00BC1CA8">
        <w:rPr>
          <w:rFonts w:ascii="Arial" w:hAnsi="Arial" w:cs="Arial"/>
          <w:sz w:val="24"/>
          <w:szCs w:val="24"/>
          <w:lang w:val="en-ZA"/>
        </w:rPr>
        <w:t xml:space="preserve">the </w:t>
      </w:r>
      <w:r w:rsidR="00374E0C" w:rsidRPr="00BC1CA8">
        <w:rPr>
          <w:rFonts w:ascii="Arial" w:hAnsi="Arial" w:cs="Arial"/>
          <w:sz w:val="24"/>
          <w:szCs w:val="24"/>
          <w:lang w:val="en-ZA"/>
        </w:rPr>
        <w:t>MOI</w:t>
      </w:r>
      <w:r w:rsidR="00ED4D99" w:rsidRPr="00BC1CA8">
        <w:rPr>
          <w:rFonts w:ascii="Arial" w:hAnsi="Arial" w:cs="Arial"/>
          <w:sz w:val="24"/>
          <w:szCs w:val="24"/>
          <w:lang w:val="en-ZA"/>
        </w:rPr>
        <w:t>.</w:t>
      </w:r>
      <w:r w:rsidR="00374E0C" w:rsidRPr="00BC1CA8">
        <w:rPr>
          <w:rFonts w:ascii="Arial" w:hAnsi="Arial" w:cs="Arial"/>
          <w:sz w:val="24"/>
          <w:szCs w:val="24"/>
          <w:lang w:val="en-ZA"/>
        </w:rPr>
        <w:t xml:space="preserve"> </w:t>
      </w:r>
      <w:r w:rsidR="00ED4D99" w:rsidRPr="00BC1CA8">
        <w:rPr>
          <w:rFonts w:ascii="Arial" w:hAnsi="Arial" w:cs="Arial"/>
          <w:sz w:val="24"/>
          <w:szCs w:val="24"/>
          <w:lang w:val="en-ZA"/>
        </w:rPr>
        <w:t xml:space="preserve">Notably, and in regard </w:t>
      </w:r>
      <w:r w:rsidR="00A45C10" w:rsidRPr="00BC1CA8">
        <w:rPr>
          <w:rFonts w:ascii="Arial" w:hAnsi="Arial" w:cs="Arial"/>
          <w:sz w:val="24"/>
          <w:szCs w:val="24"/>
          <w:lang w:val="en-ZA"/>
        </w:rPr>
        <w:t xml:space="preserve">to </w:t>
      </w:r>
      <w:r w:rsidR="00ED4D99" w:rsidRPr="00BC1CA8">
        <w:rPr>
          <w:rFonts w:ascii="Arial" w:hAnsi="Arial" w:cs="Arial"/>
          <w:sz w:val="24"/>
          <w:szCs w:val="24"/>
          <w:lang w:val="en-ZA"/>
        </w:rPr>
        <w:t xml:space="preserve">the clauses voted </w:t>
      </w:r>
      <w:r w:rsidR="009B3B8D" w:rsidRPr="00BC1CA8">
        <w:rPr>
          <w:rFonts w:ascii="Arial" w:hAnsi="Arial" w:cs="Arial"/>
          <w:sz w:val="24"/>
          <w:szCs w:val="24"/>
          <w:lang w:val="en-ZA"/>
        </w:rPr>
        <w:t>on</w:t>
      </w:r>
      <w:r w:rsidR="00800C04">
        <w:rPr>
          <w:rFonts w:ascii="Arial" w:hAnsi="Arial" w:cs="Arial"/>
          <w:sz w:val="24"/>
          <w:szCs w:val="24"/>
          <w:lang w:val="en-ZA"/>
        </w:rPr>
        <w:t>,</w:t>
      </w:r>
      <w:r w:rsidR="009B3B8D" w:rsidRPr="00BC1CA8">
        <w:rPr>
          <w:rFonts w:ascii="Arial" w:hAnsi="Arial" w:cs="Arial"/>
          <w:sz w:val="24"/>
          <w:szCs w:val="24"/>
          <w:lang w:val="en-ZA"/>
        </w:rPr>
        <w:t xml:space="preserve"> </w:t>
      </w:r>
      <w:r w:rsidR="00ED4D99" w:rsidRPr="00BC1CA8">
        <w:rPr>
          <w:rFonts w:ascii="Arial" w:hAnsi="Arial" w:cs="Arial"/>
          <w:sz w:val="24"/>
          <w:szCs w:val="24"/>
          <w:lang w:val="en-ZA"/>
        </w:rPr>
        <w:t>which are identified as</w:t>
      </w:r>
      <w:r w:rsidR="004648EE" w:rsidRPr="00BC1CA8">
        <w:rPr>
          <w:rFonts w:ascii="Arial" w:hAnsi="Arial" w:cs="Arial"/>
          <w:sz w:val="24"/>
          <w:szCs w:val="24"/>
          <w:lang w:val="en-ZA"/>
        </w:rPr>
        <w:t xml:space="preserve"> items 9 through</w:t>
      </w:r>
      <w:r w:rsidR="00ED4D99" w:rsidRPr="00BC1CA8">
        <w:rPr>
          <w:rFonts w:ascii="Arial" w:hAnsi="Arial" w:cs="Arial"/>
          <w:sz w:val="24"/>
          <w:szCs w:val="24"/>
          <w:lang w:val="en-ZA"/>
        </w:rPr>
        <w:t xml:space="preserve"> to 23 in the minute</w:t>
      </w:r>
      <w:r w:rsidR="00800C04">
        <w:rPr>
          <w:rFonts w:ascii="Arial" w:hAnsi="Arial" w:cs="Arial"/>
          <w:sz w:val="24"/>
          <w:szCs w:val="24"/>
          <w:lang w:val="en-ZA"/>
        </w:rPr>
        <w:t>s</w:t>
      </w:r>
      <w:r w:rsidR="00ED4D99" w:rsidRPr="00BC1CA8">
        <w:rPr>
          <w:rFonts w:ascii="Arial" w:hAnsi="Arial" w:cs="Arial"/>
          <w:sz w:val="24"/>
          <w:szCs w:val="24"/>
          <w:lang w:val="en-ZA"/>
        </w:rPr>
        <w:t>, there is no record to the effect that any objections were made to the proposed amendments and it follows, in my view, that these amendments were approve</w:t>
      </w:r>
      <w:r w:rsidR="004648EE" w:rsidRPr="00BC1CA8">
        <w:rPr>
          <w:rFonts w:ascii="Arial" w:hAnsi="Arial" w:cs="Arial"/>
          <w:sz w:val="24"/>
          <w:szCs w:val="24"/>
          <w:lang w:val="en-ZA"/>
        </w:rPr>
        <w:t>d by all present at the meeting and th</w:t>
      </w:r>
      <w:r w:rsidR="00933AE9" w:rsidRPr="00BC1CA8">
        <w:rPr>
          <w:rFonts w:ascii="Arial" w:hAnsi="Arial" w:cs="Arial"/>
          <w:sz w:val="24"/>
          <w:szCs w:val="24"/>
          <w:lang w:val="en-ZA"/>
        </w:rPr>
        <w:t>ose</w:t>
      </w:r>
      <w:r w:rsidR="004648EE" w:rsidRPr="00BC1CA8">
        <w:rPr>
          <w:rFonts w:ascii="Arial" w:hAnsi="Arial" w:cs="Arial"/>
          <w:sz w:val="24"/>
          <w:szCs w:val="24"/>
          <w:lang w:val="en-ZA"/>
        </w:rPr>
        <w:t xml:space="preserve"> amendment</w:t>
      </w:r>
      <w:r w:rsidR="00933AE9" w:rsidRPr="00BC1CA8">
        <w:rPr>
          <w:rFonts w:ascii="Arial" w:hAnsi="Arial" w:cs="Arial"/>
          <w:sz w:val="24"/>
          <w:szCs w:val="24"/>
          <w:lang w:val="en-ZA"/>
        </w:rPr>
        <w:t>s</w:t>
      </w:r>
      <w:r w:rsidR="004648EE" w:rsidRPr="00BC1CA8">
        <w:rPr>
          <w:rFonts w:ascii="Arial" w:hAnsi="Arial" w:cs="Arial"/>
          <w:sz w:val="24"/>
          <w:szCs w:val="24"/>
          <w:lang w:val="en-ZA"/>
        </w:rPr>
        <w:t xml:space="preserve"> w</w:t>
      </w:r>
      <w:r w:rsidR="00933AE9" w:rsidRPr="00BC1CA8">
        <w:rPr>
          <w:rFonts w:ascii="Arial" w:hAnsi="Arial" w:cs="Arial"/>
          <w:sz w:val="24"/>
          <w:szCs w:val="24"/>
          <w:lang w:val="en-ZA"/>
        </w:rPr>
        <w:t>ere</w:t>
      </w:r>
      <w:r w:rsidR="004648EE" w:rsidRPr="00BC1CA8">
        <w:rPr>
          <w:rFonts w:ascii="Arial" w:hAnsi="Arial" w:cs="Arial"/>
          <w:sz w:val="24"/>
          <w:szCs w:val="24"/>
          <w:lang w:val="en-ZA"/>
        </w:rPr>
        <w:t xml:space="preserve"> therefore lawful.</w:t>
      </w:r>
    </w:p>
    <w:p w14:paraId="2FB3222F" w14:textId="77777777" w:rsidR="00ED4D99" w:rsidRPr="00BC1CA8" w:rsidRDefault="00ED4D99" w:rsidP="00833C7C">
      <w:pPr>
        <w:spacing w:after="0" w:line="360" w:lineRule="auto"/>
        <w:jc w:val="both"/>
        <w:rPr>
          <w:rFonts w:ascii="Arial" w:hAnsi="Arial" w:cs="Arial"/>
          <w:sz w:val="24"/>
          <w:szCs w:val="24"/>
          <w:lang w:val="en-ZA"/>
        </w:rPr>
      </w:pPr>
    </w:p>
    <w:p w14:paraId="06332BA9" w14:textId="72275D43" w:rsidR="00ED4D99"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761766">
        <w:rPr>
          <w:rFonts w:ascii="Arial" w:hAnsi="Arial" w:cs="Arial"/>
          <w:sz w:val="24"/>
          <w:szCs w:val="24"/>
          <w:lang w:val="en-ZA"/>
        </w:rPr>
        <w:t>60</w:t>
      </w:r>
      <w:r w:rsidR="00ED4D99" w:rsidRPr="00BC1CA8">
        <w:rPr>
          <w:rFonts w:ascii="Arial" w:hAnsi="Arial" w:cs="Arial"/>
          <w:sz w:val="24"/>
          <w:szCs w:val="24"/>
          <w:lang w:val="en-ZA"/>
        </w:rPr>
        <w:t>]</w:t>
      </w:r>
      <w:r w:rsidR="00ED4D99" w:rsidRPr="00BC1CA8">
        <w:rPr>
          <w:rFonts w:ascii="Arial" w:hAnsi="Arial" w:cs="Arial"/>
          <w:sz w:val="24"/>
          <w:szCs w:val="24"/>
          <w:lang w:val="en-ZA"/>
        </w:rPr>
        <w:tab/>
        <w:t>It follows</w:t>
      </w:r>
      <w:r w:rsidR="00933AE9" w:rsidRPr="00BC1CA8">
        <w:rPr>
          <w:rFonts w:ascii="Arial" w:hAnsi="Arial" w:cs="Arial"/>
          <w:sz w:val="24"/>
          <w:szCs w:val="24"/>
          <w:lang w:val="en-ZA"/>
        </w:rPr>
        <w:t>, in my view,</w:t>
      </w:r>
      <w:r w:rsidR="00ED4D99" w:rsidRPr="00BC1CA8">
        <w:rPr>
          <w:rFonts w:ascii="Arial" w:hAnsi="Arial" w:cs="Arial"/>
          <w:sz w:val="24"/>
          <w:szCs w:val="24"/>
          <w:lang w:val="en-ZA"/>
        </w:rPr>
        <w:t xml:space="preserve"> that the 2019 MOI featuring the new clause 35</w:t>
      </w:r>
      <w:r w:rsidR="00EE162F" w:rsidRPr="00BC1CA8">
        <w:rPr>
          <w:rFonts w:ascii="Arial" w:hAnsi="Arial" w:cs="Arial"/>
          <w:sz w:val="24"/>
          <w:szCs w:val="24"/>
          <w:lang w:val="en-ZA"/>
        </w:rPr>
        <w:t>,</w:t>
      </w:r>
      <w:r w:rsidR="00ED4D99" w:rsidRPr="00BC1CA8">
        <w:rPr>
          <w:rFonts w:ascii="Arial" w:hAnsi="Arial" w:cs="Arial"/>
          <w:sz w:val="24"/>
          <w:szCs w:val="24"/>
          <w:lang w:val="en-ZA"/>
        </w:rPr>
        <w:t xml:space="preserve"> when registered with CIPC</w:t>
      </w:r>
      <w:r w:rsidR="009B3B8D" w:rsidRPr="00BC1CA8">
        <w:rPr>
          <w:rFonts w:ascii="Arial" w:hAnsi="Arial" w:cs="Arial"/>
          <w:sz w:val="24"/>
          <w:szCs w:val="24"/>
          <w:lang w:val="en-ZA"/>
        </w:rPr>
        <w:t>,</w:t>
      </w:r>
      <w:r w:rsidR="00ED4D99" w:rsidRPr="00BC1CA8">
        <w:rPr>
          <w:rFonts w:ascii="Arial" w:hAnsi="Arial" w:cs="Arial"/>
          <w:sz w:val="24"/>
          <w:szCs w:val="24"/>
          <w:lang w:val="en-ZA"/>
        </w:rPr>
        <w:t xml:space="preserve"> shoul</w:t>
      </w:r>
      <w:r w:rsidRPr="00BC1CA8">
        <w:rPr>
          <w:rFonts w:ascii="Arial" w:hAnsi="Arial" w:cs="Arial"/>
          <w:sz w:val="24"/>
          <w:szCs w:val="24"/>
          <w:lang w:val="en-ZA"/>
        </w:rPr>
        <w:t>d also have retained clause 6.3 from the 2013 MOI.</w:t>
      </w:r>
    </w:p>
    <w:p w14:paraId="741EA9EA" w14:textId="77777777" w:rsidR="004648EE" w:rsidRPr="00BC1CA8" w:rsidRDefault="004648EE" w:rsidP="00833C7C">
      <w:pPr>
        <w:spacing w:after="0" w:line="360" w:lineRule="auto"/>
        <w:jc w:val="both"/>
        <w:rPr>
          <w:rFonts w:ascii="Arial" w:hAnsi="Arial" w:cs="Arial"/>
          <w:sz w:val="24"/>
          <w:szCs w:val="24"/>
          <w:lang w:val="en-ZA"/>
        </w:rPr>
      </w:pPr>
    </w:p>
    <w:p w14:paraId="576966B3" w14:textId="4D31CD07" w:rsidR="004648EE" w:rsidRPr="001407A3" w:rsidRDefault="004648EE" w:rsidP="00833C7C">
      <w:pPr>
        <w:spacing w:after="0" w:line="360" w:lineRule="auto"/>
        <w:jc w:val="both"/>
        <w:rPr>
          <w:rFonts w:ascii="Arial" w:hAnsi="Arial" w:cs="Arial"/>
          <w:b/>
          <w:i/>
          <w:sz w:val="24"/>
          <w:szCs w:val="24"/>
          <w:lang w:val="en-ZA"/>
        </w:rPr>
      </w:pPr>
      <w:r w:rsidRPr="001407A3">
        <w:rPr>
          <w:rFonts w:ascii="Arial" w:hAnsi="Arial" w:cs="Arial"/>
          <w:b/>
          <w:i/>
          <w:sz w:val="24"/>
          <w:szCs w:val="24"/>
          <w:lang w:val="en-ZA"/>
        </w:rPr>
        <w:t>The 2019 MOI and the 21 August</w:t>
      </w:r>
      <w:r w:rsidR="00966A63" w:rsidRPr="001407A3">
        <w:rPr>
          <w:rFonts w:ascii="Arial" w:hAnsi="Arial" w:cs="Arial"/>
          <w:b/>
          <w:i/>
          <w:sz w:val="24"/>
          <w:szCs w:val="24"/>
          <w:lang w:val="en-ZA"/>
        </w:rPr>
        <w:t xml:space="preserve"> 2021</w:t>
      </w:r>
      <w:r w:rsidRPr="001407A3">
        <w:rPr>
          <w:rFonts w:ascii="Arial" w:hAnsi="Arial" w:cs="Arial"/>
          <w:b/>
          <w:i/>
          <w:sz w:val="24"/>
          <w:szCs w:val="24"/>
          <w:lang w:val="en-ZA"/>
        </w:rPr>
        <w:t xml:space="preserve"> AGM</w:t>
      </w:r>
    </w:p>
    <w:p w14:paraId="69429BE7" w14:textId="68CE8CAD" w:rsidR="00374E0C" w:rsidRPr="00BC1CA8" w:rsidRDefault="00ED4D99"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720EB2">
        <w:rPr>
          <w:rFonts w:ascii="Arial" w:hAnsi="Arial" w:cs="Arial"/>
          <w:sz w:val="24"/>
          <w:szCs w:val="24"/>
          <w:lang w:val="en-ZA"/>
        </w:rPr>
        <w:t>6</w:t>
      </w:r>
      <w:r w:rsidR="00761766">
        <w:rPr>
          <w:rFonts w:ascii="Arial" w:hAnsi="Arial" w:cs="Arial"/>
          <w:sz w:val="24"/>
          <w:szCs w:val="24"/>
          <w:lang w:val="en-ZA"/>
        </w:rPr>
        <w:t>1</w:t>
      </w:r>
      <w:r w:rsidR="00374E0C" w:rsidRPr="00BC1CA8">
        <w:rPr>
          <w:rFonts w:ascii="Arial" w:hAnsi="Arial" w:cs="Arial"/>
          <w:sz w:val="24"/>
          <w:szCs w:val="24"/>
          <w:lang w:val="en-ZA"/>
        </w:rPr>
        <w:t>]</w:t>
      </w:r>
      <w:r w:rsidR="001B501A" w:rsidRPr="00BC1CA8">
        <w:rPr>
          <w:rFonts w:ascii="Arial" w:hAnsi="Arial" w:cs="Arial"/>
          <w:sz w:val="24"/>
          <w:szCs w:val="24"/>
          <w:lang w:val="en-ZA"/>
        </w:rPr>
        <w:tab/>
      </w:r>
      <w:r w:rsidR="00374E0C" w:rsidRPr="00BC1CA8">
        <w:rPr>
          <w:rFonts w:ascii="Arial" w:hAnsi="Arial" w:cs="Arial"/>
          <w:sz w:val="24"/>
          <w:szCs w:val="24"/>
          <w:lang w:val="en-ZA"/>
        </w:rPr>
        <w:t xml:space="preserve">At a meeting of the board of directors of the </w:t>
      </w:r>
      <w:r w:rsidR="007B1E46" w:rsidRPr="00BC1CA8">
        <w:rPr>
          <w:rFonts w:ascii="Arial" w:hAnsi="Arial" w:cs="Arial"/>
          <w:sz w:val="24"/>
          <w:szCs w:val="24"/>
          <w:lang w:val="en-ZA"/>
        </w:rPr>
        <w:t>f</w:t>
      </w:r>
      <w:r w:rsidR="00091D92" w:rsidRPr="00BC1CA8">
        <w:rPr>
          <w:rFonts w:ascii="Arial" w:hAnsi="Arial" w:cs="Arial"/>
          <w:sz w:val="24"/>
          <w:szCs w:val="24"/>
          <w:lang w:val="en-ZA"/>
        </w:rPr>
        <w:t xml:space="preserve">irst </w:t>
      </w:r>
      <w:r w:rsidR="007B1E46" w:rsidRPr="00BC1CA8">
        <w:rPr>
          <w:rFonts w:ascii="Arial" w:hAnsi="Arial" w:cs="Arial"/>
          <w:sz w:val="24"/>
          <w:szCs w:val="24"/>
          <w:lang w:val="en-ZA"/>
        </w:rPr>
        <w:t>r</w:t>
      </w:r>
      <w:r w:rsidR="00091D92" w:rsidRPr="00BC1CA8">
        <w:rPr>
          <w:rFonts w:ascii="Arial" w:hAnsi="Arial" w:cs="Arial"/>
          <w:sz w:val="24"/>
          <w:szCs w:val="24"/>
          <w:lang w:val="en-ZA"/>
        </w:rPr>
        <w:t>espondent</w:t>
      </w:r>
      <w:r w:rsidR="00374E0C" w:rsidRPr="00BC1CA8">
        <w:rPr>
          <w:rFonts w:ascii="Arial" w:hAnsi="Arial" w:cs="Arial"/>
          <w:sz w:val="24"/>
          <w:szCs w:val="24"/>
          <w:lang w:val="en-ZA"/>
        </w:rPr>
        <w:t xml:space="preserve"> on 1 April 2021</w:t>
      </w:r>
      <w:r w:rsidR="00E11E2F" w:rsidRPr="00BC1CA8">
        <w:rPr>
          <w:rFonts w:ascii="Arial" w:hAnsi="Arial" w:cs="Arial"/>
          <w:sz w:val="24"/>
          <w:szCs w:val="24"/>
          <w:lang w:val="en-ZA"/>
        </w:rPr>
        <w:t>,</w:t>
      </w:r>
      <w:r w:rsidR="00374E0C" w:rsidRPr="00BC1CA8">
        <w:rPr>
          <w:rFonts w:ascii="Arial" w:hAnsi="Arial" w:cs="Arial"/>
          <w:sz w:val="24"/>
          <w:szCs w:val="24"/>
          <w:lang w:val="en-ZA"/>
        </w:rPr>
        <w:t xml:space="preserve"> it was unanimously resolved to amend the </w:t>
      </w:r>
      <w:r w:rsidR="005A17F5" w:rsidRPr="00BC1CA8">
        <w:rPr>
          <w:rFonts w:ascii="Arial" w:hAnsi="Arial" w:cs="Arial"/>
          <w:sz w:val="24"/>
          <w:szCs w:val="24"/>
          <w:lang w:val="en-ZA"/>
        </w:rPr>
        <w:t xml:space="preserve">Conduct Rules </w:t>
      </w:r>
      <w:r w:rsidR="00374E0C" w:rsidRPr="00BC1CA8">
        <w:rPr>
          <w:rFonts w:ascii="Arial" w:hAnsi="Arial" w:cs="Arial"/>
          <w:sz w:val="24"/>
          <w:szCs w:val="24"/>
          <w:lang w:val="en-ZA"/>
        </w:rPr>
        <w:t>to read:</w:t>
      </w:r>
    </w:p>
    <w:p w14:paraId="3B63E0AF" w14:textId="6B87ECDB" w:rsidR="00374E0C" w:rsidRPr="00BC1CA8" w:rsidRDefault="00E11E2F" w:rsidP="00833C7C">
      <w:pPr>
        <w:spacing w:after="0" w:line="360" w:lineRule="auto"/>
        <w:jc w:val="both"/>
        <w:rPr>
          <w:rFonts w:ascii="Arial" w:hAnsi="Arial" w:cs="Arial"/>
          <w:szCs w:val="24"/>
          <w:lang w:val="en-ZA"/>
        </w:rPr>
      </w:pPr>
      <w:r w:rsidRPr="00BC1CA8">
        <w:rPr>
          <w:rFonts w:ascii="Arial" w:hAnsi="Arial" w:cs="Arial"/>
          <w:szCs w:val="24"/>
          <w:lang w:val="en-ZA"/>
        </w:rPr>
        <w:t>‘</w:t>
      </w:r>
      <w:r w:rsidR="00374E0C" w:rsidRPr="00BC1CA8">
        <w:rPr>
          <w:rFonts w:ascii="Arial" w:hAnsi="Arial" w:cs="Arial"/>
          <w:iCs/>
          <w:szCs w:val="24"/>
          <w:lang w:val="en-ZA"/>
        </w:rPr>
        <w:t>no home owner will be allowed to conduct and/ or run any form of a bed and breakfast service on the estate</w:t>
      </w:r>
      <w:r w:rsidR="00374E0C" w:rsidRPr="00BC1CA8">
        <w:rPr>
          <w:rFonts w:ascii="Arial" w:hAnsi="Arial" w:cs="Arial"/>
          <w:szCs w:val="24"/>
          <w:lang w:val="en-ZA"/>
        </w:rPr>
        <w:t>.</w:t>
      </w:r>
      <w:r w:rsidRPr="00BC1CA8">
        <w:rPr>
          <w:rFonts w:ascii="Arial" w:hAnsi="Arial" w:cs="Arial"/>
          <w:szCs w:val="24"/>
          <w:lang w:val="en-ZA"/>
        </w:rPr>
        <w:t>’</w:t>
      </w:r>
    </w:p>
    <w:p w14:paraId="01AF70DF" w14:textId="77777777" w:rsidR="00ED4D99" w:rsidRPr="00BC1CA8" w:rsidRDefault="00ED4D99" w:rsidP="00833C7C">
      <w:pPr>
        <w:spacing w:after="0" w:line="360" w:lineRule="auto"/>
        <w:jc w:val="both"/>
        <w:rPr>
          <w:rFonts w:ascii="Arial" w:hAnsi="Arial" w:cs="Arial"/>
          <w:sz w:val="24"/>
          <w:szCs w:val="24"/>
          <w:lang w:val="en-ZA"/>
        </w:rPr>
      </w:pPr>
    </w:p>
    <w:p w14:paraId="4289BF94" w14:textId="236C3441" w:rsidR="00C87929"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720EB2">
        <w:rPr>
          <w:rFonts w:ascii="Arial" w:hAnsi="Arial" w:cs="Arial"/>
          <w:sz w:val="24"/>
          <w:szCs w:val="24"/>
          <w:lang w:val="en-ZA"/>
        </w:rPr>
        <w:t>6</w:t>
      </w:r>
      <w:r w:rsidR="00761766">
        <w:rPr>
          <w:rFonts w:ascii="Arial" w:hAnsi="Arial" w:cs="Arial"/>
          <w:sz w:val="24"/>
          <w:szCs w:val="24"/>
          <w:lang w:val="en-ZA"/>
        </w:rPr>
        <w:t>2</w:t>
      </w:r>
      <w:r w:rsidR="00C87929" w:rsidRPr="00BC1CA8">
        <w:rPr>
          <w:rFonts w:ascii="Arial" w:hAnsi="Arial" w:cs="Arial"/>
          <w:sz w:val="24"/>
          <w:szCs w:val="24"/>
          <w:lang w:val="en-ZA"/>
        </w:rPr>
        <w:t>]</w:t>
      </w:r>
      <w:r w:rsidR="001B501A" w:rsidRPr="00BC1CA8">
        <w:rPr>
          <w:rFonts w:ascii="Arial" w:hAnsi="Arial" w:cs="Arial"/>
          <w:sz w:val="24"/>
          <w:szCs w:val="24"/>
          <w:lang w:val="en-ZA"/>
        </w:rPr>
        <w:tab/>
      </w:r>
      <w:r w:rsidR="00C87929" w:rsidRPr="00BC1CA8">
        <w:rPr>
          <w:rFonts w:ascii="Arial" w:hAnsi="Arial" w:cs="Arial"/>
          <w:sz w:val="24"/>
          <w:szCs w:val="24"/>
          <w:lang w:val="en-ZA"/>
        </w:rPr>
        <w:t>The power of the board to amend the Conduct Rules is provided for in clause 11.6 of the 2019 MOI. Such amendment is required to be confirmed at a general meeting as provided</w:t>
      </w:r>
      <w:r w:rsidRPr="00BC1CA8">
        <w:rPr>
          <w:rFonts w:ascii="Arial" w:hAnsi="Arial" w:cs="Arial"/>
          <w:sz w:val="24"/>
          <w:szCs w:val="24"/>
          <w:lang w:val="en-ZA"/>
        </w:rPr>
        <w:t xml:space="preserve"> for in clause 6.3.2 of the 2013 MOI</w:t>
      </w:r>
      <w:r w:rsidR="00C5698B" w:rsidRPr="00BC1CA8">
        <w:rPr>
          <w:rFonts w:ascii="Arial" w:hAnsi="Arial" w:cs="Arial"/>
          <w:sz w:val="24"/>
          <w:szCs w:val="24"/>
          <w:lang w:val="en-ZA"/>
        </w:rPr>
        <w:t xml:space="preserve">, </w:t>
      </w:r>
      <w:r w:rsidR="00C87929" w:rsidRPr="00BC1CA8">
        <w:rPr>
          <w:rFonts w:ascii="Arial" w:hAnsi="Arial" w:cs="Arial"/>
          <w:sz w:val="24"/>
          <w:szCs w:val="24"/>
          <w:lang w:val="en-ZA"/>
        </w:rPr>
        <w:t>which</w:t>
      </w:r>
      <w:r w:rsidRPr="00BC1CA8">
        <w:rPr>
          <w:rFonts w:ascii="Arial" w:hAnsi="Arial" w:cs="Arial"/>
          <w:sz w:val="24"/>
          <w:szCs w:val="24"/>
          <w:lang w:val="en-ZA"/>
        </w:rPr>
        <w:t>,</w:t>
      </w:r>
      <w:r w:rsidR="00C87929" w:rsidRPr="00BC1CA8">
        <w:rPr>
          <w:rFonts w:ascii="Arial" w:hAnsi="Arial" w:cs="Arial"/>
          <w:sz w:val="24"/>
          <w:szCs w:val="24"/>
          <w:lang w:val="en-ZA"/>
        </w:rPr>
        <w:t xml:space="preserve"> as I have indicated</w:t>
      </w:r>
      <w:r w:rsidRPr="00BC1CA8">
        <w:rPr>
          <w:rFonts w:ascii="Arial" w:hAnsi="Arial" w:cs="Arial"/>
          <w:sz w:val="24"/>
          <w:szCs w:val="24"/>
          <w:lang w:val="en-ZA"/>
        </w:rPr>
        <w:t>,</w:t>
      </w:r>
      <w:r w:rsidR="00C87929" w:rsidRPr="00BC1CA8">
        <w:rPr>
          <w:rFonts w:ascii="Arial" w:hAnsi="Arial" w:cs="Arial"/>
          <w:sz w:val="24"/>
          <w:szCs w:val="24"/>
          <w:lang w:val="en-ZA"/>
        </w:rPr>
        <w:t xml:space="preserve"> should have been retained in the 2019 MOI.</w:t>
      </w:r>
    </w:p>
    <w:p w14:paraId="39875CD2" w14:textId="77777777" w:rsidR="00374E0C" w:rsidRPr="00BC1CA8" w:rsidRDefault="00374E0C" w:rsidP="00833C7C">
      <w:pPr>
        <w:spacing w:after="0" w:line="360" w:lineRule="auto"/>
        <w:jc w:val="both"/>
        <w:rPr>
          <w:rFonts w:ascii="Arial" w:hAnsi="Arial" w:cs="Arial"/>
          <w:sz w:val="24"/>
          <w:szCs w:val="24"/>
          <w:lang w:val="en-ZA"/>
        </w:rPr>
      </w:pPr>
    </w:p>
    <w:p w14:paraId="1900BCC8" w14:textId="2135A595" w:rsidR="00374E0C"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720EB2">
        <w:rPr>
          <w:rFonts w:ascii="Arial" w:hAnsi="Arial" w:cs="Arial"/>
          <w:sz w:val="24"/>
          <w:szCs w:val="24"/>
          <w:lang w:val="en-ZA"/>
        </w:rPr>
        <w:t>6</w:t>
      </w:r>
      <w:r w:rsidR="00761766">
        <w:rPr>
          <w:rFonts w:ascii="Arial" w:hAnsi="Arial" w:cs="Arial"/>
          <w:sz w:val="24"/>
          <w:szCs w:val="24"/>
          <w:lang w:val="en-ZA"/>
        </w:rPr>
        <w:t>3</w:t>
      </w:r>
      <w:r w:rsidR="00374E0C" w:rsidRPr="00BC1CA8">
        <w:rPr>
          <w:rFonts w:ascii="Arial" w:hAnsi="Arial" w:cs="Arial"/>
          <w:sz w:val="24"/>
          <w:szCs w:val="24"/>
          <w:lang w:val="en-ZA"/>
        </w:rPr>
        <w:t>]</w:t>
      </w:r>
      <w:r w:rsidR="001B501A" w:rsidRPr="00BC1CA8">
        <w:rPr>
          <w:rFonts w:ascii="Arial" w:hAnsi="Arial" w:cs="Arial"/>
          <w:sz w:val="24"/>
          <w:szCs w:val="24"/>
          <w:lang w:val="en-ZA"/>
        </w:rPr>
        <w:tab/>
      </w:r>
      <w:r w:rsidR="00C87929" w:rsidRPr="00BC1CA8">
        <w:rPr>
          <w:rFonts w:ascii="Arial" w:hAnsi="Arial" w:cs="Arial"/>
          <w:sz w:val="24"/>
          <w:szCs w:val="24"/>
          <w:lang w:val="en-ZA"/>
        </w:rPr>
        <w:t>In accordance with clause 6.2 of the 2019 MOI</w:t>
      </w:r>
      <w:r w:rsidR="00E11E2F" w:rsidRPr="00BC1CA8">
        <w:rPr>
          <w:rFonts w:ascii="Arial" w:hAnsi="Arial" w:cs="Arial"/>
          <w:sz w:val="24"/>
          <w:szCs w:val="24"/>
          <w:lang w:val="en-ZA"/>
        </w:rPr>
        <w:t>,</w:t>
      </w:r>
      <w:r w:rsidR="00C87929" w:rsidRPr="00BC1CA8">
        <w:rPr>
          <w:rFonts w:ascii="Arial" w:hAnsi="Arial" w:cs="Arial"/>
          <w:sz w:val="24"/>
          <w:szCs w:val="24"/>
          <w:lang w:val="en-ZA"/>
        </w:rPr>
        <w:t xml:space="preserve"> notice was given on 15 July 2021 for</w:t>
      </w:r>
      <w:r w:rsidR="00374E0C" w:rsidRPr="00BC1CA8">
        <w:rPr>
          <w:rFonts w:ascii="Arial" w:hAnsi="Arial" w:cs="Arial"/>
          <w:sz w:val="24"/>
          <w:szCs w:val="24"/>
          <w:lang w:val="en-ZA"/>
        </w:rPr>
        <w:t xml:space="preserve"> the convening of the </w:t>
      </w:r>
      <w:r w:rsidR="002C6FA7" w:rsidRPr="00BC1CA8">
        <w:rPr>
          <w:rFonts w:ascii="Arial" w:hAnsi="Arial" w:cs="Arial"/>
          <w:sz w:val="24"/>
          <w:szCs w:val="24"/>
          <w:lang w:val="en-ZA"/>
        </w:rPr>
        <w:t xml:space="preserve">AGM </w:t>
      </w:r>
      <w:r w:rsidR="00374E0C" w:rsidRPr="00BC1CA8">
        <w:rPr>
          <w:rFonts w:ascii="Arial" w:hAnsi="Arial" w:cs="Arial"/>
          <w:sz w:val="24"/>
          <w:szCs w:val="24"/>
          <w:lang w:val="en-ZA"/>
        </w:rPr>
        <w:t xml:space="preserve">for 2021 </w:t>
      </w:r>
      <w:r w:rsidR="00C87929" w:rsidRPr="00BC1CA8">
        <w:rPr>
          <w:rFonts w:ascii="Arial" w:hAnsi="Arial" w:cs="Arial"/>
          <w:sz w:val="24"/>
          <w:szCs w:val="24"/>
          <w:lang w:val="en-ZA"/>
        </w:rPr>
        <w:t xml:space="preserve">to take place </w:t>
      </w:r>
      <w:r w:rsidR="00374E0C" w:rsidRPr="00BC1CA8">
        <w:rPr>
          <w:rFonts w:ascii="Arial" w:hAnsi="Arial" w:cs="Arial"/>
          <w:sz w:val="24"/>
          <w:szCs w:val="24"/>
          <w:lang w:val="en-ZA"/>
        </w:rPr>
        <w:t xml:space="preserve">on </w:t>
      </w:r>
      <w:r w:rsidR="00C87929" w:rsidRPr="00BC1CA8">
        <w:rPr>
          <w:rFonts w:ascii="Arial" w:hAnsi="Arial" w:cs="Arial"/>
          <w:sz w:val="24"/>
          <w:szCs w:val="24"/>
          <w:lang w:val="en-ZA"/>
        </w:rPr>
        <w:t>21 August 2021.</w:t>
      </w:r>
      <w:r w:rsidR="00374E0C" w:rsidRPr="00BC1CA8">
        <w:rPr>
          <w:rFonts w:ascii="Arial" w:hAnsi="Arial" w:cs="Arial"/>
          <w:sz w:val="24"/>
          <w:szCs w:val="24"/>
          <w:lang w:val="en-ZA"/>
        </w:rPr>
        <w:t xml:space="preserve"> The notice records, a</w:t>
      </w:r>
      <w:r w:rsidR="0077363B" w:rsidRPr="00BC1CA8">
        <w:rPr>
          <w:rFonts w:ascii="Arial" w:hAnsi="Arial" w:cs="Arial"/>
          <w:sz w:val="24"/>
          <w:szCs w:val="24"/>
          <w:lang w:val="en-ZA"/>
        </w:rPr>
        <w:t>t</w:t>
      </w:r>
      <w:r w:rsidR="00374E0C" w:rsidRPr="00BC1CA8">
        <w:rPr>
          <w:rFonts w:ascii="Arial" w:hAnsi="Arial" w:cs="Arial"/>
          <w:sz w:val="24"/>
          <w:szCs w:val="24"/>
          <w:lang w:val="en-ZA"/>
        </w:rPr>
        <w:t xml:space="preserve"> item 11</w:t>
      </w:r>
      <w:r w:rsidRPr="00BC1CA8">
        <w:rPr>
          <w:rFonts w:ascii="Arial" w:hAnsi="Arial" w:cs="Arial"/>
          <w:sz w:val="24"/>
          <w:szCs w:val="24"/>
          <w:lang w:val="en-ZA"/>
        </w:rPr>
        <w:t>,</w:t>
      </w:r>
      <w:r w:rsidR="00374E0C" w:rsidRPr="00BC1CA8">
        <w:rPr>
          <w:rFonts w:ascii="Arial" w:hAnsi="Arial" w:cs="Arial"/>
          <w:sz w:val="24"/>
          <w:szCs w:val="24"/>
          <w:lang w:val="en-ZA"/>
        </w:rPr>
        <w:t xml:space="preserve"> the voting and discussion on the proposed </w:t>
      </w:r>
      <w:r w:rsidR="002C6FA7" w:rsidRPr="00BC1CA8">
        <w:rPr>
          <w:rFonts w:ascii="Arial" w:hAnsi="Arial" w:cs="Arial"/>
          <w:sz w:val="24"/>
          <w:szCs w:val="24"/>
          <w:lang w:val="en-ZA"/>
        </w:rPr>
        <w:t xml:space="preserve">special resolutions, </w:t>
      </w:r>
      <w:r w:rsidR="00374E0C" w:rsidRPr="00BC1CA8">
        <w:rPr>
          <w:rFonts w:ascii="Arial" w:hAnsi="Arial" w:cs="Arial"/>
          <w:sz w:val="24"/>
          <w:szCs w:val="24"/>
          <w:lang w:val="en-ZA"/>
        </w:rPr>
        <w:t xml:space="preserve">annexures A and B to the notice, with annexure </w:t>
      </w:r>
      <w:r w:rsidR="002C6FA7" w:rsidRPr="00BC1CA8">
        <w:rPr>
          <w:rFonts w:ascii="Arial" w:hAnsi="Arial" w:cs="Arial"/>
          <w:sz w:val="24"/>
          <w:szCs w:val="24"/>
          <w:lang w:val="en-ZA"/>
        </w:rPr>
        <w:t xml:space="preserve">A </w:t>
      </w:r>
      <w:r w:rsidR="00374E0C" w:rsidRPr="00BC1CA8">
        <w:rPr>
          <w:rFonts w:ascii="Arial" w:hAnsi="Arial" w:cs="Arial"/>
          <w:sz w:val="24"/>
          <w:szCs w:val="24"/>
          <w:lang w:val="en-ZA"/>
        </w:rPr>
        <w:t xml:space="preserve">providing background information </w:t>
      </w:r>
      <w:r w:rsidR="00374E0C" w:rsidRPr="00BC1CA8">
        <w:rPr>
          <w:rFonts w:ascii="Arial" w:hAnsi="Arial" w:cs="Arial"/>
          <w:sz w:val="24"/>
          <w:szCs w:val="24"/>
          <w:lang w:val="en-ZA"/>
        </w:rPr>
        <w:lastRenderedPageBreak/>
        <w:t>relating to the proposed resolution</w:t>
      </w:r>
      <w:r w:rsidR="002C6FA7" w:rsidRPr="00BC1CA8">
        <w:rPr>
          <w:rFonts w:ascii="Arial" w:hAnsi="Arial" w:cs="Arial"/>
          <w:sz w:val="24"/>
          <w:szCs w:val="24"/>
          <w:lang w:val="en-ZA"/>
        </w:rPr>
        <w:t>,</w:t>
      </w:r>
      <w:r w:rsidR="00374E0C" w:rsidRPr="00BC1CA8">
        <w:rPr>
          <w:rFonts w:ascii="Arial" w:hAnsi="Arial" w:cs="Arial"/>
          <w:sz w:val="24"/>
          <w:szCs w:val="24"/>
          <w:lang w:val="en-ZA"/>
        </w:rPr>
        <w:t xml:space="preserve"> which is annexure B. The resolution provides for the insertion of paragraphs 24.5.1. and 24.5.2</w:t>
      </w:r>
      <w:r w:rsidR="0077363B" w:rsidRPr="00BC1CA8">
        <w:rPr>
          <w:rFonts w:ascii="Arial" w:hAnsi="Arial" w:cs="Arial"/>
          <w:sz w:val="24"/>
          <w:szCs w:val="24"/>
          <w:lang w:val="en-ZA"/>
        </w:rPr>
        <w:t xml:space="preserve"> to the 2019 MOI</w:t>
      </w:r>
      <w:r w:rsidR="00374E0C" w:rsidRPr="00BC1CA8">
        <w:rPr>
          <w:rFonts w:ascii="Arial" w:hAnsi="Arial" w:cs="Arial"/>
          <w:sz w:val="24"/>
          <w:szCs w:val="24"/>
          <w:lang w:val="en-ZA"/>
        </w:rPr>
        <w:t>, the lat</w:t>
      </w:r>
      <w:r w:rsidR="0077363B" w:rsidRPr="00BC1CA8">
        <w:rPr>
          <w:rFonts w:ascii="Arial" w:hAnsi="Arial" w:cs="Arial"/>
          <w:sz w:val="24"/>
          <w:szCs w:val="24"/>
          <w:lang w:val="en-ZA"/>
        </w:rPr>
        <w:t>t</w:t>
      </w:r>
      <w:r w:rsidR="00374E0C" w:rsidRPr="00BC1CA8">
        <w:rPr>
          <w:rFonts w:ascii="Arial" w:hAnsi="Arial" w:cs="Arial"/>
          <w:sz w:val="24"/>
          <w:szCs w:val="24"/>
          <w:lang w:val="en-ZA"/>
        </w:rPr>
        <w:t>er reading:</w:t>
      </w:r>
    </w:p>
    <w:p w14:paraId="4C570BFD" w14:textId="1325E34A" w:rsidR="00374E0C" w:rsidRPr="0019763E" w:rsidRDefault="007B1E46" w:rsidP="00833C7C">
      <w:pPr>
        <w:spacing w:after="0" w:line="360" w:lineRule="auto"/>
        <w:jc w:val="both"/>
        <w:rPr>
          <w:rFonts w:ascii="Arial" w:hAnsi="Arial" w:cs="Arial"/>
          <w:szCs w:val="24"/>
          <w:lang w:val="en-ZA"/>
        </w:rPr>
      </w:pPr>
      <w:r w:rsidRPr="00BC1CA8">
        <w:rPr>
          <w:rFonts w:ascii="Arial" w:hAnsi="Arial" w:cs="Arial"/>
          <w:szCs w:val="24"/>
          <w:lang w:val="en-ZA"/>
        </w:rPr>
        <w:t>‘</w:t>
      </w:r>
      <w:r w:rsidR="00374E0C" w:rsidRPr="0019763E">
        <w:rPr>
          <w:rFonts w:ascii="Arial" w:hAnsi="Arial" w:cs="Arial"/>
          <w:szCs w:val="24"/>
          <w:lang w:val="en-ZA"/>
        </w:rPr>
        <w:t>24.</w:t>
      </w:r>
      <w:r w:rsidR="0077363B" w:rsidRPr="0019763E">
        <w:rPr>
          <w:rFonts w:ascii="Arial" w:hAnsi="Arial" w:cs="Arial"/>
          <w:szCs w:val="24"/>
          <w:lang w:val="en-ZA"/>
        </w:rPr>
        <w:t>5</w:t>
      </w:r>
      <w:r w:rsidR="00374E0C" w:rsidRPr="0019763E">
        <w:rPr>
          <w:rFonts w:ascii="Arial" w:hAnsi="Arial" w:cs="Arial"/>
          <w:szCs w:val="24"/>
          <w:lang w:val="en-ZA"/>
        </w:rPr>
        <w:t xml:space="preserve">.2 No member shall be allowed to use or allow any other person to use any building on any land for a bed and breakfast facility, overnight short term rental facility or to lease out such property for a rental period of less than six months unless such owner is allowed to do so in </w:t>
      </w:r>
      <w:r w:rsidR="00FF7D61" w:rsidRPr="0019763E">
        <w:rPr>
          <w:rFonts w:ascii="Arial" w:hAnsi="Arial" w:cs="Arial"/>
          <w:szCs w:val="24"/>
          <w:lang w:val="en-ZA"/>
        </w:rPr>
        <w:t>terms of</w:t>
      </w:r>
      <w:r w:rsidR="00374E0C" w:rsidRPr="0019763E">
        <w:rPr>
          <w:rFonts w:ascii="Arial" w:hAnsi="Arial" w:cs="Arial"/>
          <w:szCs w:val="24"/>
          <w:lang w:val="en-ZA"/>
        </w:rPr>
        <w:t xml:space="preserve"> the approved scheme and zoning rights therein contained.</w:t>
      </w:r>
      <w:r w:rsidRPr="00BC1CA8">
        <w:rPr>
          <w:rFonts w:ascii="Arial" w:hAnsi="Arial" w:cs="Arial"/>
          <w:szCs w:val="24"/>
          <w:lang w:val="en-ZA"/>
        </w:rPr>
        <w:t>’</w:t>
      </w:r>
    </w:p>
    <w:p w14:paraId="4273BFC1" w14:textId="77777777" w:rsidR="00374E0C" w:rsidRPr="00BC1CA8" w:rsidRDefault="00374E0C" w:rsidP="00833C7C">
      <w:pPr>
        <w:spacing w:after="0" w:line="360" w:lineRule="auto"/>
        <w:jc w:val="both"/>
        <w:rPr>
          <w:rFonts w:ascii="Arial" w:hAnsi="Arial" w:cs="Arial"/>
          <w:sz w:val="24"/>
          <w:szCs w:val="24"/>
          <w:lang w:val="en-ZA"/>
        </w:rPr>
      </w:pPr>
    </w:p>
    <w:p w14:paraId="6D901698" w14:textId="3FF010D7" w:rsidR="004648EE"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720EB2">
        <w:rPr>
          <w:rFonts w:ascii="Arial" w:hAnsi="Arial" w:cs="Arial"/>
          <w:sz w:val="24"/>
          <w:szCs w:val="24"/>
          <w:lang w:val="en-ZA"/>
        </w:rPr>
        <w:t>6</w:t>
      </w:r>
      <w:r w:rsidR="00761766">
        <w:rPr>
          <w:rFonts w:ascii="Arial" w:hAnsi="Arial" w:cs="Arial"/>
          <w:sz w:val="24"/>
          <w:szCs w:val="24"/>
          <w:lang w:val="en-ZA"/>
        </w:rPr>
        <w:t>4</w:t>
      </w:r>
      <w:r w:rsidR="00C87929" w:rsidRPr="00BC1CA8">
        <w:rPr>
          <w:rFonts w:ascii="Arial" w:hAnsi="Arial" w:cs="Arial"/>
          <w:sz w:val="24"/>
          <w:szCs w:val="24"/>
          <w:lang w:val="en-ZA"/>
        </w:rPr>
        <w:t>]</w:t>
      </w:r>
      <w:r w:rsidR="00C87929" w:rsidRPr="00BC1CA8">
        <w:rPr>
          <w:rFonts w:ascii="Arial" w:hAnsi="Arial" w:cs="Arial"/>
          <w:sz w:val="24"/>
          <w:szCs w:val="24"/>
          <w:lang w:val="en-ZA"/>
        </w:rPr>
        <w:tab/>
        <w:t xml:space="preserve">The </w:t>
      </w:r>
      <w:r w:rsidR="002F2A47" w:rsidRPr="00BC1CA8">
        <w:rPr>
          <w:rFonts w:ascii="Arial" w:hAnsi="Arial" w:cs="Arial"/>
          <w:sz w:val="24"/>
          <w:szCs w:val="24"/>
          <w:lang w:val="en-ZA"/>
        </w:rPr>
        <w:t>Trust</w:t>
      </w:r>
      <w:r w:rsidR="00C87929" w:rsidRPr="00BC1CA8">
        <w:rPr>
          <w:rFonts w:ascii="Arial" w:hAnsi="Arial" w:cs="Arial"/>
          <w:sz w:val="24"/>
          <w:szCs w:val="24"/>
          <w:lang w:val="en-ZA"/>
        </w:rPr>
        <w:t xml:space="preserve"> argued that the meeting was not properly convened and could only be convened in terms of clause 6.4 of the</w:t>
      </w:r>
      <w:r w:rsidRPr="00BC1CA8">
        <w:rPr>
          <w:rFonts w:ascii="Arial" w:hAnsi="Arial" w:cs="Arial"/>
          <w:sz w:val="24"/>
          <w:szCs w:val="24"/>
          <w:lang w:val="en-ZA"/>
        </w:rPr>
        <w:t xml:space="preserve"> 2013</w:t>
      </w:r>
      <w:r w:rsidR="00C87929" w:rsidRPr="00BC1CA8">
        <w:rPr>
          <w:rFonts w:ascii="Arial" w:hAnsi="Arial" w:cs="Arial"/>
          <w:sz w:val="24"/>
          <w:szCs w:val="24"/>
          <w:lang w:val="en-ZA"/>
        </w:rPr>
        <w:t xml:space="preserve"> MOI</w:t>
      </w:r>
      <w:r w:rsidR="0077363B" w:rsidRPr="00BC1CA8">
        <w:rPr>
          <w:rFonts w:ascii="Arial" w:hAnsi="Arial" w:cs="Arial"/>
          <w:sz w:val="24"/>
          <w:szCs w:val="24"/>
          <w:lang w:val="en-ZA"/>
        </w:rPr>
        <w:t xml:space="preserve"> (</w:t>
      </w:r>
      <w:r w:rsidR="00C87929" w:rsidRPr="00BC1CA8">
        <w:rPr>
          <w:rFonts w:ascii="Arial" w:hAnsi="Arial" w:cs="Arial"/>
          <w:sz w:val="24"/>
          <w:szCs w:val="24"/>
          <w:lang w:val="en-ZA"/>
        </w:rPr>
        <w:t>which is</w:t>
      </w:r>
      <w:r w:rsidR="0077363B" w:rsidRPr="00BC1CA8">
        <w:rPr>
          <w:rFonts w:ascii="Arial" w:hAnsi="Arial" w:cs="Arial"/>
          <w:sz w:val="24"/>
          <w:szCs w:val="24"/>
          <w:lang w:val="en-ZA"/>
        </w:rPr>
        <w:t xml:space="preserve"> now</w:t>
      </w:r>
      <w:r w:rsidR="00C87929" w:rsidRPr="00BC1CA8">
        <w:rPr>
          <w:rFonts w:ascii="Arial" w:hAnsi="Arial" w:cs="Arial"/>
          <w:sz w:val="24"/>
          <w:szCs w:val="24"/>
          <w:lang w:val="en-ZA"/>
        </w:rPr>
        <w:t xml:space="preserve"> clause 6.3 of the 2019 MOI</w:t>
      </w:r>
      <w:r w:rsidR="0077363B" w:rsidRPr="00BC1CA8">
        <w:rPr>
          <w:rFonts w:ascii="Arial" w:hAnsi="Arial" w:cs="Arial"/>
          <w:sz w:val="24"/>
          <w:szCs w:val="24"/>
          <w:lang w:val="en-ZA"/>
        </w:rPr>
        <w:t>)</w:t>
      </w:r>
      <w:r w:rsidR="00C87929" w:rsidRPr="00BC1CA8">
        <w:rPr>
          <w:rFonts w:ascii="Arial" w:hAnsi="Arial" w:cs="Arial"/>
          <w:sz w:val="24"/>
          <w:szCs w:val="24"/>
          <w:lang w:val="en-ZA"/>
        </w:rPr>
        <w:t xml:space="preserve"> and which allows for the calling of an </w:t>
      </w:r>
      <w:r w:rsidR="002C6FA7" w:rsidRPr="00BC1CA8">
        <w:rPr>
          <w:rFonts w:ascii="Arial" w:hAnsi="Arial" w:cs="Arial"/>
          <w:sz w:val="24"/>
          <w:szCs w:val="24"/>
          <w:lang w:val="en-ZA"/>
        </w:rPr>
        <w:t xml:space="preserve">extraordinary meeting </w:t>
      </w:r>
      <w:r w:rsidR="00C87929" w:rsidRPr="00BC1CA8">
        <w:rPr>
          <w:rFonts w:ascii="Arial" w:hAnsi="Arial" w:cs="Arial"/>
          <w:sz w:val="24"/>
          <w:szCs w:val="24"/>
          <w:lang w:val="en-ZA"/>
        </w:rPr>
        <w:t xml:space="preserve">and/or </w:t>
      </w:r>
      <w:r w:rsidR="002C6FA7" w:rsidRPr="00BC1CA8">
        <w:rPr>
          <w:rFonts w:ascii="Arial" w:hAnsi="Arial" w:cs="Arial"/>
          <w:sz w:val="24"/>
          <w:szCs w:val="24"/>
          <w:lang w:val="en-ZA"/>
        </w:rPr>
        <w:t xml:space="preserve">constitutional general meeting </w:t>
      </w:r>
      <w:r w:rsidR="00C87929" w:rsidRPr="00BC1CA8">
        <w:rPr>
          <w:rFonts w:ascii="Arial" w:hAnsi="Arial" w:cs="Arial"/>
          <w:sz w:val="24"/>
          <w:szCs w:val="24"/>
          <w:lang w:val="en-ZA"/>
        </w:rPr>
        <w:t xml:space="preserve">on written requisition of members holding not less than 10% of the voting rights of the </w:t>
      </w:r>
      <w:r w:rsidR="002C6FA7" w:rsidRPr="00BC1CA8">
        <w:rPr>
          <w:rFonts w:ascii="Arial" w:hAnsi="Arial" w:cs="Arial"/>
          <w:sz w:val="24"/>
          <w:szCs w:val="24"/>
          <w:lang w:val="en-ZA"/>
        </w:rPr>
        <w:t>first respondent</w:t>
      </w:r>
      <w:r w:rsidR="00C87929" w:rsidRPr="00BC1CA8">
        <w:rPr>
          <w:rFonts w:ascii="Arial" w:hAnsi="Arial" w:cs="Arial"/>
          <w:sz w:val="24"/>
          <w:szCs w:val="24"/>
          <w:lang w:val="en-ZA"/>
        </w:rPr>
        <w:t>.</w:t>
      </w:r>
    </w:p>
    <w:p w14:paraId="4BBFA9FF" w14:textId="77777777" w:rsidR="004648EE" w:rsidRPr="00BC1CA8" w:rsidRDefault="004648EE" w:rsidP="00833C7C">
      <w:pPr>
        <w:spacing w:after="0" w:line="360" w:lineRule="auto"/>
        <w:jc w:val="both"/>
        <w:rPr>
          <w:rFonts w:ascii="Arial" w:hAnsi="Arial" w:cs="Arial"/>
          <w:sz w:val="24"/>
          <w:szCs w:val="24"/>
          <w:lang w:val="en-ZA"/>
        </w:rPr>
      </w:pPr>
    </w:p>
    <w:p w14:paraId="6D882CEA" w14:textId="3C78ABE7" w:rsidR="00CC6448"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720EB2">
        <w:rPr>
          <w:rFonts w:ascii="Arial" w:hAnsi="Arial" w:cs="Arial"/>
          <w:sz w:val="24"/>
          <w:szCs w:val="24"/>
          <w:lang w:val="en-ZA"/>
        </w:rPr>
        <w:t>6</w:t>
      </w:r>
      <w:r w:rsidR="00761766">
        <w:rPr>
          <w:rFonts w:ascii="Arial" w:hAnsi="Arial" w:cs="Arial"/>
          <w:sz w:val="24"/>
          <w:szCs w:val="24"/>
          <w:lang w:val="en-ZA"/>
        </w:rPr>
        <w:t>5</w:t>
      </w:r>
      <w:r w:rsidRPr="00BC1CA8">
        <w:rPr>
          <w:rFonts w:ascii="Arial" w:hAnsi="Arial" w:cs="Arial"/>
          <w:sz w:val="24"/>
          <w:szCs w:val="24"/>
          <w:lang w:val="en-ZA"/>
        </w:rPr>
        <w:t>]</w:t>
      </w:r>
      <w:r w:rsidRPr="00BC1CA8">
        <w:rPr>
          <w:rFonts w:ascii="Arial" w:hAnsi="Arial" w:cs="Arial"/>
          <w:sz w:val="24"/>
          <w:szCs w:val="24"/>
          <w:lang w:val="en-ZA"/>
        </w:rPr>
        <w:tab/>
      </w:r>
      <w:r w:rsidR="0077363B" w:rsidRPr="00BC1CA8">
        <w:rPr>
          <w:rFonts w:ascii="Arial" w:hAnsi="Arial" w:cs="Arial"/>
          <w:sz w:val="24"/>
          <w:szCs w:val="24"/>
          <w:lang w:val="en-ZA"/>
        </w:rPr>
        <w:t>This argument does not hold true</w:t>
      </w:r>
      <w:r w:rsidR="00CC6448" w:rsidRPr="00BC1CA8">
        <w:rPr>
          <w:rFonts w:ascii="Arial" w:hAnsi="Arial" w:cs="Arial"/>
          <w:sz w:val="24"/>
          <w:szCs w:val="24"/>
          <w:lang w:val="en-ZA"/>
        </w:rPr>
        <w:t xml:space="preserve">. A </w:t>
      </w:r>
      <w:r w:rsidR="002C6FA7" w:rsidRPr="00BC1CA8">
        <w:rPr>
          <w:rFonts w:ascii="Arial" w:hAnsi="Arial" w:cs="Arial"/>
          <w:sz w:val="24"/>
          <w:szCs w:val="24"/>
          <w:lang w:val="en-ZA"/>
        </w:rPr>
        <w:t>special resolution</w:t>
      </w:r>
      <w:r w:rsidR="00330AEB">
        <w:rPr>
          <w:rFonts w:ascii="Arial" w:hAnsi="Arial" w:cs="Arial"/>
          <w:sz w:val="24"/>
          <w:szCs w:val="24"/>
          <w:lang w:val="en-ZA"/>
        </w:rPr>
        <w:t>,</w:t>
      </w:r>
      <w:r w:rsidR="002C6FA7" w:rsidRPr="00BC1CA8">
        <w:rPr>
          <w:rFonts w:ascii="Arial" w:hAnsi="Arial" w:cs="Arial"/>
          <w:sz w:val="24"/>
          <w:szCs w:val="24"/>
          <w:lang w:val="en-ZA"/>
        </w:rPr>
        <w:t xml:space="preserve"> </w:t>
      </w:r>
      <w:r w:rsidR="00CC6448" w:rsidRPr="00BC1CA8">
        <w:rPr>
          <w:rFonts w:ascii="Arial" w:hAnsi="Arial" w:cs="Arial"/>
          <w:sz w:val="24"/>
          <w:szCs w:val="24"/>
          <w:lang w:val="en-ZA"/>
        </w:rPr>
        <w:t>as defined in clause 2.1.31 of both</w:t>
      </w:r>
      <w:r w:rsidR="002C6FA7" w:rsidRPr="00BC1CA8">
        <w:rPr>
          <w:rFonts w:ascii="Arial" w:hAnsi="Arial" w:cs="Arial"/>
          <w:sz w:val="24"/>
          <w:szCs w:val="24"/>
          <w:lang w:val="en-ZA"/>
        </w:rPr>
        <w:t xml:space="preserve"> the 2013 and 2019</w:t>
      </w:r>
      <w:r w:rsidR="00CC6448" w:rsidRPr="00BC1CA8">
        <w:rPr>
          <w:rFonts w:ascii="Arial" w:hAnsi="Arial" w:cs="Arial"/>
          <w:sz w:val="24"/>
          <w:szCs w:val="24"/>
          <w:lang w:val="en-ZA"/>
        </w:rPr>
        <w:t xml:space="preserve"> MOIs</w:t>
      </w:r>
      <w:r w:rsidR="002C6FA7" w:rsidRPr="00BC1CA8">
        <w:rPr>
          <w:rFonts w:ascii="Arial" w:hAnsi="Arial" w:cs="Arial"/>
          <w:sz w:val="24"/>
          <w:szCs w:val="24"/>
          <w:lang w:val="en-ZA"/>
        </w:rPr>
        <w:t>,</w:t>
      </w:r>
      <w:r w:rsidR="00CC6448" w:rsidRPr="00BC1CA8">
        <w:rPr>
          <w:rFonts w:ascii="Arial" w:hAnsi="Arial" w:cs="Arial"/>
          <w:sz w:val="24"/>
          <w:szCs w:val="24"/>
          <w:lang w:val="en-ZA"/>
        </w:rPr>
        <w:t xml:space="preserve"> may be voted on at an AGM of the </w:t>
      </w:r>
      <w:r w:rsidR="002C6FA7" w:rsidRPr="00BC1CA8">
        <w:rPr>
          <w:rFonts w:ascii="Arial" w:hAnsi="Arial" w:cs="Arial"/>
          <w:sz w:val="24"/>
          <w:szCs w:val="24"/>
          <w:lang w:val="en-ZA"/>
        </w:rPr>
        <w:t xml:space="preserve">first respondent </w:t>
      </w:r>
      <w:r w:rsidR="00CC6448" w:rsidRPr="00BC1CA8">
        <w:rPr>
          <w:rFonts w:ascii="Arial" w:hAnsi="Arial" w:cs="Arial"/>
          <w:sz w:val="24"/>
          <w:szCs w:val="24"/>
          <w:lang w:val="en-ZA"/>
        </w:rPr>
        <w:t xml:space="preserve">as further provided for in clause 6.2. The </w:t>
      </w:r>
      <w:r w:rsidR="00784E1E" w:rsidRPr="00BC1CA8">
        <w:rPr>
          <w:rFonts w:ascii="Arial" w:hAnsi="Arial" w:cs="Arial"/>
          <w:sz w:val="24"/>
          <w:szCs w:val="24"/>
          <w:lang w:val="en-ZA"/>
        </w:rPr>
        <w:t xml:space="preserve">first respondent’s </w:t>
      </w:r>
      <w:r w:rsidR="00CC6448" w:rsidRPr="00BC1CA8">
        <w:rPr>
          <w:rFonts w:ascii="Arial" w:hAnsi="Arial" w:cs="Arial"/>
          <w:sz w:val="24"/>
          <w:szCs w:val="24"/>
          <w:lang w:val="en-ZA"/>
        </w:rPr>
        <w:t>board</w:t>
      </w:r>
      <w:r w:rsidR="009A2E3F" w:rsidRPr="00BC1CA8">
        <w:rPr>
          <w:rFonts w:ascii="Arial" w:hAnsi="Arial" w:cs="Arial"/>
          <w:sz w:val="24"/>
          <w:szCs w:val="24"/>
          <w:lang w:val="en-ZA"/>
        </w:rPr>
        <w:t xml:space="preserve">, in terms of clause 6.2 </w:t>
      </w:r>
      <w:r w:rsidR="00CC6448" w:rsidRPr="00BC1CA8">
        <w:rPr>
          <w:rFonts w:ascii="Arial" w:hAnsi="Arial" w:cs="Arial"/>
          <w:sz w:val="24"/>
          <w:szCs w:val="24"/>
          <w:lang w:val="en-ZA"/>
        </w:rPr>
        <w:t xml:space="preserve">is authorized to convene an </w:t>
      </w:r>
      <w:r w:rsidR="009A2E3F" w:rsidRPr="00BC1CA8">
        <w:rPr>
          <w:rFonts w:ascii="Arial" w:hAnsi="Arial" w:cs="Arial"/>
          <w:sz w:val="24"/>
          <w:szCs w:val="24"/>
          <w:lang w:val="en-ZA"/>
        </w:rPr>
        <w:t>AGM</w:t>
      </w:r>
      <w:r w:rsidR="00784E1E" w:rsidRPr="00BC1CA8">
        <w:rPr>
          <w:rFonts w:ascii="Arial" w:hAnsi="Arial" w:cs="Arial"/>
          <w:sz w:val="24"/>
          <w:szCs w:val="24"/>
          <w:lang w:val="en-ZA"/>
        </w:rPr>
        <w:t>,</w:t>
      </w:r>
      <w:r w:rsidR="009A2E3F" w:rsidRPr="00BC1CA8">
        <w:rPr>
          <w:rFonts w:ascii="Arial" w:hAnsi="Arial" w:cs="Arial"/>
          <w:sz w:val="24"/>
          <w:szCs w:val="24"/>
          <w:lang w:val="en-ZA"/>
        </w:rPr>
        <w:t xml:space="preserve"> </w:t>
      </w:r>
      <w:r w:rsidR="00CC6448" w:rsidRPr="00BC1CA8">
        <w:rPr>
          <w:rFonts w:ascii="Arial" w:hAnsi="Arial" w:cs="Arial"/>
          <w:sz w:val="24"/>
          <w:szCs w:val="24"/>
          <w:lang w:val="en-ZA"/>
        </w:rPr>
        <w:t>and indeed convened such an AGM for 21 August 2021.</w:t>
      </w:r>
    </w:p>
    <w:p w14:paraId="2312C690" w14:textId="298603CA" w:rsidR="009E15EC" w:rsidRPr="00BC1CA8" w:rsidRDefault="00C87929"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 xml:space="preserve"> </w:t>
      </w:r>
    </w:p>
    <w:p w14:paraId="22583664" w14:textId="4DC62047" w:rsidR="00374E0C"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6</w:t>
      </w:r>
      <w:r w:rsidR="00761766">
        <w:rPr>
          <w:rFonts w:ascii="Arial" w:hAnsi="Arial" w:cs="Arial"/>
          <w:sz w:val="24"/>
          <w:szCs w:val="24"/>
          <w:lang w:val="en-ZA"/>
        </w:rPr>
        <w:t>6</w:t>
      </w:r>
      <w:r w:rsidR="00374E0C" w:rsidRPr="00BC1CA8">
        <w:rPr>
          <w:rFonts w:ascii="Arial" w:hAnsi="Arial" w:cs="Arial"/>
          <w:sz w:val="24"/>
          <w:szCs w:val="24"/>
          <w:lang w:val="en-ZA"/>
        </w:rPr>
        <w:t>]</w:t>
      </w:r>
      <w:r w:rsidR="00374E0C" w:rsidRPr="00BC1CA8">
        <w:rPr>
          <w:rFonts w:ascii="Arial" w:hAnsi="Arial" w:cs="Arial"/>
          <w:sz w:val="24"/>
          <w:szCs w:val="24"/>
          <w:lang w:val="en-ZA"/>
        </w:rPr>
        <w:tab/>
      </w:r>
      <w:r w:rsidR="00FF7D61" w:rsidRPr="00BC1CA8">
        <w:rPr>
          <w:rFonts w:ascii="Arial" w:hAnsi="Arial" w:cs="Arial"/>
          <w:sz w:val="24"/>
          <w:szCs w:val="24"/>
          <w:lang w:val="en-ZA"/>
        </w:rPr>
        <w:t xml:space="preserve">The </w:t>
      </w:r>
      <w:r w:rsidR="00784E1E" w:rsidRPr="00BC1CA8">
        <w:rPr>
          <w:rFonts w:ascii="Arial" w:hAnsi="Arial" w:cs="Arial"/>
          <w:sz w:val="24"/>
          <w:szCs w:val="24"/>
          <w:lang w:val="en-ZA"/>
        </w:rPr>
        <w:t xml:space="preserve">special resolution </w:t>
      </w:r>
      <w:r w:rsidR="00FF7D61" w:rsidRPr="00BC1CA8">
        <w:rPr>
          <w:rFonts w:ascii="Arial" w:hAnsi="Arial" w:cs="Arial"/>
          <w:sz w:val="24"/>
          <w:szCs w:val="24"/>
          <w:lang w:val="en-ZA"/>
        </w:rPr>
        <w:t>was passed at th</w:t>
      </w:r>
      <w:r w:rsidR="00CC6448" w:rsidRPr="00BC1CA8">
        <w:rPr>
          <w:rFonts w:ascii="Arial" w:hAnsi="Arial" w:cs="Arial"/>
          <w:sz w:val="24"/>
          <w:szCs w:val="24"/>
          <w:lang w:val="en-ZA"/>
        </w:rPr>
        <w:t>at</w:t>
      </w:r>
      <w:r w:rsidR="00FF7D61" w:rsidRPr="00BC1CA8">
        <w:rPr>
          <w:rFonts w:ascii="Arial" w:hAnsi="Arial" w:cs="Arial"/>
          <w:sz w:val="24"/>
          <w:szCs w:val="24"/>
          <w:lang w:val="en-ZA"/>
        </w:rPr>
        <w:t xml:space="preserve"> AGM with the required 75% vote </w:t>
      </w:r>
      <w:r w:rsidR="00330AEB">
        <w:rPr>
          <w:rFonts w:ascii="Arial" w:hAnsi="Arial" w:cs="Arial"/>
          <w:sz w:val="24"/>
          <w:szCs w:val="24"/>
          <w:lang w:val="en-ZA"/>
        </w:rPr>
        <w:t xml:space="preserve">being </w:t>
      </w:r>
      <w:r w:rsidR="00FF7D61" w:rsidRPr="00BC1CA8">
        <w:rPr>
          <w:rFonts w:ascii="Arial" w:hAnsi="Arial" w:cs="Arial"/>
          <w:sz w:val="24"/>
          <w:szCs w:val="24"/>
          <w:lang w:val="en-ZA"/>
        </w:rPr>
        <w:t xml:space="preserve">achieved. The vote, in fact, was an overwhelming 98% </w:t>
      </w:r>
      <w:r w:rsidR="00CC6448" w:rsidRPr="00BC1CA8">
        <w:rPr>
          <w:rFonts w:ascii="Arial" w:hAnsi="Arial" w:cs="Arial"/>
          <w:sz w:val="24"/>
          <w:szCs w:val="24"/>
          <w:lang w:val="en-ZA"/>
        </w:rPr>
        <w:t xml:space="preserve">in </w:t>
      </w:r>
      <w:r w:rsidR="00FF7D61" w:rsidRPr="00BC1CA8">
        <w:rPr>
          <w:rFonts w:ascii="Arial" w:hAnsi="Arial" w:cs="Arial"/>
          <w:sz w:val="24"/>
          <w:szCs w:val="24"/>
          <w:lang w:val="en-ZA"/>
        </w:rPr>
        <w:t>favo</w:t>
      </w:r>
      <w:r w:rsidR="00CC6448" w:rsidRPr="00BC1CA8">
        <w:rPr>
          <w:rFonts w:ascii="Arial" w:hAnsi="Arial" w:cs="Arial"/>
          <w:sz w:val="24"/>
          <w:szCs w:val="24"/>
          <w:lang w:val="en-ZA"/>
        </w:rPr>
        <w:t>u</w:t>
      </w:r>
      <w:r w:rsidR="00FF7D61" w:rsidRPr="00BC1CA8">
        <w:rPr>
          <w:rFonts w:ascii="Arial" w:hAnsi="Arial" w:cs="Arial"/>
          <w:sz w:val="24"/>
          <w:szCs w:val="24"/>
          <w:lang w:val="en-ZA"/>
        </w:rPr>
        <w:t xml:space="preserve">r of the </w:t>
      </w:r>
      <w:r w:rsidR="00CC6448" w:rsidRPr="00BC1CA8">
        <w:rPr>
          <w:rFonts w:ascii="Arial" w:hAnsi="Arial" w:cs="Arial"/>
          <w:sz w:val="24"/>
          <w:szCs w:val="24"/>
          <w:lang w:val="en-ZA"/>
        </w:rPr>
        <w:t xml:space="preserve">passing of the </w:t>
      </w:r>
      <w:r w:rsidR="00FF7D61" w:rsidRPr="00BC1CA8">
        <w:rPr>
          <w:rFonts w:ascii="Arial" w:hAnsi="Arial" w:cs="Arial"/>
          <w:sz w:val="24"/>
          <w:szCs w:val="24"/>
          <w:lang w:val="en-ZA"/>
        </w:rPr>
        <w:t>resolution.</w:t>
      </w:r>
    </w:p>
    <w:p w14:paraId="2D2B5706" w14:textId="77777777" w:rsidR="00FF7D61" w:rsidRPr="00BC1CA8" w:rsidRDefault="00FF7D61" w:rsidP="00833C7C">
      <w:pPr>
        <w:spacing w:after="0" w:line="360" w:lineRule="auto"/>
        <w:jc w:val="both"/>
        <w:rPr>
          <w:rFonts w:ascii="Arial" w:hAnsi="Arial" w:cs="Arial"/>
          <w:sz w:val="24"/>
          <w:szCs w:val="24"/>
          <w:lang w:val="en-ZA"/>
        </w:rPr>
      </w:pPr>
    </w:p>
    <w:p w14:paraId="72B63999" w14:textId="2F3935C0" w:rsidR="00FF7D61" w:rsidRPr="00BC1CA8" w:rsidRDefault="004648EE"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6</w:t>
      </w:r>
      <w:r w:rsidR="00761766">
        <w:rPr>
          <w:rFonts w:ascii="Arial" w:hAnsi="Arial" w:cs="Arial"/>
          <w:sz w:val="24"/>
          <w:szCs w:val="24"/>
          <w:lang w:val="en-ZA"/>
        </w:rPr>
        <w:t>7</w:t>
      </w:r>
      <w:r w:rsidR="00FF7D61" w:rsidRPr="00BC1CA8">
        <w:rPr>
          <w:rFonts w:ascii="Arial" w:hAnsi="Arial" w:cs="Arial"/>
          <w:sz w:val="24"/>
          <w:szCs w:val="24"/>
          <w:lang w:val="en-ZA"/>
        </w:rPr>
        <w:t>]</w:t>
      </w:r>
      <w:r w:rsidR="00FF7D61" w:rsidRPr="00BC1CA8">
        <w:rPr>
          <w:rFonts w:ascii="Arial" w:hAnsi="Arial" w:cs="Arial"/>
          <w:sz w:val="24"/>
          <w:szCs w:val="24"/>
          <w:lang w:val="en-ZA"/>
        </w:rPr>
        <w:tab/>
        <w:t>In the result</w:t>
      </w:r>
      <w:r w:rsidR="00784E1E" w:rsidRPr="00BC1CA8">
        <w:rPr>
          <w:rFonts w:ascii="Arial" w:hAnsi="Arial" w:cs="Arial"/>
          <w:sz w:val="24"/>
          <w:szCs w:val="24"/>
          <w:lang w:val="en-ZA"/>
        </w:rPr>
        <w:t>,</w:t>
      </w:r>
      <w:r w:rsidR="00FF7D61" w:rsidRPr="00BC1CA8">
        <w:rPr>
          <w:rFonts w:ascii="Arial" w:hAnsi="Arial" w:cs="Arial"/>
          <w:sz w:val="24"/>
          <w:szCs w:val="24"/>
          <w:lang w:val="en-ZA"/>
        </w:rPr>
        <w:t xml:space="preserve"> </w:t>
      </w:r>
      <w:r w:rsidR="00CC6448" w:rsidRPr="00BC1CA8">
        <w:rPr>
          <w:rFonts w:ascii="Arial" w:hAnsi="Arial" w:cs="Arial"/>
          <w:sz w:val="24"/>
          <w:szCs w:val="24"/>
          <w:lang w:val="en-ZA"/>
        </w:rPr>
        <w:t xml:space="preserve">I find that the amendment to the 2019 MOI, which the </w:t>
      </w:r>
      <w:r w:rsidR="00784E1E" w:rsidRPr="00BC1CA8">
        <w:rPr>
          <w:rFonts w:ascii="Arial" w:hAnsi="Arial" w:cs="Arial"/>
          <w:sz w:val="24"/>
          <w:szCs w:val="24"/>
          <w:lang w:val="en-ZA"/>
        </w:rPr>
        <w:t xml:space="preserve">Trust </w:t>
      </w:r>
      <w:r w:rsidR="00CC6448" w:rsidRPr="00BC1CA8">
        <w:rPr>
          <w:rFonts w:ascii="Arial" w:hAnsi="Arial" w:cs="Arial"/>
          <w:sz w:val="24"/>
          <w:szCs w:val="24"/>
          <w:lang w:val="en-ZA"/>
        </w:rPr>
        <w:t>seek</w:t>
      </w:r>
      <w:r w:rsidR="00784E1E" w:rsidRPr="00BC1CA8">
        <w:rPr>
          <w:rFonts w:ascii="Arial" w:hAnsi="Arial" w:cs="Arial"/>
          <w:sz w:val="24"/>
          <w:szCs w:val="24"/>
          <w:lang w:val="en-ZA"/>
        </w:rPr>
        <w:t>s</w:t>
      </w:r>
      <w:r w:rsidR="00CC6448" w:rsidRPr="00BC1CA8">
        <w:rPr>
          <w:rFonts w:ascii="Arial" w:hAnsi="Arial" w:cs="Arial"/>
          <w:sz w:val="24"/>
          <w:szCs w:val="24"/>
          <w:lang w:val="en-ZA"/>
        </w:rPr>
        <w:t xml:space="preserve"> to impugn, is valid in all respects and follows from the lawful passing of a special resolution </w:t>
      </w:r>
      <w:r w:rsidR="00892A87" w:rsidRPr="00BC1CA8">
        <w:rPr>
          <w:rFonts w:ascii="Arial" w:hAnsi="Arial" w:cs="Arial"/>
          <w:sz w:val="24"/>
          <w:szCs w:val="24"/>
          <w:lang w:val="en-ZA"/>
        </w:rPr>
        <w:t xml:space="preserve">in accordance with the </w:t>
      </w:r>
      <w:r w:rsidR="00784E1E" w:rsidRPr="00BC1CA8">
        <w:rPr>
          <w:rFonts w:ascii="Arial" w:hAnsi="Arial" w:cs="Arial"/>
          <w:sz w:val="24"/>
          <w:szCs w:val="24"/>
          <w:lang w:val="en-ZA"/>
        </w:rPr>
        <w:t xml:space="preserve">first </w:t>
      </w:r>
      <w:r w:rsidR="00892A87" w:rsidRPr="00BC1CA8">
        <w:rPr>
          <w:rFonts w:ascii="Arial" w:hAnsi="Arial" w:cs="Arial"/>
          <w:sz w:val="24"/>
          <w:szCs w:val="24"/>
          <w:lang w:val="en-ZA"/>
        </w:rPr>
        <w:t>respondent’s 2019 MOI.</w:t>
      </w:r>
      <w:r w:rsidR="00FF7D61" w:rsidRPr="00BC1CA8">
        <w:rPr>
          <w:rFonts w:ascii="Arial" w:hAnsi="Arial" w:cs="Arial"/>
          <w:sz w:val="24"/>
          <w:szCs w:val="24"/>
          <w:lang w:val="en-ZA"/>
        </w:rPr>
        <w:t xml:space="preserve"> </w:t>
      </w:r>
    </w:p>
    <w:p w14:paraId="6587E2A2" w14:textId="77777777" w:rsidR="00532F96" w:rsidRPr="00BC1CA8" w:rsidRDefault="00532F96" w:rsidP="00833C7C">
      <w:pPr>
        <w:spacing w:after="0" w:line="360" w:lineRule="auto"/>
        <w:jc w:val="both"/>
        <w:rPr>
          <w:rFonts w:ascii="Arial" w:hAnsi="Arial" w:cs="Arial"/>
          <w:sz w:val="24"/>
          <w:szCs w:val="24"/>
          <w:lang w:val="en-ZA"/>
        </w:rPr>
      </w:pPr>
    </w:p>
    <w:p w14:paraId="65DAD8C4" w14:textId="54B04F50" w:rsidR="00532F96" w:rsidRPr="00BC1CA8" w:rsidRDefault="00532F96"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6</w:t>
      </w:r>
      <w:r w:rsidR="00761766">
        <w:rPr>
          <w:rFonts w:ascii="Arial" w:hAnsi="Arial" w:cs="Arial"/>
          <w:sz w:val="24"/>
          <w:szCs w:val="24"/>
          <w:lang w:val="en-ZA"/>
        </w:rPr>
        <w:t>8</w:t>
      </w:r>
      <w:r w:rsidRPr="00BC1CA8">
        <w:rPr>
          <w:rFonts w:ascii="Arial" w:hAnsi="Arial" w:cs="Arial"/>
          <w:sz w:val="24"/>
          <w:szCs w:val="24"/>
          <w:lang w:val="en-ZA"/>
        </w:rPr>
        <w:t>]</w:t>
      </w:r>
      <w:r w:rsidRPr="00BC1CA8">
        <w:rPr>
          <w:rFonts w:ascii="Arial" w:hAnsi="Arial" w:cs="Arial"/>
          <w:sz w:val="24"/>
          <w:szCs w:val="24"/>
          <w:lang w:val="en-ZA"/>
        </w:rPr>
        <w:tab/>
        <w:t>I find further that the passing of</w:t>
      </w:r>
      <w:r w:rsidR="009A2E3F" w:rsidRPr="00BC1CA8">
        <w:rPr>
          <w:rFonts w:ascii="Arial" w:hAnsi="Arial" w:cs="Arial"/>
          <w:sz w:val="24"/>
          <w:szCs w:val="24"/>
          <w:lang w:val="en-ZA"/>
        </w:rPr>
        <w:t xml:space="preserve"> the special resolution</w:t>
      </w:r>
      <w:r w:rsidRPr="00BC1CA8">
        <w:rPr>
          <w:rFonts w:ascii="Arial" w:hAnsi="Arial" w:cs="Arial"/>
          <w:sz w:val="24"/>
          <w:szCs w:val="24"/>
          <w:lang w:val="en-ZA"/>
        </w:rPr>
        <w:t xml:space="preserve"> is </w:t>
      </w:r>
      <w:r w:rsidR="009A2E3F" w:rsidRPr="00BC1CA8">
        <w:rPr>
          <w:rFonts w:ascii="Arial" w:hAnsi="Arial" w:cs="Arial"/>
          <w:sz w:val="24"/>
          <w:szCs w:val="24"/>
          <w:lang w:val="en-ZA"/>
        </w:rPr>
        <w:t xml:space="preserve">not impacted </w:t>
      </w:r>
      <w:r w:rsidRPr="00BC1CA8">
        <w:rPr>
          <w:rFonts w:ascii="Arial" w:hAnsi="Arial" w:cs="Arial"/>
          <w:sz w:val="24"/>
          <w:szCs w:val="24"/>
          <w:lang w:val="en-ZA"/>
        </w:rPr>
        <w:t xml:space="preserve">by </w:t>
      </w:r>
      <w:r w:rsidR="009A2E3F" w:rsidRPr="00BC1CA8">
        <w:rPr>
          <w:rFonts w:ascii="Arial" w:hAnsi="Arial" w:cs="Arial"/>
          <w:sz w:val="24"/>
          <w:szCs w:val="24"/>
          <w:lang w:val="en-ZA"/>
        </w:rPr>
        <w:t>clause 6.3 of the 2013 MOI</w:t>
      </w:r>
      <w:r w:rsidR="00784E1E" w:rsidRPr="00BC1CA8">
        <w:rPr>
          <w:rFonts w:ascii="Arial" w:hAnsi="Arial" w:cs="Arial"/>
          <w:sz w:val="24"/>
          <w:szCs w:val="24"/>
          <w:lang w:val="en-ZA"/>
        </w:rPr>
        <w:t>,</w:t>
      </w:r>
      <w:r w:rsidR="009A2E3F" w:rsidRPr="00BC1CA8">
        <w:rPr>
          <w:rFonts w:ascii="Arial" w:hAnsi="Arial" w:cs="Arial"/>
          <w:sz w:val="24"/>
          <w:szCs w:val="24"/>
          <w:lang w:val="en-ZA"/>
        </w:rPr>
        <w:t xml:space="preserve"> and that it was not necessary to convene a </w:t>
      </w:r>
      <w:r w:rsidR="00784E1E" w:rsidRPr="00BC1CA8">
        <w:rPr>
          <w:rFonts w:ascii="Arial" w:hAnsi="Arial" w:cs="Arial"/>
          <w:sz w:val="24"/>
          <w:szCs w:val="24"/>
          <w:lang w:val="en-ZA"/>
        </w:rPr>
        <w:t xml:space="preserve">constitutional general </w:t>
      </w:r>
      <w:r w:rsidR="00EB4C2E" w:rsidRPr="00BC1CA8">
        <w:rPr>
          <w:rFonts w:ascii="Arial" w:hAnsi="Arial" w:cs="Arial"/>
          <w:sz w:val="24"/>
          <w:szCs w:val="24"/>
          <w:lang w:val="en-ZA"/>
        </w:rPr>
        <w:t xml:space="preserve">meeting </w:t>
      </w:r>
      <w:r w:rsidR="009A2E3F" w:rsidRPr="00BC1CA8">
        <w:rPr>
          <w:rFonts w:ascii="Arial" w:hAnsi="Arial" w:cs="Arial"/>
          <w:sz w:val="24"/>
          <w:szCs w:val="24"/>
          <w:lang w:val="en-ZA"/>
        </w:rPr>
        <w:t xml:space="preserve">in order to pass the special resolution. </w:t>
      </w:r>
    </w:p>
    <w:p w14:paraId="53CC9A2B" w14:textId="77777777" w:rsidR="004648EE" w:rsidRPr="00BC1CA8" w:rsidRDefault="004648EE" w:rsidP="00833C7C">
      <w:pPr>
        <w:spacing w:after="0" w:line="360" w:lineRule="auto"/>
        <w:jc w:val="both"/>
        <w:rPr>
          <w:rFonts w:ascii="Arial" w:hAnsi="Arial" w:cs="Arial"/>
          <w:sz w:val="24"/>
          <w:szCs w:val="24"/>
          <w:lang w:val="en-ZA"/>
        </w:rPr>
      </w:pPr>
    </w:p>
    <w:p w14:paraId="6B433990" w14:textId="77777777" w:rsidR="004648EE" w:rsidRPr="001407A3" w:rsidRDefault="004648EE" w:rsidP="00833C7C">
      <w:pPr>
        <w:spacing w:after="0" w:line="360" w:lineRule="auto"/>
        <w:jc w:val="both"/>
        <w:rPr>
          <w:rFonts w:ascii="Arial" w:hAnsi="Arial" w:cs="Arial"/>
          <w:b/>
          <w:i/>
          <w:sz w:val="24"/>
          <w:szCs w:val="24"/>
          <w:lang w:val="en-ZA"/>
        </w:rPr>
      </w:pPr>
      <w:r w:rsidRPr="001407A3">
        <w:rPr>
          <w:rFonts w:ascii="Arial" w:hAnsi="Arial" w:cs="Arial"/>
          <w:b/>
          <w:i/>
          <w:sz w:val="24"/>
          <w:szCs w:val="24"/>
          <w:lang w:val="en-ZA"/>
        </w:rPr>
        <w:t>Vested right</w:t>
      </w:r>
    </w:p>
    <w:p w14:paraId="74BC6A5B" w14:textId="15329BFC" w:rsidR="00FF7D61" w:rsidRPr="00BC1CA8" w:rsidRDefault="002F2A47"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lastRenderedPageBreak/>
        <w:t>[</w:t>
      </w:r>
      <w:r w:rsidR="00C46347" w:rsidRPr="00BC1CA8">
        <w:rPr>
          <w:rFonts w:ascii="Arial" w:hAnsi="Arial" w:cs="Arial"/>
          <w:sz w:val="24"/>
          <w:szCs w:val="24"/>
          <w:lang w:val="en-ZA"/>
        </w:rPr>
        <w:t>6</w:t>
      </w:r>
      <w:r w:rsidR="00761766">
        <w:rPr>
          <w:rFonts w:ascii="Arial" w:hAnsi="Arial" w:cs="Arial"/>
          <w:sz w:val="24"/>
          <w:szCs w:val="24"/>
          <w:lang w:val="en-ZA"/>
        </w:rPr>
        <w:t>9</w:t>
      </w:r>
      <w:r w:rsidR="00FF7D61" w:rsidRPr="00BC1CA8">
        <w:rPr>
          <w:rFonts w:ascii="Arial" w:hAnsi="Arial" w:cs="Arial"/>
          <w:sz w:val="24"/>
          <w:szCs w:val="24"/>
          <w:lang w:val="en-ZA"/>
        </w:rPr>
        <w:t>]</w:t>
      </w:r>
      <w:r w:rsidR="00FF7D61" w:rsidRPr="00BC1CA8">
        <w:rPr>
          <w:rFonts w:ascii="Arial" w:hAnsi="Arial" w:cs="Arial"/>
          <w:sz w:val="24"/>
          <w:szCs w:val="24"/>
          <w:lang w:val="en-ZA"/>
        </w:rPr>
        <w:tab/>
        <w:t xml:space="preserve">This leaves the </w:t>
      </w:r>
      <w:r w:rsidR="00041154" w:rsidRPr="00BC1CA8">
        <w:rPr>
          <w:rFonts w:ascii="Arial" w:hAnsi="Arial" w:cs="Arial"/>
          <w:sz w:val="24"/>
          <w:szCs w:val="24"/>
          <w:lang w:val="en-ZA"/>
        </w:rPr>
        <w:t xml:space="preserve">Trust’s </w:t>
      </w:r>
      <w:r w:rsidR="00FF7D61" w:rsidRPr="00BC1CA8">
        <w:rPr>
          <w:rFonts w:ascii="Arial" w:hAnsi="Arial" w:cs="Arial"/>
          <w:sz w:val="24"/>
          <w:szCs w:val="24"/>
          <w:lang w:val="en-ZA"/>
        </w:rPr>
        <w:t>argu</w:t>
      </w:r>
      <w:r w:rsidR="009E15EC" w:rsidRPr="00BC1CA8">
        <w:rPr>
          <w:rFonts w:ascii="Arial" w:hAnsi="Arial" w:cs="Arial"/>
          <w:sz w:val="24"/>
          <w:szCs w:val="24"/>
          <w:lang w:val="en-ZA"/>
        </w:rPr>
        <w:t>ment that the amendment to the C</w:t>
      </w:r>
      <w:r w:rsidR="00FF7D61" w:rsidRPr="00BC1CA8">
        <w:rPr>
          <w:rFonts w:ascii="Arial" w:hAnsi="Arial" w:cs="Arial"/>
          <w:sz w:val="24"/>
          <w:szCs w:val="24"/>
          <w:lang w:val="en-ZA"/>
        </w:rPr>
        <w:t xml:space="preserve">ode of </w:t>
      </w:r>
      <w:r w:rsidR="009E15EC" w:rsidRPr="00BC1CA8">
        <w:rPr>
          <w:rFonts w:ascii="Arial" w:hAnsi="Arial" w:cs="Arial"/>
          <w:sz w:val="24"/>
          <w:szCs w:val="24"/>
          <w:lang w:val="en-ZA"/>
        </w:rPr>
        <w:t>C</w:t>
      </w:r>
      <w:r w:rsidR="00FF7D61" w:rsidRPr="00BC1CA8">
        <w:rPr>
          <w:rFonts w:ascii="Arial" w:hAnsi="Arial" w:cs="Arial"/>
          <w:sz w:val="24"/>
          <w:szCs w:val="24"/>
          <w:lang w:val="en-ZA"/>
        </w:rPr>
        <w:t xml:space="preserve">onduct and the MOI interferes with the vested right of the </w:t>
      </w:r>
      <w:r w:rsidRPr="00BC1CA8">
        <w:rPr>
          <w:rFonts w:ascii="Arial" w:hAnsi="Arial" w:cs="Arial"/>
          <w:sz w:val="24"/>
          <w:szCs w:val="24"/>
          <w:lang w:val="en-ZA"/>
        </w:rPr>
        <w:t>Trust</w:t>
      </w:r>
      <w:r w:rsidR="00FF7D61" w:rsidRPr="00BC1CA8">
        <w:rPr>
          <w:rFonts w:ascii="Arial" w:hAnsi="Arial" w:cs="Arial"/>
          <w:sz w:val="24"/>
          <w:szCs w:val="24"/>
          <w:lang w:val="en-ZA"/>
        </w:rPr>
        <w:t xml:space="preserve"> which was</w:t>
      </w:r>
      <w:r w:rsidR="004648EE" w:rsidRPr="00BC1CA8">
        <w:rPr>
          <w:rFonts w:ascii="Arial" w:hAnsi="Arial" w:cs="Arial"/>
          <w:sz w:val="24"/>
          <w:szCs w:val="24"/>
          <w:lang w:val="en-ZA"/>
        </w:rPr>
        <w:t xml:space="preserve"> afforded</w:t>
      </w:r>
      <w:r w:rsidR="00FF7D61" w:rsidRPr="00BC1CA8">
        <w:rPr>
          <w:rFonts w:ascii="Arial" w:hAnsi="Arial" w:cs="Arial"/>
          <w:sz w:val="24"/>
          <w:szCs w:val="24"/>
          <w:lang w:val="en-ZA"/>
        </w:rPr>
        <w:t xml:space="preserve"> to the </w:t>
      </w:r>
      <w:r w:rsidRPr="00BC1CA8">
        <w:rPr>
          <w:rFonts w:ascii="Arial" w:hAnsi="Arial" w:cs="Arial"/>
          <w:sz w:val="24"/>
          <w:szCs w:val="24"/>
          <w:lang w:val="en-ZA"/>
        </w:rPr>
        <w:t>Trust</w:t>
      </w:r>
      <w:r w:rsidR="00FF7D61" w:rsidRPr="00BC1CA8">
        <w:rPr>
          <w:rFonts w:ascii="Arial" w:hAnsi="Arial" w:cs="Arial"/>
          <w:sz w:val="24"/>
          <w:szCs w:val="24"/>
          <w:lang w:val="en-ZA"/>
        </w:rPr>
        <w:t xml:space="preserve"> </w:t>
      </w:r>
      <w:r w:rsidR="009E15EC" w:rsidRPr="00BC1CA8">
        <w:rPr>
          <w:rFonts w:ascii="Arial" w:hAnsi="Arial" w:cs="Arial"/>
          <w:sz w:val="24"/>
          <w:szCs w:val="24"/>
          <w:lang w:val="en-ZA"/>
        </w:rPr>
        <w:t>in 2017</w:t>
      </w:r>
      <w:r w:rsidR="00FF7D61" w:rsidRPr="00BC1CA8">
        <w:rPr>
          <w:rFonts w:ascii="Arial" w:hAnsi="Arial" w:cs="Arial"/>
          <w:sz w:val="24"/>
          <w:szCs w:val="24"/>
          <w:lang w:val="en-ZA"/>
        </w:rPr>
        <w:t xml:space="preserve"> when the </w:t>
      </w:r>
      <w:r w:rsidRPr="00BC1CA8">
        <w:rPr>
          <w:rFonts w:ascii="Arial" w:hAnsi="Arial" w:cs="Arial"/>
          <w:sz w:val="24"/>
          <w:szCs w:val="24"/>
          <w:lang w:val="en-ZA"/>
        </w:rPr>
        <w:t>Trust</w:t>
      </w:r>
      <w:r w:rsidR="00FF7D61" w:rsidRPr="00BC1CA8">
        <w:rPr>
          <w:rFonts w:ascii="Arial" w:hAnsi="Arial" w:cs="Arial"/>
          <w:sz w:val="24"/>
          <w:szCs w:val="24"/>
          <w:lang w:val="en-ZA"/>
        </w:rPr>
        <w:t xml:space="preserve"> erected a dwelling on the property.</w:t>
      </w:r>
    </w:p>
    <w:p w14:paraId="7B491419" w14:textId="77777777" w:rsidR="00FF7D61" w:rsidRPr="00BC1CA8" w:rsidRDefault="00FF7D61" w:rsidP="00833C7C">
      <w:pPr>
        <w:spacing w:after="0" w:line="360" w:lineRule="auto"/>
        <w:jc w:val="both"/>
        <w:rPr>
          <w:rFonts w:ascii="Arial" w:hAnsi="Arial" w:cs="Arial"/>
          <w:sz w:val="24"/>
          <w:szCs w:val="24"/>
          <w:lang w:val="en-ZA"/>
        </w:rPr>
      </w:pPr>
    </w:p>
    <w:p w14:paraId="3D950AC7" w14:textId="04A34A1A" w:rsidR="00FF7D61" w:rsidRPr="00BC1CA8" w:rsidRDefault="002F2A47"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761766">
        <w:rPr>
          <w:rFonts w:ascii="Arial" w:hAnsi="Arial" w:cs="Arial"/>
          <w:sz w:val="24"/>
          <w:szCs w:val="24"/>
          <w:lang w:val="en-ZA"/>
        </w:rPr>
        <w:t>70</w:t>
      </w:r>
      <w:r w:rsidR="00FF7D61" w:rsidRPr="00BC1CA8">
        <w:rPr>
          <w:rFonts w:ascii="Arial" w:hAnsi="Arial" w:cs="Arial"/>
          <w:sz w:val="24"/>
          <w:szCs w:val="24"/>
          <w:lang w:val="en-ZA"/>
        </w:rPr>
        <w:t>]</w:t>
      </w:r>
      <w:r w:rsidR="00FF7D61" w:rsidRPr="00BC1CA8">
        <w:rPr>
          <w:rFonts w:ascii="Arial" w:hAnsi="Arial" w:cs="Arial"/>
          <w:sz w:val="24"/>
          <w:szCs w:val="24"/>
          <w:lang w:val="en-ZA"/>
        </w:rPr>
        <w:tab/>
        <w:t>In my view</w:t>
      </w:r>
      <w:r w:rsidR="00330AEB">
        <w:rPr>
          <w:rFonts w:ascii="Arial" w:hAnsi="Arial" w:cs="Arial"/>
          <w:sz w:val="24"/>
          <w:szCs w:val="24"/>
          <w:lang w:val="en-ZA"/>
        </w:rPr>
        <w:t>,</w:t>
      </w:r>
      <w:r w:rsidR="00FF7D61" w:rsidRPr="00BC1CA8">
        <w:rPr>
          <w:rFonts w:ascii="Arial" w:hAnsi="Arial" w:cs="Arial"/>
          <w:sz w:val="24"/>
          <w:szCs w:val="24"/>
          <w:lang w:val="en-ZA"/>
        </w:rPr>
        <w:t xml:space="preserve"> this argument is </w:t>
      </w:r>
      <w:r w:rsidR="00892A87" w:rsidRPr="00BC1CA8">
        <w:rPr>
          <w:rFonts w:ascii="Arial" w:hAnsi="Arial" w:cs="Arial"/>
          <w:sz w:val="24"/>
          <w:szCs w:val="24"/>
          <w:lang w:val="en-ZA"/>
        </w:rPr>
        <w:t xml:space="preserve">also </w:t>
      </w:r>
      <w:r w:rsidR="00FF7D61" w:rsidRPr="00BC1CA8">
        <w:rPr>
          <w:rFonts w:ascii="Arial" w:hAnsi="Arial" w:cs="Arial"/>
          <w:sz w:val="24"/>
          <w:szCs w:val="24"/>
          <w:lang w:val="en-ZA"/>
        </w:rPr>
        <w:t>without force.</w:t>
      </w:r>
    </w:p>
    <w:p w14:paraId="19CB4C56" w14:textId="77777777" w:rsidR="00FF7D61" w:rsidRPr="00BC1CA8" w:rsidRDefault="00FF7D61" w:rsidP="00833C7C">
      <w:pPr>
        <w:spacing w:after="0" w:line="360" w:lineRule="auto"/>
        <w:jc w:val="both"/>
        <w:rPr>
          <w:rFonts w:ascii="Arial" w:hAnsi="Arial" w:cs="Arial"/>
          <w:sz w:val="24"/>
          <w:szCs w:val="24"/>
          <w:lang w:val="en-ZA"/>
        </w:rPr>
      </w:pPr>
    </w:p>
    <w:p w14:paraId="273C4321" w14:textId="370EA738" w:rsidR="00FF7D61" w:rsidRPr="00BC1CA8" w:rsidRDefault="002F2A47"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720EB2">
        <w:rPr>
          <w:rFonts w:ascii="Arial" w:hAnsi="Arial" w:cs="Arial"/>
          <w:sz w:val="24"/>
          <w:szCs w:val="24"/>
          <w:lang w:val="en-ZA"/>
        </w:rPr>
        <w:t>7</w:t>
      </w:r>
      <w:r w:rsidR="00761766">
        <w:rPr>
          <w:rFonts w:ascii="Arial" w:hAnsi="Arial" w:cs="Arial"/>
          <w:sz w:val="24"/>
          <w:szCs w:val="24"/>
          <w:lang w:val="en-ZA"/>
        </w:rPr>
        <w:t>1</w:t>
      </w:r>
      <w:r w:rsidR="00FF7D61" w:rsidRPr="00BC1CA8">
        <w:rPr>
          <w:rFonts w:ascii="Arial" w:hAnsi="Arial" w:cs="Arial"/>
          <w:sz w:val="24"/>
          <w:szCs w:val="24"/>
          <w:lang w:val="en-ZA"/>
        </w:rPr>
        <w:t>]</w:t>
      </w:r>
      <w:r w:rsidR="00FF7D61" w:rsidRPr="00BC1CA8">
        <w:rPr>
          <w:rFonts w:ascii="Arial" w:hAnsi="Arial" w:cs="Arial"/>
          <w:sz w:val="24"/>
          <w:szCs w:val="24"/>
          <w:lang w:val="en-ZA"/>
        </w:rPr>
        <w:tab/>
        <w:t xml:space="preserve">The </w:t>
      </w:r>
      <w:r w:rsidRPr="00BC1CA8">
        <w:rPr>
          <w:rFonts w:ascii="Arial" w:hAnsi="Arial" w:cs="Arial"/>
          <w:sz w:val="24"/>
          <w:szCs w:val="24"/>
          <w:lang w:val="en-ZA"/>
        </w:rPr>
        <w:t>Trust’s</w:t>
      </w:r>
      <w:r w:rsidR="00FF7D61" w:rsidRPr="00BC1CA8">
        <w:rPr>
          <w:rFonts w:ascii="Arial" w:hAnsi="Arial" w:cs="Arial"/>
          <w:sz w:val="24"/>
          <w:szCs w:val="24"/>
          <w:lang w:val="en-ZA"/>
        </w:rPr>
        <w:t xml:space="preserve"> right to </w:t>
      </w:r>
      <w:r w:rsidR="00892A87" w:rsidRPr="00BC1CA8">
        <w:rPr>
          <w:rFonts w:ascii="Arial" w:hAnsi="Arial" w:cs="Arial"/>
          <w:sz w:val="24"/>
          <w:szCs w:val="24"/>
          <w:lang w:val="en-ZA"/>
        </w:rPr>
        <w:t xml:space="preserve">the </w:t>
      </w:r>
      <w:r w:rsidR="00FF7D61" w:rsidRPr="00BC1CA8">
        <w:rPr>
          <w:rFonts w:ascii="Arial" w:hAnsi="Arial" w:cs="Arial"/>
          <w:sz w:val="24"/>
          <w:szCs w:val="24"/>
          <w:lang w:val="en-ZA"/>
        </w:rPr>
        <w:t>short</w:t>
      </w:r>
      <w:r w:rsidR="00D94296">
        <w:rPr>
          <w:rFonts w:ascii="Arial" w:hAnsi="Arial" w:cs="Arial"/>
          <w:sz w:val="24"/>
          <w:szCs w:val="24"/>
          <w:lang w:val="en-ZA"/>
        </w:rPr>
        <w:t>-</w:t>
      </w:r>
      <w:r w:rsidR="00FF7D61" w:rsidRPr="00BC1CA8">
        <w:rPr>
          <w:rFonts w:ascii="Arial" w:hAnsi="Arial" w:cs="Arial"/>
          <w:sz w:val="24"/>
          <w:szCs w:val="24"/>
          <w:lang w:val="en-ZA"/>
        </w:rPr>
        <w:t xml:space="preserve">term leasing of the property is a right that was established by virtue of the </w:t>
      </w:r>
      <w:r w:rsidR="009E15EC" w:rsidRPr="00BC1CA8">
        <w:rPr>
          <w:rFonts w:ascii="Arial" w:hAnsi="Arial" w:cs="Arial"/>
          <w:sz w:val="24"/>
          <w:szCs w:val="24"/>
          <w:lang w:val="en-ZA"/>
        </w:rPr>
        <w:t>Conduct R</w:t>
      </w:r>
      <w:r w:rsidR="00FF7D61" w:rsidRPr="00BC1CA8">
        <w:rPr>
          <w:rFonts w:ascii="Arial" w:hAnsi="Arial" w:cs="Arial"/>
          <w:sz w:val="24"/>
          <w:szCs w:val="24"/>
          <w:lang w:val="en-ZA"/>
        </w:rPr>
        <w:t>ule</w:t>
      </w:r>
      <w:r w:rsidR="009E15EC" w:rsidRPr="00BC1CA8">
        <w:rPr>
          <w:rFonts w:ascii="Arial" w:hAnsi="Arial" w:cs="Arial"/>
          <w:sz w:val="24"/>
          <w:szCs w:val="24"/>
          <w:lang w:val="en-ZA"/>
        </w:rPr>
        <w:t>s</w:t>
      </w:r>
      <w:r w:rsidR="00FF7D61" w:rsidRPr="00BC1CA8">
        <w:rPr>
          <w:rFonts w:ascii="Arial" w:hAnsi="Arial" w:cs="Arial"/>
          <w:sz w:val="24"/>
          <w:szCs w:val="24"/>
          <w:lang w:val="en-ZA"/>
        </w:rPr>
        <w:t xml:space="preserve"> that </w:t>
      </w:r>
      <w:r w:rsidR="00D94296">
        <w:rPr>
          <w:rFonts w:ascii="Arial" w:hAnsi="Arial" w:cs="Arial"/>
          <w:sz w:val="24"/>
          <w:szCs w:val="24"/>
          <w:lang w:val="en-ZA"/>
        </w:rPr>
        <w:t>were</w:t>
      </w:r>
      <w:r w:rsidR="00D94296" w:rsidRPr="00BC1CA8">
        <w:rPr>
          <w:rFonts w:ascii="Arial" w:hAnsi="Arial" w:cs="Arial"/>
          <w:sz w:val="24"/>
          <w:szCs w:val="24"/>
          <w:lang w:val="en-ZA"/>
        </w:rPr>
        <w:t xml:space="preserve"> </w:t>
      </w:r>
      <w:r w:rsidR="00FF7D61" w:rsidRPr="00BC1CA8">
        <w:rPr>
          <w:rFonts w:ascii="Arial" w:hAnsi="Arial" w:cs="Arial"/>
          <w:sz w:val="24"/>
          <w:szCs w:val="24"/>
          <w:lang w:val="en-ZA"/>
        </w:rPr>
        <w:t xml:space="preserve">in existence at the time that the </w:t>
      </w:r>
      <w:r w:rsidRPr="00BC1CA8">
        <w:rPr>
          <w:rFonts w:ascii="Arial" w:hAnsi="Arial" w:cs="Arial"/>
          <w:sz w:val="24"/>
          <w:szCs w:val="24"/>
          <w:lang w:val="en-ZA"/>
        </w:rPr>
        <w:t>Trust</w:t>
      </w:r>
      <w:r w:rsidR="00FF7D61" w:rsidRPr="00BC1CA8">
        <w:rPr>
          <w:rFonts w:ascii="Arial" w:hAnsi="Arial" w:cs="Arial"/>
          <w:sz w:val="24"/>
          <w:szCs w:val="24"/>
          <w:lang w:val="en-ZA"/>
        </w:rPr>
        <w:t xml:space="preserve"> acquired the property.</w:t>
      </w:r>
    </w:p>
    <w:p w14:paraId="4DE81231" w14:textId="77777777" w:rsidR="00FF7D61" w:rsidRPr="00BC1CA8" w:rsidRDefault="00FF7D61" w:rsidP="00833C7C">
      <w:pPr>
        <w:spacing w:after="0" w:line="360" w:lineRule="auto"/>
        <w:jc w:val="both"/>
        <w:rPr>
          <w:rFonts w:ascii="Arial" w:hAnsi="Arial" w:cs="Arial"/>
          <w:sz w:val="24"/>
          <w:szCs w:val="24"/>
          <w:lang w:val="en-ZA"/>
        </w:rPr>
      </w:pPr>
    </w:p>
    <w:p w14:paraId="5B0ECD65" w14:textId="42740E04" w:rsidR="00FF7D61" w:rsidRPr="00BC1CA8" w:rsidRDefault="002F2A47"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720EB2">
        <w:rPr>
          <w:rFonts w:ascii="Arial" w:hAnsi="Arial" w:cs="Arial"/>
          <w:sz w:val="24"/>
          <w:szCs w:val="24"/>
          <w:lang w:val="en-ZA"/>
        </w:rPr>
        <w:t>7</w:t>
      </w:r>
      <w:r w:rsidR="00761766">
        <w:rPr>
          <w:rFonts w:ascii="Arial" w:hAnsi="Arial" w:cs="Arial"/>
          <w:sz w:val="24"/>
          <w:szCs w:val="24"/>
          <w:lang w:val="en-ZA"/>
        </w:rPr>
        <w:t>2</w:t>
      </w:r>
      <w:r w:rsidR="00FF7D61" w:rsidRPr="00BC1CA8">
        <w:rPr>
          <w:rFonts w:ascii="Arial" w:hAnsi="Arial" w:cs="Arial"/>
          <w:sz w:val="24"/>
          <w:szCs w:val="24"/>
          <w:lang w:val="en-ZA"/>
        </w:rPr>
        <w:t>]</w:t>
      </w:r>
      <w:r w:rsidR="00FF7D61" w:rsidRPr="00BC1CA8">
        <w:rPr>
          <w:rFonts w:ascii="Arial" w:hAnsi="Arial" w:cs="Arial"/>
          <w:sz w:val="24"/>
          <w:szCs w:val="24"/>
          <w:lang w:val="en-ZA"/>
        </w:rPr>
        <w:tab/>
        <w:t xml:space="preserve">As indicated </w:t>
      </w:r>
      <w:r w:rsidR="00892A87" w:rsidRPr="00BC1CA8">
        <w:rPr>
          <w:rFonts w:ascii="Arial" w:hAnsi="Arial" w:cs="Arial"/>
          <w:sz w:val="24"/>
          <w:szCs w:val="24"/>
          <w:lang w:val="en-ZA"/>
        </w:rPr>
        <w:t>in this judgment</w:t>
      </w:r>
      <w:r w:rsidR="00FF7D61" w:rsidRPr="00BC1CA8">
        <w:rPr>
          <w:rFonts w:ascii="Arial" w:hAnsi="Arial" w:cs="Arial"/>
          <w:sz w:val="24"/>
          <w:szCs w:val="24"/>
          <w:lang w:val="en-ZA"/>
        </w:rPr>
        <w:t xml:space="preserve">, the </w:t>
      </w:r>
      <w:r w:rsidRPr="00BC1CA8">
        <w:rPr>
          <w:rFonts w:ascii="Arial" w:hAnsi="Arial" w:cs="Arial"/>
          <w:sz w:val="24"/>
          <w:szCs w:val="24"/>
          <w:lang w:val="en-ZA"/>
        </w:rPr>
        <w:t>Trust</w:t>
      </w:r>
      <w:r w:rsidR="00FF7D61" w:rsidRPr="00BC1CA8">
        <w:rPr>
          <w:rFonts w:ascii="Arial" w:hAnsi="Arial" w:cs="Arial"/>
          <w:sz w:val="24"/>
          <w:szCs w:val="24"/>
          <w:lang w:val="en-ZA"/>
        </w:rPr>
        <w:t>, upon taking transfer of the property boun</w:t>
      </w:r>
      <w:r w:rsidR="009E15EC" w:rsidRPr="00BC1CA8">
        <w:rPr>
          <w:rFonts w:ascii="Arial" w:hAnsi="Arial" w:cs="Arial"/>
          <w:sz w:val="24"/>
          <w:szCs w:val="24"/>
          <w:lang w:val="en-ZA"/>
        </w:rPr>
        <w:t>d itself to the MOI and to the Conduct R</w:t>
      </w:r>
      <w:r w:rsidR="00FF7D61" w:rsidRPr="00BC1CA8">
        <w:rPr>
          <w:rFonts w:ascii="Arial" w:hAnsi="Arial" w:cs="Arial"/>
          <w:sz w:val="24"/>
          <w:szCs w:val="24"/>
          <w:lang w:val="en-ZA"/>
        </w:rPr>
        <w:t>ules</w:t>
      </w:r>
      <w:r w:rsidR="0086444D">
        <w:rPr>
          <w:rFonts w:ascii="Arial" w:hAnsi="Arial" w:cs="Arial"/>
          <w:sz w:val="24"/>
          <w:szCs w:val="24"/>
          <w:lang w:val="en-ZA"/>
        </w:rPr>
        <w:t>,</w:t>
      </w:r>
      <w:r w:rsidR="00FF7D61" w:rsidRPr="00BC1CA8">
        <w:rPr>
          <w:rFonts w:ascii="Arial" w:hAnsi="Arial" w:cs="Arial"/>
          <w:sz w:val="24"/>
          <w:szCs w:val="24"/>
          <w:lang w:val="en-ZA"/>
        </w:rPr>
        <w:t xml:space="preserve"> </w:t>
      </w:r>
      <w:r w:rsidR="00892A87" w:rsidRPr="00BC1CA8">
        <w:rPr>
          <w:rFonts w:ascii="Arial" w:hAnsi="Arial" w:cs="Arial"/>
          <w:sz w:val="24"/>
          <w:szCs w:val="24"/>
          <w:lang w:val="en-ZA"/>
        </w:rPr>
        <w:t xml:space="preserve">which </w:t>
      </w:r>
      <w:r w:rsidR="00FF7D61" w:rsidRPr="00BC1CA8">
        <w:rPr>
          <w:rFonts w:ascii="Arial" w:hAnsi="Arial" w:cs="Arial"/>
          <w:sz w:val="24"/>
          <w:szCs w:val="24"/>
          <w:lang w:val="en-ZA"/>
        </w:rPr>
        <w:t>includ</w:t>
      </w:r>
      <w:r w:rsidR="00892A87" w:rsidRPr="00BC1CA8">
        <w:rPr>
          <w:rFonts w:ascii="Arial" w:hAnsi="Arial" w:cs="Arial"/>
          <w:sz w:val="24"/>
          <w:szCs w:val="24"/>
          <w:lang w:val="en-ZA"/>
        </w:rPr>
        <w:t>e</w:t>
      </w:r>
      <w:r w:rsidR="00FF7D61" w:rsidRPr="00BC1CA8">
        <w:rPr>
          <w:rFonts w:ascii="Arial" w:hAnsi="Arial" w:cs="Arial"/>
          <w:sz w:val="24"/>
          <w:szCs w:val="24"/>
          <w:lang w:val="en-ZA"/>
        </w:rPr>
        <w:t xml:space="preserve"> </w:t>
      </w:r>
      <w:r w:rsidR="00892A87" w:rsidRPr="00BC1CA8">
        <w:rPr>
          <w:rFonts w:ascii="Arial" w:hAnsi="Arial" w:cs="Arial"/>
          <w:sz w:val="24"/>
          <w:szCs w:val="24"/>
          <w:lang w:val="en-ZA"/>
        </w:rPr>
        <w:t>a</w:t>
      </w:r>
      <w:r w:rsidR="00FF7D61" w:rsidRPr="00BC1CA8">
        <w:rPr>
          <w:rFonts w:ascii="Arial" w:hAnsi="Arial" w:cs="Arial"/>
          <w:sz w:val="24"/>
          <w:szCs w:val="24"/>
          <w:lang w:val="en-ZA"/>
        </w:rPr>
        <w:t xml:space="preserve"> stipulation that those rules can be amended. </w:t>
      </w:r>
    </w:p>
    <w:p w14:paraId="61EA9599" w14:textId="77777777" w:rsidR="00FF7D61" w:rsidRPr="00BC1CA8" w:rsidRDefault="00FF7D61" w:rsidP="00833C7C">
      <w:pPr>
        <w:spacing w:after="0" w:line="360" w:lineRule="auto"/>
        <w:jc w:val="both"/>
        <w:rPr>
          <w:rFonts w:ascii="Arial" w:hAnsi="Arial" w:cs="Arial"/>
          <w:sz w:val="24"/>
          <w:szCs w:val="24"/>
          <w:lang w:val="en-ZA"/>
        </w:rPr>
      </w:pPr>
    </w:p>
    <w:p w14:paraId="7F79FCB9" w14:textId="0EBD11DE" w:rsidR="00FF7D61" w:rsidRPr="00BC1CA8" w:rsidRDefault="002F2A47"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720EB2">
        <w:rPr>
          <w:rFonts w:ascii="Arial" w:hAnsi="Arial" w:cs="Arial"/>
          <w:sz w:val="24"/>
          <w:szCs w:val="24"/>
          <w:lang w:val="en-ZA"/>
        </w:rPr>
        <w:t>7</w:t>
      </w:r>
      <w:r w:rsidR="00761766">
        <w:rPr>
          <w:rFonts w:ascii="Arial" w:hAnsi="Arial" w:cs="Arial"/>
          <w:sz w:val="24"/>
          <w:szCs w:val="24"/>
          <w:lang w:val="en-ZA"/>
        </w:rPr>
        <w:t>3</w:t>
      </w:r>
      <w:r w:rsidR="00FF7D61" w:rsidRPr="00BC1CA8">
        <w:rPr>
          <w:rFonts w:ascii="Arial" w:hAnsi="Arial" w:cs="Arial"/>
          <w:sz w:val="24"/>
          <w:szCs w:val="24"/>
          <w:lang w:val="en-ZA"/>
        </w:rPr>
        <w:t>]</w:t>
      </w:r>
      <w:r w:rsidR="00FF7D61" w:rsidRPr="00BC1CA8">
        <w:rPr>
          <w:rFonts w:ascii="Arial" w:hAnsi="Arial" w:cs="Arial"/>
          <w:sz w:val="24"/>
          <w:szCs w:val="24"/>
          <w:lang w:val="en-ZA"/>
        </w:rPr>
        <w:tab/>
      </w:r>
      <w:r w:rsidR="00892A87" w:rsidRPr="00BC1CA8">
        <w:rPr>
          <w:rFonts w:ascii="Arial" w:hAnsi="Arial" w:cs="Arial"/>
          <w:sz w:val="24"/>
          <w:szCs w:val="24"/>
          <w:lang w:val="en-ZA"/>
        </w:rPr>
        <w:t>Consequently</w:t>
      </w:r>
      <w:r w:rsidR="00041154" w:rsidRPr="00BC1CA8">
        <w:rPr>
          <w:rFonts w:ascii="Arial" w:hAnsi="Arial" w:cs="Arial"/>
          <w:sz w:val="24"/>
          <w:szCs w:val="24"/>
          <w:lang w:val="en-ZA"/>
        </w:rPr>
        <w:t>,</w:t>
      </w:r>
      <w:r w:rsidR="00892A87" w:rsidRPr="00BC1CA8">
        <w:rPr>
          <w:rFonts w:ascii="Arial" w:hAnsi="Arial" w:cs="Arial"/>
          <w:sz w:val="24"/>
          <w:szCs w:val="24"/>
          <w:lang w:val="en-ZA"/>
        </w:rPr>
        <w:t xml:space="preserve"> </w:t>
      </w:r>
      <w:r w:rsidR="00FF7D61" w:rsidRPr="00BC1CA8">
        <w:rPr>
          <w:rFonts w:ascii="Arial" w:hAnsi="Arial" w:cs="Arial"/>
          <w:sz w:val="24"/>
          <w:szCs w:val="24"/>
          <w:lang w:val="en-ZA"/>
        </w:rPr>
        <w:t xml:space="preserve">the right that </w:t>
      </w:r>
      <w:r w:rsidR="00892A87" w:rsidRPr="00BC1CA8">
        <w:rPr>
          <w:rFonts w:ascii="Arial" w:hAnsi="Arial" w:cs="Arial"/>
          <w:sz w:val="24"/>
          <w:szCs w:val="24"/>
          <w:lang w:val="en-ZA"/>
        </w:rPr>
        <w:t xml:space="preserve">the Trust </w:t>
      </w:r>
      <w:r w:rsidR="00FF7D61" w:rsidRPr="00BC1CA8">
        <w:rPr>
          <w:rFonts w:ascii="Arial" w:hAnsi="Arial" w:cs="Arial"/>
          <w:sz w:val="24"/>
          <w:szCs w:val="24"/>
          <w:lang w:val="en-ZA"/>
        </w:rPr>
        <w:t>reli</w:t>
      </w:r>
      <w:r w:rsidR="00892A87" w:rsidRPr="00BC1CA8">
        <w:rPr>
          <w:rFonts w:ascii="Arial" w:hAnsi="Arial" w:cs="Arial"/>
          <w:sz w:val="24"/>
          <w:szCs w:val="24"/>
          <w:lang w:val="en-ZA"/>
        </w:rPr>
        <w:t>es</w:t>
      </w:r>
      <w:r w:rsidR="00FF7D61" w:rsidRPr="00BC1CA8">
        <w:rPr>
          <w:rFonts w:ascii="Arial" w:hAnsi="Arial" w:cs="Arial"/>
          <w:sz w:val="24"/>
          <w:szCs w:val="24"/>
          <w:lang w:val="en-ZA"/>
        </w:rPr>
        <w:t xml:space="preserve"> upon </w:t>
      </w:r>
      <w:r w:rsidR="00892A87" w:rsidRPr="00BC1CA8">
        <w:rPr>
          <w:rFonts w:ascii="Arial" w:hAnsi="Arial" w:cs="Arial"/>
          <w:sz w:val="24"/>
          <w:szCs w:val="24"/>
          <w:lang w:val="en-ZA"/>
        </w:rPr>
        <w:t xml:space="preserve">could </w:t>
      </w:r>
      <w:r w:rsidR="00FF7D61" w:rsidRPr="00BC1CA8">
        <w:rPr>
          <w:rFonts w:ascii="Arial" w:hAnsi="Arial" w:cs="Arial"/>
          <w:sz w:val="24"/>
          <w:szCs w:val="24"/>
          <w:lang w:val="en-ZA"/>
        </w:rPr>
        <w:t>e</w:t>
      </w:r>
      <w:r w:rsidR="009E15EC" w:rsidRPr="00BC1CA8">
        <w:rPr>
          <w:rFonts w:ascii="Arial" w:hAnsi="Arial" w:cs="Arial"/>
          <w:sz w:val="24"/>
          <w:szCs w:val="24"/>
          <w:lang w:val="en-ZA"/>
        </w:rPr>
        <w:t>xist only for so long as the Conduct R</w:t>
      </w:r>
      <w:r w:rsidR="00FF7D61" w:rsidRPr="00BC1CA8">
        <w:rPr>
          <w:rFonts w:ascii="Arial" w:hAnsi="Arial" w:cs="Arial"/>
          <w:sz w:val="24"/>
          <w:szCs w:val="24"/>
          <w:lang w:val="en-ZA"/>
        </w:rPr>
        <w:t>ule</w:t>
      </w:r>
      <w:r w:rsidR="003C1E8D">
        <w:rPr>
          <w:rFonts w:ascii="Arial" w:hAnsi="Arial" w:cs="Arial"/>
          <w:sz w:val="24"/>
          <w:szCs w:val="24"/>
          <w:lang w:val="en-ZA"/>
        </w:rPr>
        <w:t>s</w:t>
      </w:r>
      <w:r w:rsidR="00FF7D61" w:rsidRPr="00BC1CA8">
        <w:rPr>
          <w:rFonts w:ascii="Arial" w:hAnsi="Arial" w:cs="Arial"/>
          <w:sz w:val="24"/>
          <w:szCs w:val="24"/>
          <w:lang w:val="en-ZA"/>
        </w:rPr>
        <w:t>, allowing it to sublet the property on a short</w:t>
      </w:r>
      <w:r w:rsidR="00041154" w:rsidRPr="00BC1CA8">
        <w:rPr>
          <w:rFonts w:ascii="Arial" w:hAnsi="Arial" w:cs="Arial"/>
          <w:sz w:val="24"/>
          <w:szCs w:val="24"/>
          <w:lang w:val="en-ZA"/>
        </w:rPr>
        <w:t>-</w:t>
      </w:r>
      <w:r w:rsidR="00FF7D61" w:rsidRPr="00BC1CA8">
        <w:rPr>
          <w:rFonts w:ascii="Arial" w:hAnsi="Arial" w:cs="Arial"/>
          <w:sz w:val="24"/>
          <w:szCs w:val="24"/>
          <w:lang w:val="en-ZA"/>
        </w:rPr>
        <w:t>term basis</w:t>
      </w:r>
      <w:r w:rsidR="004648EE" w:rsidRPr="00BC1CA8">
        <w:rPr>
          <w:rFonts w:ascii="Arial" w:hAnsi="Arial" w:cs="Arial"/>
          <w:sz w:val="24"/>
          <w:szCs w:val="24"/>
          <w:lang w:val="en-ZA"/>
        </w:rPr>
        <w:t>,</w:t>
      </w:r>
      <w:r w:rsidR="00FF7D61" w:rsidRPr="00BC1CA8">
        <w:rPr>
          <w:rFonts w:ascii="Arial" w:hAnsi="Arial" w:cs="Arial"/>
          <w:sz w:val="24"/>
          <w:szCs w:val="24"/>
          <w:lang w:val="en-ZA"/>
        </w:rPr>
        <w:t xml:space="preserve"> </w:t>
      </w:r>
      <w:r w:rsidR="00892A87" w:rsidRPr="00BC1CA8">
        <w:rPr>
          <w:rFonts w:ascii="Arial" w:hAnsi="Arial" w:cs="Arial"/>
          <w:sz w:val="24"/>
          <w:szCs w:val="24"/>
          <w:lang w:val="en-ZA"/>
        </w:rPr>
        <w:t xml:space="preserve">remained in </w:t>
      </w:r>
      <w:r w:rsidR="00FF7D61" w:rsidRPr="00BC1CA8">
        <w:rPr>
          <w:rFonts w:ascii="Arial" w:hAnsi="Arial" w:cs="Arial"/>
          <w:sz w:val="24"/>
          <w:szCs w:val="24"/>
          <w:lang w:val="en-ZA"/>
        </w:rPr>
        <w:t>existe</w:t>
      </w:r>
      <w:r w:rsidR="00892A87" w:rsidRPr="00BC1CA8">
        <w:rPr>
          <w:rFonts w:ascii="Arial" w:hAnsi="Arial" w:cs="Arial"/>
          <w:sz w:val="24"/>
          <w:szCs w:val="24"/>
          <w:lang w:val="en-ZA"/>
        </w:rPr>
        <w:t>nce</w:t>
      </w:r>
      <w:r w:rsidR="00FF7D61" w:rsidRPr="00BC1CA8">
        <w:rPr>
          <w:rFonts w:ascii="Arial" w:hAnsi="Arial" w:cs="Arial"/>
          <w:sz w:val="24"/>
          <w:szCs w:val="24"/>
          <w:lang w:val="en-ZA"/>
        </w:rPr>
        <w:t xml:space="preserve">. </w:t>
      </w:r>
    </w:p>
    <w:p w14:paraId="05E145DD" w14:textId="3FA01792" w:rsidR="00FF7D61" w:rsidRDefault="00FF7D61" w:rsidP="00833C7C">
      <w:pPr>
        <w:spacing w:after="0" w:line="360" w:lineRule="auto"/>
        <w:jc w:val="both"/>
        <w:rPr>
          <w:rFonts w:ascii="Arial" w:hAnsi="Arial" w:cs="Arial"/>
          <w:sz w:val="24"/>
          <w:szCs w:val="24"/>
          <w:lang w:val="en-ZA"/>
        </w:rPr>
      </w:pPr>
    </w:p>
    <w:p w14:paraId="7BB51ECB" w14:textId="5815E6B3" w:rsidR="002B3325" w:rsidRPr="001407A3" w:rsidRDefault="002B3325" w:rsidP="00833C7C">
      <w:pPr>
        <w:spacing w:after="0" w:line="360" w:lineRule="auto"/>
        <w:jc w:val="both"/>
        <w:rPr>
          <w:rFonts w:ascii="Arial" w:hAnsi="Arial" w:cs="Arial"/>
          <w:b/>
          <w:sz w:val="24"/>
          <w:szCs w:val="24"/>
          <w:lang w:val="en-ZA"/>
        </w:rPr>
      </w:pPr>
      <w:r>
        <w:rPr>
          <w:rFonts w:ascii="Arial" w:hAnsi="Arial" w:cs="Arial"/>
          <w:b/>
          <w:sz w:val="24"/>
          <w:szCs w:val="24"/>
          <w:lang w:val="en-ZA"/>
        </w:rPr>
        <w:t>Conclusion</w:t>
      </w:r>
    </w:p>
    <w:p w14:paraId="38C3A69D" w14:textId="5173495A" w:rsidR="0062393F" w:rsidRDefault="002F2A47" w:rsidP="0085618D">
      <w:pPr>
        <w:pStyle w:val="NormalWeb"/>
        <w:shd w:val="clear" w:color="auto" w:fill="FFFFFF"/>
        <w:spacing w:before="0" w:beforeAutospacing="0" w:after="0" w:afterAutospacing="0" w:line="360" w:lineRule="auto"/>
        <w:contextualSpacing/>
        <w:jc w:val="both"/>
        <w:rPr>
          <w:rFonts w:ascii="Arial" w:hAnsi="Arial" w:cs="Arial"/>
        </w:rPr>
      </w:pPr>
      <w:r w:rsidRPr="00BC1CA8">
        <w:rPr>
          <w:rFonts w:ascii="Arial" w:hAnsi="Arial" w:cs="Arial"/>
        </w:rPr>
        <w:t>[</w:t>
      </w:r>
      <w:r w:rsidR="00720EB2">
        <w:rPr>
          <w:rFonts w:ascii="Arial" w:hAnsi="Arial" w:cs="Arial"/>
        </w:rPr>
        <w:t>7</w:t>
      </w:r>
      <w:r w:rsidR="00761766">
        <w:rPr>
          <w:rFonts w:ascii="Arial" w:hAnsi="Arial" w:cs="Arial"/>
        </w:rPr>
        <w:t>4</w:t>
      </w:r>
      <w:r w:rsidR="00FF7D61" w:rsidRPr="00BC1CA8">
        <w:rPr>
          <w:rFonts w:ascii="Arial" w:hAnsi="Arial" w:cs="Arial"/>
        </w:rPr>
        <w:t>]</w:t>
      </w:r>
      <w:r w:rsidR="00FF7D61" w:rsidRPr="00BC1CA8">
        <w:rPr>
          <w:rFonts w:ascii="Arial" w:hAnsi="Arial" w:cs="Arial"/>
        </w:rPr>
        <w:tab/>
      </w:r>
      <w:r w:rsidR="0062393F">
        <w:rPr>
          <w:rFonts w:ascii="Arial" w:hAnsi="Arial" w:cs="Arial"/>
        </w:rPr>
        <w:t xml:space="preserve">The third respondent failed to </w:t>
      </w:r>
      <w:r w:rsidR="00C40A48">
        <w:rPr>
          <w:rFonts w:ascii="Arial" w:hAnsi="Arial" w:cs="Arial"/>
        </w:rPr>
        <w:t>consider</w:t>
      </w:r>
      <w:r w:rsidR="0062393F">
        <w:rPr>
          <w:rFonts w:ascii="Arial" w:hAnsi="Arial" w:cs="Arial"/>
        </w:rPr>
        <w:t xml:space="preserve"> all of the facts and the evidence before him in determining the application before him. </w:t>
      </w:r>
    </w:p>
    <w:p w14:paraId="6A33799C" w14:textId="77777777" w:rsidR="00C40A48" w:rsidRDefault="00C40A48" w:rsidP="0085618D">
      <w:pPr>
        <w:pStyle w:val="NormalWeb"/>
        <w:shd w:val="clear" w:color="auto" w:fill="FFFFFF"/>
        <w:spacing w:before="0" w:beforeAutospacing="0" w:after="0" w:afterAutospacing="0" w:line="360" w:lineRule="auto"/>
        <w:contextualSpacing/>
        <w:jc w:val="both"/>
        <w:rPr>
          <w:rFonts w:ascii="Arial" w:hAnsi="Arial" w:cs="Arial"/>
        </w:rPr>
      </w:pPr>
    </w:p>
    <w:p w14:paraId="1BBA1D24" w14:textId="2F798846" w:rsidR="0062393F" w:rsidRDefault="0062393F" w:rsidP="0085618D">
      <w:pPr>
        <w:pStyle w:val="NormalWeb"/>
        <w:shd w:val="clear" w:color="auto" w:fill="FFFFFF"/>
        <w:spacing w:before="0" w:beforeAutospacing="0" w:after="0" w:afterAutospacing="0" w:line="360" w:lineRule="auto"/>
        <w:contextualSpacing/>
        <w:jc w:val="both"/>
        <w:rPr>
          <w:rFonts w:ascii="Arial" w:hAnsi="Arial" w:cs="Arial"/>
        </w:rPr>
      </w:pPr>
      <w:r>
        <w:rPr>
          <w:rFonts w:ascii="Arial" w:hAnsi="Arial" w:cs="Arial"/>
        </w:rPr>
        <w:t>[</w:t>
      </w:r>
      <w:r w:rsidR="00720EB2">
        <w:rPr>
          <w:rFonts w:ascii="Arial" w:hAnsi="Arial" w:cs="Arial"/>
        </w:rPr>
        <w:t>7</w:t>
      </w:r>
      <w:r w:rsidR="00761766">
        <w:rPr>
          <w:rFonts w:ascii="Arial" w:hAnsi="Arial" w:cs="Arial"/>
        </w:rPr>
        <w:t>5</w:t>
      </w:r>
      <w:r>
        <w:rPr>
          <w:rFonts w:ascii="Arial" w:hAnsi="Arial" w:cs="Arial"/>
        </w:rPr>
        <w:t>]</w:t>
      </w:r>
      <w:r>
        <w:rPr>
          <w:rFonts w:ascii="Arial" w:hAnsi="Arial" w:cs="Arial"/>
        </w:rPr>
        <w:tab/>
        <w:t xml:space="preserve">He was required to determine if the 2013 MOI was lawfully amended and in what respect it was amended. He </w:t>
      </w:r>
      <w:r w:rsidR="00C40A48">
        <w:rPr>
          <w:rFonts w:ascii="Arial" w:hAnsi="Arial" w:cs="Arial"/>
        </w:rPr>
        <w:t xml:space="preserve">was </w:t>
      </w:r>
      <w:r>
        <w:rPr>
          <w:rFonts w:ascii="Arial" w:hAnsi="Arial" w:cs="Arial"/>
        </w:rPr>
        <w:t xml:space="preserve">further required to determine if </w:t>
      </w:r>
      <w:r w:rsidR="00C069C0">
        <w:rPr>
          <w:rFonts w:ascii="Arial" w:hAnsi="Arial" w:cs="Arial"/>
        </w:rPr>
        <w:t xml:space="preserve">the </w:t>
      </w:r>
      <w:r w:rsidRPr="00BC1CA8">
        <w:rPr>
          <w:rFonts w:ascii="Arial" w:hAnsi="Arial" w:cs="Arial"/>
        </w:rPr>
        <w:t>amendment</w:t>
      </w:r>
      <w:r w:rsidR="00CD398E">
        <w:rPr>
          <w:rFonts w:ascii="Arial" w:hAnsi="Arial" w:cs="Arial"/>
        </w:rPr>
        <w:t>s</w:t>
      </w:r>
      <w:r>
        <w:rPr>
          <w:rFonts w:ascii="Arial" w:hAnsi="Arial" w:cs="Arial"/>
        </w:rPr>
        <w:t xml:space="preserve"> to the</w:t>
      </w:r>
      <w:r w:rsidR="002E78EB">
        <w:rPr>
          <w:rFonts w:ascii="Arial" w:hAnsi="Arial" w:cs="Arial"/>
        </w:rPr>
        <w:t xml:space="preserve"> 2019 MOI and the</w:t>
      </w:r>
      <w:r w:rsidR="00322472">
        <w:rPr>
          <w:rFonts w:ascii="Arial" w:hAnsi="Arial" w:cs="Arial"/>
        </w:rPr>
        <w:t xml:space="preserve"> </w:t>
      </w:r>
      <w:r w:rsidR="00C40A48">
        <w:rPr>
          <w:rFonts w:ascii="Arial" w:hAnsi="Arial" w:cs="Arial"/>
        </w:rPr>
        <w:t xml:space="preserve">Conduct Rules </w:t>
      </w:r>
      <w:r w:rsidR="002E78EB">
        <w:rPr>
          <w:rFonts w:ascii="Arial" w:hAnsi="Arial" w:cs="Arial"/>
        </w:rPr>
        <w:t xml:space="preserve">at </w:t>
      </w:r>
      <w:r w:rsidR="00C069C0">
        <w:rPr>
          <w:rFonts w:ascii="Arial" w:hAnsi="Arial" w:cs="Arial"/>
        </w:rPr>
        <w:t>the</w:t>
      </w:r>
      <w:r w:rsidR="00322472">
        <w:rPr>
          <w:rFonts w:ascii="Arial" w:hAnsi="Arial" w:cs="Arial"/>
        </w:rPr>
        <w:t xml:space="preserve"> </w:t>
      </w:r>
      <w:r w:rsidRPr="00BC1CA8">
        <w:rPr>
          <w:rFonts w:ascii="Arial" w:hAnsi="Arial" w:cs="Arial"/>
        </w:rPr>
        <w:t>general meeting</w:t>
      </w:r>
      <w:r>
        <w:rPr>
          <w:rFonts w:ascii="Arial" w:hAnsi="Arial" w:cs="Arial"/>
        </w:rPr>
        <w:t xml:space="preserve"> </w:t>
      </w:r>
      <w:r w:rsidR="00C069C0">
        <w:rPr>
          <w:rFonts w:ascii="Arial" w:hAnsi="Arial" w:cs="Arial"/>
        </w:rPr>
        <w:t xml:space="preserve">held on </w:t>
      </w:r>
      <w:r w:rsidR="00C069C0" w:rsidRPr="00BC1CA8">
        <w:rPr>
          <w:rFonts w:ascii="Arial" w:hAnsi="Arial" w:cs="Arial"/>
        </w:rPr>
        <w:t>21 August 2021</w:t>
      </w:r>
      <w:r w:rsidR="00C069C0">
        <w:rPr>
          <w:rFonts w:ascii="Arial" w:hAnsi="Arial" w:cs="Arial"/>
        </w:rPr>
        <w:t xml:space="preserve"> </w:t>
      </w:r>
      <w:r w:rsidR="00A40636">
        <w:rPr>
          <w:rFonts w:ascii="Arial" w:hAnsi="Arial" w:cs="Arial"/>
        </w:rPr>
        <w:t xml:space="preserve">were </w:t>
      </w:r>
      <w:r w:rsidR="00C069C0">
        <w:rPr>
          <w:rFonts w:ascii="Arial" w:hAnsi="Arial" w:cs="Arial"/>
        </w:rPr>
        <w:t>lawful in all respects.</w:t>
      </w:r>
    </w:p>
    <w:p w14:paraId="1FB1CA20" w14:textId="77777777" w:rsidR="00C069C0" w:rsidRDefault="00C069C0" w:rsidP="0085618D">
      <w:pPr>
        <w:pStyle w:val="NormalWeb"/>
        <w:shd w:val="clear" w:color="auto" w:fill="FFFFFF"/>
        <w:spacing w:before="0" w:beforeAutospacing="0" w:after="0" w:afterAutospacing="0" w:line="360" w:lineRule="auto"/>
        <w:contextualSpacing/>
        <w:jc w:val="both"/>
        <w:rPr>
          <w:rFonts w:ascii="Arial" w:hAnsi="Arial" w:cs="Arial"/>
        </w:rPr>
      </w:pPr>
    </w:p>
    <w:p w14:paraId="36AA57BD" w14:textId="77E12C97" w:rsidR="00C069C0" w:rsidRDefault="00C069C0" w:rsidP="0085618D">
      <w:pPr>
        <w:pStyle w:val="NormalWeb"/>
        <w:shd w:val="clear" w:color="auto" w:fill="FFFFFF"/>
        <w:spacing w:before="0" w:beforeAutospacing="0" w:after="0" w:afterAutospacing="0" w:line="360" w:lineRule="auto"/>
        <w:contextualSpacing/>
        <w:jc w:val="both"/>
        <w:rPr>
          <w:rFonts w:ascii="Arial" w:hAnsi="Arial" w:cs="Arial"/>
        </w:rPr>
      </w:pPr>
      <w:r>
        <w:rPr>
          <w:rFonts w:ascii="Arial" w:hAnsi="Arial" w:cs="Arial"/>
        </w:rPr>
        <w:t>[7</w:t>
      </w:r>
      <w:r w:rsidR="00761766">
        <w:rPr>
          <w:rFonts w:ascii="Arial" w:hAnsi="Arial" w:cs="Arial"/>
        </w:rPr>
        <w:t>6</w:t>
      </w:r>
      <w:r>
        <w:rPr>
          <w:rFonts w:ascii="Arial" w:hAnsi="Arial" w:cs="Arial"/>
        </w:rPr>
        <w:t>]</w:t>
      </w:r>
      <w:r>
        <w:rPr>
          <w:rFonts w:ascii="Arial" w:hAnsi="Arial" w:cs="Arial"/>
        </w:rPr>
        <w:tab/>
        <w:t>The third respondent’s decision predicated on the 1 April 2021 resolution of the board of directors ignored other relevant facts on record in the application and ultimately meant that he did not properly apply the law to the facts.</w:t>
      </w:r>
    </w:p>
    <w:p w14:paraId="6B2F39C9" w14:textId="44DB98C5" w:rsidR="0062393F" w:rsidRDefault="0062393F" w:rsidP="0085618D">
      <w:pPr>
        <w:spacing w:after="0" w:line="360" w:lineRule="auto"/>
        <w:contextualSpacing/>
        <w:jc w:val="both"/>
        <w:rPr>
          <w:rFonts w:ascii="Arial" w:hAnsi="Arial" w:cs="Arial"/>
          <w:sz w:val="24"/>
          <w:szCs w:val="24"/>
          <w:lang w:val="en-ZA"/>
        </w:rPr>
      </w:pPr>
    </w:p>
    <w:p w14:paraId="2E41DE1E" w14:textId="646DB022" w:rsidR="00FF7D61" w:rsidRPr="00BC1CA8" w:rsidRDefault="00C069C0" w:rsidP="0085618D">
      <w:pPr>
        <w:spacing w:after="0" w:line="360" w:lineRule="auto"/>
        <w:contextualSpacing/>
        <w:jc w:val="both"/>
        <w:rPr>
          <w:rFonts w:ascii="Arial" w:hAnsi="Arial" w:cs="Arial"/>
          <w:sz w:val="24"/>
          <w:szCs w:val="24"/>
          <w:lang w:val="en-ZA"/>
        </w:rPr>
      </w:pPr>
      <w:r>
        <w:rPr>
          <w:rFonts w:ascii="Arial" w:hAnsi="Arial" w:cs="Arial"/>
          <w:sz w:val="24"/>
          <w:szCs w:val="24"/>
          <w:lang w:val="en-ZA"/>
        </w:rPr>
        <w:lastRenderedPageBreak/>
        <w:t>[7</w:t>
      </w:r>
      <w:r w:rsidR="00761766">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r>
      <w:r w:rsidR="00761A61">
        <w:rPr>
          <w:rFonts w:ascii="Arial" w:hAnsi="Arial" w:cs="Arial"/>
          <w:sz w:val="24"/>
          <w:szCs w:val="24"/>
          <w:lang w:val="en-ZA"/>
        </w:rPr>
        <w:t>Although the third respondent did not properly apply the law to the facts, ultimately t</w:t>
      </w:r>
      <w:r w:rsidR="003D7E25" w:rsidRPr="00BC1CA8">
        <w:rPr>
          <w:rFonts w:ascii="Arial" w:hAnsi="Arial" w:cs="Arial"/>
          <w:sz w:val="24"/>
          <w:szCs w:val="24"/>
          <w:lang w:val="en-ZA"/>
        </w:rPr>
        <w:t xml:space="preserve">he amendment to the </w:t>
      </w:r>
      <w:r w:rsidR="009E15EC" w:rsidRPr="00BC1CA8">
        <w:rPr>
          <w:rFonts w:ascii="Arial" w:hAnsi="Arial" w:cs="Arial"/>
          <w:sz w:val="24"/>
          <w:szCs w:val="24"/>
          <w:lang w:val="en-ZA"/>
        </w:rPr>
        <w:t>C</w:t>
      </w:r>
      <w:r w:rsidR="00FF7D61" w:rsidRPr="00BC1CA8">
        <w:rPr>
          <w:rFonts w:ascii="Arial" w:hAnsi="Arial" w:cs="Arial"/>
          <w:sz w:val="24"/>
          <w:szCs w:val="24"/>
          <w:lang w:val="en-ZA"/>
        </w:rPr>
        <w:t xml:space="preserve">onduct </w:t>
      </w:r>
      <w:r w:rsidR="009E15EC" w:rsidRPr="00BC1CA8">
        <w:rPr>
          <w:rFonts w:ascii="Arial" w:hAnsi="Arial" w:cs="Arial"/>
          <w:sz w:val="24"/>
          <w:szCs w:val="24"/>
          <w:lang w:val="en-ZA"/>
        </w:rPr>
        <w:t>R</w:t>
      </w:r>
      <w:r w:rsidR="00FF7D61" w:rsidRPr="00BC1CA8">
        <w:rPr>
          <w:rFonts w:ascii="Arial" w:hAnsi="Arial" w:cs="Arial"/>
          <w:sz w:val="24"/>
          <w:szCs w:val="24"/>
          <w:lang w:val="en-ZA"/>
        </w:rPr>
        <w:t>ule</w:t>
      </w:r>
      <w:r w:rsidR="009E15EC" w:rsidRPr="00BC1CA8">
        <w:rPr>
          <w:rFonts w:ascii="Arial" w:hAnsi="Arial" w:cs="Arial"/>
          <w:sz w:val="24"/>
          <w:szCs w:val="24"/>
          <w:lang w:val="en-ZA"/>
        </w:rPr>
        <w:t>s</w:t>
      </w:r>
      <w:r w:rsidR="00FF7D61" w:rsidRPr="00BC1CA8">
        <w:rPr>
          <w:rFonts w:ascii="Arial" w:hAnsi="Arial" w:cs="Arial"/>
          <w:sz w:val="24"/>
          <w:szCs w:val="24"/>
          <w:lang w:val="en-ZA"/>
        </w:rPr>
        <w:t xml:space="preserve"> and the MOI</w:t>
      </w:r>
      <w:r w:rsidR="00D94296">
        <w:rPr>
          <w:rFonts w:ascii="Arial" w:hAnsi="Arial" w:cs="Arial"/>
          <w:sz w:val="24"/>
          <w:szCs w:val="24"/>
          <w:lang w:val="en-ZA"/>
        </w:rPr>
        <w:t>,</w:t>
      </w:r>
      <w:r w:rsidR="00FF7D61" w:rsidRPr="00BC1CA8">
        <w:rPr>
          <w:rFonts w:ascii="Arial" w:hAnsi="Arial" w:cs="Arial"/>
          <w:sz w:val="24"/>
          <w:szCs w:val="24"/>
          <w:lang w:val="en-ZA"/>
        </w:rPr>
        <w:t xml:space="preserve"> </w:t>
      </w:r>
      <w:r w:rsidR="003D7E25" w:rsidRPr="00BC1CA8">
        <w:rPr>
          <w:rFonts w:ascii="Arial" w:hAnsi="Arial" w:cs="Arial"/>
          <w:sz w:val="24"/>
          <w:szCs w:val="24"/>
          <w:lang w:val="en-ZA"/>
        </w:rPr>
        <w:t xml:space="preserve">by the passing of the special resolution at the AGM </w:t>
      </w:r>
      <w:r w:rsidR="00FF7D61" w:rsidRPr="00BC1CA8">
        <w:rPr>
          <w:rFonts w:ascii="Arial" w:hAnsi="Arial" w:cs="Arial"/>
          <w:sz w:val="24"/>
          <w:szCs w:val="24"/>
          <w:lang w:val="en-ZA"/>
        </w:rPr>
        <w:t>on 21 August 2021</w:t>
      </w:r>
      <w:r w:rsidR="00D94296">
        <w:rPr>
          <w:rFonts w:ascii="Arial" w:hAnsi="Arial" w:cs="Arial"/>
          <w:sz w:val="24"/>
          <w:szCs w:val="24"/>
          <w:lang w:val="en-ZA"/>
        </w:rPr>
        <w:t>,</w:t>
      </w:r>
      <w:r w:rsidR="003D7E25" w:rsidRPr="00BC1CA8">
        <w:rPr>
          <w:rFonts w:ascii="Arial" w:hAnsi="Arial" w:cs="Arial"/>
          <w:sz w:val="24"/>
          <w:szCs w:val="24"/>
          <w:lang w:val="en-ZA"/>
        </w:rPr>
        <w:t xml:space="preserve"> meant that the Conduct Rule, allowing the Trust to sublet the property on a short</w:t>
      </w:r>
      <w:r w:rsidR="00041154" w:rsidRPr="00BC1CA8">
        <w:rPr>
          <w:rFonts w:ascii="Arial" w:hAnsi="Arial" w:cs="Arial"/>
          <w:sz w:val="24"/>
          <w:szCs w:val="24"/>
          <w:lang w:val="en-ZA"/>
        </w:rPr>
        <w:t>-</w:t>
      </w:r>
      <w:r w:rsidR="003D7E25" w:rsidRPr="00BC1CA8">
        <w:rPr>
          <w:rFonts w:ascii="Arial" w:hAnsi="Arial" w:cs="Arial"/>
          <w:sz w:val="24"/>
          <w:szCs w:val="24"/>
          <w:lang w:val="en-ZA"/>
        </w:rPr>
        <w:t>term basis ceased to exist.</w:t>
      </w:r>
      <w:r w:rsidR="00FF7D61" w:rsidRPr="00BC1CA8">
        <w:rPr>
          <w:rFonts w:ascii="Arial" w:hAnsi="Arial" w:cs="Arial"/>
          <w:sz w:val="24"/>
          <w:szCs w:val="24"/>
          <w:lang w:val="en-ZA"/>
        </w:rPr>
        <w:t xml:space="preserve"> </w:t>
      </w:r>
      <w:r w:rsidR="003D7E25" w:rsidRPr="00BC1CA8">
        <w:rPr>
          <w:rFonts w:ascii="Arial" w:hAnsi="Arial" w:cs="Arial"/>
          <w:sz w:val="24"/>
          <w:szCs w:val="24"/>
          <w:lang w:val="en-ZA"/>
        </w:rPr>
        <w:t>T</w:t>
      </w:r>
      <w:r w:rsidR="00FF7D61" w:rsidRPr="00BC1CA8">
        <w:rPr>
          <w:rFonts w:ascii="Arial" w:hAnsi="Arial" w:cs="Arial"/>
          <w:sz w:val="24"/>
          <w:szCs w:val="24"/>
          <w:lang w:val="en-ZA"/>
        </w:rPr>
        <w:t xml:space="preserve">he </w:t>
      </w:r>
      <w:r w:rsidR="002F2A47" w:rsidRPr="00BC1CA8">
        <w:rPr>
          <w:rFonts w:ascii="Arial" w:hAnsi="Arial" w:cs="Arial"/>
          <w:sz w:val="24"/>
          <w:szCs w:val="24"/>
          <w:lang w:val="en-ZA"/>
        </w:rPr>
        <w:t>Trust</w:t>
      </w:r>
      <w:r w:rsidR="00FF7D61" w:rsidRPr="00BC1CA8">
        <w:rPr>
          <w:rFonts w:ascii="Arial" w:hAnsi="Arial" w:cs="Arial"/>
          <w:sz w:val="24"/>
          <w:szCs w:val="24"/>
          <w:lang w:val="en-ZA"/>
        </w:rPr>
        <w:t xml:space="preserve"> is bound by such resolution taken and the amendment brought about. </w:t>
      </w:r>
    </w:p>
    <w:p w14:paraId="2FF2EC88" w14:textId="77777777" w:rsidR="00FF7D61" w:rsidRPr="00BC1CA8" w:rsidRDefault="00FF7D61" w:rsidP="0085618D">
      <w:pPr>
        <w:spacing w:after="0" w:line="360" w:lineRule="auto"/>
        <w:contextualSpacing/>
        <w:jc w:val="both"/>
        <w:rPr>
          <w:rFonts w:ascii="Arial" w:hAnsi="Arial" w:cs="Arial"/>
          <w:sz w:val="24"/>
          <w:szCs w:val="24"/>
          <w:lang w:val="en-ZA"/>
        </w:rPr>
      </w:pPr>
    </w:p>
    <w:p w14:paraId="1568E9C3" w14:textId="5351A7CC" w:rsidR="00FF7D61" w:rsidRPr="00BC1CA8" w:rsidRDefault="002F2A47" w:rsidP="0085618D">
      <w:pPr>
        <w:spacing w:after="0" w:line="360" w:lineRule="auto"/>
        <w:contextualSpacing/>
        <w:jc w:val="both"/>
        <w:rPr>
          <w:rFonts w:ascii="Arial" w:hAnsi="Arial" w:cs="Arial"/>
          <w:sz w:val="24"/>
          <w:szCs w:val="24"/>
          <w:lang w:val="en-ZA"/>
        </w:rPr>
      </w:pPr>
      <w:r w:rsidRPr="00BC1CA8">
        <w:rPr>
          <w:rFonts w:ascii="Arial" w:hAnsi="Arial" w:cs="Arial"/>
          <w:sz w:val="24"/>
          <w:szCs w:val="24"/>
          <w:lang w:val="en-ZA"/>
        </w:rPr>
        <w:t>[</w:t>
      </w:r>
      <w:r w:rsidR="00720EB2">
        <w:rPr>
          <w:rFonts w:ascii="Arial" w:hAnsi="Arial" w:cs="Arial"/>
          <w:sz w:val="24"/>
          <w:szCs w:val="24"/>
          <w:lang w:val="en-ZA"/>
        </w:rPr>
        <w:t>7</w:t>
      </w:r>
      <w:r w:rsidR="00761766">
        <w:rPr>
          <w:rFonts w:ascii="Arial" w:hAnsi="Arial" w:cs="Arial"/>
          <w:sz w:val="24"/>
          <w:szCs w:val="24"/>
          <w:lang w:val="en-ZA"/>
        </w:rPr>
        <w:t>8</w:t>
      </w:r>
      <w:r w:rsidR="00FF7D61" w:rsidRPr="00BC1CA8">
        <w:rPr>
          <w:rFonts w:ascii="Arial" w:hAnsi="Arial" w:cs="Arial"/>
          <w:sz w:val="24"/>
          <w:szCs w:val="24"/>
          <w:lang w:val="en-ZA"/>
        </w:rPr>
        <w:t>]</w:t>
      </w:r>
      <w:r w:rsidR="001B501A" w:rsidRPr="00BC1CA8">
        <w:rPr>
          <w:rFonts w:ascii="Arial" w:hAnsi="Arial" w:cs="Arial"/>
          <w:sz w:val="24"/>
          <w:szCs w:val="24"/>
          <w:lang w:val="en-ZA"/>
        </w:rPr>
        <w:tab/>
      </w:r>
      <w:r w:rsidR="00FF7D61" w:rsidRPr="00BC1CA8">
        <w:rPr>
          <w:rFonts w:ascii="Arial" w:hAnsi="Arial" w:cs="Arial"/>
          <w:sz w:val="24"/>
          <w:szCs w:val="24"/>
          <w:lang w:val="en-ZA"/>
        </w:rPr>
        <w:t>In the circumstances</w:t>
      </w:r>
      <w:r w:rsidR="00AD0C62">
        <w:rPr>
          <w:rFonts w:ascii="Arial" w:hAnsi="Arial" w:cs="Arial"/>
          <w:sz w:val="24"/>
          <w:szCs w:val="24"/>
          <w:lang w:val="en-ZA"/>
        </w:rPr>
        <w:t>,</w:t>
      </w:r>
      <w:r w:rsidR="00FF7D61" w:rsidRPr="00BC1CA8">
        <w:rPr>
          <w:rFonts w:ascii="Arial" w:hAnsi="Arial" w:cs="Arial"/>
          <w:sz w:val="24"/>
          <w:szCs w:val="24"/>
          <w:lang w:val="en-ZA"/>
        </w:rPr>
        <w:t xml:space="preserve"> this appeal must fail. </w:t>
      </w:r>
    </w:p>
    <w:p w14:paraId="74DC94D6" w14:textId="1173948E" w:rsidR="00FF7D61" w:rsidRPr="00BC1CA8" w:rsidRDefault="00FF7D61" w:rsidP="00833C7C">
      <w:pPr>
        <w:spacing w:after="0" w:line="360" w:lineRule="auto"/>
        <w:jc w:val="both"/>
        <w:rPr>
          <w:rFonts w:ascii="Arial" w:hAnsi="Arial" w:cs="Arial"/>
          <w:sz w:val="24"/>
          <w:szCs w:val="24"/>
          <w:lang w:val="en-ZA"/>
        </w:rPr>
      </w:pPr>
    </w:p>
    <w:p w14:paraId="1A16C3B6" w14:textId="4A2E1A4E" w:rsidR="00C46347" w:rsidRPr="0019763E" w:rsidRDefault="00C46347" w:rsidP="00833C7C">
      <w:pPr>
        <w:spacing w:after="0" w:line="360" w:lineRule="auto"/>
        <w:jc w:val="both"/>
        <w:rPr>
          <w:rFonts w:ascii="Arial" w:hAnsi="Arial" w:cs="Arial"/>
          <w:b/>
          <w:sz w:val="24"/>
          <w:szCs w:val="24"/>
          <w:lang w:val="en-ZA"/>
        </w:rPr>
      </w:pPr>
      <w:r w:rsidRPr="00BC1CA8">
        <w:rPr>
          <w:rFonts w:ascii="Arial" w:hAnsi="Arial" w:cs="Arial"/>
          <w:b/>
          <w:sz w:val="24"/>
          <w:szCs w:val="24"/>
          <w:lang w:val="en-ZA"/>
        </w:rPr>
        <w:t>Order</w:t>
      </w:r>
    </w:p>
    <w:p w14:paraId="4D46BC05" w14:textId="7F320E65" w:rsidR="00FF7D61" w:rsidRPr="00BC1CA8" w:rsidRDefault="002F2A47"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w:t>
      </w:r>
      <w:r w:rsidR="00C46347" w:rsidRPr="00BC1CA8">
        <w:rPr>
          <w:rFonts w:ascii="Arial" w:hAnsi="Arial" w:cs="Arial"/>
          <w:sz w:val="24"/>
          <w:szCs w:val="24"/>
          <w:lang w:val="en-ZA"/>
        </w:rPr>
        <w:t>7</w:t>
      </w:r>
      <w:r w:rsidR="00761766">
        <w:rPr>
          <w:rFonts w:ascii="Arial" w:hAnsi="Arial" w:cs="Arial"/>
          <w:sz w:val="24"/>
          <w:szCs w:val="24"/>
          <w:lang w:val="en-ZA"/>
        </w:rPr>
        <w:t>9</w:t>
      </w:r>
      <w:r w:rsidR="00FF7D61" w:rsidRPr="00BC1CA8">
        <w:rPr>
          <w:rFonts w:ascii="Arial" w:hAnsi="Arial" w:cs="Arial"/>
          <w:sz w:val="24"/>
          <w:szCs w:val="24"/>
          <w:lang w:val="en-ZA"/>
        </w:rPr>
        <w:t>]</w:t>
      </w:r>
      <w:r w:rsidR="001B501A" w:rsidRPr="00BC1CA8">
        <w:rPr>
          <w:rFonts w:ascii="Arial" w:hAnsi="Arial" w:cs="Arial"/>
          <w:sz w:val="24"/>
          <w:szCs w:val="24"/>
          <w:lang w:val="en-ZA"/>
        </w:rPr>
        <w:tab/>
      </w:r>
      <w:r w:rsidR="00FF7D61" w:rsidRPr="00BC1CA8">
        <w:rPr>
          <w:rFonts w:ascii="Arial" w:hAnsi="Arial" w:cs="Arial"/>
          <w:sz w:val="24"/>
          <w:szCs w:val="24"/>
          <w:lang w:val="en-ZA"/>
        </w:rPr>
        <w:t>I therefore make the following order:</w:t>
      </w:r>
    </w:p>
    <w:p w14:paraId="1CCBF396" w14:textId="625967CD" w:rsidR="00FF7D61" w:rsidRPr="00BC1CA8" w:rsidRDefault="005E00B1"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1.</w:t>
      </w:r>
      <w:r w:rsidRPr="00BC1CA8">
        <w:rPr>
          <w:rFonts w:ascii="Arial" w:hAnsi="Arial" w:cs="Arial"/>
          <w:sz w:val="24"/>
          <w:szCs w:val="24"/>
          <w:lang w:val="en-ZA"/>
        </w:rPr>
        <w:tab/>
        <w:t>T</w:t>
      </w:r>
      <w:r w:rsidR="00FF7D61" w:rsidRPr="00BC1CA8">
        <w:rPr>
          <w:rFonts w:ascii="Arial" w:hAnsi="Arial" w:cs="Arial"/>
          <w:sz w:val="24"/>
          <w:szCs w:val="24"/>
          <w:lang w:val="en-ZA"/>
        </w:rPr>
        <w:t>he appeal is dismissed</w:t>
      </w:r>
      <w:r w:rsidR="003C1E8D">
        <w:rPr>
          <w:rFonts w:ascii="Arial" w:hAnsi="Arial" w:cs="Arial"/>
          <w:sz w:val="24"/>
          <w:szCs w:val="24"/>
          <w:lang w:val="en-ZA"/>
        </w:rPr>
        <w:t>.</w:t>
      </w:r>
    </w:p>
    <w:p w14:paraId="574C7D0F" w14:textId="06A17789" w:rsidR="00816676" w:rsidRPr="00BC1CA8" w:rsidRDefault="00FF7D61" w:rsidP="00833C7C">
      <w:pPr>
        <w:spacing w:after="0" w:line="360" w:lineRule="auto"/>
        <w:jc w:val="both"/>
        <w:rPr>
          <w:rFonts w:ascii="Arial" w:hAnsi="Arial" w:cs="Arial"/>
          <w:sz w:val="24"/>
          <w:szCs w:val="24"/>
          <w:lang w:val="en-ZA"/>
        </w:rPr>
      </w:pPr>
      <w:r w:rsidRPr="00BC1CA8">
        <w:rPr>
          <w:rFonts w:ascii="Arial" w:hAnsi="Arial" w:cs="Arial"/>
          <w:sz w:val="24"/>
          <w:szCs w:val="24"/>
          <w:lang w:val="en-ZA"/>
        </w:rPr>
        <w:t>2.</w:t>
      </w:r>
      <w:r w:rsidRPr="00BC1CA8">
        <w:rPr>
          <w:rFonts w:ascii="Arial" w:hAnsi="Arial" w:cs="Arial"/>
          <w:sz w:val="24"/>
          <w:szCs w:val="24"/>
          <w:lang w:val="en-ZA"/>
        </w:rPr>
        <w:tab/>
      </w:r>
      <w:r w:rsidR="005E00B1" w:rsidRPr="00BC1CA8">
        <w:rPr>
          <w:rFonts w:ascii="Arial" w:hAnsi="Arial" w:cs="Arial"/>
          <w:sz w:val="24"/>
          <w:szCs w:val="24"/>
          <w:lang w:val="en-ZA"/>
        </w:rPr>
        <w:t>T</w:t>
      </w:r>
      <w:r w:rsidRPr="00BC1CA8">
        <w:rPr>
          <w:rFonts w:ascii="Arial" w:hAnsi="Arial" w:cs="Arial"/>
          <w:sz w:val="24"/>
          <w:szCs w:val="24"/>
          <w:lang w:val="en-ZA"/>
        </w:rPr>
        <w:t xml:space="preserve">he </w:t>
      </w:r>
      <w:r w:rsidR="001407A3">
        <w:rPr>
          <w:rFonts w:ascii="Arial" w:hAnsi="Arial" w:cs="Arial"/>
          <w:sz w:val="24"/>
          <w:szCs w:val="24"/>
          <w:lang w:val="en-ZA"/>
        </w:rPr>
        <w:t>appellants are</w:t>
      </w:r>
      <w:r w:rsidRPr="00BC1CA8">
        <w:rPr>
          <w:rFonts w:ascii="Arial" w:hAnsi="Arial" w:cs="Arial"/>
          <w:sz w:val="24"/>
          <w:szCs w:val="24"/>
          <w:lang w:val="en-ZA"/>
        </w:rPr>
        <w:t xml:space="preserve"> directed to pay the </w:t>
      </w:r>
      <w:r w:rsidR="008E67A7" w:rsidRPr="00BC1CA8">
        <w:rPr>
          <w:rFonts w:ascii="Arial" w:hAnsi="Arial" w:cs="Arial"/>
          <w:sz w:val="24"/>
          <w:szCs w:val="24"/>
          <w:lang w:val="en-ZA"/>
        </w:rPr>
        <w:t xml:space="preserve">first respondent’s </w:t>
      </w:r>
      <w:r w:rsidR="00F2135A" w:rsidRPr="00BC1CA8">
        <w:rPr>
          <w:rFonts w:ascii="Arial" w:hAnsi="Arial" w:cs="Arial"/>
          <w:sz w:val="24"/>
          <w:szCs w:val="24"/>
          <w:lang w:val="en-ZA"/>
        </w:rPr>
        <w:t xml:space="preserve">costs, including the costs consequent upon the employment of senior counsel. </w:t>
      </w:r>
    </w:p>
    <w:p w14:paraId="2C6691CD" w14:textId="77777777" w:rsidR="00816676" w:rsidRPr="00BC1CA8" w:rsidRDefault="00816676" w:rsidP="004729DF">
      <w:pPr>
        <w:spacing w:after="0" w:line="360" w:lineRule="auto"/>
        <w:jc w:val="both"/>
        <w:rPr>
          <w:rFonts w:ascii="Arial" w:hAnsi="Arial" w:cs="Arial"/>
          <w:sz w:val="24"/>
          <w:szCs w:val="24"/>
          <w:lang w:val="en-ZA"/>
        </w:rPr>
      </w:pPr>
    </w:p>
    <w:p w14:paraId="75F427C8" w14:textId="77777777" w:rsidR="00816676" w:rsidRPr="00BC1CA8" w:rsidRDefault="00816676" w:rsidP="004729DF">
      <w:pPr>
        <w:spacing w:after="0" w:line="360" w:lineRule="auto"/>
        <w:jc w:val="both"/>
        <w:rPr>
          <w:rFonts w:ascii="Arial" w:hAnsi="Arial" w:cs="Arial"/>
          <w:sz w:val="24"/>
          <w:szCs w:val="24"/>
          <w:lang w:val="en-ZA"/>
        </w:rPr>
      </w:pPr>
    </w:p>
    <w:p w14:paraId="32A71A58" w14:textId="77777777" w:rsidR="00816676" w:rsidRPr="00BC1CA8" w:rsidRDefault="00816676" w:rsidP="004729DF">
      <w:pPr>
        <w:spacing w:after="0" w:line="360" w:lineRule="auto"/>
        <w:jc w:val="both"/>
        <w:rPr>
          <w:rFonts w:ascii="Arial" w:hAnsi="Arial" w:cs="Arial"/>
          <w:sz w:val="24"/>
          <w:szCs w:val="24"/>
          <w:lang w:val="en-ZA"/>
        </w:rPr>
      </w:pPr>
    </w:p>
    <w:p w14:paraId="4FAA7104" w14:textId="77777777" w:rsidR="00816676" w:rsidRPr="00BC1CA8" w:rsidRDefault="00816676" w:rsidP="004729DF">
      <w:pPr>
        <w:spacing w:after="0" w:line="360" w:lineRule="auto"/>
        <w:jc w:val="both"/>
        <w:rPr>
          <w:rFonts w:ascii="Arial" w:hAnsi="Arial" w:cs="Arial"/>
          <w:sz w:val="24"/>
          <w:szCs w:val="24"/>
          <w:lang w:val="en-ZA"/>
        </w:rPr>
      </w:pPr>
    </w:p>
    <w:p w14:paraId="58BE987E" w14:textId="77777777" w:rsidR="00816676" w:rsidRPr="00BC1CA8" w:rsidRDefault="00816676" w:rsidP="004729DF">
      <w:pPr>
        <w:spacing w:after="0" w:line="360" w:lineRule="auto"/>
        <w:jc w:val="both"/>
        <w:rPr>
          <w:rFonts w:ascii="Arial" w:hAnsi="Arial" w:cs="Arial"/>
          <w:sz w:val="24"/>
          <w:szCs w:val="24"/>
          <w:lang w:val="en-ZA"/>
        </w:rPr>
      </w:pPr>
    </w:p>
    <w:p w14:paraId="22ED0526" w14:textId="77777777" w:rsidR="00816676" w:rsidRPr="00BC1CA8" w:rsidRDefault="00816676" w:rsidP="004729DF">
      <w:pPr>
        <w:spacing w:after="0" w:line="360" w:lineRule="auto"/>
        <w:jc w:val="both"/>
        <w:rPr>
          <w:rFonts w:ascii="Arial" w:hAnsi="Arial" w:cs="Arial"/>
          <w:sz w:val="24"/>
          <w:szCs w:val="24"/>
          <w:lang w:val="en-ZA"/>
        </w:rPr>
      </w:pPr>
    </w:p>
    <w:p w14:paraId="79EB4171" w14:textId="77777777" w:rsidR="00816676" w:rsidRPr="0019763E" w:rsidRDefault="00816676" w:rsidP="0019763E">
      <w:pPr>
        <w:jc w:val="right"/>
        <w:rPr>
          <w:rFonts w:ascii="Arial" w:hAnsi="Arial" w:cs="Arial"/>
          <w:b/>
          <w:sz w:val="24"/>
          <w:szCs w:val="24"/>
          <w:lang w:val="en-ZA"/>
        </w:rPr>
      </w:pPr>
      <w:r w:rsidRPr="0019763E">
        <w:rPr>
          <w:rFonts w:ascii="Arial" w:hAnsi="Arial" w:cs="Arial"/>
          <w:b/>
          <w:sz w:val="24"/>
          <w:szCs w:val="24"/>
          <w:lang w:val="en-ZA"/>
        </w:rPr>
        <w:t>__________________</w:t>
      </w:r>
    </w:p>
    <w:p w14:paraId="513A868F" w14:textId="77777777" w:rsidR="00FF7D61" w:rsidRPr="0019763E" w:rsidRDefault="00816676" w:rsidP="0019763E">
      <w:pPr>
        <w:jc w:val="right"/>
        <w:rPr>
          <w:rFonts w:ascii="Arial" w:hAnsi="Arial" w:cs="Arial"/>
          <w:b/>
          <w:sz w:val="24"/>
          <w:szCs w:val="24"/>
          <w:lang w:val="en-ZA"/>
        </w:rPr>
      </w:pPr>
      <w:r w:rsidRPr="0019763E">
        <w:rPr>
          <w:rFonts w:ascii="Arial" w:hAnsi="Arial" w:cs="Arial"/>
          <w:b/>
          <w:sz w:val="24"/>
          <w:szCs w:val="24"/>
          <w:lang w:val="en-ZA"/>
        </w:rPr>
        <w:t>COMBRINCK AJ</w:t>
      </w:r>
      <w:r w:rsidR="00FF7D61" w:rsidRPr="0019763E">
        <w:rPr>
          <w:rFonts w:ascii="Arial" w:hAnsi="Arial" w:cs="Arial"/>
          <w:b/>
          <w:sz w:val="24"/>
          <w:szCs w:val="24"/>
          <w:lang w:val="en-ZA"/>
        </w:rPr>
        <w:t xml:space="preserve"> </w:t>
      </w:r>
    </w:p>
    <w:p w14:paraId="4D48F530" w14:textId="77777777" w:rsidR="005D11F5" w:rsidRPr="00BC1CA8" w:rsidRDefault="005D11F5" w:rsidP="000A67A5">
      <w:pPr>
        <w:jc w:val="both"/>
        <w:rPr>
          <w:rFonts w:ascii="Arial" w:hAnsi="Arial" w:cs="Arial"/>
          <w:sz w:val="24"/>
          <w:szCs w:val="24"/>
          <w:lang w:val="en-ZA"/>
        </w:rPr>
      </w:pPr>
    </w:p>
    <w:p w14:paraId="02F31918" w14:textId="77777777" w:rsidR="005E7F7B" w:rsidRPr="00BC1CA8" w:rsidRDefault="005E7F7B" w:rsidP="000A67A5">
      <w:pPr>
        <w:jc w:val="both"/>
        <w:rPr>
          <w:rFonts w:ascii="Arial" w:hAnsi="Arial" w:cs="Arial"/>
          <w:sz w:val="24"/>
          <w:szCs w:val="24"/>
          <w:lang w:val="en-ZA"/>
        </w:rPr>
      </w:pPr>
    </w:p>
    <w:p w14:paraId="43165B5A" w14:textId="77777777" w:rsidR="009E15EC" w:rsidRPr="00BC1CA8" w:rsidRDefault="009E15EC" w:rsidP="000A67A5">
      <w:pPr>
        <w:jc w:val="both"/>
        <w:rPr>
          <w:rFonts w:ascii="Arial" w:hAnsi="Arial" w:cs="Arial"/>
          <w:sz w:val="24"/>
          <w:szCs w:val="24"/>
          <w:lang w:val="en-ZA"/>
        </w:rPr>
      </w:pPr>
    </w:p>
    <w:p w14:paraId="4BBB56ED" w14:textId="77777777" w:rsidR="009E15EC" w:rsidRPr="00BC1CA8" w:rsidRDefault="009E15EC" w:rsidP="000A67A5">
      <w:pPr>
        <w:jc w:val="both"/>
        <w:rPr>
          <w:rFonts w:ascii="Arial" w:hAnsi="Arial" w:cs="Arial"/>
          <w:sz w:val="24"/>
          <w:szCs w:val="24"/>
          <w:lang w:val="en-ZA"/>
        </w:rPr>
      </w:pPr>
    </w:p>
    <w:p w14:paraId="6D029AA9" w14:textId="77777777" w:rsidR="009E15EC" w:rsidRPr="00BC1CA8" w:rsidRDefault="009E15EC" w:rsidP="000A67A5">
      <w:pPr>
        <w:jc w:val="both"/>
        <w:rPr>
          <w:rFonts w:ascii="Arial" w:hAnsi="Arial" w:cs="Arial"/>
          <w:sz w:val="24"/>
          <w:szCs w:val="24"/>
          <w:lang w:val="en-ZA"/>
        </w:rPr>
      </w:pPr>
    </w:p>
    <w:p w14:paraId="17F43A10" w14:textId="77777777" w:rsidR="009E15EC" w:rsidRPr="00BC1CA8" w:rsidRDefault="009E15EC" w:rsidP="000A67A5">
      <w:pPr>
        <w:jc w:val="both"/>
        <w:rPr>
          <w:rFonts w:ascii="Arial" w:hAnsi="Arial" w:cs="Arial"/>
          <w:sz w:val="24"/>
          <w:szCs w:val="24"/>
          <w:lang w:val="en-ZA"/>
        </w:rPr>
      </w:pPr>
    </w:p>
    <w:p w14:paraId="0F642440" w14:textId="77777777" w:rsidR="009E15EC" w:rsidRPr="00BC1CA8" w:rsidRDefault="009E15EC" w:rsidP="000A67A5">
      <w:pPr>
        <w:jc w:val="both"/>
        <w:rPr>
          <w:rFonts w:ascii="Arial" w:hAnsi="Arial" w:cs="Arial"/>
          <w:sz w:val="24"/>
          <w:szCs w:val="24"/>
          <w:lang w:val="en-ZA"/>
        </w:rPr>
      </w:pPr>
    </w:p>
    <w:p w14:paraId="0FCF53B7" w14:textId="77777777" w:rsidR="009E15EC" w:rsidRPr="00BC1CA8" w:rsidRDefault="009E15EC" w:rsidP="000A67A5">
      <w:pPr>
        <w:jc w:val="both"/>
        <w:rPr>
          <w:rFonts w:ascii="Arial" w:hAnsi="Arial" w:cs="Arial"/>
          <w:sz w:val="24"/>
          <w:szCs w:val="24"/>
          <w:lang w:val="en-ZA"/>
        </w:rPr>
      </w:pPr>
    </w:p>
    <w:p w14:paraId="1FCB4A41" w14:textId="77777777" w:rsidR="009E15EC" w:rsidRPr="00BC1CA8" w:rsidRDefault="009E15EC" w:rsidP="000A67A5">
      <w:pPr>
        <w:jc w:val="both"/>
        <w:rPr>
          <w:rFonts w:ascii="Arial" w:hAnsi="Arial" w:cs="Arial"/>
          <w:sz w:val="24"/>
          <w:szCs w:val="24"/>
          <w:lang w:val="en-ZA"/>
        </w:rPr>
      </w:pPr>
    </w:p>
    <w:p w14:paraId="54EC70FC" w14:textId="77777777" w:rsidR="002F2A47" w:rsidRPr="00BC1CA8" w:rsidRDefault="002F2A47" w:rsidP="000A67A5">
      <w:pPr>
        <w:jc w:val="both"/>
        <w:rPr>
          <w:rFonts w:ascii="Arial" w:hAnsi="Arial" w:cs="Arial"/>
          <w:sz w:val="24"/>
          <w:szCs w:val="24"/>
          <w:lang w:val="en-ZA"/>
        </w:rPr>
      </w:pPr>
    </w:p>
    <w:p w14:paraId="0DB7576E" w14:textId="77777777" w:rsidR="009E15EC" w:rsidRPr="00BC1CA8" w:rsidRDefault="009E15EC" w:rsidP="000A67A5">
      <w:pPr>
        <w:jc w:val="both"/>
        <w:rPr>
          <w:rFonts w:ascii="Arial" w:hAnsi="Arial" w:cs="Arial"/>
          <w:sz w:val="24"/>
          <w:szCs w:val="24"/>
          <w:lang w:val="en-ZA"/>
        </w:rPr>
      </w:pPr>
      <w:r w:rsidRPr="00BC1CA8">
        <w:rPr>
          <w:rFonts w:ascii="Arial" w:hAnsi="Arial" w:cs="Arial"/>
          <w:sz w:val="24"/>
          <w:szCs w:val="24"/>
          <w:lang w:val="en-ZA"/>
        </w:rPr>
        <w:t>Date reserved:</w:t>
      </w:r>
      <w:r w:rsidR="00D44641" w:rsidRPr="00BC1CA8">
        <w:rPr>
          <w:rFonts w:ascii="Arial" w:hAnsi="Arial" w:cs="Arial"/>
          <w:sz w:val="24"/>
          <w:szCs w:val="24"/>
          <w:lang w:val="en-ZA"/>
        </w:rPr>
        <w:tab/>
      </w:r>
      <w:r w:rsidR="00D44641" w:rsidRPr="00BC1CA8">
        <w:rPr>
          <w:rFonts w:ascii="Arial" w:hAnsi="Arial" w:cs="Arial"/>
          <w:sz w:val="24"/>
          <w:szCs w:val="24"/>
          <w:lang w:val="en-ZA"/>
        </w:rPr>
        <w:tab/>
      </w:r>
      <w:r w:rsidR="00D44641" w:rsidRPr="00BC1CA8">
        <w:rPr>
          <w:rFonts w:ascii="Arial" w:hAnsi="Arial" w:cs="Arial"/>
          <w:sz w:val="24"/>
          <w:szCs w:val="24"/>
          <w:lang w:val="en-ZA"/>
        </w:rPr>
        <w:tab/>
        <w:t>28 July 2023</w:t>
      </w:r>
    </w:p>
    <w:p w14:paraId="4DA1CF4E" w14:textId="77777777" w:rsidR="009E15EC" w:rsidRPr="00BC1CA8" w:rsidRDefault="009E15EC" w:rsidP="000A67A5">
      <w:pPr>
        <w:jc w:val="both"/>
        <w:rPr>
          <w:rFonts w:ascii="Arial" w:hAnsi="Arial" w:cs="Arial"/>
          <w:sz w:val="24"/>
          <w:szCs w:val="24"/>
          <w:lang w:val="en-ZA"/>
        </w:rPr>
      </w:pPr>
      <w:r w:rsidRPr="00BC1CA8">
        <w:rPr>
          <w:rFonts w:ascii="Arial" w:hAnsi="Arial" w:cs="Arial"/>
          <w:sz w:val="24"/>
          <w:szCs w:val="24"/>
          <w:lang w:val="en-ZA"/>
        </w:rPr>
        <w:t>Date delivered:</w:t>
      </w:r>
    </w:p>
    <w:p w14:paraId="539AD3F4" w14:textId="77777777" w:rsidR="009E15EC" w:rsidRPr="00BC1CA8" w:rsidRDefault="009E15EC" w:rsidP="000A67A5">
      <w:pPr>
        <w:jc w:val="both"/>
        <w:rPr>
          <w:rFonts w:ascii="Arial" w:hAnsi="Arial" w:cs="Arial"/>
          <w:sz w:val="24"/>
          <w:szCs w:val="24"/>
          <w:lang w:val="en-ZA"/>
        </w:rPr>
      </w:pPr>
    </w:p>
    <w:p w14:paraId="75C211B4" w14:textId="77777777" w:rsidR="009E15EC" w:rsidRPr="00BC1CA8" w:rsidRDefault="009E15EC" w:rsidP="000A67A5">
      <w:pPr>
        <w:jc w:val="both"/>
        <w:rPr>
          <w:rFonts w:ascii="Arial" w:hAnsi="Arial" w:cs="Arial"/>
          <w:sz w:val="24"/>
          <w:szCs w:val="24"/>
          <w:lang w:val="en-ZA"/>
        </w:rPr>
      </w:pPr>
      <w:r w:rsidRPr="00BC1CA8">
        <w:rPr>
          <w:rFonts w:ascii="Arial" w:hAnsi="Arial" w:cs="Arial"/>
          <w:sz w:val="24"/>
          <w:szCs w:val="24"/>
          <w:lang w:val="en-ZA"/>
        </w:rPr>
        <w:t>For applicant:</w:t>
      </w:r>
      <w:r w:rsidR="00D44641" w:rsidRPr="00BC1CA8">
        <w:rPr>
          <w:rFonts w:ascii="Arial" w:hAnsi="Arial" w:cs="Arial"/>
          <w:sz w:val="24"/>
          <w:szCs w:val="24"/>
          <w:lang w:val="en-ZA"/>
        </w:rPr>
        <w:tab/>
      </w:r>
      <w:r w:rsidR="00D44641" w:rsidRPr="00BC1CA8">
        <w:rPr>
          <w:rFonts w:ascii="Arial" w:hAnsi="Arial" w:cs="Arial"/>
          <w:sz w:val="24"/>
          <w:szCs w:val="24"/>
          <w:lang w:val="en-ZA"/>
        </w:rPr>
        <w:tab/>
      </w:r>
      <w:r w:rsidR="00D44641" w:rsidRPr="00BC1CA8">
        <w:rPr>
          <w:rFonts w:ascii="Arial" w:hAnsi="Arial" w:cs="Arial"/>
          <w:sz w:val="24"/>
          <w:szCs w:val="24"/>
          <w:lang w:val="en-ZA"/>
        </w:rPr>
        <w:tab/>
        <w:t>Adv Roberts SC / Adv Roberts</w:t>
      </w:r>
    </w:p>
    <w:p w14:paraId="312E0CF8" w14:textId="77777777" w:rsidR="009E15EC" w:rsidRPr="00BC1CA8" w:rsidRDefault="009E15EC" w:rsidP="000A67A5">
      <w:pPr>
        <w:jc w:val="both"/>
        <w:rPr>
          <w:rFonts w:ascii="Arial" w:hAnsi="Arial" w:cs="Arial"/>
          <w:sz w:val="24"/>
          <w:szCs w:val="24"/>
          <w:lang w:val="en-ZA"/>
        </w:rPr>
      </w:pPr>
      <w:r w:rsidRPr="00BC1CA8">
        <w:rPr>
          <w:rFonts w:ascii="Arial" w:hAnsi="Arial" w:cs="Arial"/>
          <w:sz w:val="24"/>
          <w:szCs w:val="24"/>
          <w:lang w:val="en-ZA"/>
        </w:rPr>
        <w:t>Instructed by:</w:t>
      </w:r>
    </w:p>
    <w:p w14:paraId="4EB45332" w14:textId="77777777" w:rsidR="009E15EC" w:rsidRPr="00BC1CA8" w:rsidRDefault="009E15EC" w:rsidP="000A67A5">
      <w:pPr>
        <w:jc w:val="both"/>
        <w:rPr>
          <w:rFonts w:ascii="Arial" w:hAnsi="Arial" w:cs="Arial"/>
          <w:sz w:val="24"/>
          <w:szCs w:val="24"/>
          <w:lang w:val="en-ZA"/>
        </w:rPr>
      </w:pPr>
    </w:p>
    <w:p w14:paraId="76E87B7A" w14:textId="0201CF7F" w:rsidR="009E15EC" w:rsidRPr="00BC1CA8" w:rsidRDefault="009E15EC" w:rsidP="000A67A5">
      <w:pPr>
        <w:jc w:val="both"/>
        <w:rPr>
          <w:rFonts w:ascii="Arial" w:hAnsi="Arial" w:cs="Arial"/>
          <w:sz w:val="24"/>
          <w:szCs w:val="24"/>
          <w:lang w:val="en-ZA"/>
        </w:rPr>
      </w:pPr>
      <w:r w:rsidRPr="00BC1CA8">
        <w:rPr>
          <w:rFonts w:ascii="Arial" w:hAnsi="Arial" w:cs="Arial"/>
          <w:sz w:val="24"/>
          <w:szCs w:val="24"/>
          <w:lang w:val="en-ZA"/>
        </w:rPr>
        <w:t xml:space="preserve">For </w:t>
      </w:r>
      <w:r w:rsidR="00202705" w:rsidRPr="00BC1CA8">
        <w:rPr>
          <w:rFonts w:ascii="Arial" w:hAnsi="Arial" w:cs="Arial"/>
          <w:sz w:val="24"/>
          <w:szCs w:val="24"/>
          <w:lang w:val="en-ZA"/>
        </w:rPr>
        <w:t>1</w:t>
      </w:r>
      <w:r w:rsidR="00202705" w:rsidRPr="00BC1CA8">
        <w:rPr>
          <w:rFonts w:ascii="Arial" w:hAnsi="Arial" w:cs="Arial"/>
          <w:sz w:val="24"/>
          <w:szCs w:val="24"/>
          <w:vertAlign w:val="superscript"/>
          <w:lang w:val="en-ZA"/>
        </w:rPr>
        <w:t>st</w:t>
      </w:r>
      <w:r w:rsidR="004D6716" w:rsidRPr="00BC1CA8">
        <w:rPr>
          <w:rFonts w:ascii="Arial" w:hAnsi="Arial" w:cs="Arial"/>
          <w:sz w:val="24"/>
          <w:szCs w:val="24"/>
          <w:vertAlign w:val="superscript"/>
          <w:lang w:val="en-ZA"/>
        </w:rPr>
        <w:t xml:space="preserve"> </w:t>
      </w:r>
      <w:r w:rsidRPr="00BC1CA8">
        <w:rPr>
          <w:rFonts w:ascii="Arial" w:hAnsi="Arial" w:cs="Arial"/>
          <w:sz w:val="24"/>
          <w:szCs w:val="24"/>
          <w:lang w:val="en-ZA"/>
        </w:rPr>
        <w:t>Respondents:</w:t>
      </w:r>
      <w:r w:rsidR="00D44641" w:rsidRPr="00BC1CA8">
        <w:rPr>
          <w:rFonts w:ascii="Arial" w:hAnsi="Arial" w:cs="Arial"/>
          <w:sz w:val="24"/>
          <w:szCs w:val="24"/>
          <w:lang w:val="en-ZA"/>
        </w:rPr>
        <w:tab/>
      </w:r>
      <w:r w:rsidR="00D44641" w:rsidRPr="00BC1CA8">
        <w:rPr>
          <w:rFonts w:ascii="Arial" w:hAnsi="Arial" w:cs="Arial"/>
          <w:sz w:val="24"/>
          <w:szCs w:val="24"/>
          <w:lang w:val="en-ZA"/>
        </w:rPr>
        <w:tab/>
        <w:t>Adv De Wet SC</w:t>
      </w:r>
    </w:p>
    <w:p w14:paraId="4FD6011D" w14:textId="77777777" w:rsidR="009E15EC" w:rsidRPr="00BC1CA8" w:rsidRDefault="009E15EC" w:rsidP="000A67A5">
      <w:pPr>
        <w:jc w:val="both"/>
        <w:rPr>
          <w:rFonts w:ascii="Arial" w:hAnsi="Arial" w:cs="Arial"/>
          <w:sz w:val="24"/>
          <w:szCs w:val="24"/>
          <w:lang w:val="en-ZA"/>
        </w:rPr>
      </w:pPr>
      <w:r w:rsidRPr="00BC1CA8">
        <w:rPr>
          <w:rFonts w:ascii="Arial" w:hAnsi="Arial" w:cs="Arial"/>
          <w:sz w:val="24"/>
          <w:szCs w:val="24"/>
          <w:lang w:val="en-ZA"/>
        </w:rPr>
        <w:t>Instructed by:</w:t>
      </w:r>
    </w:p>
    <w:p w14:paraId="5FF590DF" w14:textId="77777777" w:rsidR="009E15EC" w:rsidRPr="00BC1CA8" w:rsidRDefault="009E15EC" w:rsidP="000A67A5">
      <w:pPr>
        <w:jc w:val="both"/>
        <w:rPr>
          <w:rFonts w:ascii="Arial" w:hAnsi="Arial" w:cs="Arial"/>
          <w:sz w:val="24"/>
          <w:szCs w:val="24"/>
          <w:lang w:val="en-ZA"/>
        </w:rPr>
      </w:pPr>
    </w:p>
    <w:sectPr w:rsidR="009E15EC" w:rsidRPr="00BC1CA8" w:rsidSect="00833C7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A7A98" w14:textId="77777777" w:rsidR="002D42D9" w:rsidRDefault="002D42D9" w:rsidP="00591710">
      <w:pPr>
        <w:spacing w:after="0" w:line="240" w:lineRule="auto"/>
      </w:pPr>
      <w:r>
        <w:separator/>
      </w:r>
    </w:p>
  </w:endnote>
  <w:endnote w:type="continuationSeparator" w:id="0">
    <w:p w14:paraId="2C10B166" w14:textId="77777777" w:rsidR="002D42D9" w:rsidRDefault="002D42D9" w:rsidP="0059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57CEC" w14:textId="77777777" w:rsidR="002D42D9" w:rsidRDefault="002D42D9" w:rsidP="00591710">
      <w:pPr>
        <w:spacing w:after="0" w:line="240" w:lineRule="auto"/>
      </w:pPr>
      <w:r>
        <w:separator/>
      </w:r>
    </w:p>
  </w:footnote>
  <w:footnote w:type="continuationSeparator" w:id="0">
    <w:p w14:paraId="24FC4E31" w14:textId="77777777" w:rsidR="002D42D9" w:rsidRDefault="002D42D9" w:rsidP="00591710">
      <w:pPr>
        <w:spacing w:after="0" w:line="240" w:lineRule="auto"/>
      </w:pPr>
      <w:r>
        <w:continuationSeparator/>
      </w:r>
    </w:p>
  </w:footnote>
  <w:footnote w:id="1">
    <w:p w14:paraId="7823FC77" w14:textId="14D4D688" w:rsidR="00A338E2" w:rsidRPr="00AE2047" w:rsidRDefault="00A338E2" w:rsidP="00AE2047">
      <w:pPr>
        <w:pStyle w:val="FootnoteText"/>
        <w:jc w:val="both"/>
        <w:rPr>
          <w:rFonts w:ascii="Arial" w:hAnsi="Arial" w:cs="Arial"/>
        </w:rPr>
      </w:pPr>
      <w:r w:rsidRPr="00AE2047">
        <w:rPr>
          <w:rStyle w:val="FootnoteReference"/>
          <w:rFonts w:ascii="Arial" w:hAnsi="Arial" w:cs="Arial"/>
        </w:rPr>
        <w:footnoteRef/>
      </w:r>
      <w:r w:rsidRPr="00AE2047">
        <w:rPr>
          <w:rFonts w:ascii="Arial" w:hAnsi="Arial" w:cs="Arial"/>
        </w:rPr>
        <w:t xml:space="preserve"> </w:t>
      </w:r>
      <w:r w:rsidRPr="00AE2047">
        <w:rPr>
          <w:rFonts w:ascii="Arial" w:hAnsi="Arial" w:cs="Arial"/>
          <w:i/>
        </w:rPr>
        <w:t>Abraham and another v Mount Edgecombe Country Club Estate Management Association Two (RF) (NPC)</w:t>
      </w:r>
      <w:r w:rsidRPr="00AE2047">
        <w:rPr>
          <w:rFonts w:ascii="Arial" w:hAnsi="Arial" w:cs="Arial"/>
        </w:rPr>
        <w:t xml:space="preserve"> [2014] ZAKZDHC 36 para 5. </w:t>
      </w:r>
    </w:p>
  </w:footnote>
  <w:footnote w:id="2">
    <w:p w14:paraId="490DF57C" w14:textId="0201E7DB" w:rsidR="00A338E2" w:rsidRPr="00AE2047" w:rsidRDefault="00A338E2" w:rsidP="00AE2047">
      <w:pPr>
        <w:pStyle w:val="FootnoteText"/>
        <w:jc w:val="both"/>
        <w:rPr>
          <w:rFonts w:ascii="Arial" w:hAnsi="Arial" w:cs="Arial"/>
          <w:lang w:val="en-ZA"/>
        </w:rPr>
      </w:pPr>
      <w:r w:rsidRPr="00AE2047">
        <w:rPr>
          <w:rStyle w:val="FootnoteReference"/>
          <w:rFonts w:ascii="Arial" w:hAnsi="Arial" w:cs="Arial"/>
        </w:rPr>
        <w:footnoteRef/>
      </w:r>
      <w:r w:rsidRPr="00AE2047">
        <w:rPr>
          <w:rFonts w:ascii="Arial" w:hAnsi="Arial" w:cs="Arial"/>
        </w:rPr>
        <w:t xml:space="preserve"> </w:t>
      </w:r>
      <w:r w:rsidRPr="00AE2047">
        <w:rPr>
          <w:rFonts w:ascii="Arial" w:hAnsi="Arial" w:cs="Arial"/>
          <w:i/>
        </w:rPr>
        <w:t xml:space="preserve">Body Corporate, Paddock Sectional Title Scheme v Nicholl </w:t>
      </w:r>
      <w:r w:rsidRPr="00AE2047">
        <w:rPr>
          <w:rFonts w:ascii="Arial" w:hAnsi="Arial" w:cs="Arial"/>
        </w:rPr>
        <w:t xml:space="preserve">2020 (2) SA 472 (GJ). </w:t>
      </w:r>
    </w:p>
  </w:footnote>
  <w:footnote w:id="3">
    <w:p w14:paraId="4D19F9AC" w14:textId="3F93F0E7" w:rsidR="00A338E2" w:rsidRPr="00AE2047" w:rsidRDefault="00A338E2" w:rsidP="00AE2047">
      <w:pPr>
        <w:pStyle w:val="FootnoteText"/>
        <w:contextualSpacing/>
        <w:jc w:val="both"/>
        <w:rPr>
          <w:rFonts w:ascii="Arial" w:hAnsi="Arial" w:cs="Arial"/>
          <w:lang w:val="en-ZA"/>
        </w:rPr>
      </w:pPr>
      <w:r w:rsidRPr="00AE2047">
        <w:rPr>
          <w:rStyle w:val="FootnoteReference"/>
          <w:rFonts w:ascii="Arial" w:hAnsi="Arial" w:cs="Arial"/>
        </w:rPr>
        <w:footnoteRef/>
      </w:r>
      <w:r w:rsidRPr="00AE2047">
        <w:rPr>
          <w:rFonts w:ascii="Arial" w:hAnsi="Arial" w:cs="Arial"/>
        </w:rPr>
        <w:t xml:space="preserve"> </w:t>
      </w:r>
      <w:r w:rsidRPr="00AE2047">
        <w:rPr>
          <w:rFonts w:ascii="Arial" w:hAnsi="Arial" w:cs="Arial"/>
          <w:i/>
        </w:rPr>
        <w:t>Stenersen</w:t>
      </w:r>
      <w:r w:rsidRPr="00AE2047">
        <w:rPr>
          <w:rStyle w:val="cf01"/>
          <w:rFonts w:ascii="Arial" w:hAnsi="Arial" w:cs="Arial"/>
          <w:sz w:val="20"/>
          <w:szCs w:val="20"/>
        </w:rPr>
        <w:t xml:space="preserve"> &amp; Tulleken Administration CC v Linton Park Body Corporate and another</w:t>
      </w:r>
      <w:r w:rsidRPr="00AE2047">
        <w:rPr>
          <w:rStyle w:val="cf11"/>
          <w:rFonts w:ascii="Arial" w:hAnsi="Arial" w:cs="Arial"/>
          <w:sz w:val="20"/>
          <w:szCs w:val="20"/>
        </w:rPr>
        <w:t xml:space="preserve"> 2020 (1) SA 651 (GJ) paras 33-35 (‘</w:t>
      </w:r>
      <w:r w:rsidRPr="00AE2047">
        <w:rPr>
          <w:rStyle w:val="cf11"/>
          <w:rFonts w:ascii="Arial" w:hAnsi="Arial" w:cs="Arial"/>
          <w:i/>
          <w:sz w:val="20"/>
          <w:szCs w:val="20"/>
        </w:rPr>
        <w:t>Stenersen &amp; Tulleken</w:t>
      </w:r>
      <w:r w:rsidRPr="00AE2047">
        <w:rPr>
          <w:rStyle w:val="cf11"/>
          <w:rFonts w:ascii="Arial" w:hAnsi="Arial" w:cs="Arial"/>
          <w:sz w:val="20"/>
          <w:szCs w:val="20"/>
        </w:rPr>
        <w:t>’).</w:t>
      </w:r>
    </w:p>
  </w:footnote>
  <w:footnote w:id="4">
    <w:p w14:paraId="4F72E8EE" w14:textId="79183B6B" w:rsidR="00A338E2" w:rsidRPr="00AE2047" w:rsidRDefault="00A338E2" w:rsidP="00AE2047">
      <w:pPr>
        <w:pStyle w:val="FootnoteText"/>
        <w:jc w:val="both"/>
        <w:rPr>
          <w:rFonts w:ascii="Arial" w:hAnsi="Arial" w:cs="Arial"/>
          <w:lang w:val="en-ZA"/>
        </w:rPr>
      </w:pPr>
      <w:r w:rsidRPr="00AE2047">
        <w:rPr>
          <w:rStyle w:val="FootnoteReference"/>
          <w:rFonts w:ascii="Arial" w:hAnsi="Arial" w:cs="Arial"/>
        </w:rPr>
        <w:footnoteRef/>
      </w:r>
      <w:r w:rsidRPr="00AE2047">
        <w:rPr>
          <w:rFonts w:ascii="Arial" w:hAnsi="Arial" w:cs="Arial"/>
        </w:rPr>
        <w:t xml:space="preserve"> </w:t>
      </w:r>
      <w:r w:rsidRPr="00AE2047">
        <w:rPr>
          <w:rFonts w:ascii="Arial" w:hAnsi="Arial" w:cs="Arial"/>
          <w:i/>
        </w:rPr>
        <w:t>S</w:t>
      </w:r>
      <w:r w:rsidRPr="00AE2047">
        <w:rPr>
          <w:rStyle w:val="cf01"/>
          <w:rFonts w:ascii="Arial" w:hAnsi="Arial" w:cs="Arial"/>
          <w:sz w:val="20"/>
          <w:szCs w:val="20"/>
        </w:rPr>
        <w:t xml:space="preserve">tenersen &amp; Tulleken </w:t>
      </w:r>
      <w:r w:rsidRPr="00AE2047">
        <w:rPr>
          <w:rStyle w:val="cf01"/>
          <w:rFonts w:ascii="Arial" w:hAnsi="Arial" w:cs="Arial"/>
          <w:i w:val="0"/>
          <w:sz w:val="20"/>
          <w:szCs w:val="20"/>
        </w:rPr>
        <w:t>para 19</w:t>
      </w:r>
      <w:r>
        <w:rPr>
          <w:rStyle w:val="cf01"/>
          <w:rFonts w:ascii="Arial" w:hAnsi="Arial" w:cs="Arial"/>
          <w:i w:val="0"/>
          <w:sz w:val="20"/>
          <w:szCs w:val="20"/>
        </w:rPr>
        <w:t>.</w:t>
      </w:r>
    </w:p>
  </w:footnote>
  <w:footnote w:id="5">
    <w:p w14:paraId="07F70DCF" w14:textId="0B998D87" w:rsidR="00A338E2" w:rsidRPr="00AE2047" w:rsidRDefault="00A338E2" w:rsidP="00AE2047">
      <w:pPr>
        <w:pStyle w:val="FootnoteText"/>
        <w:jc w:val="both"/>
        <w:rPr>
          <w:rFonts w:ascii="Arial" w:hAnsi="Arial" w:cs="Arial"/>
          <w:lang w:val="en-ZA"/>
        </w:rPr>
      </w:pPr>
      <w:r w:rsidRPr="00AE2047">
        <w:rPr>
          <w:rStyle w:val="FootnoteReference"/>
          <w:rFonts w:ascii="Arial" w:hAnsi="Arial" w:cs="Arial"/>
        </w:rPr>
        <w:footnoteRef/>
      </w:r>
      <w:r w:rsidRPr="00AE2047">
        <w:rPr>
          <w:rFonts w:ascii="Arial" w:hAnsi="Arial" w:cs="Arial"/>
        </w:rPr>
        <w:t xml:space="preserve"> </w:t>
      </w:r>
      <w:r w:rsidRPr="00AE2047">
        <w:rPr>
          <w:rFonts w:ascii="Arial" w:hAnsi="Arial" w:cs="Arial"/>
          <w:i/>
          <w:iCs/>
          <w:color w:val="242121"/>
          <w:shd w:val="clear" w:color="auto" w:fill="FFFFFF"/>
        </w:rPr>
        <w:t>Tikly and others v Johannes NO and others</w:t>
      </w:r>
      <w:r w:rsidRPr="00AE2047">
        <w:rPr>
          <w:rFonts w:ascii="Arial" w:hAnsi="Arial" w:cs="Arial"/>
          <w:color w:val="242121"/>
          <w:shd w:val="clear" w:color="auto" w:fill="FFFFFF"/>
        </w:rPr>
        <w:t> </w:t>
      </w:r>
      <w:r w:rsidRPr="00AE2047">
        <w:rPr>
          <w:rFonts w:ascii="Arial" w:hAnsi="Arial" w:cs="Arial"/>
          <w:color w:val="242121"/>
          <w:shd w:val="clear" w:color="auto" w:fill="FFFFFF"/>
          <w:lang w:val="en-GB"/>
        </w:rPr>
        <w:t>1963 (2) SA 588 (T).</w:t>
      </w:r>
    </w:p>
  </w:footnote>
  <w:footnote w:id="6">
    <w:p w14:paraId="3C4503E1" w14:textId="5F5C5130" w:rsidR="00A338E2" w:rsidRPr="00A338E2" w:rsidRDefault="00A338E2" w:rsidP="00AE2047">
      <w:pPr>
        <w:pStyle w:val="FootnoteText"/>
        <w:jc w:val="both"/>
        <w:rPr>
          <w:rFonts w:ascii="Arial" w:hAnsi="Arial" w:cs="Arial"/>
          <w:lang w:val="en-ZA"/>
        </w:rPr>
      </w:pPr>
      <w:r w:rsidRPr="00AE2047">
        <w:rPr>
          <w:rStyle w:val="FootnoteReference"/>
          <w:rFonts w:ascii="Arial" w:hAnsi="Arial" w:cs="Arial"/>
        </w:rPr>
        <w:footnoteRef/>
      </w:r>
      <w:r w:rsidRPr="00AE2047">
        <w:rPr>
          <w:rFonts w:ascii="Arial" w:hAnsi="Arial" w:cs="Arial"/>
        </w:rPr>
        <w:t xml:space="preserve"> </w:t>
      </w:r>
      <w:r w:rsidRPr="00AE2047">
        <w:rPr>
          <w:rFonts w:ascii="Arial" w:hAnsi="Arial" w:cs="Arial"/>
          <w:color w:val="242121"/>
          <w:shd w:val="clear" w:color="auto" w:fill="FFFFFF"/>
        </w:rPr>
        <w:t>Ibid at 590</w:t>
      </w:r>
      <w:r w:rsidR="00433041">
        <w:rPr>
          <w:rFonts w:ascii="Arial" w:hAnsi="Arial" w:cs="Arial"/>
          <w:color w:val="242121"/>
          <w:shd w:val="clear" w:color="auto" w:fill="FFFFFF"/>
        </w:rPr>
        <w:t>G</w:t>
      </w:r>
      <w:r w:rsidRPr="00AE2047">
        <w:rPr>
          <w:rFonts w:ascii="Arial" w:hAnsi="Arial" w:cs="Arial"/>
          <w:color w:val="242121"/>
          <w:shd w:val="clear" w:color="auto" w:fill="FFFFFF"/>
        </w:rPr>
        <w:t>-591</w:t>
      </w:r>
      <w:r w:rsidR="00433041">
        <w:rPr>
          <w:rFonts w:ascii="Arial" w:hAnsi="Arial" w:cs="Arial"/>
          <w:color w:val="242121"/>
          <w:shd w:val="clear" w:color="auto" w:fill="FFFFFF"/>
        </w:rPr>
        <w:t>A</w:t>
      </w:r>
      <w:r w:rsidRPr="00AE2047">
        <w:rPr>
          <w:rFonts w:ascii="Arial" w:hAnsi="Arial" w:cs="Arial"/>
          <w:color w:val="242121"/>
          <w:shd w:val="clear" w:color="auto" w:fill="FFFFFF"/>
        </w:rPr>
        <w:t>.</w:t>
      </w:r>
    </w:p>
  </w:footnote>
  <w:footnote w:id="7">
    <w:p w14:paraId="1DE6A7DF" w14:textId="5B5615D3" w:rsidR="00A338E2" w:rsidRPr="00A338E2" w:rsidRDefault="00A338E2" w:rsidP="00AE2047">
      <w:pPr>
        <w:pStyle w:val="FootnoteText"/>
        <w:jc w:val="both"/>
        <w:rPr>
          <w:rFonts w:ascii="Arial" w:hAnsi="Arial" w:cs="Arial"/>
          <w:lang w:val="en-ZA"/>
        </w:rPr>
      </w:pPr>
      <w:r w:rsidRPr="00AE2047">
        <w:rPr>
          <w:rStyle w:val="FootnoteReference"/>
          <w:rFonts w:ascii="Arial" w:hAnsi="Arial" w:cs="Arial"/>
        </w:rPr>
        <w:footnoteRef/>
      </w:r>
      <w:r w:rsidRPr="00AE2047">
        <w:rPr>
          <w:rFonts w:ascii="Arial" w:hAnsi="Arial" w:cs="Arial"/>
        </w:rPr>
        <w:t xml:space="preserve"> See in this regard </w:t>
      </w:r>
      <w:r w:rsidRPr="00AE2047">
        <w:rPr>
          <w:rFonts w:ascii="Arial" w:hAnsi="Arial" w:cs="Arial"/>
          <w:i/>
        </w:rPr>
        <w:t>Trustees, Avenues Body Corporate v Shmaryahu and</w:t>
      </w:r>
      <w:r w:rsidRPr="00AE2047">
        <w:rPr>
          <w:rFonts w:ascii="Arial" w:hAnsi="Arial" w:cs="Arial"/>
        </w:rPr>
        <w:t xml:space="preserve"> </w:t>
      </w:r>
      <w:r w:rsidRPr="00AE2047">
        <w:rPr>
          <w:rFonts w:ascii="Arial" w:hAnsi="Arial" w:cs="Arial"/>
          <w:i/>
        </w:rPr>
        <w:t xml:space="preserve">another </w:t>
      </w:r>
      <w:r w:rsidRPr="00AE2047">
        <w:rPr>
          <w:rFonts w:ascii="Arial" w:hAnsi="Arial" w:cs="Arial"/>
        </w:rPr>
        <w:t xml:space="preserve">2018 (4) SA 566 (WCC), </w:t>
      </w:r>
      <w:r w:rsidRPr="00AE2047">
        <w:rPr>
          <w:rFonts w:ascii="Arial" w:hAnsi="Arial" w:cs="Arial"/>
          <w:i/>
        </w:rPr>
        <w:t>Durdoc Centre Body Corporate v Singh</w:t>
      </w:r>
      <w:r w:rsidRPr="00AE2047">
        <w:rPr>
          <w:rFonts w:ascii="Arial" w:hAnsi="Arial" w:cs="Arial"/>
        </w:rPr>
        <w:t xml:space="preserve"> 2019 (6) SA 45 (KZP) para 15, and </w:t>
      </w:r>
      <w:r w:rsidRPr="00AE2047">
        <w:rPr>
          <w:rFonts w:ascii="Arial" w:hAnsi="Arial" w:cs="Arial"/>
          <w:i/>
        </w:rPr>
        <w:t>Stenersen &amp; Tulleken</w:t>
      </w:r>
      <w:r>
        <w:rPr>
          <w:rFonts w:ascii="Arial" w:hAnsi="Arial" w:cs="Arial"/>
          <w:i/>
        </w:rPr>
        <w:t>.</w:t>
      </w:r>
    </w:p>
  </w:footnote>
  <w:footnote w:id="8">
    <w:p w14:paraId="6EC09929" w14:textId="2E159A84" w:rsidR="00A338E2" w:rsidRPr="00AE2047" w:rsidRDefault="00A338E2" w:rsidP="00AE2047">
      <w:pPr>
        <w:pStyle w:val="FootnoteText"/>
        <w:jc w:val="both"/>
        <w:rPr>
          <w:rFonts w:ascii="Arial" w:hAnsi="Arial" w:cs="Arial"/>
        </w:rPr>
      </w:pPr>
      <w:r w:rsidRPr="00AE2047">
        <w:rPr>
          <w:rStyle w:val="FootnoteReference"/>
          <w:rFonts w:ascii="Arial" w:hAnsi="Arial" w:cs="Arial"/>
        </w:rPr>
        <w:footnoteRef/>
      </w:r>
      <w:r w:rsidRPr="00AE2047">
        <w:rPr>
          <w:rFonts w:ascii="Arial" w:hAnsi="Arial" w:cs="Arial"/>
        </w:rPr>
        <w:t xml:space="preserve"> </w:t>
      </w:r>
      <w:r w:rsidRPr="00AE2047">
        <w:rPr>
          <w:rFonts w:ascii="Arial" w:hAnsi="Arial" w:cs="Arial"/>
          <w:i/>
        </w:rPr>
        <w:t>Platt v Commissioner for Inland Revenue</w:t>
      </w:r>
      <w:r w:rsidRPr="00AE2047">
        <w:rPr>
          <w:rFonts w:ascii="Arial" w:hAnsi="Arial" w:cs="Arial"/>
        </w:rPr>
        <w:t xml:space="preserve"> 1922 AD 42 at 49-50; </w:t>
      </w:r>
      <w:r w:rsidRPr="00AE2047">
        <w:rPr>
          <w:rFonts w:ascii="Arial" w:hAnsi="Arial" w:cs="Arial"/>
          <w:i/>
        </w:rPr>
        <w:t>Kingshaven Homeowners’ Association v Botha and others</w:t>
      </w:r>
      <w:r w:rsidRPr="00AE2047">
        <w:rPr>
          <w:rFonts w:ascii="Arial" w:hAnsi="Arial" w:cs="Arial"/>
        </w:rPr>
        <w:t xml:space="preserve"> 2023 (4) SA 187 (WCC) paras 19-20.</w:t>
      </w:r>
    </w:p>
  </w:footnote>
  <w:footnote w:id="9">
    <w:p w14:paraId="6DC0A5CA" w14:textId="5A97FCE6" w:rsidR="00A338E2" w:rsidRPr="00AE2047" w:rsidRDefault="00A338E2" w:rsidP="00AE2047">
      <w:pPr>
        <w:pStyle w:val="FootnoteText"/>
        <w:jc w:val="both"/>
        <w:rPr>
          <w:rFonts w:ascii="Arial" w:hAnsi="Arial" w:cs="Arial"/>
        </w:rPr>
      </w:pPr>
      <w:r w:rsidRPr="00AE2047">
        <w:rPr>
          <w:rStyle w:val="FootnoteReference"/>
          <w:rFonts w:ascii="Arial" w:hAnsi="Arial" w:cs="Arial"/>
        </w:rPr>
        <w:footnoteRef/>
      </w:r>
      <w:r w:rsidRPr="00AE2047">
        <w:rPr>
          <w:rFonts w:ascii="Arial" w:hAnsi="Arial" w:cs="Arial"/>
        </w:rPr>
        <w:t xml:space="preserve"> </w:t>
      </w:r>
      <w:r w:rsidRPr="00AE2047">
        <w:rPr>
          <w:rFonts w:ascii="Arial" w:hAnsi="Arial" w:cs="Arial"/>
          <w:i/>
        </w:rPr>
        <w:t>Kingshaven Homeowners’ Association (supra)</w:t>
      </w:r>
      <w:r w:rsidRPr="00AE2047">
        <w:rPr>
          <w:rFonts w:ascii="Arial" w:hAnsi="Arial" w:cs="Arial"/>
        </w:rPr>
        <w:t xml:space="preserve"> para 20.</w:t>
      </w:r>
      <w:r w:rsidRPr="00AE2047">
        <w:rPr>
          <w:rFonts w:ascii="Arial" w:hAnsi="Arial" w:cs="Arial"/>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219484"/>
      <w:docPartObj>
        <w:docPartGallery w:val="Page Numbers (Top of Page)"/>
        <w:docPartUnique/>
      </w:docPartObj>
    </w:sdtPr>
    <w:sdtEndPr>
      <w:rPr>
        <w:rFonts w:ascii="Arial" w:hAnsi="Arial" w:cs="Arial"/>
        <w:noProof/>
        <w:sz w:val="24"/>
      </w:rPr>
    </w:sdtEndPr>
    <w:sdtContent>
      <w:p w14:paraId="6BCAC6B9" w14:textId="3F12B2AF" w:rsidR="00A338E2" w:rsidRPr="00833C7C" w:rsidRDefault="00A338E2">
        <w:pPr>
          <w:pStyle w:val="Header"/>
          <w:jc w:val="right"/>
          <w:rPr>
            <w:rFonts w:ascii="Arial" w:hAnsi="Arial" w:cs="Arial"/>
            <w:sz w:val="24"/>
          </w:rPr>
        </w:pPr>
        <w:r w:rsidRPr="00833C7C">
          <w:rPr>
            <w:rFonts w:ascii="Arial" w:hAnsi="Arial" w:cs="Arial"/>
            <w:sz w:val="24"/>
          </w:rPr>
          <w:fldChar w:fldCharType="begin"/>
        </w:r>
        <w:r w:rsidRPr="00833C7C">
          <w:rPr>
            <w:rFonts w:ascii="Arial" w:hAnsi="Arial" w:cs="Arial"/>
            <w:sz w:val="24"/>
          </w:rPr>
          <w:instrText xml:space="preserve"> PAGE   \* MERGEFORMAT </w:instrText>
        </w:r>
        <w:r w:rsidRPr="00833C7C">
          <w:rPr>
            <w:rFonts w:ascii="Arial" w:hAnsi="Arial" w:cs="Arial"/>
            <w:sz w:val="24"/>
          </w:rPr>
          <w:fldChar w:fldCharType="separate"/>
        </w:r>
        <w:r w:rsidR="00E5570C">
          <w:rPr>
            <w:rFonts w:ascii="Arial" w:hAnsi="Arial" w:cs="Arial"/>
            <w:noProof/>
            <w:sz w:val="24"/>
          </w:rPr>
          <w:t>2</w:t>
        </w:r>
        <w:r w:rsidRPr="00833C7C">
          <w:rPr>
            <w:rFonts w:ascii="Arial" w:hAnsi="Arial" w:cs="Arial"/>
            <w:noProof/>
            <w:sz w:val="24"/>
          </w:rPr>
          <w:fldChar w:fldCharType="end"/>
        </w:r>
      </w:p>
    </w:sdtContent>
  </w:sdt>
  <w:p w14:paraId="5D369CFE" w14:textId="77777777" w:rsidR="00A338E2" w:rsidRDefault="00A338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A5"/>
    <w:rsid w:val="00005EEC"/>
    <w:rsid w:val="00006775"/>
    <w:rsid w:val="00041154"/>
    <w:rsid w:val="000422D9"/>
    <w:rsid w:val="00052969"/>
    <w:rsid w:val="000565E2"/>
    <w:rsid w:val="00056DA0"/>
    <w:rsid w:val="00067626"/>
    <w:rsid w:val="00091D92"/>
    <w:rsid w:val="00094923"/>
    <w:rsid w:val="000974D8"/>
    <w:rsid w:val="000A67A5"/>
    <w:rsid w:val="000B7C22"/>
    <w:rsid w:val="000C54CC"/>
    <w:rsid w:val="000D159E"/>
    <w:rsid w:val="000E7B6B"/>
    <w:rsid w:val="000F5A18"/>
    <w:rsid w:val="00102700"/>
    <w:rsid w:val="00120A01"/>
    <w:rsid w:val="00130055"/>
    <w:rsid w:val="0014053F"/>
    <w:rsid w:val="001407A3"/>
    <w:rsid w:val="00144250"/>
    <w:rsid w:val="0014579F"/>
    <w:rsid w:val="00150687"/>
    <w:rsid w:val="00151923"/>
    <w:rsid w:val="00152A77"/>
    <w:rsid w:val="00172233"/>
    <w:rsid w:val="00175121"/>
    <w:rsid w:val="0019763E"/>
    <w:rsid w:val="001A19F9"/>
    <w:rsid w:val="001A2EEA"/>
    <w:rsid w:val="001B501A"/>
    <w:rsid w:val="001D19F9"/>
    <w:rsid w:val="001D2470"/>
    <w:rsid w:val="001D3277"/>
    <w:rsid w:val="001D70D3"/>
    <w:rsid w:val="00202705"/>
    <w:rsid w:val="00217716"/>
    <w:rsid w:val="00232021"/>
    <w:rsid w:val="00233263"/>
    <w:rsid w:val="00235ABC"/>
    <w:rsid w:val="002367B1"/>
    <w:rsid w:val="00237EC7"/>
    <w:rsid w:val="00243DBF"/>
    <w:rsid w:val="002462BB"/>
    <w:rsid w:val="00264E68"/>
    <w:rsid w:val="00266857"/>
    <w:rsid w:val="00282E15"/>
    <w:rsid w:val="002947C5"/>
    <w:rsid w:val="00294893"/>
    <w:rsid w:val="002B3325"/>
    <w:rsid w:val="002C360A"/>
    <w:rsid w:val="002C6FA7"/>
    <w:rsid w:val="002C789C"/>
    <w:rsid w:val="002D3797"/>
    <w:rsid w:val="002D42D9"/>
    <w:rsid w:val="002D7AEC"/>
    <w:rsid w:val="002E78EB"/>
    <w:rsid w:val="002F2A47"/>
    <w:rsid w:val="002F4D72"/>
    <w:rsid w:val="00322472"/>
    <w:rsid w:val="003225C0"/>
    <w:rsid w:val="00330AEB"/>
    <w:rsid w:val="00337876"/>
    <w:rsid w:val="00345733"/>
    <w:rsid w:val="00346499"/>
    <w:rsid w:val="00357AE9"/>
    <w:rsid w:val="003671EF"/>
    <w:rsid w:val="00371AE2"/>
    <w:rsid w:val="00374E0C"/>
    <w:rsid w:val="00377869"/>
    <w:rsid w:val="003A13D2"/>
    <w:rsid w:val="003A39CB"/>
    <w:rsid w:val="003B1AB9"/>
    <w:rsid w:val="003C1E8D"/>
    <w:rsid w:val="003D04F8"/>
    <w:rsid w:val="003D14E5"/>
    <w:rsid w:val="003D3F20"/>
    <w:rsid w:val="003D49ED"/>
    <w:rsid w:val="003D6DC0"/>
    <w:rsid w:val="003D7E25"/>
    <w:rsid w:val="003E6224"/>
    <w:rsid w:val="003F1272"/>
    <w:rsid w:val="003F1A06"/>
    <w:rsid w:val="003F5009"/>
    <w:rsid w:val="00407537"/>
    <w:rsid w:val="00422151"/>
    <w:rsid w:val="004242EE"/>
    <w:rsid w:val="00433041"/>
    <w:rsid w:val="00454B6C"/>
    <w:rsid w:val="00455823"/>
    <w:rsid w:val="004648EE"/>
    <w:rsid w:val="004729DF"/>
    <w:rsid w:val="00481787"/>
    <w:rsid w:val="0048661B"/>
    <w:rsid w:val="004A5A60"/>
    <w:rsid w:val="004C6FF1"/>
    <w:rsid w:val="004D6716"/>
    <w:rsid w:val="004E011A"/>
    <w:rsid w:val="004F4EA4"/>
    <w:rsid w:val="00513951"/>
    <w:rsid w:val="00532F96"/>
    <w:rsid w:val="0053460D"/>
    <w:rsid w:val="00544B6C"/>
    <w:rsid w:val="00552012"/>
    <w:rsid w:val="00554305"/>
    <w:rsid w:val="00564A07"/>
    <w:rsid w:val="00574825"/>
    <w:rsid w:val="005907FB"/>
    <w:rsid w:val="00591710"/>
    <w:rsid w:val="005A17F5"/>
    <w:rsid w:val="005A5D88"/>
    <w:rsid w:val="005A6A99"/>
    <w:rsid w:val="005A7907"/>
    <w:rsid w:val="005B4117"/>
    <w:rsid w:val="005C1EFF"/>
    <w:rsid w:val="005D11F5"/>
    <w:rsid w:val="005E00B1"/>
    <w:rsid w:val="005E6EFD"/>
    <w:rsid w:val="005E7F7B"/>
    <w:rsid w:val="0061446A"/>
    <w:rsid w:val="0062393F"/>
    <w:rsid w:val="00624228"/>
    <w:rsid w:val="00634F6C"/>
    <w:rsid w:val="00646B75"/>
    <w:rsid w:val="0065640B"/>
    <w:rsid w:val="00661BF7"/>
    <w:rsid w:val="00676C09"/>
    <w:rsid w:val="006812F8"/>
    <w:rsid w:val="00683D93"/>
    <w:rsid w:val="00686100"/>
    <w:rsid w:val="00687342"/>
    <w:rsid w:val="006A7EC1"/>
    <w:rsid w:val="006C277C"/>
    <w:rsid w:val="006D7627"/>
    <w:rsid w:val="006E2F8A"/>
    <w:rsid w:val="006E4AAA"/>
    <w:rsid w:val="006F3ADC"/>
    <w:rsid w:val="0071521B"/>
    <w:rsid w:val="00720EB2"/>
    <w:rsid w:val="0072733F"/>
    <w:rsid w:val="007337ED"/>
    <w:rsid w:val="00735F71"/>
    <w:rsid w:val="00752C99"/>
    <w:rsid w:val="007537A7"/>
    <w:rsid w:val="00761766"/>
    <w:rsid w:val="00761A61"/>
    <w:rsid w:val="00766C98"/>
    <w:rsid w:val="00766DED"/>
    <w:rsid w:val="0077363B"/>
    <w:rsid w:val="00782126"/>
    <w:rsid w:val="00784E1E"/>
    <w:rsid w:val="00797541"/>
    <w:rsid w:val="007B1E46"/>
    <w:rsid w:val="007D3BE0"/>
    <w:rsid w:val="007D654A"/>
    <w:rsid w:val="007E0A2D"/>
    <w:rsid w:val="007F347E"/>
    <w:rsid w:val="00800C04"/>
    <w:rsid w:val="0080495B"/>
    <w:rsid w:val="00816676"/>
    <w:rsid w:val="00817FA2"/>
    <w:rsid w:val="00831BDC"/>
    <w:rsid w:val="00833C7C"/>
    <w:rsid w:val="00840DFE"/>
    <w:rsid w:val="008452DA"/>
    <w:rsid w:val="00850563"/>
    <w:rsid w:val="0085618D"/>
    <w:rsid w:val="0086444D"/>
    <w:rsid w:val="008771FD"/>
    <w:rsid w:val="00892A87"/>
    <w:rsid w:val="008A078A"/>
    <w:rsid w:val="008A0BCF"/>
    <w:rsid w:val="008A50C7"/>
    <w:rsid w:val="008B469E"/>
    <w:rsid w:val="008C0C88"/>
    <w:rsid w:val="008C64B9"/>
    <w:rsid w:val="008E67A7"/>
    <w:rsid w:val="008F46E7"/>
    <w:rsid w:val="0090072F"/>
    <w:rsid w:val="00904AE6"/>
    <w:rsid w:val="0091464F"/>
    <w:rsid w:val="009225EE"/>
    <w:rsid w:val="009303A1"/>
    <w:rsid w:val="00933AE9"/>
    <w:rsid w:val="009363A5"/>
    <w:rsid w:val="00966A63"/>
    <w:rsid w:val="00980E06"/>
    <w:rsid w:val="00982F36"/>
    <w:rsid w:val="00993988"/>
    <w:rsid w:val="009A05F7"/>
    <w:rsid w:val="009A2E3F"/>
    <w:rsid w:val="009B1278"/>
    <w:rsid w:val="009B3B8D"/>
    <w:rsid w:val="009C132C"/>
    <w:rsid w:val="009C3F19"/>
    <w:rsid w:val="009C65B6"/>
    <w:rsid w:val="009D09CF"/>
    <w:rsid w:val="009D1D75"/>
    <w:rsid w:val="009E0259"/>
    <w:rsid w:val="009E15EC"/>
    <w:rsid w:val="009F0EEE"/>
    <w:rsid w:val="009F3F74"/>
    <w:rsid w:val="00A116D7"/>
    <w:rsid w:val="00A1557A"/>
    <w:rsid w:val="00A25609"/>
    <w:rsid w:val="00A338E2"/>
    <w:rsid w:val="00A33D8C"/>
    <w:rsid w:val="00A3490F"/>
    <w:rsid w:val="00A40636"/>
    <w:rsid w:val="00A45C10"/>
    <w:rsid w:val="00A539E1"/>
    <w:rsid w:val="00A55F7B"/>
    <w:rsid w:val="00A6360F"/>
    <w:rsid w:val="00A65A2E"/>
    <w:rsid w:val="00A65A70"/>
    <w:rsid w:val="00A945ED"/>
    <w:rsid w:val="00A9619B"/>
    <w:rsid w:val="00AA4B84"/>
    <w:rsid w:val="00AC1E7E"/>
    <w:rsid w:val="00AD0C62"/>
    <w:rsid w:val="00AE2047"/>
    <w:rsid w:val="00B14232"/>
    <w:rsid w:val="00B417A4"/>
    <w:rsid w:val="00B438A7"/>
    <w:rsid w:val="00B453C3"/>
    <w:rsid w:val="00B60C6D"/>
    <w:rsid w:val="00B61F68"/>
    <w:rsid w:val="00B7350E"/>
    <w:rsid w:val="00B770B6"/>
    <w:rsid w:val="00B87615"/>
    <w:rsid w:val="00BB0389"/>
    <w:rsid w:val="00BC1CA8"/>
    <w:rsid w:val="00BE31E4"/>
    <w:rsid w:val="00BF0B8A"/>
    <w:rsid w:val="00BF2268"/>
    <w:rsid w:val="00C069C0"/>
    <w:rsid w:val="00C17A30"/>
    <w:rsid w:val="00C3141D"/>
    <w:rsid w:val="00C40A48"/>
    <w:rsid w:val="00C43CB3"/>
    <w:rsid w:val="00C46347"/>
    <w:rsid w:val="00C5698B"/>
    <w:rsid w:val="00C87929"/>
    <w:rsid w:val="00CB2449"/>
    <w:rsid w:val="00CC6448"/>
    <w:rsid w:val="00CD398E"/>
    <w:rsid w:val="00CD4648"/>
    <w:rsid w:val="00CD59D0"/>
    <w:rsid w:val="00CE731C"/>
    <w:rsid w:val="00CF40D9"/>
    <w:rsid w:val="00CF61C4"/>
    <w:rsid w:val="00D27711"/>
    <w:rsid w:val="00D44641"/>
    <w:rsid w:val="00D604E7"/>
    <w:rsid w:val="00D63080"/>
    <w:rsid w:val="00D8101B"/>
    <w:rsid w:val="00D853BB"/>
    <w:rsid w:val="00D86BC6"/>
    <w:rsid w:val="00D91C9A"/>
    <w:rsid w:val="00D94296"/>
    <w:rsid w:val="00DD6A5F"/>
    <w:rsid w:val="00DE2C92"/>
    <w:rsid w:val="00DE4453"/>
    <w:rsid w:val="00E0628E"/>
    <w:rsid w:val="00E11E2F"/>
    <w:rsid w:val="00E5097F"/>
    <w:rsid w:val="00E5570C"/>
    <w:rsid w:val="00E60CBC"/>
    <w:rsid w:val="00E754BC"/>
    <w:rsid w:val="00EA3FAB"/>
    <w:rsid w:val="00EB4C2E"/>
    <w:rsid w:val="00EB5197"/>
    <w:rsid w:val="00EC3EB6"/>
    <w:rsid w:val="00ED10CD"/>
    <w:rsid w:val="00ED4D99"/>
    <w:rsid w:val="00EE162F"/>
    <w:rsid w:val="00EE798E"/>
    <w:rsid w:val="00F03DF9"/>
    <w:rsid w:val="00F13191"/>
    <w:rsid w:val="00F13BF7"/>
    <w:rsid w:val="00F160C4"/>
    <w:rsid w:val="00F20191"/>
    <w:rsid w:val="00F2135A"/>
    <w:rsid w:val="00F40C72"/>
    <w:rsid w:val="00F41016"/>
    <w:rsid w:val="00F679FE"/>
    <w:rsid w:val="00F7335F"/>
    <w:rsid w:val="00F76865"/>
    <w:rsid w:val="00F77C72"/>
    <w:rsid w:val="00F9777E"/>
    <w:rsid w:val="00FA7AA5"/>
    <w:rsid w:val="00FB2E84"/>
    <w:rsid w:val="00FD52FD"/>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B900"/>
  <w15:docId w15:val="{32327CCF-7EE5-4ED9-9847-39022672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17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710"/>
    <w:rPr>
      <w:sz w:val="20"/>
      <w:szCs w:val="20"/>
    </w:rPr>
  </w:style>
  <w:style w:type="character" w:styleId="FootnoteReference">
    <w:name w:val="footnote reference"/>
    <w:basedOn w:val="DefaultParagraphFont"/>
    <w:uiPriority w:val="99"/>
    <w:semiHidden/>
    <w:unhideWhenUsed/>
    <w:rsid w:val="00591710"/>
    <w:rPr>
      <w:vertAlign w:val="superscript"/>
    </w:rPr>
  </w:style>
  <w:style w:type="paragraph" w:styleId="Header">
    <w:name w:val="header"/>
    <w:basedOn w:val="Normal"/>
    <w:link w:val="HeaderChar"/>
    <w:uiPriority w:val="99"/>
    <w:unhideWhenUsed/>
    <w:rsid w:val="00816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676"/>
  </w:style>
  <w:style w:type="paragraph" w:styleId="Footer">
    <w:name w:val="footer"/>
    <w:basedOn w:val="Normal"/>
    <w:link w:val="FooterChar"/>
    <w:uiPriority w:val="99"/>
    <w:unhideWhenUsed/>
    <w:rsid w:val="00816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676"/>
  </w:style>
  <w:style w:type="paragraph" w:styleId="BalloonText">
    <w:name w:val="Balloon Text"/>
    <w:basedOn w:val="Normal"/>
    <w:link w:val="BalloonTextChar"/>
    <w:uiPriority w:val="99"/>
    <w:semiHidden/>
    <w:unhideWhenUsed/>
    <w:rsid w:val="00282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E15"/>
    <w:rPr>
      <w:rFonts w:ascii="Segoe UI" w:hAnsi="Segoe UI" w:cs="Segoe UI"/>
      <w:sz w:val="18"/>
      <w:szCs w:val="18"/>
    </w:rPr>
  </w:style>
  <w:style w:type="character" w:styleId="CommentReference">
    <w:name w:val="annotation reference"/>
    <w:basedOn w:val="DefaultParagraphFont"/>
    <w:uiPriority w:val="99"/>
    <w:semiHidden/>
    <w:unhideWhenUsed/>
    <w:rsid w:val="00EC3EB6"/>
    <w:rPr>
      <w:sz w:val="16"/>
      <w:szCs w:val="16"/>
    </w:rPr>
  </w:style>
  <w:style w:type="paragraph" w:styleId="CommentText">
    <w:name w:val="annotation text"/>
    <w:basedOn w:val="Normal"/>
    <w:link w:val="CommentTextChar"/>
    <w:uiPriority w:val="99"/>
    <w:unhideWhenUsed/>
    <w:rsid w:val="00EC3EB6"/>
    <w:pPr>
      <w:spacing w:line="240" w:lineRule="auto"/>
    </w:pPr>
    <w:rPr>
      <w:sz w:val="20"/>
      <w:szCs w:val="20"/>
    </w:rPr>
  </w:style>
  <w:style w:type="character" w:customStyle="1" w:styleId="CommentTextChar">
    <w:name w:val="Comment Text Char"/>
    <w:basedOn w:val="DefaultParagraphFont"/>
    <w:link w:val="CommentText"/>
    <w:uiPriority w:val="99"/>
    <w:rsid w:val="00EC3EB6"/>
    <w:rPr>
      <w:sz w:val="20"/>
      <w:szCs w:val="20"/>
    </w:rPr>
  </w:style>
  <w:style w:type="paragraph" w:styleId="CommentSubject">
    <w:name w:val="annotation subject"/>
    <w:basedOn w:val="CommentText"/>
    <w:next w:val="CommentText"/>
    <w:link w:val="CommentSubjectChar"/>
    <w:uiPriority w:val="99"/>
    <w:semiHidden/>
    <w:unhideWhenUsed/>
    <w:rsid w:val="00EC3EB6"/>
    <w:rPr>
      <w:b/>
      <w:bCs/>
    </w:rPr>
  </w:style>
  <w:style w:type="character" w:customStyle="1" w:styleId="CommentSubjectChar">
    <w:name w:val="Comment Subject Char"/>
    <w:basedOn w:val="CommentTextChar"/>
    <w:link w:val="CommentSubject"/>
    <w:uiPriority w:val="99"/>
    <w:semiHidden/>
    <w:rsid w:val="00EC3EB6"/>
    <w:rPr>
      <w:b/>
      <w:bCs/>
      <w:sz w:val="20"/>
      <w:szCs w:val="20"/>
    </w:rPr>
  </w:style>
  <w:style w:type="paragraph" w:styleId="Revision">
    <w:name w:val="Revision"/>
    <w:hidden/>
    <w:uiPriority w:val="99"/>
    <w:semiHidden/>
    <w:rsid w:val="003D6DC0"/>
    <w:pPr>
      <w:spacing w:after="0" w:line="240" w:lineRule="auto"/>
    </w:pPr>
  </w:style>
  <w:style w:type="paragraph" w:customStyle="1" w:styleId="pf1">
    <w:name w:val="pf1"/>
    <w:basedOn w:val="Normal"/>
    <w:rsid w:val="008771FD"/>
    <w:pPr>
      <w:spacing w:before="100" w:beforeAutospacing="1" w:after="100" w:afterAutospacing="1" w:line="240" w:lineRule="auto"/>
      <w:ind w:left="720"/>
    </w:pPr>
    <w:rPr>
      <w:rFonts w:ascii="Times New Roman" w:eastAsia="Times New Roman" w:hAnsi="Times New Roman" w:cs="Times New Roman"/>
      <w:sz w:val="24"/>
      <w:szCs w:val="24"/>
      <w:lang w:val="en-ZA" w:eastAsia="en-ZA"/>
    </w:rPr>
  </w:style>
  <w:style w:type="paragraph" w:customStyle="1" w:styleId="pf0">
    <w:name w:val="pf0"/>
    <w:basedOn w:val="Normal"/>
    <w:rsid w:val="008771F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cf01">
    <w:name w:val="cf01"/>
    <w:basedOn w:val="DefaultParagraphFont"/>
    <w:rsid w:val="008771FD"/>
    <w:rPr>
      <w:rFonts w:ascii="Segoe UI" w:hAnsi="Segoe UI" w:cs="Segoe UI" w:hint="default"/>
      <w:i/>
      <w:iCs/>
      <w:sz w:val="18"/>
      <w:szCs w:val="18"/>
    </w:rPr>
  </w:style>
  <w:style w:type="character" w:customStyle="1" w:styleId="cf11">
    <w:name w:val="cf11"/>
    <w:basedOn w:val="DefaultParagraphFont"/>
    <w:rsid w:val="008771FD"/>
    <w:rPr>
      <w:rFonts w:ascii="Segoe UI" w:hAnsi="Segoe UI" w:cs="Segoe UI" w:hint="default"/>
      <w:sz w:val="18"/>
      <w:szCs w:val="18"/>
    </w:rPr>
  </w:style>
  <w:style w:type="character" w:customStyle="1" w:styleId="cf21">
    <w:name w:val="cf21"/>
    <w:basedOn w:val="DefaultParagraphFont"/>
    <w:rsid w:val="008771FD"/>
    <w:rPr>
      <w:rFonts w:ascii="Segoe UI" w:hAnsi="Segoe UI" w:cs="Segoe UI" w:hint="default"/>
      <w:sz w:val="18"/>
      <w:szCs w:val="18"/>
    </w:rPr>
  </w:style>
  <w:style w:type="paragraph" w:styleId="NormalWeb">
    <w:name w:val="Normal (Web)"/>
    <w:basedOn w:val="Normal"/>
    <w:uiPriority w:val="99"/>
    <w:semiHidden/>
    <w:unhideWhenUsed/>
    <w:rsid w:val="008771FD"/>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9234">
      <w:bodyDiv w:val="1"/>
      <w:marLeft w:val="0"/>
      <w:marRight w:val="0"/>
      <w:marTop w:val="0"/>
      <w:marBottom w:val="0"/>
      <w:divBdr>
        <w:top w:val="none" w:sz="0" w:space="0" w:color="auto"/>
        <w:left w:val="none" w:sz="0" w:space="0" w:color="auto"/>
        <w:bottom w:val="none" w:sz="0" w:space="0" w:color="auto"/>
        <w:right w:val="none" w:sz="0" w:space="0" w:color="auto"/>
      </w:divBdr>
    </w:div>
    <w:div w:id="115413540">
      <w:bodyDiv w:val="1"/>
      <w:marLeft w:val="0"/>
      <w:marRight w:val="0"/>
      <w:marTop w:val="0"/>
      <w:marBottom w:val="0"/>
      <w:divBdr>
        <w:top w:val="none" w:sz="0" w:space="0" w:color="auto"/>
        <w:left w:val="none" w:sz="0" w:space="0" w:color="auto"/>
        <w:bottom w:val="none" w:sz="0" w:space="0" w:color="auto"/>
        <w:right w:val="none" w:sz="0" w:space="0" w:color="auto"/>
      </w:divBdr>
    </w:div>
    <w:div w:id="252782083">
      <w:bodyDiv w:val="1"/>
      <w:marLeft w:val="0"/>
      <w:marRight w:val="0"/>
      <w:marTop w:val="0"/>
      <w:marBottom w:val="0"/>
      <w:divBdr>
        <w:top w:val="none" w:sz="0" w:space="0" w:color="auto"/>
        <w:left w:val="none" w:sz="0" w:space="0" w:color="auto"/>
        <w:bottom w:val="none" w:sz="0" w:space="0" w:color="auto"/>
        <w:right w:val="none" w:sz="0" w:space="0" w:color="auto"/>
      </w:divBdr>
    </w:div>
    <w:div w:id="326253576">
      <w:bodyDiv w:val="1"/>
      <w:marLeft w:val="0"/>
      <w:marRight w:val="0"/>
      <w:marTop w:val="0"/>
      <w:marBottom w:val="0"/>
      <w:divBdr>
        <w:top w:val="none" w:sz="0" w:space="0" w:color="auto"/>
        <w:left w:val="none" w:sz="0" w:space="0" w:color="auto"/>
        <w:bottom w:val="none" w:sz="0" w:space="0" w:color="auto"/>
        <w:right w:val="none" w:sz="0" w:space="0" w:color="auto"/>
      </w:divBdr>
    </w:div>
    <w:div w:id="1041590439">
      <w:bodyDiv w:val="1"/>
      <w:marLeft w:val="0"/>
      <w:marRight w:val="0"/>
      <w:marTop w:val="0"/>
      <w:marBottom w:val="0"/>
      <w:divBdr>
        <w:top w:val="none" w:sz="0" w:space="0" w:color="auto"/>
        <w:left w:val="none" w:sz="0" w:space="0" w:color="auto"/>
        <w:bottom w:val="none" w:sz="0" w:space="0" w:color="auto"/>
        <w:right w:val="none" w:sz="0" w:space="0" w:color="auto"/>
      </w:divBdr>
    </w:div>
    <w:div w:id="1044720249">
      <w:bodyDiv w:val="1"/>
      <w:marLeft w:val="0"/>
      <w:marRight w:val="0"/>
      <w:marTop w:val="0"/>
      <w:marBottom w:val="0"/>
      <w:divBdr>
        <w:top w:val="none" w:sz="0" w:space="0" w:color="auto"/>
        <w:left w:val="none" w:sz="0" w:space="0" w:color="auto"/>
        <w:bottom w:val="none" w:sz="0" w:space="0" w:color="auto"/>
        <w:right w:val="none" w:sz="0" w:space="0" w:color="auto"/>
      </w:divBdr>
    </w:div>
    <w:div w:id="1792238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1F27C-E28D-4ADC-9289-B8E71841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4051</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Rautenbach</dc:creator>
  <cp:keywords/>
  <dc:description/>
  <cp:lastModifiedBy>Mokone</cp:lastModifiedBy>
  <cp:revision>2</cp:revision>
  <cp:lastPrinted>2023-09-26T13:41:00Z</cp:lastPrinted>
  <dcterms:created xsi:type="dcterms:W3CDTF">2023-10-18T06:40:00Z</dcterms:created>
  <dcterms:modified xsi:type="dcterms:W3CDTF">2023-10-18T06:40:00Z</dcterms:modified>
</cp:coreProperties>
</file>