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04DFD" w14:textId="77777777" w:rsidR="003B4BBC" w:rsidRPr="005D2305" w:rsidRDefault="003B4BBC" w:rsidP="00675F38">
      <w:pPr>
        <w:spacing w:line="360" w:lineRule="auto"/>
        <w:contextualSpacing/>
        <w:jc w:val="center"/>
        <w:rPr>
          <w:rFonts w:ascii="Arial" w:hAnsi="Arial" w:cs="Arial"/>
          <w:b/>
          <w:bCs/>
        </w:rPr>
      </w:pPr>
      <w:bookmarkStart w:id="0" w:name="_GoBack"/>
      <w:bookmarkEnd w:id="0"/>
      <w:r w:rsidRPr="005D2305">
        <w:rPr>
          <w:rFonts w:ascii="Arial" w:hAnsi="Arial" w:cs="Arial"/>
          <w:noProof/>
          <w:sz w:val="22"/>
          <w:lang w:val="en-US" w:eastAsia="en-US"/>
        </w:rPr>
        <w:drawing>
          <wp:inline distT="0" distB="0" distL="0" distR="0" wp14:anchorId="61625240" wp14:editId="13FA3CAA">
            <wp:extent cx="1162050" cy="1038225"/>
            <wp:effectExtent l="0" t="0" r="0" b="9525"/>
            <wp:docPr id="3" name="Picture 3" descr="C:\Users\USER\AppData\Local\Temp\ksohtml631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AppData\Local\Temp\ksohtml6316\wp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62050" cy="1038225"/>
                    </a:xfrm>
                    <a:prstGeom prst="rect">
                      <a:avLst/>
                    </a:prstGeom>
                    <a:noFill/>
                    <a:ln>
                      <a:noFill/>
                    </a:ln>
                  </pic:spPr>
                </pic:pic>
              </a:graphicData>
            </a:graphic>
          </wp:inline>
        </w:drawing>
      </w:r>
    </w:p>
    <w:p w14:paraId="65DC9A81" w14:textId="77777777" w:rsidR="003B4BBC" w:rsidRPr="005D2305" w:rsidRDefault="003B4BBC" w:rsidP="00675F38">
      <w:pPr>
        <w:spacing w:line="360" w:lineRule="auto"/>
        <w:contextualSpacing/>
        <w:jc w:val="center"/>
        <w:rPr>
          <w:rFonts w:ascii="Arial" w:hAnsi="Arial" w:cs="Arial"/>
          <w:b/>
          <w:bCs/>
        </w:rPr>
      </w:pPr>
      <w:r w:rsidRPr="005D2305">
        <w:rPr>
          <w:rFonts w:ascii="Arial" w:hAnsi="Arial" w:cs="Arial"/>
          <w:b/>
          <w:bCs/>
        </w:rPr>
        <w:t xml:space="preserve">IN THE HIGH COURT OF SOUTH AFRICA </w:t>
      </w:r>
    </w:p>
    <w:p w14:paraId="5B203E86" w14:textId="77777777" w:rsidR="003B4BBC" w:rsidRPr="005D2305" w:rsidRDefault="003B4BBC" w:rsidP="00675F38">
      <w:pPr>
        <w:spacing w:line="360" w:lineRule="auto"/>
        <w:contextualSpacing/>
        <w:jc w:val="center"/>
        <w:rPr>
          <w:rFonts w:ascii="Arial" w:hAnsi="Arial" w:cs="Arial"/>
          <w:b/>
          <w:bCs/>
        </w:rPr>
      </w:pPr>
      <w:r w:rsidRPr="005D2305">
        <w:rPr>
          <w:rFonts w:ascii="Arial" w:hAnsi="Arial" w:cs="Arial"/>
          <w:b/>
          <w:bCs/>
        </w:rPr>
        <w:t>KWAZULU-NATAL DIVISION, PIETERMARITZBURG</w:t>
      </w:r>
    </w:p>
    <w:p w14:paraId="300D34F2" w14:textId="77777777" w:rsidR="00675F38" w:rsidRPr="005D2305" w:rsidRDefault="00675F38" w:rsidP="00675F38">
      <w:pPr>
        <w:spacing w:line="360" w:lineRule="auto"/>
        <w:contextualSpacing/>
        <w:jc w:val="right"/>
        <w:rPr>
          <w:rFonts w:ascii="Arial" w:hAnsi="Arial" w:cs="Arial"/>
          <w:b/>
        </w:rPr>
      </w:pPr>
    </w:p>
    <w:p w14:paraId="7F0B7796" w14:textId="1A00E992" w:rsidR="003B4BBC" w:rsidRPr="005D2305" w:rsidRDefault="003B4BBC" w:rsidP="00675F38">
      <w:pPr>
        <w:spacing w:line="360" w:lineRule="auto"/>
        <w:contextualSpacing/>
        <w:jc w:val="right"/>
        <w:rPr>
          <w:rFonts w:ascii="Arial" w:hAnsi="Arial" w:cs="Arial"/>
          <w:b/>
        </w:rPr>
      </w:pPr>
      <w:r w:rsidRPr="005D2305">
        <w:rPr>
          <w:rFonts w:ascii="Arial" w:hAnsi="Arial" w:cs="Arial"/>
          <w:b/>
        </w:rPr>
        <w:t xml:space="preserve">Case No: 17574/2022P </w:t>
      </w:r>
    </w:p>
    <w:p w14:paraId="75F7BEAF" w14:textId="77777777" w:rsidR="003B4BBC" w:rsidRPr="005D2305" w:rsidRDefault="003B4BBC" w:rsidP="00675F38">
      <w:pPr>
        <w:spacing w:line="360" w:lineRule="auto"/>
        <w:contextualSpacing/>
        <w:jc w:val="right"/>
        <w:rPr>
          <w:rFonts w:ascii="Arial" w:hAnsi="Arial" w:cs="Arial"/>
        </w:rPr>
      </w:pPr>
    </w:p>
    <w:p w14:paraId="3C5B2FE4" w14:textId="77777777" w:rsidR="003B4BBC" w:rsidRPr="005D2305" w:rsidRDefault="003B4BBC" w:rsidP="00675F38">
      <w:pPr>
        <w:spacing w:line="360" w:lineRule="auto"/>
        <w:contextualSpacing/>
        <w:jc w:val="both"/>
        <w:rPr>
          <w:rFonts w:ascii="Arial" w:hAnsi="Arial" w:cs="Arial"/>
        </w:rPr>
      </w:pPr>
      <w:r w:rsidRPr="005D2305">
        <w:rPr>
          <w:rFonts w:ascii="Arial" w:hAnsi="Arial" w:cs="Arial"/>
        </w:rPr>
        <w:t xml:space="preserve">In the matter between: </w:t>
      </w:r>
    </w:p>
    <w:p w14:paraId="28B0EB84" w14:textId="77777777" w:rsidR="00675F38" w:rsidRPr="005D2305" w:rsidRDefault="00675F38" w:rsidP="00675F38">
      <w:pPr>
        <w:tabs>
          <w:tab w:val="right" w:pos="8789"/>
        </w:tabs>
        <w:spacing w:line="360" w:lineRule="auto"/>
        <w:contextualSpacing/>
        <w:jc w:val="both"/>
        <w:rPr>
          <w:rFonts w:ascii="Arial" w:hAnsi="Arial" w:cs="Arial"/>
          <w:b/>
          <w:bCs/>
        </w:rPr>
      </w:pPr>
    </w:p>
    <w:p w14:paraId="3D365D28" w14:textId="7A76553C" w:rsidR="003B4BBC" w:rsidRPr="005D2305" w:rsidRDefault="005E0FBF" w:rsidP="00675F38">
      <w:pPr>
        <w:tabs>
          <w:tab w:val="right" w:pos="8789"/>
        </w:tabs>
        <w:spacing w:line="360" w:lineRule="auto"/>
        <w:contextualSpacing/>
        <w:jc w:val="both"/>
        <w:rPr>
          <w:rFonts w:ascii="Arial" w:hAnsi="Arial" w:cs="Arial"/>
          <w:b/>
          <w:bCs/>
        </w:rPr>
      </w:pPr>
      <w:r w:rsidRPr="005D2305">
        <w:rPr>
          <w:rFonts w:ascii="Arial" w:hAnsi="Arial" w:cs="Arial"/>
          <w:b/>
          <w:bCs/>
        </w:rPr>
        <w:t>NEDBANK LIMITED</w:t>
      </w:r>
      <w:r w:rsidR="00675F38" w:rsidRPr="005D2305">
        <w:rPr>
          <w:rFonts w:ascii="Arial" w:hAnsi="Arial" w:cs="Arial"/>
          <w:b/>
          <w:bCs/>
        </w:rPr>
        <w:t xml:space="preserve"> </w:t>
      </w:r>
      <w:r w:rsidR="00675F38" w:rsidRPr="005D2305">
        <w:rPr>
          <w:rFonts w:ascii="Arial" w:hAnsi="Arial" w:cs="Arial"/>
          <w:b/>
          <w:bCs/>
        </w:rPr>
        <w:tab/>
      </w:r>
      <w:r w:rsidRPr="005D2305">
        <w:rPr>
          <w:rFonts w:ascii="Arial" w:hAnsi="Arial" w:cs="Arial"/>
          <w:b/>
          <w:bCs/>
        </w:rPr>
        <w:t>PLAINTIFF</w:t>
      </w:r>
    </w:p>
    <w:p w14:paraId="22D0A5D5" w14:textId="77777777" w:rsidR="00675F38" w:rsidRPr="005D2305" w:rsidRDefault="00675F38" w:rsidP="00675F38">
      <w:pPr>
        <w:tabs>
          <w:tab w:val="right" w:pos="8789"/>
        </w:tabs>
        <w:spacing w:line="360" w:lineRule="auto"/>
        <w:contextualSpacing/>
        <w:jc w:val="both"/>
        <w:rPr>
          <w:rFonts w:ascii="Arial" w:hAnsi="Arial" w:cs="Arial"/>
        </w:rPr>
      </w:pPr>
    </w:p>
    <w:p w14:paraId="32DF9371" w14:textId="26799EDF" w:rsidR="003B4BBC" w:rsidRPr="005D2305" w:rsidRDefault="003B4BBC" w:rsidP="00675F38">
      <w:pPr>
        <w:tabs>
          <w:tab w:val="right" w:pos="8789"/>
        </w:tabs>
        <w:spacing w:line="360" w:lineRule="auto"/>
        <w:contextualSpacing/>
        <w:jc w:val="both"/>
        <w:rPr>
          <w:rFonts w:ascii="Arial" w:hAnsi="Arial" w:cs="Arial"/>
        </w:rPr>
      </w:pPr>
      <w:proofErr w:type="gramStart"/>
      <w:r w:rsidRPr="005D2305">
        <w:rPr>
          <w:rFonts w:ascii="Arial" w:hAnsi="Arial" w:cs="Arial"/>
        </w:rPr>
        <w:t>and</w:t>
      </w:r>
      <w:proofErr w:type="gramEnd"/>
      <w:r w:rsidRPr="005D2305">
        <w:rPr>
          <w:rFonts w:ascii="Arial" w:hAnsi="Arial" w:cs="Arial"/>
        </w:rPr>
        <w:t xml:space="preserve"> </w:t>
      </w:r>
    </w:p>
    <w:p w14:paraId="41ABA7A6" w14:textId="77777777" w:rsidR="00791727" w:rsidRPr="005D2305" w:rsidRDefault="00791727" w:rsidP="00675F38">
      <w:pPr>
        <w:tabs>
          <w:tab w:val="right" w:pos="8789"/>
        </w:tabs>
        <w:spacing w:line="360" w:lineRule="auto"/>
        <w:contextualSpacing/>
        <w:jc w:val="both"/>
        <w:rPr>
          <w:rFonts w:ascii="Arial" w:hAnsi="Arial" w:cs="Arial"/>
        </w:rPr>
      </w:pPr>
    </w:p>
    <w:p w14:paraId="1CAF31DB" w14:textId="2585261C" w:rsidR="003B4BBC" w:rsidRPr="005D2305" w:rsidRDefault="00675F38" w:rsidP="00675F38">
      <w:pPr>
        <w:spacing w:line="360" w:lineRule="auto"/>
        <w:contextualSpacing/>
        <w:jc w:val="both"/>
        <w:rPr>
          <w:rFonts w:ascii="Arial" w:hAnsi="Arial" w:cs="Arial"/>
          <w:color w:val="000000"/>
        </w:rPr>
      </w:pPr>
      <w:r w:rsidRPr="005D2305">
        <w:rPr>
          <w:rFonts w:ascii="Arial" w:hAnsi="Arial" w:cs="Arial"/>
          <w:b/>
          <w:bCs/>
        </w:rPr>
        <w:t xml:space="preserve">THANDI MARGARET DLAMINI </w:t>
      </w:r>
      <w:r w:rsidRPr="005D2305">
        <w:rPr>
          <w:rFonts w:ascii="Arial" w:hAnsi="Arial" w:cs="Arial"/>
          <w:b/>
          <w:bCs/>
        </w:rPr>
        <w:tab/>
      </w:r>
      <w:r w:rsidRPr="005D2305">
        <w:rPr>
          <w:rFonts w:ascii="Arial" w:hAnsi="Arial" w:cs="Arial"/>
          <w:b/>
          <w:bCs/>
        </w:rPr>
        <w:tab/>
      </w:r>
      <w:r w:rsidRPr="005D2305">
        <w:rPr>
          <w:rFonts w:ascii="Arial" w:hAnsi="Arial" w:cs="Arial"/>
          <w:b/>
          <w:bCs/>
        </w:rPr>
        <w:tab/>
      </w:r>
      <w:r w:rsidRPr="005D2305">
        <w:rPr>
          <w:rFonts w:ascii="Arial" w:hAnsi="Arial" w:cs="Arial"/>
          <w:b/>
          <w:bCs/>
        </w:rPr>
        <w:tab/>
      </w:r>
      <w:r w:rsidRPr="005D2305">
        <w:rPr>
          <w:rFonts w:ascii="Arial" w:hAnsi="Arial" w:cs="Arial"/>
          <w:b/>
          <w:bCs/>
        </w:rPr>
        <w:tab/>
      </w:r>
      <w:r w:rsidRPr="005D2305">
        <w:rPr>
          <w:rFonts w:ascii="Arial" w:hAnsi="Arial" w:cs="Arial"/>
          <w:b/>
          <w:bCs/>
        </w:rPr>
        <w:tab/>
      </w:r>
      <w:r w:rsidR="005E0FBF" w:rsidRPr="005D2305">
        <w:rPr>
          <w:rFonts w:ascii="Arial" w:hAnsi="Arial" w:cs="Arial"/>
          <w:b/>
          <w:bCs/>
        </w:rPr>
        <w:t>DEFENDANT</w:t>
      </w:r>
    </w:p>
    <w:p w14:paraId="08186FA2" w14:textId="77777777" w:rsidR="003B4BBC" w:rsidRPr="005D2305" w:rsidRDefault="003B4BBC" w:rsidP="00675F38">
      <w:pPr>
        <w:spacing w:line="360" w:lineRule="auto"/>
        <w:contextualSpacing/>
        <w:jc w:val="both"/>
        <w:rPr>
          <w:rFonts w:ascii="Arial" w:hAnsi="Arial" w:cs="Arial"/>
          <w:color w:val="000000"/>
        </w:rPr>
      </w:pPr>
      <w:r w:rsidRPr="005D2305">
        <w:rPr>
          <w:rFonts w:ascii="Arial" w:hAnsi="Arial" w:cs="Arial"/>
          <w:noProof/>
          <w:color w:val="000000"/>
          <w:lang w:val="en-US" w:eastAsia="en-US"/>
        </w:rPr>
        <w:drawing>
          <wp:inline distT="0" distB="0" distL="0" distR="0" wp14:anchorId="01F61051" wp14:editId="57DC9CA3">
            <wp:extent cx="5735320" cy="13335"/>
            <wp:effectExtent l="0" t="0" r="0" b="0"/>
            <wp:docPr id="1" name="Picture 2" descr="page1image3437519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343751939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320" cy="13335"/>
                    </a:xfrm>
                    <a:prstGeom prst="rect">
                      <a:avLst/>
                    </a:prstGeom>
                    <a:noFill/>
                    <a:ln>
                      <a:noFill/>
                    </a:ln>
                  </pic:spPr>
                </pic:pic>
              </a:graphicData>
            </a:graphic>
          </wp:inline>
        </w:drawing>
      </w:r>
    </w:p>
    <w:p w14:paraId="2C7F61DC" w14:textId="5B037FE3" w:rsidR="003B4BBC" w:rsidRPr="005D2305" w:rsidRDefault="003B4BBC" w:rsidP="00675F38">
      <w:pPr>
        <w:spacing w:line="360" w:lineRule="auto"/>
        <w:contextualSpacing/>
        <w:jc w:val="both"/>
        <w:rPr>
          <w:rFonts w:ascii="Arial" w:hAnsi="Arial" w:cs="Arial"/>
          <w:color w:val="000000"/>
        </w:rPr>
      </w:pPr>
      <w:r w:rsidRPr="005D2305">
        <w:rPr>
          <w:rFonts w:ascii="Arial" w:hAnsi="Arial" w:cs="Arial"/>
          <w:color w:val="000000"/>
        </w:rPr>
        <w:t>Coram: Davis AJ</w:t>
      </w:r>
    </w:p>
    <w:p w14:paraId="2DD9FDC1" w14:textId="13E182A2" w:rsidR="003B4BBC" w:rsidRPr="005D2305" w:rsidRDefault="003B4BBC" w:rsidP="00675F38">
      <w:pPr>
        <w:spacing w:line="360" w:lineRule="auto"/>
        <w:contextualSpacing/>
        <w:jc w:val="both"/>
        <w:rPr>
          <w:rFonts w:ascii="Arial" w:hAnsi="Arial" w:cs="Arial"/>
          <w:color w:val="000000"/>
        </w:rPr>
      </w:pPr>
      <w:r w:rsidRPr="005D2305">
        <w:rPr>
          <w:rFonts w:ascii="Arial" w:hAnsi="Arial" w:cs="Arial"/>
          <w:color w:val="000000"/>
        </w:rPr>
        <w:t xml:space="preserve">Heard: 17 October 2023 </w:t>
      </w:r>
    </w:p>
    <w:p w14:paraId="277970B2" w14:textId="417A4977" w:rsidR="00675F38" w:rsidRPr="005D2305" w:rsidRDefault="003B4BBC" w:rsidP="00675F38">
      <w:pPr>
        <w:spacing w:line="360" w:lineRule="auto"/>
        <w:contextualSpacing/>
        <w:jc w:val="both"/>
        <w:rPr>
          <w:rFonts w:ascii="Arial" w:hAnsi="Arial" w:cs="Arial"/>
          <w:color w:val="000000"/>
        </w:rPr>
      </w:pPr>
      <w:r w:rsidRPr="005D2305">
        <w:rPr>
          <w:rFonts w:ascii="Arial" w:hAnsi="Arial" w:cs="Arial"/>
          <w:color w:val="000000"/>
        </w:rPr>
        <w:t xml:space="preserve">Date of </w:t>
      </w:r>
      <w:r w:rsidR="00675F38" w:rsidRPr="005D2305">
        <w:rPr>
          <w:rFonts w:ascii="Arial" w:hAnsi="Arial" w:cs="Arial"/>
          <w:color w:val="000000"/>
        </w:rPr>
        <w:t>J</w:t>
      </w:r>
      <w:r w:rsidR="005E0FBF" w:rsidRPr="005D2305">
        <w:rPr>
          <w:rFonts w:ascii="Arial" w:hAnsi="Arial" w:cs="Arial"/>
          <w:color w:val="000000"/>
        </w:rPr>
        <w:t>udgment</w:t>
      </w:r>
      <w:r w:rsidRPr="005D2305">
        <w:rPr>
          <w:rFonts w:ascii="Arial" w:hAnsi="Arial" w:cs="Arial"/>
          <w:color w:val="000000"/>
        </w:rPr>
        <w:t xml:space="preserve">: </w:t>
      </w:r>
      <w:r w:rsidR="00B85FA8">
        <w:rPr>
          <w:rFonts w:ascii="Arial" w:hAnsi="Arial" w:cs="Arial"/>
          <w:color w:val="000000"/>
        </w:rPr>
        <w:t>20</w:t>
      </w:r>
      <w:r w:rsidRPr="005D2305">
        <w:rPr>
          <w:rFonts w:ascii="Arial" w:hAnsi="Arial" w:cs="Arial"/>
          <w:color w:val="000000"/>
        </w:rPr>
        <w:t xml:space="preserve"> October 2023</w:t>
      </w:r>
    </w:p>
    <w:p w14:paraId="10E76BA0" w14:textId="77777777" w:rsidR="00675F38" w:rsidRPr="005D2305" w:rsidRDefault="00675F38" w:rsidP="00675F38">
      <w:pPr>
        <w:pBdr>
          <w:top w:val="single" w:sz="12" w:space="1" w:color="auto"/>
          <w:bottom w:val="single" w:sz="12" w:space="1" w:color="auto"/>
        </w:pBdr>
        <w:spacing w:line="360" w:lineRule="auto"/>
        <w:contextualSpacing/>
        <w:rPr>
          <w:rFonts w:ascii="Arial" w:hAnsi="Arial" w:cs="Arial"/>
          <w:b/>
        </w:rPr>
      </w:pPr>
    </w:p>
    <w:p w14:paraId="19188C62" w14:textId="4D4D2B4C" w:rsidR="00675F38" w:rsidRPr="005D2305" w:rsidRDefault="00675F38" w:rsidP="00675F38">
      <w:pPr>
        <w:pBdr>
          <w:top w:val="single" w:sz="12" w:space="1" w:color="auto"/>
          <w:bottom w:val="single" w:sz="12" w:space="1" w:color="auto"/>
        </w:pBdr>
        <w:spacing w:line="360" w:lineRule="auto"/>
        <w:contextualSpacing/>
        <w:jc w:val="center"/>
        <w:rPr>
          <w:rFonts w:ascii="Arial" w:hAnsi="Arial" w:cs="Arial"/>
          <w:b/>
        </w:rPr>
      </w:pPr>
      <w:r w:rsidRPr="005D2305">
        <w:rPr>
          <w:rFonts w:ascii="Arial" w:hAnsi="Arial" w:cs="Arial"/>
          <w:b/>
        </w:rPr>
        <w:t>ORDER</w:t>
      </w:r>
    </w:p>
    <w:p w14:paraId="2482DBDA" w14:textId="77777777" w:rsidR="00675F38" w:rsidRPr="005D2305" w:rsidRDefault="00675F38" w:rsidP="00675F38">
      <w:pPr>
        <w:pBdr>
          <w:top w:val="single" w:sz="12" w:space="1" w:color="auto"/>
          <w:bottom w:val="single" w:sz="12" w:space="1" w:color="auto"/>
        </w:pBdr>
        <w:spacing w:line="360" w:lineRule="auto"/>
        <w:contextualSpacing/>
        <w:jc w:val="center"/>
        <w:rPr>
          <w:rFonts w:ascii="Arial" w:hAnsi="Arial" w:cs="Arial"/>
          <w:b/>
        </w:rPr>
      </w:pPr>
    </w:p>
    <w:p w14:paraId="00E46BB4" w14:textId="284BF7B6" w:rsidR="00AD6E1B" w:rsidRPr="005D2305" w:rsidRDefault="00AD6E1B" w:rsidP="00675F38">
      <w:pPr>
        <w:spacing w:line="360" w:lineRule="auto"/>
        <w:rPr>
          <w:rFonts w:ascii="Arial" w:hAnsi="Arial" w:cs="Arial"/>
          <w:b/>
          <w:bCs/>
        </w:rPr>
      </w:pPr>
    </w:p>
    <w:p w14:paraId="07E99027" w14:textId="7273745B" w:rsidR="00AD6E1B" w:rsidRPr="005D2305" w:rsidRDefault="00AD6E1B" w:rsidP="00675F38">
      <w:pPr>
        <w:spacing w:line="360" w:lineRule="auto"/>
        <w:rPr>
          <w:rFonts w:ascii="Arial" w:hAnsi="Arial" w:cs="Arial"/>
        </w:rPr>
      </w:pPr>
      <w:r w:rsidRPr="005D2305">
        <w:rPr>
          <w:rFonts w:ascii="Arial" w:hAnsi="Arial" w:cs="Arial"/>
        </w:rPr>
        <w:t>The following order is granted:</w:t>
      </w:r>
    </w:p>
    <w:p w14:paraId="264BDB45" w14:textId="035B8684" w:rsidR="00AD6E1B" w:rsidRPr="005D2305" w:rsidRDefault="00623DA0" w:rsidP="00675F38">
      <w:pPr>
        <w:pStyle w:val="NormalWeb"/>
        <w:spacing w:before="0" w:beforeAutospacing="0" w:after="0" w:afterAutospacing="0" w:line="360" w:lineRule="auto"/>
        <w:rPr>
          <w:rFonts w:ascii="Arial" w:hAnsi="Arial" w:cs="Arial"/>
        </w:rPr>
      </w:pPr>
      <w:r>
        <w:rPr>
          <w:rFonts w:ascii="Arial" w:hAnsi="Arial" w:cs="Arial"/>
        </w:rPr>
        <w:t>1</w:t>
      </w:r>
      <w:r w:rsidR="00AD6E1B" w:rsidRPr="005D2305">
        <w:rPr>
          <w:rFonts w:ascii="Arial" w:hAnsi="Arial" w:cs="Arial"/>
        </w:rPr>
        <w:t xml:space="preserve">. </w:t>
      </w:r>
      <w:r w:rsidR="00AD6E1B" w:rsidRPr="005D2305">
        <w:rPr>
          <w:rFonts w:ascii="Arial" w:hAnsi="Arial" w:cs="Arial"/>
        </w:rPr>
        <w:tab/>
        <w:t xml:space="preserve">Summary judgment against the defendant is refused; </w:t>
      </w:r>
    </w:p>
    <w:p w14:paraId="4727BB42" w14:textId="2D2831F9" w:rsidR="00AD6E1B" w:rsidRPr="005D2305" w:rsidRDefault="00623DA0" w:rsidP="00675F38">
      <w:pPr>
        <w:pStyle w:val="NormalWeb"/>
        <w:spacing w:before="0" w:beforeAutospacing="0" w:after="0" w:afterAutospacing="0" w:line="360" w:lineRule="auto"/>
        <w:rPr>
          <w:rFonts w:ascii="Arial" w:hAnsi="Arial" w:cs="Arial"/>
        </w:rPr>
      </w:pPr>
      <w:r>
        <w:rPr>
          <w:rFonts w:ascii="Arial" w:hAnsi="Arial" w:cs="Arial"/>
        </w:rPr>
        <w:t>2</w:t>
      </w:r>
      <w:r w:rsidR="00AD6E1B" w:rsidRPr="005D2305">
        <w:rPr>
          <w:rFonts w:ascii="Arial" w:hAnsi="Arial" w:cs="Arial"/>
        </w:rPr>
        <w:t>.</w:t>
      </w:r>
      <w:r w:rsidR="00AD6E1B" w:rsidRPr="005D2305">
        <w:rPr>
          <w:rFonts w:ascii="Arial" w:hAnsi="Arial" w:cs="Arial"/>
        </w:rPr>
        <w:tab/>
      </w:r>
      <w:r w:rsidRPr="005D2305">
        <w:rPr>
          <w:rFonts w:ascii="Arial" w:hAnsi="Arial" w:cs="Arial"/>
        </w:rPr>
        <w:t>The</w:t>
      </w:r>
      <w:r w:rsidR="00AD6E1B" w:rsidRPr="005D2305">
        <w:rPr>
          <w:rFonts w:ascii="Arial" w:hAnsi="Arial" w:cs="Arial"/>
        </w:rPr>
        <w:t xml:space="preserve"> defendant is given leave to defend the action;</w:t>
      </w:r>
    </w:p>
    <w:p w14:paraId="52152496" w14:textId="0E606565" w:rsidR="00675F38" w:rsidRPr="005D2305" w:rsidRDefault="00623DA0" w:rsidP="00675F38">
      <w:pPr>
        <w:pStyle w:val="NormalWeb"/>
        <w:spacing w:before="0" w:beforeAutospacing="0" w:after="0" w:afterAutospacing="0" w:line="360" w:lineRule="auto"/>
        <w:ind w:left="720" w:hanging="720"/>
        <w:rPr>
          <w:rFonts w:ascii="Arial" w:hAnsi="Arial" w:cs="Arial"/>
        </w:rPr>
      </w:pPr>
      <w:r>
        <w:rPr>
          <w:rFonts w:ascii="Arial" w:hAnsi="Arial" w:cs="Arial"/>
        </w:rPr>
        <w:t>3</w:t>
      </w:r>
      <w:r w:rsidR="00AD6E1B" w:rsidRPr="005D2305">
        <w:rPr>
          <w:rFonts w:ascii="Arial" w:hAnsi="Arial" w:cs="Arial"/>
        </w:rPr>
        <w:t>.  </w:t>
      </w:r>
      <w:r w:rsidR="00AD6E1B" w:rsidRPr="005D2305">
        <w:rPr>
          <w:rFonts w:ascii="Arial" w:hAnsi="Arial" w:cs="Arial"/>
        </w:rPr>
        <w:tab/>
      </w:r>
      <w:r w:rsidRPr="005D2305">
        <w:rPr>
          <w:rFonts w:ascii="Arial" w:hAnsi="Arial" w:cs="Arial"/>
        </w:rPr>
        <w:t>The</w:t>
      </w:r>
      <w:r w:rsidR="00AD6E1B" w:rsidRPr="005D2305">
        <w:rPr>
          <w:rFonts w:ascii="Arial" w:hAnsi="Arial" w:cs="Arial"/>
        </w:rPr>
        <w:t xml:space="preserve"> costs occasioned by the application for summary judgment are reserved for decision by the trial court. </w:t>
      </w:r>
    </w:p>
    <w:p w14:paraId="650B200D" w14:textId="77777777" w:rsidR="00675F38" w:rsidRPr="005D2305" w:rsidRDefault="00675F38" w:rsidP="00675F38">
      <w:pPr>
        <w:pStyle w:val="NormalWeb"/>
        <w:spacing w:before="0" w:beforeAutospacing="0" w:after="0" w:afterAutospacing="0" w:line="360" w:lineRule="auto"/>
        <w:ind w:left="720" w:hanging="720"/>
        <w:rPr>
          <w:rFonts w:ascii="Arial" w:hAnsi="Arial" w:cs="Arial"/>
        </w:rPr>
      </w:pPr>
    </w:p>
    <w:p w14:paraId="6C8BD822" w14:textId="77777777" w:rsidR="003B4BBC" w:rsidRPr="005D2305" w:rsidRDefault="003B4BBC" w:rsidP="00675F38">
      <w:pPr>
        <w:pBdr>
          <w:top w:val="single" w:sz="12" w:space="1" w:color="auto"/>
          <w:bottom w:val="single" w:sz="12" w:space="1" w:color="auto"/>
        </w:pBdr>
        <w:spacing w:line="360" w:lineRule="auto"/>
        <w:contextualSpacing/>
        <w:rPr>
          <w:rFonts w:ascii="Arial" w:hAnsi="Arial" w:cs="Arial"/>
          <w:b/>
        </w:rPr>
      </w:pPr>
    </w:p>
    <w:p w14:paraId="3E05864D" w14:textId="75663975" w:rsidR="003B4BBC" w:rsidRPr="005D2305" w:rsidRDefault="005E0FBF" w:rsidP="00675F38">
      <w:pPr>
        <w:pBdr>
          <w:top w:val="single" w:sz="12" w:space="1" w:color="auto"/>
          <w:bottom w:val="single" w:sz="12" w:space="1" w:color="auto"/>
        </w:pBdr>
        <w:spacing w:line="360" w:lineRule="auto"/>
        <w:contextualSpacing/>
        <w:jc w:val="center"/>
        <w:rPr>
          <w:rFonts w:ascii="Arial" w:hAnsi="Arial" w:cs="Arial"/>
          <w:b/>
        </w:rPr>
      </w:pPr>
      <w:r w:rsidRPr="005D2305">
        <w:rPr>
          <w:rFonts w:ascii="Arial" w:hAnsi="Arial" w:cs="Arial"/>
          <w:b/>
        </w:rPr>
        <w:t>JUDGMENT</w:t>
      </w:r>
    </w:p>
    <w:p w14:paraId="6DB730D1" w14:textId="77777777" w:rsidR="00675F38" w:rsidRPr="005D2305" w:rsidRDefault="00675F38" w:rsidP="00675F38">
      <w:pPr>
        <w:pBdr>
          <w:top w:val="single" w:sz="12" w:space="1" w:color="auto"/>
          <w:bottom w:val="single" w:sz="12" w:space="1" w:color="auto"/>
        </w:pBdr>
        <w:spacing w:line="360" w:lineRule="auto"/>
        <w:contextualSpacing/>
        <w:jc w:val="center"/>
        <w:rPr>
          <w:rFonts w:ascii="Arial" w:hAnsi="Arial" w:cs="Arial"/>
          <w:b/>
        </w:rPr>
      </w:pPr>
    </w:p>
    <w:p w14:paraId="74FE1ABA" w14:textId="77777777" w:rsidR="003B4BBC" w:rsidRPr="005D2305" w:rsidRDefault="003B4BBC" w:rsidP="00675F38">
      <w:pPr>
        <w:spacing w:line="360" w:lineRule="auto"/>
        <w:contextualSpacing/>
        <w:jc w:val="both"/>
        <w:rPr>
          <w:rFonts w:ascii="Arial" w:hAnsi="Arial" w:cs="Arial"/>
        </w:rPr>
      </w:pPr>
    </w:p>
    <w:p w14:paraId="53543AD8" w14:textId="21A83B0C" w:rsidR="003B4BBC" w:rsidRPr="005D2305" w:rsidRDefault="003B4BBC" w:rsidP="00675F38">
      <w:pPr>
        <w:spacing w:line="360" w:lineRule="auto"/>
        <w:contextualSpacing/>
        <w:jc w:val="both"/>
        <w:rPr>
          <w:rFonts w:ascii="Arial" w:hAnsi="Arial" w:cs="Arial"/>
          <w:b/>
        </w:rPr>
      </w:pPr>
      <w:r w:rsidRPr="005D2305">
        <w:rPr>
          <w:rFonts w:ascii="Arial" w:hAnsi="Arial" w:cs="Arial"/>
          <w:b/>
        </w:rPr>
        <w:t>Davis AJ:</w:t>
      </w:r>
    </w:p>
    <w:p w14:paraId="4DEE04DD" w14:textId="79D3E3E6" w:rsidR="008F748A" w:rsidRPr="005D2305" w:rsidRDefault="008F748A" w:rsidP="00675F38">
      <w:pPr>
        <w:spacing w:line="360" w:lineRule="auto"/>
        <w:contextualSpacing/>
        <w:jc w:val="both"/>
        <w:rPr>
          <w:rFonts w:ascii="Arial" w:hAnsi="Arial" w:cs="Arial"/>
          <w:b/>
        </w:rPr>
      </w:pPr>
      <w:r w:rsidRPr="005D2305">
        <w:rPr>
          <w:rFonts w:ascii="Arial" w:hAnsi="Arial" w:cs="Arial"/>
          <w:b/>
        </w:rPr>
        <w:t>Introduction</w:t>
      </w:r>
    </w:p>
    <w:p w14:paraId="2A6D1BA5" w14:textId="0B613FFD" w:rsidR="00DF1E26" w:rsidRPr="005D2305" w:rsidRDefault="003B4BBC" w:rsidP="00675F38">
      <w:pPr>
        <w:spacing w:line="360" w:lineRule="auto"/>
        <w:jc w:val="both"/>
        <w:rPr>
          <w:rFonts w:ascii="Arial" w:hAnsi="Arial" w:cs="Arial"/>
        </w:rPr>
      </w:pPr>
      <w:r w:rsidRPr="005D2305">
        <w:rPr>
          <w:rFonts w:ascii="Arial" w:hAnsi="Arial" w:cs="Arial"/>
        </w:rPr>
        <w:t>[1]</w:t>
      </w:r>
      <w:r w:rsidRPr="005D2305">
        <w:rPr>
          <w:rFonts w:ascii="Arial" w:hAnsi="Arial" w:cs="Arial"/>
        </w:rPr>
        <w:tab/>
        <w:t>Plaintiff seek</w:t>
      </w:r>
      <w:r w:rsidR="00FF2D3A" w:rsidRPr="005D2305">
        <w:rPr>
          <w:rFonts w:ascii="Arial" w:hAnsi="Arial" w:cs="Arial"/>
        </w:rPr>
        <w:t>s</w:t>
      </w:r>
      <w:r w:rsidRPr="005D2305">
        <w:rPr>
          <w:rFonts w:ascii="Arial" w:hAnsi="Arial" w:cs="Arial"/>
        </w:rPr>
        <w:t xml:space="preserve"> summary judgment against the defendant directing the defendant to forthwith deliver to the plaintiff the vehicle described as a Hyundai H-1 2.5 CRDI Wagon</w:t>
      </w:r>
      <w:r w:rsidR="00675F38" w:rsidRPr="005D2305">
        <w:rPr>
          <w:rFonts w:ascii="Arial" w:hAnsi="Arial" w:cs="Arial"/>
        </w:rPr>
        <w:t>,</w:t>
      </w:r>
      <w:r w:rsidRPr="005D2305">
        <w:rPr>
          <w:rFonts w:ascii="Arial" w:hAnsi="Arial" w:cs="Arial"/>
        </w:rPr>
        <w:t xml:space="preserve"> with chassis number </w:t>
      </w:r>
      <w:r w:rsidR="005E0FBF" w:rsidRPr="005D2305">
        <w:rPr>
          <w:rFonts w:ascii="Arial" w:hAnsi="Arial" w:cs="Arial"/>
        </w:rPr>
        <w:t>KMHWH81KMGU788934</w:t>
      </w:r>
      <w:r w:rsidR="00675F38" w:rsidRPr="005D2305">
        <w:rPr>
          <w:rFonts w:ascii="Arial" w:hAnsi="Arial" w:cs="Arial"/>
        </w:rPr>
        <w:t>,</w:t>
      </w:r>
      <w:r w:rsidR="005E0FBF" w:rsidRPr="005D2305">
        <w:rPr>
          <w:rFonts w:ascii="Arial" w:hAnsi="Arial" w:cs="Arial"/>
        </w:rPr>
        <w:t xml:space="preserve"> </w:t>
      </w:r>
      <w:r w:rsidR="00675F38" w:rsidRPr="005D2305">
        <w:rPr>
          <w:rFonts w:ascii="Arial" w:hAnsi="Arial" w:cs="Arial"/>
        </w:rPr>
        <w:t xml:space="preserve">and </w:t>
      </w:r>
      <w:r w:rsidR="005E0FBF" w:rsidRPr="005D2305">
        <w:rPr>
          <w:rFonts w:ascii="Arial" w:hAnsi="Arial" w:cs="Arial"/>
        </w:rPr>
        <w:t xml:space="preserve">with engine number D4CBF880489. </w:t>
      </w:r>
      <w:r w:rsidR="00D33395" w:rsidRPr="005D2305">
        <w:rPr>
          <w:rFonts w:ascii="Arial" w:hAnsi="Arial" w:cs="Arial"/>
        </w:rPr>
        <w:t xml:space="preserve">Plaintiff also seeks, upon return of this vehicle, to be granted leave to apply for judgment for any outstanding damages in which action the plaintiff shall aver and prove that it complied with the requirements in paragraph 20.3 of the order in </w:t>
      </w:r>
      <w:r w:rsidR="00D33395" w:rsidRPr="005D2305">
        <w:rPr>
          <w:rFonts w:ascii="Arial" w:hAnsi="Arial" w:cs="Arial"/>
          <w:i/>
          <w:iCs/>
        </w:rPr>
        <w:t xml:space="preserve">First National Bank Limited t/a </w:t>
      </w:r>
      <w:proofErr w:type="spellStart"/>
      <w:r w:rsidR="00D33395" w:rsidRPr="005D2305">
        <w:rPr>
          <w:rFonts w:ascii="Arial" w:hAnsi="Arial" w:cs="Arial"/>
          <w:i/>
          <w:iCs/>
        </w:rPr>
        <w:t>Wesbank</w:t>
      </w:r>
      <w:proofErr w:type="spellEnd"/>
      <w:r w:rsidR="00D33395" w:rsidRPr="005D2305">
        <w:rPr>
          <w:rFonts w:ascii="Arial" w:hAnsi="Arial" w:cs="Arial"/>
          <w:i/>
          <w:iCs/>
        </w:rPr>
        <w:t xml:space="preserve"> v </w:t>
      </w:r>
      <w:proofErr w:type="spellStart"/>
      <w:r w:rsidR="00D33395" w:rsidRPr="005D2305">
        <w:rPr>
          <w:rFonts w:ascii="Arial" w:hAnsi="Arial" w:cs="Arial"/>
          <w:i/>
          <w:iCs/>
        </w:rPr>
        <w:t>Davel</w:t>
      </w:r>
      <w:proofErr w:type="spellEnd"/>
      <w:r w:rsidR="00D33395" w:rsidRPr="005D2305">
        <w:rPr>
          <w:rFonts w:ascii="Arial" w:hAnsi="Arial" w:cs="Arial"/>
          <w:i/>
          <w:iCs/>
        </w:rPr>
        <w:t>.</w:t>
      </w:r>
      <w:r w:rsidR="00675F38" w:rsidRPr="005D2305">
        <w:rPr>
          <w:rStyle w:val="FootnoteReference"/>
          <w:rFonts w:ascii="Arial" w:hAnsi="Arial" w:cs="Arial"/>
          <w:iCs/>
        </w:rPr>
        <w:footnoteReference w:id="1"/>
      </w:r>
      <w:r w:rsidR="00D33395" w:rsidRPr="005D2305">
        <w:rPr>
          <w:rFonts w:ascii="Arial" w:hAnsi="Arial" w:cs="Arial"/>
          <w:iCs/>
        </w:rPr>
        <w:t xml:space="preserve"> </w:t>
      </w:r>
      <w:r w:rsidR="00D33395" w:rsidRPr="005D2305">
        <w:rPr>
          <w:rFonts w:ascii="Arial" w:hAnsi="Arial" w:cs="Arial"/>
        </w:rPr>
        <w:t>The plaintiff seeks cost of the suit.</w:t>
      </w:r>
    </w:p>
    <w:p w14:paraId="1028BB88" w14:textId="7EED2341" w:rsidR="00D33395" w:rsidRPr="005D2305" w:rsidRDefault="00D33395" w:rsidP="00675F38">
      <w:pPr>
        <w:spacing w:line="360" w:lineRule="auto"/>
        <w:jc w:val="both"/>
        <w:rPr>
          <w:rFonts w:ascii="Arial" w:hAnsi="Arial" w:cs="Arial"/>
        </w:rPr>
      </w:pPr>
    </w:p>
    <w:p w14:paraId="5164ADAD" w14:textId="5FC8D310" w:rsidR="00FF2D3A" w:rsidRPr="005D2305" w:rsidRDefault="00BB4320" w:rsidP="00675F38">
      <w:pPr>
        <w:spacing w:line="360" w:lineRule="auto"/>
        <w:jc w:val="both"/>
        <w:rPr>
          <w:rFonts w:ascii="Arial" w:hAnsi="Arial" w:cs="Arial"/>
        </w:rPr>
      </w:pPr>
      <w:r w:rsidRPr="005D2305">
        <w:rPr>
          <w:rFonts w:ascii="Arial" w:hAnsi="Arial" w:cs="Arial"/>
        </w:rPr>
        <w:t>[2]</w:t>
      </w:r>
      <w:r w:rsidRPr="005D2305">
        <w:rPr>
          <w:rFonts w:ascii="Arial" w:hAnsi="Arial" w:cs="Arial"/>
        </w:rPr>
        <w:tab/>
        <w:t xml:space="preserve">The </w:t>
      </w:r>
      <w:r w:rsidR="00675F38" w:rsidRPr="005D2305">
        <w:rPr>
          <w:rFonts w:ascii="Arial" w:hAnsi="Arial" w:cs="Arial"/>
        </w:rPr>
        <w:t xml:space="preserve">plaintiff </w:t>
      </w:r>
      <w:r w:rsidRPr="005D2305">
        <w:rPr>
          <w:rFonts w:ascii="Arial" w:hAnsi="Arial" w:cs="Arial"/>
        </w:rPr>
        <w:t>is a registered credit provide</w:t>
      </w:r>
      <w:r w:rsidR="00675F38" w:rsidRPr="005D2305">
        <w:rPr>
          <w:rFonts w:ascii="Arial" w:hAnsi="Arial" w:cs="Arial"/>
        </w:rPr>
        <w:t>r as contemplated in section 40</w:t>
      </w:r>
      <w:r w:rsidRPr="005D2305">
        <w:rPr>
          <w:rFonts w:ascii="Arial" w:hAnsi="Arial" w:cs="Arial"/>
        </w:rPr>
        <w:t xml:space="preserve">(1) of the National Credit Act 34 of 2005. The plaintiff entered into an instalment sale agreement with </w:t>
      </w:r>
      <w:proofErr w:type="spellStart"/>
      <w:r w:rsidR="00675F38" w:rsidRPr="005D2305">
        <w:rPr>
          <w:rFonts w:ascii="Arial" w:hAnsi="Arial" w:cs="Arial"/>
        </w:rPr>
        <w:t>Mr.</w:t>
      </w:r>
      <w:proofErr w:type="spellEnd"/>
      <w:r w:rsidR="00675F38" w:rsidRPr="005D2305">
        <w:rPr>
          <w:rFonts w:ascii="Arial" w:hAnsi="Arial" w:cs="Arial"/>
        </w:rPr>
        <w:t xml:space="preserve"> </w:t>
      </w:r>
      <w:proofErr w:type="spellStart"/>
      <w:r w:rsidRPr="005D2305">
        <w:rPr>
          <w:rFonts w:ascii="Arial" w:hAnsi="Arial" w:cs="Arial"/>
        </w:rPr>
        <w:t>Siyabonga</w:t>
      </w:r>
      <w:proofErr w:type="spellEnd"/>
      <w:r w:rsidRPr="005D2305">
        <w:rPr>
          <w:rFonts w:ascii="Arial" w:hAnsi="Arial" w:cs="Arial"/>
        </w:rPr>
        <w:t xml:space="preserve"> </w:t>
      </w:r>
      <w:proofErr w:type="spellStart"/>
      <w:r w:rsidRPr="005D2305">
        <w:rPr>
          <w:rFonts w:ascii="Arial" w:hAnsi="Arial" w:cs="Arial"/>
        </w:rPr>
        <w:t>Dlamini</w:t>
      </w:r>
      <w:proofErr w:type="spellEnd"/>
      <w:r w:rsidR="00151DBF" w:rsidRPr="005D2305">
        <w:rPr>
          <w:rFonts w:ascii="Arial" w:hAnsi="Arial" w:cs="Arial"/>
        </w:rPr>
        <w:t xml:space="preserve"> whereby it sold to him the vehicle described above. The principal debt amounted to R 1 432 049</w:t>
      </w:r>
      <w:r w:rsidR="00675F38" w:rsidRPr="005D2305">
        <w:rPr>
          <w:rFonts w:ascii="Arial" w:hAnsi="Arial" w:cs="Arial"/>
        </w:rPr>
        <w:t>.</w:t>
      </w:r>
      <w:r w:rsidR="00151DBF" w:rsidRPr="005D2305">
        <w:rPr>
          <w:rFonts w:ascii="Arial" w:hAnsi="Arial" w:cs="Arial"/>
        </w:rPr>
        <w:t xml:space="preserve">76 and </w:t>
      </w:r>
      <w:proofErr w:type="spellStart"/>
      <w:r w:rsidR="00675F38" w:rsidRPr="005D2305">
        <w:rPr>
          <w:rFonts w:ascii="Arial" w:hAnsi="Arial" w:cs="Arial"/>
        </w:rPr>
        <w:t>Mr.</w:t>
      </w:r>
      <w:proofErr w:type="spellEnd"/>
      <w:r w:rsidR="00675F38" w:rsidRPr="005D2305">
        <w:rPr>
          <w:rFonts w:ascii="Arial" w:hAnsi="Arial" w:cs="Arial"/>
        </w:rPr>
        <w:t xml:space="preserve"> </w:t>
      </w:r>
      <w:proofErr w:type="spellStart"/>
      <w:r w:rsidR="00151DBF" w:rsidRPr="005D2305">
        <w:rPr>
          <w:rFonts w:ascii="Arial" w:hAnsi="Arial" w:cs="Arial"/>
        </w:rPr>
        <w:t>Dlamini</w:t>
      </w:r>
      <w:proofErr w:type="spellEnd"/>
      <w:r w:rsidR="00151DBF" w:rsidRPr="005D2305">
        <w:rPr>
          <w:rFonts w:ascii="Arial" w:hAnsi="Arial" w:cs="Arial"/>
        </w:rPr>
        <w:t xml:space="preserve"> took delivery of the vehicle on or about 1 May 2016.</w:t>
      </w:r>
    </w:p>
    <w:p w14:paraId="3433AC61" w14:textId="3D68DC75" w:rsidR="00151DBF" w:rsidRPr="005D2305" w:rsidRDefault="00151DBF" w:rsidP="00675F38">
      <w:pPr>
        <w:spacing w:line="360" w:lineRule="auto"/>
        <w:jc w:val="both"/>
        <w:rPr>
          <w:rFonts w:ascii="Arial" w:hAnsi="Arial" w:cs="Arial"/>
        </w:rPr>
      </w:pPr>
    </w:p>
    <w:p w14:paraId="7ADE3876" w14:textId="24CEA98B" w:rsidR="00151DBF" w:rsidRPr="005D2305" w:rsidRDefault="003B656E" w:rsidP="00675F38">
      <w:pPr>
        <w:spacing w:line="360" w:lineRule="auto"/>
        <w:jc w:val="both"/>
        <w:rPr>
          <w:rFonts w:ascii="Arial" w:hAnsi="Arial" w:cs="Arial"/>
        </w:rPr>
      </w:pPr>
      <w:r w:rsidRPr="005D2305">
        <w:rPr>
          <w:rFonts w:ascii="Arial" w:hAnsi="Arial" w:cs="Arial"/>
        </w:rPr>
        <w:t xml:space="preserve">[3] </w:t>
      </w:r>
      <w:r w:rsidRPr="005D2305">
        <w:rPr>
          <w:rFonts w:ascii="Arial" w:hAnsi="Arial" w:cs="Arial"/>
        </w:rPr>
        <w:tab/>
      </w:r>
      <w:proofErr w:type="spellStart"/>
      <w:r w:rsidRPr="005D2305">
        <w:rPr>
          <w:rFonts w:ascii="Arial" w:hAnsi="Arial" w:cs="Arial"/>
        </w:rPr>
        <w:t>Mr</w:t>
      </w:r>
      <w:r w:rsidR="00675F38" w:rsidRPr="005D2305">
        <w:rPr>
          <w:rFonts w:ascii="Arial" w:hAnsi="Arial" w:cs="Arial"/>
        </w:rPr>
        <w:t>.</w:t>
      </w:r>
      <w:proofErr w:type="spellEnd"/>
      <w:r w:rsidRPr="005D2305">
        <w:rPr>
          <w:rFonts w:ascii="Arial" w:hAnsi="Arial" w:cs="Arial"/>
        </w:rPr>
        <w:t xml:space="preserve"> </w:t>
      </w:r>
      <w:proofErr w:type="spellStart"/>
      <w:r w:rsidRPr="005D2305">
        <w:rPr>
          <w:rFonts w:ascii="Arial" w:hAnsi="Arial" w:cs="Arial"/>
        </w:rPr>
        <w:t>Dlamini</w:t>
      </w:r>
      <w:proofErr w:type="spellEnd"/>
      <w:r w:rsidRPr="005D2305">
        <w:rPr>
          <w:rFonts w:ascii="Arial" w:hAnsi="Arial" w:cs="Arial"/>
        </w:rPr>
        <w:t xml:space="preserve"> </w:t>
      </w:r>
      <w:r w:rsidR="00675F38" w:rsidRPr="005D2305">
        <w:rPr>
          <w:rFonts w:ascii="Arial" w:hAnsi="Arial" w:cs="Arial"/>
        </w:rPr>
        <w:t xml:space="preserve">passed away </w:t>
      </w:r>
      <w:r w:rsidRPr="005D2305">
        <w:rPr>
          <w:rFonts w:ascii="Arial" w:hAnsi="Arial" w:cs="Arial"/>
        </w:rPr>
        <w:t>on 6 November 2021</w:t>
      </w:r>
      <w:r w:rsidR="00675F38" w:rsidRPr="005D2305">
        <w:rPr>
          <w:rFonts w:ascii="Arial" w:hAnsi="Arial" w:cs="Arial"/>
        </w:rPr>
        <w:t>,</w:t>
      </w:r>
      <w:r w:rsidRPr="005D2305">
        <w:rPr>
          <w:rFonts w:ascii="Arial" w:hAnsi="Arial" w:cs="Arial"/>
        </w:rPr>
        <w:t xml:space="preserve"> and since then there has been </w:t>
      </w:r>
      <w:r w:rsidR="00FF2D3A" w:rsidRPr="005D2305">
        <w:rPr>
          <w:rFonts w:ascii="Arial" w:hAnsi="Arial" w:cs="Arial"/>
        </w:rPr>
        <w:t xml:space="preserve">no </w:t>
      </w:r>
      <w:r w:rsidRPr="005D2305">
        <w:rPr>
          <w:rFonts w:ascii="Arial" w:hAnsi="Arial" w:cs="Arial"/>
        </w:rPr>
        <w:t xml:space="preserve">payments made in accordance with the instalment sale agreement. A </w:t>
      </w:r>
      <w:r w:rsidR="00675F38" w:rsidRPr="005D2305">
        <w:rPr>
          <w:rFonts w:ascii="Arial" w:hAnsi="Arial" w:cs="Arial"/>
        </w:rPr>
        <w:t xml:space="preserve">certificate </w:t>
      </w:r>
      <w:r w:rsidRPr="005D2305">
        <w:rPr>
          <w:rFonts w:ascii="Arial" w:hAnsi="Arial" w:cs="Arial"/>
        </w:rPr>
        <w:t xml:space="preserve">of </w:t>
      </w:r>
      <w:r w:rsidR="00675F38" w:rsidRPr="005D2305">
        <w:rPr>
          <w:rFonts w:ascii="Arial" w:hAnsi="Arial" w:cs="Arial"/>
        </w:rPr>
        <w:t xml:space="preserve">balance, </w:t>
      </w:r>
      <w:r w:rsidRPr="005D2305">
        <w:rPr>
          <w:rFonts w:ascii="Arial" w:hAnsi="Arial" w:cs="Arial"/>
        </w:rPr>
        <w:t>dated 16 September 2022</w:t>
      </w:r>
      <w:r w:rsidR="00675F38" w:rsidRPr="005D2305">
        <w:rPr>
          <w:rFonts w:ascii="Arial" w:hAnsi="Arial" w:cs="Arial"/>
        </w:rPr>
        <w:t>,</w:t>
      </w:r>
      <w:r w:rsidRPr="005D2305">
        <w:rPr>
          <w:rFonts w:ascii="Arial" w:hAnsi="Arial" w:cs="Arial"/>
        </w:rPr>
        <w:t xml:space="preserve"> reveals that </w:t>
      </w:r>
      <w:proofErr w:type="spellStart"/>
      <w:r w:rsidRPr="005D2305">
        <w:rPr>
          <w:rFonts w:ascii="Arial" w:hAnsi="Arial" w:cs="Arial"/>
        </w:rPr>
        <w:t>Mr.</w:t>
      </w:r>
      <w:proofErr w:type="spellEnd"/>
      <w:r w:rsidRPr="005D2305">
        <w:rPr>
          <w:rFonts w:ascii="Arial" w:hAnsi="Arial" w:cs="Arial"/>
        </w:rPr>
        <w:t xml:space="preserve"> </w:t>
      </w:r>
      <w:proofErr w:type="spellStart"/>
      <w:r w:rsidRPr="005D2305">
        <w:rPr>
          <w:rFonts w:ascii="Arial" w:hAnsi="Arial" w:cs="Arial"/>
        </w:rPr>
        <w:t>Dlamini</w:t>
      </w:r>
      <w:proofErr w:type="spellEnd"/>
      <w:r w:rsidRPr="005D2305">
        <w:rPr>
          <w:rFonts w:ascii="Arial" w:hAnsi="Arial" w:cs="Arial"/>
        </w:rPr>
        <w:t xml:space="preserve"> or his estate is indebted to the plaintiff in the amount of R209 152</w:t>
      </w:r>
      <w:r w:rsidR="00675F38" w:rsidRPr="005D2305">
        <w:rPr>
          <w:rFonts w:ascii="Arial" w:hAnsi="Arial" w:cs="Arial"/>
        </w:rPr>
        <w:t>.</w:t>
      </w:r>
      <w:r w:rsidRPr="005D2305">
        <w:rPr>
          <w:rFonts w:ascii="Arial" w:hAnsi="Arial" w:cs="Arial"/>
        </w:rPr>
        <w:t xml:space="preserve">02. </w:t>
      </w:r>
      <w:r w:rsidR="00D20B64" w:rsidRPr="005D2305">
        <w:rPr>
          <w:rFonts w:ascii="Arial" w:hAnsi="Arial" w:cs="Arial"/>
        </w:rPr>
        <w:t xml:space="preserve">At the time of this application for summary judgment no executor has been appointed to wind up the </w:t>
      </w:r>
      <w:r w:rsidR="002E0003" w:rsidRPr="005D2305">
        <w:rPr>
          <w:rFonts w:ascii="Arial" w:hAnsi="Arial" w:cs="Arial"/>
        </w:rPr>
        <w:t>e</w:t>
      </w:r>
      <w:r w:rsidR="00D20B64" w:rsidRPr="005D2305">
        <w:rPr>
          <w:rFonts w:ascii="Arial" w:hAnsi="Arial" w:cs="Arial"/>
        </w:rPr>
        <w:t xml:space="preserve">state of </w:t>
      </w:r>
      <w:proofErr w:type="spellStart"/>
      <w:r w:rsidR="00FF2D3A" w:rsidRPr="005D2305">
        <w:rPr>
          <w:rFonts w:ascii="Arial" w:hAnsi="Arial" w:cs="Arial"/>
        </w:rPr>
        <w:t>Mr.</w:t>
      </w:r>
      <w:proofErr w:type="spellEnd"/>
      <w:r w:rsidR="00FF2D3A" w:rsidRPr="005D2305">
        <w:rPr>
          <w:rFonts w:ascii="Arial" w:hAnsi="Arial" w:cs="Arial"/>
        </w:rPr>
        <w:t xml:space="preserve"> </w:t>
      </w:r>
      <w:proofErr w:type="spellStart"/>
      <w:r w:rsidR="00FF2D3A" w:rsidRPr="005D2305">
        <w:rPr>
          <w:rFonts w:ascii="Arial" w:hAnsi="Arial" w:cs="Arial"/>
        </w:rPr>
        <w:t>Dlamini</w:t>
      </w:r>
      <w:proofErr w:type="spellEnd"/>
      <w:r w:rsidR="00FF2D3A" w:rsidRPr="005D2305">
        <w:rPr>
          <w:rFonts w:ascii="Arial" w:hAnsi="Arial" w:cs="Arial"/>
        </w:rPr>
        <w:t>.</w:t>
      </w:r>
      <w:r w:rsidR="00D20B64" w:rsidRPr="005D2305">
        <w:rPr>
          <w:rFonts w:ascii="Arial" w:hAnsi="Arial" w:cs="Arial"/>
        </w:rPr>
        <w:t xml:space="preserve"> </w:t>
      </w:r>
    </w:p>
    <w:p w14:paraId="31474E32" w14:textId="4357E75F" w:rsidR="00D20B64" w:rsidRPr="005D2305" w:rsidRDefault="00D20B64" w:rsidP="00675F38">
      <w:pPr>
        <w:spacing w:line="360" w:lineRule="auto"/>
        <w:jc w:val="both"/>
        <w:rPr>
          <w:rFonts w:ascii="Arial" w:hAnsi="Arial" w:cs="Arial"/>
        </w:rPr>
      </w:pPr>
    </w:p>
    <w:p w14:paraId="7D63D5EC" w14:textId="2D0D125F" w:rsidR="00D20B64" w:rsidRPr="005D2305" w:rsidRDefault="00D20B64" w:rsidP="00675F38">
      <w:pPr>
        <w:spacing w:line="360" w:lineRule="auto"/>
        <w:jc w:val="both"/>
        <w:rPr>
          <w:rFonts w:ascii="Arial" w:hAnsi="Arial" w:cs="Arial"/>
        </w:rPr>
      </w:pPr>
      <w:r w:rsidRPr="005D2305">
        <w:rPr>
          <w:rFonts w:ascii="Arial" w:hAnsi="Arial" w:cs="Arial"/>
        </w:rPr>
        <w:t>[4]</w:t>
      </w:r>
      <w:r w:rsidRPr="005D2305">
        <w:rPr>
          <w:rFonts w:ascii="Arial" w:hAnsi="Arial" w:cs="Arial"/>
        </w:rPr>
        <w:tab/>
        <w:t xml:space="preserve">In terms of the agreement between </w:t>
      </w:r>
      <w:proofErr w:type="spellStart"/>
      <w:r w:rsidR="00675F38" w:rsidRPr="005D2305">
        <w:rPr>
          <w:rFonts w:ascii="Arial" w:hAnsi="Arial" w:cs="Arial"/>
        </w:rPr>
        <w:t>Mr.</w:t>
      </w:r>
      <w:proofErr w:type="spellEnd"/>
      <w:r w:rsidR="00675F38" w:rsidRPr="005D2305">
        <w:rPr>
          <w:rFonts w:ascii="Arial" w:hAnsi="Arial" w:cs="Arial"/>
        </w:rPr>
        <w:t xml:space="preserve"> </w:t>
      </w:r>
      <w:proofErr w:type="spellStart"/>
      <w:r w:rsidR="00675F38" w:rsidRPr="005D2305">
        <w:rPr>
          <w:rFonts w:ascii="Arial" w:hAnsi="Arial" w:cs="Arial"/>
        </w:rPr>
        <w:t>Dlamini</w:t>
      </w:r>
      <w:proofErr w:type="spellEnd"/>
      <w:r w:rsidR="00675F38" w:rsidRPr="005D2305">
        <w:rPr>
          <w:rFonts w:ascii="Arial" w:hAnsi="Arial" w:cs="Arial"/>
        </w:rPr>
        <w:t xml:space="preserve"> </w:t>
      </w:r>
      <w:r w:rsidRPr="005D2305">
        <w:rPr>
          <w:rFonts w:ascii="Arial" w:hAnsi="Arial" w:cs="Arial"/>
        </w:rPr>
        <w:t xml:space="preserve">and the plaintiff if the </w:t>
      </w:r>
      <w:proofErr w:type="spellStart"/>
      <w:r w:rsidR="00EE18ED" w:rsidRPr="005D2305">
        <w:rPr>
          <w:rFonts w:ascii="Arial" w:hAnsi="Arial" w:cs="Arial"/>
        </w:rPr>
        <w:t>Mr.</w:t>
      </w:r>
      <w:proofErr w:type="spellEnd"/>
      <w:r w:rsidR="00EE18ED" w:rsidRPr="005D2305">
        <w:rPr>
          <w:rFonts w:ascii="Arial" w:hAnsi="Arial" w:cs="Arial"/>
        </w:rPr>
        <w:t xml:space="preserve"> </w:t>
      </w:r>
      <w:proofErr w:type="spellStart"/>
      <w:r w:rsidR="00EE18ED" w:rsidRPr="005D2305">
        <w:rPr>
          <w:rFonts w:ascii="Arial" w:hAnsi="Arial" w:cs="Arial"/>
        </w:rPr>
        <w:t>Dlamini</w:t>
      </w:r>
      <w:proofErr w:type="spellEnd"/>
      <w:r w:rsidR="00EE18ED" w:rsidRPr="005D2305">
        <w:rPr>
          <w:rFonts w:ascii="Arial" w:hAnsi="Arial" w:cs="Arial"/>
        </w:rPr>
        <w:t xml:space="preserve"> </w:t>
      </w:r>
      <w:r w:rsidRPr="005D2305">
        <w:rPr>
          <w:rFonts w:ascii="Arial" w:hAnsi="Arial" w:cs="Arial"/>
        </w:rPr>
        <w:t>dies</w:t>
      </w:r>
      <w:r w:rsidR="00522A9A" w:rsidRPr="005D2305">
        <w:rPr>
          <w:rFonts w:ascii="Arial" w:hAnsi="Arial" w:cs="Arial"/>
        </w:rPr>
        <w:t>, this constitutes a breach of the contract and</w:t>
      </w:r>
      <w:r w:rsidRPr="005D2305">
        <w:rPr>
          <w:rFonts w:ascii="Arial" w:hAnsi="Arial" w:cs="Arial"/>
        </w:rPr>
        <w:t xml:space="preserve"> justif</w:t>
      </w:r>
      <w:r w:rsidR="00522A9A" w:rsidRPr="005D2305">
        <w:rPr>
          <w:rFonts w:ascii="Arial" w:hAnsi="Arial" w:cs="Arial"/>
        </w:rPr>
        <w:t>ies</w:t>
      </w:r>
      <w:r w:rsidRPr="005D2305">
        <w:rPr>
          <w:rFonts w:ascii="Arial" w:hAnsi="Arial" w:cs="Arial"/>
        </w:rPr>
        <w:t xml:space="preserve"> inter alia the plaintiff cancelling the agreement, claim</w:t>
      </w:r>
      <w:r w:rsidR="00522A9A" w:rsidRPr="005D2305">
        <w:rPr>
          <w:rFonts w:ascii="Arial" w:hAnsi="Arial" w:cs="Arial"/>
        </w:rPr>
        <w:t>ing the</w:t>
      </w:r>
      <w:r w:rsidRPr="005D2305">
        <w:rPr>
          <w:rFonts w:ascii="Arial" w:hAnsi="Arial" w:cs="Arial"/>
        </w:rPr>
        <w:t xml:space="preserve"> return and possession of the vehicle and related relief in respect of </w:t>
      </w:r>
      <w:r w:rsidR="00EE18ED" w:rsidRPr="005D2305">
        <w:rPr>
          <w:rFonts w:ascii="Arial" w:hAnsi="Arial" w:cs="Arial"/>
        </w:rPr>
        <w:t xml:space="preserve">any </w:t>
      </w:r>
      <w:r w:rsidRPr="005D2305">
        <w:rPr>
          <w:rFonts w:ascii="Arial" w:hAnsi="Arial" w:cs="Arial"/>
        </w:rPr>
        <w:t xml:space="preserve">damages that the </w:t>
      </w:r>
      <w:r w:rsidR="00EE18ED" w:rsidRPr="005D2305">
        <w:rPr>
          <w:rFonts w:ascii="Arial" w:hAnsi="Arial" w:cs="Arial"/>
        </w:rPr>
        <w:t xml:space="preserve">plaintiff </w:t>
      </w:r>
      <w:r w:rsidRPr="005D2305">
        <w:rPr>
          <w:rFonts w:ascii="Arial" w:hAnsi="Arial" w:cs="Arial"/>
        </w:rPr>
        <w:t>ma</w:t>
      </w:r>
      <w:r w:rsidR="00522A9A" w:rsidRPr="005D2305">
        <w:rPr>
          <w:rFonts w:ascii="Arial" w:hAnsi="Arial" w:cs="Arial"/>
        </w:rPr>
        <w:t>y</w:t>
      </w:r>
      <w:r w:rsidRPr="005D2305">
        <w:rPr>
          <w:rFonts w:ascii="Arial" w:hAnsi="Arial" w:cs="Arial"/>
        </w:rPr>
        <w:t xml:space="preserve"> have sustained.</w:t>
      </w:r>
    </w:p>
    <w:p w14:paraId="3083ACD4" w14:textId="0E5C1FF8" w:rsidR="002E0003" w:rsidRPr="005D2305" w:rsidRDefault="002E0003" w:rsidP="00675F38">
      <w:pPr>
        <w:spacing w:line="360" w:lineRule="auto"/>
        <w:jc w:val="both"/>
        <w:rPr>
          <w:rFonts w:ascii="Arial" w:hAnsi="Arial" w:cs="Arial"/>
        </w:rPr>
      </w:pPr>
    </w:p>
    <w:p w14:paraId="3881C456" w14:textId="622C37F3" w:rsidR="002E0003" w:rsidRPr="005D2305" w:rsidRDefault="002E0003" w:rsidP="00675F38">
      <w:pPr>
        <w:spacing w:line="360" w:lineRule="auto"/>
        <w:jc w:val="both"/>
        <w:rPr>
          <w:rFonts w:ascii="Arial" w:hAnsi="Arial" w:cs="Arial"/>
        </w:rPr>
      </w:pPr>
      <w:r w:rsidRPr="005D2305">
        <w:rPr>
          <w:rFonts w:ascii="Arial" w:hAnsi="Arial" w:cs="Arial"/>
        </w:rPr>
        <w:lastRenderedPageBreak/>
        <w:t>[5]</w:t>
      </w:r>
      <w:r w:rsidRPr="005D2305">
        <w:rPr>
          <w:rFonts w:ascii="Arial" w:hAnsi="Arial" w:cs="Arial"/>
        </w:rPr>
        <w:tab/>
        <w:t xml:space="preserve">The defendant is </w:t>
      </w:r>
      <w:r w:rsidR="00EE18ED" w:rsidRPr="005D2305">
        <w:rPr>
          <w:rFonts w:ascii="Arial" w:hAnsi="Arial" w:cs="Arial"/>
        </w:rPr>
        <w:t xml:space="preserve">Ms </w:t>
      </w:r>
      <w:proofErr w:type="spellStart"/>
      <w:r w:rsidRPr="005D2305">
        <w:rPr>
          <w:rFonts w:ascii="Arial" w:hAnsi="Arial" w:cs="Arial"/>
        </w:rPr>
        <w:t>Thandi</w:t>
      </w:r>
      <w:proofErr w:type="spellEnd"/>
      <w:r w:rsidRPr="005D2305">
        <w:rPr>
          <w:rFonts w:ascii="Arial" w:hAnsi="Arial" w:cs="Arial"/>
        </w:rPr>
        <w:t xml:space="preserve"> Margaret </w:t>
      </w:r>
      <w:proofErr w:type="spellStart"/>
      <w:r w:rsidRPr="005D2305">
        <w:rPr>
          <w:rFonts w:ascii="Arial" w:hAnsi="Arial" w:cs="Arial"/>
        </w:rPr>
        <w:t>Dlamini</w:t>
      </w:r>
      <w:proofErr w:type="spellEnd"/>
      <w:r w:rsidRPr="005D2305">
        <w:rPr>
          <w:rFonts w:ascii="Arial" w:hAnsi="Arial" w:cs="Arial"/>
        </w:rPr>
        <w:t xml:space="preserve">, she is the sister of the late </w:t>
      </w:r>
      <w:proofErr w:type="spellStart"/>
      <w:r w:rsidR="00EE18ED" w:rsidRPr="005D2305">
        <w:rPr>
          <w:rFonts w:ascii="Arial" w:hAnsi="Arial" w:cs="Arial"/>
        </w:rPr>
        <w:t>Mr.</w:t>
      </w:r>
      <w:proofErr w:type="spellEnd"/>
      <w:r w:rsidR="00EE18ED" w:rsidRPr="005D2305">
        <w:rPr>
          <w:rFonts w:ascii="Arial" w:hAnsi="Arial" w:cs="Arial"/>
        </w:rPr>
        <w:t xml:space="preserve"> </w:t>
      </w:r>
      <w:proofErr w:type="spellStart"/>
      <w:r w:rsidR="00EE18ED" w:rsidRPr="005D2305">
        <w:rPr>
          <w:rFonts w:ascii="Arial" w:hAnsi="Arial" w:cs="Arial"/>
        </w:rPr>
        <w:t>Dlamini</w:t>
      </w:r>
      <w:proofErr w:type="spellEnd"/>
      <w:r w:rsidRPr="005D2305">
        <w:rPr>
          <w:rFonts w:ascii="Arial" w:hAnsi="Arial" w:cs="Arial"/>
        </w:rPr>
        <w:t>, she reside</w:t>
      </w:r>
      <w:r w:rsidR="00FF2D3A" w:rsidRPr="005D2305">
        <w:rPr>
          <w:rFonts w:ascii="Arial" w:hAnsi="Arial" w:cs="Arial"/>
        </w:rPr>
        <w:t>d</w:t>
      </w:r>
      <w:r w:rsidRPr="005D2305">
        <w:rPr>
          <w:rFonts w:ascii="Arial" w:hAnsi="Arial" w:cs="Arial"/>
        </w:rPr>
        <w:t xml:space="preserve"> at the same address as </w:t>
      </w:r>
      <w:r w:rsidR="00EE18ED" w:rsidRPr="005D2305">
        <w:rPr>
          <w:rFonts w:ascii="Arial" w:hAnsi="Arial" w:cs="Arial"/>
        </w:rPr>
        <w:t>him</w:t>
      </w:r>
      <w:r w:rsidRPr="005D2305">
        <w:rPr>
          <w:rFonts w:ascii="Arial" w:hAnsi="Arial" w:cs="Arial"/>
        </w:rPr>
        <w:t xml:space="preserve"> </w:t>
      </w:r>
      <w:r w:rsidR="00FF2D3A" w:rsidRPr="005D2305">
        <w:rPr>
          <w:rFonts w:ascii="Arial" w:hAnsi="Arial" w:cs="Arial"/>
        </w:rPr>
        <w:t xml:space="preserve">during his lifetime and </w:t>
      </w:r>
      <w:r w:rsidRPr="005D2305">
        <w:rPr>
          <w:rFonts w:ascii="Arial" w:hAnsi="Arial" w:cs="Arial"/>
        </w:rPr>
        <w:t>at the time he entered into the contract</w:t>
      </w:r>
      <w:r w:rsidR="00FF2D3A" w:rsidRPr="005D2305">
        <w:rPr>
          <w:rFonts w:ascii="Arial" w:hAnsi="Arial" w:cs="Arial"/>
        </w:rPr>
        <w:t>. They lived in</w:t>
      </w:r>
      <w:r w:rsidRPr="005D2305">
        <w:rPr>
          <w:rFonts w:ascii="Arial" w:hAnsi="Arial" w:cs="Arial"/>
        </w:rPr>
        <w:t xml:space="preserve"> Avoca Hills, Durban North.</w:t>
      </w:r>
    </w:p>
    <w:p w14:paraId="58827EE1" w14:textId="0CB00BE8" w:rsidR="005B0F3C" w:rsidRPr="005D2305" w:rsidRDefault="005B0F3C" w:rsidP="00675F38">
      <w:pPr>
        <w:spacing w:line="360" w:lineRule="auto"/>
        <w:jc w:val="both"/>
        <w:rPr>
          <w:rFonts w:ascii="Arial" w:hAnsi="Arial" w:cs="Arial"/>
        </w:rPr>
      </w:pPr>
    </w:p>
    <w:p w14:paraId="57433C87" w14:textId="77777777" w:rsidR="00336872" w:rsidRPr="005D2305" w:rsidRDefault="005B0F3C" w:rsidP="00675F38">
      <w:pPr>
        <w:spacing w:line="360" w:lineRule="auto"/>
        <w:jc w:val="both"/>
        <w:rPr>
          <w:rFonts w:ascii="Arial" w:hAnsi="Arial" w:cs="Arial"/>
          <w:b/>
          <w:bCs/>
        </w:rPr>
      </w:pPr>
      <w:proofErr w:type="spellStart"/>
      <w:r w:rsidRPr="005D2305">
        <w:rPr>
          <w:rFonts w:ascii="Arial" w:hAnsi="Arial" w:cs="Arial"/>
          <w:b/>
          <w:bCs/>
        </w:rPr>
        <w:t>Condonation</w:t>
      </w:r>
      <w:proofErr w:type="spellEnd"/>
    </w:p>
    <w:p w14:paraId="708506E7" w14:textId="7D21C048" w:rsidR="00336872" w:rsidRPr="005D2305" w:rsidRDefault="005B0F3C" w:rsidP="00675F38">
      <w:pPr>
        <w:spacing w:line="360" w:lineRule="auto"/>
        <w:jc w:val="both"/>
        <w:rPr>
          <w:rFonts w:ascii="Arial" w:hAnsi="Arial" w:cs="Arial"/>
        </w:rPr>
      </w:pPr>
      <w:r w:rsidRPr="005D2305">
        <w:rPr>
          <w:rFonts w:ascii="Arial" w:hAnsi="Arial" w:cs="Arial"/>
        </w:rPr>
        <w:t>[6]</w:t>
      </w:r>
      <w:r w:rsidRPr="005D2305">
        <w:rPr>
          <w:rFonts w:ascii="Arial" w:hAnsi="Arial" w:cs="Arial"/>
        </w:rPr>
        <w:tab/>
      </w:r>
      <w:r w:rsidR="00756125" w:rsidRPr="005D2305">
        <w:rPr>
          <w:rFonts w:ascii="Arial" w:hAnsi="Arial" w:cs="Arial"/>
        </w:rPr>
        <w:t xml:space="preserve">The defendant applied for </w:t>
      </w:r>
      <w:proofErr w:type="spellStart"/>
      <w:r w:rsidR="00756125" w:rsidRPr="005D2305">
        <w:rPr>
          <w:rFonts w:ascii="Arial" w:hAnsi="Arial" w:cs="Arial"/>
        </w:rPr>
        <w:t>condonation</w:t>
      </w:r>
      <w:proofErr w:type="spellEnd"/>
      <w:r w:rsidR="00756125" w:rsidRPr="005D2305">
        <w:rPr>
          <w:rFonts w:ascii="Arial" w:hAnsi="Arial" w:cs="Arial"/>
        </w:rPr>
        <w:t xml:space="preserve"> for the late filing </w:t>
      </w:r>
      <w:r w:rsidR="00756125">
        <w:rPr>
          <w:rFonts w:ascii="Arial" w:hAnsi="Arial" w:cs="Arial"/>
        </w:rPr>
        <w:t>the</w:t>
      </w:r>
      <w:r w:rsidRPr="005D2305">
        <w:rPr>
          <w:rFonts w:ascii="Arial" w:hAnsi="Arial" w:cs="Arial"/>
        </w:rPr>
        <w:t xml:space="preserve"> heads of argument and practice note</w:t>
      </w:r>
      <w:r w:rsidR="00B85FA8">
        <w:rPr>
          <w:rFonts w:ascii="Arial" w:hAnsi="Arial" w:cs="Arial"/>
        </w:rPr>
        <w:t xml:space="preserve">. The </w:t>
      </w:r>
      <w:proofErr w:type="spellStart"/>
      <w:r w:rsidR="00B85FA8">
        <w:rPr>
          <w:rFonts w:ascii="Arial" w:hAnsi="Arial" w:cs="Arial"/>
        </w:rPr>
        <w:t>condonation</w:t>
      </w:r>
      <w:proofErr w:type="spellEnd"/>
      <w:r w:rsidR="00B85FA8">
        <w:rPr>
          <w:rFonts w:ascii="Arial" w:hAnsi="Arial" w:cs="Arial"/>
        </w:rPr>
        <w:t xml:space="preserve"> application</w:t>
      </w:r>
      <w:r w:rsidR="00336872" w:rsidRPr="005D2305">
        <w:rPr>
          <w:rFonts w:ascii="Arial" w:hAnsi="Arial" w:cs="Arial"/>
        </w:rPr>
        <w:t xml:space="preserve"> was not opposed by the plaintiff. Having regard to the explanation for the late filing of the </w:t>
      </w:r>
      <w:r w:rsidR="00197211" w:rsidRPr="005D2305">
        <w:rPr>
          <w:rFonts w:ascii="Arial" w:hAnsi="Arial" w:cs="Arial"/>
        </w:rPr>
        <w:t xml:space="preserve">defendant’s </w:t>
      </w:r>
      <w:r w:rsidR="00336872" w:rsidRPr="005D2305">
        <w:rPr>
          <w:rFonts w:ascii="Arial" w:hAnsi="Arial" w:cs="Arial"/>
        </w:rPr>
        <w:t>papers, the extent thereof, the absence of opposition</w:t>
      </w:r>
      <w:r w:rsidR="00197211" w:rsidRPr="005D2305">
        <w:rPr>
          <w:rFonts w:ascii="Arial" w:hAnsi="Arial" w:cs="Arial"/>
        </w:rPr>
        <w:t>,</w:t>
      </w:r>
      <w:r w:rsidR="00336872" w:rsidRPr="005D2305">
        <w:rPr>
          <w:rFonts w:ascii="Arial" w:hAnsi="Arial" w:cs="Arial"/>
        </w:rPr>
        <w:t xml:space="preserve"> coupled with the need to have this matter dealt with as expeditiously as possible, </w:t>
      </w:r>
      <w:r w:rsidR="00197211" w:rsidRPr="005D2305">
        <w:rPr>
          <w:rFonts w:ascii="Arial" w:hAnsi="Arial" w:cs="Arial"/>
        </w:rPr>
        <w:t>I</w:t>
      </w:r>
      <w:r w:rsidR="00336872" w:rsidRPr="005D2305">
        <w:rPr>
          <w:rFonts w:ascii="Arial" w:hAnsi="Arial" w:cs="Arial"/>
        </w:rPr>
        <w:t xml:space="preserve"> was of the view that the administration of justice would best be served by condoning the late filing of the </w:t>
      </w:r>
      <w:r w:rsidR="00197211" w:rsidRPr="005D2305">
        <w:rPr>
          <w:rFonts w:ascii="Arial" w:hAnsi="Arial" w:cs="Arial"/>
        </w:rPr>
        <w:t xml:space="preserve">defendant’s </w:t>
      </w:r>
      <w:r w:rsidR="00970544">
        <w:rPr>
          <w:rFonts w:ascii="Arial" w:hAnsi="Arial" w:cs="Arial"/>
        </w:rPr>
        <w:t>heads of argument.</w:t>
      </w:r>
      <w:r w:rsidR="00336872" w:rsidRPr="005D2305">
        <w:rPr>
          <w:rFonts w:ascii="Arial" w:hAnsi="Arial" w:cs="Arial"/>
        </w:rPr>
        <w:t xml:space="preserve"> </w:t>
      </w:r>
    </w:p>
    <w:p w14:paraId="5A58DEB3" w14:textId="28C04054" w:rsidR="005B0F3C" w:rsidRPr="005D2305" w:rsidRDefault="005B0F3C" w:rsidP="00675F38">
      <w:pPr>
        <w:spacing w:line="360" w:lineRule="auto"/>
        <w:jc w:val="both"/>
        <w:rPr>
          <w:rFonts w:ascii="Arial" w:hAnsi="Arial" w:cs="Arial"/>
        </w:rPr>
      </w:pPr>
    </w:p>
    <w:p w14:paraId="172942CB" w14:textId="372185BF" w:rsidR="002E0003" w:rsidRPr="005D2305" w:rsidRDefault="00336872" w:rsidP="00675F38">
      <w:pPr>
        <w:spacing w:line="360" w:lineRule="auto"/>
        <w:jc w:val="both"/>
        <w:rPr>
          <w:rFonts w:ascii="Arial" w:hAnsi="Arial" w:cs="Arial"/>
          <w:b/>
          <w:bCs/>
        </w:rPr>
      </w:pPr>
      <w:r w:rsidRPr="005D2305">
        <w:rPr>
          <w:rFonts w:ascii="Arial" w:hAnsi="Arial" w:cs="Arial"/>
          <w:b/>
          <w:bCs/>
        </w:rPr>
        <w:t>Pleadings</w:t>
      </w:r>
    </w:p>
    <w:p w14:paraId="475544E4" w14:textId="6539ECEA" w:rsidR="002E0003" w:rsidRPr="005D2305" w:rsidRDefault="002E0003" w:rsidP="00675F38">
      <w:pPr>
        <w:spacing w:line="360" w:lineRule="auto"/>
        <w:jc w:val="both"/>
        <w:rPr>
          <w:rFonts w:ascii="Arial" w:hAnsi="Arial" w:cs="Arial"/>
        </w:rPr>
      </w:pPr>
      <w:r w:rsidRPr="005D2305">
        <w:rPr>
          <w:rFonts w:ascii="Arial" w:hAnsi="Arial" w:cs="Arial"/>
        </w:rPr>
        <w:t>[</w:t>
      </w:r>
      <w:r w:rsidR="00336872" w:rsidRPr="005D2305">
        <w:rPr>
          <w:rFonts w:ascii="Arial" w:hAnsi="Arial" w:cs="Arial"/>
        </w:rPr>
        <w:t>7</w:t>
      </w:r>
      <w:r w:rsidRPr="005D2305">
        <w:rPr>
          <w:rFonts w:ascii="Arial" w:hAnsi="Arial" w:cs="Arial"/>
        </w:rPr>
        <w:t>]</w:t>
      </w:r>
      <w:r w:rsidRPr="005D2305">
        <w:rPr>
          <w:rFonts w:ascii="Arial" w:hAnsi="Arial" w:cs="Arial"/>
        </w:rPr>
        <w:tab/>
        <w:t>The plaintiff</w:t>
      </w:r>
      <w:r w:rsidR="003A0D81" w:rsidRPr="005D2305">
        <w:rPr>
          <w:rFonts w:ascii="Arial" w:hAnsi="Arial" w:cs="Arial"/>
        </w:rPr>
        <w:t xml:space="preserve"> pleads</w:t>
      </w:r>
      <w:r w:rsidRPr="005D2305">
        <w:rPr>
          <w:rFonts w:ascii="Arial" w:hAnsi="Arial" w:cs="Arial"/>
        </w:rPr>
        <w:t xml:space="preserve"> that the defendant obtained possession of the motor vehicle when the debtor died and remains in unlawful possession of the vehicle. The </w:t>
      </w:r>
      <w:r w:rsidR="00197211" w:rsidRPr="005D2305">
        <w:rPr>
          <w:rFonts w:ascii="Arial" w:hAnsi="Arial" w:cs="Arial"/>
        </w:rPr>
        <w:t>defendant</w:t>
      </w:r>
      <w:r w:rsidRPr="005D2305">
        <w:rPr>
          <w:rFonts w:ascii="Arial" w:hAnsi="Arial" w:cs="Arial"/>
        </w:rPr>
        <w:t>, despite demand, failed and/or refused to return the vehicle to the plaintiff</w:t>
      </w:r>
      <w:r w:rsidR="003A0D81" w:rsidRPr="005D2305">
        <w:rPr>
          <w:rFonts w:ascii="Arial" w:hAnsi="Arial" w:cs="Arial"/>
        </w:rPr>
        <w:t>, or</w:t>
      </w:r>
      <w:r w:rsidR="00197211" w:rsidRPr="005D2305">
        <w:rPr>
          <w:rFonts w:ascii="Arial" w:hAnsi="Arial" w:cs="Arial"/>
        </w:rPr>
        <w:t>, and</w:t>
      </w:r>
      <w:r w:rsidR="00692E9C" w:rsidRPr="005D2305">
        <w:rPr>
          <w:rFonts w:ascii="Arial" w:hAnsi="Arial" w:cs="Arial"/>
        </w:rPr>
        <w:t xml:space="preserve"> </w:t>
      </w:r>
      <w:r w:rsidR="003A0D81" w:rsidRPr="005D2305">
        <w:rPr>
          <w:rFonts w:ascii="Arial" w:hAnsi="Arial" w:cs="Arial"/>
        </w:rPr>
        <w:t>i</w:t>
      </w:r>
      <w:r w:rsidR="00692E9C" w:rsidRPr="005D2305">
        <w:rPr>
          <w:rFonts w:ascii="Arial" w:hAnsi="Arial" w:cs="Arial"/>
        </w:rPr>
        <w:t>n the alternative</w:t>
      </w:r>
      <w:r w:rsidR="00197211" w:rsidRPr="005D2305">
        <w:rPr>
          <w:rFonts w:ascii="Arial" w:hAnsi="Arial" w:cs="Arial"/>
        </w:rPr>
        <w:t>,</w:t>
      </w:r>
      <w:r w:rsidR="00692E9C" w:rsidRPr="005D2305">
        <w:rPr>
          <w:rFonts w:ascii="Arial" w:hAnsi="Arial" w:cs="Arial"/>
        </w:rPr>
        <w:t xml:space="preserve"> the plaintiff pleads that if it is found that the </w:t>
      </w:r>
      <w:r w:rsidR="00197211" w:rsidRPr="005D2305">
        <w:rPr>
          <w:rFonts w:ascii="Arial" w:hAnsi="Arial" w:cs="Arial"/>
        </w:rPr>
        <w:t xml:space="preserve">defendant </w:t>
      </w:r>
      <w:r w:rsidR="00692E9C" w:rsidRPr="005D2305">
        <w:rPr>
          <w:rFonts w:ascii="Arial" w:hAnsi="Arial" w:cs="Arial"/>
        </w:rPr>
        <w:t>is no longer in possession of the vehicle and/or disposed of the vehicle</w:t>
      </w:r>
      <w:r w:rsidR="003A0D81" w:rsidRPr="005D2305">
        <w:rPr>
          <w:rFonts w:ascii="Arial" w:hAnsi="Arial" w:cs="Arial"/>
        </w:rPr>
        <w:t>,</w:t>
      </w:r>
      <w:r w:rsidR="00692E9C" w:rsidRPr="005D2305">
        <w:rPr>
          <w:rFonts w:ascii="Arial" w:hAnsi="Arial" w:cs="Arial"/>
        </w:rPr>
        <w:t xml:space="preserve"> the plaintiff alleges that the defendant parted possession with the vehicle with knowledge of the plaintiff’s ownership.</w:t>
      </w:r>
    </w:p>
    <w:p w14:paraId="3FF1B210" w14:textId="1820BCB7" w:rsidR="007609A2" w:rsidRPr="005D2305" w:rsidRDefault="007609A2" w:rsidP="00675F38">
      <w:pPr>
        <w:spacing w:line="360" w:lineRule="auto"/>
        <w:jc w:val="both"/>
        <w:rPr>
          <w:rFonts w:ascii="Arial" w:hAnsi="Arial" w:cs="Arial"/>
        </w:rPr>
      </w:pPr>
    </w:p>
    <w:p w14:paraId="02D87651" w14:textId="55BD9640" w:rsidR="00E324CE" w:rsidRPr="005D2305" w:rsidRDefault="00E324CE" w:rsidP="00675F38">
      <w:pPr>
        <w:spacing w:line="360" w:lineRule="auto"/>
        <w:jc w:val="both"/>
        <w:rPr>
          <w:rFonts w:ascii="Arial" w:hAnsi="Arial" w:cs="Arial"/>
        </w:rPr>
      </w:pPr>
      <w:r w:rsidRPr="005D2305">
        <w:rPr>
          <w:rFonts w:ascii="Arial" w:hAnsi="Arial" w:cs="Arial"/>
        </w:rPr>
        <w:t>[</w:t>
      </w:r>
      <w:r w:rsidR="00336872" w:rsidRPr="005D2305">
        <w:rPr>
          <w:rFonts w:ascii="Arial" w:hAnsi="Arial" w:cs="Arial"/>
        </w:rPr>
        <w:t>8</w:t>
      </w:r>
      <w:r w:rsidRPr="005D2305">
        <w:rPr>
          <w:rFonts w:ascii="Arial" w:hAnsi="Arial" w:cs="Arial"/>
        </w:rPr>
        <w:t>]</w:t>
      </w:r>
      <w:r w:rsidRPr="005D2305">
        <w:rPr>
          <w:rFonts w:ascii="Arial" w:hAnsi="Arial" w:cs="Arial"/>
        </w:rPr>
        <w:tab/>
      </w:r>
      <w:r w:rsidR="007609A2" w:rsidRPr="005D2305">
        <w:rPr>
          <w:rFonts w:ascii="Arial" w:hAnsi="Arial" w:cs="Arial"/>
        </w:rPr>
        <w:t xml:space="preserve">The defendant filed a notice of an intention to defend and thereafter </w:t>
      </w:r>
      <w:r w:rsidR="00197211" w:rsidRPr="005D2305">
        <w:rPr>
          <w:rFonts w:ascii="Arial" w:hAnsi="Arial" w:cs="Arial"/>
        </w:rPr>
        <w:t xml:space="preserve">her </w:t>
      </w:r>
      <w:r w:rsidR="007609A2" w:rsidRPr="005D2305">
        <w:rPr>
          <w:rFonts w:ascii="Arial" w:hAnsi="Arial" w:cs="Arial"/>
        </w:rPr>
        <w:t xml:space="preserve">plea, this included a </w:t>
      </w:r>
      <w:r w:rsidRPr="005D2305">
        <w:rPr>
          <w:rFonts w:ascii="Arial" w:hAnsi="Arial" w:cs="Arial"/>
        </w:rPr>
        <w:t>special plea submitting that the citing of the defendant is in fact a misjoinder</w:t>
      </w:r>
      <w:r w:rsidR="007609A2" w:rsidRPr="005D2305">
        <w:rPr>
          <w:rFonts w:ascii="Arial" w:hAnsi="Arial" w:cs="Arial"/>
        </w:rPr>
        <w:t>. This contention was</w:t>
      </w:r>
      <w:r w:rsidRPr="005D2305">
        <w:rPr>
          <w:rFonts w:ascii="Arial" w:hAnsi="Arial" w:cs="Arial"/>
        </w:rPr>
        <w:t xml:space="preserve"> </w:t>
      </w:r>
      <w:r w:rsidR="007609A2" w:rsidRPr="005D2305">
        <w:rPr>
          <w:rFonts w:ascii="Arial" w:hAnsi="Arial" w:cs="Arial"/>
        </w:rPr>
        <w:t xml:space="preserve">correctly </w:t>
      </w:r>
      <w:r w:rsidRPr="005D2305">
        <w:rPr>
          <w:rFonts w:ascii="Arial" w:hAnsi="Arial" w:cs="Arial"/>
        </w:rPr>
        <w:t xml:space="preserve">abandoned by the </w:t>
      </w:r>
      <w:r w:rsidR="00197211" w:rsidRPr="005D2305">
        <w:rPr>
          <w:rFonts w:ascii="Arial" w:hAnsi="Arial" w:cs="Arial"/>
        </w:rPr>
        <w:t xml:space="preserve">defendant’s </w:t>
      </w:r>
      <w:r w:rsidR="007609A2" w:rsidRPr="005D2305">
        <w:rPr>
          <w:rFonts w:ascii="Arial" w:hAnsi="Arial" w:cs="Arial"/>
        </w:rPr>
        <w:t>counsel</w:t>
      </w:r>
      <w:r w:rsidRPr="005D2305">
        <w:rPr>
          <w:rFonts w:ascii="Arial" w:hAnsi="Arial" w:cs="Arial"/>
        </w:rPr>
        <w:t xml:space="preserve"> at the hearing of the application.</w:t>
      </w:r>
      <w:r w:rsidR="00336872" w:rsidRPr="005D2305">
        <w:rPr>
          <w:rFonts w:ascii="Arial" w:hAnsi="Arial" w:cs="Arial"/>
        </w:rPr>
        <w:t xml:space="preserve"> In terms of the vindicatory relief sought the defendant is correctly cited.</w:t>
      </w:r>
    </w:p>
    <w:p w14:paraId="3C9A066F" w14:textId="691D5883" w:rsidR="00692E9C" w:rsidRPr="005D2305" w:rsidRDefault="00692E9C" w:rsidP="00675F38">
      <w:pPr>
        <w:spacing w:line="360" w:lineRule="auto"/>
        <w:jc w:val="both"/>
        <w:rPr>
          <w:rFonts w:ascii="Arial" w:hAnsi="Arial" w:cs="Arial"/>
        </w:rPr>
      </w:pPr>
    </w:p>
    <w:p w14:paraId="51A5FC0A" w14:textId="74204ED2" w:rsidR="00FE1317" w:rsidRPr="005D2305" w:rsidRDefault="00692E9C" w:rsidP="00675F38">
      <w:pPr>
        <w:spacing w:line="360" w:lineRule="auto"/>
        <w:jc w:val="both"/>
        <w:rPr>
          <w:rFonts w:ascii="Arial" w:hAnsi="Arial" w:cs="Arial"/>
        </w:rPr>
      </w:pPr>
      <w:r w:rsidRPr="005D2305">
        <w:rPr>
          <w:rFonts w:ascii="Arial" w:hAnsi="Arial" w:cs="Arial"/>
        </w:rPr>
        <w:t>[</w:t>
      </w:r>
      <w:r w:rsidR="00336872" w:rsidRPr="005D2305">
        <w:rPr>
          <w:rFonts w:ascii="Arial" w:hAnsi="Arial" w:cs="Arial"/>
        </w:rPr>
        <w:t>9</w:t>
      </w:r>
      <w:r w:rsidRPr="005D2305">
        <w:rPr>
          <w:rFonts w:ascii="Arial" w:hAnsi="Arial" w:cs="Arial"/>
        </w:rPr>
        <w:t>]</w:t>
      </w:r>
      <w:r w:rsidRPr="005D2305">
        <w:rPr>
          <w:rFonts w:ascii="Arial" w:hAnsi="Arial" w:cs="Arial"/>
        </w:rPr>
        <w:tab/>
      </w:r>
      <w:r w:rsidR="007C6D36" w:rsidRPr="005D2305">
        <w:rPr>
          <w:rFonts w:ascii="Arial" w:hAnsi="Arial" w:cs="Arial"/>
        </w:rPr>
        <w:t xml:space="preserve"> In respect of the averment </w:t>
      </w:r>
      <w:r w:rsidR="008F748A" w:rsidRPr="005D2305">
        <w:rPr>
          <w:rFonts w:ascii="Arial" w:hAnsi="Arial" w:cs="Arial"/>
        </w:rPr>
        <w:t xml:space="preserve">by the plaintiff </w:t>
      </w:r>
      <w:r w:rsidR="007C6D36" w:rsidRPr="005D2305">
        <w:rPr>
          <w:rFonts w:ascii="Arial" w:hAnsi="Arial" w:cs="Arial"/>
        </w:rPr>
        <w:t xml:space="preserve">that the defendant is in possession or parted with possession of the vehicle when the defendant was aware of the plaintiff’s ownership </w:t>
      </w:r>
      <w:r w:rsidR="004C34D7" w:rsidRPr="005D2305">
        <w:rPr>
          <w:rFonts w:ascii="Arial" w:hAnsi="Arial" w:cs="Arial"/>
        </w:rPr>
        <w:t>of the vehicle</w:t>
      </w:r>
      <w:r w:rsidR="008F748A" w:rsidRPr="005D2305">
        <w:rPr>
          <w:rFonts w:ascii="Arial" w:hAnsi="Arial" w:cs="Arial"/>
        </w:rPr>
        <w:t>, which averment</w:t>
      </w:r>
      <w:r w:rsidR="004C34D7" w:rsidRPr="005D2305">
        <w:rPr>
          <w:rFonts w:ascii="Arial" w:hAnsi="Arial" w:cs="Arial"/>
        </w:rPr>
        <w:t xml:space="preserve"> is essential to the relief s</w:t>
      </w:r>
      <w:r w:rsidR="00675F38" w:rsidRPr="005D2305">
        <w:rPr>
          <w:rFonts w:ascii="Arial" w:hAnsi="Arial" w:cs="Arial"/>
        </w:rPr>
        <w:t xml:space="preserve">ought by way of </w:t>
      </w:r>
      <w:proofErr w:type="spellStart"/>
      <w:r w:rsidR="00675F38" w:rsidRPr="00B92813">
        <w:rPr>
          <w:rFonts w:ascii="Arial" w:hAnsi="Arial" w:cs="Arial"/>
          <w:i/>
        </w:rPr>
        <w:t>rei</w:t>
      </w:r>
      <w:proofErr w:type="spellEnd"/>
      <w:r w:rsidR="00675F38" w:rsidRPr="00B92813">
        <w:rPr>
          <w:rFonts w:ascii="Arial" w:hAnsi="Arial" w:cs="Arial"/>
          <w:i/>
        </w:rPr>
        <w:t xml:space="preserve"> </w:t>
      </w:r>
      <w:proofErr w:type="spellStart"/>
      <w:r w:rsidR="00675F38" w:rsidRPr="00B92813">
        <w:rPr>
          <w:rFonts w:ascii="Arial" w:hAnsi="Arial" w:cs="Arial"/>
          <w:i/>
        </w:rPr>
        <w:t>vindicatio</w:t>
      </w:r>
      <w:proofErr w:type="spellEnd"/>
      <w:r w:rsidR="00675F38" w:rsidRPr="005D2305">
        <w:rPr>
          <w:rFonts w:ascii="Arial" w:hAnsi="Arial" w:cs="Arial"/>
        </w:rPr>
        <w:t>,</w:t>
      </w:r>
      <w:r w:rsidR="001534AE" w:rsidRPr="005D2305">
        <w:rPr>
          <w:rFonts w:ascii="Arial" w:hAnsi="Arial" w:cs="Arial"/>
        </w:rPr>
        <w:t xml:space="preserve"> the</w:t>
      </w:r>
      <w:r w:rsidR="007C6D36" w:rsidRPr="005D2305">
        <w:rPr>
          <w:rFonts w:ascii="Arial" w:hAnsi="Arial" w:cs="Arial"/>
        </w:rPr>
        <w:t xml:space="preserve"> following </w:t>
      </w:r>
      <w:r w:rsidR="008F748A" w:rsidRPr="005D2305">
        <w:rPr>
          <w:rFonts w:ascii="Arial" w:hAnsi="Arial" w:cs="Arial"/>
        </w:rPr>
        <w:t xml:space="preserve">plea </w:t>
      </w:r>
      <w:r w:rsidR="00336872" w:rsidRPr="005D2305">
        <w:rPr>
          <w:rFonts w:ascii="Arial" w:hAnsi="Arial" w:cs="Arial"/>
        </w:rPr>
        <w:t xml:space="preserve">somewhat </w:t>
      </w:r>
      <w:r w:rsidR="003A0D81" w:rsidRPr="005D2305">
        <w:rPr>
          <w:rFonts w:ascii="Arial" w:hAnsi="Arial" w:cs="Arial"/>
        </w:rPr>
        <w:t>incongruously</w:t>
      </w:r>
      <w:r w:rsidR="00336872" w:rsidRPr="005D2305">
        <w:rPr>
          <w:rFonts w:ascii="Arial" w:hAnsi="Arial" w:cs="Arial"/>
        </w:rPr>
        <w:t xml:space="preserve"> </w:t>
      </w:r>
      <w:r w:rsidR="008F748A" w:rsidRPr="005D2305">
        <w:rPr>
          <w:rFonts w:ascii="Arial" w:hAnsi="Arial" w:cs="Arial"/>
        </w:rPr>
        <w:t>appears</w:t>
      </w:r>
      <w:r w:rsidR="007C6D36" w:rsidRPr="005D2305">
        <w:rPr>
          <w:rFonts w:ascii="Arial" w:hAnsi="Arial" w:cs="Arial"/>
        </w:rPr>
        <w:t xml:space="preserve">, </w:t>
      </w:r>
      <w:r w:rsidR="001534AE" w:rsidRPr="005D2305">
        <w:rPr>
          <w:rFonts w:ascii="Arial" w:hAnsi="Arial" w:cs="Arial"/>
        </w:rPr>
        <w:t>‘</w:t>
      </w:r>
      <w:r w:rsidR="001534AE" w:rsidRPr="005D2305">
        <w:rPr>
          <w:rFonts w:ascii="Arial" w:hAnsi="Arial" w:cs="Arial"/>
          <w:iCs/>
        </w:rPr>
        <w:t xml:space="preserve">defendant cannot admit or deny same the plaintiff is put to the proof thereof </w:t>
      </w:r>
      <w:r w:rsidR="007C6D36" w:rsidRPr="005D2305">
        <w:rPr>
          <w:rFonts w:ascii="Arial" w:hAnsi="Arial" w:cs="Arial"/>
          <w:iCs/>
        </w:rPr>
        <w:t xml:space="preserve">(sic) </w:t>
      </w:r>
      <w:r w:rsidR="001534AE" w:rsidRPr="005D2305">
        <w:rPr>
          <w:rFonts w:ascii="Arial" w:hAnsi="Arial" w:cs="Arial"/>
          <w:iCs/>
        </w:rPr>
        <w:t>the averments contained herein</w:t>
      </w:r>
      <w:r w:rsidR="001534AE" w:rsidRPr="005D2305">
        <w:rPr>
          <w:rFonts w:ascii="Arial" w:hAnsi="Arial" w:cs="Arial"/>
        </w:rPr>
        <w:t>.’</w:t>
      </w:r>
      <w:r w:rsidR="00633E24" w:rsidRPr="005D2305">
        <w:rPr>
          <w:rFonts w:ascii="Arial" w:hAnsi="Arial" w:cs="Arial"/>
        </w:rPr>
        <w:t xml:space="preserve"> </w:t>
      </w:r>
    </w:p>
    <w:p w14:paraId="7DCC35AD" w14:textId="77777777" w:rsidR="008F748A" w:rsidRPr="005D2305" w:rsidRDefault="008F748A" w:rsidP="00675F38">
      <w:pPr>
        <w:spacing w:line="360" w:lineRule="auto"/>
        <w:jc w:val="both"/>
        <w:rPr>
          <w:rFonts w:ascii="Arial" w:hAnsi="Arial" w:cs="Arial"/>
        </w:rPr>
      </w:pPr>
    </w:p>
    <w:p w14:paraId="01F1AF3E" w14:textId="69FA5BD9" w:rsidR="00911CA3" w:rsidRPr="005D2305" w:rsidRDefault="00336872" w:rsidP="00675F38">
      <w:pPr>
        <w:spacing w:line="360" w:lineRule="auto"/>
        <w:jc w:val="both"/>
        <w:rPr>
          <w:rFonts w:ascii="Arial" w:hAnsi="Arial" w:cs="Arial"/>
        </w:rPr>
      </w:pPr>
      <w:r w:rsidRPr="005D2305">
        <w:rPr>
          <w:rFonts w:ascii="Arial" w:hAnsi="Arial" w:cs="Arial"/>
        </w:rPr>
        <w:t>[10]</w:t>
      </w:r>
      <w:r w:rsidRPr="005D2305">
        <w:rPr>
          <w:rFonts w:ascii="Arial" w:hAnsi="Arial" w:cs="Arial"/>
        </w:rPr>
        <w:tab/>
      </w:r>
      <w:r w:rsidR="007609A2" w:rsidRPr="005D2305">
        <w:rPr>
          <w:rFonts w:ascii="Arial" w:hAnsi="Arial" w:cs="Arial"/>
        </w:rPr>
        <w:t xml:space="preserve">On the back of this plea the plaintiff applied for summary judgment. In its founding affidavit the </w:t>
      </w:r>
      <w:r w:rsidR="00545B0E" w:rsidRPr="005D2305">
        <w:rPr>
          <w:rFonts w:ascii="Arial" w:hAnsi="Arial" w:cs="Arial"/>
        </w:rPr>
        <w:t xml:space="preserve">plaintiff states that the defendant’s plea does not disclose any </w:t>
      </w:r>
      <w:proofErr w:type="spellStart"/>
      <w:r w:rsidR="00545B0E" w:rsidRPr="005D2305">
        <w:rPr>
          <w:rFonts w:ascii="Arial" w:hAnsi="Arial" w:cs="Arial"/>
        </w:rPr>
        <w:t>triable</w:t>
      </w:r>
      <w:proofErr w:type="spellEnd"/>
      <w:r w:rsidR="00545B0E" w:rsidRPr="005D2305">
        <w:rPr>
          <w:rFonts w:ascii="Arial" w:hAnsi="Arial" w:cs="Arial"/>
        </w:rPr>
        <w:t xml:space="preserve"> defence in law but is a bare denial</w:t>
      </w:r>
      <w:r w:rsidR="00020482" w:rsidRPr="005D2305">
        <w:rPr>
          <w:rFonts w:ascii="Arial" w:hAnsi="Arial" w:cs="Arial"/>
        </w:rPr>
        <w:t>,</w:t>
      </w:r>
      <w:r w:rsidR="00545B0E" w:rsidRPr="005D2305">
        <w:rPr>
          <w:rStyle w:val="FootnoteReference"/>
          <w:rFonts w:ascii="Arial" w:hAnsi="Arial" w:cs="Arial"/>
        </w:rPr>
        <w:footnoteReference w:id="2"/>
      </w:r>
      <w:r w:rsidR="00545B0E" w:rsidRPr="005D2305">
        <w:rPr>
          <w:rFonts w:ascii="Arial" w:hAnsi="Arial" w:cs="Arial"/>
        </w:rPr>
        <w:t xml:space="preserve"> and therefore the plaintiff is entitled to summary judgment.</w:t>
      </w:r>
      <w:r w:rsidR="00022341" w:rsidRPr="005D2305">
        <w:rPr>
          <w:rFonts w:ascii="Arial" w:hAnsi="Arial" w:cs="Arial"/>
        </w:rPr>
        <w:t xml:space="preserve"> </w:t>
      </w:r>
      <w:r w:rsidR="008F748A" w:rsidRPr="005D2305">
        <w:rPr>
          <w:rFonts w:ascii="Arial" w:hAnsi="Arial" w:cs="Arial"/>
        </w:rPr>
        <w:t xml:space="preserve">The plea to the averment in the founding affidavit of the plaintiff </w:t>
      </w:r>
      <w:r w:rsidR="009C0667" w:rsidRPr="005D2305">
        <w:rPr>
          <w:rFonts w:ascii="Arial" w:hAnsi="Arial" w:cs="Arial"/>
        </w:rPr>
        <w:t>stating that the defendant cannot admit or deny that the defendant was in possessi</w:t>
      </w:r>
      <w:r w:rsidR="00ED6FEC" w:rsidRPr="005D2305">
        <w:rPr>
          <w:rFonts w:ascii="Arial" w:hAnsi="Arial" w:cs="Arial"/>
        </w:rPr>
        <w:t>on of the vehicle, as t</w:t>
      </w:r>
      <w:r w:rsidR="00911CA3" w:rsidRPr="005D2305">
        <w:rPr>
          <w:rFonts w:ascii="Arial" w:hAnsi="Arial" w:cs="Arial"/>
        </w:rPr>
        <w:t>his information would clearly be within the personal knowledge of the defendant.</w:t>
      </w:r>
    </w:p>
    <w:p w14:paraId="38DF2AC3" w14:textId="3B2DBA18" w:rsidR="00911CA3" w:rsidRPr="005D2305" w:rsidRDefault="00911CA3" w:rsidP="00675F38">
      <w:pPr>
        <w:spacing w:line="360" w:lineRule="auto"/>
        <w:jc w:val="both"/>
        <w:rPr>
          <w:rFonts w:ascii="Arial" w:hAnsi="Arial" w:cs="Arial"/>
        </w:rPr>
      </w:pPr>
    </w:p>
    <w:p w14:paraId="0F5FE685" w14:textId="44A27CE2" w:rsidR="0079081E" w:rsidRPr="005D2305" w:rsidRDefault="00911CA3" w:rsidP="00675F38">
      <w:pPr>
        <w:spacing w:line="360" w:lineRule="auto"/>
        <w:jc w:val="both"/>
        <w:rPr>
          <w:rFonts w:ascii="Arial" w:hAnsi="Arial" w:cs="Arial"/>
          <w:color w:val="242121"/>
          <w:shd w:val="clear" w:color="auto" w:fill="FFFFFF"/>
        </w:rPr>
      </w:pPr>
      <w:r w:rsidRPr="005D2305">
        <w:rPr>
          <w:rFonts w:ascii="Arial" w:hAnsi="Arial" w:cs="Arial"/>
        </w:rPr>
        <w:t>[11]</w:t>
      </w:r>
      <w:r w:rsidRPr="005D2305">
        <w:rPr>
          <w:rFonts w:ascii="Arial" w:hAnsi="Arial" w:cs="Arial"/>
        </w:rPr>
        <w:tab/>
      </w:r>
      <w:r w:rsidR="009C0667" w:rsidRPr="005D2305">
        <w:rPr>
          <w:rFonts w:ascii="Arial" w:hAnsi="Arial" w:cs="Arial"/>
        </w:rPr>
        <w:t>T</w:t>
      </w:r>
      <w:r w:rsidR="00022341" w:rsidRPr="005D2305">
        <w:rPr>
          <w:rFonts w:ascii="Arial" w:hAnsi="Arial" w:cs="Arial"/>
          <w:color w:val="242121"/>
          <w:shd w:val="clear" w:color="auto" w:fill="FFFFFF"/>
        </w:rPr>
        <w:t>he</w:t>
      </w:r>
      <w:r w:rsidR="009C0667" w:rsidRPr="005D2305">
        <w:rPr>
          <w:rFonts w:ascii="Arial" w:hAnsi="Arial" w:cs="Arial"/>
          <w:color w:val="242121"/>
          <w:shd w:val="clear" w:color="auto" w:fill="FFFFFF"/>
        </w:rPr>
        <w:t xml:space="preserve"> law is clear, the </w:t>
      </w:r>
      <w:r w:rsidR="00022341" w:rsidRPr="005D2305">
        <w:rPr>
          <w:rFonts w:ascii="Arial" w:hAnsi="Arial" w:cs="Arial"/>
          <w:color w:val="242121"/>
          <w:shd w:val="clear" w:color="auto" w:fill="FFFFFF"/>
        </w:rPr>
        <w:t>contents of the plea are material when determining</w:t>
      </w:r>
      <w:r w:rsidR="00ED6FEC" w:rsidRPr="005D2305">
        <w:rPr>
          <w:rFonts w:ascii="Arial" w:hAnsi="Arial" w:cs="Arial"/>
          <w:color w:val="242121"/>
          <w:shd w:val="clear" w:color="auto" w:fill="FFFFFF"/>
        </w:rPr>
        <w:t xml:space="preserve"> whether the defendant has a</w:t>
      </w:r>
      <w:r w:rsidR="00022341" w:rsidRPr="005D2305">
        <w:rPr>
          <w:rFonts w:ascii="Arial" w:hAnsi="Arial" w:cs="Arial"/>
          <w:color w:val="242121"/>
          <w:shd w:val="clear" w:color="auto" w:fill="FFFFFF"/>
        </w:rPr>
        <w:t> </w:t>
      </w:r>
      <w:r w:rsidR="00022341" w:rsidRPr="00A63524">
        <w:rPr>
          <w:rFonts w:ascii="Arial" w:hAnsi="Arial" w:cs="Arial"/>
          <w:i/>
          <w:iCs/>
          <w:color w:val="242121"/>
        </w:rPr>
        <w:t>bona fide</w:t>
      </w:r>
      <w:r w:rsidR="00022341" w:rsidRPr="005D2305">
        <w:rPr>
          <w:rFonts w:ascii="Arial" w:hAnsi="Arial" w:cs="Arial"/>
          <w:i/>
          <w:iCs/>
          <w:color w:val="242121"/>
        </w:rPr>
        <w:t> </w:t>
      </w:r>
      <w:r w:rsidR="00022341" w:rsidRPr="005D2305">
        <w:rPr>
          <w:rFonts w:ascii="Arial" w:hAnsi="Arial" w:cs="Arial"/>
          <w:color w:val="242121"/>
          <w:shd w:val="clear" w:color="auto" w:fill="FFFFFF"/>
        </w:rPr>
        <w:t>defence</w:t>
      </w:r>
      <w:r w:rsidR="00ED6FEC" w:rsidRPr="005D2305">
        <w:rPr>
          <w:rFonts w:ascii="Arial" w:hAnsi="Arial" w:cs="Arial"/>
          <w:color w:val="242121"/>
          <w:shd w:val="clear" w:color="auto" w:fill="FFFFFF"/>
        </w:rPr>
        <w:t xml:space="preserve"> or not</w:t>
      </w:r>
      <w:r w:rsidR="00022341" w:rsidRPr="005D2305">
        <w:rPr>
          <w:rFonts w:ascii="Arial" w:hAnsi="Arial" w:cs="Arial"/>
          <w:color w:val="242121"/>
          <w:shd w:val="clear" w:color="auto" w:fill="FFFFFF"/>
        </w:rPr>
        <w:t>.</w:t>
      </w:r>
      <w:r w:rsidR="00770BCB" w:rsidRPr="005D2305">
        <w:rPr>
          <w:rFonts w:ascii="Arial" w:hAnsi="Arial" w:cs="Arial"/>
          <w:color w:val="242121"/>
          <w:shd w:val="clear" w:color="auto" w:fill="FFFFFF"/>
        </w:rPr>
        <w:t xml:space="preserve"> </w:t>
      </w:r>
      <w:r w:rsidR="00770BCB" w:rsidRPr="005D2305">
        <w:rPr>
          <w:rFonts w:ascii="Arial" w:hAnsi="Arial" w:cs="Arial"/>
          <w:color w:val="242121"/>
          <w:sz w:val="27"/>
          <w:szCs w:val="27"/>
          <w:shd w:val="clear" w:color="auto" w:fill="FFFFFF"/>
        </w:rPr>
        <w:t> </w:t>
      </w:r>
      <w:r w:rsidRPr="005D2305">
        <w:rPr>
          <w:rFonts w:ascii="Arial" w:hAnsi="Arial" w:cs="Arial"/>
          <w:color w:val="242121"/>
          <w:shd w:val="clear" w:color="auto" w:fill="FFFFFF"/>
        </w:rPr>
        <w:t>Moreover</w:t>
      </w:r>
      <w:r w:rsidR="000A657D" w:rsidRPr="005D2305">
        <w:rPr>
          <w:rFonts w:ascii="Arial" w:hAnsi="Arial" w:cs="Arial"/>
          <w:color w:val="242121"/>
          <w:shd w:val="clear" w:color="auto" w:fill="FFFFFF"/>
        </w:rPr>
        <w:t>,</w:t>
      </w:r>
      <w:r w:rsidR="000A657D" w:rsidRPr="005D2305">
        <w:rPr>
          <w:rStyle w:val="FootnoteReference"/>
          <w:rFonts w:ascii="Arial" w:hAnsi="Arial" w:cs="Arial"/>
        </w:rPr>
        <w:footnoteReference w:id="3"/>
      </w:r>
      <w:r w:rsidRPr="005D2305">
        <w:rPr>
          <w:rFonts w:ascii="Arial" w:hAnsi="Arial" w:cs="Arial"/>
          <w:color w:val="242121"/>
          <w:shd w:val="clear" w:color="auto" w:fill="FFFFFF"/>
        </w:rPr>
        <w:t xml:space="preserve"> </w:t>
      </w:r>
    </w:p>
    <w:p w14:paraId="7AA50DAD" w14:textId="4ABCC783" w:rsidR="00770BCB" w:rsidRPr="005D2305" w:rsidRDefault="0079081E" w:rsidP="0079081E">
      <w:pPr>
        <w:spacing w:line="360" w:lineRule="auto"/>
        <w:jc w:val="both"/>
        <w:rPr>
          <w:rFonts w:ascii="Arial" w:hAnsi="Arial" w:cs="Arial"/>
          <w:color w:val="242121"/>
          <w:shd w:val="clear" w:color="auto" w:fill="FFFFFF"/>
        </w:rPr>
      </w:pPr>
      <w:r w:rsidRPr="005D2305">
        <w:rPr>
          <w:rFonts w:ascii="Arial" w:hAnsi="Arial" w:cs="Arial"/>
          <w:color w:val="242121"/>
          <w:sz w:val="22"/>
          <w:shd w:val="clear" w:color="auto" w:fill="FFFFFF"/>
        </w:rPr>
        <w:t>‘a plea constitutes a bare denial when the defendant does not clearly and concisely state the material facts upon which he relies for his defence, alternatively does not state his defence with sufficient particularity to enable the plaintiff to reply thereto</w:t>
      </w:r>
      <w:r w:rsidR="00675F38" w:rsidRPr="005D2305">
        <w:rPr>
          <w:rFonts w:ascii="Arial" w:hAnsi="Arial" w:cs="Arial"/>
          <w:color w:val="242121"/>
          <w:sz w:val="22"/>
          <w:shd w:val="clear" w:color="auto" w:fill="FFFFFF"/>
        </w:rPr>
        <w:t>.</w:t>
      </w:r>
      <w:r w:rsidRPr="005D2305">
        <w:rPr>
          <w:rFonts w:ascii="Arial" w:hAnsi="Arial" w:cs="Arial"/>
          <w:color w:val="242121"/>
          <w:sz w:val="22"/>
          <w:shd w:val="clear" w:color="auto" w:fill="FFFFFF"/>
        </w:rPr>
        <w:t>’</w:t>
      </w:r>
    </w:p>
    <w:p w14:paraId="4DE81207" w14:textId="22D714E7" w:rsidR="00777FE1" w:rsidRPr="005D2305" w:rsidRDefault="00777FE1" w:rsidP="00675F38">
      <w:pPr>
        <w:spacing w:line="360" w:lineRule="auto"/>
        <w:jc w:val="both"/>
        <w:rPr>
          <w:rFonts w:ascii="Arial" w:hAnsi="Arial" w:cs="Arial"/>
        </w:rPr>
      </w:pPr>
    </w:p>
    <w:p w14:paraId="6A30B0B7" w14:textId="2C4988DF" w:rsidR="00B942FC" w:rsidRPr="005D2305" w:rsidRDefault="00911CA3" w:rsidP="00675F38">
      <w:pPr>
        <w:spacing w:line="360" w:lineRule="auto"/>
        <w:jc w:val="both"/>
        <w:rPr>
          <w:rFonts w:ascii="Arial" w:hAnsi="Arial" w:cs="Arial"/>
          <w:color w:val="242121"/>
          <w:shd w:val="clear" w:color="auto" w:fill="FFFFFF"/>
        </w:rPr>
      </w:pPr>
      <w:r w:rsidRPr="005D2305">
        <w:rPr>
          <w:rFonts w:ascii="Arial" w:hAnsi="Arial" w:cs="Arial"/>
          <w:color w:val="242121"/>
          <w:shd w:val="clear" w:color="auto" w:fill="FFFFFF"/>
        </w:rPr>
        <w:t>[12]</w:t>
      </w:r>
      <w:r w:rsidRPr="005D2305">
        <w:rPr>
          <w:rFonts w:ascii="Arial" w:hAnsi="Arial" w:cs="Arial"/>
          <w:color w:val="242121"/>
          <w:shd w:val="clear" w:color="auto" w:fill="FFFFFF"/>
        </w:rPr>
        <w:tab/>
      </w:r>
      <w:r w:rsidR="00596C65" w:rsidRPr="005D2305">
        <w:rPr>
          <w:rFonts w:ascii="Arial" w:hAnsi="Arial" w:cs="Arial"/>
          <w:color w:val="242121"/>
          <w:shd w:val="clear" w:color="auto" w:fill="FFFFFF"/>
        </w:rPr>
        <w:t xml:space="preserve">Since the amendments to Uniform rule 32, a plaintiff is </w:t>
      </w:r>
      <w:r w:rsidRPr="005D2305">
        <w:rPr>
          <w:rFonts w:ascii="Arial" w:hAnsi="Arial" w:cs="Arial"/>
          <w:color w:val="242121"/>
          <w:shd w:val="clear" w:color="auto" w:fill="FFFFFF"/>
        </w:rPr>
        <w:t>constrained</w:t>
      </w:r>
      <w:r w:rsidR="00596C65" w:rsidRPr="005D2305">
        <w:rPr>
          <w:rFonts w:ascii="Arial" w:hAnsi="Arial" w:cs="Arial"/>
          <w:color w:val="242121"/>
          <w:shd w:val="clear" w:color="auto" w:fill="FFFFFF"/>
        </w:rPr>
        <w:t xml:space="preserve"> to apply for summary judgment </w:t>
      </w:r>
      <w:r w:rsidRPr="005D2305">
        <w:rPr>
          <w:rFonts w:ascii="Arial" w:hAnsi="Arial" w:cs="Arial"/>
          <w:color w:val="242121"/>
          <w:shd w:val="clear" w:color="auto" w:fill="FFFFFF"/>
        </w:rPr>
        <w:t xml:space="preserve">only </w:t>
      </w:r>
      <w:r w:rsidR="00596C65" w:rsidRPr="005D2305">
        <w:rPr>
          <w:rFonts w:ascii="Arial" w:hAnsi="Arial" w:cs="Arial"/>
          <w:color w:val="242121"/>
          <w:shd w:val="clear" w:color="auto" w:fill="FFFFFF"/>
        </w:rPr>
        <w:t>after the delivery of the plea. Previously,</w:t>
      </w:r>
      <w:r w:rsidR="00B942FC" w:rsidRPr="005D2305">
        <w:rPr>
          <w:rStyle w:val="FootnoteReference"/>
          <w:rFonts w:ascii="Arial" w:hAnsi="Arial" w:cs="Arial"/>
          <w:color w:val="242121"/>
          <w:shd w:val="clear" w:color="auto" w:fill="FFFFFF"/>
        </w:rPr>
        <w:footnoteReference w:id="4"/>
      </w:r>
      <w:r w:rsidR="00596C65" w:rsidRPr="005D2305">
        <w:rPr>
          <w:rFonts w:ascii="Arial" w:hAnsi="Arial" w:cs="Arial"/>
          <w:color w:val="242121"/>
          <w:shd w:val="clear" w:color="auto" w:fill="FFFFFF"/>
        </w:rPr>
        <w:t xml:space="preserve"> </w:t>
      </w:r>
    </w:p>
    <w:p w14:paraId="0864C461" w14:textId="06E4C614" w:rsidR="00596C65" w:rsidRPr="005D2305" w:rsidRDefault="00B942FC" w:rsidP="00B942FC">
      <w:pPr>
        <w:spacing w:line="360" w:lineRule="auto"/>
        <w:jc w:val="both"/>
        <w:rPr>
          <w:rFonts w:ascii="Arial" w:hAnsi="Arial" w:cs="Arial"/>
          <w:color w:val="242121"/>
          <w:sz w:val="22"/>
          <w:shd w:val="clear" w:color="auto" w:fill="FFFFFF"/>
        </w:rPr>
      </w:pPr>
      <w:r w:rsidRPr="005D2305">
        <w:rPr>
          <w:rFonts w:ascii="Arial" w:hAnsi="Arial" w:cs="Arial"/>
          <w:color w:val="242121"/>
          <w:sz w:val="22"/>
          <w:shd w:val="clear" w:color="auto" w:fill="FFFFFF"/>
        </w:rPr>
        <w:t>‘</w:t>
      </w:r>
      <w:proofErr w:type="gramStart"/>
      <w:r w:rsidRPr="005D2305">
        <w:rPr>
          <w:rFonts w:ascii="Arial" w:hAnsi="Arial" w:cs="Arial"/>
          <w:color w:val="242121"/>
          <w:sz w:val="22"/>
          <w:shd w:val="clear" w:color="auto" w:fill="FFFFFF"/>
        </w:rPr>
        <w:t>summary</w:t>
      </w:r>
      <w:proofErr w:type="gramEnd"/>
      <w:r w:rsidRPr="005D2305">
        <w:rPr>
          <w:rFonts w:ascii="Arial" w:hAnsi="Arial" w:cs="Arial"/>
          <w:color w:val="242121"/>
          <w:sz w:val="22"/>
          <w:shd w:val="clear" w:color="auto" w:fill="FFFFFF"/>
        </w:rPr>
        <w:t xml:space="preserve"> judgment proceedings could be instituted upon the notice of intention to defend being filed. The rationale behind the amendments was so that summary judgment proceedings could be adjudicated on the basis of the defendant’s pleaded defence</w:t>
      </w:r>
      <w:r w:rsidR="00596C65" w:rsidRPr="005D2305">
        <w:rPr>
          <w:rFonts w:ascii="Arial" w:hAnsi="Arial" w:cs="Arial"/>
          <w:color w:val="242121"/>
          <w:sz w:val="22"/>
          <w:shd w:val="clear" w:color="auto" w:fill="FFFFFF"/>
        </w:rPr>
        <w:t>.</w:t>
      </w:r>
      <w:r w:rsidRPr="005D2305">
        <w:rPr>
          <w:rFonts w:ascii="Arial" w:hAnsi="Arial" w:cs="Arial"/>
          <w:color w:val="242121"/>
          <w:sz w:val="22"/>
          <w:shd w:val="clear" w:color="auto" w:fill="FFFFFF"/>
        </w:rPr>
        <w:t>’</w:t>
      </w:r>
    </w:p>
    <w:p w14:paraId="1AF8E5C0" w14:textId="5992B17E" w:rsidR="00596C65" w:rsidRPr="005D2305" w:rsidRDefault="00596C65" w:rsidP="00675F38">
      <w:pPr>
        <w:spacing w:line="360" w:lineRule="auto"/>
        <w:jc w:val="both"/>
        <w:rPr>
          <w:rFonts w:ascii="Arial" w:hAnsi="Arial" w:cs="Arial"/>
          <w:color w:val="242121"/>
          <w:shd w:val="clear" w:color="auto" w:fill="FFFFFF"/>
        </w:rPr>
      </w:pPr>
    </w:p>
    <w:p w14:paraId="08222813" w14:textId="289DB6E8" w:rsidR="005B7D15" w:rsidRPr="005D2305" w:rsidRDefault="005B7D15" w:rsidP="00675F38">
      <w:pPr>
        <w:pStyle w:val="NoSpacing"/>
        <w:spacing w:line="360" w:lineRule="auto"/>
        <w:jc w:val="both"/>
        <w:rPr>
          <w:rFonts w:ascii="Arial" w:hAnsi="Arial" w:cs="Arial"/>
        </w:rPr>
      </w:pPr>
      <w:r w:rsidRPr="005D2305">
        <w:rPr>
          <w:rFonts w:ascii="Arial" w:hAnsi="Arial" w:cs="Arial"/>
        </w:rPr>
        <w:t>[13]</w:t>
      </w:r>
      <w:r w:rsidRPr="005D2305">
        <w:rPr>
          <w:rFonts w:ascii="Arial" w:hAnsi="Arial" w:cs="Arial"/>
          <w:i/>
          <w:iCs/>
        </w:rPr>
        <w:tab/>
      </w:r>
      <w:proofErr w:type="spellStart"/>
      <w:r w:rsidR="00D81828" w:rsidRPr="005D2305">
        <w:rPr>
          <w:rFonts w:ascii="Arial" w:hAnsi="Arial" w:cs="Arial"/>
          <w:i/>
          <w:iCs/>
        </w:rPr>
        <w:t>Bragan</w:t>
      </w:r>
      <w:proofErr w:type="spellEnd"/>
      <w:r w:rsidR="00D81828" w:rsidRPr="005D2305">
        <w:rPr>
          <w:rFonts w:ascii="Arial" w:hAnsi="Arial" w:cs="Arial"/>
          <w:i/>
          <w:iCs/>
        </w:rPr>
        <w:t xml:space="preserve"> Chemicals (Pty) Ltd v </w:t>
      </w:r>
      <w:proofErr w:type="spellStart"/>
      <w:r w:rsidR="00D81828" w:rsidRPr="005D2305">
        <w:rPr>
          <w:rFonts w:ascii="Arial" w:hAnsi="Arial" w:cs="Arial"/>
          <w:i/>
          <w:iCs/>
        </w:rPr>
        <w:t>Devland</w:t>
      </w:r>
      <w:proofErr w:type="spellEnd"/>
      <w:r w:rsidR="00D81828" w:rsidRPr="005D2305">
        <w:rPr>
          <w:rFonts w:ascii="Arial" w:hAnsi="Arial" w:cs="Arial"/>
          <w:i/>
          <w:iCs/>
        </w:rPr>
        <w:t xml:space="preserve"> Cash and Carry (Pty) Ltd</w:t>
      </w:r>
      <w:r w:rsidR="001D3A3C" w:rsidRPr="005D2305">
        <w:rPr>
          <w:rStyle w:val="FootnoteReference"/>
          <w:rFonts w:ascii="Arial" w:hAnsi="Arial" w:cs="Arial"/>
          <w:iCs/>
        </w:rPr>
        <w:footnoteReference w:id="5"/>
      </w:r>
      <w:r w:rsidR="00596C65" w:rsidRPr="005D2305">
        <w:rPr>
          <w:rFonts w:ascii="Arial" w:hAnsi="Arial" w:cs="Arial"/>
        </w:rPr>
        <w:t> </w:t>
      </w:r>
      <w:r w:rsidR="006848A6" w:rsidRPr="005D2305">
        <w:rPr>
          <w:rFonts w:ascii="Arial" w:hAnsi="Arial" w:cs="Arial"/>
        </w:rPr>
        <w:t>explains</w:t>
      </w:r>
      <w:r w:rsidR="00596C65" w:rsidRPr="005D2305">
        <w:rPr>
          <w:rFonts w:ascii="Arial" w:hAnsi="Arial" w:cs="Arial"/>
        </w:rPr>
        <w:t xml:space="preserve"> the rationale of the amended rule 32 process:</w:t>
      </w:r>
    </w:p>
    <w:p w14:paraId="6BB01832" w14:textId="7D00CC19" w:rsidR="00596C65" w:rsidRPr="005D2305" w:rsidRDefault="00675F38" w:rsidP="00675F38">
      <w:pPr>
        <w:pStyle w:val="NoSpacing"/>
        <w:spacing w:line="360" w:lineRule="auto"/>
        <w:jc w:val="both"/>
        <w:rPr>
          <w:rFonts w:ascii="Arial" w:hAnsi="Arial" w:cs="Arial"/>
          <w:iCs/>
          <w:sz w:val="22"/>
        </w:rPr>
      </w:pPr>
      <w:r w:rsidRPr="005D2305">
        <w:rPr>
          <w:rFonts w:ascii="Arial" w:hAnsi="Arial" w:cs="Arial"/>
          <w:iCs/>
          <w:sz w:val="22"/>
        </w:rPr>
        <w:t>‘</w:t>
      </w:r>
      <w:r w:rsidR="00596C65" w:rsidRPr="005D2305">
        <w:rPr>
          <w:rFonts w:ascii="Arial" w:hAnsi="Arial" w:cs="Arial"/>
          <w:iCs/>
          <w:sz w:val="22"/>
        </w:rPr>
        <w:t xml:space="preserve">It sets out the intention of the legislature to address the shortcomings of the position under the old rule bearing in mind that the plaintiff is required to bring a summary judgment application at the time when a possible defence to the claim has not yet been disclosed in the plea. The amended rule now requires an affidavit in support of summary judgment to be filed </w:t>
      </w:r>
      <w:r w:rsidR="00596C65" w:rsidRPr="005D2305">
        <w:rPr>
          <w:rFonts w:ascii="Arial" w:hAnsi="Arial" w:cs="Arial"/>
          <w:iCs/>
          <w:sz w:val="22"/>
        </w:rPr>
        <w:lastRenderedPageBreak/>
        <w:t>only once the defendant’s defence to the action is apparent, by virtue of having been set out in a plea.</w:t>
      </w:r>
      <w:r w:rsidRPr="005D2305">
        <w:rPr>
          <w:rFonts w:ascii="Arial" w:hAnsi="Arial" w:cs="Arial"/>
          <w:iCs/>
          <w:sz w:val="22"/>
        </w:rPr>
        <w:t>’</w:t>
      </w:r>
    </w:p>
    <w:p w14:paraId="3CBC124F" w14:textId="77777777" w:rsidR="00675F38" w:rsidRPr="005D2305" w:rsidRDefault="00675F38" w:rsidP="00675F38">
      <w:pPr>
        <w:pStyle w:val="NoSpacing"/>
        <w:spacing w:line="360" w:lineRule="auto"/>
        <w:jc w:val="both"/>
        <w:rPr>
          <w:rFonts w:ascii="Arial" w:hAnsi="Arial" w:cs="Arial"/>
        </w:rPr>
      </w:pPr>
    </w:p>
    <w:p w14:paraId="62F60F77" w14:textId="4DAF94BA" w:rsidR="00F23FEF" w:rsidRPr="005D2305" w:rsidRDefault="00911CA3" w:rsidP="00675F38">
      <w:pPr>
        <w:pStyle w:val="NoSpacing"/>
        <w:spacing w:line="360" w:lineRule="auto"/>
        <w:jc w:val="both"/>
        <w:rPr>
          <w:rFonts w:ascii="Arial" w:hAnsi="Arial" w:cs="Arial"/>
        </w:rPr>
      </w:pPr>
      <w:r w:rsidRPr="005D2305">
        <w:rPr>
          <w:rFonts w:ascii="Arial" w:hAnsi="Arial" w:cs="Arial"/>
        </w:rPr>
        <w:t>[1</w:t>
      </w:r>
      <w:r w:rsidR="005B7D15" w:rsidRPr="005D2305">
        <w:rPr>
          <w:rFonts w:ascii="Arial" w:hAnsi="Arial" w:cs="Arial"/>
        </w:rPr>
        <w:t>4</w:t>
      </w:r>
      <w:r w:rsidRPr="005D2305">
        <w:rPr>
          <w:rFonts w:ascii="Arial" w:hAnsi="Arial" w:cs="Arial"/>
        </w:rPr>
        <w:t>]</w:t>
      </w:r>
      <w:r w:rsidRPr="005D2305">
        <w:rPr>
          <w:rFonts w:ascii="Arial" w:hAnsi="Arial" w:cs="Arial"/>
        </w:rPr>
        <w:tab/>
      </w:r>
      <w:r w:rsidR="00C45B56" w:rsidRPr="005D2305">
        <w:rPr>
          <w:rFonts w:ascii="Arial" w:hAnsi="Arial" w:cs="Arial"/>
        </w:rPr>
        <w:t>The role of pleadi</w:t>
      </w:r>
      <w:r w:rsidR="00F23FEF" w:rsidRPr="005D2305">
        <w:rPr>
          <w:rFonts w:ascii="Arial" w:hAnsi="Arial" w:cs="Arial"/>
        </w:rPr>
        <w:t>ngs in litigation is well-known, the</w:t>
      </w:r>
      <w:r w:rsidR="00F23FEF" w:rsidRPr="005D2305">
        <w:rPr>
          <w:rStyle w:val="FootnoteReference"/>
          <w:rFonts w:ascii="Arial" w:hAnsi="Arial" w:cs="Arial"/>
        </w:rPr>
        <w:footnoteReference w:id="6"/>
      </w:r>
      <w:r w:rsidR="00C45B56" w:rsidRPr="005D2305">
        <w:rPr>
          <w:rFonts w:ascii="Arial" w:hAnsi="Arial" w:cs="Arial"/>
        </w:rPr>
        <w:t xml:space="preserve"> </w:t>
      </w:r>
    </w:p>
    <w:p w14:paraId="6211A589" w14:textId="4D36DC93" w:rsidR="00BA48DB" w:rsidRPr="005D2305" w:rsidRDefault="00F23FEF" w:rsidP="00675F38">
      <w:pPr>
        <w:pStyle w:val="NoSpacing"/>
        <w:spacing w:line="360" w:lineRule="auto"/>
        <w:jc w:val="both"/>
        <w:rPr>
          <w:rFonts w:ascii="Arial" w:hAnsi="Arial" w:cs="Arial"/>
        </w:rPr>
      </w:pPr>
      <w:r w:rsidRPr="005D2305">
        <w:rPr>
          <w:rFonts w:ascii="Arial" w:hAnsi="Arial" w:cs="Arial"/>
          <w:sz w:val="22"/>
        </w:rPr>
        <w:t>‘</w:t>
      </w:r>
      <w:proofErr w:type="gramStart"/>
      <w:r w:rsidRPr="005D2305">
        <w:rPr>
          <w:rFonts w:ascii="Arial" w:hAnsi="Arial" w:cs="Arial"/>
          <w:sz w:val="22"/>
        </w:rPr>
        <w:t>object</w:t>
      </w:r>
      <w:proofErr w:type="gramEnd"/>
      <w:r w:rsidRPr="005D2305">
        <w:rPr>
          <w:rFonts w:ascii="Arial" w:hAnsi="Arial" w:cs="Arial"/>
          <w:sz w:val="22"/>
        </w:rPr>
        <w:t xml:space="preserve"> of pleadings is to define the issues upon which a court will be called upon to adjudicate and to enable the parties to prepare for trial on the issues as defined. A plea is the answer by a defendant to the claims made against it by the plaintiff and in which his defence is set out</w:t>
      </w:r>
      <w:r w:rsidR="00C45B56" w:rsidRPr="005D2305">
        <w:rPr>
          <w:rFonts w:ascii="Arial" w:hAnsi="Arial" w:cs="Arial"/>
          <w:sz w:val="22"/>
        </w:rPr>
        <w:t>.</w:t>
      </w:r>
      <w:r w:rsidRPr="005D2305">
        <w:rPr>
          <w:rFonts w:ascii="Arial" w:hAnsi="Arial" w:cs="Arial"/>
          <w:sz w:val="22"/>
        </w:rPr>
        <w:t>’</w:t>
      </w:r>
      <w:r w:rsidR="00C45B56" w:rsidRPr="005D2305">
        <w:rPr>
          <w:rFonts w:ascii="Arial" w:hAnsi="Arial" w:cs="Arial"/>
        </w:rPr>
        <w:t xml:space="preserve"> </w:t>
      </w:r>
    </w:p>
    <w:p w14:paraId="111305C5" w14:textId="6C3AE60F" w:rsidR="00BA48DB" w:rsidRPr="005D2305" w:rsidRDefault="00BA48DB" w:rsidP="00675F38">
      <w:pPr>
        <w:pStyle w:val="NoSpacing"/>
        <w:spacing w:line="360" w:lineRule="auto"/>
        <w:jc w:val="both"/>
        <w:rPr>
          <w:rFonts w:ascii="Arial" w:hAnsi="Arial" w:cs="Arial"/>
        </w:rPr>
      </w:pPr>
    </w:p>
    <w:p w14:paraId="34A4D0A0" w14:textId="719E8E3F" w:rsidR="00C45B56" w:rsidRPr="005D2305" w:rsidRDefault="00911CA3" w:rsidP="00675F38">
      <w:pPr>
        <w:pStyle w:val="NoSpacing"/>
        <w:spacing w:line="360" w:lineRule="auto"/>
        <w:jc w:val="both"/>
        <w:rPr>
          <w:rFonts w:ascii="Arial" w:hAnsi="Arial" w:cs="Arial"/>
        </w:rPr>
      </w:pPr>
      <w:r w:rsidRPr="005D2305">
        <w:rPr>
          <w:rFonts w:ascii="Arial" w:hAnsi="Arial" w:cs="Arial"/>
        </w:rPr>
        <w:t>[1</w:t>
      </w:r>
      <w:r w:rsidR="005B7D15" w:rsidRPr="005D2305">
        <w:rPr>
          <w:rFonts w:ascii="Arial" w:hAnsi="Arial" w:cs="Arial"/>
        </w:rPr>
        <w:t>5</w:t>
      </w:r>
      <w:r w:rsidRPr="005D2305">
        <w:rPr>
          <w:rFonts w:ascii="Arial" w:hAnsi="Arial" w:cs="Arial"/>
        </w:rPr>
        <w:t>]</w:t>
      </w:r>
      <w:r w:rsidRPr="005D2305">
        <w:rPr>
          <w:rFonts w:ascii="Arial" w:hAnsi="Arial" w:cs="Arial"/>
        </w:rPr>
        <w:tab/>
      </w:r>
      <w:r w:rsidR="00C45B56" w:rsidRPr="005D2305">
        <w:rPr>
          <w:rFonts w:ascii="Arial" w:hAnsi="Arial" w:cs="Arial"/>
        </w:rPr>
        <w:t>Unifor</w:t>
      </w:r>
      <w:r w:rsidR="00BA48DB" w:rsidRPr="005D2305">
        <w:rPr>
          <w:rFonts w:ascii="Arial" w:hAnsi="Arial" w:cs="Arial"/>
        </w:rPr>
        <w:t>m</w:t>
      </w:r>
      <w:r w:rsidR="00C45B56" w:rsidRPr="005D2305">
        <w:rPr>
          <w:rFonts w:ascii="Arial" w:hAnsi="Arial" w:cs="Arial"/>
        </w:rPr>
        <w:t xml:space="preserve"> rule 22(2) stipulates: </w:t>
      </w:r>
    </w:p>
    <w:p w14:paraId="77001FA6" w14:textId="39547A68" w:rsidR="005B7D15" w:rsidRPr="005D2305" w:rsidRDefault="00C45B56" w:rsidP="00FE2649">
      <w:pPr>
        <w:pStyle w:val="NoSpacing"/>
        <w:spacing w:line="360" w:lineRule="auto"/>
        <w:jc w:val="both"/>
        <w:rPr>
          <w:rFonts w:ascii="Arial" w:hAnsi="Arial" w:cs="Arial"/>
          <w:sz w:val="22"/>
          <w:szCs w:val="22"/>
        </w:rPr>
      </w:pPr>
      <w:r w:rsidRPr="005D2305">
        <w:rPr>
          <w:rFonts w:ascii="Arial" w:hAnsi="Arial" w:cs="Arial"/>
          <w:sz w:val="22"/>
          <w:szCs w:val="22"/>
        </w:rPr>
        <w:t>‘</w:t>
      </w:r>
      <w:r w:rsidR="00FE2649" w:rsidRPr="005D2305">
        <w:rPr>
          <w:rFonts w:ascii="Arial" w:hAnsi="Arial" w:cs="Arial"/>
          <w:sz w:val="22"/>
          <w:szCs w:val="22"/>
        </w:rPr>
        <w:t>The defendant shall in his plea either admit or deny or confess and avoid all the material facts alleged in the combined summons or declaration or state which of the said facts are not admitted and to what extent, and shall clearly and concisely state all material facts upon which he relies</w:t>
      </w:r>
      <w:r w:rsidRPr="005D2305">
        <w:rPr>
          <w:rFonts w:ascii="Arial" w:hAnsi="Arial" w:cs="Arial"/>
          <w:sz w:val="22"/>
          <w:szCs w:val="22"/>
        </w:rPr>
        <w:t>.’</w:t>
      </w:r>
    </w:p>
    <w:p w14:paraId="56DEDCB2" w14:textId="3EC56B76" w:rsidR="00C45B56" w:rsidRPr="005D2305" w:rsidRDefault="00C45B56" w:rsidP="00675F38">
      <w:pPr>
        <w:pStyle w:val="NoSpacing"/>
        <w:spacing w:line="360" w:lineRule="auto"/>
        <w:jc w:val="both"/>
        <w:rPr>
          <w:rFonts w:ascii="Arial" w:hAnsi="Arial" w:cs="Arial"/>
          <w:sz w:val="22"/>
          <w:szCs w:val="22"/>
        </w:rPr>
      </w:pPr>
    </w:p>
    <w:p w14:paraId="36B85CB1" w14:textId="730D5F63" w:rsidR="00C45B56" w:rsidRPr="005D2305" w:rsidRDefault="005B7D15" w:rsidP="00675F38">
      <w:pPr>
        <w:spacing w:line="360" w:lineRule="auto"/>
        <w:jc w:val="both"/>
        <w:rPr>
          <w:rFonts w:ascii="Arial" w:hAnsi="Arial" w:cs="Arial"/>
        </w:rPr>
      </w:pPr>
      <w:r w:rsidRPr="005D2305">
        <w:rPr>
          <w:rFonts w:ascii="Arial" w:hAnsi="Arial" w:cs="Arial"/>
        </w:rPr>
        <w:t>[16]</w:t>
      </w:r>
      <w:r w:rsidRPr="005D2305">
        <w:rPr>
          <w:rFonts w:ascii="Arial" w:hAnsi="Arial" w:cs="Arial"/>
        </w:rPr>
        <w:tab/>
      </w:r>
      <w:r w:rsidR="00BA48DB" w:rsidRPr="005D2305">
        <w:rPr>
          <w:rFonts w:ascii="Arial" w:hAnsi="Arial" w:cs="Arial"/>
        </w:rPr>
        <w:t>In a matter where the primary issue is whether or not the defendant is in possession of the vehicle, to plead in th</w:t>
      </w:r>
      <w:r w:rsidR="00911CA3" w:rsidRPr="005D2305">
        <w:rPr>
          <w:rFonts w:ascii="Arial" w:hAnsi="Arial" w:cs="Arial"/>
        </w:rPr>
        <w:t>e</w:t>
      </w:r>
      <w:r w:rsidR="00BA48DB" w:rsidRPr="005D2305">
        <w:rPr>
          <w:rFonts w:ascii="Arial" w:hAnsi="Arial" w:cs="Arial"/>
        </w:rPr>
        <w:t xml:space="preserve"> manner </w:t>
      </w:r>
      <w:r w:rsidR="00911CA3" w:rsidRPr="005D2305">
        <w:rPr>
          <w:rFonts w:ascii="Arial" w:hAnsi="Arial" w:cs="Arial"/>
        </w:rPr>
        <w:t xml:space="preserve">described above </w:t>
      </w:r>
      <w:r w:rsidR="00BA48DB" w:rsidRPr="005D2305">
        <w:rPr>
          <w:rFonts w:ascii="Arial" w:hAnsi="Arial" w:cs="Arial"/>
          <w:color w:val="242121"/>
          <w:shd w:val="clear" w:color="auto" w:fill="FFFFFF"/>
        </w:rPr>
        <w:t>appears to me to be the result of slovenly draughtsmanship which is unacceptable.</w:t>
      </w:r>
      <w:r w:rsidRPr="005D2305">
        <w:rPr>
          <w:rFonts w:ascii="Arial" w:hAnsi="Arial" w:cs="Arial"/>
          <w:color w:val="242121"/>
          <w:shd w:val="clear" w:color="auto" w:fill="FFFFFF"/>
        </w:rPr>
        <w:t xml:space="preserve"> This is especially so when the defence to the cla</w:t>
      </w:r>
      <w:r w:rsidR="00A73070" w:rsidRPr="005D2305">
        <w:rPr>
          <w:rFonts w:ascii="Arial" w:hAnsi="Arial" w:cs="Arial"/>
          <w:color w:val="242121"/>
          <w:shd w:val="clear" w:color="auto" w:fill="FFFFFF"/>
        </w:rPr>
        <w:t>i</w:t>
      </w:r>
      <w:r w:rsidRPr="005D2305">
        <w:rPr>
          <w:rFonts w:ascii="Arial" w:hAnsi="Arial" w:cs="Arial"/>
          <w:color w:val="242121"/>
          <w:shd w:val="clear" w:color="auto" w:fill="FFFFFF"/>
        </w:rPr>
        <w:t>m is peculiarly within the knowledge of the defendant.</w:t>
      </w:r>
    </w:p>
    <w:p w14:paraId="7FFA81B9" w14:textId="782E4209" w:rsidR="004C34D7" w:rsidRPr="005D2305" w:rsidRDefault="004C34D7" w:rsidP="00675F38">
      <w:pPr>
        <w:autoSpaceDE w:val="0"/>
        <w:autoSpaceDN w:val="0"/>
        <w:adjustRightInd w:val="0"/>
        <w:spacing w:line="360" w:lineRule="auto"/>
        <w:ind w:right="-720"/>
        <w:jc w:val="both"/>
        <w:rPr>
          <w:rFonts w:ascii="Arial" w:eastAsiaTheme="minorHAnsi" w:hAnsi="Arial" w:cs="Arial"/>
          <w:lang w:eastAsia="en-US"/>
        </w:rPr>
      </w:pPr>
    </w:p>
    <w:p w14:paraId="484F8F84" w14:textId="5759922D" w:rsidR="004C34D7" w:rsidRPr="005D2305" w:rsidRDefault="003810BF" w:rsidP="00675F38">
      <w:pPr>
        <w:autoSpaceDE w:val="0"/>
        <w:autoSpaceDN w:val="0"/>
        <w:adjustRightInd w:val="0"/>
        <w:spacing w:line="360" w:lineRule="auto"/>
        <w:ind w:right="-720"/>
        <w:jc w:val="both"/>
        <w:rPr>
          <w:rFonts w:ascii="Arial" w:eastAsiaTheme="minorHAnsi" w:hAnsi="Arial" w:cs="Arial"/>
          <w:b/>
          <w:bCs/>
          <w:lang w:eastAsia="en-US"/>
        </w:rPr>
      </w:pPr>
      <w:r w:rsidRPr="005D2305">
        <w:rPr>
          <w:rFonts w:ascii="Arial" w:eastAsiaTheme="minorHAnsi" w:hAnsi="Arial" w:cs="Arial"/>
          <w:b/>
          <w:bCs/>
          <w:lang w:eastAsia="en-US"/>
        </w:rPr>
        <w:t xml:space="preserve">Opposing </w:t>
      </w:r>
      <w:r w:rsidR="00FE2649" w:rsidRPr="005D2305">
        <w:rPr>
          <w:rFonts w:ascii="Arial" w:eastAsiaTheme="minorHAnsi" w:hAnsi="Arial" w:cs="Arial"/>
          <w:b/>
          <w:bCs/>
          <w:lang w:eastAsia="en-US"/>
        </w:rPr>
        <w:t xml:space="preserve">affidavit </w:t>
      </w:r>
      <w:r w:rsidRPr="005D2305">
        <w:rPr>
          <w:rFonts w:ascii="Arial" w:eastAsiaTheme="minorHAnsi" w:hAnsi="Arial" w:cs="Arial"/>
          <w:b/>
          <w:bCs/>
          <w:lang w:eastAsia="en-US"/>
        </w:rPr>
        <w:t xml:space="preserve">and </w:t>
      </w:r>
      <w:r w:rsidR="00FE2649" w:rsidRPr="00A63524">
        <w:rPr>
          <w:rFonts w:ascii="Arial" w:eastAsiaTheme="minorHAnsi" w:hAnsi="Arial" w:cs="Arial"/>
          <w:b/>
          <w:bCs/>
          <w:i/>
          <w:lang w:val="en-GB" w:eastAsia="en-US"/>
        </w:rPr>
        <w:t>bona fide</w:t>
      </w:r>
      <w:r w:rsidR="00FE2649" w:rsidRPr="005D2305">
        <w:rPr>
          <w:rFonts w:ascii="Arial" w:eastAsiaTheme="minorHAnsi" w:hAnsi="Arial" w:cs="Arial"/>
          <w:b/>
          <w:bCs/>
          <w:lang w:eastAsia="en-US"/>
        </w:rPr>
        <w:t xml:space="preserve"> defence</w:t>
      </w:r>
    </w:p>
    <w:p w14:paraId="5E747FC9" w14:textId="63A079B2" w:rsidR="00D92B9E" w:rsidRPr="005D2305" w:rsidRDefault="00A73070" w:rsidP="00675F38">
      <w:pPr>
        <w:spacing w:line="360" w:lineRule="auto"/>
        <w:jc w:val="both"/>
        <w:rPr>
          <w:rFonts w:ascii="Arial" w:hAnsi="Arial" w:cs="Arial"/>
          <w:sz w:val="28"/>
        </w:rPr>
      </w:pPr>
      <w:r w:rsidRPr="005D2305">
        <w:rPr>
          <w:rFonts w:ascii="Arial" w:hAnsi="Arial" w:cs="Arial"/>
        </w:rPr>
        <w:t>[17</w:t>
      </w:r>
      <w:r w:rsidR="003810BF" w:rsidRPr="005D2305">
        <w:rPr>
          <w:rFonts w:ascii="Arial" w:hAnsi="Arial" w:cs="Arial"/>
        </w:rPr>
        <w:t>]</w:t>
      </w:r>
      <w:r w:rsidR="003810BF" w:rsidRPr="005D2305">
        <w:rPr>
          <w:rFonts w:ascii="Arial" w:hAnsi="Arial" w:cs="Arial"/>
        </w:rPr>
        <w:tab/>
        <w:t xml:space="preserve">The defendant </w:t>
      </w:r>
      <w:r w:rsidRPr="005D2305">
        <w:rPr>
          <w:rFonts w:ascii="Arial" w:hAnsi="Arial" w:cs="Arial"/>
        </w:rPr>
        <w:t xml:space="preserve">then </w:t>
      </w:r>
      <w:r w:rsidR="003810BF" w:rsidRPr="005D2305">
        <w:rPr>
          <w:rFonts w:ascii="Arial" w:hAnsi="Arial" w:cs="Arial"/>
        </w:rPr>
        <w:t>filed a replying affidavit, the germane averments are, ‘</w:t>
      </w:r>
      <w:r w:rsidR="003810BF" w:rsidRPr="005D2305">
        <w:rPr>
          <w:rFonts w:ascii="Arial" w:hAnsi="Arial" w:cs="Arial"/>
          <w:iCs/>
          <w:szCs w:val="22"/>
        </w:rPr>
        <w:t>I deny to be in possession of the vehicle or parted possession with the vehicle’</w:t>
      </w:r>
      <w:r w:rsidR="003810BF" w:rsidRPr="005D2305">
        <w:rPr>
          <w:rFonts w:ascii="Arial" w:hAnsi="Arial" w:cs="Arial"/>
          <w:szCs w:val="22"/>
        </w:rPr>
        <w:t xml:space="preserve"> </w:t>
      </w:r>
      <w:r w:rsidR="003810BF" w:rsidRPr="005D2305">
        <w:rPr>
          <w:rStyle w:val="FootnoteReference"/>
          <w:rFonts w:ascii="Arial" w:hAnsi="Arial" w:cs="Arial"/>
          <w:szCs w:val="22"/>
        </w:rPr>
        <w:footnoteReference w:id="7"/>
      </w:r>
      <w:r w:rsidR="003810BF" w:rsidRPr="005D2305">
        <w:rPr>
          <w:rFonts w:ascii="Arial" w:hAnsi="Arial" w:cs="Arial"/>
          <w:szCs w:val="22"/>
        </w:rPr>
        <w:t>and ‘</w:t>
      </w:r>
      <w:r w:rsidR="003810BF" w:rsidRPr="005D2305">
        <w:rPr>
          <w:rFonts w:ascii="Arial" w:hAnsi="Arial" w:cs="Arial"/>
          <w:iCs/>
          <w:szCs w:val="22"/>
        </w:rPr>
        <w:t>furthermore the defendant is not in possession of any plaintiff’s vehicle</w:t>
      </w:r>
      <w:r w:rsidR="003810BF" w:rsidRPr="00F85D40">
        <w:rPr>
          <w:rFonts w:ascii="Arial" w:hAnsi="Arial" w:cs="Arial"/>
          <w:iCs/>
          <w:szCs w:val="22"/>
        </w:rPr>
        <w:t>.’</w:t>
      </w:r>
      <w:r w:rsidR="003810BF" w:rsidRPr="00F85D40">
        <w:rPr>
          <w:rStyle w:val="FootnoteReference"/>
          <w:rFonts w:ascii="Arial" w:hAnsi="Arial" w:cs="Arial"/>
          <w:iCs/>
          <w:szCs w:val="22"/>
        </w:rPr>
        <w:footnoteReference w:id="8"/>
      </w:r>
      <w:r w:rsidR="008064BF" w:rsidRPr="005D2305">
        <w:rPr>
          <w:rFonts w:ascii="Arial" w:hAnsi="Arial" w:cs="Arial"/>
          <w:i/>
          <w:iCs/>
          <w:szCs w:val="22"/>
        </w:rPr>
        <w:t xml:space="preserve"> </w:t>
      </w:r>
      <w:r w:rsidR="008064BF" w:rsidRPr="005D2305">
        <w:rPr>
          <w:rFonts w:ascii="Arial" w:hAnsi="Arial" w:cs="Arial"/>
          <w:szCs w:val="22"/>
        </w:rPr>
        <w:t xml:space="preserve">In </w:t>
      </w:r>
      <w:proofErr w:type="spellStart"/>
      <w:r w:rsidR="008064BF" w:rsidRPr="005D2305">
        <w:rPr>
          <w:rFonts w:ascii="Arial" w:hAnsi="Arial" w:cs="Arial"/>
          <w:i/>
          <w:iCs/>
          <w:szCs w:val="22"/>
        </w:rPr>
        <w:t>Bragan</w:t>
      </w:r>
      <w:proofErr w:type="spellEnd"/>
      <w:r w:rsidR="006B1012" w:rsidRPr="005D2305">
        <w:rPr>
          <w:rFonts w:ascii="Arial" w:hAnsi="Arial" w:cs="Arial"/>
          <w:i/>
          <w:iCs/>
        </w:rPr>
        <w:t xml:space="preserve"> Chemicals (Pty) Ltd </w:t>
      </w:r>
      <w:r w:rsidR="008064BF" w:rsidRPr="005D2305">
        <w:rPr>
          <w:rStyle w:val="FootnoteReference"/>
          <w:rFonts w:ascii="Arial" w:hAnsi="Arial" w:cs="Arial"/>
          <w:iCs/>
          <w:szCs w:val="22"/>
        </w:rPr>
        <w:footnoteReference w:id="9"/>
      </w:r>
      <w:r w:rsidR="009907D9" w:rsidRPr="005D2305">
        <w:rPr>
          <w:rFonts w:ascii="Arial" w:hAnsi="Arial" w:cs="Arial"/>
          <w:szCs w:val="22"/>
        </w:rPr>
        <w:t xml:space="preserve"> </w:t>
      </w:r>
      <w:proofErr w:type="spellStart"/>
      <w:r w:rsidR="009907D9" w:rsidRPr="005D2305">
        <w:rPr>
          <w:rFonts w:ascii="Arial" w:hAnsi="Arial" w:cs="Arial"/>
          <w:szCs w:val="22"/>
        </w:rPr>
        <w:t>Basson</w:t>
      </w:r>
      <w:proofErr w:type="spellEnd"/>
      <w:r w:rsidR="009907D9" w:rsidRPr="005D2305">
        <w:rPr>
          <w:rFonts w:ascii="Arial" w:hAnsi="Arial" w:cs="Arial"/>
          <w:szCs w:val="22"/>
        </w:rPr>
        <w:t xml:space="preserve"> </w:t>
      </w:r>
      <w:r w:rsidR="00D92B9E" w:rsidRPr="005D2305">
        <w:rPr>
          <w:rFonts w:ascii="Arial" w:hAnsi="Arial" w:cs="Arial"/>
          <w:szCs w:val="22"/>
        </w:rPr>
        <w:t>J said,</w:t>
      </w:r>
    </w:p>
    <w:p w14:paraId="29F143AE" w14:textId="6ADCBF93" w:rsidR="004C34D7" w:rsidRPr="005D2305" w:rsidRDefault="006B1012" w:rsidP="00675F38">
      <w:pPr>
        <w:spacing w:line="360" w:lineRule="auto"/>
        <w:jc w:val="both"/>
        <w:rPr>
          <w:rFonts w:ascii="Arial" w:eastAsiaTheme="minorHAnsi" w:hAnsi="Arial" w:cs="Arial"/>
          <w:sz w:val="22"/>
          <w:lang w:eastAsia="en-US"/>
        </w:rPr>
      </w:pPr>
      <w:r w:rsidRPr="005D2305">
        <w:rPr>
          <w:rFonts w:ascii="Arial" w:eastAsiaTheme="minorHAnsi" w:hAnsi="Arial" w:cs="Arial"/>
          <w:iCs/>
          <w:sz w:val="22"/>
          <w:lang w:eastAsia="en-US"/>
        </w:rPr>
        <w:t>‘I accept that there may be circumstances in which a defendant in summary judgment may well be able to raise a defence in the affidavit resisting summary judgment but which was not raised in the plea.’</w:t>
      </w:r>
    </w:p>
    <w:p w14:paraId="63163B95" w14:textId="77777777" w:rsidR="00522A9A" w:rsidRPr="005D2305" w:rsidRDefault="00522A9A" w:rsidP="00675F38">
      <w:pPr>
        <w:spacing w:line="360" w:lineRule="auto"/>
        <w:jc w:val="both"/>
        <w:rPr>
          <w:rFonts w:ascii="Arial" w:hAnsi="Arial" w:cs="Arial"/>
          <w:iCs/>
          <w:szCs w:val="22"/>
        </w:rPr>
      </w:pPr>
    </w:p>
    <w:p w14:paraId="5DEEF030" w14:textId="413A7176" w:rsidR="001120B9" w:rsidRPr="005D2305" w:rsidRDefault="008307B2" w:rsidP="00675F38">
      <w:pPr>
        <w:spacing w:line="360" w:lineRule="auto"/>
        <w:jc w:val="both"/>
        <w:rPr>
          <w:rFonts w:ascii="Arial" w:hAnsi="Arial" w:cs="Arial"/>
        </w:rPr>
      </w:pPr>
      <w:r w:rsidRPr="005D2305">
        <w:rPr>
          <w:rFonts w:ascii="Arial" w:hAnsi="Arial" w:cs="Arial"/>
        </w:rPr>
        <w:lastRenderedPageBreak/>
        <w:t>[1</w:t>
      </w:r>
      <w:r w:rsidR="00A73070" w:rsidRPr="005D2305">
        <w:rPr>
          <w:rFonts w:ascii="Arial" w:hAnsi="Arial" w:cs="Arial"/>
        </w:rPr>
        <w:t>8</w:t>
      </w:r>
      <w:r w:rsidRPr="005D2305">
        <w:rPr>
          <w:rFonts w:ascii="Arial" w:hAnsi="Arial" w:cs="Arial"/>
        </w:rPr>
        <w:t>]</w:t>
      </w:r>
      <w:r w:rsidRPr="005D2305">
        <w:rPr>
          <w:rFonts w:ascii="Arial" w:hAnsi="Arial" w:cs="Arial"/>
        </w:rPr>
        <w:tab/>
        <w:t>The plaintiff’</w:t>
      </w:r>
      <w:r w:rsidR="002E010F" w:rsidRPr="005D2305">
        <w:rPr>
          <w:rFonts w:ascii="Arial" w:hAnsi="Arial" w:cs="Arial"/>
        </w:rPr>
        <w:t>s</w:t>
      </w:r>
      <w:r w:rsidRPr="005D2305">
        <w:rPr>
          <w:rFonts w:ascii="Arial" w:hAnsi="Arial" w:cs="Arial"/>
        </w:rPr>
        <w:t xml:space="preserve"> relief is founded in </w:t>
      </w:r>
      <w:r w:rsidR="006B1012" w:rsidRPr="005D2305">
        <w:rPr>
          <w:rFonts w:ascii="Arial" w:hAnsi="Arial" w:cs="Arial"/>
        </w:rPr>
        <w:t xml:space="preserve">the </w:t>
      </w:r>
      <w:proofErr w:type="spellStart"/>
      <w:r w:rsidRPr="00F85D40">
        <w:rPr>
          <w:rFonts w:ascii="Arial" w:hAnsi="Arial" w:cs="Arial"/>
          <w:i/>
        </w:rPr>
        <w:t>rei</w:t>
      </w:r>
      <w:proofErr w:type="spellEnd"/>
      <w:r w:rsidRPr="00F85D40">
        <w:rPr>
          <w:rFonts w:ascii="Arial" w:hAnsi="Arial" w:cs="Arial"/>
          <w:i/>
        </w:rPr>
        <w:t xml:space="preserve"> </w:t>
      </w:r>
      <w:proofErr w:type="spellStart"/>
      <w:r w:rsidR="006B1012" w:rsidRPr="005D2305">
        <w:rPr>
          <w:rFonts w:ascii="Arial" w:hAnsi="Arial" w:cs="Arial"/>
          <w:i/>
        </w:rPr>
        <w:t>vindicatio</w:t>
      </w:r>
      <w:proofErr w:type="spellEnd"/>
      <w:r w:rsidR="006B1012" w:rsidRPr="005D2305">
        <w:rPr>
          <w:rFonts w:ascii="Arial" w:hAnsi="Arial" w:cs="Arial"/>
        </w:rPr>
        <w:t>.</w:t>
      </w:r>
      <w:r w:rsidR="002E010F" w:rsidRPr="005D2305">
        <w:rPr>
          <w:rFonts w:ascii="Arial" w:hAnsi="Arial" w:cs="Arial"/>
        </w:rPr>
        <w:t xml:space="preserve"> </w:t>
      </w:r>
      <w:r w:rsidR="00D92B9E" w:rsidRPr="005D2305">
        <w:rPr>
          <w:rFonts w:ascii="Arial" w:hAnsi="Arial" w:cs="Arial"/>
        </w:rPr>
        <w:t xml:space="preserve">The requirements in order to obtain relief under the </w:t>
      </w:r>
      <w:proofErr w:type="spellStart"/>
      <w:r w:rsidR="001120B9" w:rsidRPr="007E1045">
        <w:rPr>
          <w:rFonts w:ascii="Arial" w:hAnsi="Arial" w:cs="Arial"/>
          <w:i/>
        </w:rPr>
        <w:t>rei</w:t>
      </w:r>
      <w:proofErr w:type="spellEnd"/>
      <w:r w:rsidR="001120B9" w:rsidRPr="007E1045">
        <w:rPr>
          <w:rFonts w:ascii="Arial" w:hAnsi="Arial" w:cs="Arial"/>
          <w:i/>
        </w:rPr>
        <w:t xml:space="preserve"> </w:t>
      </w:r>
      <w:proofErr w:type="spellStart"/>
      <w:r w:rsidR="007E1045">
        <w:rPr>
          <w:rFonts w:ascii="Arial" w:hAnsi="Arial" w:cs="Arial"/>
          <w:i/>
        </w:rPr>
        <w:t>vindicatio</w:t>
      </w:r>
      <w:proofErr w:type="spellEnd"/>
      <w:r w:rsidR="007E1045">
        <w:rPr>
          <w:rFonts w:ascii="Arial" w:hAnsi="Arial" w:cs="Arial"/>
          <w:i/>
        </w:rPr>
        <w:t xml:space="preserve"> </w:t>
      </w:r>
      <w:r w:rsidR="001120B9" w:rsidRPr="005D2305">
        <w:rPr>
          <w:rFonts w:ascii="Arial" w:hAnsi="Arial" w:cs="Arial"/>
        </w:rPr>
        <w:t>is:</w:t>
      </w:r>
      <w:r w:rsidR="006B1012" w:rsidRPr="005D2305">
        <w:rPr>
          <w:rStyle w:val="FootnoteReference"/>
          <w:rFonts w:ascii="Arial" w:hAnsi="Arial" w:cs="Arial"/>
        </w:rPr>
        <w:footnoteReference w:id="10"/>
      </w:r>
      <w:r w:rsidR="00D92B9E" w:rsidRPr="005D2305">
        <w:rPr>
          <w:rFonts w:ascii="Arial" w:hAnsi="Arial" w:cs="Arial"/>
        </w:rPr>
        <w:t xml:space="preserve"> </w:t>
      </w:r>
    </w:p>
    <w:p w14:paraId="070FFEBC" w14:textId="548028C9" w:rsidR="001120B9" w:rsidRPr="005D2305" w:rsidRDefault="001120B9" w:rsidP="001120B9">
      <w:pPr>
        <w:spacing w:line="360" w:lineRule="auto"/>
        <w:jc w:val="both"/>
        <w:rPr>
          <w:rFonts w:ascii="Arial" w:hAnsi="Arial" w:cs="Arial"/>
          <w:sz w:val="22"/>
        </w:rPr>
      </w:pPr>
      <w:r w:rsidRPr="005D2305">
        <w:rPr>
          <w:rFonts w:ascii="Arial" w:hAnsi="Arial" w:cs="Arial"/>
          <w:sz w:val="22"/>
        </w:rPr>
        <w:t xml:space="preserve">‘An owner who institutes the </w:t>
      </w:r>
      <w:proofErr w:type="spellStart"/>
      <w:r w:rsidRPr="005D2305">
        <w:rPr>
          <w:rFonts w:ascii="Arial" w:hAnsi="Arial" w:cs="Arial"/>
          <w:i/>
          <w:sz w:val="22"/>
        </w:rPr>
        <w:t>rei</w:t>
      </w:r>
      <w:proofErr w:type="spellEnd"/>
      <w:r w:rsidRPr="005D2305">
        <w:rPr>
          <w:rFonts w:ascii="Arial" w:hAnsi="Arial" w:cs="Arial"/>
          <w:i/>
          <w:sz w:val="22"/>
        </w:rPr>
        <w:t xml:space="preserve"> </w:t>
      </w:r>
      <w:proofErr w:type="spellStart"/>
      <w:r w:rsidRPr="005D2305">
        <w:rPr>
          <w:rFonts w:ascii="Arial" w:hAnsi="Arial" w:cs="Arial"/>
          <w:i/>
          <w:sz w:val="22"/>
        </w:rPr>
        <w:t>vindicatio</w:t>
      </w:r>
      <w:proofErr w:type="spellEnd"/>
      <w:r w:rsidRPr="005D2305">
        <w:rPr>
          <w:rFonts w:ascii="Arial" w:hAnsi="Arial" w:cs="Arial"/>
          <w:sz w:val="22"/>
        </w:rPr>
        <w:t xml:space="preserve"> to recover his or her property is required to allege and prove that</w:t>
      </w:r>
    </w:p>
    <w:p w14:paraId="0BAC25C7" w14:textId="07B9C5CE" w:rsidR="001120B9" w:rsidRPr="005D2305" w:rsidRDefault="001120B9" w:rsidP="001120B9">
      <w:pPr>
        <w:spacing w:line="360" w:lineRule="auto"/>
        <w:jc w:val="both"/>
        <w:rPr>
          <w:rFonts w:ascii="Arial" w:hAnsi="Arial" w:cs="Arial"/>
          <w:sz w:val="22"/>
        </w:rPr>
      </w:pPr>
      <w:r w:rsidRPr="005D2305">
        <w:rPr>
          <w:rFonts w:ascii="Arial" w:hAnsi="Arial" w:cs="Arial"/>
          <w:sz w:val="22"/>
        </w:rPr>
        <w:t xml:space="preserve">(a) </w:t>
      </w:r>
      <w:proofErr w:type="gramStart"/>
      <w:r w:rsidRPr="005D2305">
        <w:rPr>
          <w:rFonts w:ascii="Arial" w:hAnsi="Arial" w:cs="Arial"/>
          <w:sz w:val="22"/>
        </w:rPr>
        <w:t>he</w:t>
      </w:r>
      <w:proofErr w:type="gramEnd"/>
      <w:r w:rsidRPr="005D2305">
        <w:rPr>
          <w:rFonts w:ascii="Arial" w:hAnsi="Arial" w:cs="Arial"/>
          <w:sz w:val="22"/>
        </w:rPr>
        <w:t xml:space="preserve"> or she is the owner of the thing;</w:t>
      </w:r>
    </w:p>
    <w:p w14:paraId="6631EE99" w14:textId="2741B763" w:rsidR="001120B9" w:rsidRPr="005D2305" w:rsidRDefault="001120B9" w:rsidP="001120B9">
      <w:pPr>
        <w:spacing w:line="360" w:lineRule="auto"/>
        <w:jc w:val="both"/>
        <w:rPr>
          <w:rFonts w:ascii="Arial" w:hAnsi="Arial" w:cs="Arial"/>
          <w:sz w:val="22"/>
        </w:rPr>
      </w:pPr>
      <w:r w:rsidRPr="005D2305">
        <w:rPr>
          <w:rFonts w:ascii="Arial" w:hAnsi="Arial" w:cs="Arial"/>
          <w:sz w:val="22"/>
        </w:rPr>
        <w:t xml:space="preserve">(b) </w:t>
      </w:r>
      <w:proofErr w:type="gramStart"/>
      <w:r w:rsidRPr="005D2305">
        <w:rPr>
          <w:rFonts w:ascii="Arial" w:hAnsi="Arial" w:cs="Arial"/>
          <w:sz w:val="22"/>
        </w:rPr>
        <w:t>the</w:t>
      </w:r>
      <w:proofErr w:type="gramEnd"/>
      <w:r w:rsidRPr="005D2305">
        <w:rPr>
          <w:rFonts w:ascii="Arial" w:hAnsi="Arial" w:cs="Arial"/>
          <w:sz w:val="22"/>
        </w:rPr>
        <w:t xml:space="preserve"> thing was in the possession of the defendant at the commencement of the action; </w:t>
      </w:r>
      <w:proofErr w:type="gramStart"/>
      <w:r w:rsidRPr="005D2305">
        <w:rPr>
          <w:rFonts w:ascii="Arial" w:hAnsi="Arial" w:cs="Arial"/>
          <w:sz w:val="22"/>
        </w:rPr>
        <w:t>and</w:t>
      </w:r>
      <w:proofErr w:type="gramEnd"/>
    </w:p>
    <w:p w14:paraId="022C7DF9" w14:textId="10CAB48A" w:rsidR="00C53596" w:rsidRPr="005D2305" w:rsidRDefault="001120B9" w:rsidP="001120B9">
      <w:pPr>
        <w:spacing w:line="360" w:lineRule="auto"/>
        <w:jc w:val="both"/>
        <w:rPr>
          <w:rFonts w:ascii="Arial" w:hAnsi="Arial" w:cs="Arial"/>
        </w:rPr>
      </w:pPr>
      <w:r w:rsidRPr="005D2305">
        <w:rPr>
          <w:rFonts w:ascii="Arial" w:hAnsi="Arial" w:cs="Arial"/>
          <w:sz w:val="22"/>
        </w:rPr>
        <w:t xml:space="preserve">(c) </w:t>
      </w:r>
      <w:proofErr w:type="gramStart"/>
      <w:r w:rsidRPr="005D2305">
        <w:rPr>
          <w:rFonts w:ascii="Arial" w:hAnsi="Arial" w:cs="Arial"/>
          <w:sz w:val="22"/>
        </w:rPr>
        <w:t>the</w:t>
      </w:r>
      <w:proofErr w:type="gramEnd"/>
      <w:r w:rsidRPr="005D2305">
        <w:rPr>
          <w:rFonts w:ascii="Arial" w:hAnsi="Arial" w:cs="Arial"/>
          <w:sz w:val="22"/>
        </w:rPr>
        <w:t xml:space="preserve"> thing which is vindicated is still in existence and clearly identifiable.’ (</w:t>
      </w:r>
      <w:proofErr w:type="gramStart"/>
      <w:r w:rsidRPr="005D2305">
        <w:rPr>
          <w:rFonts w:ascii="Arial" w:hAnsi="Arial" w:cs="Arial"/>
          <w:sz w:val="22"/>
        </w:rPr>
        <w:t>footnotes</w:t>
      </w:r>
      <w:proofErr w:type="gramEnd"/>
      <w:r w:rsidRPr="005D2305">
        <w:rPr>
          <w:rFonts w:ascii="Arial" w:hAnsi="Arial" w:cs="Arial"/>
          <w:sz w:val="22"/>
        </w:rPr>
        <w:t xml:space="preserve"> omitted)</w:t>
      </w:r>
    </w:p>
    <w:p w14:paraId="0DE4758F" w14:textId="77777777" w:rsidR="00D92B9E" w:rsidRPr="005D2305" w:rsidRDefault="00D92B9E" w:rsidP="00675F38">
      <w:pPr>
        <w:spacing w:line="360" w:lineRule="auto"/>
        <w:jc w:val="both"/>
        <w:rPr>
          <w:rFonts w:ascii="Arial" w:hAnsi="Arial" w:cs="Arial"/>
        </w:rPr>
      </w:pPr>
    </w:p>
    <w:p w14:paraId="44F86FCC" w14:textId="78934AA4" w:rsidR="009B49D1" w:rsidRPr="005D2305" w:rsidRDefault="00D92B9E" w:rsidP="00675F38">
      <w:pPr>
        <w:spacing w:line="360" w:lineRule="auto"/>
        <w:jc w:val="both"/>
        <w:rPr>
          <w:rFonts w:ascii="Arial" w:hAnsi="Arial" w:cs="Arial"/>
        </w:rPr>
      </w:pPr>
      <w:r w:rsidRPr="005D2305">
        <w:rPr>
          <w:rFonts w:ascii="Arial" w:hAnsi="Arial" w:cs="Arial"/>
        </w:rPr>
        <w:t>[1</w:t>
      </w:r>
      <w:r w:rsidR="00447180" w:rsidRPr="005D2305">
        <w:rPr>
          <w:rFonts w:ascii="Arial" w:hAnsi="Arial" w:cs="Arial"/>
        </w:rPr>
        <w:t>9</w:t>
      </w:r>
      <w:r w:rsidRPr="005D2305">
        <w:rPr>
          <w:rFonts w:ascii="Arial" w:hAnsi="Arial" w:cs="Arial"/>
        </w:rPr>
        <w:t>]</w:t>
      </w:r>
      <w:r w:rsidRPr="005D2305">
        <w:rPr>
          <w:rFonts w:ascii="Arial" w:hAnsi="Arial" w:cs="Arial"/>
        </w:rPr>
        <w:tab/>
      </w:r>
      <w:r w:rsidR="009B49D1" w:rsidRPr="005D2305">
        <w:rPr>
          <w:rFonts w:ascii="Arial" w:hAnsi="Arial" w:cs="Arial"/>
        </w:rPr>
        <w:t>In the defendants replying affidavit for the first time</w:t>
      </w:r>
      <w:r w:rsidR="00447180" w:rsidRPr="005D2305">
        <w:rPr>
          <w:rFonts w:ascii="Arial" w:hAnsi="Arial" w:cs="Arial"/>
        </w:rPr>
        <w:t>,</w:t>
      </w:r>
      <w:r w:rsidR="009B49D1" w:rsidRPr="005D2305">
        <w:rPr>
          <w:rFonts w:ascii="Arial" w:hAnsi="Arial" w:cs="Arial"/>
        </w:rPr>
        <w:t xml:space="preserve"> in perfunctory terms</w:t>
      </w:r>
      <w:r w:rsidR="00447180" w:rsidRPr="005D2305">
        <w:rPr>
          <w:rFonts w:ascii="Arial" w:hAnsi="Arial" w:cs="Arial"/>
        </w:rPr>
        <w:t>,</w:t>
      </w:r>
      <w:r w:rsidR="009B49D1" w:rsidRPr="005D2305">
        <w:rPr>
          <w:rFonts w:ascii="Arial" w:hAnsi="Arial" w:cs="Arial"/>
        </w:rPr>
        <w:t xml:space="preserve"> the defendant avers that she denies being in possession or parted possession with the vehicle.</w:t>
      </w:r>
      <w:r w:rsidR="009B49D1" w:rsidRPr="005D2305">
        <w:rPr>
          <w:rStyle w:val="FootnoteReference"/>
          <w:rFonts w:ascii="Arial" w:hAnsi="Arial" w:cs="Arial"/>
        </w:rPr>
        <w:footnoteReference w:id="11"/>
      </w:r>
      <w:r w:rsidR="00522A9A" w:rsidRPr="005D2305">
        <w:rPr>
          <w:rFonts w:ascii="Arial" w:hAnsi="Arial" w:cs="Arial"/>
        </w:rPr>
        <w:t xml:space="preserve"> The defendant supplies no further amplification with regard to the </w:t>
      </w:r>
      <w:r w:rsidR="00447180" w:rsidRPr="005D2305">
        <w:rPr>
          <w:rFonts w:ascii="Arial" w:hAnsi="Arial" w:cs="Arial"/>
        </w:rPr>
        <w:t>factual basis of her denial</w:t>
      </w:r>
      <w:r w:rsidR="00C53596" w:rsidRPr="005D2305">
        <w:rPr>
          <w:rFonts w:ascii="Arial" w:hAnsi="Arial" w:cs="Arial"/>
        </w:rPr>
        <w:t xml:space="preserve"> at all.</w:t>
      </w:r>
      <w:r w:rsidR="00447180" w:rsidRPr="005D2305">
        <w:rPr>
          <w:rFonts w:ascii="Arial" w:hAnsi="Arial" w:cs="Arial"/>
        </w:rPr>
        <w:t xml:space="preserve"> It is another example of inadequate drafting of the defence to the claim.</w:t>
      </w:r>
    </w:p>
    <w:p w14:paraId="49D6F440" w14:textId="3BA3997F" w:rsidR="008307B2" w:rsidRPr="005D2305" w:rsidRDefault="008307B2" w:rsidP="00675F38">
      <w:pPr>
        <w:spacing w:line="360" w:lineRule="auto"/>
        <w:jc w:val="both"/>
        <w:rPr>
          <w:rFonts w:ascii="Arial" w:hAnsi="Arial" w:cs="Arial"/>
          <w:i/>
          <w:iCs/>
          <w:sz w:val="22"/>
          <w:szCs w:val="22"/>
        </w:rPr>
      </w:pPr>
    </w:p>
    <w:p w14:paraId="384CE6C7" w14:textId="36365952" w:rsidR="00C53596" w:rsidRPr="005D2305" w:rsidRDefault="003B409C" w:rsidP="008F1101">
      <w:pPr>
        <w:autoSpaceDE w:val="0"/>
        <w:autoSpaceDN w:val="0"/>
        <w:adjustRightInd w:val="0"/>
        <w:spacing w:line="360" w:lineRule="auto"/>
        <w:ind w:right="-46"/>
        <w:jc w:val="both"/>
        <w:rPr>
          <w:rFonts w:ascii="Arial" w:hAnsi="Arial" w:cs="Arial"/>
        </w:rPr>
      </w:pPr>
      <w:r w:rsidRPr="005D2305">
        <w:rPr>
          <w:rFonts w:ascii="Arial" w:hAnsi="Arial" w:cs="Arial"/>
        </w:rPr>
        <w:t>[</w:t>
      </w:r>
      <w:r w:rsidR="003A7855" w:rsidRPr="005D2305">
        <w:rPr>
          <w:rFonts w:ascii="Arial" w:hAnsi="Arial" w:cs="Arial"/>
        </w:rPr>
        <w:t>2</w:t>
      </w:r>
      <w:r w:rsidR="00447180" w:rsidRPr="005D2305">
        <w:rPr>
          <w:rFonts w:ascii="Arial" w:hAnsi="Arial" w:cs="Arial"/>
        </w:rPr>
        <w:t>0</w:t>
      </w:r>
      <w:r w:rsidRPr="005D2305">
        <w:rPr>
          <w:rFonts w:ascii="Arial" w:hAnsi="Arial" w:cs="Arial"/>
        </w:rPr>
        <w:t>]</w:t>
      </w:r>
      <w:r w:rsidRPr="005D2305">
        <w:rPr>
          <w:rFonts w:ascii="Arial" w:hAnsi="Arial" w:cs="Arial"/>
        </w:rPr>
        <w:tab/>
      </w:r>
      <w:r w:rsidR="00C53596" w:rsidRPr="005D2305">
        <w:rPr>
          <w:rFonts w:ascii="Arial" w:hAnsi="Arial" w:cs="Arial"/>
        </w:rPr>
        <w:t xml:space="preserve">In </w:t>
      </w:r>
      <w:proofErr w:type="spellStart"/>
      <w:r w:rsidR="00C53596" w:rsidRPr="005D2305">
        <w:rPr>
          <w:rFonts w:ascii="Arial" w:hAnsi="Arial" w:cs="Arial"/>
          <w:i/>
          <w:iCs/>
        </w:rPr>
        <w:t>Tumileng</w:t>
      </w:r>
      <w:proofErr w:type="spellEnd"/>
      <w:r w:rsidR="00C53596" w:rsidRPr="005D2305">
        <w:rPr>
          <w:rFonts w:ascii="Arial" w:hAnsi="Arial" w:cs="Arial"/>
          <w:i/>
          <w:iCs/>
        </w:rPr>
        <w:t xml:space="preserve"> Trading</w:t>
      </w:r>
      <w:r w:rsidR="008F1101" w:rsidRPr="005D2305">
        <w:rPr>
          <w:rFonts w:ascii="Arial" w:hAnsi="Arial" w:cs="Arial"/>
          <w:i/>
          <w:iCs/>
        </w:rPr>
        <w:t xml:space="preserve"> CC v National Security and Fire (Pty) Ltd</w:t>
      </w:r>
      <w:r w:rsidR="00C53596" w:rsidRPr="005D2305">
        <w:rPr>
          <w:rFonts w:ascii="Arial" w:hAnsi="Arial" w:cs="Arial"/>
        </w:rPr>
        <w:t>,</w:t>
      </w:r>
      <w:r w:rsidRPr="005D2305">
        <w:rPr>
          <w:rStyle w:val="FootnoteReference"/>
          <w:rFonts w:ascii="Arial" w:hAnsi="Arial" w:cs="Arial"/>
        </w:rPr>
        <w:footnoteReference w:id="12"/>
      </w:r>
      <w:r w:rsidR="00C53596" w:rsidRPr="005D2305">
        <w:rPr>
          <w:rFonts w:ascii="Arial" w:hAnsi="Arial" w:cs="Arial"/>
        </w:rPr>
        <w:t xml:space="preserve"> the court further stated that: </w:t>
      </w:r>
    </w:p>
    <w:p w14:paraId="793E2599" w14:textId="78F40E91" w:rsidR="00C53596" w:rsidRPr="005D2305" w:rsidRDefault="00C53596" w:rsidP="00675F38">
      <w:pPr>
        <w:pStyle w:val="NoSpacing"/>
        <w:spacing w:line="360" w:lineRule="auto"/>
        <w:jc w:val="both"/>
        <w:rPr>
          <w:rFonts w:ascii="Arial" w:hAnsi="Arial" w:cs="Arial"/>
          <w:sz w:val="22"/>
          <w:szCs w:val="22"/>
        </w:rPr>
      </w:pPr>
      <w:r w:rsidRPr="005D2305">
        <w:rPr>
          <w:rFonts w:ascii="Arial" w:hAnsi="Arial" w:cs="Arial"/>
          <w:sz w:val="22"/>
          <w:szCs w:val="22"/>
        </w:rPr>
        <w:t>‘</w:t>
      </w:r>
      <w:r w:rsidR="008F1101" w:rsidRPr="005D2305">
        <w:rPr>
          <w:rFonts w:ascii="Arial" w:hAnsi="Arial" w:cs="Arial"/>
          <w:sz w:val="22"/>
          <w:szCs w:val="22"/>
        </w:rPr>
        <w:t xml:space="preserve">The assessment of whether a defence is bona fide is made with regard to the manner in which it has been substantiated in the opposing affidavit, </w:t>
      </w:r>
      <w:proofErr w:type="spellStart"/>
      <w:r w:rsidR="008F1101" w:rsidRPr="005D2305">
        <w:rPr>
          <w:rFonts w:ascii="Arial" w:hAnsi="Arial" w:cs="Arial"/>
          <w:sz w:val="22"/>
          <w:szCs w:val="22"/>
        </w:rPr>
        <w:t>viz</w:t>
      </w:r>
      <w:proofErr w:type="spellEnd"/>
      <w:r w:rsidR="008F1101" w:rsidRPr="005D2305">
        <w:rPr>
          <w:rFonts w:ascii="Arial" w:hAnsi="Arial" w:cs="Arial"/>
          <w:sz w:val="22"/>
          <w:szCs w:val="22"/>
        </w:rPr>
        <w:t xml:space="preserve"> upon a consideration of the extent to which 'the nature and grounds of the defence and the material facts relied upon therefor' have been canvassed by the deponent. That was the method by which the court traditionally tested, insofar as it was possible on paper, whether the defence described by the defendant was 'contrived', in other words, not bona fide</w:t>
      </w:r>
      <w:r w:rsidRPr="005D2305">
        <w:rPr>
          <w:rFonts w:ascii="Arial" w:hAnsi="Arial" w:cs="Arial"/>
          <w:sz w:val="22"/>
          <w:szCs w:val="22"/>
        </w:rPr>
        <w:t>.’</w:t>
      </w:r>
    </w:p>
    <w:p w14:paraId="70BEB648" w14:textId="60355F75" w:rsidR="00843A13" w:rsidRPr="005D2305" w:rsidRDefault="00843A13" w:rsidP="00675F38">
      <w:pPr>
        <w:pStyle w:val="NormalWeb"/>
        <w:spacing w:before="0" w:beforeAutospacing="0" w:after="0" w:afterAutospacing="0" w:line="360" w:lineRule="auto"/>
        <w:jc w:val="both"/>
        <w:rPr>
          <w:rFonts w:ascii="Arial" w:hAnsi="Arial" w:cs="Arial"/>
        </w:rPr>
      </w:pPr>
    </w:p>
    <w:p w14:paraId="573DACB3" w14:textId="3F328461" w:rsidR="00364913" w:rsidRDefault="003A7855" w:rsidP="00675F38">
      <w:pPr>
        <w:pStyle w:val="NoSpacing"/>
        <w:spacing w:line="360" w:lineRule="auto"/>
        <w:jc w:val="both"/>
        <w:rPr>
          <w:rFonts w:ascii="Arial" w:hAnsi="Arial" w:cs="Arial"/>
        </w:rPr>
      </w:pPr>
      <w:r w:rsidRPr="005D2305">
        <w:rPr>
          <w:rFonts w:ascii="Arial" w:hAnsi="Arial" w:cs="Arial"/>
        </w:rPr>
        <w:t>[</w:t>
      </w:r>
      <w:r w:rsidR="00447180" w:rsidRPr="005D2305">
        <w:rPr>
          <w:rFonts w:ascii="Arial" w:hAnsi="Arial" w:cs="Arial"/>
        </w:rPr>
        <w:t>21</w:t>
      </w:r>
      <w:r w:rsidRPr="005D2305">
        <w:rPr>
          <w:rFonts w:ascii="Arial" w:hAnsi="Arial" w:cs="Arial"/>
        </w:rPr>
        <w:t>]</w:t>
      </w:r>
      <w:r w:rsidRPr="005D2305">
        <w:rPr>
          <w:rFonts w:ascii="Arial" w:hAnsi="Arial" w:cs="Arial"/>
        </w:rPr>
        <w:tab/>
      </w:r>
      <w:r w:rsidR="00232FF8">
        <w:rPr>
          <w:rFonts w:ascii="Arial" w:hAnsi="Arial" w:cs="Arial"/>
        </w:rPr>
        <w:t xml:space="preserve">I am in agreement with </w:t>
      </w:r>
      <w:r w:rsidR="00364913" w:rsidRPr="00364913">
        <w:rPr>
          <w:rFonts w:ascii="Arial" w:hAnsi="Arial" w:cs="Arial"/>
          <w:i/>
        </w:rPr>
        <w:t xml:space="preserve">South African Securitisation Programme (RF) Ltd v </w:t>
      </w:r>
      <w:proofErr w:type="spellStart"/>
      <w:r w:rsidR="00364913" w:rsidRPr="00364913">
        <w:rPr>
          <w:rFonts w:ascii="Arial" w:hAnsi="Arial" w:cs="Arial"/>
          <w:i/>
        </w:rPr>
        <w:t>Cellsecure</w:t>
      </w:r>
      <w:proofErr w:type="spellEnd"/>
      <w:r w:rsidR="00364913" w:rsidRPr="00364913">
        <w:rPr>
          <w:rFonts w:ascii="Arial" w:hAnsi="Arial" w:cs="Arial"/>
          <w:i/>
        </w:rPr>
        <w:t xml:space="preserve"> Monitoring and Response (Pty) Ltd</w:t>
      </w:r>
      <w:r w:rsidR="00364913">
        <w:rPr>
          <w:rStyle w:val="FootnoteReference"/>
          <w:rFonts w:ascii="Arial" w:hAnsi="Arial" w:cs="Arial"/>
        </w:rPr>
        <w:footnoteReference w:id="13"/>
      </w:r>
      <w:r w:rsidR="00364913" w:rsidRPr="00364913">
        <w:rPr>
          <w:rFonts w:ascii="Arial" w:hAnsi="Arial" w:cs="Arial"/>
        </w:rPr>
        <w:t xml:space="preserve"> </w:t>
      </w:r>
      <w:r w:rsidR="00232FF8">
        <w:rPr>
          <w:rFonts w:ascii="Arial" w:hAnsi="Arial" w:cs="Arial"/>
        </w:rPr>
        <w:t xml:space="preserve">where it </w:t>
      </w:r>
      <w:r w:rsidR="00364913">
        <w:rPr>
          <w:rFonts w:ascii="Arial" w:hAnsi="Arial" w:cs="Arial"/>
        </w:rPr>
        <w:t>stated as follows:</w:t>
      </w:r>
      <w:r w:rsidRPr="005D2305">
        <w:rPr>
          <w:rFonts w:ascii="Arial" w:hAnsi="Arial" w:cs="Arial"/>
        </w:rPr>
        <w:t> </w:t>
      </w:r>
    </w:p>
    <w:p w14:paraId="552ED45B" w14:textId="2DB9BC09" w:rsidR="00364913" w:rsidRPr="00A63524" w:rsidRDefault="00A63524" w:rsidP="00364913">
      <w:pPr>
        <w:pStyle w:val="NoSpacing"/>
        <w:spacing w:line="360" w:lineRule="auto"/>
        <w:jc w:val="both"/>
        <w:rPr>
          <w:rFonts w:ascii="Arial" w:hAnsi="Arial" w:cs="Arial"/>
          <w:sz w:val="22"/>
        </w:rPr>
      </w:pPr>
      <w:r w:rsidRPr="00A63524">
        <w:rPr>
          <w:rFonts w:ascii="Arial" w:hAnsi="Arial" w:cs="Arial"/>
          <w:sz w:val="22"/>
        </w:rPr>
        <w:t>‘</w:t>
      </w:r>
      <w:r w:rsidR="00232FF8">
        <w:rPr>
          <w:rFonts w:ascii="Arial" w:hAnsi="Arial" w:cs="Arial"/>
          <w:sz w:val="22"/>
        </w:rPr>
        <w:t>[33]</w:t>
      </w:r>
      <w:r w:rsidR="00364913" w:rsidRPr="00A63524">
        <w:rPr>
          <w:rFonts w:ascii="Arial" w:hAnsi="Arial" w:cs="Arial"/>
          <w:sz w:val="22"/>
        </w:rPr>
        <w:t xml:space="preserve"> I am mindful that a </w:t>
      </w:r>
      <w:r w:rsidR="00364913" w:rsidRPr="00A63524">
        <w:rPr>
          <w:rFonts w:ascii="Arial" w:hAnsi="Arial" w:cs="Arial"/>
          <w:i/>
          <w:sz w:val="22"/>
        </w:rPr>
        <w:t>bona fide</w:t>
      </w:r>
      <w:r w:rsidR="00364913" w:rsidRPr="00A63524">
        <w:rPr>
          <w:rFonts w:ascii="Arial" w:hAnsi="Arial" w:cs="Arial"/>
          <w:sz w:val="22"/>
        </w:rPr>
        <w:t xml:space="preserve"> defence is assessed upon a consideration of the extent to which the nature and grounds of the defence and the material facts relied upon have been canvassed. </w:t>
      </w:r>
      <w:r w:rsidR="00364913" w:rsidRPr="00A63524">
        <w:rPr>
          <w:rFonts w:ascii="Arial" w:hAnsi="Arial" w:cs="Arial"/>
          <w:i/>
          <w:sz w:val="22"/>
        </w:rPr>
        <w:t>Bona fides</w:t>
      </w:r>
      <w:r w:rsidR="00364913" w:rsidRPr="00A63524">
        <w:rPr>
          <w:rFonts w:ascii="Arial" w:hAnsi="Arial" w:cs="Arial"/>
          <w:sz w:val="22"/>
        </w:rPr>
        <w:t xml:space="preserve"> does not mean that the defendant has to satisfy the court that his version is believed to be true. All the defendant is required to do is to swear to a defence valid </w:t>
      </w:r>
      <w:r w:rsidR="00364913" w:rsidRPr="00A63524">
        <w:rPr>
          <w:rFonts w:ascii="Arial" w:hAnsi="Arial" w:cs="Arial"/>
          <w:sz w:val="22"/>
        </w:rPr>
        <w:lastRenderedPageBreak/>
        <w:t>in law, in a manner which is not seriously unconvincing. Put differently, he should show that there is a reasonable possibility that the defence he advances may succeed on trial.</w:t>
      </w:r>
    </w:p>
    <w:p w14:paraId="47C5AD5A" w14:textId="42630019" w:rsidR="00447180" w:rsidRPr="00A63524" w:rsidRDefault="00232FF8" w:rsidP="00364913">
      <w:pPr>
        <w:pStyle w:val="NoSpacing"/>
        <w:spacing w:line="360" w:lineRule="auto"/>
        <w:jc w:val="both"/>
        <w:rPr>
          <w:rFonts w:ascii="Arial" w:hAnsi="Arial" w:cs="Arial"/>
          <w:sz w:val="22"/>
        </w:rPr>
      </w:pPr>
      <w:r>
        <w:rPr>
          <w:rFonts w:ascii="Arial" w:hAnsi="Arial" w:cs="Arial"/>
          <w:sz w:val="22"/>
        </w:rPr>
        <w:t>[34]</w:t>
      </w:r>
      <w:r w:rsidR="00364913" w:rsidRPr="00A63524">
        <w:rPr>
          <w:rFonts w:ascii="Arial" w:hAnsi="Arial" w:cs="Arial"/>
          <w:sz w:val="22"/>
        </w:rPr>
        <w:t xml:space="preserve"> I am further mindful that at this stage of the proceedings, the court is not required to decide the disputed issues or determine whether or not there is a balance of probabilities in favour of another. The court merely considers whether the facts alleged by the defendant constitute a good defence in law and whether that defence appears to be </w:t>
      </w:r>
      <w:r w:rsidR="00364913" w:rsidRPr="00A63524">
        <w:rPr>
          <w:rFonts w:ascii="Arial" w:hAnsi="Arial" w:cs="Arial"/>
          <w:i/>
          <w:sz w:val="22"/>
        </w:rPr>
        <w:t>bona fide</w:t>
      </w:r>
      <w:r w:rsidR="00364913" w:rsidRPr="00A63524">
        <w:rPr>
          <w:rFonts w:ascii="Arial" w:hAnsi="Arial" w:cs="Arial"/>
          <w:sz w:val="22"/>
        </w:rPr>
        <w:t>.</w:t>
      </w:r>
      <w:r w:rsidR="00A63524" w:rsidRPr="00A63524">
        <w:rPr>
          <w:rFonts w:ascii="Arial" w:hAnsi="Arial" w:cs="Arial"/>
          <w:sz w:val="22"/>
        </w:rPr>
        <w:t>’ (</w:t>
      </w:r>
      <w:proofErr w:type="gramStart"/>
      <w:r w:rsidR="00A63524" w:rsidRPr="00A63524">
        <w:rPr>
          <w:rFonts w:ascii="Arial" w:hAnsi="Arial" w:cs="Arial"/>
          <w:sz w:val="22"/>
        </w:rPr>
        <w:t>footnote</w:t>
      </w:r>
      <w:proofErr w:type="gramEnd"/>
      <w:r w:rsidR="00A63524" w:rsidRPr="00A63524">
        <w:rPr>
          <w:rFonts w:ascii="Arial" w:hAnsi="Arial" w:cs="Arial"/>
          <w:sz w:val="22"/>
        </w:rPr>
        <w:t xml:space="preserve"> omitted)</w:t>
      </w:r>
    </w:p>
    <w:p w14:paraId="0EA73183" w14:textId="3F23286F" w:rsidR="000C4BA1" w:rsidRPr="005D2305" w:rsidRDefault="000C4BA1" w:rsidP="00675F38">
      <w:pPr>
        <w:pStyle w:val="NoSpacing"/>
        <w:spacing w:line="360" w:lineRule="auto"/>
        <w:jc w:val="both"/>
        <w:rPr>
          <w:rFonts w:ascii="Arial" w:hAnsi="Arial" w:cs="Arial"/>
        </w:rPr>
      </w:pPr>
    </w:p>
    <w:p w14:paraId="42D30CDB" w14:textId="62005F1C" w:rsidR="000C4BA1" w:rsidRPr="005D2305" w:rsidRDefault="00447180" w:rsidP="00675F38">
      <w:pPr>
        <w:pStyle w:val="NoSpacing"/>
        <w:spacing w:line="360" w:lineRule="auto"/>
        <w:jc w:val="both"/>
        <w:rPr>
          <w:rFonts w:ascii="Arial" w:hAnsi="Arial" w:cs="Arial"/>
        </w:rPr>
      </w:pPr>
      <w:r w:rsidRPr="005D2305">
        <w:rPr>
          <w:rFonts w:ascii="Arial" w:hAnsi="Arial" w:cs="Arial"/>
        </w:rPr>
        <w:t>[2</w:t>
      </w:r>
      <w:r w:rsidR="00364913">
        <w:rPr>
          <w:rFonts w:ascii="Arial" w:hAnsi="Arial" w:cs="Arial"/>
        </w:rPr>
        <w:t>2</w:t>
      </w:r>
      <w:r w:rsidRPr="005D2305">
        <w:rPr>
          <w:rFonts w:ascii="Arial" w:hAnsi="Arial" w:cs="Arial"/>
        </w:rPr>
        <w:t>]</w:t>
      </w:r>
      <w:r w:rsidRPr="005D2305">
        <w:rPr>
          <w:rFonts w:ascii="Arial" w:hAnsi="Arial" w:cs="Arial"/>
        </w:rPr>
        <w:tab/>
      </w:r>
      <w:r w:rsidR="000C4BA1" w:rsidRPr="005D2305">
        <w:rPr>
          <w:rFonts w:ascii="Arial" w:hAnsi="Arial" w:cs="Arial"/>
        </w:rPr>
        <w:t xml:space="preserve">The manner in which the defence is disclosed leaves a lot to be desired, without doubt those involved in the drafting </w:t>
      </w:r>
      <w:r w:rsidR="00E4214F" w:rsidRPr="005D2305">
        <w:rPr>
          <w:rFonts w:ascii="Arial" w:hAnsi="Arial" w:cs="Arial"/>
        </w:rPr>
        <w:t>o</w:t>
      </w:r>
      <w:r w:rsidR="000C4BA1" w:rsidRPr="005D2305">
        <w:rPr>
          <w:rFonts w:ascii="Arial" w:hAnsi="Arial" w:cs="Arial"/>
        </w:rPr>
        <w:t>f the defendant</w:t>
      </w:r>
      <w:r w:rsidR="00E4214F" w:rsidRPr="005D2305">
        <w:rPr>
          <w:rFonts w:ascii="Arial" w:hAnsi="Arial" w:cs="Arial"/>
        </w:rPr>
        <w:t>’</w:t>
      </w:r>
      <w:r w:rsidR="000C4BA1" w:rsidRPr="005D2305">
        <w:rPr>
          <w:rFonts w:ascii="Arial" w:hAnsi="Arial" w:cs="Arial"/>
        </w:rPr>
        <w:t>s papers ought to have disclosed some factual basis for their denial</w:t>
      </w:r>
      <w:r w:rsidR="00E4214F" w:rsidRPr="005D2305">
        <w:rPr>
          <w:rFonts w:ascii="Arial" w:hAnsi="Arial" w:cs="Arial"/>
        </w:rPr>
        <w:t>, the rules and precedent are sufficient pointers to that</w:t>
      </w:r>
      <w:r w:rsidR="00633351">
        <w:rPr>
          <w:rFonts w:ascii="Arial" w:hAnsi="Arial" w:cs="Arial"/>
        </w:rPr>
        <w:t>.</w:t>
      </w:r>
      <w:r w:rsidR="00E4214F" w:rsidRPr="005D2305">
        <w:rPr>
          <w:rFonts w:ascii="Arial" w:hAnsi="Arial" w:cs="Arial"/>
        </w:rPr>
        <w:t xml:space="preserve"> </w:t>
      </w:r>
      <w:r w:rsidR="00633351">
        <w:rPr>
          <w:rFonts w:ascii="Arial" w:hAnsi="Arial" w:cs="Arial"/>
        </w:rPr>
        <w:t>H</w:t>
      </w:r>
      <w:r w:rsidR="00633351" w:rsidRPr="005D2305">
        <w:rPr>
          <w:rFonts w:ascii="Arial" w:hAnsi="Arial" w:cs="Arial"/>
        </w:rPr>
        <w:t>owever</w:t>
      </w:r>
      <w:r w:rsidR="00633351">
        <w:rPr>
          <w:rFonts w:ascii="Arial" w:hAnsi="Arial" w:cs="Arial"/>
        </w:rPr>
        <w:t>,</w:t>
      </w:r>
      <w:r w:rsidR="00E4214F" w:rsidRPr="005D2305">
        <w:rPr>
          <w:rFonts w:ascii="Arial" w:hAnsi="Arial" w:cs="Arial"/>
        </w:rPr>
        <w:t xml:space="preserve"> it cannot be said that the denial of possession does not raise a defence or a </w:t>
      </w:r>
      <w:proofErr w:type="spellStart"/>
      <w:r w:rsidR="00E4214F" w:rsidRPr="005D2305">
        <w:rPr>
          <w:rFonts w:ascii="Arial" w:hAnsi="Arial" w:cs="Arial"/>
        </w:rPr>
        <w:t>triable</w:t>
      </w:r>
      <w:proofErr w:type="spellEnd"/>
      <w:r w:rsidR="00E4214F" w:rsidRPr="005D2305">
        <w:rPr>
          <w:rFonts w:ascii="Arial" w:hAnsi="Arial" w:cs="Arial"/>
        </w:rPr>
        <w:t xml:space="preserve"> issue</w:t>
      </w:r>
      <w:r w:rsidR="00633351">
        <w:rPr>
          <w:rFonts w:ascii="Arial" w:hAnsi="Arial" w:cs="Arial"/>
        </w:rPr>
        <w:t>,</w:t>
      </w:r>
      <w:r w:rsidR="007C6F6E" w:rsidRPr="005D2305">
        <w:rPr>
          <w:rFonts w:ascii="Arial" w:hAnsi="Arial" w:cs="Arial"/>
        </w:rPr>
        <w:t xml:space="preserve"> but the manner in which it has been ventilated is disappointing.</w:t>
      </w:r>
      <w:r w:rsidR="008A6310" w:rsidRPr="005D2305">
        <w:rPr>
          <w:rFonts w:ascii="Arial" w:hAnsi="Arial" w:cs="Arial"/>
        </w:rPr>
        <w:t xml:space="preserve"> </w:t>
      </w:r>
      <w:r w:rsidRPr="005D2305">
        <w:rPr>
          <w:rFonts w:ascii="Arial" w:hAnsi="Arial" w:cs="Arial"/>
        </w:rPr>
        <w:t xml:space="preserve">They place their client’s case in jeopardy as a result. </w:t>
      </w:r>
      <w:r w:rsidR="008A6310" w:rsidRPr="005D2305">
        <w:rPr>
          <w:rFonts w:ascii="Arial" w:hAnsi="Arial" w:cs="Arial"/>
        </w:rPr>
        <w:t>Notwithstanding the shortcomings in the defendant</w:t>
      </w:r>
      <w:r w:rsidRPr="005D2305">
        <w:rPr>
          <w:rFonts w:ascii="Arial" w:hAnsi="Arial" w:cs="Arial"/>
        </w:rPr>
        <w:t>’</w:t>
      </w:r>
      <w:r w:rsidR="008A6310" w:rsidRPr="005D2305">
        <w:rPr>
          <w:rFonts w:ascii="Arial" w:hAnsi="Arial" w:cs="Arial"/>
        </w:rPr>
        <w:t xml:space="preserve">s plea and opposing affidavit it does even if it is in the barest of terms </w:t>
      </w:r>
      <w:r w:rsidRPr="005D2305">
        <w:rPr>
          <w:rFonts w:ascii="Arial" w:hAnsi="Arial" w:cs="Arial"/>
        </w:rPr>
        <w:t xml:space="preserve">disclose </w:t>
      </w:r>
      <w:r w:rsidR="008A6310" w:rsidRPr="005D2305">
        <w:rPr>
          <w:rFonts w:ascii="Arial" w:hAnsi="Arial" w:cs="Arial"/>
        </w:rPr>
        <w:t xml:space="preserve">a valid </w:t>
      </w:r>
      <w:r w:rsidRPr="005D2305">
        <w:rPr>
          <w:rFonts w:ascii="Arial" w:hAnsi="Arial" w:cs="Arial"/>
        </w:rPr>
        <w:t xml:space="preserve">or </w:t>
      </w:r>
      <w:r w:rsidRPr="00A63524">
        <w:rPr>
          <w:rFonts w:ascii="Arial" w:hAnsi="Arial" w:cs="Arial"/>
          <w:i/>
        </w:rPr>
        <w:t>bona fide</w:t>
      </w:r>
      <w:r w:rsidRPr="005D2305">
        <w:rPr>
          <w:rFonts w:ascii="Arial" w:hAnsi="Arial" w:cs="Arial"/>
        </w:rPr>
        <w:t xml:space="preserve"> </w:t>
      </w:r>
      <w:r w:rsidR="008A6310" w:rsidRPr="005D2305">
        <w:rPr>
          <w:rFonts w:ascii="Arial" w:hAnsi="Arial" w:cs="Arial"/>
        </w:rPr>
        <w:t>defence to the claim</w:t>
      </w:r>
      <w:r w:rsidRPr="005D2305">
        <w:rPr>
          <w:rFonts w:ascii="Arial" w:hAnsi="Arial" w:cs="Arial"/>
        </w:rPr>
        <w:t>.</w:t>
      </w:r>
      <w:r w:rsidR="008A6310" w:rsidRPr="005D2305">
        <w:rPr>
          <w:rFonts w:ascii="Arial" w:hAnsi="Arial" w:cs="Arial"/>
        </w:rPr>
        <w:t xml:space="preserve"> </w:t>
      </w:r>
      <w:r w:rsidR="003E2ABE" w:rsidRPr="005D2305">
        <w:rPr>
          <w:rFonts w:ascii="Arial" w:hAnsi="Arial" w:cs="Arial"/>
        </w:rPr>
        <w:t>Consequently,</w:t>
      </w:r>
      <w:r w:rsidR="008A6310" w:rsidRPr="005D2305">
        <w:rPr>
          <w:rFonts w:ascii="Arial" w:hAnsi="Arial" w:cs="Arial"/>
        </w:rPr>
        <w:t xml:space="preserve"> plaintiff’s claim must fail and summary judgment is refused.</w:t>
      </w:r>
    </w:p>
    <w:p w14:paraId="167C5F2B" w14:textId="01CA9143" w:rsidR="00447180" w:rsidRPr="005D2305" w:rsidRDefault="00447180" w:rsidP="00675F38">
      <w:pPr>
        <w:pStyle w:val="NoSpacing"/>
        <w:spacing w:line="360" w:lineRule="auto"/>
        <w:jc w:val="both"/>
        <w:rPr>
          <w:rFonts w:ascii="Arial" w:hAnsi="Arial" w:cs="Arial"/>
        </w:rPr>
      </w:pPr>
    </w:p>
    <w:p w14:paraId="409CC703" w14:textId="6EDAB396" w:rsidR="00447180" w:rsidRPr="005D2305" w:rsidRDefault="00447180" w:rsidP="00675F38">
      <w:pPr>
        <w:pStyle w:val="NoSpacing"/>
        <w:spacing w:line="360" w:lineRule="auto"/>
        <w:jc w:val="both"/>
        <w:rPr>
          <w:rFonts w:ascii="Arial" w:hAnsi="Arial" w:cs="Arial"/>
        </w:rPr>
      </w:pPr>
      <w:r w:rsidRPr="005D2305">
        <w:rPr>
          <w:rFonts w:ascii="Arial" w:hAnsi="Arial" w:cs="Arial"/>
        </w:rPr>
        <w:t>[2</w:t>
      </w:r>
      <w:r w:rsidR="00364913">
        <w:rPr>
          <w:rFonts w:ascii="Arial" w:hAnsi="Arial" w:cs="Arial"/>
        </w:rPr>
        <w:t>3</w:t>
      </w:r>
      <w:r w:rsidRPr="005D2305">
        <w:rPr>
          <w:rFonts w:ascii="Arial" w:hAnsi="Arial" w:cs="Arial"/>
        </w:rPr>
        <w:t>]</w:t>
      </w:r>
      <w:r w:rsidRPr="005D2305">
        <w:rPr>
          <w:rFonts w:ascii="Arial" w:hAnsi="Arial" w:cs="Arial"/>
        </w:rPr>
        <w:tab/>
      </w:r>
      <w:r w:rsidR="007C6F6E" w:rsidRPr="005D2305">
        <w:rPr>
          <w:rFonts w:ascii="Arial" w:hAnsi="Arial" w:cs="Arial"/>
        </w:rPr>
        <w:t xml:space="preserve">The </w:t>
      </w:r>
      <w:r w:rsidR="004C2497">
        <w:rPr>
          <w:rFonts w:ascii="Arial" w:hAnsi="Arial" w:cs="Arial"/>
        </w:rPr>
        <w:t>Supreme Court of Appeal (SCA)</w:t>
      </w:r>
      <w:r w:rsidR="004C2497" w:rsidRPr="005D2305">
        <w:rPr>
          <w:rFonts w:ascii="Arial" w:hAnsi="Arial" w:cs="Arial"/>
        </w:rPr>
        <w:t xml:space="preserve"> </w:t>
      </w:r>
      <w:r w:rsidR="007C6F6E" w:rsidRPr="005D2305">
        <w:rPr>
          <w:rFonts w:ascii="Arial" w:hAnsi="Arial" w:cs="Arial"/>
        </w:rPr>
        <w:t>in </w:t>
      </w:r>
      <w:r w:rsidR="007C6F6E" w:rsidRPr="005D2305">
        <w:rPr>
          <w:rFonts w:ascii="Arial" w:hAnsi="Arial" w:cs="Arial"/>
          <w:i/>
          <w:iCs/>
        </w:rPr>
        <w:t xml:space="preserve">NPGS Protection and Security Services CC v </w:t>
      </w:r>
      <w:r w:rsidR="00756125" w:rsidRPr="005D2305">
        <w:rPr>
          <w:rFonts w:ascii="Arial" w:hAnsi="Arial" w:cs="Arial"/>
          <w:i/>
          <w:iCs/>
        </w:rPr>
        <w:t>FirstRand</w:t>
      </w:r>
      <w:r w:rsidR="007C6F6E" w:rsidRPr="005D2305">
        <w:rPr>
          <w:rFonts w:ascii="Arial" w:hAnsi="Arial" w:cs="Arial"/>
          <w:i/>
          <w:iCs/>
        </w:rPr>
        <w:t xml:space="preserve"> Bank Ltd</w:t>
      </w:r>
      <w:r w:rsidR="00124D2B" w:rsidRPr="00F910A7">
        <w:rPr>
          <w:rStyle w:val="FootnoteReference"/>
          <w:rFonts w:ascii="Arial" w:hAnsi="Arial" w:cs="Arial"/>
          <w:iCs/>
        </w:rPr>
        <w:footnoteReference w:id="14"/>
      </w:r>
      <w:r w:rsidR="007C6F6E" w:rsidRPr="00F910A7">
        <w:rPr>
          <w:rFonts w:ascii="Arial" w:hAnsi="Arial" w:cs="Arial"/>
          <w:iCs/>
        </w:rPr>
        <w:t xml:space="preserve"> </w:t>
      </w:r>
      <w:r w:rsidR="007C6F6E" w:rsidRPr="005D2305">
        <w:rPr>
          <w:rFonts w:ascii="Arial" w:hAnsi="Arial" w:cs="Arial"/>
        </w:rPr>
        <w:t>warned</w:t>
      </w:r>
      <w:r w:rsidR="004C2497">
        <w:rPr>
          <w:rFonts w:ascii="Arial" w:hAnsi="Arial" w:cs="Arial"/>
        </w:rPr>
        <w:t>:</w:t>
      </w:r>
    </w:p>
    <w:p w14:paraId="3A27E177" w14:textId="67420973" w:rsidR="007C6F6E" w:rsidRPr="00163E3E" w:rsidRDefault="00F910A7" w:rsidP="00675F38">
      <w:pPr>
        <w:pStyle w:val="NoSpacing"/>
        <w:spacing w:line="360" w:lineRule="auto"/>
        <w:jc w:val="both"/>
        <w:rPr>
          <w:rFonts w:ascii="Arial" w:hAnsi="Arial" w:cs="Arial"/>
          <w:iCs/>
          <w:sz w:val="22"/>
          <w:szCs w:val="22"/>
        </w:rPr>
      </w:pPr>
      <w:r>
        <w:rPr>
          <w:rFonts w:ascii="Arial" w:hAnsi="Arial" w:cs="Arial"/>
          <w:sz w:val="22"/>
          <w:szCs w:val="22"/>
        </w:rPr>
        <w:t>‘</w:t>
      </w:r>
      <w:r w:rsidRPr="00F910A7">
        <w:rPr>
          <w:rFonts w:ascii="Arial" w:hAnsi="Arial" w:cs="Arial"/>
          <w:iCs/>
          <w:sz w:val="22"/>
          <w:szCs w:val="22"/>
        </w:rPr>
        <w:t>The ever-increasing perception that bald averments and sketchy propositions are sufficient to stave off summary judgment is misplaced and not supported by the trite general principles developed over many decades by our courts</w:t>
      </w:r>
      <w:r w:rsidR="007C6F6E" w:rsidRPr="00163E3E">
        <w:rPr>
          <w:rFonts w:ascii="Arial" w:hAnsi="Arial" w:cs="Arial"/>
          <w:iCs/>
          <w:sz w:val="22"/>
          <w:szCs w:val="22"/>
        </w:rPr>
        <w:t>.</w:t>
      </w:r>
      <w:r>
        <w:rPr>
          <w:rFonts w:ascii="Arial" w:hAnsi="Arial" w:cs="Arial"/>
          <w:iCs/>
          <w:sz w:val="22"/>
          <w:szCs w:val="22"/>
        </w:rPr>
        <w:t>’</w:t>
      </w:r>
      <w:r w:rsidR="007C6F6E" w:rsidRPr="00163E3E">
        <w:rPr>
          <w:rFonts w:ascii="Arial" w:hAnsi="Arial" w:cs="Arial"/>
          <w:iCs/>
          <w:sz w:val="22"/>
          <w:szCs w:val="22"/>
        </w:rPr>
        <w:t> </w:t>
      </w:r>
    </w:p>
    <w:p w14:paraId="5B5EB67C" w14:textId="4220C7EC" w:rsidR="00447180" w:rsidRPr="005D2305" w:rsidRDefault="00447180" w:rsidP="00675F38">
      <w:pPr>
        <w:pStyle w:val="NoSpacing"/>
        <w:spacing w:line="360" w:lineRule="auto"/>
        <w:jc w:val="both"/>
        <w:rPr>
          <w:rFonts w:ascii="Arial" w:hAnsi="Arial" w:cs="Arial"/>
          <w:i/>
          <w:iCs/>
          <w:szCs w:val="22"/>
        </w:rPr>
      </w:pPr>
    </w:p>
    <w:p w14:paraId="761973E1" w14:textId="71A50591" w:rsidR="00E4214F" w:rsidRPr="005D2305" w:rsidRDefault="00447180" w:rsidP="00675F38">
      <w:pPr>
        <w:pStyle w:val="NoSpacing"/>
        <w:spacing w:line="360" w:lineRule="auto"/>
        <w:jc w:val="both"/>
        <w:rPr>
          <w:rFonts w:ascii="Arial" w:hAnsi="Arial" w:cs="Arial"/>
        </w:rPr>
      </w:pPr>
      <w:r w:rsidRPr="005D2305">
        <w:rPr>
          <w:rFonts w:ascii="Arial" w:hAnsi="Arial" w:cs="Arial"/>
        </w:rPr>
        <w:t>[2</w:t>
      </w:r>
      <w:r w:rsidR="00364913">
        <w:rPr>
          <w:rFonts w:ascii="Arial" w:hAnsi="Arial" w:cs="Arial"/>
        </w:rPr>
        <w:t>4</w:t>
      </w:r>
      <w:r w:rsidRPr="005D2305">
        <w:rPr>
          <w:rFonts w:ascii="Arial" w:hAnsi="Arial" w:cs="Arial"/>
        </w:rPr>
        <w:t>]</w:t>
      </w:r>
      <w:r w:rsidRPr="005D2305">
        <w:rPr>
          <w:rFonts w:ascii="Arial" w:hAnsi="Arial" w:cs="Arial"/>
        </w:rPr>
        <w:tab/>
      </w:r>
      <w:r w:rsidR="00DF6D12" w:rsidRPr="005D2305">
        <w:rPr>
          <w:rFonts w:ascii="Arial" w:hAnsi="Arial" w:cs="Arial"/>
        </w:rPr>
        <w:t>The SCA reiterated that the correct approach to summary judgment is</w:t>
      </w:r>
      <w:r w:rsidR="004C2497">
        <w:rPr>
          <w:rFonts w:ascii="Arial" w:hAnsi="Arial" w:cs="Arial"/>
        </w:rPr>
        <w:t xml:space="preserve"> as follows:</w:t>
      </w:r>
      <w:r w:rsidR="00DF6D12" w:rsidRPr="005D2305">
        <w:rPr>
          <w:rStyle w:val="FootnoteReference"/>
          <w:rFonts w:ascii="Arial" w:hAnsi="Arial" w:cs="Arial"/>
        </w:rPr>
        <w:footnoteReference w:id="15"/>
      </w:r>
    </w:p>
    <w:p w14:paraId="20081B1D" w14:textId="1FE26905" w:rsidR="00124D2B" w:rsidRPr="00F910A7" w:rsidRDefault="00F910A7" w:rsidP="00F910A7">
      <w:pPr>
        <w:pStyle w:val="NormalWeb"/>
        <w:spacing w:before="0" w:beforeAutospacing="0" w:after="0" w:afterAutospacing="0" w:line="360" w:lineRule="auto"/>
        <w:jc w:val="both"/>
        <w:rPr>
          <w:rFonts w:ascii="Arial" w:hAnsi="Arial" w:cs="Arial"/>
          <w:iCs/>
        </w:rPr>
      </w:pPr>
      <w:r>
        <w:rPr>
          <w:rFonts w:ascii="Arial" w:hAnsi="Arial" w:cs="Arial"/>
          <w:iCs/>
          <w:sz w:val="22"/>
          <w:szCs w:val="22"/>
        </w:rPr>
        <w:t>‘</w:t>
      </w:r>
      <w:r w:rsidRPr="00F910A7">
        <w:rPr>
          <w:rFonts w:ascii="Arial" w:hAnsi="Arial" w:cs="Arial"/>
          <w:iCs/>
          <w:sz w:val="22"/>
          <w:szCs w:val="22"/>
        </w:rPr>
        <w:t>Where the defence is based upon facts, in the sense that material facts alleged by the plaintiff in his summons, or combined summons, are disputed or new facts are alleged constituting a defence, the Court does not attempt to decide these issues or to determine whether or not there is a</w:t>
      </w:r>
      <w:r>
        <w:rPr>
          <w:rFonts w:ascii="Arial" w:hAnsi="Arial" w:cs="Arial"/>
          <w:iCs/>
          <w:sz w:val="22"/>
          <w:szCs w:val="22"/>
        </w:rPr>
        <w:t xml:space="preserve"> </w:t>
      </w:r>
      <w:r w:rsidRPr="00F910A7">
        <w:rPr>
          <w:rFonts w:ascii="Arial" w:hAnsi="Arial" w:cs="Arial"/>
          <w:iCs/>
          <w:sz w:val="22"/>
          <w:szCs w:val="22"/>
        </w:rPr>
        <w:t>balance of</w:t>
      </w:r>
      <w:r>
        <w:rPr>
          <w:rFonts w:ascii="Arial" w:hAnsi="Arial" w:cs="Arial"/>
          <w:iCs/>
          <w:sz w:val="22"/>
          <w:szCs w:val="22"/>
        </w:rPr>
        <w:t xml:space="preserve"> </w:t>
      </w:r>
      <w:r w:rsidRPr="00F910A7">
        <w:rPr>
          <w:rFonts w:ascii="Arial" w:hAnsi="Arial" w:cs="Arial"/>
          <w:iCs/>
          <w:sz w:val="22"/>
          <w:szCs w:val="22"/>
        </w:rPr>
        <w:t>probabilities in favour of the one party or the other. All that the Court enquires into is:</w:t>
      </w:r>
      <w:r>
        <w:rPr>
          <w:rFonts w:ascii="Arial" w:hAnsi="Arial" w:cs="Arial"/>
          <w:iCs/>
          <w:sz w:val="22"/>
          <w:szCs w:val="22"/>
        </w:rPr>
        <w:t xml:space="preserve"> </w:t>
      </w:r>
      <w:r w:rsidRPr="00F910A7">
        <w:rPr>
          <w:rFonts w:ascii="Arial" w:hAnsi="Arial" w:cs="Arial"/>
          <w:iCs/>
          <w:sz w:val="22"/>
          <w:szCs w:val="22"/>
        </w:rPr>
        <w:t>(a)</w:t>
      </w:r>
      <w:r>
        <w:rPr>
          <w:rFonts w:ascii="Arial" w:hAnsi="Arial" w:cs="Arial"/>
          <w:iCs/>
          <w:sz w:val="22"/>
          <w:szCs w:val="22"/>
        </w:rPr>
        <w:t xml:space="preserve"> </w:t>
      </w:r>
      <w:r w:rsidRPr="00F910A7">
        <w:rPr>
          <w:rFonts w:ascii="Arial" w:hAnsi="Arial" w:cs="Arial"/>
          <w:iCs/>
          <w:sz w:val="22"/>
          <w:szCs w:val="22"/>
        </w:rPr>
        <w:t>whether</w:t>
      </w:r>
      <w:r>
        <w:rPr>
          <w:rFonts w:ascii="Arial" w:hAnsi="Arial" w:cs="Arial"/>
          <w:iCs/>
          <w:sz w:val="22"/>
          <w:szCs w:val="22"/>
        </w:rPr>
        <w:t xml:space="preserve"> </w:t>
      </w:r>
      <w:r w:rsidRPr="00F910A7">
        <w:rPr>
          <w:rFonts w:ascii="Arial" w:hAnsi="Arial" w:cs="Arial"/>
          <w:iCs/>
          <w:sz w:val="22"/>
          <w:szCs w:val="22"/>
        </w:rPr>
        <w:t xml:space="preserve">the defendant has </w:t>
      </w:r>
      <w:r>
        <w:rPr>
          <w:rFonts w:ascii="Arial" w:hAnsi="Arial" w:cs="Arial"/>
          <w:iCs/>
          <w:sz w:val="22"/>
          <w:szCs w:val="22"/>
        </w:rPr>
        <w:t>“</w:t>
      </w:r>
      <w:r w:rsidRPr="00F910A7">
        <w:rPr>
          <w:rFonts w:ascii="Arial" w:hAnsi="Arial" w:cs="Arial"/>
          <w:iCs/>
          <w:sz w:val="22"/>
          <w:szCs w:val="22"/>
        </w:rPr>
        <w:t>fully</w:t>
      </w:r>
      <w:r>
        <w:rPr>
          <w:rFonts w:ascii="Arial" w:hAnsi="Arial" w:cs="Arial"/>
          <w:iCs/>
          <w:sz w:val="22"/>
          <w:szCs w:val="22"/>
        </w:rPr>
        <w:t xml:space="preserve">” </w:t>
      </w:r>
      <w:r w:rsidRPr="00F910A7">
        <w:rPr>
          <w:rFonts w:ascii="Arial" w:hAnsi="Arial" w:cs="Arial"/>
          <w:iCs/>
          <w:sz w:val="22"/>
          <w:szCs w:val="22"/>
        </w:rPr>
        <w:t>disclosed the nature and grounds of his defence and the material facts upon</w:t>
      </w:r>
      <w:r>
        <w:rPr>
          <w:rFonts w:ascii="Arial" w:hAnsi="Arial" w:cs="Arial"/>
          <w:iCs/>
          <w:sz w:val="22"/>
          <w:szCs w:val="22"/>
        </w:rPr>
        <w:t xml:space="preserve"> </w:t>
      </w:r>
      <w:r w:rsidRPr="00F910A7">
        <w:rPr>
          <w:rFonts w:ascii="Arial" w:hAnsi="Arial" w:cs="Arial"/>
          <w:iCs/>
          <w:sz w:val="22"/>
          <w:szCs w:val="22"/>
        </w:rPr>
        <w:t>which it is founded, and</w:t>
      </w:r>
      <w:r>
        <w:rPr>
          <w:rFonts w:ascii="Arial" w:hAnsi="Arial" w:cs="Arial"/>
          <w:iCs/>
          <w:sz w:val="22"/>
          <w:szCs w:val="22"/>
        </w:rPr>
        <w:t xml:space="preserve"> </w:t>
      </w:r>
      <w:r w:rsidRPr="00F910A7">
        <w:rPr>
          <w:rFonts w:ascii="Arial" w:hAnsi="Arial" w:cs="Arial"/>
          <w:iCs/>
          <w:sz w:val="22"/>
          <w:szCs w:val="22"/>
        </w:rPr>
        <w:t>(b)</w:t>
      </w:r>
      <w:r>
        <w:rPr>
          <w:rFonts w:ascii="Arial" w:hAnsi="Arial" w:cs="Arial"/>
          <w:iCs/>
          <w:sz w:val="22"/>
          <w:szCs w:val="22"/>
        </w:rPr>
        <w:t xml:space="preserve"> </w:t>
      </w:r>
      <w:r w:rsidRPr="00F910A7">
        <w:rPr>
          <w:rFonts w:ascii="Arial" w:hAnsi="Arial" w:cs="Arial"/>
          <w:iCs/>
          <w:sz w:val="22"/>
          <w:szCs w:val="22"/>
        </w:rPr>
        <w:t xml:space="preserve">whether on the facts so </w:t>
      </w:r>
      <w:r w:rsidRPr="00F910A7">
        <w:rPr>
          <w:rFonts w:ascii="Arial" w:hAnsi="Arial" w:cs="Arial"/>
          <w:iCs/>
          <w:sz w:val="22"/>
          <w:szCs w:val="22"/>
        </w:rPr>
        <w:lastRenderedPageBreak/>
        <w:t>disclosed the defendant appears to have, as to</w:t>
      </w:r>
      <w:r>
        <w:rPr>
          <w:rFonts w:ascii="Arial" w:hAnsi="Arial" w:cs="Arial"/>
          <w:iCs/>
          <w:sz w:val="22"/>
          <w:szCs w:val="22"/>
        </w:rPr>
        <w:t xml:space="preserve"> </w:t>
      </w:r>
      <w:r w:rsidRPr="00F910A7">
        <w:rPr>
          <w:rFonts w:ascii="Arial" w:hAnsi="Arial" w:cs="Arial"/>
          <w:iCs/>
          <w:sz w:val="22"/>
          <w:szCs w:val="22"/>
        </w:rPr>
        <w:t>either the whole or part of the claim, a defence</w:t>
      </w:r>
      <w:r>
        <w:rPr>
          <w:rFonts w:ascii="Arial" w:hAnsi="Arial" w:cs="Arial"/>
          <w:iCs/>
          <w:sz w:val="22"/>
          <w:szCs w:val="22"/>
        </w:rPr>
        <w:t xml:space="preserve"> </w:t>
      </w:r>
      <w:r w:rsidRPr="00F910A7">
        <w:rPr>
          <w:rFonts w:ascii="Arial" w:hAnsi="Arial" w:cs="Arial"/>
          <w:iCs/>
          <w:sz w:val="22"/>
          <w:szCs w:val="22"/>
        </w:rPr>
        <w:t>which is both</w:t>
      </w:r>
      <w:r>
        <w:rPr>
          <w:rFonts w:ascii="Arial" w:hAnsi="Arial" w:cs="Arial"/>
          <w:iCs/>
          <w:sz w:val="22"/>
          <w:szCs w:val="22"/>
        </w:rPr>
        <w:t xml:space="preserve"> </w:t>
      </w:r>
      <w:r w:rsidRPr="00F910A7">
        <w:rPr>
          <w:rFonts w:ascii="Arial" w:hAnsi="Arial" w:cs="Arial"/>
          <w:i/>
          <w:iCs/>
          <w:sz w:val="22"/>
          <w:szCs w:val="22"/>
        </w:rPr>
        <w:t>bona fide</w:t>
      </w:r>
      <w:r>
        <w:rPr>
          <w:rFonts w:ascii="Arial" w:hAnsi="Arial" w:cs="Arial"/>
          <w:iCs/>
          <w:sz w:val="22"/>
          <w:szCs w:val="22"/>
        </w:rPr>
        <w:t xml:space="preserve"> </w:t>
      </w:r>
      <w:r w:rsidRPr="00F910A7">
        <w:rPr>
          <w:rFonts w:ascii="Arial" w:hAnsi="Arial" w:cs="Arial"/>
          <w:iCs/>
          <w:sz w:val="22"/>
          <w:szCs w:val="22"/>
        </w:rPr>
        <w:t>and good in law. If</w:t>
      </w:r>
      <w:r>
        <w:rPr>
          <w:rFonts w:ascii="Arial" w:hAnsi="Arial" w:cs="Arial"/>
          <w:iCs/>
          <w:sz w:val="22"/>
          <w:szCs w:val="22"/>
        </w:rPr>
        <w:t xml:space="preserve"> </w:t>
      </w:r>
      <w:r w:rsidRPr="00F910A7">
        <w:rPr>
          <w:rFonts w:ascii="Arial" w:hAnsi="Arial" w:cs="Arial"/>
          <w:iCs/>
          <w:sz w:val="22"/>
          <w:szCs w:val="22"/>
        </w:rPr>
        <w:t>satisfied on these matters the Court must refuse summary judgment, either wholly or in part, as the</w:t>
      </w:r>
      <w:r>
        <w:rPr>
          <w:rFonts w:ascii="Arial" w:hAnsi="Arial" w:cs="Arial"/>
          <w:iCs/>
          <w:sz w:val="22"/>
          <w:szCs w:val="22"/>
        </w:rPr>
        <w:t xml:space="preserve"> </w:t>
      </w:r>
      <w:r w:rsidRPr="00F910A7">
        <w:rPr>
          <w:rFonts w:ascii="Arial" w:hAnsi="Arial" w:cs="Arial"/>
          <w:iCs/>
          <w:sz w:val="22"/>
          <w:szCs w:val="22"/>
        </w:rPr>
        <w:t>case may be.</w:t>
      </w:r>
      <w:r>
        <w:rPr>
          <w:rFonts w:ascii="Arial" w:hAnsi="Arial" w:cs="Arial"/>
          <w:iCs/>
        </w:rPr>
        <w:t>’</w:t>
      </w:r>
      <w:r w:rsidRPr="00F910A7">
        <w:rPr>
          <w:rFonts w:ascii="Arial" w:hAnsi="Arial" w:cs="Arial"/>
          <w:iCs/>
        </w:rPr>
        <w:t xml:space="preserve"> </w:t>
      </w:r>
    </w:p>
    <w:p w14:paraId="383AB752" w14:textId="77777777" w:rsidR="003E2ABE" w:rsidRPr="005D2305" w:rsidRDefault="003E2ABE" w:rsidP="00675F38">
      <w:pPr>
        <w:pStyle w:val="NormalWeb"/>
        <w:spacing w:before="0" w:beforeAutospacing="0" w:after="0" w:afterAutospacing="0" w:line="360" w:lineRule="auto"/>
        <w:jc w:val="both"/>
        <w:rPr>
          <w:rFonts w:ascii="Arial" w:hAnsi="Arial" w:cs="Arial"/>
        </w:rPr>
      </w:pPr>
    </w:p>
    <w:p w14:paraId="59D721A8" w14:textId="734C8356" w:rsidR="003E2ABE" w:rsidRPr="005D2305" w:rsidRDefault="003E2ABE" w:rsidP="00675F38">
      <w:pPr>
        <w:pStyle w:val="NormalWeb"/>
        <w:spacing w:before="0" w:beforeAutospacing="0" w:after="0" w:afterAutospacing="0" w:line="360" w:lineRule="auto"/>
        <w:jc w:val="both"/>
        <w:rPr>
          <w:rFonts w:ascii="Arial" w:hAnsi="Arial" w:cs="Arial"/>
        </w:rPr>
      </w:pPr>
      <w:r w:rsidRPr="005D2305">
        <w:rPr>
          <w:rFonts w:ascii="Arial" w:hAnsi="Arial" w:cs="Arial"/>
        </w:rPr>
        <w:t>[2</w:t>
      </w:r>
      <w:r w:rsidR="00364913">
        <w:rPr>
          <w:rFonts w:ascii="Arial" w:hAnsi="Arial" w:cs="Arial"/>
        </w:rPr>
        <w:t>5</w:t>
      </w:r>
      <w:r w:rsidRPr="005D2305">
        <w:rPr>
          <w:rFonts w:ascii="Arial" w:hAnsi="Arial" w:cs="Arial"/>
        </w:rPr>
        <w:t>]</w:t>
      </w:r>
      <w:r w:rsidRPr="005D2305">
        <w:rPr>
          <w:rFonts w:ascii="Arial" w:hAnsi="Arial" w:cs="Arial"/>
        </w:rPr>
        <w:tab/>
        <w:t>Accordingly summary judgment must be refused.</w:t>
      </w:r>
    </w:p>
    <w:p w14:paraId="73DD7D97" w14:textId="77777777" w:rsidR="00675F38" w:rsidRPr="005D2305" w:rsidRDefault="00675F38" w:rsidP="00675F38">
      <w:pPr>
        <w:spacing w:line="360" w:lineRule="auto"/>
        <w:jc w:val="both"/>
        <w:rPr>
          <w:rFonts w:ascii="Arial" w:hAnsi="Arial" w:cs="Arial"/>
          <w:b/>
          <w:bCs/>
          <w:color w:val="242121"/>
        </w:rPr>
      </w:pPr>
    </w:p>
    <w:p w14:paraId="3BA6DFD9" w14:textId="6E920BD9" w:rsidR="00E4214F" w:rsidRPr="005D2305" w:rsidRDefault="008A6310" w:rsidP="00675F38">
      <w:pPr>
        <w:spacing w:line="360" w:lineRule="auto"/>
        <w:jc w:val="both"/>
        <w:rPr>
          <w:rFonts w:ascii="Arial" w:hAnsi="Arial" w:cs="Arial"/>
          <w:b/>
          <w:bCs/>
          <w:color w:val="242121"/>
        </w:rPr>
      </w:pPr>
      <w:r w:rsidRPr="005D2305">
        <w:rPr>
          <w:rFonts w:ascii="Arial" w:hAnsi="Arial" w:cs="Arial"/>
          <w:b/>
          <w:bCs/>
          <w:color w:val="242121"/>
        </w:rPr>
        <w:t>Costs</w:t>
      </w:r>
    </w:p>
    <w:p w14:paraId="2F3A2DFA" w14:textId="359D090B" w:rsidR="003E2ABE" w:rsidRPr="005D2305" w:rsidRDefault="003E2ABE" w:rsidP="00675F38">
      <w:pPr>
        <w:pStyle w:val="NoSpacing"/>
        <w:spacing w:line="360" w:lineRule="auto"/>
        <w:jc w:val="both"/>
        <w:rPr>
          <w:rFonts w:ascii="Arial" w:hAnsi="Arial" w:cs="Arial"/>
        </w:rPr>
      </w:pPr>
      <w:r w:rsidRPr="005D2305">
        <w:rPr>
          <w:rFonts w:ascii="Arial" w:hAnsi="Arial" w:cs="Arial"/>
        </w:rPr>
        <w:t>[2</w:t>
      </w:r>
      <w:r w:rsidR="00364913">
        <w:rPr>
          <w:rFonts w:ascii="Arial" w:hAnsi="Arial" w:cs="Arial"/>
        </w:rPr>
        <w:t>6</w:t>
      </w:r>
      <w:r w:rsidRPr="005D2305">
        <w:rPr>
          <w:rFonts w:ascii="Arial" w:hAnsi="Arial" w:cs="Arial"/>
        </w:rPr>
        <w:t>]</w:t>
      </w:r>
      <w:r w:rsidRPr="005D2305">
        <w:rPr>
          <w:rFonts w:ascii="Arial" w:hAnsi="Arial" w:cs="Arial"/>
        </w:rPr>
        <w:tab/>
      </w:r>
      <w:r w:rsidR="008A6310" w:rsidRPr="005D2305">
        <w:rPr>
          <w:rFonts w:ascii="Arial" w:hAnsi="Arial" w:cs="Arial"/>
        </w:rPr>
        <w:t xml:space="preserve">Counsel for the defendant initially sought a costs order against the plaintiff as opposed to the usual order that a court grants in </w:t>
      </w:r>
      <w:r w:rsidR="00957EFB" w:rsidRPr="005D2305">
        <w:rPr>
          <w:rFonts w:ascii="Arial" w:hAnsi="Arial" w:cs="Arial"/>
        </w:rPr>
        <w:t>summary judgment matters. That would not be appropriate in this matter. The plaintiff on the basis o</w:t>
      </w:r>
      <w:r w:rsidRPr="005D2305">
        <w:rPr>
          <w:rFonts w:ascii="Arial" w:hAnsi="Arial" w:cs="Arial"/>
        </w:rPr>
        <w:t>f</w:t>
      </w:r>
      <w:r w:rsidR="00957EFB" w:rsidRPr="005D2305">
        <w:rPr>
          <w:rFonts w:ascii="Arial" w:hAnsi="Arial" w:cs="Arial"/>
        </w:rPr>
        <w:t xml:space="preserve"> the </w:t>
      </w:r>
      <w:r w:rsidRPr="005D2305">
        <w:rPr>
          <w:rFonts w:ascii="Arial" w:hAnsi="Arial" w:cs="Arial"/>
        </w:rPr>
        <w:t>manner that</w:t>
      </w:r>
      <w:r w:rsidR="00957EFB" w:rsidRPr="005D2305">
        <w:rPr>
          <w:rFonts w:ascii="Arial" w:hAnsi="Arial" w:cs="Arial"/>
        </w:rPr>
        <w:t xml:space="preserve"> the defendant pleaded to the particulars of claim were perfectly entitled to seek summary judgment.</w:t>
      </w:r>
    </w:p>
    <w:p w14:paraId="0F47A92A" w14:textId="77777777" w:rsidR="003E2ABE" w:rsidRPr="005D2305" w:rsidRDefault="003E2ABE" w:rsidP="00675F38">
      <w:pPr>
        <w:pStyle w:val="NoSpacing"/>
        <w:spacing w:line="360" w:lineRule="auto"/>
        <w:jc w:val="both"/>
        <w:rPr>
          <w:rFonts w:ascii="Arial" w:hAnsi="Arial" w:cs="Arial"/>
        </w:rPr>
      </w:pPr>
    </w:p>
    <w:p w14:paraId="10FCC601" w14:textId="65ECA80A" w:rsidR="008A6310" w:rsidRPr="005D2305" w:rsidRDefault="003E2ABE" w:rsidP="00675F38">
      <w:pPr>
        <w:pStyle w:val="NoSpacing"/>
        <w:spacing w:line="360" w:lineRule="auto"/>
        <w:jc w:val="both"/>
        <w:rPr>
          <w:rFonts w:ascii="Arial" w:hAnsi="Arial" w:cs="Arial"/>
        </w:rPr>
      </w:pPr>
      <w:r w:rsidRPr="005D2305">
        <w:rPr>
          <w:rFonts w:ascii="Arial" w:hAnsi="Arial" w:cs="Arial"/>
        </w:rPr>
        <w:t>[2</w:t>
      </w:r>
      <w:r w:rsidR="00364913">
        <w:rPr>
          <w:rFonts w:ascii="Arial" w:hAnsi="Arial" w:cs="Arial"/>
        </w:rPr>
        <w:t>7</w:t>
      </w:r>
      <w:r w:rsidRPr="005D2305">
        <w:rPr>
          <w:rFonts w:ascii="Arial" w:hAnsi="Arial" w:cs="Arial"/>
        </w:rPr>
        <w:t>]</w:t>
      </w:r>
      <w:r w:rsidRPr="005D2305">
        <w:rPr>
          <w:rFonts w:ascii="Arial" w:hAnsi="Arial" w:cs="Arial"/>
        </w:rPr>
        <w:tab/>
      </w:r>
      <w:r w:rsidR="00957EFB" w:rsidRPr="005D2305">
        <w:rPr>
          <w:rFonts w:ascii="Arial" w:hAnsi="Arial" w:cs="Arial"/>
        </w:rPr>
        <w:t xml:space="preserve"> This </w:t>
      </w:r>
      <w:r w:rsidRPr="005D2305">
        <w:rPr>
          <w:rFonts w:ascii="Arial" w:hAnsi="Arial" w:cs="Arial"/>
        </w:rPr>
        <w:t>matter unfortunately highlighted</w:t>
      </w:r>
      <w:r w:rsidR="00957EFB" w:rsidRPr="005D2305">
        <w:rPr>
          <w:rFonts w:ascii="Arial" w:hAnsi="Arial" w:cs="Arial"/>
        </w:rPr>
        <w:t xml:space="preserve"> the slovenly manner in which the defendant plea</w:t>
      </w:r>
      <w:r w:rsidRPr="005D2305">
        <w:rPr>
          <w:rFonts w:ascii="Arial" w:hAnsi="Arial" w:cs="Arial"/>
        </w:rPr>
        <w:t>ded to the claim</w:t>
      </w:r>
      <w:r w:rsidR="00957EFB" w:rsidRPr="005D2305">
        <w:rPr>
          <w:rFonts w:ascii="Arial" w:hAnsi="Arial" w:cs="Arial"/>
        </w:rPr>
        <w:t xml:space="preserve">, to </w:t>
      </w:r>
      <w:r w:rsidR="00623DA0" w:rsidRPr="005D2305">
        <w:rPr>
          <w:rFonts w:ascii="Arial" w:hAnsi="Arial" w:cs="Arial"/>
        </w:rPr>
        <w:t>mulc</w:t>
      </w:r>
      <w:r w:rsidR="00623DA0">
        <w:rPr>
          <w:rFonts w:ascii="Arial" w:hAnsi="Arial" w:cs="Arial"/>
        </w:rPr>
        <w:t>t</w:t>
      </w:r>
      <w:r w:rsidR="00623DA0" w:rsidRPr="005D2305">
        <w:rPr>
          <w:rFonts w:ascii="Arial" w:hAnsi="Arial" w:cs="Arial"/>
        </w:rPr>
        <w:t xml:space="preserve"> </w:t>
      </w:r>
      <w:r w:rsidR="00957EFB" w:rsidRPr="005D2305">
        <w:rPr>
          <w:rFonts w:ascii="Arial" w:hAnsi="Arial" w:cs="Arial"/>
        </w:rPr>
        <w:t>the plaintiff with an order of costs in such circumstances is untenable. Counsel at the conclusion of the argument withdrew his prayer for costs, wisely so in my view.</w:t>
      </w:r>
      <w:r w:rsidR="00623DA0">
        <w:rPr>
          <w:rFonts w:ascii="Arial" w:hAnsi="Arial" w:cs="Arial"/>
        </w:rPr>
        <w:t xml:space="preserve"> </w:t>
      </w:r>
    </w:p>
    <w:p w14:paraId="0BE66918" w14:textId="77777777" w:rsidR="00E4214F" w:rsidRPr="005D2305" w:rsidRDefault="00E4214F" w:rsidP="00675F38">
      <w:pPr>
        <w:spacing w:line="360" w:lineRule="auto"/>
        <w:jc w:val="both"/>
        <w:rPr>
          <w:rFonts w:ascii="Arial" w:hAnsi="Arial" w:cs="Arial"/>
          <w:color w:val="242121"/>
        </w:rPr>
      </w:pPr>
      <w:r w:rsidRPr="005D2305">
        <w:rPr>
          <w:rFonts w:ascii="Arial" w:hAnsi="Arial" w:cs="Arial"/>
          <w:color w:val="242121"/>
        </w:rPr>
        <w:t> </w:t>
      </w:r>
    </w:p>
    <w:p w14:paraId="4B21D56B" w14:textId="1FA4C6F2" w:rsidR="00843A13" w:rsidRPr="005D2305" w:rsidRDefault="00676E70" w:rsidP="00675F38">
      <w:pPr>
        <w:spacing w:line="360" w:lineRule="auto"/>
        <w:jc w:val="both"/>
        <w:rPr>
          <w:rFonts w:ascii="Arial" w:hAnsi="Arial" w:cs="Arial"/>
          <w:b/>
          <w:bCs/>
        </w:rPr>
      </w:pPr>
      <w:r w:rsidRPr="005D2305">
        <w:rPr>
          <w:rFonts w:ascii="Arial" w:hAnsi="Arial" w:cs="Arial"/>
          <w:b/>
          <w:bCs/>
        </w:rPr>
        <w:t>Order</w:t>
      </w:r>
    </w:p>
    <w:p w14:paraId="057EF8F2" w14:textId="64FFC579" w:rsidR="002C28C8" w:rsidRPr="005D2305" w:rsidRDefault="00675F38" w:rsidP="00675F38">
      <w:pPr>
        <w:spacing w:line="360" w:lineRule="auto"/>
        <w:jc w:val="both"/>
        <w:rPr>
          <w:rFonts w:ascii="Arial" w:hAnsi="Arial" w:cs="Arial"/>
        </w:rPr>
      </w:pPr>
      <w:r w:rsidRPr="005D2305">
        <w:rPr>
          <w:rFonts w:ascii="Arial" w:hAnsi="Arial" w:cs="Arial"/>
        </w:rPr>
        <w:t>[2</w:t>
      </w:r>
      <w:r w:rsidR="00364913">
        <w:rPr>
          <w:rFonts w:ascii="Arial" w:hAnsi="Arial" w:cs="Arial"/>
        </w:rPr>
        <w:t>8</w:t>
      </w:r>
      <w:r w:rsidRPr="005D2305">
        <w:rPr>
          <w:rFonts w:ascii="Arial" w:hAnsi="Arial" w:cs="Arial"/>
        </w:rPr>
        <w:t>]</w:t>
      </w:r>
      <w:r w:rsidRPr="005D2305">
        <w:rPr>
          <w:rFonts w:ascii="Arial" w:hAnsi="Arial" w:cs="Arial"/>
        </w:rPr>
        <w:tab/>
      </w:r>
      <w:r w:rsidR="00676E70" w:rsidRPr="005D2305">
        <w:rPr>
          <w:rFonts w:ascii="Arial" w:hAnsi="Arial" w:cs="Arial"/>
        </w:rPr>
        <w:t>I accordingly make the following order:</w:t>
      </w:r>
    </w:p>
    <w:p w14:paraId="54DFB1F1" w14:textId="29E8F77F" w:rsidR="002C28C8" w:rsidRPr="005D2305" w:rsidRDefault="00623DA0" w:rsidP="00675F38">
      <w:pPr>
        <w:pStyle w:val="NormalWeb"/>
        <w:spacing w:before="0" w:beforeAutospacing="0" w:after="0" w:afterAutospacing="0" w:line="360" w:lineRule="auto"/>
        <w:jc w:val="both"/>
        <w:rPr>
          <w:rFonts w:ascii="Arial" w:hAnsi="Arial" w:cs="Arial"/>
        </w:rPr>
      </w:pPr>
      <w:r>
        <w:rPr>
          <w:rFonts w:ascii="Arial" w:hAnsi="Arial" w:cs="Arial"/>
        </w:rPr>
        <w:t>1.</w:t>
      </w:r>
      <w:r w:rsidR="002C28C8" w:rsidRPr="005D2305">
        <w:rPr>
          <w:rFonts w:ascii="Arial" w:hAnsi="Arial" w:cs="Arial"/>
        </w:rPr>
        <w:t xml:space="preserve"> </w:t>
      </w:r>
      <w:r w:rsidR="002C28C8" w:rsidRPr="005D2305">
        <w:rPr>
          <w:rFonts w:ascii="Arial" w:hAnsi="Arial" w:cs="Arial"/>
        </w:rPr>
        <w:tab/>
        <w:t xml:space="preserve">Summary judgment against the defendant is refused; </w:t>
      </w:r>
    </w:p>
    <w:p w14:paraId="193A7DDD" w14:textId="6549D481" w:rsidR="002C28C8" w:rsidRPr="005D2305" w:rsidRDefault="00623DA0" w:rsidP="00675F38">
      <w:pPr>
        <w:pStyle w:val="NormalWeb"/>
        <w:spacing w:before="0" w:beforeAutospacing="0" w:after="0" w:afterAutospacing="0" w:line="360" w:lineRule="auto"/>
        <w:jc w:val="both"/>
        <w:rPr>
          <w:rFonts w:ascii="Arial" w:hAnsi="Arial" w:cs="Arial"/>
        </w:rPr>
      </w:pPr>
      <w:r>
        <w:rPr>
          <w:rFonts w:ascii="Arial" w:hAnsi="Arial" w:cs="Arial"/>
        </w:rPr>
        <w:t>2.</w:t>
      </w:r>
      <w:r w:rsidR="00380141" w:rsidRPr="005D2305">
        <w:rPr>
          <w:rFonts w:ascii="Arial" w:hAnsi="Arial" w:cs="Arial"/>
        </w:rPr>
        <w:tab/>
      </w:r>
      <w:r w:rsidRPr="005D2305">
        <w:rPr>
          <w:rFonts w:ascii="Arial" w:hAnsi="Arial" w:cs="Arial"/>
        </w:rPr>
        <w:t>The</w:t>
      </w:r>
      <w:r w:rsidR="002C28C8" w:rsidRPr="005D2305">
        <w:rPr>
          <w:rFonts w:ascii="Arial" w:hAnsi="Arial" w:cs="Arial"/>
        </w:rPr>
        <w:t xml:space="preserve"> defendant is given leave to defend the action</w:t>
      </w:r>
      <w:r w:rsidR="00380141" w:rsidRPr="005D2305">
        <w:rPr>
          <w:rFonts w:ascii="Arial" w:hAnsi="Arial" w:cs="Arial"/>
        </w:rPr>
        <w:t>;</w:t>
      </w:r>
    </w:p>
    <w:p w14:paraId="00854C27" w14:textId="35C9E605" w:rsidR="002C28C8" w:rsidRPr="005D2305" w:rsidRDefault="00623DA0" w:rsidP="00675F38">
      <w:pPr>
        <w:pStyle w:val="NormalWeb"/>
        <w:spacing w:before="0" w:beforeAutospacing="0" w:after="0" w:afterAutospacing="0" w:line="360" w:lineRule="auto"/>
        <w:ind w:left="720" w:hanging="720"/>
        <w:jc w:val="both"/>
        <w:rPr>
          <w:rFonts w:ascii="Arial" w:hAnsi="Arial" w:cs="Arial"/>
        </w:rPr>
      </w:pPr>
      <w:r>
        <w:rPr>
          <w:rFonts w:ascii="Arial" w:hAnsi="Arial" w:cs="Arial"/>
        </w:rPr>
        <w:t>3</w:t>
      </w:r>
      <w:r w:rsidR="00380141" w:rsidRPr="005D2305">
        <w:rPr>
          <w:rFonts w:ascii="Arial" w:hAnsi="Arial" w:cs="Arial"/>
        </w:rPr>
        <w:t>.</w:t>
      </w:r>
      <w:r w:rsidR="002C28C8" w:rsidRPr="005D2305">
        <w:rPr>
          <w:rFonts w:ascii="Arial" w:hAnsi="Arial" w:cs="Arial"/>
        </w:rPr>
        <w:t xml:space="preserve">  </w:t>
      </w:r>
      <w:r w:rsidR="00380141" w:rsidRPr="005D2305">
        <w:rPr>
          <w:rFonts w:ascii="Arial" w:hAnsi="Arial" w:cs="Arial"/>
        </w:rPr>
        <w:tab/>
      </w:r>
      <w:r w:rsidRPr="005D2305">
        <w:rPr>
          <w:rFonts w:ascii="Arial" w:hAnsi="Arial" w:cs="Arial"/>
        </w:rPr>
        <w:t>The</w:t>
      </w:r>
      <w:r w:rsidR="002C28C8" w:rsidRPr="005D2305">
        <w:rPr>
          <w:rFonts w:ascii="Arial" w:hAnsi="Arial" w:cs="Arial"/>
        </w:rPr>
        <w:t xml:space="preserve"> costs occasioned by the application for summary judgment are reserved for decision </w:t>
      </w:r>
      <w:r w:rsidR="00380141" w:rsidRPr="005D2305">
        <w:rPr>
          <w:rFonts w:ascii="Arial" w:hAnsi="Arial" w:cs="Arial"/>
        </w:rPr>
        <w:t>by</w:t>
      </w:r>
      <w:r w:rsidR="002C28C8" w:rsidRPr="005D2305">
        <w:rPr>
          <w:rFonts w:ascii="Arial" w:hAnsi="Arial" w:cs="Arial"/>
        </w:rPr>
        <w:t xml:space="preserve"> the trial court. </w:t>
      </w:r>
    </w:p>
    <w:p w14:paraId="1A2ECDEF" w14:textId="77777777" w:rsidR="003E2ABE" w:rsidRPr="005D2305" w:rsidRDefault="003E2ABE" w:rsidP="00675F38">
      <w:pPr>
        <w:pStyle w:val="NormalWeb"/>
        <w:spacing w:before="0" w:beforeAutospacing="0" w:after="0" w:afterAutospacing="0" w:line="360" w:lineRule="auto"/>
        <w:ind w:left="720" w:hanging="720"/>
        <w:jc w:val="both"/>
        <w:rPr>
          <w:rFonts w:ascii="Arial" w:hAnsi="Arial" w:cs="Arial"/>
        </w:rPr>
      </w:pPr>
    </w:p>
    <w:p w14:paraId="3CF22C87" w14:textId="77777777" w:rsidR="00380141" w:rsidRPr="005D2305" w:rsidRDefault="00380141" w:rsidP="00675F38">
      <w:pPr>
        <w:pStyle w:val="NoSpacing"/>
        <w:spacing w:line="360" w:lineRule="auto"/>
        <w:contextualSpacing/>
        <w:jc w:val="both"/>
        <w:rPr>
          <w:rFonts w:ascii="Arial" w:hAnsi="Arial" w:cs="Arial"/>
        </w:rPr>
      </w:pPr>
      <w:r w:rsidRPr="005D2305">
        <w:rPr>
          <w:rFonts w:ascii="Arial" w:hAnsi="Arial" w:cs="Arial"/>
        </w:rPr>
        <w:t>____________________________</w:t>
      </w:r>
    </w:p>
    <w:p w14:paraId="31A3196D" w14:textId="77777777" w:rsidR="00380141" w:rsidRPr="005D2305" w:rsidRDefault="00380141" w:rsidP="00675F38">
      <w:pPr>
        <w:pStyle w:val="NoSpacing"/>
        <w:spacing w:line="360" w:lineRule="auto"/>
        <w:contextualSpacing/>
        <w:jc w:val="both"/>
        <w:rPr>
          <w:rFonts w:ascii="Arial" w:hAnsi="Arial" w:cs="Arial"/>
          <w:b/>
        </w:rPr>
      </w:pPr>
      <w:r w:rsidRPr="005D2305">
        <w:rPr>
          <w:rFonts w:ascii="Arial" w:hAnsi="Arial" w:cs="Arial"/>
        </w:rPr>
        <w:t xml:space="preserve"> </w:t>
      </w:r>
      <w:r w:rsidRPr="005D2305">
        <w:rPr>
          <w:rFonts w:ascii="Arial" w:hAnsi="Arial" w:cs="Arial"/>
          <w:b/>
        </w:rPr>
        <w:t>DAVIS AJ</w:t>
      </w:r>
    </w:p>
    <w:p w14:paraId="2ADE5991" w14:textId="77777777" w:rsidR="00380141" w:rsidRPr="005D2305" w:rsidRDefault="00380141" w:rsidP="00675F38">
      <w:pPr>
        <w:pStyle w:val="NoSpacing"/>
        <w:spacing w:line="360" w:lineRule="auto"/>
        <w:contextualSpacing/>
        <w:jc w:val="both"/>
        <w:rPr>
          <w:rFonts w:ascii="Arial" w:hAnsi="Arial" w:cs="Arial"/>
        </w:rPr>
      </w:pPr>
    </w:p>
    <w:p w14:paraId="2F1EDFED" w14:textId="77777777" w:rsidR="00380141" w:rsidRPr="005D2305" w:rsidRDefault="00380141" w:rsidP="00675F38">
      <w:pPr>
        <w:pStyle w:val="NoSpacing"/>
        <w:spacing w:line="360" w:lineRule="auto"/>
        <w:contextualSpacing/>
        <w:jc w:val="both"/>
        <w:rPr>
          <w:rFonts w:ascii="Arial" w:hAnsi="Arial" w:cs="Arial"/>
        </w:rPr>
      </w:pPr>
    </w:p>
    <w:p w14:paraId="4E814F2E" w14:textId="77777777" w:rsidR="00380141" w:rsidRPr="005D2305" w:rsidRDefault="00380141" w:rsidP="00675F38">
      <w:pPr>
        <w:pStyle w:val="NoSpacing"/>
        <w:spacing w:line="360" w:lineRule="auto"/>
        <w:contextualSpacing/>
        <w:jc w:val="both"/>
        <w:rPr>
          <w:rFonts w:ascii="Arial" w:hAnsi="Arial" w:cs="Arial"/>
          <w:u w:val="single"/>
        </w:rPr>
      </w:pPr>
      <w:r w:rsidRPr="005D2305">
        <w:rPr>
          <w:rFonts w:ascii="Arial" w:hAnsi="Arial" w:cs="Arial"/>
          <w:u w:val="single"/>
        </w:rPr>
        <w:t>APPEARANCES</w:t>
      </w:r>
    </w:p>
    <w:p w14:paraId="51C76782" w14:textId="77777777" w:rsidR="00380141" w:rsidRPr="005D2305" w:rsidRDefault="00380141" w:rsidP="00675F38">
      <w:pPr>
        <w:pStyle w:val="NoSpacing"/>
        <w:spacing w:line="360" w:lineRule="auto"/>
        <w:contextualSpacing/>
        <w:jc w:val="both"/>
        <w:rPr>
          <w:rFonts w:ascii="Arial" w:hAnsi="Arial" w:cs="Arial"/>
          <w:u w:val="single"/>
        </w:rPr>
      </w:pPr>
    </w:p>
    <w:p w14:paraId="69DAD139" w14:textId="2543E8EC" w:rsidR="00380141" w:rsidRPr="005D2305" w:rsidRDefault="00380141" w:rsidP="00675F38">
      <w:pPr>
        <w:pStyle w:val="NoSpacing"/>
        <w:tabs>
          <w:tab w:val="left" w:pos="3969"/>
        </w:tabs>
        <w:spacing w:line="360" w:lineRule="auto"/>
        <w:contextualSpacing/>
        <w:jc w:val="both"/>
        <w:rPr>
          <w:rFonts w:ascii="Arial" w:hAnsi="Arial" w:cs="Arial"/>
        </w:rPr>
      </w:pPr>
      <w:r w:rsidRPr="005D2305">
        <w:rPr>
          <w:rFonts w:ascii="Arial" w:hAnsi="Arial" w:cs="Arial"/>
        </w:rPr>
        <w:t xml:space="preserve">For the applicant: </w:t>
      </w:r>
      <w:r w:rsidRPr="005D2305">
        <w:rPr>
          <w:rFonts w:ascii="Arial" w:hAnsi="Arial" w:cs="Arial"/>
        </w:rPr>
        <w:tab/>
      </w:r>
      <w:proofErr w:type="spellStart"/>
      <w:r w:rsidR="009667D8" w:rsidRPr="005D2305">
        <w:rPr>
          <w:rFonts w:ascii="Arial" w:hAnsi="Arial" w:cs="Arial"/>
        </w:rPr>
        <w:t>Ms.</w:t>
      </w:r>
      <w:proofErr w:type="spellEnd"/>
      <w:r w:rsidR="009667D8" w:rsidRPr="005D2305">
        <w:rPr>
          <w:rFonts w:ascii="Arial" w:hAnsi="Arial" w:cs="Arial"/>
        </w:rPr>
        <w:t xml:space="preserve"> N. </w:t>
      </w:r>
      <w:proofErr w:type="spellStart"/>
      <w:r w:rsidR="009667D8" w:rsidRPr="005D2305">
        <w:rPr>
          <w:rFonts w:ascii="Arial" w:hAnsi="Arial" w:cs="Arial"/>
        </w:rPr>
        <w:t>Nicol</w:t>
      </w:r>
      <w:proofErr w:type="spellEnd"/>
      <w:r w:rsidRPr="005D2305">
        <w:rPr>
          <w:rFonts w:ascii="Arial" w:hAnsi="Arial" w:cs="Arial"/>
        </w:rPr>
        <w:t xml:space="preserve"> </w:t>
      </w:r>
      <w:r w:rsidRPr="005D2305">
        <w:rPr>
          <w:rFonts w:ascii="Arial" w:hAnsi="Arial" w:cs="Arial"/>
        </w:rPr>
        <w:tab/>
      </w:r>
    </w:p>
    <w:p w14:paraId="0A99603C" w14:textId="2377FA28" w:rsidR="00380141" w:rsidRPr="005D2305" w:rsidRDefault="009667D8" w:rsidP="00675F38">
      <w:pPr>
        <w:pStyle w:val="NoSpacing"/>
        <w:tabs>
          <w:tab w:val="left" w:pos="3969"/>
        </w:tabs>
        <w:spacing w:line="360" w:lineRule="auto"/>
        <w:contextualSpacing/>
        <w:jc w:val="both"/>
        <w:rPr>
          <w:rFonts w:ascii="Arial" w:hAnsi="Arial" w:cs="Arial"/>
        </w:rPr>
      </w:pPr>
      <w:r w:rsidRPr="005D2305">
        <w:rPr>
          <w:rFonts w:ascii="Arial" w:hAnsi="Arial" w:cs="Arial"/>
        </w:rPr>
        <w:t>Instructed by</w:t>
      </w:r>
      <w:r w:rsidR="00380141" w:rsidRPr="005D2305">
        <w:rPr>
          <w:rFonts w:ascii="Arial" w:hAnsi="Arial" w:cs="Arial"/>
        </w:rPr>
        <w:tab/>
      </w:r>
      <w:r w:rsidRPr="005D2305">
        <w:rPr>
          <w:rFonts w:ascii="Arial" w:hAnsi="Arial" w:cs="Arial"/>
        </w:rPr>
        <w:t xml:space="preserve">Strauss Daly </w:t>
      </w:r>
      <w:proofErr w:type="spellStart"/>
      <w:r w:rsidR="00FD4162" w:rsidRPr="005D2305">
        <w:rPr>
          <w:rFonts w:ascii="Arial" w:hAnsi="Arial" w:cs="Arial"/>
        </w:rPr>
        <w:t>Daly</w:t>
      </w:r>
      <w:proofErr w:type="spellEnd"/>
      <w:r w:rsidR="00FD4162" w:rsidRPr="005D2305">
        <w:rPr>
          <w:rFonts w:ascii="Arial" w:hAnsi="Arial" w:cs="Arial"/>
        </w:rPr>
        <w:t xml:space="preserve"> Attorneys</w:t>
      </w:r>
    </w:p>
    <w:p w14:paraId="390DA02F" w14:textId="1CE380C5" w:rsidR="00380141" w:rsidRPr="005D2305" w:rsidRDefault="00380141" w:rsidP="00675F38">
      <w:pPr>
        <w:pStyle w:val="NoSpacing"/>
        <w:tabs>
          <w:tab w:val="left" w:pos="3969"/>
        </w:tabs>
        <w:spacing w:line="360" w:lineRule="auto"/>
        <w:contextualSpacing/>
        <w:jc w:val="both"/>
        <w:rPr>
          <w:rFonts w:ascii="Arial" w:hAnsi="Arial" w:cs="Arial"/>
        </w:rPr>
      </w:pPr>
      <w:r w:rsidRPr="005D2305">
        <w:rPr>
          <w:rFonts w:ascii="Arial" w:hAnsi="Arial" w:cs="Arial"/>
        </w:rPr>
        <w:tab/>
      </w:r>
      <w:r w:rsidR="00FD4162" w:rsidRPr="005D2305">
        <w:rPr>
          <w:rFonts w:ascii="Arial" w:hAnsi="Arial" w:cs="Arial"/>
        </w:rPr>
        <w:t>9</w:t>
      </w:r>
      <w:r w:rsidR="00FD4162" w:rsidRPr="005D2305">
        <w:rPr>
          <w:rFonts w:ascii="Arial" w:hAnsi="Arial" w:cs="Arial"/>
          <w:vertAlign w:val="superscript"/>
        </w:rPr>
        <w:t>th</w:t>
      </w:r>
      <w:r w:rsidR="00FD4162" w:rsidRPr="005D2305">
        <w:rPr>
          <w:rFonts w:ascii="Arial" w:hAnsi="Arial" w:cs="Arial"/>
        </w:rPr>
        <w:t xml:space="preserve"> floor, Strauss Daly Place</w:t>
      </w:r>
    </w:p>
    <w:p w14:paraId="5ECFD750" w14:textId="391E84F1" w:rsidR="00FD4162" w:rsidRPr="005D2305" w:rsidRDefault="00FD4162" w:rsidP="00675F38">
      <w:pPr>
        <w:pStyle w:val="NoSpacing"/>
        <w:tabs>
          <w:tab w:val="left" w:pos="3969"/>
        </w:tabs>
        <w:spacing w:line="360" w:lineRule="auto"/>
        <w:contextualSpacing/>
        <w:jc w:val="both"/>
        <w:rPr>
          <w:rFonts w:ascii="Arial" w:hAnsi="Arial" w:cs="Arial"/>
        </w:rPr>
      </w:pPr>
      <w:r w:rsidRPr="005D2305">
        <w:rPr>
          <w:rFonts w:ascii="Arial" w:hAnsi="Arial" w:cs="Arial"/>
        </w:rPr>
        <w:lastRenderedPageBreak/>
        <w:tab/>
        <w:t xml:space="preserve">41 </w:t>
      </w:r>
      <w:proofErr w:type="spellStart"/>
      <w:r w:rsidRPr="005D2305">
        <w:rPr>
          <w:rFonts w:ascii="Arial" w:hAnsi="Arial" w:cs="Arial"/>
        </w:rPr>
        <w:t>Richefond</w:t>
      </w:r>
      <w:proofErr w:type="spellEnd"/>
      <w:r w:rsidRPr="005D2305">
        <w:rPr>
          <w:rFonts w:ascii="Arial" w:hAnsi="Arial" w:cs="Arial"/>
        </w:rPr>
        <w:t xml:space="preserve"> Circle</w:t>
      </w:r>
    </w:p>
    <w:p w14:paraId="62DEDD14" w14:textId="53781535" w:rsidR="00FD4162" w:rsidRPr="005D2305" w:rsidRDefault="00FD4162" w:rsidP="00675F38">
      <w:pPr>
        <w:pStyle w:val="NoSpacing"/>
        <w:tabs>
          <w:tab w:val="left" w:pos="3969"/>
        </w:tabs>
        <w:spacing w:line="360" w:lineRule="auto"/>
        <w:contextualSpacing/>
        <w:jc w:val="both"/>
        <w:rPr>
          <w:rFonts w:ascii="Arial" w:hAnsi="Arial" w:cs="Arial"/>
        </w:rPr>
      </w:pPr>
      <w:r w:rsidRPr="005D2305">
        <w:rPr>
          <w:rFonts w:ascii="Arial" w:hAnsi="Arial" w:cs="Arial"/>
        </w:rPr>
        <w:tab/>
      </w:r>
      <w:proofErr w:type="spellStart"/>
      <w:r w:rsidRPr="005D2305">
        <w:rPr>
          <w:rFonts w:ascii="Arial" w:hAnsi="Arial" w:cs="Arial"/>
        </w:rPr>
        <w:t>Ridgeside</w:t>
      </w:r>
      <w:proofErr w:type="spellEnd"/>
      <w:r w:rsidRPr="005D2305">
        <w:rPr>
          <w:rFonts w:ascii="Arial" w:hAnsi="Arial" w:cs="Arial"/>
        </w:rPr>
        <w:t xml:space="preserve"> Office Park</w:t>
      </w:r>
    </w:p>
    <w:p w14:paraId="40D27C94" w14:textId="5E4CC514" w:rsidR="00FD4162" w:rsidRPr="005D2305" w:rsidRDefault="00FD4162" w:rsidP="00675F38">
      <w:pPr>
        <w:pStyle w:val="NoSpacing"/>
        <w:tabs>
          <w:tab w:val="left" w:pos="3969"/>
        </w:tabs>
        <w:spacing w:line="360" w:lineRule="auto"/>
        <w:contextualSpacing/>
        <w:jc w:val="both"/>
        <w:rPr>
          <w:rFonts w:ascii="Arial" w:hAnsi="Arial" w:cs="Arial"/>
        </w:rPr>
      </w:pPr>
      <w:r w:rsidRPr="005D2305">
        <w:rPr>
          <w:rFonts w:ascii="Arial" w:hAnsi="Arial" w:cs="Arial"/>
        </w:rPr>
        <w:tab/>
      </w:r>
      <w:proofErr w:type="spellStart"/>
      <w:r w:rsidRPr="005D2305">
        <w:rPr>
          <w:rFonts w:ascii="Arial" w:hAnsi="Arial" w:cs="Arial"/>
        </w:rPr>
        <w:t>Umhlanga</w:t>
      </w:r>
      <w:proofErr w:type="spellEnd"/>
    </w:p>
    <w:p w14:paraId="5AC7025D" w14:textId="7EB41DDA" w:rsidR="00380141" w:rsidRPr="005D2305" w:rsidRDefault="00380141" w:rsidP="00675F38">
      <w:pPr>
        <w:pStyle w:val="NoSpacing"/>
        <w:tabs>
          <w:tab w:val="left" w:pos="3969"/>
        </w:tabs>
        <w:spacing w:line="360" w:lineRule="auto"/>
        <w:contextualSpacing/>
        <w:jc w:val="both"/>
        <w:rPr>
          <w:rFonts w:ascii="Arial" w:hAnsi="Arial" w:cs="Arial"/>
        </w:rPr>
      </w:pPr>
      <w:r w:rsidRPr="005D2305">
        <w:rPr>
          <w:rFonts w:ascii="Arial" w:hAnsi="Arial" w:cs="Arial"/>
        </w:rPr>
        <w:tab/>
      </w:r>
      <w:r w:rsidR="00FD4162" w:rsidRPr="005D2305">
        <w:rPr>
          <w:rFonts w:ascii="Arial" w:hAnsi="Arial" w:cs="Arial"/>
        </w:rPr>
        <w:t xml:space="preserve">Email: </w:t>
      </w:r>
      <w:hyperlink r:id="rId10" w:history="1">
        <w:r w:rsidR="00FD4162" w:rsidRPr="005D2305">
          <w:rPr>
            <w:rStyle w:val="Hyperlink"/>
            <w:rFonts w:ascii="Arial" w:hAnsi="Arial" w:cs="Arial"/>
          </w:rPr>
          <w:t>vnaidu@straussdaly.co.za</w:t>
        </w:r>
      </w:hyperlink>
    </w:p>
    <w:p w14:paraId="5A31323B" w14:textId="3666CC02" w:rsidR="00FD4162" w:rsidRPr="005D2305" w:rsidRDefault="00FD4162" w:rsidP="00675F38">
      <w:pPr>
        <w:pStyle w:val="NoSpacing"/>
        <w:tabs>
          <w:tab w:val="left" w:pos="3969"/>
        </w:tabs>
        <w:spacing w:line="360" w:lineRule="auto"/>
        <w:contextualSpacing/>
        <w:jc w:val="both"/>
        <w:rPr>
          <w:rFonts w:ascii="Arial" w:hAnsi="Arial" w:cs="Arial"/>
        </w:rPr>
      </w:pPr>
      <w:r w:rsidRPr="005D2305">
        <w:rPr>
          <w:rFonts w:ascii="Arial" w:hAnsi="Arial" w:cs="Arial"/>
        </w:rPr>
        <w:tab/>
        <w:t>Ref: V Naidu/</w:t>
      </w:r>
      <w:proofErr w:type="spellStart"/>
      <w:r w:rsidRPr="005D2305">
        <w:rPr>
          <w:rFonts w:ascii="Arial" w:hAnsi="Arial" w:cs="Arial"/>
        </w:rPr>
        <w:t>kc</w:t>
      </w:r>
      <w:proofErr w:type="spellEnd"/>
      <w:r w:rsidRPr="005D2305">
        <w:rPr>
          <w:rFonts w:ascii="Arial" w:hAnsi="Arial" w:cs="Arial"/>
        </w:rPr>
        <w:t>/MFC2/6266</w:t>
      </w:r>
    </w:p>
    <w:p w14:paraId="20AD4437" w14:textId="4DD8D2E2" w:rsidR="00FD4162" w:rsidRPr="005D2305" w:rsidRDefault="00FD4162" w:rsidP="00675F38">
      <w:pPr>
        <w:pStyle w:val="NoSpacing"/>
        <w:tabs>
          <w:tab w:val="left" w:pos="3969"/>
        </w:tabs>
        <w:spacing w:line="360" w:lineRule="auto"/>
        <w:contextualSpacing/>
        <w:jc w:val="both"/>
        <w:rPr>
          <w:rFonts w:ascii="Arial" w:hAnsi="Arial" w:cs="Arial"/>
        </w:rPr>
      </w:pPr>
      <w:r w:rsidRPr="005D2305">
        <w:rPr>
          <w:rFonts w:ascii="Arial" w:hAnsi="Arial" w:cs="Arial"/>
        </w:rPr>
        <w:tab/>
        <w:t>Care of: Botha and Olivier</w:t>
      </w:r>
    </w:p>
    <w:p w14:paraId="121F0CBC" w14:textId="3F52C887" w:rsidR="00FD4162" w:rsidRPr="005D2305" w:rsidRDefault="00FD4162" w:rsidP="00675F38">
      <w:pPr>
        <w:pStyle w:val="NoSpacing"/>
        <w:tabs>
          <w:tab w:val="left" w:pos="3969"/>
        </w:tabs>
        <w:spacing w:line="360" w:lineRule="auto"/>
        <w:contextualSpacing/>
        <w:jc w:val="both"/>
        <w:rPr>
          <w:rFonts w:ascii="Arial" w:hAnsi="Arial" w:cs="Arial"/>
        </w:rPr>
      </w:pPr>
      <w:r w:rsidRPr="005D2305">
        <w:rPr>
          <w:rFonts w:ascii="Arial" w:hAnsi="Arial" w:cs="Arial"/>
        </w:rPr>
        <w:tab/>
        <w:t xml:space="preserve">239 Peter </w:t>
      </w:r>
      <w:proofErr w:type="spellStart"/>
      <w:r w:rsidRPr="005D2305">
        <w:rPr>
          <w:rFonts w:ascii="Arial" w:hAnsi="Arial" w:cs="Arial"/>
        </w:rPr>
        <w:t>Kerchoff</w:t>
      </w:r>
      <w:proofErr w:type="spellEnd"/>
      <w:r w:rsidRPr="005D2305">
        <w:rPr>
          <w:rFonts w:ascii="Arial" w:hAnsi="Arial" w:cs="Arial"/>
        </w:rPr>
        <w:t xml:space="preserve"> Street</w:t>
      </w:r>
    </w:p>
    <w:p w14:paraId="1FB29B14" w14:textId="77777777" w:rsidR="00380141" w:rsidRPr="005D2305" w:rsidRDefault="00380141" w:rsidP="00675F38">
      <w:pPr>
        <w:pStyle w:val="NoSpacing"/>
        <w:tabs>
          <w:tab w:val="left" w:pos="3969"/>
        </w:tabs>
        <w:spacing w:line="360" w:lineRule="auto"/>
        <w:contextualSpacing/>
        <w:jc w:val="both"/>
        <w:rPr>
          <w:rFonts w:ascii="Arial" w:hAnsi="Arial" w:cs="Arial"/>
        </w:rPr>
      </w:pPr>
      <w:r w:rsidRPr="005D2305">
        <w:rPr>
          <w:rFonts w:ascii="Arial" w:hAnsi="Arial" w:cs="Arial"/>
        </w:rPr>
        <w:tab/>
        <w:t>Pietermaritzburg</w:t>
      </w:r>
    </w:p>
    <w:p w14:paraId="21F41A52" w14:textId="77777777" w:rsidR="00380141" w:rsidRPr="005D2305" w:rsidRDefault="00380141" w:rsidP="00675F38">
      <w:pPr>
        <w:pStyle w:val="NoSpacing"/>
        <w:tabs>
          <w:tab w:val="left" w:pos="3969"/>
        </w:tabs>
        <w:spacing w:line="360" w:lineRule="auto"/>
        <w:contextualSpacing/>
        <w:jc w:val="both"/>
        <w:rPr>
          <w:rFonts w:ascii="Arial" w:hAnsi="Arial" w:cs="Arial"/>
        </w:rPr>
      </w:pPr>
      <w:r w:rsidRPr="005D2305">
        <w:rPr>
          <w:rFonts w:ascii="Arial" w:hAnsi="Arial" w:cs="Arial"/>
        </w:rPr>
        <w:tab/>
        <w:t xml:space="preserve">3201 </w:t>
      </w:r>
    </w:p>
    <w:p w14:paraId="2CA27D47" w14:textId="77777777" w:rsidR="00380141" w:rsidRPr="005D2305" w:rsidRDefault="00380141" w:rsidP="00675F38">
      <w:pPr>
        <w:pStyle w:val="NoSpacing"/>
        <w:tabs>
          <w:tab w:val="left" w:pos="3969"/>
        </w:tabs>
        <w:spacing w:line="360" w:lineRule="auto"/>
        <w:contextualSpacing/>
        <w:jc w:val="both"/>
        <w:rPr>
          <w:rFonts w:ascii="Arial" w:hAnsi="Arial" w:cs="Arial"/>
        </w:rPr>
      </w:pPr>
      <w:r w:rsidRPr="005D2305">
        <w:rPr>
          <w:rFonts w:ascii="Arial" w:hAnsi="Arial" w:cs="Arial"/>
        </w:rPr>
        <w:tab/>
        <w:t>KwaZulu-Natal</w:t>
      </w:r>
    </w:p>
    <w:p w14:paraId="70ACDD30" w14:textId="77777777" w:rsidR="00380141" w:rsidRPr="005D2305" w:rsidRDefault="00380141" w:rsidP="00675F38">
      <w:pPr>
        <w:pStyle w:val="NoSpacing"/>
        <w:tabs>
          <w:tab w:val="left" w:pos="3969"/>
        </w:tabs>
        <w:spacing w:line="360" w:lineRule="auto"/>
        <w:contextualSpacing/>
        <w:jc w:val="both"/>
        <w:rPr>
          <w:rFonts w:ascii="Arial" w:hAnsi="Arial" w:cs="Arial"/>
        </w:rPr>
      </w:pPr>
    </w:p>
    <w:p w14:paraId="32AE76D2" w14:textId="6454E515" w:rsidR="00380141" w:rsidRPr="005D2305" w:rsidRDefault="00380141" w:rsidP="00675F38">
      <w:pPr>
        <w:pStyle w:val="NoSpacing"/>
        <w:tabs>
          <w:tab w:val="left" w:pos="3969"/>
        </w:tabs>
        <w:spacing w:line="360" w:lineRule="auto"/>
        <w:contextualSpacing/>
        <w:jc w:val="both"/>
        <w:rPr>
          <w:rFonts w:ascii="Arial" w:hAnsi="Arial" w:cs="Arial"/>
        </w:rPr>
      </w:pPr>
      <w:r w:rsidRPr="005D2305">
        <w:rPr>
          <w:rFonts w:ascii="Arial" w:hAnsi="Arial" w:cs="Arial"/>
        </w:rPr>
        <w:t>For the respondent</w:t>
      </w:r>
      <w:r w:rsidRPr="005D2305">
        <w:rPr>
          <w:rFonts w:ascii="Arial" w:hAnsi="Arial" w:cs="Arial"/>
        </w:rPr>
        <w:tab/>
        <w:t xml:space="preserve">Mr L </w:t>
      </w:r>
      <w:proofErr w:type="spellStart"/>
      <w:r w:rsidRPr="005D2305">
        <w:rPr>
          <w:rFonts w:ascii="Arial" w:hAnsi="Arial" w:cs="Arial"/>
        </w:rPr>
        <w:t>Mahloba</w:t>
      </w:r>
      <w:proofErr w:type="spellEnd"/>
    </w:p>
    <w:p w14:paraId="6A111DD8" w14:textId="360DCDD7" w:rsidR="00380141" w:rsidRPr="005D2305" w:rsidRDefault="00380141" w:rsidP="00675F38">
      <w:pPr>
        <w:pStyle w:val="NoSpacing"/>
        <w:tabs>
          <w:tab w:val="left" w:pos="3969"/>
        </w:tabs>
        <w:spacing w:line="360" w:lineRule="auto"/>
        <w:contextualSpacing/>
        <w:jc w:val="both"/>
        <w:rPr>
          <w:rFonts w:ascii="Arial" w:hAnsi="Arial" w:cs="Arial"/>
        </w:rPr>
      </w:pPr>
      <w:r w:rsidRPr="005D2305">
        <w:rPr>
          <w:rFonts w:ascii="Arial" w:hAnsi="Arial" w:cs="Arial"/>
        </w:rPr>
        <w:t>Instructed by</w:t>
      </w:r>
      <w:r w:rsidRPr="005D2305">
        <w:rPr>
          <w:rFonts w:ascii="Arial" w:hAnsi="Arial" w:cs="Arial"/>
        </w:rPr>
        <w:tab/>
        <w:t xml:space="preserve">M. M. </w:t>
      </w:r>
      <w:proofErr w:type="spellStart"/>
      <w:r w:rsidRPr="005D2305">
        <w:rPr>
          <w:rFonts w:ascii="Arial" w:hAnsi="Arial" w:cs="Arial"/>
        </w:rPr>
        <w:t>Ntanzi</w:t>
      </w:r>
      <w:proofErr w:type="spellEnd"/>
      <w:r w:rsidRPr="005D2305">
        <w:rPr>
          <w:rFonts w:ascii="Arial" w:hAnsi="Arial" w:cs="Arial"/>
        </w:rPr>
        <w:t xml:space="preserve"> Attorneys</w:t>
      </w:r>
    </w:p>
    <w:p w14:paraId="2DB2D338" w14:textId="2857563F" w:rsidR="00380141" w:rsidRPr="005D2305" w:rsidRDefault="00380141" w:rsidP="00675F38">
      <w:pPr>
        <w:pStyle w:val="NoSpacing"/>
        <w:tabs>
          <w:tab w:val="left" w:pos="3969"/>
        </w:tabs>
        <w:spacing w:line="360" w:lineRule="auto"/>
        <w:contextualSpacing/>
        <w:jc w:val="both"/>
        <w:rPr>
          <w:rFonts w:ascii="Arial" w:hAnsi="Arial" w:cs="Arial"/>
        </w:rPr>
      </w:pPr>
      <w:r w:rsidRPr="005D2305">
        <w:rPr>
          <w:rFonts w:ascii="Arial" w:hAnsi="Arial" w:cs="Arial"/>
        </w:rPr>
        <w:tab/>
      </w:r>
      <w:r w:rsidR="009667D8" w:rsidRPr="005D2305">
        <w:rPr>
          <w:rFonts w:ascii="Arial" w:hAnsi="Arial" w:cs="Arial"/>
        </w:rPr>
        <w:t>32 DPP House, 1st floor</w:t>
      </w:r>
    </w:p>
    <w:p w14:paraId="39946702" w14:textId="1EF35F64" w:rsidR="009667D8" w:rsidRPr="005D2305" w:rsidRDefault="009667D8" w:rsidP="00675F38">
      <w:pPr>
        <w:pStyle w:val="NoSpacing"/>
        <w:tabs>
          <w:tab w:val="left" w:pos="3969"/>
        </w:tabs>
        <w:spacing w:line="360" w:lineRule="auto"/>
        <w:contextualSpacing/>
        <w:jc w:val="both"/>
        <w:rPr>
          <w:rFonts w:ascii="Arial" w:hAnsi="Arial" w:cs="Arial"/>
        </w:rPr>
      </w:pPr>
      <w:r w:rsidRPr="005D2305">
        <w:rPr>
          <w:rFonts w:ascii="Arial" w:hAnsi="Arial" w:cs="Arial"/>
        </w:rPr>
        <w:tab/>
      </w:r>
      <w:proofErr w:type="spellStart"/>
      <w:r w:rsidRPr="005D2305">
        <w:rPr>
          <w:rFonts w:ascii="Arial" w:hAnsi="Arial" w:cs="Arial"/>
        </w:rPr>
        <w:t>Dullah</w:t>
      </w:r>
      <w:proofErr w:type="spellEnd"/>
      <w:r w:rsidRPr="005D2305">
        <w:rPr>
          <w:rFonts w:ascii="Arial" w:hAnsi="Arial" w:cs="Arial"/>
        </w:rPr>
        <w:t xml:space="preserve"> Omar - Masonic Grove</w:t>
      </w:r>
    </w:p>
    <w:p w14:paraId="405DC676" w14:textId="3E806EB4" w:rsidR="00380141" w:rsidRPr="005D2305" w:rsidRDefault="00380141" w:rsidP="00675F38">
      <w:pPr>
        <w:pStyle w:val="NoSpacing"/>
        <w:tabs>
          <w:tab w:val="left" w:pos="3969"/>
        </w:tabs>
        <w:spacing w:line="360" w:lineRule="auto"/>
        <w:contextualSpacing/>
        <w:jc w:val="both"/>
        <w:rPr>
          <w:rFonts w:ascii="Arial" w:hAnsi="Arial" w:cs="Arial"/>
        </w:rPr>
      </w:pPr>
      <w:r w:rsidRPr="005D2305">
        <w:rPr>
          <w:rFonts w:ascii="Arial" w:hAnsi="Arial" w:cs="Arial"/>
        </w:rPr>
        <w:tab/>
      </w:r>
      <w:r w:rsidR="009667D8" w:rsidRPr="005D2305">
        <w:rPr>
          <w:rFonts w:ascii="Arial" w:hAnsi="Arial" w:cs="Arial"/>
        </w:rPr>
        <w:t>Durban</w:t>
      </w:r>
    </w:p>
    <w:p w14:paraId="7E0C9A9A" w14:textId="0CE2153D" w:rsidR="00380141" w:rsidRPr="005D2305" w:rsidRDefault="00380141" w:rsidP="00675F38">
      <w:pPr>
        <w:pStyle w:val="NoSpacing"/>
        <w:tabs>
          <w:tab w:val="left" w:pos="3969"/>
        </w:tabs>
        <w:spacing w:line="360" w:lineRule="auto"/>
        <w:contextualSpacing/>
        <w:jc w:val="both"/>
        <w:rPr>
          <w:rFonts w:ascii="Arial" w:hAnsi="Arial" w:cs="Arial"/>
        </w:rPr>
      </w:pPr>
      <w:r w:rsidRPr="005D2305">
        <w:rPr>
          <w:rFonts w:ascii="Arial" w:hAnsi="Arial" w:cs="Arial"/>
        </w:rPr>
        <w:tab/>
        <w:t>KwaZulu-Natal</w:t>
      </w:r>
    </w:p>
    <w:p w14:paraId="58558E70" w14:textId="2BA48555" w:rsidR="009667D8" w:rsidRPr="005D2305" w:rsidRDefault="009667D8" w:rsidP="00675F38">
      <w:pPr>
        <w:pStyle w:val="NoSpacing"/>
        <w:tabs>
          <w:tab w:val="left" w:pos="3969"/>
        </w:tabs>
        <w:spacing w:line="360" w:lineRule="auto"/>
        <w:contextualSpacing/>
        <w:jc w:val="both"/>
        <w:rPr>
          <w:rFonts w:ascii="Arial" w:hAnsi="Arial" w:cs="Arial"/>
        </w:rPr>
      </w:pPr>
      <w:r w:rsidRPr="005D2305">
        <w:rPr>
          <w:rFonts w:ascii="Arial" w:hAnsi="Arial" w:cs="Arial"/>
        </w:rPr>
        <w:tab/>
        <w:t>C/O LLM Attorneys</w:t>
      </w:r>
    </w:p>
    <w:p w14:paraId="619BCC25" w14:textId="503E6E6A" w:rsidR="009667D8" w:rsidRPr="005D2305" w:rsidRDefault="009667D8" w:rsidP="00675F38">
      <w:pPr>
        <w:pStyle w:val="NoSpacing"/>
        <w:tabs>
          <w:tab w:val="left" w:pos="3969"/>
        </w:tabs>
        <w:spacing w:line="360" w:lineRule="auto"/>
        <w:contextualSpacing/>
        <w:jc w:val="both"/>
        <w:rPr>
          <w:rFonts w:ascii="Arial" w:hAnsi="Arial" w:cs="Arial"/>
        </w:rPr>
      </w:pPr>
      <w:r w:rsidRPr="005D2305">
        <w:rPr>
          <w:rFonts w:ascii="Arial" w:hAnsi="Arial" w:cs="Arial"/>
        </w:rPr>
        <w:tab/>
        <w:t>51A Maud Avenue</w:t>
      </w:r>
    </w:p>
    <w:p w14:paraId="061EBA25" w14:textId="2FB3B421" w:rsidR="009667D8" w:rsidRPr="005D2305" w:rsidRDefault="009667D8" w:rsidP="00675F38">
      <w:pPr>
        <w:pStyle w:val="NoSpacing"/>
        <w:tabs>
          <w:tab w:val="left" w:pos="3969"/>
        </w:tabs>
        <w:spacing w:line="360" w:lineRule="auto"/>
        <w:contextualSpacing/>
        <w:jc w:val="both"/>
        <w:rPr>
          <w:rFonts w:ascii="Arial" w:hAnsi="Arial" w:cs="Arial"/>
        </w:rPr>
      </w:pPr>
      <w:r w:rsidRPr="005D2305">
        <w:rPr>
          <w:rFonts w:ascii="Arial" w:hAnsi="Arial" w:cs="Arial"/>
        </w:rPr>
        <w:tab/>
        <w:t>Pietermaritzburg</w:t>
      </w:r>
    </w:p>
    <w:p w14:paraId="4493FA62" w14:textId="77777777" w:rsidR="00380141" w:rsidRPr="005D2305" w:rsidRDefault="00380141" w:rsidP="00675F38">
      <w:pPr>
        <w:pStyle w:val="NoSpacing"/>
        <w:tabs>
          <w:tab w:val="left" w:pos="3969"/>
        </w:tabs>
        <w:spacing w:line="360" w:lineRule="auto"/>
        <w:contextualSpacing/>
        <w:jc w:val="both"/>
        <w:rPr>
          <w:rFonts w:ascii="Arial" w:hAnsi="Arial" w:cs="Arial"/>
        </w:rPr>
      </w:pPr>
    </w:p>
    <w:p w14:paraId="7BF965ED" w14:textId="0DFF7C81" w:rsidR="00380141" w:rsidRPr="005D2305" w:rsidRDefault="00380141" w:rsidP="00675F38">
      <w:pPr>
        <w:pStyle w:val="NoSpacing"/>
        <w:tabs>
          <w:tab w:val="left" w:pos="3969"/>
        </w:tabs>
        <w:spacing w:line="360" w:lineRule="auto"/>
        <w:contextualSpacing/>
        <w:jc w:val="both"/>
        <w:rPr>
          <w:rFonts w:ascii="Arial" w:hAnsi="Arial" w:cs="Arial"/>
        </w:rPr>
      </w:pPr>
      <w:r w:rsidRPr="005D2305">
        <w:rPr>
          <w:rFonts w:ascii="Arial" w:hAnsi="Arial" w:cs="Arial"/>
        </w:rPr>
        <w:t>Date of hearing:</w:t>
      </w:r>
      <w:r w:rsidRPr="005D2305">
        <w:rPr>
          <w:rFonts w:ascii="Arial" w:hAnsi="Arial" w:cs="Arial"/>
        </w:rPr>
        <w:tab/>
        <w:t xml:space="preserve"> </w:t>
      </w:r>
      <w:r w:rsidR="00FD4162" w:rsidRPr="005D2305">
        <w:rPr>
          <w:rFonts w:ascii="Arial" w:hAnsi="Arial" w:cs="Arial"/>
        </w:rPr>
        <w:t>17</w:t>
      </w:r>
      <w:r w:rsidRPr="005D2305">
        <w:rPr>
          <w:rFonts w:ascii="Arial" w:hAnsi="Arial" w:cs="Arial"/>
        </w:rPr>
        <w:t xml:space="preserve"> October 2023</w:t>
      </w:r>
    </w:p>
    <w:p w14:paraId="29C83D9E" w14:textId="77777777" w:rsidR="00380141" w:rsidRPr="005D2305" w:rsidRDefault="00380141" w:rsidP="00675F38">
      <w:pPr>
        <w:pStyle w:val="NoSpacing"/>
        <w:tabs>
          <w:tab w:val="left" w:pos="3969"/>
        </w:tabs>
        <w:spacing w:line="360" w:lineRule="auto"/>
        <w:contextualSpacing/>
        <w:jc w:val="both"/>
        <w:rPr>
          <w:rFonts w:ascii="Arial" w:hAnsi="Arial" w:cs="Arial"/>
        </w:rPr>
      </w:pPr>
    </w:p>
    <w:p w14:paraId="01F0AE71" w14:textId="4C19A364" w:rsidR="00380141" w:rsidRPr="005D2305" w:rsidRDefault="00380141" w:rsidP="00675F38">
      <w:pPr>
        <w:pStyle w:val="NoSpacing"/>
        <w:tabs>
          <w:tab w:val="left" w:pos="3969"/>
        </w:tabs>
        <w:spacing w:line="360" w:lineRule="auto"/>
        <w:contextualSpacing/>
        <w:jc w:val="both"/>
        <w:rPr>
          <w:rFonts w:ascii="Arial" w:hAnsi="Arial" w:cs="Arial"/>
        </w:rPr>
      </w:pPr>
      <w:r w:rsidRPr="005D2305">
        <w:rPr>
          <w:rFonts w:ascii="Arial" w:hAnsi="Arial" w:cs="Arial"/>
        </w:rPr>
        <w:t xml:space="preserve">Date of </w:t>
      </w:r>
      <w:r w:rsidR="00FD4162" w:rsidRPr="005D2305">
        <w:rPr>
          <w:rFonts w:ascii="Arial" w:hAnsi="Arial" w:cs="Arial"/>
        </w:rPr>
        <w:t>Judgment</w:t>
      </w:r>
      <w:r w:rsidRPr="005D2305">
        <w:rPr>
          <w:rFonts w:ascii="Arial" w:hAnsi="Arial" w:cs="Arial"/>
        </w:rPr>
        <w:t>:</w:t>
      </w:r>
      <w:r w:rsidRPr="005D2305">
        <w:rPr>
          <w:rFonts w:ascii="Arial" w:hAnsi="Arial" w:cs="Arial"/>
        </w:rPr>
        <w:tab/>
        <w:t xml:space="preserve"> </w:t>
      </w:r>
      <w:r w:rsidR="00351778">
        <w:rPr>
          <w:rFonts w:ascii="Arial" w:hAnsi="Arial" w:cs="Arial"/>
        </w:rPr>
        <w:t>20</w:t>
      </w:r>
      <w:r w:rsidRPr="005D2305">
        <w:rPr>
          <w:rFonts w:ascii="Arial" w:hAnsi="Arial" w:cs="Arial"/>
        </w:rPr>
        <w:t xml:space="preserve"> October 2023</w:t>
      </w:r>
    </w:p>
    <w:p w14:paraId="65D50865" w14:textId="5E9C266F" w:rsidR="00380141" w:rsidRPr="005D2305" w:rsidRDefault="00380141" w:rsidP="00675F38">
      <w:pPr>
        <w:pStyle w:val="NoSpacing"/>
        <w:tabs>
          <w:tab w:val="left" w:pos="3969"/>
        </w:tabs>
        <w:spacing w:line="360" w:lineRule="auto"/>
        <w:contextualSpacing/>
        <w:jc w:val="both"/>
        <w:rPr>
          <w:rFonts w:ascii="Arial" w:hAnsi="Arial" w:cs="Arial"/>
        </w:rPr>
      </w:pPr>
    </w:p>
    <w:p w14:paraId="64EC1911" w14:textId="77777777" w:rsidR="002C28C8" w:rsidRPr="005D2305" w:rsidRDefault="002C28C8" w:rsidP="00675F38">
      <w:pPr>
        <w:spacing w:line="360" w:lineRule="auto"/>
        <w:rPr>
          <w:rFonts w:ascii="Arial" w:hAnsi="Arial" w:cs="Arial"/>
        </w:rPr>
      </w:pPr>
    </w:p>
    <w:sectPr w:rsidR="002C28C8" w:rsidRPr="005D2305" w:rsidSect="00675F38">
      <w:headerReference w:type="even" r:id="rId11"/>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E19DB" w14:textId="77777777" w:rsidR="00A912F3" w:rsidRDefault="00A912F3" w:rsidP="00633E24">
      <w:r>
        <w:separator/>
      </w:r>
    </w:p>
  </w:endnote>
  <w:endnote w:type="continuationSeparator" w:id="0">
    <w:p w14:paraId="09CC571C" w14:textId="77777777" w:rsidR="00A912F3" w:rsidRDefault="00A912F3" w:rsidP="0063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AEA46" w14:textId="77777777" w:rsidR="00A912F3" w:rsidRDefault="00A912F3" w:rsidP="00633E24">
      <w:r>
        <w:separator/>
      </w:r>
    </w:p>
  </w:footnote>
  <w:footnote w:type="continuationSeparator" w:id="0">
    <w:p w14:paraId="3F4F98B2" w14:textId="77777777" w:rsidR="00A912F3" w:rsidRDefault="00A912F3" w:rsidP="00633E24">
      <w:r>
        <w:continuationSeparator/>
      </w:r>
    </w:p>
  </w:footnote>
  <w:footnote w:id="1">
    <w:p w14:paraId="4CC44DFB" w14:textId="41355FE0" w:rsidR="00675F38" w:rsidRPr="00FE2649" w:rsidRDefault="00675F38" w:rsidP="00FE2649">
      <w:pPr>
        <w:pStyle w:val="FootnoteText"/>
        <w:jc w:val="both"/>
        <w:rPr>
          <w:rFonts w:ascii="Arial" w:hAnsi="Arial" w:cs="Arial"/>
          <w:lang w:val="en-GB"/>
        </w:rPr>
      </w:pPr>
      <w:r w:rsidRPr="00FE2649">
        <w:rPr>
          <w:rStyle w:val="FootnoteReference"/>
          <w:rFonts w:ascii="Arial" w:hAnsi="Arial" w:cs="Arial"/>
        </w:rPr>
        <w:footnoteRef/>
      </w:r>
      <w:r w:rsidRPr="00FE2649">
        <w:rPr>
          <w:rFonts w:ascii="Arial" w:hAnsi="Arial" w:cs="Arial"/>
        </w:rPr>
        <w:t xml:space="preserve"> </w:t>
      </w:r>
      <w:r w:rsidRPr="00FE2649">
        <w:rPr>
          <w:rFonts w:ascii="Arial" w:hAnsi="Arial" w:cs="Arial"/>
          <w:i/>
        </w:rPr>
        <w:t xml:space="preserve">FirstRand Bank Limited t/a </w:t>
      </w:r>
      <w:proofErr w:type="spellStart"/>
      <w:r w:rsidRPr="00FE2649">
        <w:rPr>
          <w:rFonts w:ascii="Arial" w:hAnsi="Arial" w:cs="Arial"/>
          <w:i/>
        </w:rPr>
        <w:t>Wesbank</w:t>
      </w:r>
      <w:proofErr w:type="spellEnd"/>
      <w:r w:rsidRPr="00FE2649">
        <w:rPr>
          <w:rFonts w:ascii="Arial" w:hAnsi="Arial" w:cs="Arial"/>
          <w:i/>
        </w:rPr>
        <w:t xml:space="preserve"> v </w:t>
      </w:r>
      <w:proofErr w:type="spellStart"/>
      <w:r w:rsidRPr="00FE2649">
        <w:rPr>
          <w:rFonts w:ascii="Arial" w:hAnsi="Arial" w:cs="Arial"/>
          <w:i/>
        </w:rPr>
        <w:t>Davel</w:t>
      </w:r>
      <w:proofErr w:type="spellEnd"/>
      <w:r w:rsidRPr="00FE2649">
        <w:rPr>
          <w:rFonts w:ascii="Arial" w:hAnsi="Arial" w:cs="Arial"/>
          <w:i/>
        </w:rPr>
        <w:t xml:space="preserve"> (University of the Free State Law Clinic as amicus curiae)</w:t>
      </w:r>
      <w:r w:rsidRPr="00FE2649">
        <w:rPr>
          <w:rFonts w:ascii="Arial" w:hAnsi="Arial" w:cs="Arial"/>
        </w:rPr>
        <w:t xml:space="preserve"> [2019] ZASCA 168; [2020] 1 All SA 303 (SCA).</w:t>
      </w:r>
    </w:p>
  </w:footnote>
  <w:footnote w:id="2">
    <w:p w14:paraId="6F383790" w14:textId="701AD406" w:rsidR="00545B0E" w:rsidRPr="00FE2649" w:rsidRDefault="00545B0E" w:rsidP="00FE2649">
      <w:pPr>
        <w:pStyle w:val="FootnoteText"/>
        <w:jc w:val="both"/>
        <w:rPr>
          <w:rFonts w:ascii="Arial" w:hAnsi="Arial" w:cs="Arial"/>
          <w:lang w:val="en-US"/>
        </w:rPr>
      </w:pPr>
      <w:r w:rsidRPr="00FE2649">
        <w:rPr>
          <w:rStyle w:val="FootnoteReference"/>
          <w:rFonts w:ascii="Arial" w:hAnsi="Arial" w:cs="Arial"/>
        </w:rPr>
        <w:footnoteRef/>
      </w:r>
      <w:r w:rsidRPr="00FE2649">
        <w:rPr>
          <w:rFonts w:ascii="Arial" w:hAnsi="Arial" w:cs="Arial"/>
        </w:rPr>
        <w:t xml:space="preserve"> </w:t>
      </w:r>
      <w:proofErr w:type="spellStart"/>
      <w:r w:rsidR="0079081E" w:rsidRPr="00FE2649">
        <w:rPr>
          <w:rFonts w:ascii="Arial" w:hAnsi="Arial" w:cs="Arial"/>
          <w:i/>
          <w:lang w:val="en-US"/>
        </w:rPr>
        <w:t>Nedbank</w:t>
      </w:r>
      <w:proofErr w:type="spellEnd"/>
      <w:r w:rsidR="0079081E" w:rsidRPr="00FE2649">
        <w:rPr>
          <w:rFonts w:ascii="Arial" w:hAnsi="Arial" w:cs="Arial"/>
          <w:i/>
          <w:lang w:val="en-US"/>
        </w:rPr>
        <w:t xml:space="preserve"> Ltd v </w:t>
      </w:r>
      <w:proofErr w:type="spellStart"/>
      <w:r w:rsidR="0079081E" w:rsidRPr="00FE2649">
        <w:rPr>
          <w:rFonts w:ascii="Arial" w:hAnsi="Arial" w:cs="Arial"/>
          <w:i/>
          <w:lang w:val="en-US"/>
        </w:rPr>
        <w:t>Magadla</w:t>
      </w:r>
      <w:proofErr w:type="spellEnd"/>
      <w:r w:rsidR="0079081E" w:rsidRPr="00FE2649">
        <w:rPr>
          <w:rFonts w:ascii="Arial" w:hAnsi="Arial" w:cs="Arial"/>
          <w:lang w:val="en-US"/>
        </w:rPr>
        <w:t xml:space="preserve"> [2023] ZAKZPHC 54 paras 13-14</w:t>
      </w:r>
      <w:r w:rsidRPr="00FE2649">
        <w:rPr>
          <w:rFonts w:ascii="Arial" w:hAnsi="Arial" w:cs="Arial"/>
          <w:lang w:val="en-US"/>
        </w:rPr>
        <w:t>.</w:t>
      </w:r>
    </w:p>
  </w:footnote>
  <w:footnote w:id="3">
    <w:p w14:paraId="021D97AA" w14:textId="3A5C9AA7" w:rsidR="000A657D" w:rsidRPr="00FE2649" w:rsidRDefault="000A657D" w:rsidP="00FE2649">
      <w:pPr>
        <w:pStyle w:val="NoSpacing"/>
        <w:jc w:val="both"/>
        <w:rPr>
          <w:rFonts w:ascii="Arial" w:hAnsi="Arial" w:cs="Arial"/>
          <w:sz w:val="20"/>
          <w:szCs w:val="20"/>
        </w:rPr>
      </w:pPr>
      <w:r w:rsidRPr="00FE2649">
        <w:rPr>
          <w:rStyle w:val="FootnoteReference"/>
          <w:rFonts w:ascii="Arial" w:hAnsi="Arial" w:cs="Arial"/>
          <w:color w:val="000000" w:themeColor="text1"/>
          <w:sz w:val="20"/>
          <w:szCs w:val="20"/>
        </w:rPr>
        <w:footnoteRef/>
      </w:r>
      <w:r w:rsidRPr="00FE2649">
        <w:rPr>
          <w:rFonts w:ascii="Arial" w:hAnsi="Arial" w:cs="Arial"/>
          <w:sz w:val="20"/>
          <w:szCs w:val="20"/>
        </w:rPr>
        <w:t xml:space="preserve"> </w:t>
      </w:r>
      <w:r w:rsidRPr="00FE2649">
        <w:rPr>
          <w:rFonts w:ascii="Arial" w:hAnsi="Arial" w:cs="Arial"/>
          <w:i/>
          <w:sz w:val="20"/>
          <w:szCs w:val="20"/>
        </w:rPr>
        <w:t xml:space="preserve">South African Securitisation Programme (RF) Ltd and others v </w:t>
      </w:r>
      <w:proofErr w:type="spellStart"/>
      <w:r w:rsidRPr="00FE2649">
        <w:rPr>
          <w:rFonts w:ascii="Arial" w:hAnsi="Arial" w:cs="Arial"/>
          <w:i/>
          <w:sz w:val="20"/>
          <w:szCs w:val="20"/>
        </w:rPr>
        <w:t>Cellsecure</w:t>
      </w:r>
      <w:proofErr w:type="spellEnd"/>
      <w:r w:rsidRPr="00FE2649">
        <w:rPr>
          <w:rFonts w:ascii="Arial" w:hAnsi="Arial" w:cs="Arial"/>
          <w:i/>
          <w:sz w:val="20"/>
          <w:szCs w:val="20"/>
        </w:rPr>
        <w:t xml:space="preserve"> Monitoring and Response (Pty) Ltd and others</w:t>
      </w:r>
      <w:r w:rsidRPr="00FE2649">
        <w:rPr>
          <w:rFonts w:ascii="Arial" w:hAnsi="Arial" w:cs="Arial"/>
          <w:sz w:val="20"/>
          <w:szCs w:val="20"/>
        </w:rPr>
        <w:t xml:space="preserve"> [2022] ZAGPPHC 925 para 10, see also </w:t>
      </w:r>
      <w:proofErr w:type="spellStart"/>
      <w:r w:rsidRPr="00FE2649">
        <w:rPr>
          <w:rFonts w:ascii="Arial" w:hAnsi="Arial" w:cs="Arial"/>
          <w:i/>
          <w:color w:val="000000" w:themeColor="text1"/>
          <w:sz w:val="20"/>
          <w:szCs w:val="20"/>
        </w:rPr>
        <w:t>Wesbank</w:t>
      </w:r>
      <w:proofErr w:type="spellEnd"/>
      <w:r w:rsidRPr="00FE2649">
        <w:rPr>
          <w:rFonts w:ascii="Arial" w:hAnsi="Arial" w:cs="Arial"/>
          <w:i/>
          <w:color w:val="000000" w:themeColor="text1"/>
          <w:sz w:val="20"/>
          <w:szCs w:val="20"/>
        </w:rPr>
        <w:t xml:space="preserve">, a division of </w:t>
      </w:r>
      <w:proofErr w:type="spellStart"/>
      <w:r w:rsidRPr="00FE2649">
        <w:rPr>
          <w:rFonts w:ascii="Arial" w:hAnsi="Arial" w:cs="Arial"/>
          <w:i/>
          <w:color w:val="000000" w:themeColor="text1"/>
          <w:sz w:val="20"/>
          <w:szCs w:val="20"/>
        </w:rPr>
        <w:t>Firstrand</w:t>
      </w:r>
      <w:proofErr w:type="spellEnd"/>
      <w:r w:rsidRPr="00FE2649">
        <w:rPr>
          <w:rFonts w:ascii="Arial" w:hAnsi="Arial" w:cs="Arial"/>
          <w:i/>
          <w:color w:val="000000" w:themeColor="text1"/>
          <w:sz w:val="20"/>
          <w:szCs w:val="20"/>
        </w:rPr>
        <w:t xml:space="preserve"> Bank v Silver Solutions 3138 CC</w:t>
      </w:r>
      <w:r w:rsidRPr="00FE2649">
        <w:rPr>
          <w:rFonts w:ascii="Arial" w:hAnsi="Arial" w:cs="Arial"/>
          <w:color w:val="000000" w:themeColor="text1"/>
          <w:sz w:val="20"/>
          <w:szCs w:val="20"/>
        </w:rPr>
        <w:t xml:space="preserve"> [2023] ZAKZPHC 26, and </w:t>
      </w:r>
      <w:proofErr w:type="spellStart"/>
      <w:r w:rsidRPr="00FE2649">
        <w:rPr>
          <w:rFonts w:ascii="Arial" w:hAnsi="Arial" w:cs="Arial"/>
          <w:i/>
          <w:color w:val="242121"/>
          <w:sz w:val="20"/>
          <w:szCs w:val="20"/>
          <w:shd w:val="clear" w:color="auto" w:fill="FFFFFF"/>
        </w:rPr>
        <w:t>Bragan</w:t>
      </w:r>
      <w:proofErr w:type="spellEnd"/>
      <w:r w:rsidRPr="00FE2649">
        <w:rPr>
          <w:rFonts w:ascii="Arial" w:hAnsi="Arial" w:cs="Arial"/>
          <w:i/>
          <w:color w:val="242121"/>
          <w:sz w:val="20"/>
          <w:szCs w:val="20"/>
          <w:shd w:val="clear" w:color="auto" w:fill="FFFFFF"/>
        </w:rPr>
        <w:t xml:space="preserve"> Chemicals (Pty) Ltd v </w:t>
      </w:r>
      <w:proofErr w:type="spellStart"/>
      <w:r w:rsidRPr="00FE2649">
        <w:rPr>
          <w:rFonts w:ascii="Arial" w:hAnsi="Arial" w:cs="Arial"/>
          <w:i/>
          <w:color w:val="242121"/>
          <w:sz w:val="20"/>
          <w:szCs w:val="20"/>
          <w:shd w:val="clear" w:color="auto" w:fill="FFFFFF"/>
        </w:rPr>
        <w:t>Devland</w:t>
      </w:r>
      <w:proofErr w:type="spellEnd"/>
      <w:r w:rsidRPr="00FE2649">
        <w:rPr>
          <w:rFonts w:ascii="Arial" w:hAnsi="Arial" w:cs="Arial"/>
          <w:i/>
          <w:color w:val="242121"/>
          <w:sz w:val="20"/>
          <w:szCs w:val="20"/>
          <w:shd w:val="clear" w:color="auto" w:fill="FFFFFF"/>
        </w:rPr>
        <w:t xml:space="preserve"> Cash and Carry (Pty) Ltd and </w:t>
      </w:r>
      <w:r w:rsidR="000A3377" w:rsidRPr="00FE2649">
        <w:rPr>
          <w:rFonts w:ascii="Arial" w:hAnsi="Arial" w:cs="Arial"/>
          <w:i/>
          <w:color w:val="242121"/>
          <w:sz w:val="20"/>
          <w:szCs w:val="20"/>
          <w:shd w:val="clear" w:color="auto" w:fill="FFFFFF"/>
        </w:rPr>
        <w:t>a</w:t>
      </w:r>
      <w:r w:rsidRPr="00FE2649">
        <w:rPr>
          <w:rFonts w:ascii="Arial" w:hAnsi="Arial" w:cs="Arial"/>
          <w:i/>
          <w:color w:val="242121"/>
          <w:sz w:val="20"/>
          <w:szCs w:val="20"/>
          <w:shd w:val="clear" w:color="auto" w:fill="FFFFFF"/>
        </w:rPr>
        <w:t>nother</w:t>
      </w:r>
      <w:r w:rsidRPr="00FE2649">
        <w:rPr>
          <w:rFonts w:ascii="Arial" w:hAnsi="Arial" w:cs="Arial"/>
          <w:color w:val="242121"/>
          <w:sz w:val="20"/>
          <w:szCs w:val="20"/>
          <w:shd w:val="clear" w:color="auto" w:fill="FFFFFF"/>
        </w:rPr>
        <w:t xml:space="preserve"> [2020] ZAGPP 387</w:t>
      </w:r>
      <w:r w:rsidR="000A3377" w:rsidRPr="00FE2649">
        <w:rPr>
          <w:rFonts w:ascii="Arial" w:hAnsi="Arial" w:cs="Arial"/>
          <w:color w:val="242121"/>
          <w:sz w:val="20"/>
          <w:szCs w:val="20"/>
          <w:shd w:val="clear" w:color="auto" w:fill="FFFFFF"/>
        </w:rPr>
        <w:t>.</w:t>
      </w:r>
    </w:p>
  </w:footnote>
  <w:footnote w:id="4">
    <w:p w14:paraId="1C149C38" w14:textId="287A0671" w:rsidR="00B942FC" w:rsidRPr="00FE2649" w:rsidRDefault="00B942FC" w:rsidP="00FE2649">
      <w:pPr>
        <w:pStyle w:val="FootnoteText"/>
        <w:jc w:val="both"/>
        <w:rPr>
          <w:rFonts w:ascii="Arial" w:hAnsi="Arial" w:cs="Arial"/>
          <w:lang w:val="en-GB"/>
        </w:rPr>
      </w:pPr>
      <w:r w:rsidRPr="00FE2649">
        <w:rPr>
          <w:rStyle w:val="FootnoteReference"/>
          <w:rFonts w:ascii="Arial" w:hAnsi="Arial" w:cs="Arial"/>
        </w:rPr>
        <w:footnoteRef/>
      </w:r>
      <w:r w:rsidRPr="00FE2649">
        <w:rPr>
          <w:rFonts w:ascii="Arial" w:hAnsi="Arial" w:cs="Arial"/>
        </w:rPr>
        <w:t xml:space="preserve"> </w:t>
      </w:r>
      <w:r w:rsidRPr="00FE2649">
        <w:rPr>
          <w:rFonts w:ascii="Arial" w:hAnsi="Arial" w:cs="Arial"/>
          <w:i/>
        </w:rPr>
        <w:t xml:space="preserve">South African Securitisation Programme (RF) Ltd and others v </w:t>
      </w:r>
      <w:proofErr w:type="spellStart"/>
      <w:r w:rsidRPr="00FE2649">
        <w:rPr>
          <w:rFonts w:ascii="Arial" w:hAnsi="Arial" w:cs="Arial"/>
          <w:i/>
        </w:rPr>
        <w:t>Cellsecure</w:t>
      </w:r>
      <w:proofErr w:type="spellEnd"/>
      <w:r w:rsidRPr="00FE2649">
        <w:rPr>
          <w:rFonts w:ascii="Arial" w:hAnsi="Arial" w:cs="Arial"/>
          <w:i/>
        </w:rPr>
        <w:t xml:space="preserve"> Monitoring and Response (Pty) Ltd and others</w:t>
      </w:r>
      <w:r w:rsidRPr="00FE2649">
        <w:rPr>
          <w:rFonts w:ascii="Arial" w:hAnsi="Arial" w:cs="Arial"/>
        </w:rPr>
        <w:t xml:space="preserve"> [2022] ZAGPPHC 925 para 22.</w:t>
      </w:r>
    </w:p>
  </w:footnote>
  <w:footnote w:id="5">
    <w:p w14:paraId="291DF5EF" w14:textId="232091F3" w:rsidR="001D3A3C" w:rsidRPr="00FE2649" w:rsidRDefault="001D3A3C" w:rsidP="00FE2649">
      <w:pPr>
        <w:jc w:val="both"/>
        <w:rPr>
          <w:rFonts w:ascii="Arial" w:hAnsi="Arial" w:cs="Arial"/>
          <w:color w:val="000000" w:themeColor="text1"/>
          <w:sz w:val="20"/>
          <w:szCs w:val="20"/>
        </w:rPr>
      </w:pPr>
      <w:r w:rsidRPr="00FE2649">
        <w:rPr>
          <w:rStyle w:val="FootnoteReference"/>
          <w:rFonts w:ascii="Arial" w:hAnsi="Arial" w:cs="Arial"/>
          <w:color w:val="000000" w:themeColor="text1"/>
          <w:sz w:val="20"/>
          <w:szCs w:val="20"/>
        </w:rPr>
        <w:footnoteRef/>
      </w:r>
      <w:r w:rsidRPr="00FE2649">
        <w:rPr>
          <w:rFonts w:ascii="Arial" w:hAnsi="Arial" w:cs="Arial"/>
          <w:color w:val="000000" w:themeColor="text1"/>
          <w:sz w:val="20"/>
          <w:szCs w:val="20"/>
        </w:rPr>
        <w:t xml:space="preserve"> </w:t>
      </w:r>
      <w:proofErr w:type="spellStart"/>
      <w:r w:rsidR="00D81828" w:rsidRPr="00FE2649">
        <w:rPr>
          <w:rFonts w:ascii="Arial" w:hAnsi="Arial" w:cs="Arial"/>
          <w:i/>
          <w:color w:val="242121"/>
          <w:sz w:val="20"/>
          <w:szCs w:val="20"/>
          <w:shd w:val="clear" w:color="auto" w:fill="FFFFFF"/>
        </w:rPr>
        <w:t>Bragan</w:t>
      </w:r>
      <w:proofErr w:type="spellEnd"/>
      <w:r w:rsidR="00D81828" w:rsidRPr="00FE2649">
        <w:rPr>
          <w:rFonts w:ascii="Arial" w:hAnsi="Arial" w:cs="Arial"/>
          <w:i/>
          <w:color w:val="242121"/>
          <w:sz w:val="20"/>
          <w:szCs w:val="20"/>
          <w:shd w:val="clear" w:color="auto" w:fill="FFFFFF"/>
        </w:rPr>
        <w:t xml:space="preserve"> Chemicals (Pty) Ltd v </w:t>
      </w:r>
      <w:proofErr w:type="spellStart"/>
      <w:r w:rsidR="00D81828" w:rsidRPr="00FE2649">
        <w:rPr>
          <w:rFonts w:ascii="Arial" w:hAnsi="Arial" w:cs="Arial"/>
          <w:i/>
          <w:color w:val="242121"/>
          <w:sz w:val="20"/>
          <w:szCs w:val="20"/>
          <w:shd w:val="clear" w:color="auto" w:fill="FFFFFF"/>
        </w:rPr>
        <w:t>Devland</w:t>
      </w:r>
      <w:proofErr w:type="spellEnd"/>
      <w:r w:rsidR="00D81828" w:rsidRPr="00FE2649">
        <w:rPr>
          <w:rFonts w:ascii="Arial" w:hAnsi="Arial" w:cs="Arial"/>
          <w:i/>
          <w:color w:val="242121"/>
          <w:sz w:val="20"/>
          <w:szCs w:val="20"/>
          <w:shd w:val="clear" w:color="auto" w:fill="FFFFFF"/>
        </w:rPr>
        <w:t xml:space="preserve"> Cash and Carry (Pty) Ltd and another</w:t>
      </w:r>
      <w:r w:rsidR="00D81828" w:rsidRPr="00FE2649">
        <w:rPr>
          <w:rFonts w:ascii="Arial" w:hAnsi="Arial" w:cs="Arial"/>
          <w:color w:val="242121"/>
          <w:sz w:val="20"/>
          <w:szCs w:val="20"/>
          <w:shd w:val="clear" w:color="auto" w:fill="FFFFFF"/>
        </w:rPr>
        <w:t xml:space="preserve"> [2020] ZAGPP 387 para 14, referencing </w:t>
      </w:r>
      <w:r w:rsidR="00D81828" w:rsidRPr="00FE2649">
        <w:rPr>
          <w:rFonts w:ascii="Arial" w:hAnsi="Arial" w:cs="Arial"/>
          <w:i/>
          <w:sz w:val="20"/>
          <w:szCs w:val="20"/>
        </w:rPr>
        <w:t xml:space="preserve">FirstRand Bank Ltd v </w:t>
      </w:r>
      <w:proofErr w:type="spellStart"/>
      <w:r w:rsidR="00D81828" w:rsidRPr="00FE2649">
        <w:rPr>
          <w:rFonts w:ascii="Arial" w:hAnsi="Arial" w:cs="Arial"/>
          <w:i/>
          <w:sz w:val="20"/>
          <w:szCs w:val="20"/>
        </w:rPr>
        <w:t>Shabangu</w:t>
      </w:r>
      <w:proofErr w:type="spellEnd"/>
      <w:r w:rsidR="00D81828" w:rsidRPr="00FE2649">
        <w:rPr>
          <w:rFonts w:ascii="Arial" w:hAnsi="Arial" w:cs="Arial"/>
          <w:i/>
          <w:sz w:val="20"/>
          <w:szCs w:val="20"/>
        </w:rPr>
        <w:t xml:space="preserve"> and others</w:t>
      </w:r>
      <w:r w:rsidR="00D81828" w:rsidRPr="00FE2649">
        <w:rPr>
          <w:rFonts w:ascii="Arial" w:hAnsi="Arial" w:cs="Arial"/>
          <w:sz w:val="20"/>
          <w:szCs w:val="20"/>
        </w:rPr>
        <w:t xml:space="preserve"> 2020 (1) SA 155 (GJ) paras 16-19.</w:t>
      </w:r>
    </w:p>
  </w:footnote>
  <w:footnote w:id="6">
    <w:p w14:paraId="63E9723E" w14:textId="2350B4E9" w:rsidR="00F23FEF" w:rsidRPr="00FE2649" w:rsidRDefault="00F23FEF" w:rsidP="00FE2649">
      <w:pPr>
        <w:pStyle w:val="FootnoteText"/>
        <w:jc w:val="both"/>
        <w:rPr>
          <w:rFonts w:ascii="Arial" w:hAnsi="Arial" w:cs="Arial"/>
          <w:lang w:val="en-GB"/>
        </w:rPr>
      </w:pPr>
      <w:r w:rsidRPr="00FE2649">
        <w:rPr>
          <w:rStyle w:val="FootnoteReference"/>
          <w:rFonts w:ascii="Arial" w:hAnsi="Arial" w:cs="Arial"/>
        </w:rPr>
        <w:footnoteRef/>
      </w:r>
      <w:r w:rsidRPr="00FE2649">
        <w:rPr>
          <w:rFonts w:ascii="Arial" w:hAnsi="Arial" w:cs="Arial"/>
        </w:rPr>
        <w:t xml:space="preserve"> </w:t>
      </w:r>
      <w:proofErr w:type="spellStart"/>
      <w:r w:rsidR="00B541F3" w:rsidRPr="00FE2649">
        <w:rPr>
          <w:rFonts w:ascii="Arial" w:hAnsi="Arial" w:cs="Arial"/>
          <w:i/>
          <w:color w:val="242121"/>
          <w:shd w:val="clear" w:color="auto" w:fill="FFFFFF"/>
        </w:rPr>
        <w:t>Bragan</w:t>
      </w:r>
      <w:proofErr w:type="spellEnd"/>
      <w:r w:rsidR="00B541F3" w:rsidRPr="00FE2649">
        <w:rPr>
          <w:rFonts w:ascii="Arial" w:hAnsi="Arial" w:cs="Arial"/>
          <w:i/>
          <w:color w:val="242121"/>
          <w:shd w:val="clear" w:color="auto" w:fill="FFFFFF"/>
        </w:rPr>
        <w:t xml:space="preserve"> Chemicals (Pty) Ltd v </w:t>
      </w:r>
      <w:proofErr w:type="spellStart"/>
      <w:r w:rsidR="00B541F3" w:rsidRPr="00FE2649">
        <w:rPr>
          <w:rFonts w:ascii="Arial" w:hAnsi="Arial" w:cs="Arial"/>
          <w:i/>
          <w:color w:val="242121"/>
          <w:shd w:val="clear" w:color="auto" w:fill="FFFFFF"/>
        </w:rPr>
        <w:t>Devland</w:t>
      </w:r>
      <w:proofErr w:type="spellEnd"/>
      <w:r w:rsidR="00B541F3" w:rsidRPr="00FE2649">
        <w:rPr>
          <w:rFonts w:ascii="Arial" w:hAnsi="Arial" w:cs="Arial"/>
          <w:i/>
          <w:color w:val="242121"/>
          <w:shd w:val="clear" w:color="auto" w:fill="FFFFFF"/>
        </w:rPr>
        <w:t xml:space="preserve"> Cash and Carry (Pty) Ltd and another</w:t>
      </w:r>
      <w:r w:rsidR="00B541F3" w:rsidRPr="00FE2649">
        <w:rPr>
          <w:rFonts w:ascii="Arial" w:hAnsi="Arial" w:cs="Arial"/>
          <w:color w:val="242121"/>
          <w:shd w:val="clear" w:color="auto" w:fill="FFFFFF"/>
        </w:rPr>
        <w:t xml:space="preserve"> [2020] ZAGPP 387 para </w:t>
      </w:r>
      <w:r w:rsidRPr="00FE2649">
        <w:rPr>
          <w:rFonts w:ascii="Arial" w:hAnsi="Arial" w:cs="Arial"/>
          <w:color w:val="242121"/>
          <w:shd w:val="clear" w:color="auto" w:fill="FFFFFF"/>
        </w:rPr>
        <w:t>15.</w:t>
      </w:r>
    </w:p>
  </w:footnote>
  <w:footnote w:id="7">
    <w:p w14:paraId="0FD2128F" w14:textId="2EF6D60F" w:rsidR="003810BF" w:rsidRPr="00FE2649" w:rsidRDefault="003810BF" w:rsidP="00FE2649">
      <w:pPr>
        <w:pStyle w:val="FootnoteText"/>
        <w:jc w:val="both"/>
        <w:rPr>
          <w:rFonts w:ascii="Arial" w:hAnsi="Arial" w:cs="Arial"/>
          <w:lang w:val="en-US"/>
        </w:rPr>
      </w:pPr>
      <w:r w:rsidRPr="00FE2649">
        <w:rPr>
          <w:rStyle w:val="FootnoteReference"/>
          <w:rFonts w:ascii="Arial" w:hAnsi="Arial" w:cs="Arial"/>
        </w:rPr>
        <w:footnoteRef/>
      </w:r>
      <w:r w:rsidRPr="00FE2649">
        <w:rPr>
          <w:rFonts w:ascii="Arial" w:hAnsi="Arial" w:cs="Arial"/>
        </w:rPr>
        <w:t xml:space="preserve"> </w:t>
      </w:r>
      <w:r w:rsidR="00FE2649">
        <w:rPr>
          <w:rFonts w:ascii="Arial" w:hAnsi="Arial" w:cs="Arial"/>
        </w:rPr>
        <w:t xml:space="preserve">Court bundle, at </w:t>
      </w:r>
      <w:r w:rsidR="00756125">
        <w:rPr>
          <w:rFonts w:ascii="Arial" w:hAnsi="Arial" w:cs="Arial"/>
        </w:rPr>
        <w:t>52</w:t>
      </w:r>
      <w:r w:rsidRPr="00FE2649">
        <w:rPr>
          <w:rFonts w:ascii="Arial" w:hAnsi="Arial" w:cs="Arial"/>
          <w:lang w:val="en-US"/>
        </w:rPr>
        <w:t>, para 5.3.1</w:t>
      </w:r>
      <w:r w:rsidR="00FE2649">
        <w:rPr>
          <w:rFonts w:ascii="Arial" w:hAnsi="Arial" w:cs="Arial"/>
          <w:lang w:val="en-US"/>
        </w:rPr>
        <w:t>.</w:t>
      </w:r>
    </w:p>
  </w:footnote>
  <w:footnote w:id="8">
    <w:p w14:paraId="091EB8C4" w14:textId="55377E70" w:rsidR="003810BF" w:rsidRPr="00FE2649" w:rsidRDefault="003810BF" w:rsidP="00FE2649">
      <w:pPr>
        <w:pStyle w:val="FootnoteText"/>
        <w:jc w:val="both"/>
        <w:rPr>
          <w:rFonts w:ascii="Arial" w:hAnsi="Arial" w:cs="Arial"/>
          <w:lang w:val="en-US"/>
        </w:rPr>
      </w:pPr>
      <w:r w:rsidRPr="00FE2649">
        <w:rPr>
          <w:rStyle w:val="FootnoteReference"/>
          <w:rFonts w:ascii="Arial" w:hAnsi="Arial" w:cs="Arial"/>
        </w:rPr>
        <w:footnoteRef/>
      </w:r>
      <w:r w:rsidRPr="00FE2649">
        <w:rPr>
          <w:rFonts w:ascii="Arial" w:hAnsi="Arial" w:cs="Arial"/>
        </w:rPr>
        <w:t xml:space="preserve"> </w:t>
      </w:r>
      <w:r w:rsidRPr="00FE2649">
        <w:rPr>
          <w:rFonts w:ascii="Arial" w:hAnsi="Arial" w:cs="Arial"/>
          <w:lang w:val="en-US"/>
        </w:rPr>
        <w:t xml:space="preserve"> </w:t>
      </w:r>
      <w:r w:rsidR="00585B53">
        <w:rPr>
          <w:rFonts w:ascii="Arial" w:hAnsi="Arial" w:cs="Arial"/>
        </w:rPr>
        <w:t>Court bundle, at</w:t>
      </w:r>
      <w:r w:rsidRPr="00FE2649">
        <w:rPr>
          <w:rFonts w:ascii="Arial" w:hAnsi="Arial" w:cs="Arial"/>
          <w:lang w:val="en-US"/>
        </w:rPr>
        <w:t xml:space="preserve"> 53, para 6.1</w:t>
      </w:r>
      <w:r w:rsidR="00585B53">
        <w:rPr>
          <w:rFonts w:ascii="Arial" w:hAnsi="Arial" w:cs="Arial"/>
          <w:lang w:val="en-US"/>
        </w:rPr>
        <w:t>.</w:t>
      </w:r>
      <w:r w:rsidRPr="00FE2649">
        <w:rPr>
          <w:rFonts w:ascii="Arial" w:hAnsi="Arial" w:cs="Arial"/>
          <w:lang w:val="en-US"/>
        </w:rPr>
        <w:t xml:space="preserve"> </w:t>
      </w:r>
    </w:p>
  </w:footnote>
  <w:footnote w:id="9">
    <w:p w14:paraId="41D0464D" w14:textId="18A9F2A8" w:rsidR="008064BF" w:rsidRPr="00FE2649" w:rsidRDefault="008064BF" w:rsidP="00FE2649">
      <w:pPr>
        <w:jc w:val="both"/>
        <w:rPr>
          <w:rFonts w:ascii="Arial" w:hAnsi="Arial" w:cs="Arial"/>
          <w:sz w:val="20"/>
          <w:szCs w:val="20"/>
        </w:rPr>
      </w:pPr>
      <w:r w:rsidRPr="00FE2649">
        <w:rPr>
          <w:rStyle w:val="FootnoteReference"/>
          <w:rFonts w:ascii="Arial" w:hAnsi="Arial" w:cs="Arial"/>
          <w:sz w:val="20"/>
          <w:szCs w:val="20"/>
        </w:rPr>
        <w:footnoteRef/>
      </w:r>
      <w:r w:rsidRPr="00FE2649">
        <w:rPr>
          <w:rFonts w:ascii="Arial" w:hAnsi="Arial" w:cs="Arial"/>
          <w:sz w:val="20"/>
          <w:szCs w:val="20"/>
        </w:rPr>
        <w:t xml:space="preserve"> </w:t>
      </w:r>
      <w:proofErr w:type="spellStart"/>
      <w:r w:rsidR="00B541F3" w:rsidRPr="00FE2649">
        <w:rPr>
          <w:rFonts w:ascii="Arial" w:hAnsi="Arial" w:cs="Arial"/>
          <w:i/>
          <w:color w:val="242121"/>
          <w:sz w:val="20"/>
          <w:szCs w:val="20"/>
          <w:shd w:val="clear" w:color="auto" w:fill="FFFFFF"/>
        </w:rPr>
        <w:t>Bragan</w:t>
      </w:r>
      <w:proofErr w:type="spellEnd"/>
      <w:r w:rsidR="00B541F3" w:rsidRPr="00FE2649">
        <w:rPr>
          <w:rFonts w:ascii="Arial" w:hAnsi="Arial" w:cs="Arial"/>
          <w:i/>
          <w:color w:val="242121"/>
          <w:sz w:val="20"/>
          <w:szCs w:val="20"/>
          <w:shd w:val="clear" w:color="auto" w:fill="FFFFFF"/>
        </w:rPr>
        <w:t xml:space="preserve"> Chemicals (Pty) Ltd v </w:t>
      </w:r>
      <w:proofErr w:type="spellStart"/>
      <w:r w:rsidR="00B541F3" w:rsidRPr="00FE2649">
        <w:rPr>
          <w:rFonts w:ascii="Arial" w:hAnsi="Arial" w:cs="Arial"/>
          <w:i/>
          <w:color w:val="242121"/>
          <w:sz w:val="20"/>
          <w:szCs w:val="20"/>
          <w:shd w:val="clear" w:color="auto" w:fill="FFFFFF"/>
        </w:rPr>
        <w:t>Devland</w:t>
      </w:r>
      <w:proofErr w:type="spellEnd"/>
      <w:r w:rsidR="00B541F3" w:rsidRPr="00FE2649">
        <w:rPr>
          <w:rFonts w:ascii="Arial" w:hAnsi="Arial" w:cs="Arial"/>
          <w:i/>
          <w:color w:val="242121"/>
          <w:sz w:val="20"/>
          <w:szCs w:val="20"/>
          <w:shd w:val="clear" w:color="auto" w:fill="FFFFFF"/>
        </w:rPr>
        <w:t xml:space="preserve"> Cash and Carry (Pty) Ltd and another</w:t>
      </w:r>
      <w:r w:rsidR="00B541F3" w:rsidRPr="00FE2649">
        <w:rPr>
          <w:rFonts w:ascii="Arial" w:hAnsi="Arial" w:cs="Arial"/>
          <w:color w:val="242121"/>
          <w:sz w:val="20"/>
          <w:szCs w:val="20"/>
          <w:shd w:val="clear" w:color="auto" w:fill="FFFFFF"/>
        </w:rPr>
        <w:t xml:space="preserve"> [2020] ZAGPP 387 para</w:t>
      </w:r>
      <w:r w:rsidR="00B541F3">
        <w:rPr>
          <w:rFonts w:ascii="Arial" w:hAnsi="Arial" w:cs="Arial"/>
          <w:color w:val="242121"/>
          <w:sz w:val="20"/>
          <w:szCs w:val="20"/>
          <w:shd w:val="clear" w:color="auto" w:fill="FFFFFF"/>
        </w:rPr>
        <w:t xml:space="preserve"> 16.</w:t>
      </w:r>
    </w:p>
  </w:footnote>
  <w:footnote w:id="10">
    <w:p w14:paraId="447963DA" w14:textId="2A44F323" w:rsidR="006B1012" w:rsidRPr="00FE2649" w:rsidRDefault="006B1012" w:rsidP="006B1012">
      <w:pPr>
        <w:jc w:val="both"/>
        <w:rPr>
          <w:rFonts w:ascii="Arial" w:hAnsi="Arial" w:cs="Arial"/>
          <w:sz w:val="20"/>
          <w:szCs w:val="20"/>
        </w:rPr>
      </w:pPr>
      <w:r w:rsidRPr="00FE2649">
        <w:rPr>
          <w:rStyle w:val="FootnoteReference"/>
          <w:rFonts w:ascii="Arial" w:hAnsi="Arial" w:cs="Arial"/>
          <w:sz w:val="20"/>
          <w:szCs w:val="20"/>
        </w:rPr>
        <w:footnoteRef/>
      </w:r>
      <w:r w:rsidR="001120B9">
        <w:rPr>
          <w:rFonts w:ascii="Arial" w:hAnsi="Arial" w:cs="Arial"/>
          <w:sz w:val="20"/>
          <w:szCs w:val="20"/>
        </w:rPr>
        <w:t xml:space="preserve"> </w:t>
      </w:r>
      <w:r w:rsidR="001120B9" w:rsidRPr="001120B9">
        <w:rPr>
          <w:rFonts w:ascii="Arial" w:hAnsi="Arial" w:cs="Arial"/>
          <w:sz w:val="20"/>
          <w:szCs w:val="20"/>
        </w:rPr>
        <w:t>G Muller</w:t>
      </w:r>
      <w:r w:rsidR="009D0684">
        <w:rPr>
          <w:rFonts w:ascii="Arial" w:hAnsi="Arial" w:cs="Arial"/>
          <w:sz w:val="20"/>
          <w:szCs w:val="20"/>
        </w:rPr>
        <w:t>,</w:t>
      </w:r>
      <w:r w:rsidR="001120B9" w:rsidRPr="001120B9">
        <w:rPr>
          <w:rFonts w:ascii="Arial" w:hAnsi="Arial" w:cs="Arial"/>
          <w:sz w:val="20"/>
          <w:szCs w:val="20"/>
        </w:rPr>
        <w:t xml:space="preserve"> R</w:t>
      </w:r>
      <w:r w:rsidR="001120B9">
        <w:rPr>
          <w:rFonts w:ascii="Arial" w:hAnsi="Arial" w:cs="Arial"/>
          <w:sz w:val="20"/>
          <w:szCs w:val="20"/>
        </w:rPr>
        <w:t xml:space="preserve"> Brits,</w:t>
      </w:r>
      <w:r w:rsidR="001120B9" w:rsidRPr="001120B9">
        <w:rPr>
          <w:rFonts w:ascii="Arial" w:hAnsi="Arial" w:cs="Arial"/>
          <w:sz w:val="20"/>
          <w:szCs w:val="20"/>
        </w:rPr>
        <w:t xml:space="preserve"> JM </w:t>
      </w:r>
      <w:proofErr w:type="spellStart"/>
      <w:r w:rsidR="001120B9" w:rsidRPr="001120B9">
        <w:rPr>
          <w:rFonts w:ascii="Arial" w:hAnsi="Arial" w:cs="Arial"/>
          <w:sz w:val="20"/>
          <w:szCs w:val="20"/>
        </w:rPr>
        <w:t>Pienaar</w:t>
      </w:r>
      <w:proofErr w:type="spellEnd"/>
      <w:r w:rsidR="001120B9">
        <w:rPr>
          <w:rFonts w:ascii="Arial" w:hAnsi="Arial" w:cs="Arial"/>
          <w:sz w:val="20"/>
          <w:szCs w:val="20"/>
        </w:rPr>
        <w:t xml:space="preserve"> &amp;</w:t>
      </w:r>
      <w:r w:rsidR="001120B9" w:rsidRPr="001120B9">
        <w:rPr>
          <w:rFonts w:ascii="Arial" w:hAnsi="Arial" w:cs="Arial"/>
          <w:sz w:val="20"/>
          <w:szCs w:val="20"/>
        </w:rPr>
        <w:t xml:space="preserve"> Z</w:t>
      </w:r>
      <w:r w:rsidR="001120B9">
        <w:rPr>
          <w:rFonts w:ascii="Arial" w:hAnsi="Arial" w:cs="Arial"/>
          <w:sz w:val="20"/>
          <w:szCs w:val="20"/>
        </w:rPr>
        <w:t>Z</w:t>
      </w:r>
      <w:r w:rsidR="001120B9" w:rsidRPr="001120B9">
        <w:rPr>
          <w:rFonts w:ascii="Arial" w:hAnsi="Arial" w:cs="Arial"/>
          <w:sz w:val="20"/>
          <w:szCs w:val="20"/>
        </w:rPr>
        <w:t xml:space="preserve"> </w:t>
      </w:r>
      <w:proofErr w:type="spellStart"/>
      <w:r w:rsidR="001120B9" w:rsidRPr="001120B9">
        <w:rPr>
          <w:rFonts w:ascii="Arial" w:hAnsi="Arial" w:cs="Arial"/>
          <w:sz w:val="20"/>
          <w:szCs w:val="20"/>
        </w:rPr>
        <w:t>Boggenpoel</w:t>
      </w:r>
      <w:proofErr w:type="spellEnd"/>
      <w:r w:rsidRPr="00FE2649">
        <w:rPr>
          <w:rFonts w:ascii="Arial" w:hAnsi="Arial" w:cs="Arial"/>
          <w:sz w:val="20"/>
          <w:szCs w:val="20"/>
        </w:rPr>
        <w:t xml:space="preserve"> </w:t>
      </w:r>
      <w:r w:rsidR="001120B9" w:rsidRPr="001120B9">
        <w:rPr>
          <w:rFonts w:ascii="Arial" w:hAnsi="Arial" w:cs="Arial"/>
          <w:i/>
          <w:sz w:val="20"/>
          <w:szCs w:val="20"/>
        </w:rPr>
        <w:t xml:space="preserve">Silberberg and </w:t>
      </w:r>
      <w:proofErr w:type="spellStart"/>
      <w:r w:rsidR="001120B9" w:rsidRPr="001120B9">
        <w:rPr>
          <w:rFonts w:ascii="Arial" w:hAnsi="Arial" w:cs="Arial"/>
          <w:i/>
          <w:sz w:val="20"/>
          <w:szCs w:val="20"/>
        </w:rPr>
        <w:t>Schoeman's</w:t>
      </w:r>
      <w:proofErr w:type="spellEnd"/>
      <w:r w:rsidR="001120B9" w:rsidRPr="001120B9">
        <w:rPr>
          <w:rFonts w:ascii="Arial" w:hAnsi="Arial" w:cs="Arial"/>
          <w:i/>
          <w:sz w:val="20"/>
          <w:szCs w:val="20"/>
        </w:rPr>
        <w:t>: The Law of Property</w:t>
      </w:r>
      <w:r w:rsidR="001120B9" w:rsidRPr="001120B9">
        <w:rPr>
          <w:rFonts w:ascii="Arial" w:hAnsi="Arial" w:cs="Arial"/>
          <w:sz w:val="20"/>
          <w:szCs w:val="20"/>
        </w:rPr>
        <w:t xml:space="preserve"> </w:t>
      </w:r>
      <w:r w:rsidR="001120B9">
        <w:rPr>
          <w:rFonts w:ascii="Arial" w:hAnsi="Arial" w:cs="Arial"/>
          <w:sz w:val="20"/>
          <w:szCs w:val="20"/>
        </w:rPr>
        <w:t xml:space="preserve">6ed (2019) at 270, which reference to </w:t>
      </w:r>
      <w:proofErr w:type="spellStart"/>
      <w:r w:rsidRPr="006B1012">
        <w:rPr>
          <w:rFonts w:ascii="Arial" w:hAnsi="Arial" w:cs="Arial"/>
          <w:i/>
          <w:sz w:val="20"/>
          <w:szCs w:val="20"/>
        </w:rPr>
        <w:t>Chetty</w:t>
      </w:r>
      <w:proofErr w:type="spellEnd"/>
      <w:r w:rsidRPr="006B1012">
        <w:rPr>
          <w:rFonts w:ascii="Arial" w:hAnsi="Arial" w:cs="Arial"/>
          <w:i/>
          <w:sz w:val="20"/>
          <w:szCs w:val="20"/>
        </w:rPr>
        <w:t xml:space="preserve"> v Naidoo</w:t>
      </w:r>
      <w:r w:rsidRPr="006B1012">
        <w:rPr>
          <w:rFonts w:ascii="Arial" w:hAnsi="Arial" w:cs="Arial"/>
          <w:sz w:val="20"/>
          <w:szCs w:val="20"/>
        </w:rPr>
        <w:t xml:space="preserve"> 1974 (3) SA 13 (A)</w:t>
      </w:r>
      <w:r>
        <w:rPr>
          <w:rFonts w:ascii="Arial" w:hAnsi="Arial" w:cs="Arial"/>
          <w:sz w:val="20"/>
          <w:szCs w:val="20"/>
        </w:rPr>
        <w:t xml:space="preserve"> at 20</w:t>
      </w:r>
      <w:r w:rsidR="001120B9">
        <w:rPr>
          <w:rFonts w:ascii="Arial" w:hAnsi="Arial" w:cs="Arial"/>
          <w:sz w:val="20"/>
          <w:szCs w:val="20"/>
        </w:rPr>
        <w:t>A-E</w:t>
      </w:r>
      <w:r w:rsidRPr="00FE2649">
        <w:rPr>
          <w:rFonts w:ascii="Arial" w:hAnsi="Arial" w:cs="Arial"/>
          <w:sz w:val="20"/>
          <w:szCs w:val="20"/>
        </w:rPr>
        <w:t xml:space="preserve"> per Jansen JA</w:t>
      </w:r>
      <w:r>
        <w:rPr>
          <w:rFonts w:ascii="Arial" w:hAnsi="Arial" w:cs="Arial"/>
          <w:sz w:val="20"/>
          <w:szCs w:val="20"/>
        </w:rPr>
        <w:t>.</w:t>
      </w:r>
    </w:p>
  </w:footnote>
  <w:footnote w:id="11">
    <w:p w14:paraId="12E4A2F3" w14:textId="5C6A3433" w:rsidR="009B49D1" w:rsidRPr="00FE2649" w:rsidRDefault="009B49D1" w:rsidP="00FE2649">
      <w:pPr>
        <w:pStyle w:val="FootnoteText"/>
        <w:jc w:val="both"/>
        <w:rPr>
          <w:rFonts w:ascii="Arial" w:hAnsi="Arial" w:cs="Arial"/>
          <w:lang w:val="en-US"/>
        </w:rPr>
      </w:pPr>
      <w:r w:rsidRPr="00FE2649">
        <w:rPr>
          <w:rStyle w:val="FootnoteReference"/>
          <w:rFonts w:ascii="Arial" w:hAnsi="Arial" w:cs="Arial"/>
        </w:rPr>
        <w:footnoteRef/>
      </w:r>
      <w:r w:rsidRPr="00FE2649">
        <w:rPr>
          <w:rFonts w:ascii="Arial" w:hAnsi="Arial" w:cs="Arial"/>
        </w:rPr>
        <w:t xml:space="preserve"> </w:t>
      </w:r>
      <w:r w:rsidR="001120B9">
        <w:rPr>
          <w:rFonts w:ascii="Arial" w:hAnsi="Arial" w:cs="Arial"/>
        </w:rPr>
        <w:t>Court Bundle at</w:t>
      </w:r>
      <w:r w:rsidRPr="00FE2649">
        <w:rPr>
          <w:rFonts w:ascii="Arial" w:hAnsi="Arial" w:cs="Arial"/>
          <w:lang w:val="en-US"/>
        </w:rPr>
        <w:t xml:space="preserve"> 52 </w:t>
      </w:r>
      <w:r w:rsidR="001120B9">
        <w:rPr>
          <w:rFonts w:ascii="Arial" w:hAnsi="Arial" w:cs="Arial"/>
          <w:lang w:val="en-US"/>
        </w:rPr>
        <w:t>para</w:t>
      </w:r>
      <w:r w:rsidRPr="00FE2649">
        <w:rPr>
          <w:rFonts w:ascii="Arial" w:hAnsi="Arial" w:cs="Arial"/>
          <w:lang w:val="en-US"/>
        </w:rPr>
        <w:t xml:space="preserve"> 5.3.1</w:t>
      </w:r>
      <w:r w:rsidR="001120B9">
        <w:rPr>
          <w:rFonts w:ascii="Arial" w:hAnsi="Arial" w:cs="Arial"/>
          <w:lang w:val="en-US"/>
        </w:rPr>
        <w:t>.</w:t>
      </w:r>
    </w:p>
  </w:footnote>
  <w:footnote w:id="12">
    <w:p w14:paraId="73AAF249" w14:textId="77A0B22E" w:rsidR="003B409C" w:rsidRPr="00FE2649" w:rsidRDefault="003B409C" w:rsidP="00FE2649">
      <w:pPr>
        <w:pStyle w:val="NoSpacing"/>
        <w:jc w:val="both"/>
        <w:rPr>
          <w:rFonts w:ascii="Arial" w:hAnsi="Arial" w:cs="Arial"/>
          <w:sz w:val="20"/>
          <w:szCs w:val="20"/>
        </w:rPr>
      </w:pPr>
      <w:r w:rsidRPr="00FE2649">
        <w:rPr>
          <w:rStyle w:val="FootnoteReference"/>
          <w:rFonts w:ascii="Arial" w:hAnsi="Arial" w:cs="Arial"/>
          <w:bCs/>
          <w:sz w:val="20"/>
          <w:szCs w:val="20"/>
        </w:rPr>
        <w:footnoteRef/>
      </w:r>
      <w:r w:rsidRPr="00FE2649">
        <w:rPr>
          <w:rFonts w:ascii="Arial" w:hAnsi="Arial" w:cs="Arial"/>
          <w:sz w:val="20"/>
          <w:szCs w:val="20"/>
        </w:rPr>
        <w:t xml:space="preserve"> </w:t>
      </w:r>
      <w:proofErr w:type="spellStart"/>
      <w:r w:rsidR="008F1101" w:rsidRPr="008F1101">
        <w:rPr>
          <w:rFonts w:ascii="Arial" w:hAnsi="Arial" w:cs="Arial"/>
          <w:i/>
          <w:sz w:val="20"/>
          <w:szCs w:val="20"/>
        </w:rPr>
        <w:t>Tumileng</w:t>
      </w:r>
      <w:proofErr w:type="spellEnd"/>
      <w:r w:rsidR="008F1101" w:rsidRPr="008F1101">
        <w:rPr>
          <w:rFonts w:ascii="Arial" w:hAnsi="Arial" w:cs="Arial"/>
          <w:i/>
          <w:sz w:val="20"/>
          <w:szCs w:val="20"/>
        </w:rPr>
        <w:t xml:space="preserve"> Trading CC v National Security and Fire (Pty) Ltd; E and D Security Systems CC v National Security and Fire (Pty) Ltd</w:t>
      </w:r>
      <w:r w:rsidR="008F1101" w:rsidRPr="008F1101">
        <w:rPr>
          <w:rFonts w:ascii="Arial" w:hAnsi="Arial" w:cs="Arial"/>
          <w:sz w:val="20"/>
          <w:szCs w:val="20"/>
        </w:rPr>
        <w:t xml:space="preserve"> 2020 (6) SA 624 (WCC)</w:t>
      </w:r>
      <w:r w:rsidR="003A7855" w:rsidRPr="00FE2649">
        <w:rPr>
          <w:rFonts w:ascii="Arial" w:hAnsi="Arial" w:cs="Arial"/>
          <w:sz w:val="20"/>
          <w:szCs w:val="20"/>
        </w:rPr>
        <w:t xml:space="preserve"> </w:t>
      </w:r>
      <w:r w:rsidR="008F1101" w:rsidRPr="008F1101">
        <w:rPr>
          <w:rFonts w:ascii="Arial" w:hAnsi="Arial" w:cs="Arial"/>
          <w:sz w:val="20"/>
          <w:szCs w:val="20"/>
        </w:rPr>
        <w:t>[2020] ZAWCHC 28, 2020 (6) SA 624 (WCC)</w:t>
      </w:r>
      <w:r w:rsidR="008F1101">
        <w:rPr>
          <w:rFonts w:ascii="Arial" w:hAnsi="Arial" w:cs="Arial"/>
          <w:sz w:val="20"/>
          <w:szCs w:val="20"/>
        </w:rPr>
        <w:t xml:space="preserve"> </w:t>
      </w:r>
      <w:r w:rsidR="009D0684">
        <w:rPr>
          <w:rFonts w:ascii="Arial" w:hAnsi="Arial" w:cs="Arial"/>
          <w:sz w:val="20"/>
          <w:szCs w:val="20"/>
        </w:rPr>
        <w:t>para 25</w:t>
      </w:r>
      <w:r w:rsidR="001120B9">
        <w:rPr>
          <w:rFonts w:ascii="Arial" w:hAnsi="Arial" w:cs="Arial"/>
          <w:sz w:val="20"/>
          <w:szCs w:val="20"/>
        </w:rPr>
        <w:t>.</w:t>
      </w:r>
    </w:p>
  </w:footnote>
  <w:footnote w:id="13">
    <w:p w14:paraId="23111E30" w14:textId="77777777" w:rsidR="00364913" w:rsidRPr="00364913" w:rsidRDefault="00364913" w:rsidP="00364913">
      <w:pPr>
        <w:pStyle w:val="FootnoteText"/>
        <w:jc w:val="both"/>
        <w:rPr>
          <w:lang w:val="en-GB"/>
        </w:rPr>
      </w:pPr>
      <w:r w:rsidRPr="00364913">
        <w:rPr>
          <w:rStyle w:val="FootnoteReference"/>
          <w:rFonts w:ascii="Arial" w:hAnsi="Arial" w:cs="Arial"/>
        </w:rPr>
        <w:footnoteRef/>
      </w:r>
      <w:r w:rsidRPr="00364913">
        <w:rPr>
          <w:rFonts w:ascii="Arial" w:hAnsi="Arial" w:cs="Arial"/>
        </w:rPr>
        <w:t xml:space="preserve"> </w:t>
      </w:r>
      <w:r w:rsidRPr="00FE2649">
        <w:rPr>
          <w:rFonts w:ascii="Arial" w:hAnsi="Arial" w:cs="Arial"/>
          <w:i/>
        </w:rPr>
        <w:t xml:space="preserve">South African Securitisation Programme (RF) Ltd and others v </w:t>
      </w:r>
      <w:proofErr w:type="spellStart"/>
      <w:r w:rsidRPr="00FE2649">
        <w:rPr>
          <w:rFonts w:ascii="Arial" w:hAnsi="Arial" w:cs="Arial"/>
          <w:i/>
        </w:rPr>
        <w:t>Cellsecure</w:t>
      </w:r>
      <w:proofErr w:type="spellEnd"/>
      <w:r w:rsidRPr="00FE2649">
        <w:rPr>
          <w:rFonts w:ascii="Arial" w:hAnsi="Arial" w:cs="Arial"/>
          <w:i/>
        </w:rPr>
        <w:t xml:space="preserve"> Monitoring and Response (Pty) Ltd and others</w:t>
      </w:r>
      <w:r w:rsidRPr="00FE2649">
        <w:rPr>
          <w:rFonts w:ascii="Arial" w:hAnsi="Arial" w:cs="Arial"/>
        </w:rPr>
        <w:t xml:space="preserve"> [2022] ZAGPPHC 925</w:t>
      </w:r>
      <w:r>
        <w:rPr>
          <w:rFonts w:ascii="Arial" w:hAnsi="Arial" w:cs="Arial"/>
        </w:rPr>
        <w:t xml:space="preserve">, see also </w:t>
      </w:r>
      <w:r w:rsidRPr="00364913">
        <w:rPr>
          <w:rFonts w:ascii="Arial" w:hAnsi="Arial" w:cs="Arial"/>
        </w:rPr>
        <w:t xml:space="preserve">DE van </w:t>
      </w:r>
      <w:proofErr w:type="spellStart"/>
      <w:r w:rsidRPr="00364913">
        <w:rPr>
          <w:rFonts w:ascii="Arial" w:hAnsi="Arial" w:cs="Arial"/>
        </w:rPr>
        <w:t>Loggerenberg</w:t>
      </w:r>
      <w:proofErr w:type="spellEnd"/>
      <w:r w:rsidRPr="00364913">
        <w:rPr>
          <w:rFonts w:ascii="Arial" w:hAnsi="Arial" w:cs="Arial"/>
        </w:rPr>
        <w:t xml:space="preserve"> </w:t>
      </w:r>
      <w:r w:rsidRPr="0041597F">
        <w:rPr>
          <w:rFonts w:ascii="Arial" w:hAnsi="Arial" w:cs="Arial"/>
          <w:i/>
        </w:rPr>
        <w:t>Erasmus: Superior Court Practice</w:t>
      </w:r>
      <w:r w:rsidRPr="00364913">
        <w:rPr>
          <w:rFonts w:ascii="Arial" w:hAnsi="Arial" w:cs="Arial"/>
        </w:rPr>
        <w:t xml:space="preserve"> </w:t>
      </w:r>
      <w:r>
        <w:rPr>
          <w:rFonts w:ascii="Arial" w:hAnsi="Arial" w:cs="Arial"/>
        </w:rPr>
        <w:t>(</w:t>
      </w:r>
      <w:r w:rsidRPr="00364913">
        <w:rPr>
          <w:rFonts w:ascii="Arial" w:hAnsi="Arial" w:cs="Arial"/>
        </w:rPr>
        <w:t>Revision Service 21, 30 April 2023)</w:t>
      </w:r>
      <w:r>
        <w:rPr>
          <w:rFonts w:ascii="Arial" w:hAnsi="Arial" w:cs="Arial"/>
        </w:rPr>
        <w:t xml:space="preserve"> at D1-411.</w:t>
      </w:r>
    </w:p>
  </w:footnote>
  <w:footnote w:id="14">
    <w:p w14:paraId="7DFD3B9D" w14:textId="3D4141C6" w:rsidR="00124D2B" w:rsidRPr="00FE2649" w:rsidRDefault="00124D2B" w:rsidP="00FE2649">
      <w:pPr>
        <w:jc w:val="both"/>
        <w:rPr>
          <w:rFonts w:ascii="Arial" w:hAnsi="Arial" w:cs="Arial"/>
          <w:color w:val="000000" w:themeColor="text1"/>
          <w:sz w:val="20"/>
          <w:szCs w:val="20"/>
        </w:rPr>
      </w:pPr>
      <w:r w:rsidRPr="00FE2649">
        <w:rPr>
          <w:rStyle w:val="FootnoteReference"/>
          <w:rFonts w:ascii="Arial" w:hAnsi="Arial" w:cs="Arial"/>
          <w:color w:val="000000" w:themeColor="text1"/>
          <w:sz w:val="20"/>
          <w:szCs w:val="20"/>
        </w:rPr>
        <w:footnoteRef/>
      </w:r>
      <w:r w:rsidRPr="00FE2649">
        <w:rPr>
          <w:rFonts w:ascii="Arial" w:hAnsi="Arial" w:cs="Arial"/>
          <w:color w:val="000000" w:themeColor="text1"/>
          <w:sz w:val="20"/>
          <w:szCs w:val="20"/>
        </w:rPr>
        <w:t xml:space="preserve"> </w:t>
      </w:r>
      <w:r w:rsidRPr="00FE2649">
        <w:rPr>
          <w:rFonts w:ascii="Arial" w:hAnsi="Arial" w:cs="Arial"/>
          <w:color w:val="000000" w:themeColor="text1"/>
          <w:sz w:val="20"/>
          <w:szCs w:val="20"/>
          <w:shd w:val="clear" w:color="auto" w:fill="FFFFFF"/>
        </w:rPr>
        <w:t> </w:t>
      </w:r>
      <w:r w:rsidR="00232FF8" w:rsidRPr="00F910A7">
        <w:rPr>
          <w:rFonts w:ascii="Arial" w:hAnsi="Arial" w:cs="Arial"/>
          <w:i/>
          <w:sz w:val="20"/>
          <w:szCs w:val="20"/>
        </w:rPr>
        <w:t>NPGS Protection and Security Services CC and another v FirstRand Bank Ltd</w:t>
      </w:r>
      <w:r w:rsidR="00232FF8" w:rsidRPr="00232FF8">
        <w:rPr>
          <w:rFonts w:ascii="Arial" w:hAnsi="Arial" w:cs="Arial"/>
          <w:sz w:val="20"/>
          <w:szCs w:val="20"/>
        </w:rPr>
        <w:t xml:space="preserve"> [2019] ZASCA 94; 2020 (1) SA 494 (SCA); [2019] 3 All SA 391 (SCA)</w:t>
      </w:r>
      <w:r w:rsidR="00F910A7">
        <w:rPr>
          <w:rFonts w:ascii="Arial" w:hAnsi="Arial" w:cs="Arial"/>
          <w:color w:val="000000" w:themeColor="text1"/>
          <w:sz w:val="20"/>
          <w:szCs w:val="20"/>
          <w:lang w:val="en-US"/>
        </w:rPr>
        <w:t xml:space="preserve"> para 14.</w:t>
      </w:r>
    </w:p>
  </w:footnote>
  <w:footnote w:id="15">
    <w:p w14:paraId="4F8F19D7" w14:textId="293AF3B8" w:rsidR="00DF6D12" w:rsidRPr="00FE2649" w:rsidRDefault="00DF6D12" w:rsidP="00FE2649">
      <w:pPr>
        <w:pStyle w:val="NoSpacing"/>
        <w:jc w:val="both"/>
        <w:rPr>
          <w:rFonts w:ascii="Arial" w:hAnsi="Arial" w:cs="Arial"/>
          <w:sz w:val="20"/>
          <w:szCs w:val="20"/>
        </w:rPr>
      </w:pPr>
      <w:r w:rsidRPr="00FE2649">
        <w:rPr>
          <w:rStyle w:val="FootnoteReference"/>
          <w:rFonts w:ascii="Arial" w:hAnsi="Arial" w:cs="Arial"/>
          <w:sz w:val="20"/>
          <w:szCs w:val="20"/>
        </w:rPr>
        <w:footnoteRef/>
      </w:r>
      <w:r w:rsidRPr="00FE2649">
        <w:rPr>
          <w:rFonts w:ascii="Arial" w:hAnsi="Arial" w:cs="Arial"/>
          <w:sz w:val="20"/>
          <w:szCs w:val="20"/>
        </w:rPr>
        <w:t xml:space="preserve"> </w:t>
      </w:r>
      <w:proofErr w:type="spellStart"/>
      <w:r w:rsidR="00F910A7" w:rsidRPr="00F910A7">
        <w:rPr>
          <w:rFonts w:ascii="Arial" w:hAnsi="Arial" w:cs="Arial"/>
          <w:i/>
          <w:sz w:val="20"/>
          <w:szCs w:val="20"/>
        </w:rPr>
        <w:t>Maharaj</w:t>
      </w:r>
      <w:proofErr w:type="spellEnd"/>
      <w:r w:rsidR="00F910A7" w:rsidRPr="00F910A7">
        <w:rPr>
          <w:rFonts w:ascii="Arial" w:hAnsi="Arial" w:cs="Arial"/>
          <w:i/>
          <w:sz w:val="20"/>
          <w:szCs w:val="20"/>
        </w:rPr>
        <w:t xml:space="preserve"> v Barclays National Bank Ltd</w:t>
      </w:r>
      <w:r w:rsidR="00F910A7" w:rsidRPr="00F910A7">
        <w:rPr>
          <w:rFonts w:ascii="Arial" w:hAnsi="Arial" w:cs="Arial"/>
          <w:sz w:val="20"/>
          <w:szCs w:val="20"/>
        </w:rPr>
        <w:t xml:space="preserve"> 1976 (1) SA 418 (A)</w:t>
      </w:r>
      <w:r w:rsidRPr="00FE2649">
        <w:rPr>
          <w:rFonts w:ascii="Arial" w:hAnsi="Arial" w:cs="Arial"/>
          <w:sz w:val="20"/>
          <w:szCs w:val="20"/>
        </w:rPr>
        <w:t xml:space="preserve"> at 426A-C </w:t>
      </w:r>
    </w:p>
    <w:p w14:paraId="5842448E" w14:textId="3FDF2ED0" w:rsidR="00DF6D12" w:rsidRPr="00FE2649" w:rsidRDefault="00DF6D12" w:rsidP="00FE2649">
      <w:pPr>
        <w:pStyle w:val="NoSpacing"/>
        <w:jc w:val="both"/>
        <w:rPr>
          <w:rFonts w:ascii="Arial" w:hAnsi="Arial" w:cs="Arial"/>
          <w:sz w:val="20"/>
          <w:szCs w:val="20"/>
        </w:rPr>
      </w:pPr>
    </w:p>
    <w:p w14:paraId="30C46C3C" w14:textId="014CD4C1" w:rsidR="00DF6D12" w:rsidRPr="00FE2649" w:rsidRDefault="00DF6D12" w:rsidP="00FE2649">
      <w:pPr>
        <w:pStyle w:val="FootnoteText"/>
        <w:jc w:val="both"/>
        <w:rPr>
          <w:rFonts w:ascii="Arial" w:hAnsi="Arial" w:cs="Arial"/>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18130467"/>
      <w:docPartObj>
        <w:docPartGallery w:val="Page Numbers (Top of Page)"/>
        <w:docPartUnique/>
      </w:docPartObj>
    </w:sdtPr>
    <w:sdtEndPr>
      <w:rPr>
        <w:rStyle w:val="PageNumber"/>
      </w:rPr>
    </w:sdtEndPr>
    <w:sdtContent>
      <w:p w14:paraId="32E83C92" w14:textId="4D08C590" w:rsidR="00A73070" w:rsidRDefault="00A73070" w:rsidP="00FA4D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140AA0" w14:textId="77777777" w:rsidR="00A73070" w:rsidRDefault="00A73070" w:rsidP="00A730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639737"/>
      <w:docPartObj>
        <w:docPartGallery w:val="Page Numbers (Top of Page)"/>
        <w:docPartUnique/>
      </w:docPartObj>
    </w:sdtPr>
    <w:sdtEndPr>
      <w:rPr>
        <w:rFonts w:ascii="Arial" w:hAnsi="Arial" w:cs="Arial"/>
        <w:noProof/>
      </w:rPr>
    </w:sdtEndPr>
    <w:sdtContent>
      <w:p w14:paraId="2F905433" w14:textId="61AD34E5" w:rsidR="00675F38" w:rsidRPr="00675F38" w:rsidRDefault="00675F38">
        <w:pPr>
          <w:pStyle w:val="Header"/>
          <w:jc w:val="right"/>
          <w:rPr>
            <w:rFonts w:ascii="Arial" w:hAnsi="Arial" w:cs="Arial"/>
          </w:rPr>
        </w:pPr>
        <w:r w:rsidRPr="00675F38">
          <w:rPr>
            <w:rFonts w:ascii="Arial" w:hAnsi="Arial" w:cs="Arial"/>
          </w:rPr>
          <w:fldChar w:fldCharType="begin"/>
        </w:r>
        <w:r w:rsidRPr="00675F38">
          <w:rPr>
            <w:rFonts w:ascii="Arial" w:hAnsi="Arial" w:cs="Arial"/>
          </w:rPr>
          <w:instrText xml:space="preserve"> PAGE   \* MERGEFORMAT </w:instrText>
        </w:r>
        <w:r w:rsidRPr="00675F38">
          <w:rPr>
            <w:rFonts w:ascii="Arial" w:hAnsi="Arial" w:cs="Arial"/>
          </w:rPr>
          <w:fldChar w:fldCharType="separate"/>
        </w:r>
        <w:r w:rsidR="005C0D5C">
          <w:rPr>
            <w:rFonts w:ascii="Arial" w:hAnsi="Arial" w:cs="Arial"/>
            <w:noProof/>
          </w:rPr>
          <w:t>9</w:t>
        </w:r>
        <w:r w:rsidRPr="00675F38">
          <w:rPr>
            <w:rFonts w:ascii="Arial" w:hAnsi="Arial" w:cs="Arial"/>
            <w:noProof/>
          </w:rPr>
          <w:fldChar w:fldCharType="end"/>
        </w:r>
      </w:p>
    </w:sdtContent>
  </w:sdt>
  <w:p w14:paraId="4BB3DA44" w14:textId="77777777" w:rsidR="00A73070" w:rsidRDefault="00A73070" w:rsidP="00A7307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hybridMultilevel"/>
    <w:tmpl w:val="FFFFFFFF"/>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C360C9"/>
    <w:multiLevelType w:val="hybridMultilevel"/>
    <w:tmpl w:val="470C093C"/>
    <w:lvl w:ilvl="0" w:tplc="FFA63BC4">
      <w:start w:val="1"/>
      <w:numFmt w:val="lowerLetter"/>
      <w:lvlText w:val="%1."/>
      <w:lvlJc w:val="left"/>
      <w:pPr>
        <w:ind w:left="720" w:hanging="360"/>
      </w:pPr>
      <w:rPr>
        <w:rFonts w:ascii="ArialMT" w:hAnsi="Aria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057543"/>
    <w:multiLevelType w:val="multilevel"/>
    <w:tmpl w:val="C1D4669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52342E"/>
    <w:multiLevelType w:val="multilevel"/>
    <w:tmpl w:val="208CEC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827B0C"/>
    <w:multiLevelType w:val="multilevel"/>
    <w:tmpl w:val="BD7CD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BC"/>
    <w:rsid w:val="00020482"/>
    <w:rsid w:val="00022341"/>
    <w:rsid w:val="0002376D"/>
    <w:rsid w:val="000A3377"/>
    <w:rsid w:val="000A657D"/>
    <w:rsid w:val="000C4AEB"/>
    <w:rsid w:val="000C4BA1"/>
    <w:rsid w:val="00107488"/>
    <w:rsid w:val="001120B9"/>
    <w:rsid w:val="00124D2B"/>
    <w:rsid w:val="00130C7B"/>
    <w:rsid w:val="00151DBF"/>
    <w:rsid w:val="001534AE"/>
    <w:rsid w:val="00163E3E"/>
    <w:rsid w:val="001801E6"/>
    <w:rsid w:val="00197211"/>
    <w:rsid w:val="001D3A3C"/>
    <w:rsid w:val="001E537C"/>
    <w:rsid w:val="002154EF"/>
    <w:rsid w:val="00232FF8"/>
    <w:rsid w:val="002B5803"/>
    <w:rsid w:val="002C28C8"/>
    <w:rsid w:val="002E0003"/>
    <w:rsid w:val="002E010F"/>
    <w:rsid w:val="00304DBE"/>
    <w:rsid w:val="00336872"/>
    <w:rsid w:val="00351778"/>
    <w:rsid w:val="00364913"/>
    <w:rsid w:val="00380141"/>
    <w:rsid w:val="003810BF"/>
    <w:rsid w:val="003A0D81"/>
    <w:rsid w:val="003A7855"/>
    <w:rsid w:val="003B409C"/>
    <w:rsid w:val="003B4BBC"/>
    <w:rsid w:val="003B656E"/>
    <w:rsid w:val="003E2ABE"/>
    <w:rsid w:val="00447180"/>
    <w:rsid w:val="004853B4"/>
    <w:rsid w:val="004C2497"/>
    <w:rsid w:val="004C34D7"/>
    <w:rsid w:val="00522A9A"/>
    <w:rsid w:val="00545B0E"/>
    <w:rsid w:val="00585B53"/>
    <w:rsid w:val="00596C65"/>
    <w:rsid w:val="005B0F3C"/>
    <w:rsid w:val="005B7D15"/>
    <w:rsid w:val="005C0D5C"/>
    <w:rsid w:val="005D2305"/>
    <w:rsid w:val="005E0FBF"/>
    <w:rsid w:val="005F792C"/>
    <w:rsid w:val="00623DA0"/>
    <w:rsid w:val="00633351"/>
    <w:rsid w:val="00633E24"/>
    <w:rsid w:val="00675F38"/>
    <w:rsid w:val="00676E70"/>
    <w:rsid w:val="006848A6"/>
    <w:rsid w:val="00692E9C"/>
    <w:rsid w:val="006B1012"/>
    <w:rsid w:val="006C4C67"/>
    <w:rsid w:val="00756125"/>
    <w:rsid w:val="007609A2"/>
    <w:rsid w:val="00770BCB"/>
    <w:rsid w:val="00777FE1"/>
    <w:rsid w:val="0079081E"/>
    <w:rsid w:val="00791727"/>
    <w:rsid w:val="007C6D36"/>
    <w:rsid w:val="007C6F6E"/>
    <w:rsid w:val="007E1045"/>
    <w:rsid w:val="008064BF"/>
    <w:rsid w:val="00814D42"/>
    <w:rsid w:val="008307B2"/>
    <w:rsid w:val="00843A13"/>
    <w:rsid w:val="00883870"/>
    <w:rsid w:val="008A6310"/>
    <w:rsid w:val="008B33D8"/>
    <w:rsid w:val="008F1101"/>
    <w:rsid w:val="008F748A"/>
    <w:rsid w:val="00911CA3"/>
    <w:rsid w:val="00933614"/>
    <w:rsid w:val="00951ACC"/>
    <w:rsid w:val="00957EFB"/>
    <w:rsid w:val="009667D8"/>
    <w:rsid w:val="00970544"/>
    <w:rsid w:val="009907D9"/>
    <w:rsid w:val="009B49D1"/>
    <w:rsid w:val="009C0667"/>
    <w:rsid w:val="009C0B67"/>
    <w:rsid w:val="009C6EDA"/>
    <w:rsid w:val="009D0684"/>
    <w:rsid w:val="00A63524"/>
    <w:rsid w:val="00A73070"/>
    <w:rsid w:val="00A912F3"/>
    <w:rsid w:val="00AD6E1B"/>
    <w:rsid w:val="00B541F3"/>
    <w:rsid w:val="00B67B78"/>
    <w:rsid w:val="00B83347"/>
    <w:rsid w:val="00B85FA8"/>
    <w:rsid w:val="00B92813"/>
    <w:rsid w:val="00B942FC"/>
    <w:rsid w:val="00B97463"/>
    <w:rsid w:val="00BA48DB"/>
    <w:rsid w:val="00BB4320"/>
    <w:rsid w:val="00C45B56"/>
    <w:rsid w:val="00C53596"/>
    <w:rsid w:val="00C6345D"/>
    <w:rsid w:val="00D12F0B"/>
    <w:rsid w:val="00D20B64"/>
    <w:rsid w:val="00D33395"/>
    <w:rsid w:val="00D81828"/>
    <w:rsid w:val="00D92B9E"/>
    <w:rsid w:val="00DF6D12"/>
    <w:rsid w:val="00E324CE"/>
    <w:rsid w:val="00E4214F"/>
    <w:rsid w:val="00ED6FEC"/>
    <w:rsid w:val="00EE18ED"/>
    <w:rsid w:val="00EE5A2B"/>
    <w:rsid w:val="00EE61B3"/>
    <w:rsid w:val="00F23FEF"/>
    <w:rsid w:val="00F24038"/>
    <w:rsid w:val="00F63511"/>
    <w:rsid w:val="00F85D40"/>
    <w:rsid w:val="00F910A7"/>
    <w:rsid w:val="00FD4162"/>
    <w:rsid w:val="00FE1317"/>
    <w:rsid w:val="00FE2649"/>
    <w:rsid w:val="00FF1A17"/>
    <w:rsid w:val="00FF2D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DC76"/>
  <w15:chartTrackingRefBased/>
  <w15:docId w15:val="{183FE6AE-D40B-1740-AF59-8A02874C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BBC"/>
    <w:rPr>
      <w:rFonts w:ascii="Times New Roman" w:eastAsia="Times New Roman" w:hAnsi="Times New Roman" w:cs="Times New Roman"/>
      <w:lang w:eastAsia="en-GB"/>
    </w:rPr>
  </w:style>
  <w:style w:type="paragraph" w:styleId="Heading2">
    <w:name w:val="heading 2"/>
    <w:basedOn w:val="Normal"/>
    <w:link w:val="Heading2Char"/>
    <w:uiPriority w:val="9"/>
    <w:qFormat/>
    <w:rsid w:val="0002234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3E24"/>
    <w:rPr>
      <w:sz w:val="20"/>
      <w:szCs w:val="20"/>
    </w:rPr>
  </w:style>
  <w:style w:type="character" w:customStyle="1" w:styleId="FootnoteTextChar">
    <w:name w:val="Footnote Text Char"/>
    <w:basedOn w:val="DefaultParagraphFont"/>
    <w:link w:val="FootnoteText"/>
    <w:uiPriority w:val="99"/>
    <w:semiHidden/>
    <w:rsid w:val="00633E2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33E24"/>
    <w:rPr>
      <w:vertAlign w:val="superscript"/>
    </w:rPr>
  </w:style>
  <w:style w:type="paragraph" w:styleId="NormalWeb">
    <w:name w:val="Normal (Web)"/>
    <w:basedOn w:val="Normal"/>
    <w:uiPriority w:val="99"/>
    <w:unhideWhenUsed/>
    <w:rsid w:val="00843A13"/>
    <w:pPr>
      <w:spacing w:before="100" w:beforeAutospacing="1" w:after="100" w:afterAutospacing="1"/>
    </w:pPr>
  </w:style>
  <w:style w:type="paragraph" w:styleId="NoSpacing">
    <w:name w:val="No Spacing"/>
    <w:uiPriority w:val="1"/>
    <w:qFormat/>
    <w:rsid w:val="004C34D7"/>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022341"/>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022341"/>
  </w:style>
  <w:style w:type="character" w:styleId="Hyperlink">
    <w:name w:val="Hyperlink"/>
    <w:basedOn w:val="DefaultParagraphFont"/>
    <w:uiPriority w:val="99"/>
    <w:unhideWhenUsed/>
    <w:rsid w:val="00596C65"/>
    <w:rPr>
      <w:color w:val="0000FF"/>
      <w:u w:val="single"/>
    </w:rPr>
  </w:style>
  <w:style w:type="character" w:customStyle="1" w:styleId="UnresolvedMention1">
    <w:name w:val="Unresolved Mention1"/>
    <w:basedOn w:val="DefaultParagraphFont"/>
    <w:uiPriority w:val="99"/>
    <w:semiHidden/>
    <w:unhideWhenUsed/>
    <w:rsid w:val="00FD4162"/>
    <w:rPr>
      <w:color w:val="605E5C"/>
      <w:shd w:val="clear" w:color="auto" w:fill="E1DFDD"/>
    </w:rPr>
  </w:style>
  <w:style w:type="paragraph" w:styleId="Header">
    <w:name w:val="header"/>
    <w:basedOn w:val="Normal"/>
    <w:link w:val="HeaderChar"/>
    <w:uiPriority w:val="99"/>
    <w:unhideWhenUsed/>
    <w:rsid w:val="00A73070"/>
    <w:pPr>
      <w:tabs>
        <w:tab w:val="center" w:pos="4513"/>
        <w:tab w:val="right" w:pos="9026"/>
      </w:tabs>
    </w:pPr>
  </w:style>
  <w:style w:type="character" w:customStyle="1" w:styleId="HeaderChar">
    <w:name w:val="Header Char"/>
    <w:basedOn w:val="DefaultParagraphFont"/>
    <w:link w:val="Header"/>
    <w:uiPriority w:val="99"/>
    <w:rsid w:val="00A7307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73070"/>
  </w:style>
  <w:style w:type="paragraph" w:styleId="Footer">
    <w:name w:val="footer"/>
    <w:basedOn w:val="Normal"/>
    <w:link w:val="FooterChar"/>
    <w:uiPriority w:val="99"/>
    <w:unhideWhenUsed/>
    <w:rsid w:val="00675F38"/>
    <w:pPr>
      <w:tabs>
        <w:tab w:val="center" w:pos="4513"/>
        <w:tab w:val="right" w:pos="9026"/>
      </w:tabs>
    </w:pPr>
  </w:style>
  <w:style w:type="character" w:customStyle="1" w:styleId="FooterChar">
    <w:name w:val="Footer Char"/>
    <w:basedOn w:val="DefaultParagraphFont"/>
    <w:link w:val="Footer"/>
    <w:uiPriority w:val="99"/>
    <w:rsid w:val="00675F38"/>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EE18ED"/>
    <w:rPr>
      <w:sz w:val="16"/>
      <w:szCs w:val="16"/>
    </w:rPr>
  </w:style>
  <w:style w:type="paragraph" w:styleId="CommentText">
    <w:name w:val="annotation text"/>
    <w:basedOn w:val="Normal"/>
    <w:link w:val="CommentTextChar"/>
    <w:uiPriority w:val="99"/>
    <w:semiHidden/>
    <w:unhideWhenUsed/>
    <w:rsid w:val="00EE18ED"/>
    <w:rPr>
      <w:sz w:val="20"/>
      <w:szCs w:val="20"/>
    </w:rPr>
  </w:style>
  <w:style w:type="character" w:customStyle="1" w:styleId="CommentTextChar">
    <w:name w:val="Comment Text Char"/>
    <w:basedOn w:val="DefaultParagraphFont"/>
    <w:link w:val="CommentText"/>
    <w:uiPriority w:val="99"/>
    <w:semiHidden/>
    <w:rsid w:val="00EE18E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E18ED"/>
    <w:rPr>
      <w:b/>
      <w:bCs/>
    </w:rPr>
  </w:style>
  <w:style w:type="character" w:customStyle="1" w:styleId="CommentSubjectChar">
    <w:name w:val="Comment Subject Char"/>
    <w:basedOn w:val="CommentTextChar"/>
    <w:link w:val="CommentSubject"/>
    <w:uiPriority w:val="99"/>
    <w:semiHidden/>
    <w:rsid w:val="00EE18E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E1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8E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625">
      <w:bodyDiv w:val="1"/>
      <w:marLeft w:val="0"/>
      <w:marRight w:val="0"/>
      <w:marTop w:val="0"/>
      <w:marBottom w:val="0"/>
      <w:divBdr>
        <w:top w:val="none" w:sz="0" w:space="0" w:color="auto"/>
        <w:left w:val="none" w:sz="0" w:space="0" w:color="auto"/>
        <w:bottom w:val="none" w:sz="0" w:space="0" w:color="auto"/>
        <w:right w:val="none" w:sz="0" w:space="0" w:color="auto"/>
      </w:divBdr>
      <w:divsChild>
        <w:div w:id="639725706">
          <w:marLeft w:val="0"/>
          <w:marRight w:val="0"/>
          <w:marTop w:val="0"/>
          <w:marBottom w:val="0"/>
          <w:divBdr>
            <w:top w:val="none" w:sz="0" w:space="0" w:color="auto"/>
            <w:left w:val="none" w:sz="0" w:space="0" w:color="auto"/>
            <w:bottom w:val="none" w:sz="0" w:space="0" w:color="auto"/>
            <w:right w:val="none" w:sz="0" w:space="0" w:color="auto"/>
          </w:divBdr>
          <w:divsChild>
            <w:div w:id="251397793">
              <w:marLeft w:val="0"/>
              <w:marRight w:val="0"/>
              <w:marTop w:val="0"/>
              <w:marBottom w:val="0"/>
              <w:divBdr>
                <w:top w:val="none" w:sz="0" w:space="0" w:color="auto"/>
                <w:left w:val="none" w:sz="0" w:space="0" w:color="auto"/>
                <w:bottom w:val="none" w:sz="0" w:space="0" w:color="auto"/>
                <w:right w:val="none" w:sz="0" w:space="0" w:color="auto"/>
              </w:divBdr>
              <w:divsChild>
                <w:div w:id="90664200">
                  <w:marLeft w:val="0"/>
                  <w:marRight w:val="0"/>
                  <w:marTop w:val="0"/>
                  <w:marBottom w:val="0"/>
                  <w:divBdr>
                    <w:top w:val="none" w:sz="0" w:space="0" w:color="auto"/>
                    <w:left w:val="none" w:sz="0" w:space="0" w:color="auto"/>
                    <w:bottom w:val="none" w:sz="0" w:space="0" w:color="auto"/>
                    <w:right w:val="none" w:sz="0" w:space="0" w:color="auto"/>
                  </w:divBdr>
                </w:div>
                <w:div w:id="1681198301">
                  <w:marLeft w:val="0"/>
                  <w:marRight w:val="0"/>
                  <w:marTop w:val="0"/>
                  <w:marBottom w:val="0"/>
                  <w:divBdr>
                    <w:top w:val="none" w:sz="0" w:space="0" w:color="auto"/>
                    <w:left w:val="none" w:sz="0" w:space="0" w:color="auto"/>
                    <w:bottom w:val="none" w:sz="0" w:space="0" w:color="auto"/>
                    <w:right w:val="none" w:sz="0" w:space="0" w:color="auto"/>
                  </w:divBdr>
                </w:div>
              </w:divsChild>
            </w:div>
            <w:div w:id="252327861">
              <w:marLeft w:val="0"/>
              <w:marRight w:val="0"/>
              <w:marTop w:val="0"/>
              <w:marBottom w:val="0"/>
              <w:divBdr>
                <w:top w:val="none" w:sz="0" w:space="0" w:color="auto"/>
                <w:left w:val="none" w:sz="0" w:space="0" w:color="auto"/>
                <w:bottom w:val="none" w:sz="0" w:space="0" w:color="auto"/>
                <w:right w:val="none" w:sz="0" w:space="0" w:color="auto"/>
              </w:divBdr>
              <w:divsChild>
                <w:div w:id="5319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880">
      <w:bodyDiv w:val="1"/>
      <w:marLeft w:val="0"/>
      <w:marRight w:val="0"/>
      <w:marTop w:val="0"/>
      <w:marBottom w:val="0"/>
      <w:divBdr>
        <w:top w:val="none" w:sz="0" w:space="0" w:color="auto"/>
        <w:left w:val="none" w:sz="0" w:space="0" w:color="auto"/>
        <w:bottom w:val="none" w:sz="0" w:space="0" w:color="auto"/>
        <w:right w:val="none" w:sz="0" w:space="0" w:color="auto"/>
      </w:divBdr>
      <w:divsChild>
        <w:div w:id="1010570648">
          <w:marLeft w:val="0"/>
          <w:marRight w:val="0"/>
          <w:marTop w:val="0"/>
          <w:marBottom w:val="0"/>
          <w:divBdr>
            <w:top w:val="none" w:sz="0" w:space="0" w:color="auto"/>
            <w:left w:val="none" w:sz="0" w:space="0" w:color="auto"/>
            <w:bottom w:val="none" w:sz="0" w:space="0" w:color="auto"/>
            <w:right w:val="none" w:sz="0" w:space="0" w:color="auto"/>
          </w:divBdr>
          <w:divsChild>
            <w:div w:id="1152718431">
              <w:marLeft w:val="0"/>
              <w:marRight w:val="0"/>
              <w:marTop w:val="0"/>
              <w:marBottom w:val="0"/>
              <w:divBdr>
                <w:top w:val="none" w:sz="0" w:space="0" w:color="auto"/>
                <w:left w:val="none" w:sz="0" w:space="0" w:color="auto"/>
                <w:bottom w:val="none" w:sz="0" w:space="0" w:color="auto"/>
                <w:right w:val="none" w:sz="0" w:space="0" w:color="auto"/>
              </w:divBdr>
              <w:divsChild>
                <w:div w:id="4338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670">
      <w:bodyDiv w:val="1"/>
      <w:marLeft w:val="0"/>
      <w:marRight w:val="0"/>
      <w:marTop w:val="0"/>
      <w:marBottom w:val="0"/>
      <w:divBdr>
        <w:top w:val="none" w:sz="0" w:space="0" w:color="auto"/>
        <w:left w:val="none" w:sz="0" w:space="0" w:color="auto"/>
        <w:bottom w:val="none" w:sz="0" w:space="0" w:color="auto"/>
        <w:right w:val="none" w:sz="0" w:space="0" w:color="auto"/>
      </w:divBdr>
    </w:div>
    <w:div w:id="131601930">
      <w:bodyDiv w:val="1"/>
      <w:marLeft w:val="0"/>
      <w:marRight w:val="0"/>
      <w:marTop w:val="0"/>
      <w:marBottom w:val="0"/>
      <w:divBdr>
        <w:top w:val="none" w:sz="0" w:space="0" w:color="auto"/>
        <w:left w:val="none" w:sz="0" w:space="0" w:color="auto"/>
        <w:bottom w:val="none" w:sz="0" w:space="0" w:color="auto"/>
        <w:right w:val="none" w:sz="0" w:space="0" w:color="auto"/>
      </w:divBdr>
    </w:div>
    <w:div w:id="201283987">
      <w:bodyDiv w:val="1"/>
      <w:marLeft w:val="0"/>
      <w:marRight w:val="0"/>
      <w:marTop w:val="0"/>
      <w:marBottom w:val="0"/>
      <w:divBdr>
        <w:top w:val="none" w:sz="0" w:space="0" w:color="auto"/>
        <w:left w:val="none" w:sz="0" w:space="0" w:color="auto"/>
        <w:bottom w:val="none" w:sz="0" w:space="0" w:color="auto"/>
        <w:right w:val="none" w:sz="0" w:space="0" w:color="auto"/>
      </w:divBdr>
    </w:div>
    <w:div w:id="253898015">
      <w:bodyDiv w:val="1"/>
      <w:marLeft w:val="0"/>
      <w:marRight w:val="0"/>
      <w:marTop w:val="0"/>
      <w:marBottom w:val="0"/>
      <w:divBdr>
        <w:top w:val="none" w:sz="0" w:space="0" w:color="auto"/>
        <w:left w:val="none" w:sz="0" w:space="0" w:color="auto"/>
        <w:bottom w:val="none" w:sz="0" w:space="0" w:color="auto"/>
        <w:right w:val="none" w:sz="0" w:space="0" w:color="auto"/>
      </w:divBdr>
    </w:div>
    <w:div w:id="333189701">
      <w:bodyDiv w:val="1"/>
      <w:marLeft w:val="0"/>
      <w:marRight w:val="0"/>
      <w:marTop w:val="0"/>
      <w:marBottom w:val="0"/>
      <w:divBdr>
        <w:top w:val="none" w:sz="0" w:space="0" w:color="auto"/>
        <w:left w:val="none" w:sz="0" w:space="0" w:color="auto"/>
        <w:bottom w:val="none" w:sz="0" w:space="0" w:color="auto"/>
        <w:right w:val="none" w:sz="0" w:space="0" w:color="auto"/>
      </w:divBdr>
    </w:div>
    <w:div w:id="378626076">
      <w:bodyDiv w:val="1"/>
      <w:marLeft w:val="0"/>
      <w:marRight w:val="0"/>
      <w:marTop w:val="0"/>
      <w:marBottom w:val="0"/>
      <w:divBdr>
        <w:top w:val="none" w:sz="0" w:space="0" w:color="auto"/>
        <w:left w:val="none" w:sz="0" w:space="0" w:color="auto"/>
        <w:bottom w:val="none" w:sz="0" w:space="0" w:color="auto"/>
        <w:right w:val="none" w:sz="0" w:space="0" w:color="auto"/>
      </w:divBdr>
      <w:divsChild>
        <w:div w:id="1450389551">
          <w:marLeft w:val="0"/>
          <w:marRight w:val="0"/>
          <w:marTop w:val="0"/>
          <w:marBottom w:val="0"/>
          <w:divBdr>
            <w:top w:val="none" w:sz="0" w:space="0" w:color="auto"/>
            <w:left w:val="none" w:sz="0" w:space="0" w:color="auto"/>
            <w:bottom w:val="none" w:sz="0" w:space="0" w:color="auto"/>
            <w:right w:val="none" w:sz="0" w:space="0" w:color="auto"/>
          </w:divBdr>
          <w:divsChild>
            <w:div w:id="1707480952">
              <w:marLeft w:val="0"/>
              <w:marRight w:val="0"/>
              <w:marTop w:val="0"/>
              <w:marBottom w:val="0"/>
              <w:divBdr>
                <w:top w:val="none" w:sz="0" w:space="0" w:color="auto"/>
                <w:left w:val="none" w:sz="0" w:space="0" w:color="auto"/>
                <w:bottom w:val="none" w:sz="0" w:space="0" w:color="auto"/>
                <w:right w:val="none" w:sz="0" w:space="0" w:color="auto"/>
              </w:divBdr>
              <w:divsChild>
                <w:div w:id="20111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3165">
      <w:bodyDiv w:val="1"/>
      <w:marLeft w:val="0"/>
      <w:marRight w:val="0"/>
      <w:marTop w:val="0"/>
      <w:marBottom w:val="0"/>
      <w:divBdr>
        <w:top w:val="none" w:sz="0" w:space="0" w:color="auto"/>
        <w:left w:val="none" w:sz="0" w:space="0" w:color="auto"/>
        <w:bottom w:val="none" w:sz="0" w:space="0" w:color="auto"/>
        <w:right w:val="none" w:sz="0" w:space="0" w:color="auto"/>
      </w:divBdr>
    </w:div>
    <w:div w:id="449132510">
      <w:bodyDiv w:val="1"/>
      <w:marLeft w:val="0"/>
      <w:marRight w:val="0"/>
      <w:marTop w:val="0"/>
      <w:marBottom w:val="0"/>
      <w:divBdr>
        <w:top w:val="none" w:sz="0" w:space="0" w:color="auto"/>
        <w:left w:val="none" w:sz="0" w:space="0" w:color="auto"/>
        <w:bottom w:val="none" w:sz="0" w:space="0" w:color="auto"/>
        <w:right w:val="none" w:sz="0" w:space="0" w:color="auto"/>
      </w:divBdr>
    </w:div>
    <w:div w:id="679624123">
      <w:bodyDiv w:val="1"/>
      <w:marLeft w:val="0"/>
      <w:marRight w:val="0"/>
      <w:marTop w:val="0"/>
      <w:marBottom w:val="0"/>
      <w:divBdr>
        <w:top w:val="none" w:sz="0" w:space="0" w:color="auto"/>
        <w:left w:val="none" w:sz="0" w:space="0" w:color="auto"/>
        <w:bottom w:val="none" w:sz="0" w:space="0" w:color="auto"/>
        <w:right w:val="none" w:sz="0" w:space="0" w:color="auto"/>
      </w:divBdr>
      <w:divsChild>
        <w:div w:id="887493734">
          <w:marLeft w:val="0"/>
          <w:marRight w:val="0"/>
          <w:marTop w:val="0"/>
          <w:marBottom w:val="0"/>
          <w:divBdr>
            <w:top w:val="none" w:sz="0" w:space="0" w:color="auto"/>
            <w:left w:val="none" w:sz="0" w:space="0" w:color="auto"/>
            <w:bottom w:val="none" w:sz="0" w:space="0" w:color="auto"/>
            <w:right w:val="none" w:sz="0" w:space="0" w:color="auto"/>
          </w:divBdr>
          <w:divsChild>
            <w:div w:id="1175077202">
              <w:marLeft w:val="0"/>
              <w:marRight w:val="0"/>
              <w:marTop w:val="0"/>
              <w:marBottom w:val="0"/>
              <w:divBdr>
                <w:top w:val="none" w:sz="0" w:space="0" w:color="auto"/>
                <w:left w:val="none" w:sz="0" w:space="0" w:color="auto"/>
                <w:bottom w:val="none" w:sz="0" w:space="0" w:color="auto"/>
                <w:right w:val="none" w:sz="0" w:space="0" w:color="auto"/>
              </w:divBdr>
              <w:divsChild>
                <w:div w:id="2072381152">
                  <w:marLeft w:val="0"/>
                  <w:marRight w:val="0"/>
                  <w:marTop w:val="0"/>
                  <w:marBottom w:val="0"/>
                  <w:divBdr>
                    <w:top w:val="none" w:sz="0" w:space="0" w:color="auto"/>
                    <w:left w:val="none" w:sz="0" w:space="0" w:color="auto"/>
                    <w:bottom w:val="none" w:sz="0" w:space="0" w:color="auto"/>
                    <w:right w:val="none" w:sz="0" w:space="0" w:color="auto"/>
                  </w:divBdr>
                </w:div>
              </w:divsChild>
            </w:div>
            <w:div w:id="78913493">
              <w:marLeft w:val="0"/>
              <w:marRight w:val="0"/>
              <w:marTop w:val="0"/>
              <w:marBottom w:val="0"/>
              <w:divBdr>
                <w:top w:val="none" w:sz="0" w:space="0" w:color="auto"/>
                <w:left w:val="none" w:sz="0" w:space="0" w:color="auto"/>
                <w:bottom w:val="none" w:sz="0" w:space="0" w:color="auto"/>
                <w:right w:val="none" w:sz="0" w:space="0" w:color="auto"/>
              </w:divBdr>
              <w:divsChild>
                <w:div w:id="18786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8696">
          <w:marLeft w:val="0"/>
          <w:marRight w:val="0"/>
          <w:marTop w:val="0"/>
          <w:marBottom w:val="0"/>
          <w:divBdr>
            <w:top w:val="none" w:sz="0" w:space="0" w:color="auto"/>
            <w:left w:val="none" w:sz="0" w:space="0" w:color="auto"/>
            <w:bottom w:val="none" w:sz="0" w:space="0" w:color="auto"/>
            <w:right w:val="none" w:sz="0" w:space="0" w:color="auto"/>
          </w:divBdr>
          <w:divsChild>
            <w:div w:id="253442948">
              <w:marLeft w:val="0"/>
              <w:marRight w:val="0"/>
              <w:marTop w:val="0"/>
              <w:marBottom w:val="0"/>
              <w:divBdr>
                <w:top w:val="none" w:sz="0" w:space="0" w:color="auto"/>
                <w:left w:val="none" w:sz="0" w:space="0" w:color="auto"/>
                <w:bottom w:val="none" w:sz="0" w:space="0" w:color="auto"/>
                <w:right w:val="none" w:sz="0" w:space="0" w:color="auto"/>
              </w:divBdr>
              <w:divsChild>
                <w:div w:id="1765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8078">
      <w:bodyDiv w:val="1"/>
      <w:marLeft w:val="0"/>
      <w:marRight w:val="0"/>
      <w:marTop w:val="0"/>
      <w:marBottom w:val="0"/>
      <w:divBdr>
        <w:top w:val="none" w:sz="0" w:space="0" w:color="auto"/>
        <w:left w:val="none" w:sz="0" w:space="0" w:color="auto"/>
        <w:bottom w:val="none" w:sz="0" w:space="0" w:color="auto"/>
        <w:right w:val="none" w:sz="0" w:space="0" w:color="auto"/>
      </w:divBdr>
    </w:div>
    <w:div w:id="857962000">
      <w:bodyDiv w:val="1"/>
      <w:marLeft w:val="0"/>
      <w:marRight w:val="0"/>
      <w:marTop w:val="0"/>
      <w:marBottom w:val="0"/>
      <w:divBdr>
        <w:top w:val="none" w:sz="0" w:space="0" w:color="auto"/>
        <w:left w:val="none" w:sz="0" w:space="0" w:color="auto"/>
        <w:bottom w:val="none" w:sz="0" w:space="0" w:color="auto"/>
        <w:right w:val="none" w:sz="0" w:space="0" w:color="auto"/>
      </w:divBdr>
      <w:divsChild>
        <w:div w:id="1613318207">
          <w:marLeft w:val="0"/>
          <w:marRight w:val="0"/>
          <w:marTop w:val="0"/>
          <w:marBottom w:val="0"/>
          <w:divBdr>
            <w:top w:val="none" w:sz="0" w:space="0" w:color="auto"/>
            <w:left w:val="none" w:sz="0" w:space="0" w:color="auto"/>
            <w:bottom w:val="none" w:sz="0" w:space="0" w:color="auto"/>
            <w:right w:val="none" w:sz="0" w:space="0" w:color="auto"/>
          </w:divBdr>
          <w:divsChild>
            <w:div w:id="1695156427">
              <w:marLeft w:val="0"/>
              <w:marRight w:val="0"/>
              <w:marTop w:val="0"/>
              <w:marBottom w:val="0"/>
              <w:divBdr>
                <w:top w:val="none" w:sz="0" w:space="0" w:color="auto"/>
                <w:left w:val="none" w:sz="0" w:space="0" w:color="auto"/>
                <w:bottom w:val="none" w:sz="0" w:space="0" w:color="auto"/>
                <w:right w:val="none" w:sz="0" w:space="0" w:color="auto"/>
              </w:divBdr>
              <w:divsChild>
                <w:div w:id="17507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8492">
      <w:bodyDiv w:val="1"/>
      <w:marLeft w:val="0"/>
      <w:marRight w:val="0"/>
      <w:marTop w:val="0"/>
      <w:marBottom w:val="0"/>
      <w:divBdr>
        <w:top w:val="none" w:sz="0" w:space="0" w:color="auto"/>
        <w:left w:val="none" w:sz="0" w:space="0" w:color="auto"/>
        <w:bottom w:val="none" w:sz="0" w:space="0" w:color="auto"/>
        <w:right w:val="none" w:sz="0" w:space="0" w:color="auto"/>
      </w:divBdr>
    </w:div>
    <w:div w:id="1296983115">
      <w:bodyDiv w:val="1"/>
      <w:marLeft w:val="0"/>
      <w:marRight w:val="0"/>
      <w:marTop w:val="0"/>
      <w:marBottom w:val="0"/>
      <w:divBdr>
        <w:top w:val="none" w:sz="0" w:space="0" w:color="auto"/>
        <w:left w:val="none" w:sz="0" w:space="0" w:color="auto"/>
        <w:bottom w:val="none" w:sz="0" w:space="0" w:color="auto"/>
        <w:right w:val="none" w:sz="0" w:space="0" w:color="auto"/>
      </w:divBdr>
    </w:div>
    <w:div w:id="1335644338">
      <w:bodyDiv w:val="1"/>
      <w:marLeft w:val="0"/>
      <w:marRight w:val="0"/>
      <w:marTop w:val="0"/>
      <w:marBottom w:val="0"/>
      <w:divBdr>
        <w:top w:val="none" w:sz="0" w:space="0" w:color="auto"/>
        <w:left w:val="none" w:sz="0" w:space="0" w:color="auto"/>
        <w:bottom w:val="none" w:sz="0" w:space="0" w:color="auto"/>
        <w:right w:val="none" w:sz="0" w:space="0" w:color="auto"/>
      </w:divBdr>
    </w:div>
    <w:div w:id="1427844430">
      <w:bodyDiv w:val="1"/>
      <w:marLeft w:val="0"/>
      <w:marRight w:val="0"/>
      <w:marTop w:val="0"/>
      <w:marBottom w:val="0"/>
      <w:divBdr>
        <w:top w:val="none" w:sz="0" w:space="0" w:color="auto"/>
        <w:left w:val="none" w:sz="0" w:space="0" w:color="auto"/>
        <w:bottom w:val="none" w:sz="0" w:space="0" w:color="auto"/>
        <w:right w:val="none" w:sz="0" w:space="0" w:color="auto"/>
      </w:divBdr>
    </w:div>
    <w:div w:id="1722707223">
      <w:bodyDiv w:val="1"/>
      <w:marLeft w:val="0"/>
      <w:marRight w:val="0"/>
      <w:marTop w:val="0"/>
      <w:marBottom w:val="0"/>
      <w:divBdr>
        <w:top w:val="none" w:sz="0" w:space="0" w:color="auto"/>
        <w:left w:val="none" w:sz="0" w:space="0" w:color="auto"/>
        <w:bottom w:val="none" w:sz="0" w:space="0" w:color="auto"/>
        <w:right w:val="none" w:sz="0" w:space="0" w:color="auto"/>
      </w:divBdr>
    </w:div>
    <w:div w:id="1974825910">
      <w:bodyDiv w:val="1"/>
      <w:marLeft w:val="0"/>
      <w:marRight w:val="0"/>
      <w:marTop w:val="0"/>
      <w:marBottom w:val="0"/>
      <w:divBdr>
        <w:top w:val="none" w:sz="0" w:space="0" w:color="auto"/>
        <w:left w:val="none" w:sz="0" w:space="0" w:color="auto"/>
        <w:bottom w:val="none" w:sz="0" w:space="0" w:color="auto"/>
        <w:right w:val="none" w:sz="0" w:space="0" w:color="auto"/>
      </w:divBdr>
    </w:div>
    <w:div w:id="1996645562">
      <w:bodyDiv w:val="1"/>
      <w:marLeft w:val="0"/>
      <w:marRight w:val="0"/>
      <w:marTop w:val="0"/>
      <w:marBottom w:val="0"/>
      <w:divBdr>
        <w:top w:val="none" w:sz="0" w:space="0" w:color="auto"/>
        <w:left w:val="none" w:sz="0" w:space="0" w:color="auto"/>
        <w:bottom w:val="none" w:sz="0" w:space="0" w:color="auto"/>
        <w:right w:val="none" w:sz="0" w:space="0" w:color="auto"/>
      </w:divBdr>
    </w:div>
    <w:div w:id="2013147205">
      <w:bodyDiv w:val="1"/>
      <w:marLeft w:val="0"/>
      <w:marRight w:val="0"/>
      <w:marTop w:val="0"/>
      <w:marBottom w:val="0"/>
      <w:divBdr>
        <w:top w:val="none" w:sz="0" w:space="0" w:color="auto"/>
        <w:left w:val="none" w:sz="0" w:space="0" w:color="auto"/>
        <w:bottom w:val="none" w:sz="0" w:space="0" w:color="auto"/>
        <w:right w:val="none" w:sz="0" w:space="0" w:color="auto"/>
      </w:divBdr>
    </w:div>
    <w:div w:id="2056081279">
      <w:bodyDiv w:val="1"/>
      <w:marLeft w:val="0"/>
      <w:marRight w:val="0"/>
      <w:marTop w:val="0"/>
      <w:marBottom w:val="0"/>
      <w:divBdr>
        <w:top w:val="none" w:sz="0" w:space="0" w:color="auto"/>
        <w:left w:val="none" w:sz="0" w:space="0" w:color="auto"/>
        <w:bottom w:val="none" w:sz="0" w:space="0" w:color="auto"/>
        <w:right w:val="none" w:sz="0" w:space="0" w:color="auto"/>
      </w:divBdr>
    </w:div>
    <w:div w:id="20916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naidu@straussdaly.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964C-4F98-4632-AC15-A8367BA2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garthdavis4@me.com</dc:creator>
  <cp:keywords/>
  <dc:description/>
  <cp:lastModifiedBy>Mokone</cp:lastModifiedBy>
  <cp:revision>2</cp:revision>
  <dcterms:created xsi:type="dcterms:W3CDTF">2023-10-20T11:27:00Z</dcterms:created>
  <dcterms:modified xsi:type="dcterms:W3CDTF">2023-10-20T11:27:00Z</dcterms:modified>
</cp:coreProperties>
</file>