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AF" w:rsidRPr="00720F24" w:rsidRDefault="00AC33AF" w:rsidP="00AC33AF">
      <w:pPr>
        <w:pBdr>
          <w:top w:val="single" w:sz="6" w:space="0" w:color="FFFFFF"/>
          <w:left w:val="single" w:sz="6" w:space="0" w:color="FFFFFF"/>
          <w:bottom w:val="single" w:sz="6" w:space="0" w:color="FFFFFF"/>
          <w:right w:val="single" w:sz="6" w:space="0" w:color="FFFFFF"/>
        </w:pBdr>
        <w:jc w:val="center"/>
        <w:rPr>
          <w:b/>
        </w:rPr>
      </w:pPr>
      <w:bookmarkStart w:id="0" w:name="_GoBack"/>
      <w:bookmarkEnd w:id="0"/>
      <w:r w:rsidRPr="00720F24">
        <w:rPr>
          <w:noProof/>
          <w:lang w:eastAsia="en-ZA"/>
        </w:rPr>
        <w:drawing>
          <wp:inline distT="0" distB="0" distL="0" distR="0" wp14:anchorId="5B3963FE" wp14:editId="43BDE740">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AC33AF" w:rsidRPr="00AC33AF" w:rsidRDefault="00AC33AF" w:rsidP="00BD48B9">
      <w:pPr>
        <w:pBdr>
          <w:top w:val="single" w:sz="6" w:space="0" w:color="FFFFFF"/>
          <w:left w:val="single" w:sz="6" w:space="0" w:color="FFFFFF"/>
          <w:bottom w:val="single" w:sz="6" w:space="0" w:color="FFFFFF"/>
          <w:right w:val="single" w:sz="6" w:space="0" w:color="FFFFFF"/>
        </w:pBdr>
        <w:jc w:val="center"/>
        <w:rPr>
          <w:rFonts w:asciiTheme="minorHAnsi" w:hAnsiTheme="minorHAnsi" w:cstheme="minorBidi"/>
        </w:rPr>
      </w:pPr>
    </w:p>
    <w:p w:rsidR="0062291B" w:rsidRPr="00881984" w:rsidRDefault="00787FE9" w:rsidP="00BD48B9">
      <w:pPr>
        <w:pBdr>
          <w:bottom w:val="single" w:sz="6" w:space="1" w:color="auto"/>
        </w:pBdr>
        <w:spacing w:line="480" w:lineRule="auto"/>
        <w:jc w:val="center"/>
        <w:rPr>
          <w:rFonts w:ascii="Arial" w:hAnsi="Arial" w:cs="Arial"/>
          <w:b/>
          <w:bCs/>
        </w:rPr>
      </w:pPr>
      <w:r w:rsidRPr="00881984">
        <w:rPr>
          <w:rFonts w:ascii="Arial" w:hAnsi="Arial" w:cs="Arial"/>
          <w:b/>
          <w:bCs/>
        </w:rPr>
        <w:t>IN THE HIGH COURT OF SOUTH AFRICA</w:t>
      </w:r>
    </w:p>
    <w:p w:rsidR="00787FE9" w:rsidRPr="00881984" w:rsidRDefault="00787FE9" w:rsidP="00BD48B9">
      <w:pPr>
        <w:pBdr>
          <w:bottom w:val="single" w:sz="6" w:space="1" w:color="auto"/>
        </w:pBdr>
        <w:spacing w:line="480" w:lineRule="auto"/>
        <w:jc w:val="center"/>
        <w:rPr>
          <w:rFonts w:ascii="Arial" w:hAnsi="Arial" w:cs="Arial"/>
          <w:b/>
          <w:bCs/>
        </w:rPr>
      </w:pPr>
      <w:r w:rsidRPr="00881984">
        <w:rPr>
          <w:rFonts w:ascii="Arial" w:hAnsi="Arial" w:cs="Arial"/>
          <w:b/>
          <w:bCs/>
        </w:rPr>
        <w:t>KWAZULU-NATAL LOCAL DIVISION, PIETERMARITZBURG</w:t>
      </w:r>
    </w:p>
    <w:p w:rsidR="00787FE9" w:rsidRDefault="00787FE9" w:rsidP="00787FE9">
      <w:pPr>
        <w:pBdr>
          <w:bottom w:val="single" w:sz="6" w:space="1" w:color="auto"/>
        </w:pBdr>
        <w:spacing w:line="480" w:lineRule="auto"/>
        <w:jc w:val="right"/>
        <w:rPr>
          <w:rFonts w:ascii="Arial" w:hAnsi="Arial" w:cs="Arial"/>
        </w:rPr>
      </w:pPr>
      <w:r>
        <w:rPr>
          <w:rFonts w:ascii="Arial" w:hAnsi="Arial" w:cs="Arial"/>
        </w:rPr>
        <w:t>CASE NO</w:t>
      </w:r>
      <w:r w:rsidR="00386BEE">
        <w:rPr>
          <w:rFonts w:ascii="Arial" w:hAnsi="Arial" w:cs="Arial"/>
        </w:rPr>
        <w:t xml:space="preserve">:  </w:t>
      </w:r>
      <w:r w:rsidR="00BD01E8">
        <w:rPr>
          <w:rFonts w:ascii="Arial" w:hAnsi="Arial" w:cs="Arial"/>
        </w:rPr>
        <w:t>2682/23P</w:t>
      </w:r>
    </w:p>
    <w:p w:rsidR="00787FE9" w:rsidRDefault="00787FE9" w:rsidP="00DB14A7">
      <w:pPr>
        <w:pBdr>
          <w:bottom w:val="single" w:sz="6" w:space="1" w:color="auto"/>
        </w:pBdr>
        <w:spacing w:line="480" w:lineRule="auto"/>
        <w:jc w:val="both"/>
        <w:rPr>
          <w:rFonts w:ascii="Arial" w:hAnsi="Arial" w:cs="Arial"/>
        </w:rPr>
      </w:pPr>
      <w:r>
        <w:rPr>
          <w:rFonts w:ascii="Arial" w:hAnsi="Arial" w:cs="Arial"/>
        </w:rPr>
        <w:t>In the matter between:-</w:t>
      </w:r>
    </w:p>
    <w:p w:rsidR="00DC4383" w:rsidRDefault="00DC4383" w:rsidP="00DB14A7">
      <w:pPr>
        <w:pBdr>
          <w:bottom w:val="single" w:sz="6" w:space="1" w:color="auto"/>
        </w:pBdr>
        <w:spacing w:line="480" w:lineRule="auto"/>
        <w:jc w:val="both"/>
        <w:rPr>
          <w:rFonts w:ascii="Arial" w:hAnsi="Arial" w:cs="Arial"/>
          <w:b/>
          <w:bCs/>
        </w:rPr>
      </w:pPr>
    </w:p>
    <w:p w:rsidR="00787FE9" w:rsidRDefault="00BD01E8" w:rsidP="00DB14A7">
      <w:pPr>
        <w:pBdr>
          <w:bottom w:val="single" w:sz="6" w:space="1" w:color="auto"/>
        </w:pBdr>
        <w:spacing w:line="480" w:lineRule="auto"/>
        <w:jc w:val="both"/>
        <w:rPr>
          <w:rFonts w:ascii="Arial" w:hAnsi="Arial" w:cs="Arial"/>
        </w:rPr>
      </w:pPr>
      <w:r>
        <w:rPr>
          <w:rFonts w:ascii="Arial" w:hAnsi="Arial" w:cs="Arial"/>
          <w:b/>
          <w:bCs/>
        </w:rPr>
        <w:t>THABZO SECURITY SERVICES CC</w:t>
      </w:r>
      <w:r>
        <w:rPr>
          <w:rFonts w:ascii="Arial" w:hAnsi="Arial" w:cs="Arial"/>
          <w:b/>
          <w:bCs/>
        </w:rPr>
        <w:tab/>
      </w:r>
      <w:r w:rsidR="00186A30">
        <w:rPr>
          <w:rFonts w:ascii="Arial" w:hAnsi="Arial" w:cs="Arial"/>
          <w:b/>
          <w:bCs/>
        </w:rPr>
        <w:t xml:space="preserve"> </w:t>
      </w:r>
      <w:r w:rsidR="00787FE9">
        <w:rPr>
          <w:rFonts w:ascii="Arial" w:hAnsi="Arial" w:cs="Arial"/>
        </w:rPr>
        <w:tab/>
      </w:r>
      <w:r w:rsidR="00787FE9">
        <w:rPr>
          <w:rFonts w:ascii="Arial" w:hAnsi="Arial" w:cs="Arial"/>
        </w:rPr>
        <w:tab/>
      </w:r>
      <w:r w:rsidR="00787FE9">
        <w:rPr>
          <w:rFonts w:ascii="Arial" w:hAnsi="Arial" w:cs="Arial"/>
        </w:rPr>
        <w:tab/>
      </w:r>
      <w:r w:rsidR="00C53247">
        <w:rPr>
          <w:rFonts w:ascii="Arial" w:hAnsi="Arial" w:cs="Arial"/>
        </w:rPr>
        <w:tab/>
      </w:r>
      <w:r w:rsidR="00F50DB3">
        <w:rPr>
          <w:rFonts w:ascii="Arial" w:hAnsi="Arial" w:cs="Arial"/>
        </w:rPr>
        <w:t xml:space="preserve">    </w:t>
      </w:r>
      <w:r w:rsidR="00D224AE">
        <w:rPr>
          <w:rFonts w:ascii="Arial" w:hAnsi="Arial" w:cs="Arial"/>
        </w:rPr>
        <w:t xml:space="preserve"> </w:t>
      </w:r>
      <w:r w:rsidR="00787FE9">
        <w:rPr>
          <w:rFonts w:ascii="Arial" w:hAnsi="Arial" w:cs="Arial"/>
        </w:rPr>
        <w:t>APPLICANT</w:t>
      </w:r>
    </w:p>
    <w:p w:rsidR="00787FE9" w:rsidRDefault="00787FE9" w:rsidP="00DB14A7">
      <w:pPr>
        <w:pBdr>
          <w:bottom w:val="single" w:sz="6" w:space="1" w:color="auto"/>
        </w:pBdr>
        <w:spacing w:line="480" w:lineRule="auto"/>
        <w:jc w:val="both"/>
        <w:rPr>
          <w:rFonts w:ascii="Arial" w:hAnsi="Arial" w:cs="Arial"/>
        </w:rPr>
      </w:pPr>
      <w:r>
        <w:rPr>
          <w:rFonts w:ascii="Arial" w:hAnsi="Arial" w:cs="Arial"/>
        </w:rPr>
        <w:t>and</w:t>
      </w:r>
    </w:p>
    <w:p w:rsidR="00787FE9" w:rsidRDefault="00180906" w:rsidP="00787FE9">
      <w:pPr>
        <w:pBdr>
          <w:bottom w:val="single" w:sz="6" w:space="1" w:color="auto"/>
        </w:pBdr>
        <w:jc w:val="both"/>
        <w:rPr>
          <w:rFonts w:ascii="Arial" w:hAnsi="Arial" w:cs="Arial"/>
        </w:rPr>
      </w:pPr>
      <w:r>
        <w:rPr>
          <w:rFonts w:ascii="Arial" w:hAnsi="Arial" w:cs="Arial"/>
          <w:b/>
          <w:bCs/>
        </w:rPr>
        <w:t>THE MSUNDUZI MUNICIPALITY</w:t>
      </w:r>
      <w:r w:rsidR="00341EFA">
        <w:rPr>
          <w:rFonts w:ascii="Arial" w:hAnsi="Arial" w:cs="Arial"/>
          <w:b/>
          <w:bCs/>
        </w:rPr>
        <w:tab/>
      </w:r>
      <w:r w:rsidR="00C53247">
        <w:rPr>
          <w:rFonts w:ascii="Arial" w:hAnsi="Arial" w:cs="Arial"/>
        </w:rPr>
        <w:tab/>
      </w:r>
      <w:r w:rsidR="0005208D">
        <w:rPr>
          <w:rFonts w:ascii="Arial" w:hAnsi="Arial" w:cs="Arial"/>
        </w:rPr>
        <w:tab/>
      </w:r>
      <w:r w:rsidR="0005208D">
        <w:rPr>
          <w:rFonts w:ascii="Arial" w:hAnsi="Arial" w:cs="Arial"/>
        </w:rPr>
        <w:tab/>
      </w:r>
      <w:r w:rsidR="00386BEE">
        <w:rPr>
          <w:rFonts w:ascii="Arial" w:hAnsi="Arial" w:cs="Arial"/>
        </w:rPr>
        <w:tab/>
      </w:r>
      <w:r w:rsidR="009F7EF0">
        <w:rPr>
          <w:rFonts w:ascii="Arial" w:hAnsi="Arial" w:cs="Arial"/>
        </w:rPr>
        <w:t xml:space="preserve">FIRST </w:t>
      </w:r>
      <w:r w:rsidR="00C53247">
        <w:rPr>
          <w:rFonts w:ascii="Arial" w:hAnsi="Arial" w:cs="Arial"/>
        </w:rPr>
        <w:t>RESPONDENT</w:t>
      </w:r>
    </w:p>
    <w:p w:rsidR="00A23C0B" w:rsidRDefault="00A23C0B" w:rsidP="00787FE9">
      <w:pPr>
        <w:pBdr>
          <w:bottom w:val="single" w:sz="6" w:space="1" w:color="auto"/>
        </w:pBdr>
        <w:jc w:val="both"/>
        <w:rPr>
          <w:rFonts w:ascii="Arial" w:hAnsi="Arial" w:cs="Arial"/>
        </w:rPr>
      </w:pPr>
    </w:p>
    <w:p w:rsidR="009F7EF0" w:rsidRDefault="009F7EF0" w:rsidP="00787FE9">
      <w:pPr>
        <w:pBdr>
          <w:bottom w:val="single" w:sz="6" w:space="1" w:color="auto"/>
        </w:pBdr>
        <w:jc w:val="both"/>
        <w:rPr>
          <w:rFonts w:ascii="Arial" w:hAnsi="Arial" w:cs="Arial"/>
        </w:rPr>
      </w:pPr>
    </w:p>
    <w:p w:rsidR="009F7EF0" w:rsidRDefault="00341EFA" w:rsidP="00D224AE">
      <w:pPr>
        <w:pBdr>
          <w:bottom w:val="single" w:sz="6" w:space="1" w:color="auto"/>
        </w:pBdr>
        <w:tabs>
          <w:tab w:val="left" w:pos="5670"/>
        </w:tabs>
        <w:rPr>
          <w:rFonts w:ascii="Arial" w:hAnsi="Arial" w:cs="Arial"/>
        </w:rPr>
      </w:pPr>
      <w:r>
        <w:rPr>
          <w:rFonts w:ascii="Arial" w:hAnsi="Arial" w:cs="Arial"/>
          <w:b/>
          <w:bCs/>
        </w:rPr>
        <w:t>WISE SECURITY TRAINING</w:t>
      </w:r>
      <w:r w:rsidR="002772A7">
        <w:rPr>
          <w:rFonts w:ascii="Arial" w:hAnsi="Arial" w:cs="Arial"/>
          <w:b/>
          <w:bCs/>
        </w:rPr>
        <w:t xml:space="preserve"> CC</w:t>
      </w:r>
      <w:r w:rsidR="00D224AE">
        <w:rPr>
          <w:rFonts w:ascii="Arial" w:hAnsi="Arial" w:cs="Arial"/>
          <w:b/>
          <w:bCs/>
        </w:rPr>
        <w:tab/>
        <w:t xml:space="preserve">    </w:t>
      </w:r>
      <w:r w:rsidR="00634AB3">
        <w:rPr>
          <w:rFonts w:ascii="Arial" w:hAnsi="Arial" w:cs="Arial"/>
          <w:b/>
          <w:bCs/>
        </w:rPr>
        <w:t xml:space="preserve">      </w:t>
      </w:r>
      <w:r w:rsidR="00D71F37">
        <w:rPr>
          <w:rFonts w:ascii="Arial" w:hAnsi="Arial" w:cs="Arial"/>
        </w:rPr>
        <w:t xml:space="preserve">PARTY TO BE JOINED </w:t>
      </w:r>
      <w:r w:rsidR="00D71F37">
        <w:rPr>
          <w:rFonts w:ascii="Arial" w:hAnsi="Arial" w:cs="Arial"/>
        </w:rPr>
        <w:tab/>
      </w:r>
      <w:r w:rsidR="00D71F37">
        <w:rPr>
          <w:rFonts w:ascii="Arial" w:hAnsi="Arial" w:cs="Arial"/>
        </w:rPr>
        <w:tab/>
        <w:t>AS SECOND RESPONDENT</w:t>
      </w:r>
    </w:p>
    <w:p w:rsidR="00386BEE" w:rsidRDefault="00386BEE" w:rsidP="00787FE9">
      <w:pPr>
        <w:pBdr>
          <w:bottom w:val="single" w:sz="6" w:space="1" w:color="auto"/>
        </w:pBdr>
        <w:jc w:val="both"/>
        <w:rPr>
          <w:rFonts w:ascii="Arial" w:hAnsi="Arial" w:cs="Arial"/>
        </w:rPr>
      </w:pPr>
    </w:p>
    <w:p w:rsidR="00386BEE" w:rsidRDefault="00341EFA" w:rsidP="00787FE9">
      <w:pPr>
        <w:pBdr>
          <w:bottom w:val="single" w:sz="6" w:space="1" w:color="auto"/>
        </w:pBdr>
        <w:jc w:val="both"/>
        <w:rPr>
          <w:rFonts w:ascii="Arial" w:hAnsi="Arial" w:cs="Arial"/>
        </w:rPr>
      </w:pPr>
      <w:r>
        <w:rPr>
          <w:rFonts w:ascii="Arial" w:hAnsi="Arial" w:cs="Arial"/>
          <w:b/>
          <w:bCs/>
        </w:rPr>
        <w:t>ROYAL SECURITY CC</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86BEE">
        <w:rPr>
          <w:rFonts w:ascii="Arial" w:hAnsi="Arial" w:cs="Arial"/>
          <w:b/>
          <w:bCs/>
        </w:rPr>
        <w:tab/>
        <w:t xml:space="preserve">     </w:t>
      </w:r>
      <w:r w:rsidR="00634AB3">
        <w:rPr>
          <w:rFonts w:ascii="Arial" w:hAnsi="Arial" w:cs="Arial"/>
          <w:b/>
          <w:bCs/>
        </w:rPr>
        <w:t xml:space="preserve">  </w:t>
      </w:r>
      <w:r w:rsidR="00D71F37">
        <w:rPr>
          <w:rFonts w:ascii="Arial" w:hAnsi="Arial" w:cs="Arial"/>
        </w:rPr>
        <w:t>PARTY</w:t>
      </w:r>
      <w:r w:rsidR="00A23C0B">
        <w:rPr>
          <w:rFonts w:ascii="Arial" w:hAnsi="Arial" w:cs="Arial"/>
        </w:rPr>
        <w:t xml:space="preserve"> </w:t>
      </w:r>
      <w:r w:rsidR="00D71F37">
        <w:rPr>
          <w:rFonts w:ascii="Arial" w:hAnsi="Arial" w:cs="Arial"/>
        </w:rPr>
        <w:t xml:space="preserve">TO BE JOINED </w:t>
      </w:r>
      <w:r w:rsidR="00D71F37">
        <w:rPr>
          <w:rFonts w:ascii="Arial" w:hAnsi="Arial" w:cs="Arial"/>
        </w:rPr>
        <w:tab/>
      </w:r>
      <w:r w:rsidR="00D71F37">
        <w:rPr>
          <w:rFonts w:ascii="Arial" w:hAnsi="Arial" w:cs="Arial"/>
        </w:rPr>
        <w:tab/>
      </w:r>
      <w:r w:rsidR="00D71F37">
        <w:rPr>
          <w:rFonts w:ascii="Arial" w:hAnsi="Arial" w:cs="Arial"/>
        </w:rPr>
        <w:tab/>
      </w:r>
      <w:r w:rsidR="00D71F37">
        <w:rPr>
          <w:rFonts w:ascii="Arial" w:hAnsi="Arial" w:cs="Arial"/>
        </w:rPr>
        <w:tab/>
      </w:r>
      <w:r w:rsidR="00D71F37">
        <w:rPr>
          <w:rFonts w:ascii="Arial" w:hAnsi="Arial" w:cs="Arial"/>
        </w:rPr>
        <w:tab/>
      </w:r>
      <w:r w:rsidR="00D71F37">
        <w:rPr>
          <w:rFonts w:ascii="Arial" w:hAnsi="Arial" w:cs="Arial"/>
        </w:rPr>
        <w:tab/>
      </w:r>
      <w:r w:rsidR="00D71F37">
        <w:rPr>
          <w:rFonts w:ascii="Arial" w:hAnsi="Arial" w:cs="Arial"/>
        </w:rPr>
        <w:tab/>
      </w:r>
      <w:r w:rsidR="00D71F37">
        <w:rPr>
          <w:rFonts w:ascii="Arial" w:hAnsi="Arial" w:cs="Arial"/>
        </w:rPr>
        <w:tab/>
      </w:r>
      <w:r w:rsidR="00BC4F24">
        <w:rPr>
          <w:rFonts w:ascii="Arial" w:hAnsi="Arial" w:cs="Arial"/>
        </w:rPr>
        <w:t xml:space="preserve">    </w:t>
      </w:r>
      <w:r w:rsidR="00D224AE">
        <w:rPr>
          <w:rFonts w:ascii="Arial" w:hAnsi="Arial" w:cs="Arial"/>
        </w:rPr>
        <w:t xml:space="preserve"> </w:t>
      </w:r>
      <w:r w:rsidR="00D71F37">
        <w:rPr>
          <w:rFonts w:ascii="Arial" w:hAnsi="Arial" w:cs="Arial"/>
        </w:rPr>
        <w:t xml:space="preserve">AS </w:t>
      </w:r>
      <w:r w:rsidR="00386BEE">
        <w:rPr>
          <w:rFonts w:ascii="Arial" w:hAnsi="Arial" w:cs="Arial"/>
        </w:rPr>
        <w:t>THIRD RESPONDENT</w:t>
      </w:r>
    </w:p>
    <w:p w:rsidR="00DC4383" w:rsidRDefault="00DC4383" w:rsidP="00787FE9">
      <w:pPr>
        <w:pBdr>
          <w:bottom w:val="single" w:sz="6" w:space="1" w:color="auto"/>
        </w:pBdr>
        <w:jc w:val="both"/>
        <w:rPr>
          <w:rFonts w:ascii="Arial" w:hAnsi="Arial" w:cs="Arial"/>
        </w:rPr>
      </w:pPr>
    </w:p>
    <w:p w:rsidR="00DC4383" w:rsidRDefault="00DC4383" w:rsidP="00787FE9">
      <w:pPr>
        <w:pBdr>
          <w:bottom w:val="single" w:sz="6" w:space="1" w:color="auto"/>
        </w:pBdr>
        <w:jc w:val="both"/>
        <w:rPr>
          <w:rFonts w:ascii="Arial" w:hAnsi="Arial" w:cs="Arial"/>
        </w:rPr>
      </w:pPr>
    </w:p>
    <w:p w:rsidR="00E75B2D" w:rsidRPr="00943F47" w:rsidRDefault="00E75B2D" w:rsidP="00787FE9">
      <w:pPr>
        <w:pBdr>
          <w:bottom w:val="single" w:sz="6" w:space="1" w:color="auto"/>
        </w:pBdr>
        <w:jc w:val="both"/>
        <w:rPr>
          <w:rFonts w:ascii="Arial" w:hAnsi="Arial" w:cs="Arial"/>
        </w:rPr>
      </w:pPr>
    </w:p>
    <w:p w:rsidR="00C53247" w:rsidRDefault="00C53247" w:rsidP="00922818">
      <w:pPr>
        <w:pStyle w:val="NoSpacing"/>
      </w:pPr>
    </w:p>
    <w:p w:rsidR="0002031B" w:rsidRPr="00922818" w:rsidRDefault="00F50DB3" w:rsidP="00922818">
      <w:pPr>
        <w:pStyle w:val="NoSpacing"/>
        <w:pBdr>
          <w:bottom w:val="single" w:sz="6" w:space="1" w:color="auto"/>
        </w:pBdr>
        <w:jc w:val="center"/>
        <w:rPr>
          <w:rFonts w:ascii="Arial" w:hAnsi="Arial" w:cs="Arial"/>
          <w:b/>
          <w:bCs/>
        </w:rPr>
      </w:pPr>
      <w:r w:rsidRPr="00922818">
        <w:rPr>
          <w:rFonts w:ascii="Arial" w:hAnsi="Arial" w:cs="Arial"/>
          <w:b/>
          <w:bCs/>
        </w:rPr>
        <w:t xml:space="preserve"> </w:t>
      </w:r>
      <w:r w:rsidR="00C53247" w:rsidRPr="00922818">
        <w:rPr>
          <w:rFonts w:ascii="Arial" w:hAnsi="Arial" w:cs="Arial"/>
          <w:b/>
          <w:bCs/>
        </w:rPr>
        <w:t xml:space="preserve">JUDGMENT </w:t>
      </w:r>
      <w:r w:rsidRPr="00922818">
        <w:rPr>
          <w:rFonts w:ascii="Arial" w:hAnsi="Arial" w:cs="Arial"/>
          <w:b/>
          <w:bCs/>
        </w:rPr>
        <w:t xml:space="preserve"> </w:t>
      </w:r>
    </w:p>
    <w:p w:rsidR="00922818" w:rsidRPr="00922818" w:rsidRDefault="00922818" w:rsidP="00922818">
      <w:pPr>
        <w:pStyle w:val="NoSpacing"/>
        <w:pBdr>
          <w:bottom w:val="single" w:sz="6" w:space="1" w:color="auto"/>
        </w:pBdr>
        <w:jc w:val="center"/>
        <w:rPr>
          <w:rFonts w:ascii="Arial" w:hAnsi="Arial" w:cs="Arial"/>
          <w:b/>
          <w:bCs/>
        </w:rPr>
      </w:pPr>
    </w:p>
    <w:p w:rsidR="00922818" w:rsidRDefault="00922818" w:rsidP="00922818">
      <w:pPr>
        <w:pStyle w:val="NoSpacing"/>
        <w:jc w:val="center"/>
        <w:rPr>
          <w:b/>
          <w:bCs/>
        </w:rPr>
      </w:pPr>
    </w:p>
    <w:p w:rsidR="00CD5491" w:rsidRDefault="00AC33AF" w:rsidP="006B7081">
      <w:pPr>
        <w:spacing w:line="360" w:lineRule="auto"/>
        <w:jc w:val="both"/>
        <w:rPr>
          <w:rFonts w:ascii="Arial" w:hAnsi="Arial" w:cs="Arial"/>
          <w:b/>
          <w:u w:val="single"/>
          <w:lang w:val="en-GB"/>
        </w:rPr>
      </w:pPr>
      <w:r>
        <w:rPr>
          <w:rFonts w:ascii="Arial" w:hAnsi="Arial" w:cs="Arial"/>
          <w:b/>
          <w:u w:val="single"/>
          <w:lang w:val="en-GB"/>
        </w:rPr>
        <w:t>ANNANDALE AJ:</w:t>
      </w:r>
    </w:p>
    <w:p w:rsidR="00E15A14" w:rsidRPr="00AC33AF" w:rsidRDefault="00E15A14" w:rsidP="006B7081">
      <w:pPr>
        <w:spacing w:line="360" w:lineRule="auto"/>
        <w:jc w:val="both"/>
        <w:rPr>
          <w:rFonts w:ascii="Arial" w:hAnsi="Arial" w:cs="Arial"/>
          <w:b/>
          <w:u w:val="single"/>
        </w:rPr>
      </w:pPr>
    </w:p>
    <w:p w:rsidR="0030143E" w:rsidRPr="00112A09" w:rsidRDefault="00112A09" w:rsidP="00112A09">
      <w:pPr>
        <w:autoSpaceDE w:val="0"/>
        <w:autoSpaceDN w:val="0"/>
        <w:adjustRightInd w:val="0"/>
        <w:spacing w:line="360" w:lineRule="auto"/>
        <w:jc w:val="both"/>
        <w:rPr>
          <w:rFonts w:ascii="Arial" w:hAnsi="Arial" w:cs="Arial"/>
        </w:rPr>
      </w:pPr>
      <w:r>
        <w:rPr>
          <w:rFonts w:ascii="Arial" w:hAnsi="Arial" w:cs="Arial"/>
        </w:rPr>
        <w:t>[1]</w:t>
      </w:r>
      <w:r>
        <w:rPr>
          <w:rFonts w:ascii="Arial" w:hAnsi="Arial" w:cs="Arial"/>
        </w:rPr>
        <w:tab/>
      </w:r>
      <w:r w:rsidR="006E173E" w:rsidRPr="00112A09">
        <w:rPr>
          <w:rFonts w:ascii="Arial" w:hAnsi="Arial" w:cs="Arial"/>
        </w:rPr>
        <w:t xml:space="preserve">In 2021 </w:t>
      </w:r>
      <w:r w:rsidR="005037EF" w:rsidRPr="00112A09">
        <w:rPr>
          <w:rFonts w:ascii="Arial" w:hAnsi="Arial" w:cs="Arial"/>
        </w:rPr>
        <w:t>t</w:t>
      </w:r>
      <w:r w:rsidR="006E173E" w:rsidRPr="00112A09">
        <w:rPr>
          <w:rFonts w:ascii="Arial" w:hAnsi="Arial" w:cs="Arial"/>
        </w:rPr>
        <w:t xml:space="preserve">he Msunduzi </w:t>
      </w:r>
      <w:r w:rsidR="00BF1DA6" w:rsidRPr="00112A09">
        <w:rPr>
          <w:rFonts w:ascii="Arial" w:hAnsi="Arial" w:cs="Arial"/>
        </w:rPr>
        <w:t>Municipality</w:t>
      </w:r>
      <w:r w:rsidR="006E173E" w:rsidRPr="00112A09">
        <w:rPr>
          <w:rFonts w:ascii="Arial" w:hAnsi="Arial" w:cs="Arial"/>
        </w:rPr>
        <w:t xml:space="preserve"> (the </w:t>
      </w:r>
      <w:r w:rsidR="00E753BE" w:rsidRPr="00112A09">
        <w:rPr>
          <w:rFonts w:ascii="Arial" w:hAnsi="Arial" w:cs="Arial"/>
        </w:rPr>
        <w:t>Municipality</w:t>
      </w:r>
      <w:r w:rsidR="006E173E" w:rsidRPr="00112A09">
        <w:rPr>
          <w:rFonts w:ascii="Arial" w:hAnsi="Arial" w:cs="Arial"/>
        </w:rPr>
        <w:t xml:space="preserve">) engaged in a public tender process </w:t>
      </w:r>
      <w:r w:rsidR="009A3800" w:rsidRPr="00112A09">
        <w:rPr>
          <w:rFonts w:ascii="Arial" w:hAnsi="Arial" w:cs="Arial"/>
        </w:rPr>
        <w:t>for the appointment of a panel of security services providers for a period of three years</w:t>
      </w:r>
      <w:r w:rsidR="005037EF" w:rsidRPr="00112A09">
        <w:rPr>
          <w:rFonts w:ascii="Arial" w:hAnsi="Arial" w:cs="Arial"/>
        </w:rPr>
        <w:t xml:space="preserve"> under tender number SS23-R</w:t>
      </w:r>
      <w:r w:rsidR="00481358" w:rsidRPr="00112A09">
        <w:rPr>
          <w:rFonts w:ascii="Arial" w:hAnsi="Arial" w:cs="Arial"/>
        </w:rPr>
        <w:t>2021</w:t>
      </w:r>
      <w:r w:rsidR="009A3800" w:rsidRPr="00112A09">
        <w:rPr>
          <w:rFonts w:ascii="Arial" w:hAnsi="Arial" w:cs="Arial"/>
        </w:rPr>
        <w:t xml:space="preserve">. The invitation to tender included pre-qualification criteria </w:t>
      </w:r>
      <w:r w:rsidR="00CB3CA3" w:rsidRPr="00112A09">
        <w:rPr>
          <w:rFonts w:ascii="Arial" w:hAnsi="Arial" w:cs="Arial"/>
        </w:rPr>
        <w:t xml:space="preserve">and stated </w:t>
      </w:r>
      <w:r w:rsidR="00481358" w:rsidRPr="00112A09">
        <w:rPr>
          <w:rFonts w:ascii="Arial" w:hAnsi="Arial" w:cs="Arial"/>
        </w:rPr>
        <w:t>unequivocally</w:t>
      </w:r>
      <w:r w:rsidR="004A5AEE" w:rsidRPr="00112A09">
        <w:rPr>
          <w:rFonts w:ascii="Arial" w:hAnsi="Arial" w:cs="Arial"/>
        </w:rPr>
        <w:t xml:space="preserve"> </w:t>
      </w:r>
      <w:r w:rsidR="00481358" w:rsidRPr="00112A09">
        <w:rPr>
          <w:rFonts w:ascii="Arial" w:hAnsi="Arial" w:cs="Arial"/>
        </w:rPr>
        <w:t xml:space="preserve">that </w:t>
      </w:r>
      <w:r w:rsidR="00CB3CA3" w:rsidRPr="00112A09">
        <w:rPr>
          <w:rFonts w:ascii="Arial" w:hAnsi="Arial" w:cs="Arial"/>
        </w:rPr>
        <w:t>bids not meet</w:t>
      </w:r>
      <w:r w:rsidR="00481358" w:rsidRPr="00112A09">
        <w:rPr>
          <w:rFonts w:ascii="Arial" w:hAnsi="Arial" w:cs="Arial"/>
        </w:rPr>
        <w:t xml:space="preserve">ing all these </w:t>
      </w:r>
      <w:r w:rsidR="00CB3CA3" w:rsidRPr="00112A09">
        <w:rPr>
          <w:rFonts w:ascii="Arial" w:hAnsi="Arial" w:cs="Arial"/>
        </w:rPr>
        <w:t xml:space="preserve">criteria </w:t>
      </w:r>
      <w:r w:rsidR="00481358" w:rsidRPr="00112A09">
        <w:rPr>
          <w:rFonts w:ascii="Arial" w:hAnsi="Arial" w:cs="Arial"/>
        </w:rPr>
        <w:t xml:space="preserve">would </w:t>
      </w:r>
      <w:r w:rsidR="00CB3CA3" w:rsidRPr="00112A09">
        <w:rPr>
          <w:rFonts w:ascii="Arial" w:hAnsi="Arial" w:cs="Arial"/>
        </w:rPr>
        <w:t xml:space="preserve">be </w:t>
      </w:r>
      <w:r w:rsidR="00481358" w:rsidRPr="00112A09">
        <w:rPr>
          <w:rFonts w:ascii="Arial" w:hAnsi="Arial" w:cs="Arial"/>
        </w:rPr>
        <w:t>disqualified, deemed</w:t>
      </w:r>
      <w:r w:rsidR="00CB3CA3" w:rsidRPr="00112A09">
        <w:rPr>
          <w:rFonts w:ascii="Arial" w:hAnsi="Arial" w:cs="Arial"/>
        </w:rPr>
        <w:t xml:space="preserve"> non-responsive and not considered for evaluation</w:t>
      </w:r>
      <w:r w:rsidR="00392990" w:rsidRPr="00112A09">
        <w:rPr>
          <w:rFonts w:ascii="Arial" w:hAnsi="Arial" w:cs="Arial"/>
        </w:rPr>
        <w:t>.</w:t>
      </w:r>
    </w:p>
    <w:p w:rsidR="00392990" w:rsidRDefault="00392990" w:rsidP="00E43DE9">
      <w:pPr>
        <w:pStyle w:val="ListParagraph"/>
        <w:autoSpaceDE w:val="0"/>
        <w:autoSpaceDN w:val="0"/>
        <w:adjustRightInd w:val="0"/>
        <w:spacing w:line="360" w:lineRule="auto"/>
        <w:ind w:left="0"/>
        <w:jc w:val="both"/>
        <w:rPr>
          <w:rFonts w:ascii="Arial" w:hAnsi="Arial" w:cs="Arial"/>
        </w:rPr>
      </w:pPr>
    </w:p>
    <w:p w:rsidR="00392990" w:rsidRPr="00112A09" w:rsidRDefault="00112A09" w:rsidP="00112A09">
      <w:pPr>
        <w:autoSpaceDE w:val="0"/>
        <w:autoSpaceDN w:val="0"/>
        <w:adjustRightInd w:val="0"/>
        <w:spacing w:line="360" w:lineRule="auto"/>
        <w:jc w:val="both"/>
        <w:rPr>
          <w:rFonts w:ascii="Arial" w:hAnsi="Arial" w:cs="Arial"/>
        </w:rPr>
      </w:pPr>
      <w:r>
        <w:rPr>
          <w:rFonts w:ascii="Arial" w:hAnsi="Arial" w:cs="Arial"/>
        </w:rPr>
        <w:t>[2]</w:t>
      </w:r>
      <w:r>
        <w:rPr>
          <w:rFonts w:ascii="Arial" w:hAnsi="Arial" w:cs="Arial"/>
        </w:rPr>
        <w:tab/>
      </w:r>
      <w:r w:rsidR="00392990" w:rsidRPr="00112A09">
        <w:rPr>
          <w:rFonts w:ascii="Arial" w:hAnsi="Arial" w:cs="Arial"/>
        </w:rPr>
        <w:t>One of the pre-qualification criteria</w:t>
      </w:r>
      <w:r w:rsidR="00E15A14" w:rsidRPr="00112A09">
        <w:rPr>
          <w:rFonts w:ascii="Arial" w:hAnsi="Arial" w:cs="Arial"/>
        </w:rPr>
        <w:t xml:space="preserve"> was</w:t>
      </w:r>
      <w:r w:rsidR="00392990" w:rsidRPr="00112A09">
        <w:rPr>
          <w:rFonts w:ascii="Arial" w:hAnsi="Arial" w:cs="Arial"/>
        </w:rPr>
        <w:t xml:space="preserve"> the submission of mandatory and returnable documents. </w:t>
      </w:r>
      <w:r w:rsidR="00E15A14" w:rsidRPr="00112A09">
        <w:rPr>
          <w:rFonts w:ascii="Arial" w:hAnsi="Arial" w:cs="Arial"/>
        </w:rPr>
        <w:t xml:space="preserve">This criterion </w:t>
      </w:r>
      <w:r w:rsidR="00392990" w:rsidRPr="00112A09">
        <w:rPr>
          <w:rFonts w:ascii="Arial" w:hAnsi="Arial" w:cs="Arial"/>
        </w:rPr>
        <w:t>stipulated</w:t>
      </w:r>
      <w:r w:rsidR="00E15A14" w:rsidRPr="00112A09">
        <w:rPr>
          <w:rFonts w:ascii="Arial" w:hAnsi="Arial" w:cs="Arial"/>
        </w:rPr>
        <w:t xml:space="preserve"> in terms</w:t>
      </w:r>
      <w:r w:rsidR="00392990" w:rsidRPr="00112A09">
        <w:rPr>
          <w:rFonts w:ascii="Arial" w:hAnsi="Arial" w:cs="Arial"/>
        </w:rPr>
        <w:t xml:space="preserve"> that only bidders who had submitted all the mandatory and returnable documents</w:t>
      </w:r>
      <w:r w:rsidR="002C4C79" w:rsidRPr="00112A09">
        <w:rPr>
          <w:rFonts w:ascii="Arial" w:hAnsi="Arial" w:cs="Arial"/>
        </w:rPr>
        <w:t xml:space="preserve"> listed in </w:t>
      </w:r>
      <w:r w:rsidR="00E15A14" w:rsidRPr="00112A09">
        <w:rPr>
          <w:rFonts w:ascii="Arial" w:hAnsi="Arial" w:cs="Arial"/>
        </w:rPr>
        <w:t>a</w:t>
      </w:r>
      <w:r w:rsidR="002C4C79" w:rsidRPr="00112A09">
        <w:rPr>
          <w:rFonts w:ascii="Arial" w:hAnsi="Arial" w:cs="Arial"/>
        </w:rPr>
        <w:t xml:space="preserve"> table in </w:t>
      </w:r>
      <w:r w:rsidR="00E15A14" w:rsidRPr="00112A09">
        <w:rPr>
          <w:rFonts w:ascii="Arial" w:hAnsi="Arial" w:cs="Arial"/>
        </w:rPr>
        <w:t xml:space="preserve">clause </w:t>
      </w:r>
      <w:r w:rsidR="002C4C79" w:rsidRPr="00112A09">
        <w:rPr>
          <w:rFonts w:ascii="Arial" w:hAnsi="Arial" w:cs="Arial"/>
        </w:rPr>
        <w:lastRenderedPageBreak/>
        <w:t xml:space="preserve">8.4.1.1 </w:t>
      </w:r>
      <w:r w:rsidR="00E15A14" w:rsidRPr="00112A09">
        <w:rPr>
          <w:rFonts w:ascii="Arial" w:hAnsi="Arial" w:cs="Arial"/>
        </w:rPr>
        <w:t xml:space="preserve">of the invitation to tender </w:t>
      </w:r>
      <w:r w:rsidR="002C4C79" w:rsidRPr="00112A09">
        <w:rPr>
          <w:rFonts w:ascii="Arial" w:hAnsi="Arial" w:cs="Arial"/>
        </w:rPr>
        <w:t>would be deemed responsive</w:t>
      </w:r>
      <w:r w:rsidR="00481358" w:rsidRPr="00112A09">
        <w:rPr>
          <w:rFonts w:ascii="Arial" w:hAnsi="Arial" w:cs="Arial"/>
        </w:rPr>
        <w:t xml:space="preserve">. </w:t>
      </w:r>
      <w:r w:rsidR="00A23C0B" w:rsidRPr="00112A09">
        <w:rPr>
          <w:rFonts w:ascii="Arial" w:hAnsi="Arial" w:cs="Arial"/>
        </w:rPr>
        <w:t xml:space="preserve"> </w:t>
      </w:r>
      <w:r w:rsidR="00481358" w:rsidRPr="00112A09">
        <w:rPr>
          <w:rFonts w:ascii="Arial" w:hAnsi="Arial" w:cs="Arial"/>
        </w:rPr>
        <w:t>T</w:t>
      </w:r>
      <w:r w:rsidR="00E15A14" w:rsidRPr="00112A09">
        <w:rPr>
          <w:rFonts w:ascii="Arial" w:hAnsi="Arial" w:cs="Arial"/>
        </w:rPr>
        <w:t>hose that did no</w:t>
      </w:r>
      <w:r w:rsidR="00A23C0B" w:rsidRPr="00112A09">
        <w:rPr>
          <w:rFonts w:ascii="Arial" w:hAnsi="Arial" w:cs="Arial"/>
        </w:rPr>
        <w:t>t</w:t>
      </w:r>
      <w:r w:rsidR="00E15A14" w:rsidRPr="00112A09">
        <w:rPr>
          <w:rFonts w:ascii="Arial" w:hAnsi="Arial" w:cs="Arial"/>
        </w:rPr>
        <w:t xml:space="preserve"> </w:t>
      </w:r>
      <w:r w:rsidR="002C4C79" w:rsidRPr="00112A09">
        <w:rPr>
          <w:rFonts w:ascii="Arial" w:hAnsi="Arial" w:cs="Arial"/>
        </w:rPr>
        <w:t xml:space="preserve"> would be deemed unresponsive and </w:t>
      </w:r>
      <w:r w:rsidR="00481358" w:rsidRPr="00112A09">
        <w:rPr>
          <w:rFonts w:ascii="Arial" w:hAnsi="Arial" w:cs="Arial"/>
        </w:rPr>
        <w:t xml:space="preserve">therefore </w:t>
      </w:r>
      <w:r w:rsidR="002C4C79" w:rsidRPr="00112A09">
        <w:rPr>
          <w:rFonts w:ascii="Arial" w:hAnsi="Arial" w:cs="Arial"/>
        </w:rPr>
        <w:t xml:space="preserve">not be considered </w:t>
      </w:r>
      <w:r w:rsidR="00481358" w:rsidRPr="00112A09">
        <w:rPr>
          <w:rFonts w:ascii="Arial" w:hAnsi="Arial" w:cs="Arial"/>
        </w:rPr>
        <w:t xml:space="preserve">for </w:t>
      </w:r>
      <w:r w:rsidR="00D24646" w:rsidRPr="00112A09">
        <w:rPr>
          <w:rFonts w:ascii="Arial" w:hAnsi="Arial" w:cs="Arial"/>
        </w:rPr>
        <w:t>any further evaluation and/or adjudication.</w:t>
      </w:r>
      <w:r w:rsidR="00446BDD" w:rsidRPr="00112A09">
        <w:rPr>
          <w:rFonts w:ascii="Arial" w:hAnsi="Arial" w:cs="Arial"/>
        </w:rPr>
        <w:t xml:space="preserve"> </w:t>
      </w:r>
      <w:r w:rsidR="00481358" w:rsidRPr="00112A09">
        <w:rPr>
          <w:rFonts w:ascii="Arial" w:hAnsi="Arial" w:cs="Arial"/>
        </w:rPr>
        <w:t xml:space="preserve">Among </w:t>
      </w:r>
      <w:r w:rsidR="00E15A14" w:rsidRPr="00112A09">
        <w:rPr>
          <w:rFonts w:ascii="Arial" w:hAnsi="Arial" w:cs="Arial"/>
        </w:rPr>
        <w:t xml:space="preserve">the </w:t>
      </w:r>
      <w:r w:rsidR="00D24646" w:rsidRPr="00112A09">
        <w:rPr>
          <w:rFonts w:ascii="Arial" w:hAnsi="Arial" w:cs="Arial"/>
        </w:rPr>
        <w:t>mandatory</w:t>
      </w:r>
      <w:r w:rsidR="00CA74AD" w:rsidRPr="00112A09">
        <w:rPr>
          <w:rFonts w:ascii="Arial" w:hAnsi="Arial" w:cs="Arial"/>
        </w:rPr>
        <w:t xml:space="preserve"> </w:t>
      </w:r>
      <w:r w:rsidR="00D24646" w:rsidRPr="00112A09">
        <w:rPr>
          <w:rFonts w:ascii="Arial" w:hAnsi="Arial" w:cs="Arial"/>
        </w:rPr>
        <w:t xml:space="preserve">returnable documents </w:t>
      </w:r>
      <w:r w:rsidR="00E15A14" w:rsidRPr="00112A09">
        <w:rPr>
          <w:rFonts w:ascii="Arial" w:hAnsi="Arial" w:cs="Arial"/>
        </w:rPr>
        <w:t>was the</w:t>
      </w:r>
      <w:r w:rsidR="00AD4AE4" w:rsidRPr="00112A09">
        <w:rPr>
          <w:rFonts w:ascii="Arial" w:hAnsi="Arial" w:cs="Arial"/>
        </w:rPr>
        <w:t xml:space="preserve"> bidder</w:t>
      </w:r>
      <w:r w:rsidR="00E15A14" w:rsidRPr="00112A09">
        <w:rPr>
          <w:rFonts w:ascii="Arial" w:hAnsi="Arial" w:cs="Arial"/>
        </w:rPr>
        <w:t>’</w:t>
      </w:r>
      <w:r w:rsidR="00AD4AE4" w:rsidRPr="00112A09">
        <w:rPr>
          <w:rFonts w:ascii="Arial" w:hAnsi="Arial" w:cs="Arial"/>
        </w:rPr>
        <w:t xml:space="preserve">s audited financial statements for the past three financial years.  </w:t>
      </w:r>
    </w:p>
    <w:p w:rsidR="00AD4AE4" w:rsidRPr="00AD4AE4" w:rsidRDefault="00AD4AE4" w:rsidP="00AD4AE4">
      <w:pPr>
        <w:pStyle w:val="ListParagraph"/>
        <w:rPr>
          <w:rFonts w:ascii="Arial" w:hAnsi="Arial" w:cs="Arial"/>
        </w:rPr>
      </w:pPr>
    </w:p>
    <w:p w:rsidR="00AD4AE4" w:rsidRPr="00112A09" w:rsidRDefault="00112A09" w:rsidP="00112A09">
      <w:pPr>
        <w:autoSpaceDE w:val="0"/>
        <w:autoSpaceDN w:val="0"/>
        <w:adjustRightInd w:val="0"/>
        <w:spacing w:line="360" w:lineRule="auto"/>
        <w:jc w:val="both"/>
        <w:rPr>
          <w:rFonts w:ascii="Arial" w:hAnsi="Arial" w:cs="Arial"/>
        </w:rPr>
      </w:pPr>
      <w:r>
        <w:rPr>
          <w:rFonts w:ascii="Arial" w:hAnsi="Arial" w:cs="Arial"/>
        </w:rPr>
        <w:t>[3]</w:t>
      </w:r>
      <w:r>
        <w:rPr>
          <w:rFonts w:ascii="Arial" w:hAnsi="Arial" w:cs="Arial"/>
        </w:rPr>
        <w:tab/>
      </w:r>
      <w:r w:rsidR="00AD4AE4" w:rsidRPr="00112A09">
        <w:rPr>
          <w:rFonts w:ascii="Arial" w:hAnsi="Arial" w:cs="Arial"/>
        </w:rPr>
        <w:t>The applicant responded to the invitation to tender</w:t>
      </w:r>
      <w:r w:rsidR="00E15A14" w:rsidRPr="00112A09">
        <w:rPr>
          <w:rFonts w:ascii="Arial" w:hAnsi="Arial" w:cs="Arial"/>
        </w:rPr>
        <w:t xml:space="preserve"> a</w:t>
      </w:r>
      <w:r w:rsidR="00A23C0B" w:rsidRPr="00112A09">
        <w:rPr>
          <w:rFonts w:ascii="Arial" w:hAnsi="Arial" w:cs="Arial"/>
        </w:rPr>
        <w:t>s</w:t>
      </w:r>
      <w:r w:rsidR="00E15A14" w:rsidRPr="00112A09">
        <w:rPr>
          <w:rFonts w:ascii="Arial" w:hAnsi="Arial" w:cs="Arial"/>
        </w:rPr>
        <w:t xml:space="preserve"> did 3</w:t>
      </w:r>
      <w:r w:rsidR="00A23C0B" w:rsidRPr="00112A09">
        <w:rPr>
          <w:rFonts w:ascii="Arial" w:hAnsi="Arial" w:cs="Arial"/>
        </w:rPr>
        <w:t>1</w:t>
      </w:r>
      <w:r w:rsidR="00E15A14" w:rsidRPr="00112A09">
        <w:rPr>
          <w:rFonts w:ascii="Arial" w:hAnsi="Arial" w:cs="Arial"/>
        </w:rPr>
        <w:t xml:space="preserve"> others. It</w:t>
      </w:r>
      <w:r w:rsidR="00AD4AE4" w:rsidRPr="00112A09">
        <w:rPr>
          <w:rFonts w:ascii="Arial" w:hAnsi="Arial" w:cs="Arial"/>
        </w:rPr>
        <w:t xml:space="preserve"> is common cause that </w:t>
      </w:r>
      <w:r w:rsidR="00E15A14" w:rsidRPr="00112A09">
        <w:rPr>
          <w:rFonts w:ascii="Arial" w:hAnsi="Arial" w:cs="Arial"/>
        </w:rPr>
        <w:t xml:space="preserve">the applicant </w:t>
      </w:r>
      <w:r w:rsidR="00AD4AE4" w:rsidRPr="00112A09">
        <w:rPr>
          <w:rFonts w:ascii="Arial" w:hAnsi="Arial" w:cs="Arial"/>
        </w:rPr>
        <w:t>did not comply with th</w:t>
      </w:r>
      <w:r w:rsidR="00A23C0B" w:rsidRPr="00112A09">
        <w:rPr>
          <w:rFonts w:ascii="Arial" w:hAnsi="Arial" w:cs="Arial"/>
        </w:rPr>
        <w:t>e</w:t>
      </w:r>
      <w:r w:rsidR="00AD4AE4" w:rsidRPr="00112A09">
        <w:rPr>
          <w:rFonts w:ascii="Arial" w:hAnsi="Arial" w:cs="Arial"/>
        </w:rPr>
        <w:t xml:space="preserve"> pre-qualification criteri</w:t>
      </w:r>
      <w:r w:rsidR="00E15A14" w:rsidRPr="00112A09">
        <w:rPr>
          <w:rFonts w:ascii="Arial" w:hAnsi="Arial" w:cs="Arial"/>
        </w:rPr>
        <w:t>on</w:t>
      </w:r>
      <w:r w:rsidR="00A23C0B" w:rsidRPr="00112A09">
        <w:rPr>
          <w:rFonts w:ascii="Arial" w:hAnsi="Arial" w:cs="Arial"/>
        </w:rPr>
        <w:t xml:space="preserve"> relating to annual financial statements</w:t>
      </w:r>
      <w:r w:rsidR="00AD4AE4" w:rsidRPr="00112A09">
        <w:rPr>
          <w:rFonts w:ascii="Arial" w:hAnsi="Arial" w:cs="Arial"/>
        </w:rPr>
        <w:t>.</w:t>
      </w:r>
      <w:r w:rsidR="00E15A14" w:rsidRPr="00112A09">
        <w:rPr>
          <w:rFonts w:ascii="Arial" w:hAnsi="Arial" w:cs="Arial"/>
        </w:rPr>
        <w:t xml:space="preserve"> </w:t>
      </w:r>
      <w:r w:rsidR="00AD4AE4" w:rsidRPr="00112A09">
        <w:rPr>
          <w:rFonts w:ascii="Arial" w:hAnsi="Arial" w:cs="Arial"/>
        </w:rPr>
        <w:t>Instead of submittin</w:t>
      </w:r>
      <w:r w:rsidR="004A0A90" w:rsidRPr="00112A09">
        <w:rPr>
          <w:rFonts w:ascii="Arial" w:hAnsi="Arial" w:cs="Arial"/>
        </w:rPr>
        <w:t xml:space="preserve">g audited financial statements for the past three financial years, the applicant submitted three </w:t>
      </w:r>
      <w:r w:rsidR="00E15A14" w:rsidRPr="00112A09">
        <w:rPr>
          <w:rFonts w:ascii="Arial" w:hAnsi="Arial" w:cs="Arial"/>
        </w:rPr>
        <w:t xml:space="preserve">sets of documents said to be </w:t>
      </w:r>
      <w:r w:rsidR="004A0A90" w:rsidRPr="00112A09">
        <w:rPr>
          <w:rFonts w:ascii="Arial" w:hAnsi="Arial" w:cs="Arial"/>
        </w:rPr>
        <w:t>the previous year’s financial statements, none of them audited</w:t>
      </w:r>
      <w:r w:rsidR="00A23C0B" w:rsidRPr="00112A09">
        <w:rPr>
          <w:rFonts w:ascii="Arial" w:hAnsi="Arial" w:cs="Arial"/>
        </w:rPr>
        <w:t>, and – curiously - not identical</w:t>
      </w:r>
      <w:r w:rsidR="00E15A14" w:rsidRPr="00112A09">
        <w:rPr>
          <w:rFonts w:ascii="Arial" w:hAnsi="Arial" w:cs="Arial"/>
        </w:rPr>
        <w:t xml:space="preserve">. </w:t>
      </w:r>
    </w:p>
    <w:p w:rsidR="00DB65E4" w:rsidRPr="00DB65E4" w:rsidRDefault="00DB65E4" w:rsidP="00DB65E4">
      <w:pPr>
        <w:pStyle w:val="ListParagraph"/>
        <w:rPr>
          <w:rFonts w:ascii="Arial" w:hAnsi="Arial" w:cs="Arial"/>
        </w:rPr>
      </w:pPr>
    </w:p>
    <w:p w:rsidR="00A23C0B" w:rsidRPr="00112A09" w:rsidRDefault="00112A09" w:rsidP="00112A09">
      <w:pPr>
        <w:autoSpaceDE w:val="0"/>
        <w:autoSpaceDN w:val="0"/>
        <w:adjustRightInd w:val="0"/>
        <w:spacing w:line="360" w:lineRule="auto"/>
        <w:jc w:val="both"/>
        <w:rPr>
          <w:rFonts w:ascii="Arial" w:hAnsi="Arial" w:cs="Arial"/>
        </w:rPr>
      </w:pPr>
      <w:r>
        <w:rPr>
          <w:rFonts w:ascii="Arial" w:hAnsi="Arial" w:cs="Arial"/>
        </w:rPr>
        <w:t>[4]</w:t>
      </w:r>
      <w:r>
        <w:rPr>
          <w:rFonts w:ascii="Arial" w:hAnsi="Arial" w:cs="Arial"/>
        </w:rPr>
        <w:tab/>
      </w:r>
      <w:r w:rsidR="00DB65E4" w:rsidRPr="00112A09">
        <w:rPr>
          <w:rFonts w:ascii="Arial" w:hAnsi="Arial" w:cs="Arial"/>
        </w:rPr>
        <w:t>Although all purporting to be for the financial year ended 28 February 2020,</w:t>
      </w:r>
      <w:r w:rsidR="00603067" w:rsidRPr="00112A09">
        <w:rPr>
          <w:rFonts w:ascii="Arial" w:hAnsi="Arial" w:cs="Arial"/>
        </w:rPr>
        <w:t xml:space="preserve">  </w:t>
      </w:r>
      <w:r w:rsidR="00A23C0B" w:rsidRPr="00112A09">
        <w:rPr>
          <w:rFonts w:ascii="Arial" w:hAnsi="Arial" w:cs="Arial"/>
        </w:rPr>
        <w:t>o</w:t>
      </w:r>
      <w:r w:rsidR="00603067" w:rsidRPr="00112A09">
        <w:rPr>
          <w:rFonts w:ascii="Arial" w:hAnsi="Arial" w:cs="Arial"/>
        </w:rPr>
        <w:t>ne iteration of the income statement reflects gross revenue in excess of R94 million</w:t>
      </w:r>
      <w:r w:rsidR="00E15A14" w:rsidRPr="00112A09">
        <w:rPr>
          <w:rFonts w:ascii="Arial" w:hAnsi="Arial" w:cs="Arial"/>
        </w:rPr>
        <w:t xml:space="preserve">, </w:t>
      </w:r>
      <w:r w:rsidR="00603067" w:rsidRPr="00112A09">
        <w:rPr>
          <w:rFonts w:ascii="Arial" w:hAnsi="Arial" w:cs="Arial"/>
        </w:rPr>
        <w:t>whils</w:t>
      </w:r>
      <w:r w:rsidR="00E15A14" w:rsidRPr="00112A09">
        <w:rPr>
          <w:rFonts w:ascii="Arial" w:hAnsi="Arial" w:cs="Arial"/>
        </w:rPr>
        <w:t>t another</w:t>
      </w:r>
      <w:r w:rsidR="001B3AA7" w:rsidRPr="00112A09">
        <w:rPr>
          <w:rFonts w:ascii="Arial" w:hAnsi="Arial" w:cs="Arial"/>
        </w:rPr>
        <w:t xml:space="preserve"> reflects gross revenue for the same period as R21.5 million. Similarly, one set of </w:t>
      </w:r>
      <w:r w:rsidR="00AD3B8E" w:rsidRPr="00112A09">
        <w:rPr>
          <w:rFonts w:ascii="Arial" w:hAnsi="Arial" w:cs="Arial"/>
        </w:rPr>
        <w:t xml:space="preserve">financials </w:t>
      </w:r>
      <w:r w:rsidR="006419A4" w:rsidRPr="00112A09">
        <w:rPr>
          <w:rFonts w:ascii="Arial" w:hAnsi="Arial" w:cs="Arial"/>
        </w:rPr>
        <w:t>reflects</w:t>
      </w:r>
      <w:r w:rsidR="00AD3B8E" w:rsidRPr="00112A09">
        <w:rPr>
          <w:rFonts w:ascii="Arial" w:hAnsi="Arial" w:cs="Arial"/>
        </w:rPr>
        <w:t xml:space="preserve"> the costs of sales </w:t>
      </w:r>
      <w:r w:rsidR="00A23C0B" w:rsidRPr="00112A09">
        <w:rPr>
          <w:rFonts w:ascii="Arial" w:hAnsi="Arial" w:cs="Arial"/>
        </w:rPr>
        <w:t>for</w:t>
      </w:r>
      <w:r w:rsidR="00AD3B8E" w:rsidRPr="00112A09">
        <w:rPr>
          <w:rFonts w:ascii="Arial" w:hAnsi="Arial" w:cs="Arial"/>
        </w:rPr>
        <w:t xml:space="preserve"> that period in the sum of R65.3 million, the other R11.2 million. Unsurprisingly then</w:t>
      </w:r>
      <w:r w:rsidR="00E15A14" w:rsidRPr="00112A09">
        <w:rPr>
          <w:rFonts w:ascii="Arial" w:hAnsi="Arial" w:cs="Arial"/>
        </w:rPr>
        <w:t>,</w:t>
      </w:r>
      <w:r w:rsidR="00AD3B8E" w:rsidRPr="00112A09">
        <w:rPr>
          <w:rFonts w:ascii="Arial" w:hAnsi="Arial" w:cs="Arial"/>
        </w:rPr>
        <w:t xml:space="preserve"> </w:t>
      </w:r>
      <w:r w:rsidR="00840395" w:rsidRPr="00112A09">
        <w:rPr>
          <w:rFonts w:ascii="Arial" w:hAnsi="Arial" w:cs="Arial"/>
        </w:rPr>
        <w:t xml:space="preserve">the retained profit at the end of the year differs wildly between the documents: in one iteration it exceeds R21 million in the other it is R5.031 million. Similar discrepancies appear on the balance sheet with one version of the financial statements showing total equity and liabilities of a little over R25 million and the other </w:t>
      </w:r>
      <w:r w:rsidR="00094115" w:rsidRPr="00112A09">
        <w:rPr>
          <w:rFonts w:ascii="Arial" w:hAnsi="Arial" w:cs="Arial"/>
        </w:rPr>
        <w:t xml:space="preserve">R5.2 million. </w:t>
      </w:r>
    </w:p>
    <w:p w:rsidR="00A23C0B" w:rsidRPr="00A23C0B" w:rsidRDefault="00A23C0B" w:rsidP="00A23C0B">
      <w:pPr>
        <w:pStyle w:val="ListParagraph"/>
        <w:rPr>
          <w:rFonts w:ascii="Arial" w:hAnsi="Arial" w:cs="Arial"/>
        </w:rPr>
      </w:pPr>
    </w:p>
    <w:p w:rsidR="00DB65E4" w:rsidRPr="00112A09" w:rsidRDefault="00112A09" w:rsidP="00112A09">
      <w:pPr>
        <w:autoSpaceDE w:val="0"/>
        <w:autoSpaceDN w:val="0"/>
        <w:adjustRightInd w:val="0"/>
        <w:spacing w:line="360" w:lineRule="auto"/>
        <w:jc w:val="both"/>
        <w:rPr>
          <w:rFonts w:ascii="Arial" w:hAnsi="Arial" w:cs="Arial"/>
        </w:rPr>
      </w:pPr>
      <w:r w:rsidRPr="005037EF">
        <w:rPr>
          <w:rFonts w:ascii="Arial" w:hAnsi="Arial" w:cs="Arial"/>
        </w:rPr>
        <w:t>[5]</w:t>
      </w:r>
      <w:r w:rsidRPr="005037EF">
        <w:rPr>
          <w:rFonts w:ascii="Arial" w:hAnsi="Arial" w:cs="Arial"/>
        </w:rPr>
        <w:tab/>
      </w:r>
      <w:r w:rsidR="00E15A14" w:rsidRPr="00112A09">
        <w:rPr>
          <w:rFonts w:ascii="Arial" w:hAnsi="Arial" w:cs="Arial"/>
        </w:rPr>
        <w:t>The figures in e</w:t>
      </w:r>
      <w:r w:rsidR="00094115" w:rsidRPr="00112A09">
        <w:rPr>
          <w:rFonts w:ascii="Arial" w:hAnsi="Arial" w:cs="Arial"/>
        </w:rPr>
        <w:t xml:space="preserve">ach line item making up the income statement and the balance sheet is significantly different between two different sets of </w:t>
      </w:r>
      <w:r w:rsidR="003306A6" w:rsidRPr="00112A09">
        <w:rPr>
          <w:rFonts w:ascii="Arial" w:hAnsi="Arial" w:cs="Arial"/>
        </w:rPr>
        <w:t>financial statements purportedly for the same period</w:t>
      </w:r>
      <w:r w:rsidR="00E15A14" w:rsidRPr="00112A09">
        <w:rPr>
          <w:rFonts w:ascii="Arial" w:hAnsi="Arial" w:cs="Arial"/>
        </w:rPr>
        <w:t>,</w:t>
      </w:r>
      <w:r w:rsidR="003306A6" w:rsidRPr="00112A09">
        <w:rPr>
          <w:rFonts w:ascii="Arial" w:hAnsi="Arial" w:cs="Arial"/>
        </w:rPr>
        <w:t xml:space="preserve"> so the d</w:t>
      </w:r>
      <w:r w:rsidR="006419A4" w:rsidRPr="00112A09">
        <w:rPr>
          <w:rFonts w:ascii="Arial" w:hAnsi="Arial" w:cs="Arial"/>
        </w:rPr>
        <w:t>ivergence in the totals described above</w:t>
      </w:r>
      <w:r w:rsidR="003306A6" w:rsidRPr="00112A09">
        <w:rPr>
          <w:rFonts w:ascii="Arial" w:hAnsi="Arial" w:cs="Arial"/>
        </w:rPr>
        <w:t xml:space="preserve"> </w:t>
      </w:r>
      <w:r w:rsidR="00A23C0B" w:rsidRPr="00112A09">
        <w:rPr>
          <w:rFonts w:ascii="Arial" w:hAnsi="Arial" w:cs="Arial"/>
        </w:rPr>
        <w:t xml:space="preserve">are </w:t>
      </w:r>
      <w:r w:rsidR="003306A6" w:rsidRPr="00112A09">
        <w:rPr>
          <w:rFonts w:ascii="Arial" w:hAnsi="Arial" w:cs="Arial"/>
        </w:rPr>
        <w:t>not due to some form of arithmetical error.</w:t>
      </w:r>
      <w:r w:rsidR="00A23C0B" w:rsidRPr="00112A09">
        <w:rPr>
          <w:rFonts w:ascii="Arial" w:hAnsi="Arial" w:cs="Arial"/>
        </w:rPr>
        <w:t xml:space="preserve"> </w:t>
      </w:r>
      <w:r w:rsidR="005037EF" w:rsidRPr="00112A09">
        <w:rPr>
          <w:rFonts w:ascii="Arial" w:hAnsi="Arial" w:cs="Arial"/>
        </w:rPr>
        <w:t xml:space="preserve">The reason for these differences has not been explained by the applicant. </w:t>
      </w:r>
      <w:r w:rsidR="00A23C0B" w:rsidRPr="00112A09">
        <w:rPr>
          <w:rFonts w:ascii="Arial" w:hAnsi="Arial" w:cs="Arial"/>
        </w:rPr>
        <w:t>Manifestly, at least of the annual financial statements misrepresents the applicant’s financial affairs.</w:t>
      </w:r>
    </w:p>
    <w:p w:rsidR="005044E5" w:rsidRDefault="005044E5" w:rsidP="005044E5">
      <w:pPr>
        <w:pStyle w:val="ListParagraph"/>
        <w:autoSpaceDE w:val="0"/>
        <w:autoSpaceDN w:val="0"/>
        <w:adjustRightInd w:val="0"/>
        <w:spacing w:line="360" w:lineRule="auto"/>
        <w:ind w:left="851"/>
        <w:jc w:val="both"/>
        <w:rPr>
          <w:rFonts w:ascii="Arial" w:hAnsi="Arial" w:cs="Arial"/>
        </w:rPr>
      </w:pPr>
    </w:p>
    <w:p w:rsidR="005044E5" w:rsidRPr="00112A09" w:rsidRDefault="00112A09" w:rsidP="00112A09">
      <w:pPr>
        <w:autoSpaceDE w:val="0"/>
        <w:autoSpaceDN w:val="0"/>
        <w:adjustRightInd w:val="0"/>
        <w:spacing w:line="360" w:lineRule="auto"/>
        <w:jc w:val="both"/>
        <w:rPr>
          <w:rFonts w:ascii="Arial" w:hAnsi="Arial" w:cs="Arial"/>
        </w:rPr>
      </w:pPr>
      <w:r w:rsidRPr="002772A7">
        <w:rPr>
          <w:rFonts w:ascii="Arial" w:hAnsi="Arial" w:cs="Arial"/>
        </w:rPr>
        <w:t>[6]</w:t>
      </w:r>
      <w:r w:rsidRPr="002772A7">
        <w:rPr>
          <w:rFonts w:ascii="Arial" w:hAnsi="Arial" w:cs="Arial"/>
        </w:rPr>
        <w:tab/>
      </w:r>
      <w:r w:rsidR="005044E5" w:rsidRPr="00112A09">
        <w:rPr>
          <w:rFonts w:ascii="Arial" w:hAnsi="Arial" w:cs="Arial"/>
        </w:rPr>
        <w:t>Despite all this, the applicant was one of eight bidders recommended by the Municipality</w:t>
      </w:r>
      <w:r w:rsidR="00747EE6" w:rsidRPr="00112A09">
        <w:rPr>
          <w:rFonts w:ascii="Arial" w:hAnsi="Arial" w:cs="Arial"/>
        </w:rPr>
        <w:t>’s Bid Evaluation Committee (B</w:t>
      </w:r>
      <w:r w:rsidR="004F69CC" w:rsidRPr="00112A09">
        <w:rPr>
          <w:rFonts w:ascii="Arial" w:hAnsi="Arial" w:cs="Arial"/>
        </w:rPr>
        <w:t>E</w:t>
      </w:r>
      <w:r w:rsidR="00747EE6" w:rsidRPr="00112A09">
        <w:rPr>
          <w:rFonts w:ascii="Arial" w:hAnsi="Arial" w:cs="Arial"/>
        </w:rPr>
        <w:t>C)</w:t>
      </w:r>
      <w:r w:rsidR="00E15A14" w:rsidRPr="00112A09">
        <w:rPr>
          <w:rFonts w:ascii="Arial" w:hAnsi="Arial" w:cs="Arial"/>
        </w:rPr>
        <w:t xml:space="preserve"> </w:t>
      </w:r>
      <w:r w:rsidR="00747EE6" w:rsidRPr="00112A09">
        <w:rPr>
          <w:rFonts w:ascii="Arial" w:hAnsi="Arial" w:cs="Arial"/>
        </w:rPr>
        <w:t xml:space="preserve">to be appointed to </w:t>
      </w:r>
      <w:r w:rsidR="00E15A14" w:rsidRPr="00112A09">
        <w:rPr>
          <w:rFonts w:ascii="Arial" w:hAnsi="Arial" w:cs="Arial"/>
        </w:rPr>
        <w:t xml:space="preserve">a </w:t>
      </w:r>
      <w:r w:rsidR="00747EE6" w:rsidRPr="00112A09">
        <w:rPr>
          <w:rFonts w:ascii="Arial" w:hAnsi="Arial" w:cs="Arial"/>
        </w:rPr>
        <w:t xml:space="preserve">panel of security </w:t>
      </w:r>
      <w:r w:rsidR="00BD1B0A" w:rsidRPr="00112A09">
        <w:rPr>
          <w:rFonts w:ascii="Arial" w:hAnsi="Arial" w:cs="Arial"/>
        </w:rPr>
        <w:t>services providers</w:t>
      </w:r>
      <w:r w:rsidR="006419A4" w:rsidRPr="00112A09">
        <w:rPr>
          <w:rFonts w:ascii="Arial" w:hAnsi="Arial" w:cs="Arial"/>
        </w:rPr>
        <w:t>.</w:t>
      </w:r>
      <w:r w:rsidR="00E15A14" w:rsidRPr="00112A09">
        <w:rPr>
          <w:rFonts w:ascii="Arial" w:hAnsi="Arial" w:cs="Arial"/>
        </w:rPr>
        <w:t xml:space="preserve"> </w:t>
      </w:r>
      <w:r w:rsidR="006419A4" w:rsidRPr="00112A09">
        <w:rPr>
          <w:rFonts w:ascii="Arial" w:hAnsi="Arial" w:cs="Arial"/>
        </w:rPr>
        <w:t>T</w:t>
      </w:r>
      <w:r w:rsidR="00E15A14" w:rsidRPr="00112A09">
        <w:rPr>
          <w:rFonts w:ascii="Arial" w:hAnsi="Arial" w:cs="Arial"/>
        </w:rPr>
        <w:t>he other 24 bids ha</w:t>
      </w:r>
      <w:r w:rsidR="006419A4" w:rsidRPr="00112A09">
        <w:rPr>
          <w:rFonts w:ascii="Arial" w:hAnsi="Arial" w:cs="Arial"/>
        </w:rPr>
        <w:t>d</w:t>
      </w:r>
      <w:r w:rsidR="00E15A14" w:rsidRPr="00112A09">
        <w:rPr>
          <w:rFonts w:ascii="Arial" w:hAnsi="Arial" w:cs="Arial"/>
        </w:rPr>
        <w:t xml:space="preserve"> </w:t>
      </w:r>
      <w:r w:rsidR="004F69CC" w:rsidRPr="00112A09">
        <w:rPr>
          <w:rFonts w:ascii="Arial" w:hAnsi="Arial" w:cs="Arial"/>
        </w:rPr>
        <w:t>been disqualified</w:t>
      </w:r>
      <w:r w:rsidR="005037EF" w:rsidRPr="00112A09">
        <w:rPr>
          <w:rFonts w:ascii="Arial" w:hAnsi="Arial" w:cs="Arial"/>
        </w:rPr>
        <w:t xml:space="preserve"> (</w:t>
      </w:r>
      <w:r w:rsidR="002772A7" w:rsidRPr="00112A09">
        <w:rPr>
          <w:rFonts w:ascii="Arial" w:hAnsi="Arial" w:cs="Arial"/>
        </w:rPr>
        <w:t>somewhat ironically</w:t>
      </w:r>
      <w:r w:rsidR="005037EF" w:rsidRPr="00112A09">
        <w:rPr>
          <w:rFonts w:ascii="Arial" w:hAnsi="Arial" w:cs="Arial"/>
        </w:rPr>
        <w:t>)</w:t>
      </w:r>
      <w:r w:rsidR="002772A7" w:rsidRPr="00112A09">
        <w:rPr>
          <w:rFonts w:ascii="Arial" w:hAnsi="Arial" w:cs="Arial"/>
        </w:rPr>
        <w:t xml:space="preserve"> as non-responsive</w:t>
      </w:r>
      <w:r w:rsidR="00E15A14" w:rsidRPr="00112A09">
        <w:rPr>
          <w:rFonts w:ascii="Arial" w:hAnsi="Arial" w:cs="Arial"/>
        </w:rPr>
        <w:t xml:space="preserve"> </w:t>
      </w:r>
      <w:r w:rsidR="004F69CC" w:rsidRPr="00112A09">
        <w:rPr>
          <w:rFonts w:ascii="Arial" w:hAnsi="Arial" w:cs="Arial"/>
        </w:rPr>
        <w:t xml:space="preserve">for failure to </w:t>
      </w:r>
      <w:r w:rsidR="002772A7" w:rsidRPr="00112A09">
        <w:rPr>
          <w:rFonts w:ascii="Arial" w:hAnsi="Arial" w:cs="Arial"/>
        </w:rPr>
        <w:t xml:space="preserve">comply with mandatory documents, which in several instances included </w:t>
      </w:r>
      <w:r w:rsidR="006419A4" w:rsidRPr="00112A09">
        <w:rPr>
          <w:rFonts w:ascii="Arial" w:hAnsi="Arial" w:cs="Arial"/>
        </w:rPr>
        <w:t>a</w:t>
      </w:r>
      <w:r w:rsidR="002772A7" w:rsidRPr="00112A09">
        <w:rPr>
          <w:rFonts w:ascii="Arial" w:hAnsi="Arial" w:cs="Arial"/>
        </w:rPr>
        <w:t xml:space="preserve"> failure to submit audited financial statements. </w:t>
      </w:r>
      <w:r w:rsidR="00CA74AD" w:rsidRPr="00112A09">
        <w:rPr>
          <w:rFonts w:ascii="Arial" w:hAnsi="Arial" w:cs="Arial"/>
        </w:rPr>
        <w:t xml:space="preserve">Wise Security </w:t>
      </w:r>
      <w:r w:rsidR="00F207BC" w:rsidRPr="00112A09">
        <w:rPr>
          <w:rFonts w:ascii="Arial" w:hAnsi="Arial" w:cs="Arial"/>
        </w:rPr>
        <w:t>CC</w:t>
      </w:r>
      <w:r w:rsidR="00CA74AD" w:rsidRPr="00112A09">
        <w:rPr>
          <w:rFonts w:ascii="Arial" w:hAnsi="Arial" w:cs="Arial"/>
        </w:rPr>
        <w:t xml:space="preserve"> </w:t>
      </w:r>
      <w:r w:rsidR="00CA74AD" w:rsidRPr="00112A09">
        <w:rPr>
          <w:rFonts w:ascii="Arial" w:hAnsi="Arial" w:cs="Arial"/>
        </w:rPr>
        <w:lastRenderedPageBreak/>
        <w:t xml:space="preserve">(Wise), and Royal Security Services CC (Royal), which the applicant sought to join to the proceedings, were also on the recommended list. </w:t>
      </w:r>
    </w:p>
    <w:p w:rsidR="00BA03DE" w:rsidRPr="00370186" w:rsidRDefault="00BA03DE" w:rsidP="00370186">
      <w:pPr>
        <w:autoSpaceDE w:val="0"/>
        <w:autoSpaceDN w:val="0"/>
        <w:adjustRightInd w:val="0"/>
        <w:spacing w:line="360" w:lineRule="auto"/>
        <w:jc w:val="both"/>
        <w:rPr>
          <w:rFonts w:ascii="Arial" w:hAnsi="Arial" w:cs="Arial"/>
        </w:rPr>
      </w:pPr>
    </w:p>
    <w:p w:rsidR="005037EF" w:rsidRPr="00112A09" w:rsidRDefault="00112A09" w:rsidP="00112A09">
      <w:pPr>
        <w:autoSpaceDE w:val="0"/>
        <w:autoSpaceDN w:val="0"/>
        <w:adjustRightInd w:val="0"/>
        <w:spacing w:line="360" w:lineRule="auto"/>
        <w:jc w:val="both"/>
        <w:rPr>
          <w:rFonts w:ascii="Arial" w:hAnsi="Arial" w:cs="Arial"/>
        </w:rPr>
      </w:pPr>
      <w:r>
        <w:rPr>
          <w:rFonts w:ascii="Arial" w:hAnsi="Arial" w:cs="Arial"/>
        </w:rPr>
        <w:t>[7]</w:t>
      </w:r>
      <w:r>
        <w:rPr>
          <w:rFonts w:ascii="Arial" w:hAnsi="Arial" w:cs="Arial"/>
        </w:rPr>
        <w:tab/>
      </w:r>
      <w:r w:rsidR="00BA03DE" w:rsidRPr="00112A09">
        <w:rPr>
          <w:rFonts w:ascii="Arial" w:hAnsi="Arial" w:cs="Arial"/>
        </w:rPr>
        <w:t>The Municipality</w:t>
      </w:r>
      <w:r w:rsidR="00CA74AD" w:rsidRPr="00112A09">
        <w:rPr>
          <w:rFonts w:ascii="Arial" w:hAnsi="Arial" w:cs="Arial"/>
        </w:rPr>
        <w:t>’s Bid Adjudication Committee (BAC)</w:t>
      </w:r>
      <w:r w:rsidR="00BA03DE" w:rsidRPr="00112A09">
        <w:rPr>
          <w:rFonts w:ascii="Arial" w:hAnsi="Arial" w:cs="Arial"/>
        </w:rPr>
        <w:t xml:space="preserve"> accepted the BEC’s recommendation</w:t>
      </w:r>
      <w:r w:rsidR="00CA74AD" w:rsidRPr="00112A09">
        <w:rPr>
          <w:rFonts w:ascii="Arial" w:hAnsi="Arial" w:cs="Arial"/>
        </w:rPr>
        <w:t>s. It</w:t>
      </w:r>
      <w:r w:rsidR="00BA03DE" w:rsidRPr="00112A09">
        <w:rPr>
          <w:rFonts w:ascii="Arial" w:hAnsi="Arial" w:cs="Arial"/>
        </w:rPr>
        <w:t xml:space="preserve"> concluded a service level agreement</w:t>
      </w:r>
      <w:r w:rsidR="00E2400C" w:rsidRPr="00112A09">
        <w:rPr>
          <w:rFonts w:ascii="Arial" w:hAnsi="Arial" w:cs="Arial"/>
        </w:rPr>
        <w:t xml:space="preserve"> (SLA)</w:t>
      </w:r>
      <w:r w:rsidR="00BA03DE" w:rsidRPr="00112A09">
        <w:rPr>
          <w:rFonts w:ascii="Arial" w:hAnsi="Arial" w:cs="Arial"/>
        </w:rPr>
        <w:t xml:space="preserve"> with the applicant in January 2022 to give effect to its acceptance of the applicant’s bid. The applicant thereupon started rendering </w:t>
      </w:r>
      <w:r w:rsidR="006B7B1F" w:rsidRPr="00112A09">
        <w:rPr>
          <w:rFonts w:ascii="Arial" w:hAnsi="Arial" w:cs="Arial"/>
        </w:rPr>
        <w:t xml:space="preserve">services </w:t>
      </w:r>
      <w:r w:rsidR="00CA74AD" w:rsidRPr="00112A09">
        <w:rPr>
          <w:rFonts w:ascii="Arial" w:hAnsi="Arial" w:cs="Arial"/>
        </w:rPr>
        <w:t xml:space="preserve">at various sites </w:t>
      </w:r>
      <w:r w:rsidR="006B7B1F" w:rsidRPr="00112A09">
        <w:rPr>
          <w:rFonts w:ascii="Arial" w:hAnsi="Arial" w:cs="Arial"/>
        </w:rPr>
        <w:t xml:space="preserve">and receiving remuneration in the region of R1.7 million per month. </w:t>
      </w:r>
    </w:p>
    <w:p w:rsidR="005037EF" w:rsidRPr="005037EF" w:rsidRDefault="005037EF" w:rsidP="005037EF">
      <w:pPr>
        <w:pStyle w:val="ListParagraph"/>
        <w:rPr>
          <w:rFonts w:ascii="Arial" w:hAnsi="Arial" w:cs="Arial"/>
        </w:rPr>
      </w:pPr>
    </w:p>
    <w:p w:rsidR="00BA03DE" w:rsidRPr="00112A09" w:rsidRDefault="00112A09" w:rsidP="00112A09">
      <w:pPr>
        <w:autoSpaceDE w:val="0"/>
        <w:autoSpaceDN w:val="0"/>
        <w:adjustRightInd w:val="0"/>
        <w:spacing w:line="360" w:lineRule="auto"/>
        <w:jc w:val="both"/>
        <w:rPr>
          <w:rFonts w:ascii="Arial" w:hAnsi="Arial" w:cs="Arial"/>
        </w:rPr>
      </w:pPr>
      <w:r>
        <w:rPr>
          <w:rFonts w:ascii="Arial" w:hAnsi="Arial" w:cs="Arial"/>
        </w:rPr>
        <w:t>[8]</w:t>
      </w:r>
      <w:r>
        <w:rPr>
          <w:rFonts w:ascii="Arial" w:hAnsi="Arial" w:cs="Arial"/>
        </w:rPr>
        <w:tab/>
      </w:r>
      <w:r w:rsidR="006B7B1F" w:rsidRPr="00112A09">
        <w:rPr>
          <w:rFonts w:ascii="Arial" w:hAnsi="Arial" w:cs="Arial"/>
        </w:rPr>
        <w:t>On24</w:t>
      </w:r>
      <w:r w:rsidR="006419A4" w:rsidRPr="00112A09">
        <w:rPr>
          <w:rFonts w:ascii="Arial" w:hAnsi="Arial" w:cs="Arial"/>
          <w:vertAlign w:val="superscript"/>
        </w:rPr>
        <w:t xml:space="preserve"> </w:t>
      </w:r>
      <w:r w:rsidR="006B7B1F" w:rsidRPr="00112A09">
        <w:rPr>
          <w:rFonts w:ascii="Arial" w:hAnsi="Arial" w:cs="Arial"/>
        </w:rPr>
        <w:t>November 2022 however, the Municipality received a report by the Auditor</w:t>
      </w:r>
      <w:r w:rsidR="00B94F4A" w:rsidRPr="00112A09">
        <w:rPr>
          <w:rFonts w:ascii="Arial" w:hAnsi="Arial" w:cs="Arial"/>
        </w:rPr>
        <w:t>-</w:t>
      </w:r>
      <w:r w:rsidR="006B7B1F" w:rsidRPr="00112A09">
        <w:rPr>
          <w:rFonts w:ascii="Arial" w:hAnsi="Arial" w:cs="Arial"/>
        </w:rPr>
        <w:t>General which identified a number of irregu</w:t>
      </w:r>
      <w:r w:rsidR="00000FE0" w:rsidRPr="00112A09">
        <w:rPr>
          <w:rFonts w:ascii="Arial" w:hAnsi="Arial" w:cs="Arial"/>
        </w:rPr>
        <w:t>larities in the tender process</w:t>
      </w:r>
      <w:r w:rsidR="00B94F4A" w:rsidRPr="00112A09">
        <w:rPr>
          <w:rFonts w:ascii="Arial" w:hAnsi="Arial" w:cs="Arial"/>
        </w:rPr>
        <w:t>.</w:t>
      </w:r>
      <w:r w:rsidR="00000FE0" w:rsidRPr="00112A09">
        <w:rPr>
          <w:rFonts w:ascii="Arial" w:hAnsi="Arial" w:cs="Arial"/>
        </w:rPr>
        <w:t xml:space="preserve"> </w:t>
      </w:r>
      <w:r w:rsidR="00B94F4A" w:rsidRPr="00112A09">
        <w:rPr>
          <w:rFonts w:ascii="Arial" w:hAnsi="Arial" w:cs="Arial"/>
        </w:rPr>
        <w:t>O</w:t>
      </w:r>
      <w:r w:rsidR="00000FE0" w:rsidRPr="00112A09">
        <w:rPr>
          <w:rFonts w:ascii="Arial" w:hAnsi="Arial" w:cs="Arial"/>
        </w:rPr>
        <w:t xml:space="preserve">ne of </w:t>
      </w:r>
      <w:r w:rsidR="00B94F4A" w:rsidRPr="00112A09">
        <w:rPr>
          <w:rFonts w:ascii="Arial" w:hAnsi="Arial" w:cs="Arial"/>
        </w:rPr>
        <w:t xml:space="preserve">these was </w:t>
      </w:r>
      <w:r w:rsidR="00000FE0" w:rsidRPr="00112A09">
        <w:rPr>
          <w:rFonts w:ascii="Arial" w:hAnsi="Arial" w:cs="Arial"/>
        </w:rPr>
        <w:t xml:space="preserve"> that </w:t>
      </w:r>
      <w:r w:rsidR="00CA74AD" w:rsidRPr="00112A09">
        <w:rPr>
          <w:rFonts w:ascii="Arial" w:hAnsi="Arial" w:cs="Arial"/>
        </w:rPr>
        <w:t>four</w:t>
      </w:r>
      <w:r w:rsidR="00000FE0" w:rsidRPr="00112A09">
        <w:rPr>
          <w:rFonts w:ascii="Arial" w:hAnsi="Arial" w:cs="Arial"/>
        </w:rPr>
        <w:t xml:space="preserve"> bidders who had failed to meet the pre-qualification criteria by not submitting the requisite financial statements should </w:t>
      </w:r>
      <w:r w:rsidR="00F84474" w:rsidRPr="00112A09">
        <w:rPr>
          <w:rFonts w:ascii="Arial" w:hAnsi="Arial" w:cs="Arial"/>
        </w:rPr>
        <w:t xml:space="preserve">have been disqualified but were not. </w:t>
      </w:r>
      <w:r w:rsidR="00B94F4A" w:rsidRPr="00112A09">
        <w:rPr>
          <w:rFonts w:ascii="Arial" w:hAnsi="Arial" w:cs="Arial"/>
        </w:rPr>
        <w:t>T</w:t>
      </w:r>
      <w:r w:rsidR="00F84474" w:rsidRPr="00112A09">
        <w:rPr>
          <w:rFonts w:ascii="Arial" w:hAnsi="Arial" w:cs="Arial"/>
        </w:rPr>
        <w:t>he applicant and Wise were</w:t>
      </w:r>
      <w:r w:rsidR="00B94F4A" w:rsidRPr="00112A09">
        <w:rPr>
          <w:rFonts w:ascii="Arial" w:hAnsi="Arial" w:cs="Arial"/>
        </w:rPr>
        <w:t xml:space="preserve"> two of the four bidders named</w:t>
      </w:r>
      <w:r w:rsidR="00F84474" w:rsidRPr="00112A09">
        <w:rPr>
          <w:rFonts w:ascii="Arial" w:hAnsi="Arial" w:cs="Arial"/>
        </w:rPr>
        <w:t xml:space="preserve"> in the Auditor</w:t>
      </w:r>
      <w:r w:rsidR="00B94F4A" w:rsidRPr="00112A09">
        <w:rPr>
          <w:rFonts w:ascii="Arial" w:hAnsi="Arial" w:cs="Arial"/>
        </w:rPr>
        <w:t>-</w:t>
      </w:r>
      <w:r w:rsidR="00F84474" w:rsidRPr="00112A09">
        <w:rPr>
          <w:rFonts w:ascii="Arial" w:hAnsi="Arial" w:cs="Arial"/>
        </w:rPr>
        <w:t xml:space="preserve">General’s report </w:t>
      </w:r>
      <w:r w:rsidR="0055089A" w:rsidRPr="00112A09">
        <w:rPr>
          <w:rFonts w:ascii="Arial" w:hAnsi="Arial" w:cs="Arial"/>
        </w:rPr>
        <w:t>in this regard.</w:t>
      </w:r>
    </w:p>
    <w:p w:rsidR="0055089A" w:rsidRPr="0055089A" w:rsidRDefault="0055089A" w:rsidP="0055089A">
      <w:pPr>
        <w:pStyle w:val="ListParagraph"/>
        <w:rPr>
          <w:rFonts w:ascii="Arial" w:hAnsi="Arial" w:cs="Arial"/>
        </w:rPr>
      </w:pPr>
    </w:p>
    <w:p w:rsidR="0055089A" w:rsidRPr="00112A09" w:rsidRDefault="00112A09" w:rsidP="00112A09">
      <w:pPr>
        <w:autoSpaceDE w:val="0"/>
        <w:autoSpaceDN w:val="0"/>
        <w:adjustRightInd w:val="0"/>
        <w:spacing w:line="360" w:lineRule="auto"/>
        <w:jc w:val="both"/>
        <w:rPr>
          <w:rFonts w:ascii="Arial" w:hAnsi="Arial" w:cs="Arial"/>
        </w:rPr>
      </w:pPr>
      <w:r>
        <w:rPr>
          <w:rFonts w:ascii="Arial" w:hAnsi="Arial" w:cs="Arial"/>
        </w:rPr>
        <w:t>[9]</w:t>
      </w:r>
      <w:r>
        <w:rPr>
          <w:rFonts w:ascii="Arial" w:hAnsi="Arial" w:cs="Arial"/>
        </w:rPr>
        <w:tab/>
      </w:r>
      <w:r w:rsidR="0055089A" w:rsidRPr="00112A09">
        <w:rPr>
          <w:rFonts w:ascii="Arial" w:hAnsi="Arial" w:cs="Arial"/>
        </w:rPr>
        <w:t>By the time the Municipality</w:t>
      </w:r>
      <w:r w:rsidR="00CA74AD" w:rsidRPr="00112A09">
        <w:rPr>
          <w:rFonts w:ascii="Arial" w:hAnsi="Arial" w:cs="Arial"/>
        </w:rPr>
        <w:t xml:space="preserve"> </w:t>
      </w:r>
      <w:r w:rsidR="0055089A" w:rsidRPr="00112A09">
        <w:rPr>
          <w:rFonts w:ascii="Arial" w:hAnsi="Arial" w:cs="Arial"/>
        </w:rPr>
        <w:t>received the Auditor</w:t>
      </w:r>
      <w:r w:rsidR="00B94F4A" w:rsidRPr="00112A09">
        <w:rPr>
          <w:rFonts w:ascii="Arial" w:hAnsi="Arial" w:cs="Arial"/>
        </w:rPr>
        <w:t>-</w:t>
      </w:r>
      <w:r w:rsidR="0055089A" w:rsidRPr="00112A09">
        <w:rPr>
          <w:rFonts w:ascii="Arial" w:hAnsi="Arial" w:cs="Arial"/>
        </w:rPr>
        <w:t xml:space="preserve">General’s report, </w:t>
      </w:r>
      <w:r w:rsidR="00CA74AD" w:rsidRPr="00112A09">
        <w:rPr>
          <w:rFonts w:ascii="Arial" w:hAnsi="Arial" w:cs="Arial"/>
        </w:rPr>
        <w:t xml:space="preserve">it </w:t>
      </w:r>
      <w:r w:rsidR="0055089A" w:rsidRPr="00112A09">
        <w:rPr>
          <w:rFonts w:ascii="Arial" w:hAnsi="Arial" w:cs="Arial"/>
        </w:rPr>
        <w:t xml:space="preserve">had a new </w:t>
      </w:r>
      <w:r w:rsidR="00B94F4A" w:rsidRPr="00112A09">
        <w:rPr>
          <w:rFonts w:ascii="Arial" w:hAnsi="Arial" w:cs="Arial"/>
        </w:rPr>
        <w:t>m</w:t>
      </w:r>
      <w:r w:rsidR="00CA74AD" w:rsidRPr="00112A09">
        <w:rPr>
          <w:rFonts w:ascii="Arial" w:hAnsi="Arial" w:cs="Arial"/>
        </w:rPr>
        <w:t xml:space="preserve">unicipal </w:t>
      </w:r>
      <w:r w:rsidR="00B94F4A" w:rsidRPr="00112A09">
        <w:rPr>
          <w:rFonts w:ascii="Arial" w:hAnsi="Arial" w:cs="Arial"/>
        </w:rPr>
        <w:t>m</w:t>
      </w:r>
      <w:r w:rsidR="00CA74AD" w:rsidRPr="00112A09">
        <w:rPr>
          <w:rFonts w:ascii="Arial" w:hAnsi="Arial" w:cs="Arial"/>
        </w:rPr>
        <w:t xml:space="preserve">anager. He </w:t>
      </w:r>
      <w:r w:rsidR="00FE6B27" w:rsidRPr="00112A09">
        <w:rPr>
          <w:rFonts w:ascii="Arial" w:hAnsi="Arial" w:cs="Arial"/>
        </w:rPr>
        <w:t>considered the report</w:t>
      </w:r>
      <w:r w:rsidR="00CA74AD" w:rsidRPr="00112A09">
        <w:rPr>
          <w:rFonts w:ascii="Arial" w:hAnsi="Arial" w:cs="Arial"/>
        </w:rPr>
        <w:t xml:space="preserve"> without delay, verified its contents </w:t>
      </w:r>
      <w:r w:rsidR="00FE6B27" w:rsidRPr="00112A09">
        <w:rPr>
          <w:rFonts w:ascii="Arial" w:hAnsi="Arial" w:cs="Arial"/>
        </w:rPr>
        <w:t xml:space="preserve">and </w:t>
      </w:r>
      <w:r w:rsidR="00E2400C" w:rsidRPr="00112A09">
        <w:rPr>
          <w:rFonts w:ascii="Arial" w:hAnsi="Arial" w:cs="Arial"/>
        </w:rPr>
        <w:t>concluded that the decision to award the tender and conclude</w:t>
      </w:r>
      <w:r w:rsidR="00370186" w:rsidRPr="00112A09">
        <w:rPr>
          <w:rFonts w:ascii="Arial" w:hAnsi="Arial" w:cs="Arial"/>
        </w:rPr>
        <w:t xml:space="preserve">d </w:t>
      </w:r>
      <w:r w:rsidR="00E2400C" w:rsidRPr="00112A09">
        <w:rPr>
          <w:rFonts w:ascii="Arial" w:hAnsi="Arial" w:cs="Arial"/>
        </w:rPr>
        <w:t xml:space="preserve">the SLA with the applicant was </w:t>
      </w:r>
      <w:r w:rsidR="00224421" w:rsidRPr="00112A09">
        <w:rPr>
          <w:rFonts w:ascii="Arial" w:hAnsi="Arial" w:cs="Arial"/>
        </w:rPr>
        <w:t xml:space="preserve">improper, irregular and unlawful.  </w:t>
      </w:r>
    </w:p>
    <w:p w:rsidR="00224421" w:rsidRPr="00224421" w:rsidRDefault="00224421" w:rsidP="00224421">
      <w:pPr>
        <w:pStyle w:val="ListParagraph"/>
        <w:rPr>
          <w:rFonts w:ascii="Arial" w:hAnsi="Arial" w:cs="Arial"/>
        </w:rPr>
      </w:pPr>
    </w:p>
    <w:p w:rsidR="00224421" w:rsidRPr="00112A09" w:rsidRDefault="00112A09" w:rsidP="00112A09">
      <w:pPr>
        <w:autoSpaceDE w:val="0"/>
        <w:autoSpaceDN w:val="0"/>
        <w:adjustRightInd w:val="0"/>
        <w:spacing w:line="360" w:lineRule="auto"/>
        <w:jc w:val="both"/>
        <w:rPr>
          <w:rFonts w:ascii="Arial" w:hAnsi="Arial" w:cs="Arial"/>
        </w:rPr>
      </w:pPr>
      <w:r>
        <w:rPr>
          <w:rFonts w:ascii="Arial" w:hAnsi="Arial" w:cs="Arial"/>
        </w:rPr>
        <w:t>[10]</w:t>
      </w:r>
      <w:r>
        <w:rPr>
          <w:rFonts w:ascii="Arial" w:hAnsi="Arial" w:cs="Arial"/>
        </w:rPr>
        <w:tab/>
      </w:r>
      <w:r w:rsidR="00224421" w:rsidRPr="00112A09">
        <w:rPr>
          <w:rFonts w:ascii="Arial" w:hAnsi="Arial" w:cs="Arial"/>
        </w:rPr>
        <w:t xml:space="preserve">On 2 December 2022, the Municipality sent </w:t>
      </w:r>
      <w:r w:rsidR="005960F6" w:rsidRPr="00112A09">
        <w:rPr>
          <w:rFonts w:ascii="Arial" w:hAnsi="Arial" w:cs="Arial"/>
        </w:rPr>
        <w:t xml:space="preserve">the applicant a notice purporting to cancel the SLA with effect from 28 February 2023 </w:t>
      </w:r>
      <w:r w:rsidR="00C301CB" w:rsidRPr="00112A09">
        <w:rPr>
          <w:rFonts w:ascii="Arial" w:hAnsi="Arial" w:cs="Arial"/>
        </w:rPr>
        <w:t>as its bid was not acceptable and should have been disqualified.</w:t>
      </w:r>
      <w:r w:rsidR="00CA74AD" w:rsidRPr="00112A09">
        <w:rPr>
          <w:rFonts w:ascii="Arial" w:hAnsi="Arial" w:cs="Arial"/>
        </w:rPr>
        <w:t xml:space="preserve"> </w:t>
      </w:r>
      <w:r w:rsidR="00C301CB" w:rsidRPr="00112A09">
        <w:rPr>
          <w:rFonts w:ascii="Arial" w:hAnsi="Arial" w:cs="Arial"/>
        </w:rPr>
        <w:t xml:space="preserve">The </w:t>
      </w:r>
      <w:r w:rsidR="00B94F4A" w:rsidRPr="00112A09">
        <w:rPr>
          <w:rFonts w:ascii="Arial" w:hAnsi="Arial" w:cs="Arial"/>
        </w:rPr>
        <w:t xml:space="preserve">2 December </w:t>
      </w:r>
      <w:r w:rsidR="00C301CB" w:rsidRPr="00112A09">
        <w:rPr>
          <w:rFonts w:ascii="Arial" w:hAnsi="Arial" w:cs="Arial"/>
        </w:rPr>
        <w:t>letter of cancellation however granted the applicant fourteen</w:t>
      </w:r>
      <w:r w:rsidR="00CA74AD" w:rsidRPr="00112A09">
        <w:rPr>
          <w:rFonts w:ascii="Arial" w:hAnsi="Arial" w:cs="Arial"/>
        </w:rPr>
        <w:t xml:space="preserve"> </w:t>
      </w:r>
      <w:r w:rsidR="00C301CB" w:rsidRPr="00112A09">
        <w:rPr>
          <w:rFonts w:ascii="Arial" w:hAnsi="Arial" w:cs="Arial"/>
        </w:rPr>
        <w:t xml:space="preserve">days to make representations </w:t>
      </w:r>
      <w:r w:rsidR="000A0560" w:rsidRPr="00112A09">
        <w:rPr>
          <w:rFonts w:ascii="Arial" w:hAnsi="Arial" w:cs="Arial"/>
        </w:rPr>
        <w:t xml:space="preserve">as to why the contract should not be terminated.  </w:t>
      </w:r>
    </w:p>
    <w:p w:rsidR="005037EF" w:rsidRPr="005037EF" w:rsidRDefault="005037EF" w:rsidP="005037EF">
      <w:pPr>
        <w:rPr>
          <w:rFonts w:ascii="Arial" w:hAnsi="Arial" w:cs="Arial"/>
        </w:rPr>
      </w:pPr>
    </w:p>
    <w:p w:rsidR="00B94F4A" w:rsidRPr="00112A09" w:rsidRDefault="00112A09" w:rsidP="00112A09">
      <w:pPr>
        <w:autoSpaceDE w:val="0"/>
        <w:autoSpaceDN w:val="0"/>
        <w:adjustRightInd w:val="0"/>
        <w:spacing w:line="360" w:lineRule="auto"/>
        <w:jc w:val="both"/>
        <w:rPr>
          <w:rFonts w:ascii="Arial" w:hAnsi="Arial" w:cs="Arial"/>
        </w:rPr>
      </w:pPr>
      <w:r>
        <w:rPr>
          <w:rFonts w:ascii="Arial" w:hAnsi="Arial" w:cs="Arial"/>
        </w:rPr>
        <w:t>[11]</w:t>
      </w:r>
      <w:r>
        <w:rPr>
          <w:rFonts w:ascii="Arial" w:hAnsi="Arial" w:cs="Arial"/>
        </w:rPr>
        <w:tab/>
      </w:r>
      <w:r w:rsidR="00CA74AD" w:rsidRPr="00112A09">
        <w:rPr>
          <w:rFonts w:ascii="Arial" w:hAnsi="Arial" w:cs="Arial"/>
        </w:rPr>
        <w:t>The applicant states that it made representations</w:t>
      </w:r>
      <w:r w:rsidR="00254675" w:rsidRPr="00112A09">
        <w:rPr>
          <w:rFonts w:ascii="Arial" w:hAnsi="Arial" w:cs="Arial"/>
        </w:rPr>
        <w:t>.</w:t>
      </w:r>
      <w:r w:rsidR="00B94F4A" w:rsidRPr="00112A09">
        <w:rPr>
          <w:rFonts w:ascii="Arial" w:hAnsi="Arial" w:cs="Arial"/>
        </w:rPr>
        <w:t xml:space="preserve"> </w:t>
      </w:r>
      <w:r w:rsidR="000A0560" w:rsidRPr="00112A09">
        <w:rPr>
          <w:rFonts w:ascii="Arial" w:hAnsi="Arial" w:cs="Arial"/>
        </w:rPr>
        <w:t>Despite admitting in its answering affidavit that it received the</w:t>
      </w:r>
      <w:r w:rsidR="00CA74AD" w:rsidRPr="00112A09">
        <w:rPr>
          <w:rFonts w:ascii="Arial" w:hAnsi="Arial" w:cs="Arial"/>
        </w:rPr>
        <w:t>se</w:t>
      </w:r>
      <w:r w:rsidR="000A0560" w:rsidRPr="00112A09">
        <w:rPr>
          <w:rFonts w:ascii="Arial" w:hAnsi="Arial" w:cs="Arial"/>
        </w:rPr>
        <w:t xml:space="preserve"> submissions, the Municipality subsequently denied receipt. Be that as it may, the applicant’s stance was that the Municipality had no right to cancel a tender after its award and </w:t>
      </w:r>
      <w:r w:rsidR="00B94F4A" w:rsidRPr="00112A09">
        <w:rPr>
          <w:rFonts w:ascii="Arial" w:hAnsi="Arial" w:cs="Arial"/>
        </w:rPr>
        <w:t>that if the Municipality</w:t>
      </w:r>
      <w:r w:rsidR="000A0560" w:rsidRPr="00112A09">
        <w:rPr>
          <w:rFonts w:ascii="Arial" w:hAnsi="Arial" w:cs="Arial"/>
        </w:rPr>
        <w:t xml:space="preserve"> was of the view that </w:t>
      </w:r>
      <w:r w:rsidR="006159A4" w:rsidRPr="00112A09">
        <w:rPr>
          <w:rFonts w:ascii="Arial" w:hAnsi="Arial" w:cs="Arial"/>
        </w:rPr>
        <w:t>an irregularity had occurred</w:t>
      </w:r>
      <w:r w:rsidR="00B94F4A" w:rsidRPr="00112A09">
        <w:rPr>
          <w:rFonts w:ascii="Arial" w:hAnsi="Arial" w:cs="Arial"/>
        </w:rPr>
        <w:t>,</w:t>
      </w:r>
      <w:r w:rsidR="006159A4" w:rsidRPr="00112A09">
        <w:rPr>
          <w:rFonts w:ascii="Arial" w:hAnsi="Arial" w:cs="Arial"/>
        </w:rPr>
        <w:t xml:space="preserve"> it was at liberty to launch the necessary application which would be ‘met with vigorous opposition</w:t>
      </w:r>
      <w:r w:rsidR="006159A4" w:rsidRPr="00112A09">
        <w:rPr>
          <w:rFonts w:ascii="Arial" w:hAnsi="Arial" w:cs="Arial"/>
          <w:i/>
          <w:iCs/>
        </w:rPr>
        <w:t>’</w:t>
      </w:r>
      <w:r w:rsidR="001124EC" w:rsidRPr="00112A09">
        <w:rPr>
          <w:rFonts w:ascii="Arial" w:hAnsi="Arial" w:cs="Arial"/>
        </w:rPr>
        <w:t xml:space="preserve">. </w:t>
      </w:r>
      <w:r w:rsidR="00B94F4A" w:rsidRPr="00112A09">
        <w:rPr>
          <w:rFonts w:ascii="Arial" w:hAnsi="Arial" w:cs="Arial"/>
        </w:rPr>
        <w:t>The Municipality states that if it had received the submissions nothing therein contained would have changed it</w:t>
      </w:r>
      <w:r w:rsidR="006419A4" w:rsidRPr="00112A09">
        <w:rPr>
          <w:rFonts w:ascii="Arial" w:hAnsi="Arial" w:cs="Arial"/>
        </w:rPr>
        <w:t>s</w:t>
      </w:r>
      <w:r w:rsidR="00B94F4A" w:rsidRPr="00112A09">
        <w:rPr>
          <w:rFonts w:ascii="Arial" w:hAnsi="Arial" w:cs="Arial"/>
        </w:rPr>
        <w:t xml:space="preserve"> position on cancellation. </w:t>
      </w:r>
    </w:p>
    <w:p w:rsidR="00B94F4A" w:rsidRPr="00B94F4A" w:rsidRDefault="00B94F4A" w:rsidP="00B94F4A">
      <w:pPr>
        <w:pStyle w:val="ListParagraph"/>
        <w:rPr>
          <w:rFonts w:ascii="Arial" w:hAnsi="Arial" w:cs="Arial"/>
        </w:rPr>
      </w:pPr>
    </w:p>
    <w:p w:rsidR="00B55DF4" w:rsidRPr="00112A09" w:rsidRDefault="00112A09" w:rsidP="00112A09">
      <w:pPr>
        <w:autoSpaceDE w:val="0"/>
        <w:autoSpaceDN w:val="0"/>
        <w:adjustRightInd w:val="0"/>
        <w:spacing w:line="360" w:lineRule="auto"/>
        <w:jc w:val="both"/>
        <w:rPr>
          <w:rFonts w:ascii="Arial" w:hAnsi="Arial" w:cs="Arial"/>
        </w:rPr>
      </w:pPr>
      <w:r w:rsidRPr="00CA74AD">
        <w:rPr>
          <w:rFonts w:ascii="Arial" w:hAnsi="Arial" w:cs="Arial"/>
        </w:rPr>
        <w:t>[12]</w:t>
      </w:r>
      <w:r w:rsidRPr="00CA74AD">
        <w:rPr>
          <w:rFonts w:ascii="Arial" w:hAnsi="Arial" w:cs="Arial"/>
        </w:rPr>
        <w:tab/>
      </w:r>
      <w:r w:rsidR="001124EC" w:rsidRPr="00112A09">
        <w:rPr>
          <w:rFonts w:ascii="Arial" w:hAnsi="Arial" w:cs="Arial"/>
        </w:rPr>
        <w:t>I</w:t>
      </w:r>
      <w:r w:rsidR="006159A4" w:rsidRPr="00112A09">
        <w:rPr>
          <w:rFonts w:ascii="Arial" w:hAnsi="Arial" w:cs="Arial"/>
        </w:rPr>
        <w:t xml:space="preserve">n its </w:t>
      </w:r>
      <w:r w:rsidR="001124EC" w:rsidRPr="00112A09">
        <w:rPr>
          <w:rFonts w:ascii="Arial" w:hAnsi="Arial" w:cs="Arial"/>
        </w:rPr>
        <w:t xml:space="preserve">representations, the applicant accepted that </w:t>
      </w:r>
      <w:r w:rsidR="00254675" w:rsidRPr="00112A09">
        <w:rPr>
          <w:rFonts w:ascii="Arial" w:hAnsi="Arial" w:cs="Arial"/>
        </w:rPr>
        <w:t>three</w:t>
      </w:r>
      <w:r w:rsidR="001124EC" w:rsidRPr="00112A09">
        <w:rPr>
          <w:rFonts w:ascii="Arial" w:hAnsi="Arial" w:cs="Arial"/>
        </w:rPr>
        <w:t xml:space="preserve"> sets of financial statements were submitted for the same financial year</w:t>
      </w:r>
      <w:r w:rsidR="00C96778" w:rsidRPr="00112A09">
        <w:rPr>
          <w:rFonts w:ascii="Arial" w:hAnsi="Arial" w:cs="Arial"/>
        </w:rPr>
        <w:t xml:space="preserve"> and recorded that the other statements were available but </w:t>
      </w:r>
      <w:r w:rsidR="006419A4" w:rsidRPr="00112A09">
        <w:rPr>
          <w:rFonts w:ascii="Arial" w:hAnsi="Arial" w:cs="Arial"/>
        </w:rPr>
        <w:t xml:space="preserve">had been </w:t>
      </w:r>
      <w:r w:rsidR="00C96778" w:rsidRPr="00112A09">
        <w:rPr>
          <w:rFonts w:ascii="Arial" w:hAnsi="Arial" w:cs="Arial"/>
        </w:rPr>
        <w:t>‘omitted by error’.</w:t>
      </w:r>
      <w:r w:rsidR="00B55DF4" w:rsidRPr="00112A09">
        <w:rPr>
          <w:rFonts w:ascii="Arial" w:hAnsi="Arial" w:cs="Arial"/>
        </w:rPr>
        <w:t xml:space="preserve"> The representations record that the other two sets of audited financial statements were annexed to it</w:t>
      </w:r>
      <w:r w:rsidR="00254675" w:rsidRPr="00112A09">
        <w:rPr>
          <w:rFonts w:ascii="Arial" w:hAnsi="Arial" w:cs="Arial"/>
        </w:rPr>
        <w:t>,</w:t>
      </w:r>
      <w:r w:rsidR="00B55DF4" w:rsidRPr="00112A09">
        <w:rPr>
          <w:rFonts w:ascii="Arial" w:hAnsi="Arial" w:cs="Arial"/>
        </w:rPr>
        <w:t xml:space="preserve"> but </w:t>
      </w:r>
      <w:r w:rsidR="00BD48B9" w:rsidRPr="00112A09">
        <w:rPr>
          <w:rFonts w:ascii="Arial" w:hAnsi="Arial" w:cs="Arial"/>
        </w:rPr>
        <w:t>they</w:t>
      </w:r>
      <w:r w:rsidR="00B55DF4" w:rsidRPr="00112A09">
        <w:rPr>
          <w:rFonts w:ascii="Arial" w:hAnsi="Arial" w:cs="Arial"/>
        </w:rPr>
        <w:t xml:space="preserve"> are not annexed to the version of the letter in the record and have never been produced</w:t>
      </w:r>
      <w:r w:rsidR="006419A4" w:rsidRPr="00112A09">
        <w:rPr>
          <w:rFonts w:ascii="Arial" w:hAnsi="Arial" w:cs="Arial"/>
        </w:rPr>
        <w:t>,</w:t>
      </w:r>
      <w:r w:rsidR="00254675" w:rsidRPr="00112A09">
        <w:rPr>
          <w:rFonts w:ascii="Arial" w:hAnsi="Arial" w:cs="Arial"/>
        </w:rPr>
        <w:t xml:space="preserve"> despite repeated requests by the Municipality</w:t>
      </w:r>
      <w:r w:rsidR="00B55DF4" w:rsidRPr="00112A09">
        <w:rPr>
          <w:rFonts w:ascii="Arial" w:hAnsi="Arial" w:cs="Arial"/>
        </w:rPr>
        <w:t xml:space="preserve">.  </w:t>
      </w:r>
    </w:p>
    <w:p w:rsidR="005037EF" w:rsidRPr="005037EF" w:rsidRDefault="005037EF" w:rsidP="005037EF">
      <w:pPr>
        <w:rPr>
          <w:rFonts w:ascii="Arial" w:hAnsi="Arial" w:cs="Arial"/>
        </w:rPr>
      </w:pPr>
    </w:p>
    <w:p w:rsidR="00254675" w:rsidRPr="00112A09" w:rsidRDefault="00112A09" w:rsidP="00112A09">
      <w:pPr>
        <w:autoSpaceDE w:val="0"/>
        <w:autoSpaceDN w:val="0"/>
        <w:adjustRightInd w:val="0"/>
        <w:spacing w:line="360" w:lineRule="auto"/>
        <w:jc w:val="both"/>
        <w:rPr>
          <w:rFonts w:ascii="Arial" w:hAnsi="Arial" w:cs="Arial"/>
        </w:rPr>
      </w:pPr>
      <w:r>
        <w:rPr>
          <w:rFonts w:ascii="Arial" w:hAnsi="Arial" w:cs="Arial"/>
        </w:rPr>
        <w:t>[13]</w:t>
      </w:r>
      <w:r>
        <w:rPr>
          <w:rFonts w:ascii="Arial" w:hAnsi="Arial" w:cs="Arial"/>
        </w:rPr>
        <w:tab/>
      </w:r>
      <w:r w:rsidR="00B55DF4" w:rsidRPr="00112A09">
        <w:rPr>
          <w:rFonts w:ascii="Arial" w:hAnsi="Arial" w:cs="Arial"/>
        </w:rPr>
        <w:t>When the applicant received no response to its representations</w:t>
      </w:r>
      <w:r w:rsidR="00974CCA" w:rsidRPr="00112A09">
        <w:rPr>
          <w:rFonts w:ascii="Arial" w:hAnsi="Arial" w:cs="Arial"/>
        </w:rPr>
        <w:t xml:space="preserve">, or to a follow up letter sent on 15 February 2023, it launched an urgent application </w:t>
      </w:r>
      <w:r w:rsidR="004D1B56" w:rsidRPr="00112A09">
        <w:rPr>
          <w:rFonts w:ascii="Arial" w:hAnsi="Arial" w:cs="Arial"/>
        </w:rPr>
        <w:t xml:space="preserve">set down for 27 February 2023 </w:t>
      </w:r>
      <w:r w:rsidR="00974CCA" w:rsidRPr="00112A09">
        <w:rPr>
          <w:rFonts w:ascii="Arial" w:hAnsi="Arial" w:cs="Arial"/>
        </w:rPr>
        <w:t xml:space="preserve">to pre-empt termination of the SLA at the end of the month as had been foreshadowed in the </w:t>
      </w:r>
      <w:r w:rsidR="00254675" w:rsidRPr="00112A09">
        <w:rPr>
          <w:rFonts w:ascii="Arial" w:hAnsi="Arial" w:cs="Arial"/>
        </w:rPr>
        <w:t xml:space="preserve">letter </w:t>
      </w:r>
      <w:r w:rsidR="00974CCA" w:rsidRPr="00112A09">
        <w:rPr>
          <w:rFonts w:ascii="Arial" w:hAnsi="Arial" w:cs="Arial"/>
        </w:rPr>
        <w:t>of 2 December 2022</w:t>
      </w:r>
      <w:r w:rsidR="00254675" w:rsidRPr="00112A09">
        <w:rPr>
          <w:rFonts w:ascii="Arial" w:hAnsi="Arial" w:cs="Arial"/>
        </w:rPr>
        <w:t xml:space="preserve"> (the first application)</w:t>
      </w:r>
      <w:r w:rsidR="00974CCA" w:rsidRPr="00112A09">
        <w:rPr>
          <w:rFonts w:ascii="Arial" w:hAnsi="Arial" w:cs="Arial"/>
        </w:rPr>
        <w:t xml:space="preserve">. </w:t>
      </w:r>
      <w:r w:rsidR="00254675" w:rsidRPr="00112A09">
        <w:rPr>
          <w:rFonts w:ascii="Arial" w:hAnsi="Arial" w:cs="Arial"/>
        </w:rPr>
        <w:t xml:space="preserve">It sought a rule </w:t>
      </w:r>
      <w:r w:rsidR="00481358" w:rsidRPr="00112A09">
        <w:rPr>
          <w:rFonts w:ascii="Arial" w:hAnsi="Arial" w:cs="Arial"/>
          <w:i/>
          <w:iCs/>
        </w:rPr>
        <w:t>nisi</w:t>
      </w:r>
      <w:r w:rsidR="00481358" w:rsidRPr="00112A09">
        <w:rPr>
          <w:rFonts w:ascii="Arial" w:hAnsi="Arial" w:cs="Arial"/>
        </w:rPr>
        <w:t xml:space="preserve"> </w:t>
      </w:r>
      <w:r w:rsidR="00254675" w:rsidRPr="00112A09">
        <w:rPr>
          <w:rFonts w:ascii="Arial" w:hAnsi="Arial" w:cs="Arial"/>
        </w:rPr>
        <w:t>with interim relief preventing the Municipality from giving effect to its 2 December 2022 cancellation decision pending the finalisation of a review of that decision which the applicant intended to launch.</w:t>
      </w:r>
      <w:r w:rsidR="00413398" w:rsidRPr="00112A09">
        <w:rPr>
          <w:rFonts w:ascii="Arial" w:hAnsi="Arial" w:cs="Arial"/>
        </w:rPr>
        <w:t xml:space="preserve"> No relief was granted in the first application </w:t>
      </w:r>
      <w:r w:rsidR="009D60FC" w:rsidRPr="00112A09">
        <w:rPr>
          <w:rFonts w:ascii="Arial" w:hAnsi="Arial" w:cs="Arial"/>
        </w:rPr>
        <w:t xml:space="preserve">and the Municipality did not give effect to its intended cancellation of the </w:t>
      </w:r>
      <w:r w:rsidR="00B94F4A" w:rsidRPr="00112A09">
        <w:rPr>
          <w:rFonts w:ascii="Arial" w:hAnsi="Arial" w:cs="Arial"/>
        </w:rPr>
        <w:t xml:space="preserve">SLA </w:t>
      </w:r>
      <w:r w:rsidR="009D60FC" w:rsidRPr="00112A09">
        <w:rPr>
          <w:rFonts w:ascii="Arial" w:hAnsi="Arial" w:cs="Arial"/>
        </w:rPr>
        <w:t xml:space="preserve">on 28 February 2023. </w:t>
      </w:r>
    </w:p>
    <w:p w:rsidR="005037EF" w:rsidRPr="005037EF" w:rsidRDefault="005037EF" w:rsidP="005037EF">
      <w:pPr>
        <w:rPr>
          <w:rFonts w:ascii="Arial" w:hAnsi="Arial" w:cs="Arial"/>
        </w:rPr>
      </w:pPr>
    </w:p>
    <w:p w:rsidR="005037EF" w:rsidRPr="00112A09" w:rsidRDefault="00112A09" w:rsidP="00112A09">
      <w:pPr>
        <w:autoSpaceDE w:val="0"/>
        <w:autoSpaceDN w:val="0"/>
        <w:adjustRightInd w:val="0"/>
        <w:spacing w:line="360" w:lineRule="auto"/>
        <w:jc w:val="both"/>
        <w:rPr>
          <w:rFonts w:ascii="Arial" w:hAnsi="Arial" w:cs="Arial"/>
        </w:rPr>
      </w:pPr>
      <w:r w:rsidRPr="005037EF">
        <w:rPr>
          <w:rFonts w:ascii="Arial" w:hAnsi="Arial" w:cs="Arial"/>
        </w:rPr>
        <w:t>[14]</w:t>
      </w:r>
      <w:r w:rsidRPr="005037EF">
        <w:rPr>
          <w:rFonts w:ascii="Arial" w:hAnsi="Arial" w:cs="Arial"/>
        </w:rPr>
        <w:tab/>
      </w:r>
      <w:r w:rsidR="009D60FC" w:rsidRPr="00112A09">
        <w:rPr>
          <w:rFonts w:ascii="Arial" w:hAnsi="Arial" w:cs="Arial"/>
        </w:rPr>
        <w:t xml:space="preserve">Instead, on 6 March 2023, simultaneously with the filing of a supplementary </w:t>
      </w:r>
      <w:r w:rsidR="001B54E4" w:rsidRPr="00112A09">
        <w:rPr>
          <w:rFonts w:ascii="Arial" w:hAnsi="Arial" w:cs="Arial"/>
        </w:rPr>
        <w:t xml:space="preserve">answering affidavit in the first application, the Municipality issued a fresh notice of cancellation effective 31 March 2023. It was only however on 29 March 2023 that the applicant responded to the letter of 6 March 2023, and asked the Municipality for an undertaking that it would not give effect to its cancellation </w:t>
      </w:r>
      <w:r w:rsidR="00254675" w:rsidRPr="00112A09">
        <w:rPr>
          <w:rFonts w:ascii="Arial" w:hAnsi="Arial" w:cs="Arial"/>
        </w:rPr>
        <w:t xml:space="preserve">whilst </w:t>
      </w:r>
      <w:r w:rsidR="00CB02E8" w:rsidRPr="00112A09">
        <w:rPr>
          <w:rFonts w:ascii="Arial" w:hAnsi="Arial" w:cs="Arial"/>
        </w:rPr>
        <w:t>the first application was pending. When the Municipality failed to give the undertaking</w:t>
      </w:r>
      <w:r w:rsidR="00B94F4A" w:rsidRPr="00112A09">
        <w:rPr>
          <w:rFonts w:ascii="Arial" w:hAnsi="Arial" w:cs="Arial"/>
        </w:rPr>
        <w:t>,</w:t>
      </w:r>
      <w:r w:rsidR="00CB02E8" w:rsidRPr="00112A09">
        <w:rPr>
          <w:rFonts w:ascii="Arial" w:hAnsi="Arial" w:cs="Arial"/>
        </w:rPr>
        <w:t xml:space="preserve"> on 4 April 2023, the applicant launched a further application under the same case number </w:t>
      </w:r>
      <w:r w:rsidR="004D1B56" w:rsidRPr="00112A09">
        <w:rPr>
          <w:rFonts w:ascii="Arial" w:hAnsi="Arial" w:cs="Arial"/>
        </w:rPr>
        <w:t xml:space="preserve">which it set down for 6 April 2023 </w:t>
      </w:r>
      <w:r w:rsidR="00254675" w:rsidRPr="00112A09">
        <w:rPr>
          <w:rFonts w:ascii="Arial" w:hAnsi="Arial" w:cs="Arial"/>
        </w:rPr>
        <w:t>(the second application)</w:t>
      </w:r>
      <w:r w:rsidR="00CB02E8" w:rsidRPr="00112A09">
        <w:rPr>
          <w:rFonts w:ascii="Arial" w:hAnsi="Arial" w:cs="Arial"/>
        </w:rPr>
        <w:t>.</w:t>
      </w:r>
      <w:r w:rsidR="00974CCA" w:rsidRPr="00112A09">
        <w:rPr>
          <w:rFonts w:ascii="Arial" w:hAnsi="Arial" w:cs="Arial"/>
        </w:rPr>
        <w:t xml:space="preserve"> </w:t>
      </w:r>
    </w:p>
    <w:p w:rsidR="0048098E" w:rsidRPr="0048098E" w:rsidRDefault="0048098E" w:rsidP="0048098E">
      <w:pPr>
        <w:pStyle w:val="ListParagraph"/>
        <w:rPr>
          <w:rFonts w:ascii="Arial" w:hAnsi="Arial" w:cs="Arial"/>
        </w:rPr>
      </w:pPr>
    </w:p>
    <w:p w:rsidR="005037EF" w:rsidRPr="00112A09" w:rsidRDefault="00112A09" w:rsidP="00112A09">
      <w:pPr>
        <w:autoSpaceDE w:val="0"/>
        <w:autoSpaceDN w:val="0"/>
        <w:adjustRightInd w:val="0"/>
        <w:spacing w:line="360" w:lineRule="auto"/>
        <w:jc w:val="both"/>
        <w:rPr>
          <w:rFonts w:ascii="Arial" w:hAnsi="Arial" w:cs="Arial"/>
        </w:rPr>
      </w:pPr>
      <w:r>
        <w:rPr>
          <w:rFonts w:ascii="Arial" w:hAnsi="Arial" w:cs="Arial"/>
        </w:rPr>
        <w:t>[15]</w:t>
      </w:r>
      <w:r>
        <w:rPr>
          <w:rFonts w:ascii="Arial" w:hAnsi="Arial" w:cs="Arial"/>
        </w:rPr>
        <w:tab/>
      </w:r>
      <w:r w:rsidR="00CB02E8" w:rsidRPr="00112A09">
        <w:rPr>
          <w:rFonts w:ascii="Arial" w:hAnsi="Arial" w:cs="Arial"/>
        </w:rPr>
        <w:t xml:space="preserve">By then, </w:t>
      </w:r>
      <w:r w:rsidR="001C79E2" w:rsidRPr="00112A09">
        <w:rPr>
          <w:rFonts w:ascii="Arial" w:hAnsi="Arial" w:cs="Arial"/>
        </w:rPr>
        <w:t>the sites previously serviced by the applicant had been taken over by Wise and Royal</w:t>
      </w:r>
      <w:r w:rsidR="00254675" w:rsidRPr="00112A09">
        <w:rPr>
          <w:rFonts w:ascii="Arial" w:hAnsi="Arial" w:cs="Arial"/>
        </w:rPr>
        <w:t xml:space="preserve"> </w:t>
      </w:r>
      <w:r w:rsidR="00C231A0" w:rsidRPr="00112A09">
        <w:rPr>
          <w:rFonts w:ascii="Arial" w:hAnsi="Arial" w:cs="Arial"/>
        </w:rPr>
        <w:t>wh</w:t>
      </w:r>
      <w:r w:rsidR="004D1B56" w:rsidRPr="00112A09">
        <w:rPr>
          <w:rFonts w:ascii="Arial" w:hAnsi="Arial" w:cs="Arial"/>
        </w:rPr>
        <w:t>ich</w:t>
      </w:r>
      <w:r w:rsidR="00C231A0" w:rsidRPr="00112A09">
        <w:rPr>
          <w:rFonts w:ascii="Arial" w:hAnsi="Arial" w:cs="Arial"/>
        </w:rPr>
        <w:t xml:space="preserve"> had also been appointed to the panel of security service providers.</w:t>
      </w:r>
      <w:r w:rsidR="00B94F4A" w:rsidRPr="00112A09">
        <w:rPr>
          <w:rFonts w:ascii="Arial" w:hAnsi="Arial" w:cs="Arial"/>
        </w:rPr>
        <w:t xml:space="preserve"> </w:t>
      </w:r>
      <w:r w:rsidR="00F14AA4" w:rsidRPr="00112A09">
        <w:rPr>
          <w:rFonts w:ascii="Arial" w:hAnsi="Arial" w:cs="Arial"/>
        </w:rPr>
        <w:t>Th</w:t>
      </w:r>
      <w:r w:rsidR="00B94F4A" w:rsidRPr="00112A09">
        <w:rPr>
          <w:rFonts w:ascii="Arial" w:hAnsi="Arial" w:cs="Arial"/>
        </w:rPr>
        <w:t xml:space="preserve">eir membership of the panel notwithstanding, </w:t>
      </w:r>
      <w:r w:rsidR="00F14AA4" w:rsidRPr="00112A09">
        <w:rPr>
          <w:rFonts w:ascii="Arial" w:hAnsi="Arial" w:cs="Arial"/>
        </w:rPr>
        <w:t xml:space="preserve">the applicant </w:t>
      </w:r>
      <w:r w:rsidR="0048098E" w:rsidRPr="00112A09">
        <w:rPr>
          <w:rFonts w:ascii="Arial" w:hAnsi="Arial" w:cs="Arial"/>
        </w:rPr>
        <w:t xml:space="preserve">accused the Municipality of </w:t>
      </w:r>
      <w:r w:rsidR="004D1B56" w:rsidRPr="00112A09">
        <w:rPr>
          <w:rFonts w:ascii="Arial" w:hAnsi="Arial" w:cs="Arial"/>
        </w:rPr>
        <w:t>utilising</w:t>
      </w:r>
      <w:r w:rsidR="0048098E" w:rsidRPr="00112A09">
        <w:rPr>
          <w:rFonts w:ascii="Arial" w:hAnsi="Arial" w:cs="Arial"/>
        </w:rPr>
        <w:t xml:space="preserve"> </w:t>
      </w:r>
      <w:r w:rsidR="004D1B56" w:rsidRPr="00112A09">
        <w:rPr>
          <w:rFonts w:ascii="Arial" w:hAnsi="Arial" w:cs="Arial"/>
        </w:rPr>
        <w:t xml:space="preserve">Wise and Royal </w:t>
      </w:r>
      <w:r w:rsidR="0048098E" w:rsidRPr="00112A09">
        <w:rPr>
          <w:rFonts w:ascii="Arial" w:hAnsi="Arial" w:cs="Arial"/>
        </w:rPr>
        <w:t>without following the required tender process</w:t>
      </w:r>
      <w:r w:rsidR="004D1B56" w:rsidRPr="00112A09">
        <w:rPr>
          <w:rFonts w:ascii="Arial" w:hAnsi="Arial" w:cs="Arial"/>
        </w:rPr>
        <w:t>,</w:t>
      </w:r>
      <w:r w:rsidR="0048098E" w:rsidRPr="00112A09">
        <w:rPr>
          <w:rFonts w:ascii="Arial" w:hAnsi="Arial" w:cs="Arial"/>
        </w:rPr>
        <w:t xml:space="preserve"> and challenged the validity of their appointment </w:t>
      </w:r>
      <w:r w:rsidR="004D1B56" w:rsidRPr="00112A09">
        <w:rPr>
          <w:rFonts w:ascii="Arial" w:hAnsi="Arial" w:cs="Arial"/>
        </w:rPr>
        <w:t xml:space="preserve">to its erstwhile sites </w:t>
      </w:r>
      <w:r w:rsidR="0048098E" w:rsidRPr="00112A09">
        <w:rPr>
          <w:rFonts w:ascii="Arial" w:hAnsi="Arial" w:cs="Arial"/>
        </w:rPr>
        <w:t xml:space="preserve">on that basis. </w:t>
      </w:r>
      <w:r w:rsidR="00C231A0" w:rsidRPr="00112A09">
        <w:rPr>
          <w:rFonts w:ascii="Arial" w:hAnsi="Arial" w:cs="Arial"/>
        </w:rPr>
        <w:t>The Municipality’s deponent states that th</w:t>
      </w:r>
      <w:r w:rsidR="0048098E" w:rsidRPr="00112A09">
        <w:rPr>
          <w:rFonts w:ascii="Arial" w:hAnsi="Arial" w:cs="Arial"/>
        </w:rPr>
        <w:t xml:space="preserve">e </w:t>
      </w:r>
      <w:r w:rsidR="00254675" w:rsidRPr="00112A09">
        <w:rPr>
          <w:rFonts w:ascii="Arial" w:hAnsi="Arial" w:cs="Arial"/>
        </w:rPr>
        <w:t xml:space="preserve">transition </w:t>
      </w:r>
      <w:r w:rsidR="00C231A0" w:rsidRPr="00112A09">
        <w:rPr>
          <w:rFonts w:ascii="Arial" w:hAnsi="Arial" w:cs="Arial"/>
        </w:rPr>
        <w:t>happened without any difficulty or violence</w:t>
      </w:r>
      <w:r w:rsidR="00254675" w:rsidRPr="00112A09">
        <w:rPr>
          <w:rFonts w:ascii="Arial" w:hAnsi="Arial" w:cs="Arial"/>
        </w:rPr>
        <w:t xml:space="preserve">, </w:t>
      </w:r>
      <w:r w:rsidR="00C231A0" w:rsidRPr="00112A09">
        <w:rPr>
          <w:rFonts w:ascii="Arial" w:hAnsi="Arial" w:cs="Arial"/>
        </w:rPr>
        <w:t xml:space="preserve">whilst the applicant claims that </w:t>
      </w:r>
      <w:r w:rsidR="00254675" w:rsidRPr="00112A09">
        <w:rPr>
          <w:rFonts w:ascii="Arial" w:hAnsi="Arial" w:cs="Arial"/>
        </w:rPr>
        <w:t xml:space="preserve">it </w:t>
      </w:r>
      <w:r w:rsidR="00C231A0" w:rsidRPr="00112A09">
        <w:rPr>
          <w:rFonts w:ascii="Arial" w:hAnsi="Arial" w:cs="Arial"/>
        </w:rPr>
        <w:t xml:space="preserve">was accompanied by violence and intimidation of its guards by </w:t>
      </w:r>
      <w:r w:rsidR="00E738D3" w:rsidRPr="00112A09">
        <w:rPr>
          <w:rFonts w:ascii="Arial" w:hAnsi="Arial" w:cs="Arial"/>
        </w:rPr>
        <w:t xml:space="preserve">persons said to be </w:t>
      </w:r>
      <w:r w:rsidR="00C231A0" w:rsidRPr="00112A09">
        <w:rPr>
          <w:rFonts w:ascii="Arial" w:hAnsi="Arial" w:cs="Arial"/>
        </w:rPr>
        <w:t xml:space="preserve">representatives of the Municipality, </w:t>
      </w:r>
      <w:r w:rsidR="00254675" w:rsidRPr="00112A09">
        <w:rPr>
          <w:rFonts w:ascii="Arial" w:hAnsi="Arial" w:cs="Arial"/>
        </w:rPr>
        <w:lastRenderedPageBreak/>
        <w:t xml:space="preserve">Wise and </w:t>
      </w:r>
      <w:r w:rsidR="00202117" w:rsidRPr="00112A09">
        <w:rPr>
          <w:rFonts w:ascii="Arial" w:hAnsi="Arial" w:cs="Arial"/>
        </w:rPr>
        <w:t>Royal.</w:t>
      </w:r>
      <w:r w:rsidR="00254675" w:rsidRPr="00112A09">
        <w:rPr>
          <w:rFonts w:ascii="Arial" w:hAnsi="Arial" w:cs="Arial"/>
        </w:rPr>
        <w:t xml:space="preserve"> </w:t>
      </w:r>
      <w:r w:rsidR="00E738D3" w:rsidRPr="00112A09">
        <w:rPr>
          <w:rFonts w:ascii="Arial" w:hAnsi="Arial" w:cs="Arial"/>
        </w:rPr>
        <w:t xml:space="preserve">The applicant gave no details of where, how and by whom the alleged acts of violence and intimidation were perpetrated. </w:t>
      </w:r>
    </w:p>
    <w:p w:rsidR="005037EF" w:rsidRPr="005037EF" w:rsidRDefault="005037EF" w:rsidP="005037EF">
      <w:pPr>
        <w:pStyle w:val="ListParagraph"/>
        <w:rPr>
          <w:rFonts w:ascii="Arial" w:hAnsi="Arial" w:cs="Arial"/>
        </w:rPr>
      </w:pPr>
    </w:p>
    <w:p w:rsidR="00B55DF4" w:rsidRPr="00112A09" w:rsidRDefault="00112A09" w:rsidP="00112A09">
      <w:pPr>
        <w:autoSpaceDE w:val="0"/>
        <w:autoSpaceDN w:val="0"/>
        <w:adjustRightInd w:val="0"/>
        <w:spacing w:line="360" w:lineRule="auto"/>
        <w:jc w:val="both"/>
        <w:rPr>
          <w:rFonts w:ascii="Arial" w:hAnsi="Arial" w:cs="Arial"/>
        </w:rPr>
      </w:pPr>
      <w:r w:rsidRPr="0048098E">
        <w:rPr>
          <w:rFonts w:ascii="Arial" w:hAnsi="Arial" w:cs="Arial"/>
        </w:rPr>
        <w:t>[16]</w:t>
      </w:r>
      <w:r w:rsidRPr="0048098E">
        <w:rPr>
          <w:rFonts w:ascii="Arial" w:hAnsi="Arial" w:cs="Arial"/>
        </w:rPr>
        <w:tab/>
      </w:r>
      <w:r w:rsidR="00254675" w:rsidRPr="00112A09">
        <w:rPr>
          <w:rFonts w:ascii="Arial" w:hAnsi="Arial" w:cs="Arial"/>
        </w:rPr>
        <w:t>W</w:t>
      </w:r>
      <w:r w:rsidR="00202117" w:rsidRPr="00112A09">
        <w:rPr>
          <w:rFonts w:ascii="Arial" w:hAnsi="Arial" w:cs="Arial"/>
        </w:rPr>
        <w:t>hat is not in dispute is that</w:t>
      </w:r>
      <w:r w:rsidR="00E738D3" w:rsidRPr="00112A09">
        <w:rPr>
          <w:rFonts w:ascii="Arial" w:hAnsi="Arial" w:cs="Arial"/>
        </w:rPr>
        <w:t xml:space="preserve"> </w:t>
      </w:r>
      <w:r w:rsidR="009F0E2D" w:rsidRPr="00112A09">
        <w:rPr>
          <w:rFonts w:ascii="Arial" w:hAnsi="Arial" w:cs="Arial"/>
        </w:rPr>
        <w:t xml:space="preserve"> the other providers took over the applicant’s site</w:t>
      </w:r>
      <w:r w:rsidR="00254675" w:rsidRPr="00112A09">
        <w:rPr>
          <w:rFonts w:ascii="Arial" w:hAnsi="Arial" w:cs="Arial"/>
        </w:rPr>
        <w:t>s</w:t>
      </w:r>
      <w:r w:rsidR="009F0E2D" w:rsidRPr="00112A09">
        <w:rPr>
          <w:rFonts w:ascii="Arial" w:hAnsi="Arial" w:cs="Arial"/>
        </w:rPr>
        <w:t xml:space="preserve"> and Royal has been rendering services to all of those sites since the Municipality cancelled the contract it had awarded to </w:t>
      </w:r>
      <w:r w:rsidR="0099765B" w:rsidRPr="00112A09">
        <w:rPr>
          <w:rFonts w:ascii="Arial" w:hAnsi="Arial" w:cs="Arial"/>
        </w:rPr>
        <w:t>Wise on 4 April 2023</w:t>
      </w:r>
      <w:r w:rsidR="00254675" w:rsidRPr="00112A09">
        <w:rPr>
          <w:rFonts w:ascii="Arial" w:hAnsi="Arial" w:cs="Arial"/>
        </w:rPr>
        <w:t xml:space="preserve"> because </w:t>
      </w:r>
      <w:r w:rsidR="0099765B" w:rsidRPr="00112A09">
        <w:rPr>
          <w:rFonts w:ascii="Arial" w:hAnsi="Arial" w:cs="Arial"/>
        </w:rPr>
        <w:t xml:space="preserve">its bid should </w:t>
      </w:r>
      <w:r w:rsidR="00254675" w:rsidRPr="00112A09">
        <w:rPr>
          <w:rFonts w:ascii="Arial" w:hAnsi="Arial" w:cs="Arial"/>
        </w:rPr>
        <w:t xml:space="preserve">also </w:t>
      </w:r>
      <w:r w:rsidR="0099765B" w:rsidRPr="00112A09">
        <w:rPr>
          <w:rFonts w:ascii="Arial" w:hAnsi="Arial" w:cs="Arial"/>
        </w:rPr>
        <w:t xml:space="preserve">have been regarded as non-responsive. </w:t>
      </w:r>
      <w:r w:rsidR="00D11D1B" w:rsidRPr="00112A09">
        <w:rPr>
          <w:rFonts w:ascii="Arial" w:hAnsi="Arial" w:cs="Arial"/>
          <w:i/>
          <w:iCs/>
        </w:rPr>
        <w:t>De facto</w:t>
      </w:r>
      <w:r w:rsidR="00D11D1B" w:rsidRPr="00112A09">
        <w:rPr>
          <w:rFonts w:ascii="Arial" w:hAnsi="Arial" w:cs="Arial"/>
          <w:b/>
          <w:bCs/>
        </w:rPr>
        <w:t xml:space="preserve"> </w:t>
      </w:r>
      <w:r w:rsidR="00D11D1B" w:rsidRPr="00112A09">
        <w:rPr>
          <w:rFonts w:ascii="Arial" w:hAnsi="Arial" w:cs="Arial"/>
        </w:rPr>
        <w:t xml:space="preserve">then, when both applications served before me as opposed motions, the applicant was no longer rendering any services to the Municipality and nor was Wise.  </w:t>
      </w:r>
    </w:p>
    <w:p w:rsidR="00D11D1B" w:rsidRDefault="00D11D1B" w:rsidP="00D11D1B">
      <w:pPr>
        <w:pStyle w:val="ListParagraph"/>
        <w:autoSpaceDE w:val="0"/>
        <w:autoSpaceDN w:val="0"/>
        <w:adjustRightInd w:val="0"/>
        <w:spacing w:line="360" w:lineRule="auto"/>
        <w:ind w:left="851"/>
        <w:jc w:val="both"/>
        <w:rPr>
          <w:rFonts w:ascii="Arial" w:hAnsi="Arial" w:cs="Arial"/>
        </w:rPr>
      </w:pPr>
    </w:p>
    <w:p w:rsidR="004550C0" w:rsidRPr="00112A09" w:rsidRDefault="00112A09" w:rsidP="00112A09">
      <w:pPr>
        <w:autoSpaceDE w:val="0"/>
        <w:autoSpaceDN w:val="0"/>
        <w:adjustRightInd w:val="0"/>
        <w:spacing w:line="360" w:lineRule="auto"/>
        <w:jc w:val="both"/>
        <w:rPr>
          <w:rFonts w:ascii="Arial" w:hAnsi="Arial" w:cs="Arial"/>
        </w:rPr>
      </w:pPr>
      <w:r>
        <w:rPr>
          <w:rFonts w:ascii="Arial" w:hAnsi="Arial" w:cs="Arial"/>
        </w:rPr>
        <w:t>[17]</w:t>
      </w:r>
      <w:r>
        <w:rPr>
          <w:rFonts w:ascii="Arial" w:hAnsi="Arial" w:cs="Arial"/>
        </w:rPr>
        <w:tab/>
      </w:r>
      <w:r w:rsidR="004550C0" w:rsidRPr="00112A09">
        <w:rPr>
          <w:rFonts w:ascii="Arial" w:hAnsi="Arial" w:cs="Arial"/>
        </w:rPr>
        <w:t xml:space="preserve">The </w:t>
      </w:r>
      <w:r w:rsidR="00E738D3" w:rsidRPr="00112A09">
        <w:rPr>
          <w:rFonts w:ascii="Arial" w:hAnsi="Arial" w:cs="Arial"/>
        </w:rPr>
        <w:t xml:space="preserve">relief as framed in the </w:t>
      </w:r>
      <w:r w:rsidR="004550C0" w:rsidRPr="00112A09">
        <w:rPr>
          <w:rFonts w:ascii="Arial" w:hAnsi="Arial" w:cs="Arial"/>
        </w:rPr>
        <w:t xml:space="preserve">second application was aimed at </w:t>
      </w:r>
      <w:r w:rsidR="00254675" w:rsidRPr="00112A09">
        <w:rPr>
          <w:rFonts w:ascii="Arial" w:hAnsi="Arial" w:cs="Arial"/>
        </w:rPr>
        <w:t xml:space="preserve">forestalling </w:t>
      </w:r>
      <w:r w:rsidR="007D756E" w:rsidRPr="00112A09">
        <w:rPr>
          <w:rFonts w:ascii="Arial" w:hAnsi="Arial" w:cs="Arial"/>
        </w:rPr>
        <w:t xml:space="preserve">the implementation of the </w:t>
      </w:r>
      <w:r w:rsidR="00254675" w:rsidRPr="00112A09">
        <w:rPr>
          <w:rFonts w:ascii="Arial" w:hAnsi="Arial" w:cs="Arial"/>
        </w:rPr>
        <w:t xml:space="preserve">6 March 2023 </w:t>
      </w:r>
      <w:r w:rsidR="007D756E" w:rsidRPr="00112A09">
        <w:rPr>
          <w:rFonts w:ascii="Arial" w:hAnsi="Arial" w:cs="Arial"/>
        </w:rPr>
        <w:t>cancellation decision</w:t>
      </w:r>
      <w:r w:rsidR="00254675" w:rsidRPr="00112A09">
        <w:rPr>
          <w:rFonts w:ascii="Arial" w:hAnsi="Arial" w:cs="Arial"/>
        </w:rPr>
        <w:t xml:space="preserve">, joining Wise and Royal as respondents </w:t>
      </w:r>
      <w:r w:rsidR="007D756E" w:rsidRPr="00112A09">
        <w:rPr>
          <w:rFonts w:ascii="Arial" w:hAnsi="Arial" w:cs="Arial"/>
        </w:rPr>
        <w:t xml:space="preserve">and seeking </w:t>
      </w:r>
      <w:r w:rsidR="0018040A" w:rsidRPr="00112A09">
        <w:rPr>
          <w:rFonts w:ascii="Arial" w:hAnsi="Arial" w:cs="Arial"/>
        </w:rPr>
        <w:t xml:space="preserve">interdictory and declaratory relief against </w:t>
      </w:r>
      <w:r w:rsidR="00C52358" w:rsidRPr="00112A09">
        <w:rPr>
          <w:rFonts w:ascii="Arial" w:hAnsi="Arial" w:cs="Arial"/>
        </w:rPr>
        <w:t>the parties</w:t>
      </w:r>
      <w:r w:rsidR="0018040A" w:rsidRPr="00112A09">
        <w:rPr>
          <w:rFonts w:ascii="Arial" w:hAnsi="Arial" w:cs="Arial"/>
        </w:rPr>
        <w:t xml:space="preserve"> which was in certain respects contradictory</w:t>
      </w:r>
      <w:r w:rsidR="00C52358" w:rsidRPr="00112A09">
        <w:rPr>
          <w:rFonts w:ascii="Arial" w:hAnsi="Arial" w:cs="Arial"/>
        </w:rPr>
        <w:t xml:space="preserve"> and not entirely coherent. </w:t>
      </w:r>
    </w:p>
    <w:p w:rsidR="004550C0" w:rsidRPr="004550C0" w:rsidRDefault="004550C0" w:rsidP="004550C0">
      <w:pPr>
        <w:pStyle w:val="ListParagraph"/>
        <w:rPr>
          <w:rFonts w:ascii="Arial" w:hAnsi="Arial" w:cs="Arial"/>
        </w:rPr>
      </w:pPr>
    </w:p>
    <w:p w:rsidR="008631C5" w:rsidRPr="00112A09" w:rsidRDefault="00112A09" w:rsidP="00112A09">
      <w:pPr>
        <w:autoSpaceDE w:val="0"/>
        <w:autoSpaceDN w:val="0"/>
        <w:adjustRightInd w:val="0"/>
        <w:spacing w:line="360" w:lineRule="auto"/>
        <w:jc w:val="both"/>
        <w:rPr>
          <w:rFonts w:ascii="Arial" w:hAnsi="Arial" w:cs="Arial"/>
        </w:rPr>
      </w:pPr>
      <w:r>
        <w:rPr>
          <w:rFonts w:ascii="Arial" w:hAnsi="Arial" w:cs="Arial"/>
        </w:rPr>
        <w:t>[18]</w:t>
      </w:r>
      <w:r>
        <w:rPr>
          <w:rFonts w:ascii="Arial" w:hAnsi="Arial" w:cs="Arial"/>
        </w:rPr>
        <w:tab/>
      </w:r>
      <w:r w:rsidR="00D11D1B" w:rsidRPr="00112A09">
        <w:rPr>
          <w:rFonts w:ascii="Arial" w:hAnsi="Arial" w:cs="Arial"/>
        </w:rPr>
        <w:t xml:space="preserve">Between the first and second applications, </w:t>
      </w:r>
      <w:r w:rsidR="007D44EF" w:rsidRPr="00112A09">
        <w:rPr>
          <w:rFonts w:ascii="Arial" w:hAnsi="Arial" w:cs="Arial"/>
        </w:rPr>
        <w:t>and on 24 March 2023, the applicant instituted review proceedings</w:t>
      </w:r>
      <w:r w:rsidR="004C1477" w:rsidRPr="00112A09">
        <w:rPr>
          <w:rFonts w:ascii="Arial" w:hAnsi="Arial" w:cs="Arial"/>
        </w:rPr>
        <w:t xml:space="preserve"> </w:t>
      </w:r>
      <w:r w:rsidR="004D1B56" w:rsidRPr="00112A09">
        <w:rPr>
          <w:rFonts w:ascii="Arial" w:hAnsi="Arial" w:cs="Arial"/>
        </w:rPr>
        <w:t>(</w:t>
      </w:r>
      <w:r w:rsidR="004C1477" w:rsidRPr="00112A09">
        <w:rPr>
          <w:rFonts w:ascii="Arial" w:hAnsi="Arial" w:cs="Arial"/>
        </w:rPr>
        <w:t xml:space="preserve">again under the same case number </w:t>
      </w:r>
      <w:r w:rsidR="00E738D3" w:rsidRPr="00112A09">
        <w:rPr>
          <w:rFonts w:ascii="Arial" w:hAnsi="Arial" w:cs="Arial"/>
        </w:rPr>
        <w:t>as the two applications</w:t>
      </w:r>
      <w:r w:rsidR="004D1B56" w:rsidRPr="00112A09">
        <w:rPr>
          <w:rFonts w:ascii="Arial" w:hAnsi="Arial" w:cs="Arial"/>
        </w:rPr>
        <w:t>)</w:t>
      </w:r>
      <w:r w:rsidR="007D44EF" w:rsidRPr="00112A09">
        <w:rPr>
          <w:rFonts w:ascii="Arial" w:hAnsi="Arial" w:cs="Arial"/>
        </w:rPr>
        <w:t xml:space="preserve"> in which it sought orders setting aside </w:t>
      </w:r>
      <w:r w:rsidR="004C1477" w:rsidRPr="00112A09">
        <w:rPr>
          <w:rFonts w:ascii="Arial" w:hAnsi="Arial" w:cs="Arial"/>
        </w:rPr>
        <w:t xml:space="preserve">both </w:t>
      </w:r>
      <w:r w:rsidR="007D44EF" w:rsidRPr="00112A09">
        <w:rPr>
          <w:rFonts w:ascii="Arial" w:hAnsi="Arial" w:cs="Arial"/>
        </w:rPr>
        <w:t>cancellation decisions</w:t>
      </w:r>
      <w:r w:rsidR="004C1477" w:rsidRPr="00112A09">
        <w:rPr>
          <w:rFonts w:ascii="Arial" w:hAnsi="Arial" w:cs="Arial"/>
        </w:rPr>
        <w:t xml:space="preserve"> </w:t>
      </w:r>
      <w:r w:rsidR="007D44EF" w:rsidRPr="00112A09">
        <w:rPr>
          <w:rFonts w:ascii="Arial" w:hAnsi="Arial" w:cs="Arial"/>
        </w:rPr>
        <w:t xml:space="preserve">and a declaratory order that it </w:t>
      </w:r>
      <w:r w:rsidR="004D1B56" w:rsidRPr="00112A09">
        <w:rPr>
          <w:rFonts w:ascii="Arial" w:hAnsi="Arial" w:cs="Arial"/>
        </w:rPr>
        <w:t>wa</w:t>
      </w:r>
      <w:r w:rsidR="007D44EF" w:rsidRPr="00112A09">
        <w:rPr>
          <w:rFonts w:ascii="Arial" w:hAnsi="Arial" w:cs="Arial"/>
        </w:rPr>
        <w:t>s just and equitable</w:t>
      </w:r>
      <w:r w:rsidR="005D1532" w:rsidRPr="00112A09">
        <w:rPr>
          <w:rFonts w:ascii="Arial" w:hAnsi="Arial" w:cs="Arial"/>
        </w:rPr>
        <w:t xml:space="preserve"> that the SLA remain in place until </w:t>
      </w:r>
      <w:r w:rsidR="004D1B56" w:rsidRPr="00112A09">
        <w:rPr>
          <w:rFonts w:ascii="Arial" w:hAnsi="Arial" w:cs="Arial"/>
        </w:rPr>
        <w:t xml:space="preserve">its </w:t>
      </w:r>
      <w:r w:rsidR="005D1532" w:rsidRPr="00112A09">
        <w:rPr>
          <w:rFonts w:ascii="Arial" w:hAnsi="Arial" w:cs="Arial"/>
        </w:rPr>
        <w:t>expiry in December 2024</w:t>
      </w:r>
      <w:r w:rsidR="00097678" w:rsidRPr="00112A09">
        <w:rPr>
          <w:rFonts w:ascii="Arial" w:hAnsi="Arial" w:cs="Arial"/>
        </w:rPr>
        <w:t>. I will refer to that application as ‘</w:t>
      </w:r>
      <w:r w:rsidR="004C1477" w:rsidRPr="00112A09">
        <w:rPr>
          <w:rFonts w:ascii="Arial" w:hAnsi="Arial" w:cs="Arial"/>
        </w:rPr>
        <w:t>the review</w:t>
      </w:r>
      <w:r w:rsidR="00097678" w:rsidRPr="00112A09">
        <w:rPr>
          <w:rFonts w:ascii="Arial" w:hAnsi="Arial" w:cs="Arial"/>
        </w:rPr>
        <w:t xml:space="preserve">’, to distinguish it from the first and second applications for interim relief to which I will refer collectively as </w:t>
      </w:r>
      <w:r w:rsidR="004D1B56" w:rsidRPr="00112A09">
        <w:rPr>
          <w:rFonts w:ascii="Arial" w:hAnsi="Arial" w:cs="Arial"/>
        </w:rPr>
        <w:t>‘</w:t>
      </w:r>
      <w:r w:rsidR="00097678" w:rsidRPr="00112A09">
        <w:rPr>
          <w:rFonts w:ascii="Arial" w:hAnsi="Arial" w:cs="Arial"/>
        </w:rPr>
        <w:t>the applications</w:t>
      </w:r>
      <w:r w:rsidR="004D1B56" w:rsidRPr="00112A09">
        <w:rPr>
          <w:rFonts w:ascii="Arial" w:hAnsi="Arial" w:cs="Arial"/>
        </w:rPr>
        <w:t>’</w:t>
      </w:r>
      <w:r w:rsidR="00097678" w:rsidRPr="00112A09">
        <w:rPr>
          <w:rFonts w:ascii="Arial" w:hAnsi="Arial" w:cs="Arial"/>
        </w:rPr>
        <w:t xml:space="preserve">. </w:t>
      </w:r>
      <w:r w:rsidR="00CB13B4" w:rsidRPr="00112A09">
        <w:rPr>
          <w:rFonts w:ascii="Arial" w:hAnsi="Arial" w:cs="Arial"/>
        </w:rPr>
        <w:t xml:space="preserve">The Municipality </w:t>
      </w:r>
      <w:r w:rsidR="00917F49" w:rsidRPr="00112A09">
        <w:rPr>
          <w:rFonts w:ascii="Arial" w:hAnsi="Arial" w:cs="Arial"/>
        </w:rPr>
        <w:t>i</w:t>
      </w:r>
      <w:r w:rsidR="00CB13B4" w:rsidRPr="00112A09">
        <w:rPr>
          <w:rFonts w:ascii="Arial" w:hAnsi="Arial" w:cs="Arial"/>
        </w:rPr>
        <w:t xml:space="preserve">ndicated in its answering affidavit </w:t>
      </w:r>
      <w:r w:rsidR="00917F49" w:rsidRPr="00112A09">
        <w:rPr>
          <w:rFonts w:ascii="Arial" w:hAnsi="Arial" w:cs="Arial"/>
        </w:rPr>
        <w:t xml:space="preserve">in the second application </w:t>
      </w:r>
      <w:r w:rsidR="00CB13B4" w:rsidRPr="00112A09">
        <w:rPr>
          <w:rFonts w:ascii="Arial" w:hAnsi="Arial" w:cs="Arial"/>
        </w:rPr>
        <w:t>that it intended to oppose the review and counter</w:t>
      </w:r>
      <w:r w:rsidR="00E738D3" w:rsidRPr="00112A09">
        <w:rPr>
          <w:rFonts w:ascii="Arial" w:hAnsi="Arial" w:cs="Arial"/>
        </w:rPr>
        <w:t>-</w:t>
      </w:r>
      <w:r w:rsidR="00CB13B4" w:rsidRPr="00112A09">
        <w:rPr>
          <w:rFonts w:ascii="Arial" w:hAnsi="Arial" w:cs="Arial"/>
        </w:rPr>
        <w:t>apply for the setting aside of its dec</w:t>
      </w:r>
      <w:r w:rsidR="004550C0" w:rsidRPr="00112A09">
        <w:rPr>
          <w:rFonts w:ascii="Arial" w:hAnsi="Arial" w:cs="Arial"/>
        </w:rPr>
        <w:t>ision to award the tender to the applicant and conclude the SLA</w:t>
      </w:r>
      <w:r w:rsidR="004C1477" w:rsidRPr="00112A09">
        <w:rPr>
          <w:rFonts w:ascii="Arial" w:hAnsi="Arial" w:cs="Arial"/>
        </w:rPr>
        <w:t xml:space="preserve"> by virtue of the irregularities in the tender process</w:t>
      </w:r>
      <w:r w:rsidR="004550C0" w:rsidRPr="00112A09">
        <w:rPr>
          <w:rFonts w:ascii="Arial" w:hAnsi="Arial" w:cs="Arial"/>
        </w:rPr>
        <w:t xml:space="preserve">. </w:t>
      </w:r>
    </w:p>
    <w:p w:rsidR="00917F49" w:rsidRDefault="00917F49" w:rsidP="00917F49">
      <w:pPr>
        <w:pStyle w:val="ListParagraph"/>
        <w:autoSpaceDE w:val="0"/>
        <w:autoSpaceDN w:val="0"/>
        <w:adjustRightInd w:val="0"/>
        <w:spacing w:line="360" w:lineRule="auto"/>
        <w:ind w:left="0"/>
        <w:jc w:val="both"/>
        <w:rPr>
          <w:rFonts w:ascii="Arial" w:hAnsi="Arial" w:cs="Arial"/>
        </w:rPr>
      </w:pPr>
    </w:p>
    <w:p w:rsidR="00917F49" w:rsidRPr="005037EF" w:rsidRDefault="00917F49" w:rsidP="005037EF">
      <w:pPr>
        <w:pStyle w:val="ListParagraph"/>
        <w:autoSpaceDE w:val="0"/>
        <w:autoSpaceDN w:val="0"/>
        <w:adjustRightInd w:val="0"/>
        <w:spacing w:line="360" w:lineRule="auto"/>
        <w:ind w:left="0"/>
        <w:jc w:val="both"/>
        <w:rPr>
          <w:rFonts w:ascii="Arial" w:hAnsi="Arial" w:cs="Arial"/>
          <w:b/>
          <w:bCs/>
        </w:rPr>
      </w:pPr>
      <w:r w:rsidRPr="00917F49">
        <w:rPr>
          <w:rFonts w:ascii="Arial" w:hAnsi="Arial" w:cs="Arial"/>
          <w:b/>
          <w:bCs/>
        </w:rPr>
        <w:t xml:space="preserve">Grounds of challenge and response </w:t>
      </w:r>
    </w:p>
    <w:p w:rsidR="00917F49" w:rsidRPr="005037EF" w:rsidRDefault="00917F49" w:rsidP="005037EF">
      <w:pPr>
        <w:rPr>
          <w:rFonts w:ascii="Arial" w:hAnsi="Arial" w:cs="Arial"/>
        </w:rPr>
      </w:pPr>
    </w:p>
    <w:p w:rsidR="000828D1" w:rsidRPr="00112A09" w:rsidRDefault="00112A09" w:rsidP="00112A09">
      <w:pPr>
        <w:autoSpaceDE w:val="0"/>
        <w:autoSpaceDN w:val="0"/>
        <w:adjustRightInd w:val="0"/>
        <w:spacing w:line="360" w:lineRule="auto"/>
        <w:jc w:val="both"/>
        <w:rPr>
          <w:rFonts w:ascii="Arial" w:hAnsi="Arial" w:cs="Arial"/>
        </w:rPr>
      </w:pPr>
      <w:r>
        <w:rPr>
          <w:rFonts w:ascii="Arial" w:hAnsi="Arial" w:cs="Arial"/>
        </w:rPr>
        <w:t>[19]</w:t>
      </w:r>
      <w:r>
        <w:rPr>
          <w:rFonts w:ascii="Arial" w:hAnsi="Arial" w:cs="Arial"/>
        </w:rPr>
        <w:tab/>
      </w:r>
      <w:r w:rsidR="00917F49" w:rsidRPr="00112A09">
        <w:rPr>
          <w:rFonts w:ascii="Arial" w:hAnsi="Arial" w:cs="Arial"/>
        </w:rPr>
        <w:t xml:space="preserve">The Municipality did not purport to cancel the SLA </w:t>
      </w:r>
      <w:r w:rsidR="004D1B56" w:rsidRPr="00112A09">
        <w:rPr>
          <w:rFonts w:ascii="Arial" w:hAnsi="Arial" w:cs="Arial"/>
        </w:rPr>
        <w:t>by relying on any</w:t>
      </w:r>
      <w:r w:rsidR="00917F49" w:rsidRPr="00112A09">
        <w:rPr>
          <w:rFonts w:ascii="Arial" w:hAnsi="Arial" w:cs="Arial"/>
        </w:rPr>
        <w:t xml:space="preserve"> terms of the contract in either of its termination notices. In its answering affidavit in the second application however</w:t>
      </w:r>
      <w:r w:rsidR="00E738D3" w:rsidRPr="00112A09">
        <w:rPr>
          <w:rFonts w:ascii="Arial" w:hAnsi="Arial" w:cs="Arial"/>
        </w:rPr>
        <w:t>,</w:t>
      </w:r>
      <w:r w:rsidR="00917F49" w:rsidRPr="00112A09">
        <w:rPr>
          <w:rFonts w:ascii="Arial" w:hAnsi="Arial" w:cs="Arial"/>
        </w:rPr>
        <w:t xml:space="preserve"> the Municipality claimed a contractual right to cancel based on three clauses in the SLA, two of which describe the contract as ‘month to month’ and another which entitle</w:t>
      </w:r>
      <w:r w:rsidR="004D1B56" w:rsidRPr="00112A09">
        <w:rPr>
          <w:rFonts w:ascii="Arial" w:hAnsi="Arial" w:cs="Arial"/>
        </w:rPr>
        <w:t>s</w:t>
      </w:r>
      <w:r w:rsidR="00917F49" w:rsidRPr="00112A09">
        <w:rPr>
          <w:rFonts w:ascii="Arial" w:hAnsi="Arial" w:cs="Arial"/>
        </w:rPr>
        <w:t xml:space="preserve"> the Municipality to cancel for reputational damage. </w:t>
      </w:r>
    </w:p>
    <w:p w:rsidR="000828D1" w:rsidRDefault="000828D1" w:rsidP="000828D1">
      <w:pPr>
        <w:pStyle w:val="ListParagraph"/>
        <w:autoSpaceDE w:val="0"/>
        <w:autoSpaceDN w:val="0"/>
        <w:adjustRightInd w:val="0"/>
        <w:spacing w:line="360" w:lineRule="auto"/>
        <w:ind w:left="0"/>
        <w:jc w:val="both"/>
        <w:rPr>
          <w:rFonts w:ascii="Arial" w:hAnsi="Arial" w:cs="Arial"/>
        </w:rPr>
      </w:pPr>
    </w:p>
    <w:p w:rsidR="00446BDD" w:rsidRPr="00112A09" w:rsidRDefault="00112A09" w:rsidP="00112A09">
      <w:pPr>
        <w:autoSpaceDE w:val="0"/>
        <w:autoSpaceDN w:val="0"/>
        <w:adjustRightInd w:val="0"/>
        <w:spacing w:line="360" w:lineRule="auto"/>
        <w:jc w:val="both"/>
        <w:rPr>
          <w:rFonts w:ascii="Arial" w:hAnsi="Arial" w:cs="Arial"/>
        </w:rPr>
      </w:pPr>
      <w:r>
        <w:rPr>
          <w:rFonts w:ascii="Arial" w:hAnsi="Arial" w:cs="Arial"/>
        </w:rPr>
        <w:lastRenderedPageBreak/>
        <w:t>[20]</w:t>
      </w:r>
      <w:r>
        <w:rPr>
          <w:rFonts w:ascii="Arial" w:hAnsi="Arial" w:cs="Arial"/>
        </w:rPr>
        <w:tab/>
      </w:r>
      <w:r w:rsidR="00E738D3" w:rsidRPr="00112A09">
        <w:rPr>
          <w:rFonts w:ascii="Arial" w:hAnsi="Arial" w:cs="Arial"/>
        </w:rPr>
        <w:t xml:space="preserve">The Municipality argues in the </w:t>
      </w:r>
      <w:r w:rsidR="00917F49" w:rsidRPr="00112A09">
        <w:rPr>
          <w:rFonts w:ascii="Arial" w:hAnsi="Arial" w:cs="Arial"/>
        </w:rPr>
        <w:t xml:space="preserve">alternative, </w:t>
      </w:r>
      <w:r w:rsidR="006C7096" w:rsidRPr="00112A09">
        <w:rPr>
          <w:rFonts w:ascii="Arial" w:hAnsi="Arial" w:cs="Arial"/>
        </w:rPr>
        <w:t xml:space="preserve">that </w:t>
      </w:r>
      <w:r w:rsidR="00917F49" w:rsidRPr="00112A09">
        <w:rPr>
          <w:rFonts w:ascii="Arial" w:hAnsi="Arial" w:cs="Arial"/>
        </w:rPr>
        <w:t xml:space="preserve">if the cancellation constitutes administrative action rather than purely contractual conduct </w:t>
      </w:r>
      <w:r w:rsidR="00446BDD" w:rsidRPr="00112A09">
        <w:rPr>
          <w:rFonts w:ascii="Arial" w:hAnsi="Arial" w:cs="Arial"/>
        </w:rPr>
        <w:t xml:space="preserve">it was </w:t>
      </w:r>
      <w:r w:rsidR="006C7096" w:rsidRPr="00112A09">
        <w:rPr>
          <w:rFonts w:ascii="Arial" w:hAnsi="Arial" w:cs="Arial"/>
        </w:rPr>
        <w:t xml:space="preserve">nonetheless </w:t>
      </w:r>
      <w:r w:rsidR="00446BDD" w:rsidRPr="00112A09">
        <w:rPr>
          <w:rFonts w:ascii="Arial" w:hAnsi="Arial" w:cs="Arial"/>
        </w:rPr>
        <w:t xml:space="preserve">entitled to cancel as it is did because it is obliged to </w:t>
      </w:r>
      <w:r w:rsidR="000828D1" w:rsidRPr="00112A09">
        <w:rPr>
          <w:rFonts w:ascii="Arial" w:hAnsi="Arial" w:cs="Arial"/>
        </w:rPr>
        <w:t>comply with section 217 of the Constitution and section 112(1)(l) of the Municipal Finance Management Act, 56 of 2003</w:t>
      </w:r>
      <w:r w:rsidR="006C7096" w:rsidRPr="00112A09">
        <w:rPr>
          <w:rFonts w:ascii="Arial" w:hAnsi="Arial" w:cs="Arial"/>
        </w:rPr>
        <w:t>. The Municipality</w:t>
      </w:r>
      <w:r w:rsidR="000828D1" w:rsidRPr="00112A09">
        <w:rPr>
          <w:rFonts w:ascii="Arial" w:hAnsi="Arial" w:cs="Arial"/>
        </w:rPr>
        <w:t xml:space="preserve"> may therefore only contract for goods and services in accordance with a system which is fair, equitable, transparent, competitive, and cost–effective</w:t>
      </w:r>
      <w:r w:rsidR="00E738D3" w:rsidRPr="00112A09">
        <w:rPr>
          <w:rFonts w:ascii="Arial" w:hAnsi="Arial" w:cs="Arial"/>
        </w:rPr>
        <w:t xml:space="preserve"> and complies with the Preferential Public Procurement Framework Act 5 of 2000 (the PPPFA) which was enacted to give effect to the requirements in section 217 of the Constitution. </w:t>
      </w:r>
      <w:r w:rsidR="000828D1" w:rsidRPr="00112A09">
        <w:rPr>
          <w:rFonts w:ascii="Arial" w:hAnsi="Arial" w:cs="Arial"/>
        </w:rPr>
        <w:t xml:space="preserve">The </w:t>
      </w:r>
      <w:r w:rsidR="00E738D3" w:rsidRPr="00112A09">
        <w:rPr>
          <w:rFonts w:ascii="Arial" w:hAnsi="Arial" w:cs="Arial"/>
        </w:rPr>
        <w:t xml:space="preserve">Municipality asserts that the </w:t>
      </w:r>
      <w:r w:rsidR="000828D1" w:rsidRPr="00112A09">
        <w:rPr>
          <w:rFonts w:ascii="Arial" w:hAnsi="Arial" w:cs="Arial"/>
        </w:rPr>
        <w:t>procurement process leading to the conclusion of the SLA met none</w:t>
      </w:r>
      <w:r w:rsidR="00E03735" w:rsidRPr="00112A09">
        <w:rPr>
          <w:rFonts w:ascii="Arial" w:hAnsi="Arial" w:cs="Arial"/>
        </w:rPr>
        <w:t xml:space="preserve"> </w:t>
      </w:r>
      <w:r w:rsidR="000828D1" w:rsidRPr="00112A09">
        <w:rPr>
          <w:rFonts w:ascii="Arial" w:hAnsi="Arial" w:cs="Arial"/>
        </w:rPr>
        <w:t xml:space="preserve">of these </w:t>
      </w:r>
      <w:r w:rsidR="006C7096" w:rsidRPr="00112A09">
        <w:rPr>
          <w:rFonts w:ascii="Arial" w:hAnsi="Arial" w:cs="Arial"/>
        </w:rPr>
        <w:t xml:space="preserve">constitutional </w:t>
      </w:r>
      <w:r w:rsidR="000828D1" w:rsidRPr="00112A09">
        <w:rPr>
          <w:rFonts w:ascii="Arial" w:hAnsi="Arial" w:cs="Arial"/>
        </w:rPr>
        <w:t xml:space="preserve">requirements and </w:t>
      </w:r>
      <w:r w:rsidR="00E03735" w:rsidRPr="00112A09">
        <w:rPr>
          <w:rFonts w:ascii="Arial" w:hAnsi="Arial" w:cs="Arial"/>
        </w:rPr>
        <w:t xml:space="preserve">did not comply with </w:t>
      </w:r>
      <w:r w:rsidR="000828D1" w:rsidRPr="00112A09">
        <w:rPr>
          <w:rFonts w:ascii="Arial" w:hAnsi="Arial" w:cs="Arial"/>
        </w:rPr>
        <w:t>the PPPFA</w:t>
      </w:r>
      <w:r w:rsidR="00E03735" w:rsidRPr="00112A09">
        <w:rPr>
          <w:rFonts w:ascii="Arial" w:hAnsi="Arial" w:cs="Arial"/>
        </w:rPr>
        <w:t>.</w:t>
      </w:r>
      <w:r w:rsidR="00E738D3" w:rsidRPr="00112A09">
        <w:rPr>
          <w:rFonts w:ascii="Arial" w:hAnsi="Arial" w:cs="Arial"/>
        </w:rPr>
        <w:t xml:space="preserve"> T</w:t>
      </w:r>
      <w:r w:rsidR="000828D1" w:rsidRPr="00112A09">
        <w:rPr>
          <w:rFonts w:ascii="Arial" w:hAnsi="Arial" w:cs="Arial"/>
        </w:rPr>
        <w:t xml:space="preserve">he Municipality accepts that </w:t>
      </w:r>
      <w:r w:rsidR="00481358" w:rsidRPr="00112A09">
        <w:rPr>
          <w:rFonts w:ascii="Arial" w:hAnsi="Arial" w:cs="Arial"/>
        </w:rPr>
        <w:t xml:space="preserve">it </w:t>
      </w:r>
      <w:r w:rsidR="000828D1" w:rsidRPr="00112A09">
        <w:rPr>
          <w:rFonts w:ascii="Arial" w:hAnsi="Arial" w:cs="Arial"/>
        </w:rPr>
        <w:t xml:space="preserve">has not yet applied to court to set aside the process, </w:t>
      </w:r>
      <w:r w:rsidR="00E738D3" w:rsidRPr="00112A09">
        <w:rPr>
          <w:rFonts w:ascii="Arial" w:hAnsi="Arial" w:cs="Arial"/>
        </w:rPr>
        <w:t xml:space="preserve">but </w:t>
      </w:r>
      <w:r w:rsidR="000828D1" w:rsidRPr="00112A09">
        <w:rPr>
          <w:rFonts w:ascii="Arial" w:hAnsi="Arial" w:cs="Arial"/>
        </w:rPr>
        <w:t xml:space="preserve">submits that </w:t>
      </w:r>
      <w:r w:rsidR="00917F49" w:rsidRPr="00112A09">
        <w:rPr>
          <w:rFonts w:ascii="Arial" w:hAnsi="Arial" w:cs="Arial"/>
        </w:rPr>
        <w:t xml:space="preserve">its opposition </w:t>
      </w:r>
      <w:r w:rsidR="000828D1" w:rsidRPr="00112A09">
        <w:rPr>
          <w:rFonts w:ascii="Arial" w:hAnsi="Arial" w:cs="Arial"/>
        </w:rPr>
        <w:t xml:space="preserve">to the applications is </w:t>
      </w:r>
      <w:r w:rsidR="00917F49" w:rsidRPr="00112A09">
        <w:rPr>
          <w:rFonts w:ascii="Arial" w:hAnsi="Arial" w:cs="Arial"/>
        </w:rPr>
        <w:t xml:space="preserve">a </w:t>
      </w:r>
      <w:r w:rsidR="000828D1" w:rsidRPr="00112A09">
        <w:rPr>
          <w:rFonts w:ascii="Arial" w:hAnsi="Arial" w:cs="Arial"/>
        </w:rPr>
        <w:t xml:space="preserve">permissible </w:t>
      </w:r>
      <w:r w:rsidR="00917F49" w:rsidRPr="00112A09">
        <w:rPr>
          <w:rFonts w:ascii="Arial" w:hAnsi="Arial" w:cs="Arial"/>
        </w:rPr>
        <w:t>reactive challenge</w:t>
      </w:r>
      <w:r w:rsidR="000828D1" w:rsidRPr="00112A09">
        <w:rPr>
          <w:rFonts w:ascii="Arial" w:hAnsi="Arial" w:cs="Arial"/>
        </w:rPr>
        <w:t xml:space="preserve">. </w:t>
      </w:r>
      <w:r w:rsidR="00917F49" w:rsidRPr="00112A09">
        <w:rPr>
          <w:rFonts w:ascii="Arial" w:hAnsi="Arial" w:cs="Arial"/>
        </w:rPr>
        <w:t xml:space="preserve"> </w:t>
      </w:r>
    </w:p>
    <w:p w:rsidR="000828D1" w:rsidRPr="000828D1" w:rsidRDefault="000828D1" w:rsidP="000828D1">
      <w:pPr>
        <w:pStyle w:val="ListParagraph"/>
        <w:autoSpaceDE w:val="0"/>
        <w:autoSpaceDN w:val="0"/>
        <w:adjustRightInd w:val="0"/>
        <w:spacing w:line="360" w:lineRule="auto"/>
        <w:ind w:left="0"/>
        <w:jc w:val="both"/>
        <w:rPr>
          <w:rFonts w:ascii="Arial" w:hAnsi="Arial" w:cs="Arial"/>
        </w:rPr>
      </w:pPr>
    </w:p>
    <w:p w:rsidR="008631C5" w:rsidRPr="00112A09" w:rsidRDefault="00112A09" w:rsidP="00112A09">
      <w:pPr>
        <w:autoSpaceDE w:val="0"/>
        <w:autoSpaceDN w:val="0"/>
        <w:adjustRightInd w:val="0"/>
        <w:spacing w:line="360" w:lineRule="auto"/>
        <w:jc w:val="both"/>
        <w:rPr>
          <w:rFonts w:ascii="Arial" w:hAnsi="Arial" w:cs="Arial"/>
        </w:rPr>
      </w:pPr>
      <w:r w:rsidRPr="005037EF">
        <w:rPr>
          <w:rFonts w:ascii="Arial" w:hAnsi="Arial" w:cs="Arial"/>
        </w:rPr>
        <w:t>[21]</w:t>
      </w:r>
      <w:r w:rsidRPr="005037EF">
        <w:rPr>
          <w:rFonts w:ascii="Arial" w:hAnsi="Arial" w:cs="Arial"/>
        </w:rPr>
        <w:tab/>
      </w:r>
      <w:r w:rsidR="00446BDD" w:rsidRPr="00112A09">
        <w:rPr>
          <w:rFonts w:ascii="Arial" w:hAnsi="Arial" w:cs="Arial"/>
        </w:rPr>
        <w:t xml:space="preserve">The applicant takes issue with the Municipality’s cancellation decisions </w:t>
      </w:r>
      <w:r w:rsidR="000828D1" w:rsidRPr="00112A09">
        <w:rPr>
          <w:rFonts w:ascii="Arial" w:hAnsi="Arial" w:cs="Arial"/>
        </w:rPr>
        <w:t xml:space="preserve">and its stance in opposition </w:t>
      </w:r>
      <w:r w:rsidR="00097678" w:rsidRPr="00112A09">
        <w:rPr>
          <w:rFonts w:ascii="Arial" w:hAnsi="Arial" w:cs="Arial"/>
        </w:rPr>
        <w:t xml:space="preserve">to the applications </w:t>
      </w:r>
      <w:r w:rsidR="00446BDD" w:rsidRPr="00112A09">
        <w:rPr>
          <w:rFonts w:ascii="Arial" w:hAnsi="Arial" w:cs="Arial"/>
        </w:rPr>
        <w:t>on t</w:t>
      </w:r>
      <w:r w:rsidR="00BE3782" w:rsidRPr="00112A09">
        <w:rPr>
          <w:rFonts w:ascii="Arial" w:hAnsi="Arial" w:cs="Arial"/>
        </w:rPr>
        <w:t>hree</w:t>
      </w:r>
      <w:r w:rsidR="00446BDD" w:rsidRPr="00112A09">
        <w:rPr>
          <w:rFonts w:ascii="Arial" w:hAnsi="Arial" w:cs="Arial"/>
        </w:rPr>
        <w:t xml:space="preserve"> grounds. First, that its failure to submit the annual financial statements was not material and the BEC enjoyed a discretion to condone non-compliance as it did. Second, if it is wrong in this regard, the Municipality had no </w:t>
      </w:r>
      <w:r w:rsidR="006C7096" w:rsidRPr="00112A09">
        <w:rPr>
          <w:rFonts w:ascii="Arial" w:hAnsi="Arial" w:cs="Arial"/>
        </w:rPr>
        <w:t xml:space="preserve">purely </w:t>
      </w:r>
      <w:r w:rsidR="00446BDD" w:rsidRPr="00112A09">
        <w:rPr>
          <w:rFonts w:ascii="Arial" w:hAnsi="Arial" w:cs="Arial"/>
        </w:rPr>
        <w:t xml:space="preserve">contractual right to cancel the contract </w:t>
      </w:r>
      <w:r w:rsidR="006C7096" w:rsidRPr="00112A09">
        <w:rPr>
          <w:rFonts w:ascii="Arial" w:hAnsi="Arial" w:cs="Arial"/>
        </w:rPr>
        <w:t xml:space="preserve">after it had awarded the tender, </w:t>
      </w:r>
      <w:r w:rsidR="00446BDD" w:rsidRPr="00112A09">
        <w:rPr>
          <w:rFonts w:ascii="Arial" w:hAnsi="Arial" w:cs="Arial"/>
        </w:rPr>
        <w:t xml:space="preserve">and had resorted to impermissible self-help when it </w:t>
      </w:r>
      <w:r w:rsidR="006C7096" w:rsidRPr="00112A09">
        <w:rPr>
          <w:rFonts w:ascii="Arial" w:hAnsi="Arial" w:cs="Arial"/>
        </w:rPr>
        <w:t xml:space="preserve">purported to </w:t>
      </w:r>
      <w:r w:rsidR="00446BDD" w:rsidRPr="00112A09">
        <w:rPr>
          <w:rFonts w:ascii="Arial" w:hAnsi="Arial" w:cs="Arial"/>
        </w:rPr>
        <w:t>cancel. Th</w:t>
      </w:r>
      <w:r w:rsidR="00BE3782" w:rsidRPr="00112A09">
        <w:rPr>
          <w:rFonts w:ascii="Arial" w:hAnsi="Arial" w:cs="Arial"/>
        </w:rPr>
        <w:t xml:space="preserve">ird, </w:t>
      </w:r>
      <w:r w:rsidR="006C7096" w:rsidRPr="00112A09">
        <w:rPr>
          <w:rFonts w:ascii="Arial" w:hAnsi="Arial" w:cs="Arial"/>
        </w:rPr>
        <w:t xml:space="preserve">the </w:t>
      </w:r>
      <w:r w:rsidR="00446BDD" w:rsidRPr="00112A09">
        <w:rPr>
          <w:rFonts w:ascii="Arial" w:hAnsi="Arial" w:cs="Arial"/>
        </w:rPr>
        <w:t>applicant contends that absent an application for self-review to set aside the award of the tender and the conclusion of the SLA, the Municipality was bound to give effect to the contract it had concluded</w:t>
      </w:r>
      <w:r w:rsidR="006C7096" w:rsidRPr="00112A09">
        <w:rPr>
          <w:rFonts w:ascii="Arial" w:hAnsi="Arial" w:cs="Arial"/>
        </w:rPr>
        <w:t xml:space="preserve"> and </w:t>
      </w:r>
      <w:r w:rsidR="00BE3782" w:rsidRPr="00112A09">
        <w:rPr>
          <w:rFonts w:ascii="Arial" w:hAnsi="Arial" w:cs="Arial"/>
        </w:rPr>
        <w:t xml:space="preserve">could not </w:t>
      </w:r>
      <w:r w:rsidR="00446BDD" w:rsidRPr="00112A09">
        <w:rPr>
          <w:rFonts w:ascii="Arial" w:hAnsi="Arial" w:cs="Arial"/>
        </w:rPr>
        <w:t xml:space="preserve">enforce its cancellation decision in the form of a reactive challenge either in the applications or in the review.  </w:t>
      </w:r>
    </w:p>
    <w:p w:rsidR="008631C5" w:rsidRPr="008631C5" w:rsidRDefault="008631C5" w:rsidP="008631C5">
      <w:pPr>
        <w:pStyle w:val="ListParagraph"/>
        <w:rPr>
          <w:rFonts w:ascii="Arial" w:hAnsi="Arial" w:cs="Arial"/>
        </w:rPr>
      </w:pPr>
    </w:p>
    <w:p w:rsidR="008631C5" w:rsidRPr="008631C5" w:rsidRDefault="008631C5" w:rsidP="008631C5">
      <w:pPr>
        <w:autoSpaceDE w:val="0"/>
        <w:autoSpaceDN w:val="0"/>
        <w:adjustRightInd w:val="0"/>
        <w:spacing w:line="360" w:lineRule="auto"/>
        <w:jc w:val="both"/>
        <w:rPr>
          <w:rFonts w:ascii="Arial" w:hAnsi="Arial" w:cs="Arial"/>
        </w:rPr>
      </w:pPr>
      <w:r>
        <w:rPr>
          <w:rFonts w:ascii="Arial" w:hAnsi="Arial" w:cs="Arial"/>
          <w:b/>
          <w:bCs/>
        </w:rPr>
        <w:t>Relief Sought</w:t>
      </w:r>
    </w:p>
    <w:p w:rsidR="008631C5" w:rsidRPr="008F332B" w:rsidRDefault="008631C5" w:rsidP="008631C5">
      <w:pPr>
        <w:autoSpaceDE w:val="0"/>
        <w:autoSpaceDN w:val="0"/>
        <w:adjustRightInd w:val="0"/>
        <w:spacing w:line="360" w:lineRule="auto"/>
        <w:jc w:val="both"/>
        <w:rPr>
          <w:rFonts w:ascii="Arial" w:hAnsi="Arial" w:cs="Arial"/>
        </w:rPr>
      </w:pPr>
    </w:p>
    <w:p w:rsidR="0093529E" w:rsidRPr="00112A09" w:rsidRDefault="00112A09" w:rsidP="00112A09">
      <w:pPr>
        <w:autoSpaceDE w:val="0"/>
        <w:autoSpaceDN w:val="0"/>
        <w:adjustRightInd w:val="0"/>
        <w:spacing w:line="360" w:lineRule="auto"/>
        <w:jc w:val="both"/>
        <w:rPr>
          <w:rFonts w:ascii="Arial" w:hAnsi="Arial" w:cs="Arial"/>
          <w:b/>
          <w:bCs/>
        </w:rPr>
      </w:pPr>
      <w:r w:rsidRPr="00E91F0A">
        <w:rPr>
          <w:rFonts w:ascii="Arial" w:hAnsi="Arial" w:cs="Arial"/>
        </w:rPr>
        <w:t>[22]</w:t>
      </w:r>
      <w:r w:rsidRPr="00E91F0A">
        <w:rPr>
          <w:rFonts w:ascii="Arial" w:hAnsi="Arial" w:cs="Arial"/>
        </w:rPr>
        <w:tab/>
      </w:r>
      <w:r w:rsidR="008631C5" w:rsidRPr="00112A09">
        <w:rPr>
          <w:rFonts w:ascii="Arial" w:hAnsi="Arial" w:cs="Arial"/>
        </w:rPr>
        <w:t xml:space="preserve">Given the purpose </w:t>
      </w:r>
      <w:r w:rsidR="00E91F0A" w:rsidRPr="00112A09">
        <w:rPr>
          <w:rFonts w:ascii="Arial" w:hAnsi="Arial" w:cs="Arial"/>
        </w:rPr>
        <w:t>for</w:t>
      </w:r>
      <w:r w:rsidR="008631C5" w:rsidRPr="00112A09">
        <w:rPr>
          <w:rFonts w:ascii="Arial" w:hAnsi="Arial" w:cs="Arial"/>
        </w:rPr>
        <w:t xml:space="preserve"> which the two applications were</w:t>
      </w:r>
      <w:r w:rsidR="00E91F0A" w:rsidRPr="00112A09">
        <w:rPr>
          <w:rFonts w:ascii="Arial" w:hAnsi="Arial" w:cs="Arial"/>
        </w:rPr>
        <w:t xml:space="preserve"> launched</w:t>
      </w:r>
      <w:r w:rsidR="008631C5" w:rsidRPr="00112A09">
        <w:rPr>
          <w:rFonts w:ascii="Arial" w:hAnsi="Arial" w:cs="Arial"/>
        </w:rPr>
        <w:t xml:space="preserve">, </w:t>
      </w:r>
      <w:r w:rsidR="00F17CAD" w:rsidRPr="00112A09">
        <w:rPr>
          <w:rFonts w:ascii="Arial" w:hAnsi="Arial" w:cs="Arial"/>
        </w:rPr>
        <w:t xml:space="preserve">the facts on the ground as they existed when the applications </w:t>
      </w:r>
      <w:r w:rsidR="00E91F0A" w:rsidRPr="00112A09">
        <w:rPr>
          <w:rFonts w:ascii="Arial" w:hAnsi="Arial" w:cs="Arial"/>
        </w:rPr>
        <w:t xml:space="preserve">were heard </w:t>
      </w:r>
      <w:r w:rsidR="00F17CAD" w:rsidRPr="00112A09">
        <w:rPr>
          <w:rFonts w:ascii="Arial" w:hAnsi="Arial" w:cs="Arial"/>
        </w:rPr>
        <w:t>suggested that some of the relief sought had been overtaken by events</w:t>
      </w:r>
      <w:r w:rsidR="004C1477" w:rsidRPr="00112A09">
        <w:rPr>
          <w:rFonts w:ascii="Arial" w:hAnsi="Arial" w:cs="Arial"/>
        </w:rPr>
        <w:t>. A</w:t>
      </w:r>
      <w:r w:rsidR="00F17CAD" w:rsidRPr="00112A09">
        <w:rPr>
          <w:rFonts w:ascii="Arial" w:hAnsi="Arial" w:cs="Arial"/>
        </w:rPr>
        <w:t xml:space="preserve">t the </w:t>
      </w:r>
      <w:r w:rsidR="004C1477" w:rsidRPr="00112A09">
        <w:rPr>
          <w:rFonts w:ascii="Arial" w:hAnsi="Arial" w:cs="Arial"/>
        </w:rPr>
        <w:t>start</w:t>
      </w:r>
      <w:r w:rsidR="00F17CAD" w:rsidRPr="00112A09">
        <w:rPr>
          <w:rFonts w:ascii="Arial" w:hAnsi="Arial" w:cs="Arial"/>
        </w:rPr>
        <w:t xml:space="preserve"> of the hearing I </w:t>
      </w:r>
      <w:r w:rsidR="004C1477" w:rsidRPr="00112A09">
        <w:rPr>
          <w:rFonts w:ascii="Arial" w:hAnsi="Arial" w:cs="Arial"/>
        </w:rPr>
        <w:t xml:space="preserve">therefore </w:t>
      </w:r>
      <w:r w:rsidR="00F17CAD" w:rsidRPr="00112A09">
        <w:rPr>
          <w:rFonts w:ascii="Arial" w:hAnsi="Arial" w:cs="Arial"/>
        </w:rPr>
        <w:t xml:space="preserve">asked </w:t>
      </w:r>
      <w:r w:rsidR="004C1477" w:rsidRPr="00112A09">
        <w:rPr>
          <w:rFonts w:ascii="Arial" w:hAnsi="Arial" w:cs="Arial"/>
        </w:rPr>
        <w:t>c</w:t>
      </w:r>
      <w:r w:rsidR="00F17CAD" w:rsidRPr="00112A09">
        <w:rPr>
          <w:rFonts w:ascii="Arial" w:hAnsi="Arial" w:cs="Arial"/>
        </w:rPr>
        <w:t>ounsel for the applicant</w:t>
      </w:r>
      <w:r w:rsidR="0093529E" w:rsidRPr="00112A09">
        <w:rPr>
          <w:rFonts w:ascii="Arial" w:hAnsi="Arial" w:cs="Arial"/>
        </w:rPr>
        <w:t xml:space="preserve"> to specify what relief was being persisted in.</w:t>
      </w:r>
      <w:r w:rsidR="00E91F0A" w:rsidRPr="00112A09">
        <w:rPr>
          <w:rFonts w:ascii="Arial" w:hAnsi="Arial" w:cs="Arial"/>
          <w:b/>
          <w:bCs/>
        </w:rPr>
        <w:t xml:space="preserve"> </w:t>
      </w:r>
      <w:r w:rsidR="0093529E" w:rsidRPr="00112A09">
        <w:rPr>
          <w:rFonts w:ascii="Arial" w:hAnsi="Arial" w:cs="Arial"/>
        </w:rPr>
        <w:t xml:space="preserve">In order to understand </w:t>
      </w:r>
      <w:r w:rsidR="00CA6E84" w:rsidRPr="00112A09">
        <w:rPr>
          <w:rFonts w:ascii="Arial" w:hAnsi="Arial" w:cs="Arial"/>
        </w:rPr>
        <w:t xml:space="preserve">the extent to which the engagement which followed changed the landscape of the case, it is necessary to set out </w:t>
      </w:r>
      <w:r w:rsidR="004C1477" w:rsidRPr="00112A09">
        <w:rPr>
          <w:rFonts w:ascii="Arial" w:hAnsi="Arial" w:cs="Arial"/>
        </w:rPr>
        <w:t xml:space="preserve"> </w:t>
      </w:r>
      <w:r w:rsidR="00CA6E84" w:rsidRPr="00112A09">
        <w:rPr>
          <w:rFonts w:ascii="Arial" w:hAnsi="Arial" w:cs="Arial"/>
        </w:rPr>
        <w:t xml:space="preserve">the relief </w:t>
      </w:r>
      <w:r w:rsidR="004C1477" w:rsidRPr="00112A09">
        <w:rPr>
          <w:rFonts w:ascii="Arial" w:hAnsi="Arial" w:cs="Arial"/>
        </w:rPr>
        <w:t xml:space="preserve">as </w:t>
      </w:r>
      <w:r w:rsidR="00CA6E84" w:rsidRPr="00112A09">
        <w:rPr>
          <w:rFonts w:ascii="Arial" w:hAnsi="Arial" w:cs="Arial"/>
        </w:rPr>
        <w:t xml:space="preserve">originally </w:t>
      </w:r>
      <w:r w:rsidR="004C1477" w:rsidRPr="00112A09">
        <w:rPr>
          <w:rFonts w:ascii="Arial" w:hAnsi="Arial" w:cs="Arial"/>
        </w:rPr>
        <w:t>framed</w:t>
      </w:r>
      <w:r w:rsidR="00CA6E84" w:rsidRPr="00112A09">
        <w:rPr>
          <w:rFonts w:ascii="Arial" w:hAnsi="Arial" w:cs="Arial"/>
        </w:rPr>
        <w:t xml:space="preserve"> in the </w:t>
      </w:r>
      <w:r w:rsidR="00CA6E84" w:rsidRPr="00112A09">
        <w:rPr>
          <w:rFonts w:ascii="Arial" w:hAnsi="Arial" w:cs="Arial"/>
        </w:rPr>
        <w:lastRenderedPageBreak/>
        <w:t xml:space="preserve">first and second </w:t>
      </w:r>
      <w:r w:rsidR="004C1477" w:rsidRPr="00112A09">
        <w:rPr>
          <w:rFonts w:ascii="Arial" w:hAnsi="Arial" w:cs="Arial"/>
        </w:rPr>
        <w:t>applications,</w:t>
      </w:r>
      <w:r w:rsidR="00F14AA4" w:rsidRPr="00112A09">
        <w:rPr>
          <w:rFonts w:ascii="Arial" w:hAnsi="Arial" w:cs="Arial"/>
        </w:rPr>
        <w:t xml:space="preserve"> </w:t>
      </w:r>
      <w:r w:rsidR="004C1477" w:rsidRPr="00112A09">
        <w:rPr>
          <w:rFonts w:ascii="Arial" w:hAnsi="Arial" w:cs="Arial"/>
        </w:rPr>
        <w:t>save</w:t>
      </w:r>
      <w:r w:rsidR="0059363E" w:rsidRPr="00112A09">
        <w:rPr>
          <w:rFonts w:ascii="Arial" w:hAnsi="Arial" w:cs="Arial"/>
        </w:rPr>
        <w:t xml:space="preserve"> for the paragraphs dealing with urgency</w:t>
      </w:r>
      <w:r w:rsidR="004C1477" w:rsidRPr="00112A09">
        <w:rPr>
          <w:rFonts w:ascii="Arial" w:hAnsi="Arial" w:cs="Arial"/>
        </w:rPr>
        <w:t xml:space="preserve"> which had become moot</w:t>
      </w:r>
      <w:r w:rsidR="0059363E" w:rsidRPr="00112A09">
        <w:rPr>
          <w:rFonts w:ascii="Arial" w:hAnsi="Arial" w:cs="Arial"/>
        </w:rPr>
        <w:t xml:space="preserve">. </w:t>
      </w:r>
    </w:p>
    <w:p w:rsidR="008F332B" w:rsidRPr="008F332B" w:rsidRDefault="008F332B" w:rsidP="008F332B">
      <w:pPr>
        <w:pStyle w:val="ListParagraph"/>
        <w:rPr>
          <w:rFonts w:ascii="Arial" w:hAnsi="Arial" w:cs="Arial"/>
        </w:rPr>
      </w:pPr>
    </w:p>
    <w:p w:rsidR="0095074E" w:rsidRPr="00112A09" w:rsidRDefault="00112A09" w:rsidP="00112A09">
      <w:pPr>
        <w:autoSpaceDE w:val="0"/>
        <w:autoSpaceDN w:val="0"/>
        <w:adjustRightInd w:val="0"/>
        <w:spacing w:line="360" w:lineRule="auto"/>
        <w:jc w:val="both"/>
        <w:rPr>
          <w:rFonts w:ascii="Arial" w:hAnsi="Arial" w:cs="Arial"/>
          <w:b/>
          <w:bCs/>
        </w:rPr>
      </w:pPr>
      <w:r w:rsidRPr="004E7124">
        <w:rPr>
          <w:rFonts w:ascii="Arial" w:hAnsi="Arial" w:cs="Arial"/>
        </w:rPr>
        <w:t>[23]</w:t>
      </w:r>
      <w:r w:rsidRPr="004E7124">
        <w:rPr>
          <w:rFonts w:ascii="Arial" w:hAnsi="Arial" w:cs="Arial"/>
        </w:rPr>
        <w:tab/>
      </w:r>
      <w:r w:rsidR="0095074E" w:rsidRPr="00112A09">
        <w:rPr>
          <w:rFonts w:ascii="Arial" w:hAnsi="Arial" w:cs="Arial"/>
        </w:rPr>
        <w:t>The second notice of motion incorporate</w:t>
      </w:r>
      <w:r w:rsidR="00E91F0A" w:rsidRPr="00112A09">
        <w:rPr>
          <w:rFonts w:ascii="Arial" w:hAnsi="Arial" w:cs="Arial"/>
        </w:rPr>
        <w:t>d</w:t>
      </w:r>
      <w:r w:rsidR="0095074E" w:rsidRPr="00112A09">
        <w:rPr>
          <w:rFonts w:ascii="Arial" w:hAnsi="Arial" w:cs="Arial"/>
        </w:rPr>
        <w:t xml:space="preserve"> some relief f</w:t>
      </w:r>
      <w:r w:rsidR="004C1477" w:rsidRPr="00112A09">
        <w:rPr>
          <w:rFonts w:ascii="Arial" w:hAnsi="Arial" w:cs="Arial"/>
        </w:rPr>
        <w:t>rom</w:t>
      </w:r>
      <w:r w:rsidR="0095074E" w:rsidRPr="00112A09">
        <w:rPr>
          <w:rFonts w:ascii="Arial" w:hAnsi="Arial" w:cs="Arial"/>
        </w:rPr>
        <w:t xml:space="preserve"> the first</w:t>
      </w:r>
      <w:r w:rsidR="00E91F0A" w:rsidRPr="00112A09">
        <w:rPr>
          <w:rFonts w:ascii="Arial" w:hAnsi="Arial" w:cs="Arial"/>
        </w:rPr>
        <w:t xml:space="preserve"> by reference</w:t>
      </w:r>
      <w:r w:rsidR="006C7096" w:rsidRPr="00112A09">
        <w:rPr>
          <w:rFonts w:ascii="Arial" w:hAnsi="Arial" w:cs="Arial"/>
        </w:rPr>
        <w:t>.</w:t>
      </w:r>
      <w:r w:rsidR="0095074E" w:rsidRPr="00112A09">
        <w:rPr>
          <w:rFonts w:ascii="Arial" w:hAnsi="Arial" w:cs="Arial"/>
        </w:rPr>
        <w:t xml:space="preserve"> </w:t>
      </w:r>
      <w:r w:rsidR="006C7096" w:rsidRPr="00112A09">
        <w:rPr>
          <w:rFonts w:ascii="Arial" w:hAnsi="Arial" w:cs="Arial"/>
        </w:rPr>
        <w:t>It</w:t>
      </w:r>
      <w:r w:rsidR="009E201D" w:rsidRPr="00112A09">
        <w:rPr>
          <w:rFonts w:ascii="Arial" w:hAnsi="Arial" w:cs="Arial"/>
        </w:rPr>
        <w:t xml:space="preserve"> therefore conduces to better understanding of the applicant’s ultimate position to commence with </w:t>
      </w:r>
      <w:r w:rsidR="00D4696E" w:rsidRPr="00112A09">
        <w:rPr>
          <w:rFonts w:ascii="Arial" w:hAnsi="Arial" w:cs="Arial"/>
        </w:rPr>
        <w:t xml:space="preserve">a recordal of the </w:t>
      </w:r>
      <w:r w:rsidR="004C1477" w:rsidRPr="00112A09">
        <w:rPr>
          <w:rFonts w:ascii="Arial" w:hAnsi="Arial" w:cs="Arial"/>
        </w:rPr>
        <w:t xml:space="preserve">relevant portions </w:t>
      </w:r>
      <w:r w:rsidR="00F207BC" w:rsidRPr="00112A09">
        <w:rPr>
          <w:rFonts w:ascii="Arial" w:hAnsi="Arial" w:cs="Arial"/>
        </w:rPr>
        <w:t xml:space="preserve">of </w:t>
      </w:r>
      <w:r w:rsidR="00D4696E" w:rsidRPr="00112A09">
        <w:rPr>
          <w:rFonts w:ascii="Arial" w:hAnsi="Arial" w:cs="Arial"/>
        </w:rPr>
        <w:t>relief in the second notice of motion</w:t>
      </w:r>
      <w:r w:rsidR="004E7124" w:rsidRPr="00112A09">
        <w:rPr>
          <w:rFonts w:ascii="Arial" w:hAnsi="Arial" w:cs="Arial"/>
        </w:rPr>
        <w:t>:-</w:t>
      </w:r>
    </w:p>
    <w:p w:rsidR="004E7124" w:rsidRDefault="004E7124" w:rsidP="00DE0E60">
      <w:pPr>
        <w:pStyle w:val="ListParagraph"/>
        <w:spacing w:line="276" w:lineRule="auto"/>
        <w:ind w:left="1985" w:right="708" w:hanging="567"/>
        <w:jc w:val="both"/>
        <w:rPr>
          <w:rFonts w:ascii="Arial" w:hAnsi="Arial" w:cs="Arial"/>
          <w:sz w:val="22"/>
          <w:szCs w:val="22"/>
        </w:rPr>
      </w:pPr>
      <w:r w:rsidRPr="00E81BE5">
        <w:rPr>
          <w:rFonts w:ascii="Arial" w:hAnsi="Arial" w:cs="Arial"/>
          <w:b/>
          <w:bCs/>
          <w:sz w:val="22"/>
          <w:szCs w:val="22"/>
        </w:rPr>
        <w:t>‘</w:t>
      </w:r>
      <w:r w:rsidR="00E81BE5" w:rsidRPr="00E81BE5">
        <w:rPr>
          <w:rFonts w:ascii="Arial" w:hAnsi="Arial" w:cs="Arial"/>
          <w:sz w:val="22"/>
          <w:szCs w:val="22"/>
        </w:rPr>
        <w:t>1.</w:t>
      </w:r>
      <w:r w:rsidR="00E81BE5" w:rsidRPr="00E81BE5">
        <w:rPr>
          <w:rFonts w:ascii="Arial" w:hAnsi="Arial" w:cs="Arial"/>
          <w:sz w:val="22"/>
          <w:szCs w:val="22"/>
        </w:rPr>
        <w:tab/>
      </w:r>
      <w:r w:rsidR="003D1B92" w:rsidRPr="00E81BE5">
        <w:rPr>
          <w:rFonts w:ascii="Arial" w:hAnsi="Arial" w:cs="Arial"/>
          <w:sz w:val="22"/>
          <w:szCs w:val="22"/>
        </w:rPr>
        <w:t xml:space="preserve">That Wise Security </w:t>
      </w:r>
      <w:r w:rsidR="00E91F0A">
        <w:rPr>
          <w:rFonts w:ascii="Arial" w:hAnsi="Arial" w:cs="Arial"/>
          <w:sz w:val="22"/>
          <w:szCs w:val="22"/>
        </w:rPr>
        <w:t xml:space="preserve">Training </w:t>
      </w:r>
      <w:r w:rsidR="003D1B92" w:rsidRPr="00E81BE5">
        <w:rPr>
          <w:rFonts w:ascii="Arial" w:hAnsi="Arial" w:cs="Arial"/>
          <w:sz w:val="22"/>
          <w:szCs w:val="22"/>
        </w:rPr>
        <w:t xml:space="preserve">CC </w:t>
      </w:r>
      <w:r w:rsidR="00E91F0A">
        <w:rPr>
          <w:rFonts w:ascii="Arial" w:hAnsi="Arial" w:cs="Arial"/>
          <w:sz w:val="22"/>
          <w:szCs w:val="22"/>
        </w:rPr>
        <w:t>…</w:t>
      </w:r>
      <w:r w:rsidR="00E17723" w:rsidRPr="00E81BE5">
        <w:rPr>
          <w:rFonts w:ascii="Arial" w:hAnsi="Arial" w:cs="Arial"/>
          <w:sz w:val="22"/>
          <w:szCs w:val="22"/>
        </w:rPr>
        <w:t>and Royal Security CC</w:t>
      </w:r>
      <w:r w:rsidR="00E91F0A">
        <w:rPr>
          <w:rFonts w:ascii="Arial" w:hAnsi="Arial" w:cs="Arial"/>
          <w:sz w:val="22"/>
          <w:szCs w:val="22"/>
        </w:rPr>
        <w:t>….</w:t>
      </w:r>
      <w:r w:rsidR="00E17723" w:rsidRPr="00E81BE5">
        <w:rPr>
          <w:rFonts w:ascii="Arial" w:hAnsi="Arial" w:cs="Arial"/>
          <w:sz w:val="22"/>
          <w:szCs w:val="22"/>
        </w:rPr>
        <w:t xml:space="preserve"> be joined as the Second and Third Respondents under case number 2682/23P</w:t>
      </w:r>
      <w:r w:rsidR="00350E72">
        <w:rPr>
          <w:rFonts w:ascii="Arial" w:hAnsi="Arial" w:cs="Arial"/>
          <w:sz w:val="22"/>
          <w:szCs w:val="22"/>
        </w:rPr>
        <w:t>.</w:t>
      </w:r>
    </w:p>
    <w:p w:rsidR="00350E72" w:rsidRDefault="00350E72" w:rsidP="00DE0E60">
      <w:pPr>
        <w:pStyle w:val="ListParagraph"/>
        <w:spacing w:line="276" w:lineRule="auto"/>
        <w:ind w:left="1985" w:right="708" w:hanging="567"/>
        <w:jc w:val="both"/>
        <w:rPr>
          <w:rFonts w:ascii="Arial" w:hAnsi="Arial" w:cs="Arial"/>
          <w:sz w:val="22"/>
          <w:szCs w:val="22"/>
        </w:rPr>
      </w:pPr>
    </w:p>
    <w:p w:rsidR="0056752D" w:rsidRDefault="0056752D" w:rsidP="00DE0E60">
      <w:pPr>
        <w:pStyle w:val="ListParagraph"/>
        <w:spacing w:line="276" w:lineRule="auto"/>
        <w:ind w:left="1985" w:right="708" w:hanging="567"/>
        <w:jc w:val="both"/>
        <w:rPr>
          <w:rFonts w:ascii="Arial" w:hAnsi="Arial" w:cs="Arial"/>
          <w:sz w:val="22"/>
          <w:szCs w:val="22"/>
        </w:rPr>
      </w:pPr>
      <w:r>
        <w:rPr>
          <w:rFonts w:ascii="Arial" w:hAnsi="Arial" w:cs="Arial"/>
          <w:sz w:val="22"/>
          <w:szCs w:val="22"/>
        </w:rPr>
        <w:t>2.</w:t>
      </w:r>
      <w:r>
        <w:rPr>
          <w:rFonts w:ascii="Arial" w:hAnsi="Arial" w:cs="Arial"/>
          <w:sz w:val="22"/>
          <w:szCs w:val="22"/>
        </w:rPr>
        <w:tab/>
        <w:t>The case heading of the application under case number 2682/23P is hereby amended to henceforth reflect the Msunduzi Municipality as the first respondent</w:t>
      </w:r>
      <w:r w:rsidR="00442836">
        <w:rPr>
          <w:rFonts w:ascii="Arial" w:hAnsi="Arial" w:cs="Arial"/>
          <w:sz w:val="22"/>
          <w:szCs w:val="22"/>
        </w:rPr>
        <w:t xml:space="preserve"> and Wize Security  Training CC </w:t>
      </w:r>
      <w:r w:rsidR="00E91F0A">
        <w:rPr>
          <w:rFonts w:ascii="Arial" w:hAnsi="Arial" w:cs="Arial"/>
          <w:sz w:val="22"/>
          <w:szCs w:val="22"/>
        </w:rPr>
        <w:t>…</w:t>
      </w:r>
      <w:r w:rsidR="00442836">
        <w:rPr>
          <w:rFonts w:ascii="Arial" w:hAnsi="Arial" w:cs="Arial"/>
          <w:sz w:val="22"/>
          <w:szCs w:val="22"/>
        </w:rPr>
        <w:t>is recorded as the second respondent and Royal</w:t>
      </w:r>
      <w:r w:rsidR="00C9412B">
        <w:rPr>
          <w:rFonts w:ascii="Arial" w:hAnsi="Arial" w:cs="Arial"/>
          <w:sz w:val="22"/>
          <w:szCs w:val="22"/>
        </w:rPr>
        <w:t xml:space="preserve"> </w:t>
      </w:r>
      <w:r w:rsidR="00442836">
        <w:rPr>
          <w:rFonts w:ascii="Arial" w:hAnsi="Arial" w:cs="Arial"/>
          <w:sz w:val="22"/>
          <w:szCs w:val="22"/>
        </w:rPr>
        <w:t xml:space="preserve">Security CC </w:t>
      </w:r>
      <w:r w:rsidR="00E91F0A">
        <w:rPr>
          <w:rFonts w:ascii="Arial" w:hAnsi="Arial" w:cs="Arial"/>
          <w:sz w:val="22"/>
          <w:szCs w:val="22"/>
        </w:rPr>
        <w:t>….</w:t>
      </w:r>
      <w:r w:rsidR="00C9412B">
        <w:rPr>
          <w:rFonts w:ascii="Arial" w:hAnsi="Arial" w:cs="Arial"/>
          <w:sz w:val="22"/>
          <w:szCs w:val="22"/>
        </w:rPr>
        <w:t>is recorded as the third respondent</w:t>
      </w:r>
      <w:r w:rsidR="007A4E79">
        <w:rPr>
          <w:rFonts w:ascii="Arial" w:hAnsi="Arial" w:cs="Arial"/>
          <w:sz w:val="22"/>
          <w:szCs w:val="22"/>
        </w:rPr>
        <w:t>.</w:t>
      </w:r>
    </w:p>
    <w:p w:rsidR="007551FB" w:rsidRDefault="007551FB" w:rsidP="00DE0E60">
      <w:pPr>
        <w:pStyle w:val="ListParagraph"/>
        <w:spacing w:line="276" w:lineRule="auto"/>
        <w:ind w:left="1985" w:right="708" w:hanging="567"/>
        <w:jc w:val="both"/>
        <w:rPr>
          <w:rFonts w:ascii="Arial" w:hAnsi="Arial" w:cs="Arial"/>
          <w:sz w:val="22"/>
          <w:szCs w:val="22"/>
        </w:rPr>
      </w:pPr>
    </w:p>
    <w:p w:rsidR="007551FB" w:rsidRDefault="007551FB" w:rsidP="00DE0E60">
      <w:pPr>
        <w:pStyle w:val="ListParagraph"/>
        <w:spacing w:line="276" w:lineRule="auto"/>
        <w:ind w:left="1985" w:right="708" w:hanging="567"/>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That the relief sought in paragraph 2 of the notice of motion in the main application be granted pending the finalisation of the opposed hearing on 15 August </w:t>
      </w:r>
      <w:r w:rsidR="00D102FB">
        <w:rPr>
          <w:rFonts w:ascii="Arial" w:hAnsi="Arial" w:cs="Arial"/>
          <w:sz w:val="22"/>
          <w:szCs w:val="22"/>
        </w:rPr>
        <w:t>2023.</w:t>
      </w:r>
    </w:p>
    <w:p w:rsidR="00D102FB" w:rsidRDefault="00D102FB" w:rsidP="00DE0E60">
      <w:pPr>
        <w:pStyle w:val="ListParagraph"/>
        <w:spacing w:line="276" w:lineRule="auto"/>
        <w:ind w:left="1985" w:right="708" w:hanging="567"/>
        <w:jc w:val="both"/>
        <w:rPr>
          <w:rFonts w:ascii="Arial" w:hAnsi="Arial" w:cs="Arial"/>
          <w:sz w:val="22"/>
          <w:szCs w:val="22"/>
        </w:rPr>
      </w:pPr>
    </w:p>
    <w:p w:rsidR="00D102FB" w:rsidRDefault="00D102FB" w:rsidP="00DE0E60">
      <w:pPr>
        <w:pStyle w:val="ListParagraph"/>
        <w:spacing w:line="276" w:lineRule="auto"/>
        <w:ind w:left="1985" w:right="708" w:hanging="567"/>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Alternatively to paragraph 3: That a Rule </w:t>
      </w:r>
      <w:r w:rsidRPr="006C7096">
        <w:rPr>
          <w:rFonts w:ascii="Arial" w:hAnsi="Arial" w:cs="Arial"/>
          <w:i/>
          <w:iCs/>
          <w:sz w:val="22"/>
          <w:szCs w:val="22"/>
        </w:rPr>
        <w:t>nisi</w:t>
      </w:r>
      <w:r>
        <w:rPr>
          <w:rFonts w:ascii="Arial" w:hAnsi="Arial" w:cs="Arial"/>
          <w:sz w:val="22"/>
          <w:szCs w:val="22"/>
        </w:rPr>
        <w:t xml:space="preserve"> do hereby issue calling upon … any... interested party, to show cause </w:t>
      </w:r>
      <w:r w:rsidR="00FA1E93">
        <w:rPr>
          <w:rFonts w:ascii="Arial" w:hAnsi="Arial" w:cs="Arial"/>
          <w:sz w:val="22"/>
          <w:szCs w:val="22"/>
        </w:rPr>
        <w:t>… why, pending the determination of this matter, an order in the following terms should not be granted, viz.</w:t>
      </w:r>
    </w:p>
    <w:p w:rsidR="00EC0FFA" w:rsidRDefault="00EC0FFA" w:rsidP="00DE0E60">
      <w:pPr>
        <w:pStyle w:val="ListParagraph"/>
        <w:spacing w:line="276" w:lineRule="auto"/>
        <w:ind w:left="1985" w:right="708" w:hanging="567"/>
        <w:jc w:val="both"/>
        <w:rPr>
          <w:rFonts w:ascii="Arial" w:hAnsi="Arial" w:cs="Arial"/>
          <w:sz w:val="22"/>
          <w:szCs w:val="22"/>
        </w:rPr>
      </w:pPr>
    </w:p>
    <w:p w:rsidR="00EC0FFA" w:rsidRDefault="00EC0FFA" w:rsidP="00DE0E60">
      <w:pPr>
        <w:pStyle w:val="ListParagraph"/>
        <w:spacing w:line="276" w:lineRule="auto"/>
        <w:ind w:left="1985" w:right="708" w:hanging="567"/>
        <w:jc w:val="both"/>
        <w:rPr>
          <w:rFonts w:ascii="Arial" w:hAnsi="Arial" w:cs="Arial"/>
          <w:sz w:val="22"/>
          <w:szCs w:val="22"/>
        </w:rPr>
      </w:pPr>
      <w:r>
        <w:rPr>
          <w:rFonts w:ascii="Arial" w:hAnsi="Arial" w:cs="Arial"/>
          <w:sz w:val="22"/>
          <w:szCs w:val="22"/>
        </w:rPr>
        <w:t>4.1</w:t>
      </w:r>
      <w:r>
        <w:rPr>
          <w:rFonts w:ascii="Arial" w:hAnsi="Arial" w:cs="Arial"/>
          <w:sz w:val="22"/>
          <w:szCs w:val="22"/>
        </w:rPr>
        <w:tab/>
        <w:t xml:space="preserve">The First Respondent be interdicted and restrained forthwith from implementing a notice of termination dated 6 </w:t>
      </w:r>
      <w:r w:rsidR="00E22CB3">
        <w:rPr>
          <w:rFonts w:ascii="Arial" w:hAnsi="Arial" w:cs="Arial"/>
          <w:sz w:val="22"/>
          <w:szCs w:val="22"/>
        </w:rPr>
        <w:t>M</w:t>
      </w:r>
      <w:r>
        <w:rPr>
          <w:rFonts w:ascii="Arial" w:hAnsi="Arial" w:cs="Arial"/>
          <w:sz w:val="22"/>
          <w:szCs w:val="22"/>
        </w:rPr>
        <w:t xml:space="preserve">arch 2023 issued under tender number S23-R/2021 pending finalisation of the review </w:t>
      </w:r>
      <w:r w:rsidR="002579EE">
        <w:rPr>
          <w:rFonts w:ascii="Arial" w:hAnsi="Arial" w:cs="Arial"/>
          <w:sz w:val="22"/>
          <w:szCs w:val="22"/>
        </w:rPr>
        <w:t>application under case number 2682/23P.</w:t>
      </w:r>
    </w:p>
    <w:p w:rsidR="002579EE" w:rsidRDefault="002579EE" w:rsidP="00DE0E60">
      <w:pPr>
        <w:pStyle w:val="ListParagraph"/>
        <w:spacing w:line="276" w:lineRule="auto"/>
        <w:ind w:left="1985" w:right="708" w:hanging="567"/>
        <w:jc w:val="both"/>
        <w:rPr>
          <w:rFonts w:ascii="Arial" w:hAnsi="Arial" w:cs="Arial"/>
          <w:sz w:val="22"/>
          <w:szCs w:val="22"/>
        </w:rPr>
      </w:pPr>
    </w:p>
    <w:p w:rsidR="002579EE" w:rsidRDefault="002579EE" w:rsidP="00DE0E60">
      <w:pPr>
        <w:pStyle w:val="ListParagraph"/>
        <w:spacing w:line="276" w:lineRule="auto"/>
        <w:ind w:left="1985" w:right="708" w:hanging="567"/>
        <w:jc w:val="both"/>
        <w:rPr>
          <w:rFonts w:ascii="Arial" w:hAnsi="Arial" w:cs="Arial"/>
          <w:sz w:val="22"/>
          <w:szCs w:val="22"/>
        </w:rPr>
      </w:pPr>
      <w:r>
        <w:rPr>
          <w:rFonts w:ascii="Arial" w:hAnsi="Arial" w:cs="Arial"/>
          <w:sz w:val="22"/>
          <w:szCs w:val="22"/>
        </w:rPr>
        <w:t>4.2</w:t>
      </w:r>
      <w:r>
        <w:rPr>
          <w:rFonts w:ascii="Arial" w:hAnsi="Arial" w:cs="Arial"/>
          <w:sz w:val="22"/>
          <w:szCs w:val="22"/>
        </w:rPr>
        <w:tab/>
        <w:t>The Second and Third Re</w:t>
      </w:r>
      <w:r w:rsidR="00E22CB3">
        <w:rPr>
          <w:rFonts w:ascii="Arial" w:hAnsi="Arial" w:cs="Arial"/>
          <w:sz w:val="22"/>
          <w:szCs w:val="22"/>
        </w:rPr>
        <w:t>spondents be interdicted and restrained from entering and removing, interfering, intimidating, coopting in any manner whatsoever Applicant’s registered employees guarding sites under tender number S23-R2021 pending finalisation of this matter.</w:t>
      </w:r>
    </w:p>
    <w:p w:rsidR="004B4D5A" w:rsidRDefault="004B4D5A" w:rsidP="00DE0E60">
      <w:pPr>
        <w:pStyle w:val="ListParagraph"/>
        <w:spacing w:line="276" w:lineRule="auto"/>
        <w:ind w:left="1985" w:right="708" w:hanging="567"/>
        <w:jc w:val="both"/>
        <w:rPr>
          <w:rFonts w:ascii="Arial" w:hAnsi="Arial" w:cs="Arial"/>
          <w:sz w:val="22"/>
          <w:szCs w:val="22"/>
        </w:rPr>
      </w:pPr>
    </w:p>
    <w:p w:rsidR="004B4D5A" w:rsidRDefault="004B4D5A" w:rsidP="00DE0E60">
      <w:pPr>
        <w:pStyle w:val="ListParagraph"/>
        <w:spacing w:line="276" w:lineRule="auto"/>
        <w:ind w:left="1985" w:right="708" w:hanging="567"/>
        <w:jc w:val="both"/>
        <w:rPr>
          <w:rFonts w:ascii="Arial" w:hAnsi="Arial" w:cs="Arial"/>
          <w:sz w:val="22"/>
          <w:szCs w:val="22"/>
        </w:rPr>
      </w:pPr>
      <w:r>
        <w:rPr>
          <w:rFonts w:ascii="Arial" w:hAnsi="Arial" w:cs="Arial"/>
          <w:sz w:val="22"/>
          <w:szCs w:val="22"/>
        </w:rPr>
        <w:t>4.3</w:t>
      </w:r>
      <w:r>
        <w:rPr>
          <w:rFonts w:ascii="Arial" w:hAnsi="Arial" w:cs="Arial"/>
          <w:sz w:val="22"/>
          <w:szCs w:val="22"/>
        </w:rPr>
        <w:tab/>
        <w:t>The Second Respondent is ordered forthwith to accept possession of all firearms and rifles in possession of the Applicant’s employees (security guards) guarding the sites under tender number S23-R2020 supplied by the Second Respondent pending finalisation of this matter.</w:t>
      </w:r>
    </w:p>
    <w:p w:rsidR="00DE5817" w:rsidRDefault="00DE5817" w:rsidP="00DE0E60">
      <w:pPr>
        <w:pStyle w:val="ListParagraph"/>
        <w:spacing w:line="276" w:lineRule="auto"/>
        <w:ind w:left="1985" w:right="708" w:hanging="567"/>
        <w:jc w:val="both"/>
        <w:rPr>
          <w:rFonts w:ascii="Arial" w:hAnsi="Arial" w:cs="Arial"/>
          <w:sz w:val="22"/>
          <w:szCs w:val="22"/>
        </w:rPr>
      </w:pPr>
    </w:p>
    <w:p w:rsidR="00DE5817" w:rsidRDefault="00DE5817" w:rsidP="00DE0E60">
      <w:pPr>
        <w:pStyle w:val="ListParagraph"/>
        <w:spacing w:line="276" w:lineRule="auto"/>
        <w:ind w:left="1985" w:right="708" w:hanging="567"/>
        <w:jc w:val="both"/>
        <w:rPr>
          <w:rFonts w:ascii="Arial" w:hAnsi="Arial" w:cs="Arial"/>
          <w:sz w:val="22"/>
          <w:szCs w:val="22"/>
        </w:rPr>
      </w:pPr>
      <w:r>
        <w:rPr>
          <w:rFonts w:ascii="Arial" w:hAnsi="Arial" w:cs="Arial"/>
          <w:sz w:val="22"/>
          <w:szCs w:val="22"/>
        </w:rPr>
        <w:lastRenderedPageBreak/>
        <w:t>4.4</w:t>
      </w:r>
      <w:r>
        <w:rPr>
          <w:rFonts w:ascii="Arial" w:hAnsi="Arial" w:cs="Arial"/>
          <w:sz w:val="22"/>
          <w:szCs w:val="22"/>
        </w:rPr>
        <w:tab/>
        <w:t>The Third Respondent  is ordered forthwith to accept possession of all firearms and rifles supplie</w:t>
      </w:r>
      <w:r w:rsidR="00E91F0A">
        <w:rPr>
          <w:rFonts w:ascii="Arial" w:hAnsi="Arial" w:cs="Arial"/>
          <w:sz w:val="22"/>
          <w:szCs w:val="22"/>
        </w:rPr>
        <w:t>d</w:t>
      </w:r>
      <w:r>
        <w:rPr>
          <w:rFonts w:ascii="Arial" w:hAnsi="Arial" w:cs="Arial"/>
          <w:sz w:val="22"/>
          <w:szCs w:val="22"/>
        </w:rPr>
        <w:t xml:space="preserve"> to the Applicant’s employees (security guards) guarding sites under tender number S23-R202</w:t>
      </w:r>
      <w:r w:rsidR="00E57316">
        <w:rPr>
          <w:rFonts w:ascii="Arial" w:hAnsi="Arial" w:cs="Arial"/>
          <w:sz w:val="22"/>
          <w:szCs w:val="22"/>
        </w:rPr>
        <w:t>.</w:t>
      </w:r>
    </w:p>
    <w:p w:rsidR="00E57316" w:rsidRDefault="00E57316" w:rsidP="00DE0E60">
      <w:pPr>
        <w:pStyle w:val="ListParagraph"/>
        <w:spacing w:line="276" w:lineRule="auto"/>
        <w:ind w:left="1985" w:right="708" w:hanging="567"/>
        <w:jc w:val="both"/>
        <w:rPr>
          <w:rFonts w:ascii="Arial" w:hAnsi="Arial" w:cs="Arial"/>
          <w:sz w:val="22"/>
          <w:szCs w:val="22"/>
        </w:rPr>
      </w:pPr>
    </w:p>
    <w:p w:rsidR="00E57316" w:rsidRDefault="00E57316" w:rsidP="00DE0E60">
      <w:pPr>
        <w:pStyle w:val="ListParagraph"/>
        <w:spacing w:line="276" w:lineRule="auto"/>
        <w:ind w:left="1985" w:right="708" w:hanging="567"/>
        <w:jc w:val="both"/>
        <w:rPr>
          <w:rFonts w:ascii="Arial" w:hAnsi="Arial" w:cs="Arial"/>
          <w:sz w:val="22"/>
          <w:szCs w:val="22"/>
        </w:rPr>
      </w:pPr>
      <w:r>
        <w:rPr>
          <w:rFonts w:ascii="Arial" w:hAnsi="Arial" w:cs="Arial"/>
          <w:sz w:val="22"/>
          <w:szCs w:val="22"/>
        </w:rPr>
        <w:t>4.5</w:t>
      </w:r>
      <w:r>
        <w:rPr>
          <w:rFonts w:ascii="Arial" w:hAnsi="Arial" w:cs="Arial"/>
          <w:sz w:val="22"/>
          <w:szCs w:val="22"/>
        </w:rPr>
        <w:tab/>
        <w:t xml:space="preserve">Pending/allocation and/or award of the tender to the Second and Third Respondents of sites </w:t>
      </w:r>
      <w:r w:rsidR="0066315D">
        <w:rPr>
          <w:rFonts w:ascii="Arial" w:hAnsi="Arial" w:cs="Arial"/>
          <w:sz w:val="22"/>
          <w:szCs w:val="22"/>
        </w:rPr>
        <w:t>awarded under tender number S23-R2021 is declared unlawful and of no force and effect.</w:t>
      </w:r>
    </w:p>
    <w:p w:rsidR="0066315D" w:rsidRDefault="0066315D" w:rsidP="00DE0E60">
      <w:pPr>
        <w:pStyle w:val="ListParagraph"/>
        <w:spacing w:line="276" w:lineRule="auto"/>
        <w:ind w:left="1985" w:right="708" w:hanging="567"/>
        <w:jc w:val="both"/>
        <w:rPr>
          <w:rFonts w:ascii="Arial" w:hAnsi="Arial" w:cs="Arial"/>
          <w:sz w:val="22"/>
          <w:szCs w:val="22"/>
        </w:rPr>
      </w:pPr>
    </w:p>
    <w:p w:rsidR="0066315D" w:rsidRDefault="0066315D" w:rsidP="00DE0E60">
      <w:pPr>
        <w:pStyle w:val="ListParagraph"/>
        <w:spacing w:line="276" w:lineRule="auto"/>
        <w:ind w:left="1985" w:right="708" w:hanging="567"/>
        <w:jc w:val="both"/>
        <w:rPr>
          <w:rFonts w:ascii="Arial" w:hAnsi="Arial" w:cs="Arial"/>
          <w:sz w:val="22"/>
          <w:szCs w:val="22"/>
        </w:rPr>
      </w:pPr>
      <w:r>
        <w:rPr>
          <w:rFonts w:ascii="Arial" w:hAnsi="Arial" w:cs="Arial"/>
          <w:sz w:val="22"/>
          <w:szCs w:val="22"/>
        </w:rPr>
        <w:t>4.6</w:t>
      </w:r>
      <w:r>
        <w:rPr>
          <w:rFonts w:ascii="Arial" w:hAnsi="Arial" w:cs="Arial"/>
          <w:sz w:val="22"/>
          <w:szCs w:val="22"/>
        </w:rPr>
        <w:tab/>
        <w:t>Costs of the application.</w:t>
      </w:r>
    </w:p>
    <w:p w:rsidR="00A533B7" w:rsidRDefault="00A533B7" w:rsidP="00DE0E60">
      <w:pPr>
        <w:pStyle w:val="ListParagraph"/>
        <w:spacing w:line="276" w:lineRule="auto"/>
        <w:ind w:left="1985" w:right="708" w:hanging="567"/>
        <w:jc w:val="both"/>
        <w:rPr>
          <w:rFonts w:ascii="Arial" w:hAnsi="Arial" w:cs="Arial"/>
          <w:sz w:val="22"/>
          <w:szCs w:val="22"/>
        </w:rPr>
      </w:pPr>
    </w:p>
    <w:p w:rsidR="00A533B7" w:rsidRDefault="00A533B7" w:rsidP="00DE0E60">
      <w:pPr>
        <w:pStyle w:val="ListParagraph"/>
        <w:spacing w:line="276" w:lineRule="auto"/>
        <w:ind w:left="1985" w:right="708" w:hanging="567"/>
        <w:jc w:val="both"/>
        <w:rPr>
          <w:rFonts w:ascii="Arial" w:hAnsi="Arial" w:cs="Arial"/>
          <w:sz w:val="22"/>
          <w:szCs w:val="22"/>
        </w:rPr>
      </w:pPr>
      <w:r>
        <w:rPr>
          <w:rFonts w:ascii="Arial" w:hAnsi="Arial" w:cs="Arial"/>
          <w:sz w:val="22"/>
          <w:szCs w:val="22"/>
        </w:rPr>
        <w:t>4.7</w:t>
      </w:r>
      <w:r>
        <w:rPr>
          <w:rFonts w:ascii="Arial" w:hAnsi="Arial" w:cs="Arial"/>
          <w:sz w:val="22"/>
          <w:szCs w:val="22"/>
        </w:rPr>
        <w:tab/>
        <w:t>Further and or alternative relief.’</w:t>
      </w:r>
      <w:r w:rsidR="00481358">
        <w:rPr>
          <w:rStyle w:val="FootnoteReference"/>
          <w:rFonts w:ascii="Arial" w:hAnsi="Arial" w:cs="Arial"/>
          <w:sz w:val="22"/>
          <w:szCs w:val="22"/>
        </w:rPr>
        <w:footnoteReference w:id="1"/>
      </w:r>
    </w:p>
    <w:p w:rsidR="0053088C" w:rsidRPr="0053088C" w:rsidRDefault="0053088C" w:rsidP="003426F0">
      <w:pPr>
        <w:spacing w:line="360" w:lineRule="auto"/>
        <w:ind w:right="708"/>
        <w:jc w:val="both"/>
        <w:rPr>
          <w:rFonts w:ascii="Arial" w:hAnsi="Arial" w:cs="Arial"/>
          <w:sz w:val="22"/>
          <w:szCs w:val="22"/>
        </w:rPr>
      </w:pPr>
    </w:p>
    <w:p w:rsidR="007551FB" w:rsidRPr="005037EF" w:rsidRDefault="007551FB" w:rsidP="005037EF">
      <w:pPr>
        <w:spacing w:line="276" w:lineRule="auto"/>
        <w:ind w:right="708"/>
        <w:jc w:val="both"/>
        <w:rPr>
          <w:rFonts w:ascii="Arial" w:hAnsi="Arial" w:cs="Arial"/>
          <w:sz w:val="22"/>
          <w:szCs w:val="22"/>
        </w:rPr>
      </w:pPr>
    </w:p>
    <w:p w:rsidR="00F207BC" w:rsidRPr="00112A09" w:rsidRDefault="00112A09" w:rsidP="00112A09">
      <w:pPr>
        <w:autoSpaceDE w:val="0"/>
        <w:autoSpaceDN w:val="0"/>
        <w:adjustRightInd w:val="0"/>
        <w:spacing w:line="360" w:lineRule="auto"/>
        <w:jc w:val="both"/>
        <w:rPr>
          <w:rFonts w:ascii="Arial" w:hAnsi="Arial" w:cs="Arial"/>
        </w:rPr>
      </w:pPr>
      <w:r>
        <w:rPr>
          <w:rFonts w:ascii="Arial" w:hAnsi="Arial" w:cs="Arial"/>
        </w:rPr>
        <w:t>[24]</w:t>
      </w:r>
      <w:r>
        <w:rPr>
          <w:rFonts w:ascii="Arial" w:hAnsi="Arial" w:cs="Arial"/>
        </w:rPr>
        <w:tab/>
      </w:r>
      <w:r w:rsidR="00DB7FF5" w:rsidRPr="00112A09">
        <w:rPr>
          <w:rFonts w:ascii="Arial" w:hAnsi="Arial" w:cs="Arial"/>
        </w:rPr>
        <w:t>T</w:t>
      </w:r>
      <w:r w:rsidR="0053088C" w:rsidRPr="00112A09">
        <w:rPr>
          <w:rFonts w:ascii="Arial" w:hAnsi="Arial" w:cs="Arial"/>
        </w:rPr>
        <w:t>here are three sets of proceedings all instituted by the applicant under the same case numbe</w:t>
      </w:r>
      <w:r w:rsidR="00DB7FF5" w:rsidRPr="00112A09">
        <w:rPr>
          <w:rFonts w:ascii="Arial" w:hAnsi="Arial" w:cs="Arial"/>
        </w:rPr>
        <w:t>r</w:t>
      </w:r>
      <w:r w:rsidR="00C52358" w:rsidRPr="00112A09">
        <w:rPr>
          <w:rFonts w:ascii="Arial" w:hAnsi="Arial" w:cs="Arial"/>
        </w:rPr>
        <w:t>. C</w:t>
      </w:r>
      <w:r w:rsidR="0053088C" w:rsidRPr="00112A09">
        <w:rPr>
          <w:rFonts w:ascii="Arial" w:hAnsi="Arial" w:cs="Arial"/>
        </w:rPr>
        <w:t xml:space="preserve">ounsel indicated that </w:t>
      </w:r>
      <w:r w:rsidR="00EB5B15" w:rsidRPr="00112A09">
        <w:rPr>
          <w:rFonts w:ascii="Arial" w:hAnsi="Arial" w:cs="Arial"/>
        </w:rPr>
        <w:t>the applicant persisted with paragraphs 1 and 2 of the second notice of motion but sought the joinder of these two parties in the application</w:t>
      </w:r>
      <w:r w:rsidR="00F207BC" w:rsidRPr="00112A09">
        <w:rPr>
          <w:rFonts w:ascii="Arial" w:hAnsi="Arial" w:cs="Arial"/>
        </w:rPr>
        <w:t>s</w:t>
      </w:r>
      <w:r w:rsidR="00EB5B15" w:rsidRPr="00112A09">
        <w:rPr>
          <w:rFonts w:ascii="Arial" w:hAnsi="Arial" w:cs="Arial"/>
        </w:rPr>
        <w:t xml:space="preserve"> not the review</w:t>
      </w:r>
      <w:r w:rsidR="00A23E0E" w:rsidRPr="00112A09">
        <w:rPr>
          <w:rFonts w:ascii="Arial" w:hAnsi="Arial" w:cs="Arial"/>
        </w:rPr>
        <w:t>.</w:t>
      </w:r>
      <w:r w:rsidR="00C52358" w:rsidRPr="00112A09">
        <w:rPr>
          <w:rFonts w:ascii="Arial" w:hAnsi="Arial" w:cs="Arial"/>
        </w:rPr>
        <w:t xml:space="preserve"> </w:t>
      </w:r>
    </w:p>
    <w:p w:rsidR="00F207BC" w:rsidRDefault="00F207BC" w:rsidP="00F207BC">
      <w:pPr>
        <w:pStyle w:val="ListParagraph"/>
        <w:autoSpaceDE w:val="0"/>
        <w:autoSpaceDN w:val="0"/>
        <w:adjustRightInd w:val="0"/>
        <w:spacing w:line="360" w:lineRule="auto"/>
        <w:ind w:left="0"/>
        <w:jc w:val="both"/>
        <w:rPr>
          <w:rFonts w:ascii="Arial" w:hAnsi="Arial" w:cs="Arial"/>
        </w:rPr>
      </w:pPr>
    </w:p>
    <w:p w:rsidR="008F332B" w:rsidRPr="00112A09" w:rsidRDefault="00112A09" w:rsidP="00112A09">
      <w:pPr>
        <w:autoSpaceDE w:val="0"/>
        <w:autoSpaceDN w:val="0"/>
        <w:adjustRightInd w:val="0"/>
        <w:spacing w:line="360" w:lineRule="auto"/>
        <w:jc w:val="both"/>
        <w:rPr>
          <w:rFonts w:ascii="Arial" w:hAnsi="Arial" w:cs="Arial"/>
        </w:rPr>
      </w:pPr>
      <w:r w:rsidRPr="00F207BC">
        <w:rPr>
          <w:rFonts w:ascii="Arial" w:hAnsi="Arial" w:cs="Arial"/>
        </w:rPr>
        <w:t>[25]</w:t>
      </w:r>
      <w:r w:rsidRPr="00F207BC">
        <w:rPr>
          <w:rFonts w:ascii="Arial" w:hAnsi="Arial" w:cs="Arial"/>
        </w:rPr>
        <w:tab/>
      </w:r>
      <w:r w:rsidR="00EB5B15" w:rsidRPr="00112A09">
        <w:rPr>
          <w:rFonts w:ascii="Arial" w:hAnsi="Arial" w:cs="Arial"/>
        </w:rPr>
        <w:t xml:space="preserve"> </w:t>
      </w:r>
      <w:r w:rsidR="00F207BC" w:rsidRPr="00112A09">
        <w:rPr>
          <w:rFonts w:ascii="Arial" w:hAnsi="Arial" w:cs="Arial"/>
        </w:rPr>
        <w:t xml:space="preserve">Paragraph 3 of the second notice of motion sought the relief set out in paragraph 2 </w:t>
      </w:r>
      <w:r w:rsidR="00EB5B15" w:rsidRPr="00112A09">
        <w:rPr>
          <w:rFonts w:ascii="Arial" w:hAnsi="Arial" w:cs="Arial"/>
        </w:rPr>
        <w:t>o</w:t>
      </w:r>
      <w:r w:rsidR="00F207BC" w:rsidRPr="00112A09">
        <w:rPr>
          <w:rFonts w:ascii="Arial" w:hAnsi="Arial" w:cs="Arial"/>
        </w:rPr>
        <w:t xml:space="preserve">f </w:t>
      </w:r>
      <w:r w:rsidR="00EB5B15" w:rsidRPr="00112A09">
        <w:rPr>
          <w:rFonts w:ascii="Arial" w:hAnsi="Arial" w:cs="Arial"/>
        </w:rPr>
        <w:t>the first applicatio</w:t>
      </w:r>
      <w:r w:rsidR="00F207BC" w:rsidRPr="00112A09">
        <w:rPr>
          <w:rFonts w:ascii="Arial" w:hAnsi="Arial" w:cs="Arial"/>
        </w:rPr>
        <w:t>n. T</w:t>
      </w:r>
      <w:r w:rsidR="00B20A13" w:rsidRPr="00112A09">
        <w:rPr>
          <w:rFonts w:ascii="Arial" w:hAnsi="Arial" w:cs="Arial"/>
        </w:rPr>
        <w:t xml:space="preserve">here the applicant </w:t>
      </w:r>
      <w:r w:rsidR="008F332B" w:rsidRPr="00112A09">
        <w:rPr>
          <w:rFonts w:ascii="Arial" w:hAnsi="Arial" w:cs="Arial"/>
        </w:rPr>
        <w:t>sought a r</w:t>
      </w:r>
      <w:r w:rsidR="00C52358" w:rsidRPr="00112A09">
        <w:rPr>
          <w:rFonts w:ascii="Arial" w:hAnsi="Arial" w:cs="Arial"/>
        </w:rPr>
        <w:t>ul</w:t>
      </w:r>
      <w:r w:rsidR="008F332B" w:rsidRPr="00112A09">
        <w:rPr>
          <w:rFonts w:ascii="Arial" w:hAnsi="Arial" w:cs="Arial"/>
        </w:rPr>
        <w:t>e</w:t>
      </w:r>
      <w:r w:rsidR="00C52358" w:rsidRPr="00112A09">
        <w:rPr>
          <w:rFonts w:ascii="Arial" w:hAnsi="Arial" w:cs="Arial"/>
        </w:rPr>
        <w:t xml:space="preserve"> </w:t>
      </w:r>
      <w:r w:rsidR="00C52358" w:rsidRPr="00112A09">
        <w:rPr>
          <w:rFonts w:ascii="Arial" w:hAnsi="Arial" w:cs="Arial"/>
          <w:i/>
          <w:iCs/>
        </w:rPr>
        <w:t xml:space="preserve">nisi </w:t>
      </w:r>
      <w:r w:rsidR="008F332B" w:rsidRPr="00112A09">
        <w:rPr>
          <w:rFonts w:ascii="Arial" w:hAnsi="Arial" w:cs="Arial"/>
        </w:rPr>
        <w:t xml:space="preserve"> and interim relief pending </w:t>
      </w:r>
      <w:r w:rsidR="00DB7FF5" w:rsidRPr="00112A09">
        <w:rPr>
          <w:rFonts w:ascii="Arial" w:hAnsi="Arial" w:cs="Arial"/>
        </w:rPr>
        <w:t xml:space="preserve">a </w:t>
      </w:r>
      <w:r w:rsidR="008F332B" w:rsidRPr="00112A09">
        <w:rPr>
          <w:rFonts w:ascii="Arial" w:hAnsi="Arial" w:cs="Arial"/>
        </w:rPr>
        <w:t xml:space="preserve">review </w:t>
      </w:r>
      <w:r w:rsidR="00DB7FF5" w:rsidRPr="00112A09">
        <w:rPr>
          <w:rFonts w:ascii="Arial" w:hAnsi="Arial" w:cs="Arial"/>
        </w:rPr>
        <w:t xml:space="preserve">to be </w:t>
      </w:r>
      <w:r w:rsidR="008F332B" w:rsidRPr="00112A09">
        <w:rPr>
          <w:rFonts w:ascii="Arial" w:hAnsi="Arial" w:cs="Arial"/>
        </w:rPr>
        <w:t>instituted</w:t>
      </w:r>
      <w:r w:rsidR="009E6EAF" w:rsidRPr="00112A09">
        <w:rPr>
          <w:rFonts w:ascii="Arial" w:hAnsi="Arial" w:cs="Arial"/>
        </w:rPr>
        <w:t>, with the interim relief formulated as follows:-</w:t>
      </w:r>
    </w:p>
    <w:p w:rsidR="009E6EAF" w:rsidRPr="00D224AE" w:rsidRDefault="009E6EAF" w:rsidP="00DE0E60">
      <w:pPr>
        <w:pStyle w:val="ListParagraph"/>
        <w:spacing w:line="276" w:lineRule="auto"/>
        <w:ind w:left="2268" w:right="708" w:hanging="850"/>
        <w:jc w:val="both"/>
        <w:rPr>
          <w:rFonts w:ascii="Arial" w:hAnsi="Arial" w:cs="Arial"/>
          <w:sz w:val="22"/>
          <w:szCs w:val="22"/>
        </w:rPr>
      </w:pPr>
      <w:r w:rsidRPr="00D224AE">
        <w:rPr>
          <w:rFonts w:ascii="Arial" w:hAnsi="Arial" w:cs="Arial"/>
          <w:b/>
          <w:bCs/>
          <w:sz w:val="22"/>
          <w:szCs w:val="22"/>
        </w:rPr>
        <w:t>‘</w:t>
      </w:r>
      <w:r w:rsidRPr="00D224AE">
        <w:rPr>
          <w:rFonts w:ascii="Arial" w:hAnsi="Arial" w:cs="Arial"/>
          <w:sz w:val="22"/>
          <w:szCs w:val="22"/>
        </w:rPr>
        <w:t xml:space="preserve">2.1 </w:t>
      </w:r>
      <w:r w:rsidRPr="00D224AE">
        <w:rPr>
          <w:rFonts w:ascii="Arial" w:hAnsi="Arial" w:cs="Arial"/>
          <w:sz w:val="22"/>
          <w:szCs w:val="22"/>
        </w:rPr>
        <w:tab/>
        <w:t xml:space="preserve">The Respondent </w:t>
      </w:r>
      <w:r w:rsidR="005F58E9" w:rsidRPr="00D224AE">
        <w:rPr>
          <w:rFonts w:ascii="Arial" w:hAnsi="Arial" w:cs="Arial"/>
          <w:sz w:val="22"/>
          <w:szCs w:val="22"/>
        </w:rPr>
        <w:t xml:space="preserve">is interdicted and restrained forthwith from implementing cancellation in a notice of cancellation dated 2 December 2022, pending finalisation of the review application to be launched within fifteen (15) days of </w:t>
      </w:r>
      <w:r w:rsidR="00BE1DF0" w:rsidRPr="00D224AE">
        <w:rPr>
          <w:rFonts w:ascii="Arial" w:hAnsi="Arial" w:cs="Arial"/>
          <w:sz w:val="22"/>
          <w:szCs w:val="22"/>
        </w:rPr>
        <w:t>this orde</w:t>
      </w:r>
      <w:r w:rsidR="00DB7FF5">
        <w:rPr>
          <w:rFonts w:ascii="Arial" w:hAnsi="Arial" w:cs="Arial"/>
          <w:sz w:val="22"/>
          <w:szCs w:val="22"/>
        </w:rPr>
        <w:t>r.</w:t>
      </w:r>
    </w:p>
    <w:p w:rsidR="00BE1DF0" w:rsidRPr="00D224AE" w:rsidRDefault="00BE1DF0" w:rsidP="00DE0E60">
      <w:pPr>
        <w:pStyle w:val="ListParagraph"/>
        <w:spacing w:line="276" w:lineRule="auto"/>
        <w:ind w:left="2268" w:right="708" w:hanging="850"/>
        <w:jc w:val="both"/>
        <w:rPr>
          <w:rFonts w:ascii="Arial" w:hAnsi="Arial" w:cs="Arial"/>
          <w:sz w:val="22"/>
          <w:szCs w:val="22"/>
        </w:rPr>
      </w:pPr>
    </w:p>
    <w:p w:rsidR="00BE1DF0" w:rsidRDefault="00BE1DF0" w:rsidP="00DE0E60">
      <w:pPr>
        <w:pStyle w:val="ListParagraph"/>
        <w:spacing w:line="276" w:lineRule="auto"/>
        <w:ind w:left="2268" w:right="708" w:hanging="850"/>
        <w:jc w:val="both"/>
        <w:rPr>
          <w:rFonts w:ascii="Arial" w:hAnsi="Arial" w:cs="Arial"/>
          <w:sz w:val="22"/>
          <w:szCs w:val="22"/>
        </w:rPr>
      </w:pPr>
      <w:r w:rsidRPr="00D224AE">
        <w:rPr>
          <w:rFonts w:ascii="Arial" w:hAnsi="Arial" w:cs="Arial"/>
          <w:sz w:val="22"/>
          <w:szCs w:val="22"/>
        </w:rPr>
        <w:t xml:space="preserve"> 2.2</w:t>
      </w:r>
      <w:r w:rsidRPr="00D224AE">
        <w:rPr>
          <w:rFonts w:ascii="Arial" w:hAnsi="Arial" w:cs="Arial"/>
          <w:sz w:val="22"/>
          <w:szCs w:val="22"/>
        </w:rPr>
        <w:tab/>
        <w:t>The Respondent’s notice of termination dated 2 December 2022 is declared unlawful, of no force and effect</w:t>
      </w:r>
      <w:r w:rsidR="00D93184" w:rsidRPr="00D224AE">
        <w:rPr>
          <w:rFonts w:ascii="Arial" w:hAnsi="Arial" w:cs="Arial"/>
          <w:sz w:val="22"/>
          <w:szCs w:val="22"/>
        </w:rPr>
        <w:t>.’</w:t>
      </w:r>
    </w:p>
    <w:p w:rsidR="00DB7FF5" w:rsidRPr="00D224AE" w:rsidRDefault="00DB7FF5" w:rsidP="00DE0E60">
      <w:pPr>
        <w:pStyle w:val="ListParagraph"/>
        <w:spacing w:line="276" w:lineRule="auto"/>
        <w:ind w:left="2268" w:right="708" w:hanging="850"/>
        <w:jc w:val="both"/>
        <w:rPr>
          <w:rFonts w:ascii="Arial" w:hAnsi="Arial" w:cs="Arial"/>
          <w:sz w:val="22"/>
          <w:szCs w:val="22"/>
        </w:rPr>
      </w:pPr>
    </w:p>
    <w:p w:rsidR="00D93184" w:rsidRDefault="00D93184" w:rsidP="00D93184">
      <w:pPr>
        <w:spacing w:line="360" w:lineRule="auto"/>
        <w:rPr>
          <w:rFonts w:ascii="Arial" w:hAnsi="Arial" w:cs="Arial"/>
          <w:sz w:val="20"/>
          <w:szCs w:val="20"/>
        </w:rPr>
      </w:pPr>
    </w:p>
    <w:p w:rsidR="00D93184" w:rsidRPr="00112A09" w:rsidRDefault="00112A09" w:rsidP="00112A09">
      <w:pPr>
        <w:autoSpaceDE w:val="0"/>
        <w:autoSpaceDN w:val="0"/>
        <w:adjustRightInd w:val="0"/>
        <w:spacing w:line="360" w:lineRule="auto"/>
        <w:jc w:val="both"/>
        <w:rPr>
          <w:rFonts w:ascii="Arial" w:hAnsi="Arial" w:cs="Arial"/>
          <w:sz w:val="20"/>
          <w:szCs w:val="20"/>
        </w:rPr>
      </w:pPr>
      <w:r w:rsidRPr="00F207BC">
        <w:rPr>
          <w:rFonts w:ascii="Arial" w:hAnsi="Arial" w:cs="Arial"/>
        </w:rPr>
        <w:t>[26]</w:t>
      </w:r>
      <w:r w:rsidRPr="00F207BC">
        <w:rPr>
          <w:rFonts w:ascii="Arial" w:hAnsi="Arial" w:cs="Arial"/>
        </w:rPr>
        <w:tab/>
      </w:r>
      <w:r w:rsidR="00D93184" w:rsidRPr="00112A09">
        <w:rPr>
          <w:rFonts w:ascii="Arial" w:hAnsi="Arial" w:cs="Arial"/>
        </w:rPr>
        <w:t xml:space="preserve">It will be apparent from the </w:t>
      </w:r>
      <w:r w:rsidR="00413C14" w:rsidRPr="00112A09">
        <w:rPr>
          <w:rFonts w:ascii="Arial" w:hAnsi="Arial" w:cs="Arial"/>
        </w:rPr>
        <w:t>factual m</w:t>
      </w:r>
      <w:r w:rsidR="00F207BC" w:rsidRPr="00112A09">
        <w:rPr>
          <w:rFonts w:ascii="Arial" w:hAnsi="Arial" w:cs="Arial"/>
        </w:rPr>
        <w:t xml:space="preserve">atrix set out at the start </w:t>
      </w:r>
      <w:r w:rsidR="00413C14" w:rsidRPr="00112A09">
        <w:rPr>
          <w:rFonts w:ascii="Arial" w:hAnsi="Arial" w:cs="Arial"/>
        </w:rPr>
        <w:t xml:space="preserve">of this judgment that the </w:t>
      </w:r>
      <w:r w:rsidR="00F207BC" w:rsidRPr="00112A09">
        <w:rPr>
          <w:rFonts w:ascii="Arial" w:hAnsi="Arial" w:cs="Arial"/>
        </w:rPr>
        <w:t xml:space="preserve">2 December 2022 </w:t>
      </w:r>
      <w:r w:rsidR="00413C14" w:rsidRPr="00112A09">
        <w:rPr>
          <w:rFonts w:ascii="Arial" w:hAnsi="Arial" w:cs="Arial"/>
        </w:rPr>
        <w:t xml:space="preserve">notice of cancellation </w:t>
      </w:r>
      <w:r w:rsidR="00411ACD" w:rsidRPr="00112A09">
        <w:rPr>
          <w:rFonts w:ascii="Arial" w:hAnsi="Arial" w:cs="Arial"/>
        </w:rPr>
        <w:t>was n</w:t>
      </w:r>
      <w:r w:rsidR="00F207BC" w:rsidRPr="00112A09">
        <w:rPr>
          <w:rFonts w:ascii="Arial" w:hAnsi="Arial" w:cs="Arial"/>
        </w:rPr>
        <w:t>ot</w:t>
      </w:r>
      <w:r w:rsidR="00411ACD" w:rsidRPr="00112A09">
        <w:rPr>
          <w:rFonts w:ascii="Arial" w:hAnsi="Arial" w:cs="Arial"/>
        </w:rPr>
        <w:t xml:space="preserve"> implemented</w:t>
      </w:r>
      <w:r w:rsidR="00DB7FF5" w:rsidRPr="00112A09">
        <w:rPr>
          <w:rFonts w:ascii="Arial" w:hAnsi="Arial" w:cs="Arial"/>
        </w:rPr>
        <w:t>.</w:t>
      </w:r>
      <w:r w:rsidR="00411ACD" w:rsidRPr="00112A09">
        <w:rPr>
          <w:rFonts w:ascii="Arial" w:hAnsi="Arial" w:cs="Arial"/>
        </w:rPr>
        <w:t xml:space="preserve"> Counsel for the applicant submitted </w:t>
      </w:r>
      <w:r w:rsidR="00F207BC" w:rsidRPr="00112A09">
        <w:rPr>
          <w:rFonts w:ascii="Arial" w:hAnsi="Arial" w:cs="Arial"/>
        </w:rPr>
        <w:t xml:space="preserve">however </w:t>
      </w:r>
      <w:r w:rsidR="00411ACD" w:rsidRPr="00112A09">
        <w:rPr>
          <w:rFonts w:ascii="Arial" w:hAnsi="Arial" w:cs="Arial"/>
        </w:rPr>
        <w:t xml:space="preserve">that the 6 March 2023 cancellation followed </w:t>
      </w:r>
      <w:r w:rsidR="00D12577" w:rsidRPr="00112A09">
        <w:rPr>
          <w:rFonts w:ascii="Arial" w:hAnsi="Arial" w:cs="Arial"/>
        </w:rPr>
        <w:t xml:space="preserve">ineluctably from the cancellation of 2 December 2022 </w:t>
      </w:r>
      <w:r w:rsidR="00DB7FF5" w:rsidRPr="00112A09">
        <w:rPr>
          <w:rFonts w:ascii="Arial" w:hAnsi="Arial" w:cs="Arial"/>
        </w:rPr>
        <w:t>so</w:t>
      </w:r>
      <w:r w:rsidR="00D12577" w:rsidRPr="00112A09">
        <w:rPr>
          <w:rFonts w:ascii="Arial" w:hAnsi="Arial" w:cs="Arial"/>
        </w:rPr>
        <w:t xml:space="preserve"> the earlier cancellation notice remained relevant. </w:t>
      </w:r>
      <w:r w:rsidR="004B58F9" w:rsidRPr="00112A09">
        <w:rPr>
          <w:rFonts w:ascii="Arial" w:hAnsi="Arial" w:cs="Arial"/>
        </w:rPr>
        <w:t xml:space="preserve">I engaged </w:t>
      </w:r>
      <w:r w:rsidR="00F207BC" w:rsidRPr="00112A09">
        <w:rPr>
          <w:rFonts w:ascii="Arial" w:hAnsi="Arial" w:cs="Arial"/>
        </w:rPr>
        <w:t>c</w:t>
      </w:r>
      <w:r w:rsidR="004B58F9" w:rsidRPr="00112A09">
        <w:rPr>
          <w:rFonts w:ascii="Arial" w:hAnsi="Arial" w:cs="Arial"/>
        </w:rPr>
        <w:t xml:space="preserve">ounsel for the applicant on whether it was possible to grant declaratory relief on an interim basis as </w:t>
      </w:r>
      <w:r w:rsidR="00F207BC" w:rsidRPr="00112A09">
        <w:rPr>
          <w:rFonts w:ascii="Arial" w:hAnsi="Arial" w:cs="Arial"/>
        </w:rPr>
        <w:t xml:space="preserve">envisaged by </w:t>
      </w:r>
      <w:r w:rsidR="004B58F9" w:rsidRPr="00112A09">
        <w:rPr>
          <w:rFonts w:ascii="Arial" w:hAnsi="Arial" w:cs="Arial"/>
        </w:rPr>
        <w:t>paragraph 2.2 of the first notice of motion and</w:t>
      </w:r>
      <w:r w:rsidR="00F207BC" w:rsidRPr="00112A09">
        <w:rPr>
          <w:rFonts w:ascii="Arial" w:hAnsi="Arial" w:cs="Arial"/>
        </w:rPr>
        <w:t xml:space="preserve"> </w:t>
      </w:r>
      <w:r w:rsidR="004B58F9" w:rsidRPr="00112A09">
        <w:rPr>
          <w:rFonts w:ascii="Arial" w:hAnsi="Arial" w:cs="Arial"/>
        </w:rPr>
        <w:t xml:space="preserve">whether the </w:t>
      </w:r>
      <w:r w:rsidR="00F207BC" w:rsidRPr="00112A09">
        <w:rPr>
          <w:rFonts w:ascii="Arial" w:hAnsi="Arial" w:cs="Arial"/>
        </w:rPr>
        <w:t xml:space="preserve">declarator and the </w:t>
      </w:r>
      <w:r w:rsidR="004B58F9" w:rsidRPr="00112A09">
        <w:rPr>
          <w:rFonts w:ascii="Arial" w:hAnsi="Arial" w:cs="Arial"/>
        </w:rPr>
        <w:t xml:space="preserve">validity of the Municipality’s </w:t>
      </w:r>
      <w:r w:rsidR="00F207BC" w:rsidRPr="00112A09">
        <w:rPr>
          <w:rFonts w:ascii="Arial" w:hAnsi="Arial" w:cs="Arial"/>
        </w:rPr>
        <w:t xml:space="preserve">termination decision </w:t>
      </w:r>
      <w:r w:rsidR="004B58F9" w:rsidRPr="00112A09">
        <w:rPr>
          <w:rFonts w:ascii="Arial" w:hAnsi="Arial" w:cs="Arial"/>
        </w:rPr>
        <w:t xml:space="preserve">were not matters properly for the </w:t>
      </w:r>
      <w:r w:rsidR="00011517" w:rsidRPr="00112A09">
        <w:rPr>
          <w:rFonts w:ascii="Arial" w:hAnsi="Arial" w:cs="Arial"/>
        </w:rPr>
        <w:t xml:space="preserve">review </w:t>
      </w:r>
      <w:r w:rsidR="00F207BC" w:rsidRPr="00112A09">
        <w:rPr>
          <w:rFonts w:ascii="Arial" w:hAnsi="Arial" w:cs="Arial"/>
        </w:rPr>
        <w:t>c</w:t>
      </w:r>
      <w:r w:rsidR="00011517" w:rsidRPr="00112A09">
        <w:rPr>
          <w:rFonts w:ascii="Arial" w:hAnsi="Arial" w:cs="Arial"/>
        </w:rPr>
        <w:t xml:space="preserve">ourt </w:t>
      </w:r>
      <w:r w:rsidR="00011517" w:rsidRPr="00112A09">
        <w:rPr>
          <w:rFonts w:ascii="Arial" w:hAnsi="Arial" w:cs="Arial"/>
        </w:rPr>
        <w:lastRenderedPageBreak/>
        <w:t xml:space="preserve">rather than the </w:t>
      </w:r>
      <w:r w:rsidR="00F207BC" w:rsidRPr="00112A09">
        <w:rPr>
          <w:rFonts w:ascii="Arial" w:hAnsi="Arial" w:cs="Arial"/>
        </w:rPr>
        <w:t>c</w:t>
      </w:r>
      <w:r w:rsidR="00011517" w:rsidRPr="00112A09">
        <w:rPr>
          <w:rFonts w:ascii="Arial" w:hAnsi="Arial" w:cs="Arial"/>
        </w:rPr>
        <w:t xml:space="preserve">ourt considering interim relief pending the review. Counsel for the applicant accepted that the declaratory relief </w:t>
      </w:r>
      <w:r w:rsidR="00BD7222" w:rsidRPr="00112A09">
        <w:rPr>
          <w:rFonts w:ascii="Arial" w:hAnsi="Arial" w:cs="Arial"/>
        </w:rPr>
        <w:t xml:space="preserve">was </w:t>
      </w:r>
      <w:r w:rsidR="00F207BC" w:rsidRPr="00112A09">
        <w:rPr>
          <w:rFonts w:ascii="Arial" w:hAnsi="Arial" w:cs="Arial"/>
        </w:rPr>
        <w:t xml:space="preserve">properly a </w:t>
      </w:r>
      <w:r w:rsidR="00BD7222" w:rsidRPr="00112A09">
        <w:rPr>
          <w:rFonts w:ascii="Arial" w:hAnsi="Arial" w:cs="Arial"/>
        </w:rPr>
        <w:t xml:space="preserve">matter for the review </w:t>
      </w:r>
      <w:r w:rsidR="00F207BC" w:rsidRPr="00112A09">
        <w:rPr>
          <w:rFonts w:ascii="Arial" w:hAnsi="Arial" w:cs="Arial"/>
        </w:rPr>
        <w:t>c</w:t>
      </w:r>
      <w:r w:rsidR="00BD7222" w:rsidRPr="00112A09">
        <w:rPr>
          <w:rFonts w:ascii="Arial" w:hAnsi="Arial" w:cs="Arial"/>
        </w:rPr>
        <w:t>ourt</w:t>
      </w:r>
      <w:r w:rsidR="00DB7FF5" w:rsidRPr="00112A09">
        <w:rPr>
          <w:rFonts w:ascii="Arial" w:hAnsi="Arial" w:cs="Arial"/>
        </w:rPr>
        <w:t xml:space="preserve"> and</w:t>
      </w:r>
      <w:r w:rsidR="00A23E0E" w:rsidRPr="00112A09">
        <w:rPr>
          <w:rFonts w:ascii="Arial" w:hAnsi="Arial" w:cs="Arial"/>
        </w:rPr>
        <w:t xml:space="preserve"> </w:t>
      </w:r>
      <w:r w:rsidR="00DB7FF5" w:rsidRPr="00112A09">
        <w:rPr>
          <w:rFonts w:ascii="Arial" w:hAnsi="Arial" w:cs="Arial"/>
        </w:rPr>
        <w:t>the applicant</w:t>
      </w:r>
      <w:r w:rsidR="00A23E0E" w:rsidRPr="00112A09">
        <w:rPr>
          <w:rFonts w:ascii="Arial" w:hAnsi="Arial" w:cs="Arial"/>
        </w:rPr>
        <w:t xml:space="preserve"> did </w:t>
      </w:r>
      <w:r w:rsidR="00DB7FF5" w:rsidRPr="00112A09">
        <w:rPr>
          <w:rFonts w:ascii="Arial" w:hAnsi="Arial" w:cs="Arial"/>
        </w:rPr>
        <w:t>not persist in seeking the relief in paragraph 2.5 of the first notice of motion</w:t>
      </w:r>
      <w:r w:rsidR="00BD7222" w:rsidRPr="00112A09">
        <w:rPr>
          <w:rFonts w:ascii="Arial" w:hAnsi="Arial" w:cs="Arial"/>
        </w:rPr>
        <w:t xml:space="preserve">.  </w:t>
      </w:r>
    </w:p>
    <w:p w:rsidR="0095074E" w:rsidRPr="00BD7222" w:rsidRDefault="0095074E" w:rsidP="0095074E">
      <w:pPr>
        <w:pStyle w:val="ListParagraph"/>
        <w:autoSpaceDE w:val="0"/>
        <w:autoSpaceDN w:val="0"/>
        <w:adjustRightInd w:val="0"/>
        <w:spacing w:line="360" w:lineRule="auto"/>
        <w:ind w:left="851"/>
        <w:jc w:val="both"/>
        <w:rPr>
          <w:rFonts w:ascii="Arial" w:hAnsi="Arial" w:cs="Arial"/>
          <w:sz w:val="20"/>
          <w:szCs w:val="20"/>
        </w:rPr>
      </w:pPr>
    </w:p>
    <w:p w:rsidR="00F207BC" w:rsidRPr="00112A09" w:rsidRDefault="00112A09" w:rsidP="00112A09">
      <w:pPr>
        <w:autoSpaceDE w:val="0"/>
        <w:autoSpaceDN w:val="0"/>
        <w:adjustRightInd w:val="0"/>
        <w:spacing w:line="360" w:lineRule="auto"/>
        <w:jc w:val="both"/>
        <w:rPr>
          <w:rFonts w:ascii="Arial" w:hAnsi="Arial" w:cs="Arial"/>
          <w:sz w:val="20"/>
          <w:szCs w:val="20"/>
        </w:rPr>
      </w:pPr>
      <w:r w:rsidRPr="00F207BC">
        <w:rPr>
          <w:rFonts w:ascii="Arial" w:hAnsi="Arial" w:cs="Arial"/>
        </w:rPr>
        <w:t>[27]</w:t>
      </w:r>
      <w:r w:rsidRPr="00F207BC">
        <w:rPr>
          <w:rFonts w:ascii="Arial" w:hAnsi="Arial" w:cs="Arial"/>
        </w:rPr>
        <w:tab/>
      </w:r>
      <w:r w:rsidR="00904117" w:rsidRPr="00112A09">
        <w:rPr>
          <w:rFonts w:ascii="Arial" w:hAnsi="Arial" w:cs="Arial"/>
        </w:rPr>
        <w:t xml:space="preserve">Counsel for the applicant agreed that the declaratory relief in paragraph 4.5 of the </w:t>
      </w:r>
      <w:r w:rsidR="00A23E0E" w:rsidRPr="00112A09">
        <w:rPr>
          <w:rFonts w:ascii="Arial" w:hAnsi="Arial" w:cs="Arial"/>
        </w:rPr>
        <w:t xml:space="preserve">second </w:t>
      </w:r>
      <w:r w:rsidR="00904117" w:rsidRPr="00112A09">
        <w:rPr>
          <w:rFonts w:ascii="Arial" w:hAnsi="Arial" w:cs="Arial"/>
        </w:rPr>
        <w:t xml:space="preserve">notice of motion was likewise a matter for the review court. </w:t>
      </w:r>
      <w:r w:rsidR="00735263" w:rsidRPr="00112A09">
        <w:rPr>
          <w:rFonts w:ascii="Arial" w:hAnsi="Arial" w:cs="Arial"/>
        </w:rPr>
        <w:t xml:space="preserve">He abandoned paragraphs 4.3 and 4.4 </w:t>
      </w:r>
      <w:r w:rsidR="00F207BC" w:rsidRPr="00112A09">
        <w:rPr>
          <w:rFonts w:ascii="Arial" w:hAnsi="Arial" w:cs="Arial"/>
        </w:rPr>
        <w:t>of the second notice of motion</w:t>
      </w:r>
      <w:r w:rsidR="00DB7FF5" w:rsidRPr="00112A09">
        <w:rPr>
          <w:rFonts w:ascii="Arial" w:hAnsi="Arial" w:cs="Arial"/>
        </w:rPr>
        <w:t xml:space="preserve">, for which there </w:t>
      </w:r>
      <w:r w:rsidR="00735263" w:rsidRPr="00112A09">
        <w:rPr>
          <w:rFonts w:ascii="Arial" w:hAnsi="Arial" w:cs="Arial"/>
        </w:rPr>
        <w:t>was in any event no evidentiary basis</w:t>
      </w:r>
      <w:r w:rsidR="00DB7FF5" w:rsidRPr="00112A09">
        <w:rPr>
          <w:rFonts w:ascii="Arial" w:hAnsi="Arial" w:cs="Arial"/>
        </w:rPr>
        <w:t>,</w:t>
      </w:r>
      <w:r w:rsidR="00735263" w:rsidRPr="00112A09">
        <w:rPr>
          <w:rFonts w:ascii="Arial" w:hAnsi="Arial" w:cs="Arial"/>
        </w:rPr>
        <w:t xml:space="preserve"> and </w:t>
      </w:r>
      <w:r w:rsidR="00DB7FF5" w:rsidRPr="00112A09">
        <w:rPr>
          <w:rFonts w:ascii="Arial" w:hAnsi="Arial" w:cs="Arial"/>
        </w:rPr>
        <w:t xml:space="preserve">accepted that </w:t>
      </w:r>
      <w:r w:rsidR="00735263" w:rsidRPr="00112A09">
        <w:rPr>
          <w:rFonts w:ascii="Arial" w:hAnsi="Arial" w:cs="Arial"/>
        </w:rPr>
        <w:t>events had overtaken the relief envisaged in paragraph 4.2</w:t>
      </w:r>
      <w:r w:rsidR="00DB7FF5" w:rsidRPr="00112A09">
        <w:rPr>
          <w:rFonts w:ascii="Arial" w:hAnsi="Arial" w:cs="Arial"/>
        </w:rPr>
        <w:t xml:space="preserve"> which was therefore abandoned</w:t>
      </w:r>
      <w:r w:rsidR="00735263" w:rsidRPr="00112A09">
        <w:rPr>
          <w:rFonts w:ascii="Arial" w:hAnsi="Arial" w:cs="Arial"/>
        </w:rPr>
        <w:t xml:space="preserve">. </w:t>
      </w:r>
    </w:p>
    <w:p w:rsidR="00F207BC" w:rsidRPr="00F207BC" w:rsidRDefault="00F207BC" w:rsidP="00F207BC">
      <w:pPr>
        <w:pStyle w:val="ListParagraph"/>
        <w:rPr>
          <w:rFonts w:ascii="Arial" w:hAnsi="Arial" w:cs="Arial"/>
        </w:rPr>
      </w:pPr>
    </w:p>
    <w:p w:rsidR="00F9622F" w:rsidRPr="00112A09" w:rsidRDefault="00112A09" w:rsidP="00112A09">
      <w:pPr>
        <w:autoSpaceDE w:val="0"/>
        <w:autoSpaceDN w:val="0"/>
        <w:adjustRightInd w:val="0"/>
        <w:spacing w:line="360" w:lineRule="auto"/>
        <w:jc w:val="both"/>
        <w:rPr>
          <w:rFonts w:ascii="Arial" w:hAnsi="Arial" w:cs="Arial"/>
        </w:rPr>
      </w:pPr>
      <w:r w:rsidRPr="00A23E0E">
        <w:rPr>
          <w:rFonts w:ascii="Arial" w:hAnsi="Arial" w:cs="Arial"/>
        </w:rPr>
        <w:t>[28]</w:t>
      </w:r>
      <w:r w:rsidRPr="00A23E0E">
        <w:rPr>
          <w:rFonts w:ascii="Arial" w:hAnsi="Arial" w:cs="Arial"/>
        </w:rPr>
        <w:tab/>
      </w:r>
      <w:r w:rsidR="00384C91" w:rsidRPr="00112A09">
        <w:rPr>
          <w:rFonts w:ascii="Arial" w:hAnsi="Arial" w:cs="Arial"/>
        </w:rPr>
        <w:t xml:space="preserve">The only portion then of paragraph 4 of the notice of motion of the second application in which the applicant sought to persist was </w:t>
      </w:r>
      <w:r w:rsidR="00035782" w:rsidRPr="00112A09">
        <w:rPr>
          <w:rFonts w:ascii="Arial" w:hAnsi="Arial" w:cs="Arial"/>
        </w:rPr>
        <w:t>th</w:t>
      </w:r>
      <w:r w:rsidR="0031741A" w:rsidRPr="00112A09">
        <w:rPr>
          <w:rFonts w:ascii="Arial" w:hAnsi="Arial" w:cs="Arial"/>
        </w:rPr>
        <w:t>e interdict</w:t>
      </w:r>
      <w:r w:rsidR="00035782" w:rsidRPr="00112A09">
        <w:rPr>
          <w:rFonts w:ascii="Arial" w:hAnsi="Arial" w:cs="Arial"/>
        </w:rPr>
        <w:t xml:space="preserve"> </w:t>
      </w:r>
      <w:r w:rsidR="00384C91" w:rsidRPr="00112A09">
        <w:rPr>
          <w:rFonts w:ascii="Arial" w:hAnsi="Arial" w:cs="Arial"/>
        </w:rPr>
        <w:t xml:space="preserve">in </w:t>
      </w:r>
      <w:r w:rsidR="00035782" w:rsidRPr="00112A09">
        <w:rPr>
          <w:rFonts w:ascii="Arial" w:hAnsi="Arial" w:cs="Arial"/>
        </w:rPr>
        <w:t xml:space="preserve">paragraph 4.1. The difficulty with that </w:t>
      </w:r>
      <w:r w:rsidR="0031741A" w:rsidRPr="00112A09">
        <w:rPr>
          <w:rFonts w:ascii="Arial" w:hAnsi="Arial" w:cs="Arial"/>
        </w:rPr>
        <w:t>however,</w:t>
      </w:r>
      <w:r w:rsidR="00F04D6D" w:rsidRPr="00112A09">
        <w:rPr>
          <w:rFonts w:ascii="Arial" w:hAnsi="Arial" w:cs="Arial"/>
        </w:rPr>
        <w:t xml:space="preserve"> is that paragraph 4.1 envisages a prohibitory interdict and </w:t>
      </w:r>
      <w:r w:rsidR="008A0837" w:rsidRPr="00112A09">
        <w:rPr>
          <w:rFonts w:ascii="Arial" w:hAnsi="Arial" w:cs="Arial"/>
        </w:rPr>
        <w:t xml:space="preserve">the termination decision of 6 March 2023 had already been implemented before the second application </w:t>
      </w:r>
      <w:r w:rsidR="0031741A" w:rsidRPr="00112A09">
        <w:rPr>
          <w:rFonts w:ascii="Arial" w:hAnsi="Arial" w:cs="Arial"/>
        </w:rPr>
        <w:t>was instituted</w:t>
      </w:r>
      <w:r w:rsidR="00DB7FF5" w:rsidRPr="00112A09">
        <w:rPr>
          <w:rFonts w:ascii="Arial" w:hAnsi="Arial" w:cs="Arial"/>
        </w:rPr>
        <w:t>,</w:t>
      </w:r>
      <w:r w:rsidR="0031741A" w:rsidRPr="00112A09">
        <w:rPr>
          <w:rFonts w:ascii="Arial" w:hAnsi="Arial" w:cs="Arial"/>
        </w:rPr>
        <w:t xml:space="preserve"> </w:t>
      </w:r>
      <w:r w:rsidR="008A0837" w:rsidRPr="00112A09">
        <w:rPr>
          <w:rFonts w:ascii="Arial" w:hAnsi="Arial" w:cs="Arial"/>
        </w:rPr>
        <w:t>some months the</w:t>
      </w:r>
      <w:r w:rsidR="0031741A" w:rsidRPr="00112A09">
        <w:rPr>
          <w:rFonts w:ascii="Arial" w:hAnsi="Arial" w:cs="Arial"/>
        </w:rPr>
        <w:t xml:space="preserve"> applications</w:t>
      </w:r>
      <w:r w:rsidR="008A0837" w:rsidRPr="00112A09">
        <w:rPr>
          <w:rFonts w:ascii="Arial" w:hAnsi="Arial" w:cs="Arial"/>
        </w:rPr>
        <w:t xml:space="preserve"> served before me. The relief </w:t>
      </w:r>
      <w:r w:rsidR="0031741A" w:rsidRPr="00112A09">
        <w:rPr>
          <w:rFonts w:ascii="Arial" w:hAnsi="Arial" w:cs="Arial"/>
        </w:rPr>
        <w:t xml:space="preserve">as </w:t>
      </w:r>
      <w:r w:rsidR="008A0837" w:rsidRPr="00112A09">
        <w:rPr>
          <w:rFonts w:ascii="Arial" w:hAnsi="Arial" w:cs="Arial"/>
        </w:rPr>
        <w:t xml:space="preserve">originally formulated was </w:t>
      </w:r>
      <w:r w:rsidR="008B1FC4" w:rsidRPr="00112A09">
        <w:rPr>
          <w:rFonts w:ascii="Arial" w:hAnsi="Arial" w:cs="Arial"/>
        </w:rPr>
        <w:t>therefore incapable of being granted.</w:t>
      </w:r>
      <w:r w:rsidR="00A23E0E" w:rsidRPr="00112A09">
        <w:rPr>
          <w:rFonts w:ascii="Arial" w:hAnsi="Arial" w:cs="Arial"/>
        </w:rPr>
        <w:t xml:space="preserve"> </w:t>
      </w:r>
      <w:r w:rsidR="008B1FC4" w:rsidRPr="00112A09">
        <w:rPr>
          <w:rFonts w:ascii="Arial" w:hAnsi="Arial" w:cs="Arial"/>
        </w:rPr>
        <w:t xml:space="preserve">Counsel indicated that </w:t>
      </w:r>
      <w:r w:rsidR="0080299D" w:rsidRPr="00112A09">
        <w:rPr>
          <w:rFonts w:ascii="Arial" w:hAnsi="Arial" w:cs="Arial"/>
        </w:rPr>
        <w:t xml:space="preserve">the applicant </w:t>
      </w:r>
      <w:r w:rsidR="0031741A" w:rsidRPr="00112A09">
        <w:rPr>
          <w:rFonts w:ascii="Arial" w:hAnsi="Arial" w:cs="Arial"/>
        </w:rPr>
        <w:t xml:space="preserve">wished </w:t>
      </w:r>
      <w:r w:rsidR="00A23E0E" w:rsidRPr="00112A09">
        <w:rPr>
          <w:rFonts w:ascii="Arial" w:hAnsi="Arial" w:cs="Arial"/>
        </w:rPr>
        <w:t xml:space="preserve">instead </w:t>
      </w:r>
      <w:r w:rsidR="0031741A" w:rsidRPr="00112A09">
        <w:rPr>
          <w:rFonts w:ascii="Arial" w:hAnsi="Arial" w:cs="Arial"/>
        </w:rPr>
        <w:t xml:space="preserve">to seek a </w:t>
      </w:r>
      <w:r w:rsidR="002E4843" w:rsidRPr="00112A09">
        <w:rPr>
          <w:rFonts w:ascii="Arial" w:hAnsi="Arial" w:cs="Arial"/>
        </w:rPr>
        <w:t>mandatory interdict</w:t>
      </w:r>
      <w:r w:rsidR="0031741A" w:rsidRPr="00112A09">
        <w:rPr>
          <w:rFonts w:ascii="Arial" w:hAnsi="Arial" w:cs="Arial"/>
        </w:rPr>
        <w:t>,</w:t>
      </w:r>
      <w:r w:rsidR="002E4843" w:rsidRPr="00112A09">
        <w:rPr>
          <w:rFonts w:ascii="Arial" w:hAnsi="Arial" w:cs="Arial"/>
        </w:rPr>
        <w:t xml:space="preserve"> directing the Municipality to do </w:t>
      </w:r>
      <w:r w:rsidR="000E66FB" w:rsidRPr="00112A09">
        <w:rPr>
          <w:rFonts w:ascii="Arial" w:hAnsi="Arial" w:cs="Arial"/>
        </w:rPr>
        <w:t>what was necessary to reverse the implementation of its 6 March 2023 decision</w:t>
      </w:r>
      <w:r w:rsidR="00BF6964" w:rsidRPr="00112A09">
        <w:rPr>
          <w:rFonts w:ascii="Arial" w:hAnsi="Arial" w:cs="Arial"/>
        </w:rPr>
        <w:t xml:space="preserve"> and, to the extent necessary,</w:t>
      </w:r>
      <w:r w:rsidR="00C52358" w:rsidRPr="00112A09">
        <w:rPr>
          <w:rFonts w:ascii="Arial" w:hAnsi="Arial" w:cs="Arial"/>
        </w:rPr>
        <w:t xml:space="preserve"> </w:t>
      </w:r>
      <w:r w:rsidR="00BF6964" w:rsidRPr="00112A09">
        <w:rPr>
          <w:rFonts w:ascii="Arial" w:hAnsi="Arial" w:cs="Arial"/>
        </w:rPr>
        <w:t xml:space="preserve">its 2 December 2022 decision. The applicant claimed to be entitled to this relief on the basis that it had sought further and/or alternative relief </w:t>
      </w:r>
      <w:r w:rsidR="00F9622F" w:rsidRPr="00112A09">
        <w:rPr>
          <w:rFonts w:ascii="Arial" w:hAnsi="Arial" w:cs="Arial"/>
        </w:rPr>
        <w:t xml:space="preserve">in paragraph 4.7 of the notice of motion in the second application. </w:t>
      </w:r>
      <w:r w:rsidR="00F14AA4" w:rsidRPr="00112A09">
        <w:rPr>
          <w:rFonts w:ascii="Arial" w:hAnsi="Arial" w:cs="Arial"/>
        </w:rPr>
        <w:t xml:space="preserve">I shall assume without deciding that relief in this altered form can properly be pursued under the rubric of alternative relief. </w:t>
      </w:r>
    </w:p>
    <w:p w:rsidR="00F17D5A" w:rsidRDefault="00F17D5A" w:rsidP="00F17D5A">
      <w:pPr>
        <w:pStyle w:val="ListParagraph"/>
        <w:autoSpaceDE w:val="0"/>
        <w:autoSpaceDN w:val="0"/>
        <w:adjustRightInd w:val="0"/>
        <w:spacing w:line="360" w:lineRule="auto"/>
        <w:ind w:left="0"/>
        <w:jc w:val="both"/>
        <w:rPr>
          <w:rFonts w:ascii="Arial" w:hAnsi="Arial" w:cs="Arial"/>
        </w:rPr>
      </w:pPr>
    </w:p>
    <w:p w:rsidR="00F17D5A" w:rsidRPr="00112A09" w:rsidRDefault="00112A09" w:rsidP="00112A09">
      <w:pPr>
        <w:autoSpaceDE w:val="0"/>
        <w:autoSpaceDN w:val="0"/>
        <w:adjustRightInd w:val="0"/>
        <w:spacing w:line="360" w:lineRule="auto"/>
        <w:jc w:val="both"/>
        <w:rPr>
          <w:rFonts w:ascii="Arial" w:hAnsi="Arial" w:cs="Arial"/>
        </w:rPr>
      </w:pPr>
      <w:r w:rsidRPr="00F17D5A">
        <w:rPr>
          <w:rFonts w:ascii="Arial" w:hAnsi="Arial" w:cs="Arial"/>
        </w:rPr>
        <w:t>[29]</w:t>
      </w:r>
      <w:r w:rsidRPr="00F17D5A">
        <w:rPr>
          <w:rFonts w:ascii="Arial" w:hAnsi="Arial" w:cs="Arial"/>
        </w:rPr>
        <w:tab/>
      </w:r>
      <w:r w:rsidR="00F17D5A" w:rsidRPr="00112A09">
        <w:rPr>
          <w:rFonts w:ascii="Arial" w:eastAsiaTheme="minorEastAsia" w:hAnsi="Arial" w:cs="Arial"/>
        </w:rPr>
        <w:t xml:space="preserve">The relief sought by the applicant is therefore in the nature of an interim interdict, albeit now mandatory rather than prohibitory. It therefore behoves the applicant to demonstrate the </w:t>
      </w:r>
      <w:r w:rsidR="00A23E0E" w:rsidRPr="00112A09">
        <w:rPr>
          <w:rFonts w:ascii="Arial" w:eastAsiaTheme="minorEastAsia" w:hAnsi="Arial" w:cs="Arial"/>
        </w:rPr>
        <w:t xml:space="preserve">long </w:t>
      </w:r>
      <w:r w:rsidR="00F17D5A" w:rsidRPr="00112A09">
        <w:rPr>
          <w:rFonts w:ascii="Arial" w:eastAsiaTheme="minorEastAsia" w:hAnsi="Arial" w:cs="Arial"/>
        </w:rPr>
        <w:t xml:space="preserve">established requirements of a </w:t>
      </w:r>
      <w:r w:rsidR="00F17D5A" w:rsidRPr="00112A09">
        <w:rPr>
          <w:rFonts w:ascii="Arial" w:eastAsiaTheme="minorEastAsia" w:hAnsi="Arial" w:cs="Arial"/>
          <w:i/>
          <w:iCs/>
        </w:rPr>
        <w:t xml:space="preserve">prima facie </w:t>
      </w:r>
      <w:r w:rsidR="00F17D5A" w:rsidRPr="00112A09">
        <w:rPr>
          <w:rFonts w:ascii="Arial" w:eastAsiaTheme="minorEastAsia" w:hAnsi="Arial" w:cs="Arial"/>
        </w:rPr>
        <w:t xml:space="preserve">right, a well-grounded fear of </w:t>
      </w:r>
      <w:r w:rsidR="0080299D" w:rsidRPr="00112A09">
        <w:rPr>
          <w:rFonts w:ascii="Arial" w:eastAsiaTheme="minorEastAsia" w:hAnsi="Arial" w:cs="Arial"/>
        </w:rPr>
        <w:t xml:space="preserve">irreparable </w:t>
      </w:r>
      <w:r w:rsidR="00F17D5A" w:rsidRPr="00112A09">
        <w:rPr>
          <w:rFonts w:ascii="Arial" w:eastAsiaTheme="minorEastAsia" w:hAnsi="Arial" w:cs="Arial"/>
        </w:rPr>
        <w:t>harm if the interim relief is not granted, the balance of convenience and the absence of any other satisfactory remedy.</w:t>
      </w:r>
      <w:r w:rsidR="00F17D5A">
        <w:rPr>
          <w:rStyle w:val="FootnoteReference"/>
          <w:rFonts w:ascii="Arial" w:eastAsiaTheme="minorEastAsia" w:hAnsi="Arial" w:cs="Arial"/>
        </w:rPr>
        <w:footnoteReference w:id="2"/>
      </w:r>
      <w:r w:rsidR="00F17D5A" w:rsidRPr="00112A09">
        <w:rPr>
          <w:rFonts w:ascii="Arial" w:eastAsiaTheme="minorEastAsia" w:hAnsi="Arial" w:cs="Arial"/>
        </w:rPr>
        <w:t xml:space="preserve"> </w:t>
      </w:r>
    </w:p>
    <w:p w:rsidR="00F17D5A" w:rsidRPr="00F17D5A" w:rsidRDefault="00F17D5A" w:rsidP="00F17D5A">
      <w:pPr>
        <w:pStyle w:val="ListParagraph"/>
        <w:rPr>
          <w:rFonts w:ascii="Arial" w:eastAsiaTheme="minorEastAsia" w:hAnsi="Arial" w:cs="Arial"/>
        </w:rPr>
      </w:pPr>
    </w:p>
    <w:p w:rsidR="00F17D5A" w:rsidRPr="00112A09" w:rsidRDefault="00112A09" w:rsidP="00112A09">
      <w:pPr>
        <w:autoSpaceDE w:val="0"/>
        <w:autoSpaceDN w:val="0"/>
        <w:adjustRightInd w:val="0"/>
        <w:spacing w:line="360" w:lineRule="auto"/>
        <w:jc w:val="both"/>
        <w:rPr>
          <w:rFonts w:ascii="Arial" w:hAnsi="Arial" w:cs="Arial"/>
        </w:rPr>
      </w:pPr>
      <w:r w:rsidRPr="00F17D5A">
        <w:rPr>
          <w:rFonts w:ascii="Arial" w:hAnsi="Arial" w:cs="Arial"/>
        </w:rPr>
        <w:t>[30]</w:t>
      </w:r>
      <w:r w:rsidRPr="00F17D5A">
        <w:rPr>
          <w:rFonts w:ascii="Arial" w:hAnsi="Arial" w:cs="Arial"/>
        </w:rPr>
        <w:tab/>
      </w:r>
      <w:r w:rsidR="00F17D5A" w:rsidRPr="00112A09">
        <w:rPr>
          <w:rFonts w:ascii="Arial" w:eastAsiaTheme="minorEastAsia" w:hAnsi="Arial" w:cs="Arial"/>
        </w:rPr>
        <w:t xml:space="preserve">As the interim relief is sought pending the finalisation of the review, I must also be satisfied that the applicant has good prospects of success in the review. In </w:t>
      </w:r>
      <w:r w:rsidR="00F17D5A" w:rsidRPr="00112A09">
        <w:rPr>
          <w:rFonts w:ascii="Arial" w:eastAsiaTheme="minorEastAsia" w:hAnsi="Arial" w:cs="Arial"/>
          <w:i/>
          <w:iCs/>
        </w:rPr>
        <w:lastRenderedPageBreak/>
        <w:t xml:space="preserve">Economic Freedom Fighters v Gordhan and Others and a related matter </w:t>
      </w:r>
      <w:r w:rsidR="00F17D5A" w:rsidRPr="00112A09">
        <w:rPr>
          <w:rFonts w:ascii="Arial" w:eastAsiaTheme="minorEastAsia" w:hAnsi="Arial" w:cs="Arial"/>
        </w:rPr>
        <w:t>2020 BCLR 916 (CC) para 42</w:t>
      </w:r>
      <w:r w:rsidR="00C7326E" w:rsidRPr="00112A09">
        <w:rPr>
          <w:rFonts w:ascii="Arial" w:eastAsiaTheme="minorEastAsia" w:hAnsi="Arial" w:cs="Arial"/>
        </w:rPr>
        <w:t>,</w:t>
      </w:r>
      <w:r w:rsidR="00F17D5A" w:rsidRPr="00112A09">
        <w:rPr>
          <w:rFonts w:ascii="Arial" w:eastAsiaTheme="minorEastAsia" w:hAnsi="Arial" w:cs="Arial"/>
        </w:rPr>
        <w:t xml:space="preserve"> the Constitutional Court explained the </w:t>
      </w:r>
      <w:r w:rsidR="00C7326E" w:rsidRPr="00112A09">
        <w:rPr>
          <w:rFonts w:ascii="Arial" w:eastAsiaTheme="minorEastAsia" w:hAnsi="Arial" w:cs="Arial"/>
        </w:rPr>
        <w:t xml:space="preserve">applicable test and </w:t>
      </w:r>
      <w:r w:rsidR="00F17D5A" w:rsidRPr="00112A09">
        <w:rPr>
          <w:rFonts w:ascii="Arial" w:eastAsiaTheme="minorEastAsia" w:hAnsi="Arial" w:cs="Arial"/>
        </w:rPr>
        <w:t xml:space="preserve">approach as follows: </w:t>
      </w:r>
    </w:p>
    <w:p w:rsidR="00F17D5A" w:rsidRDefault="00F17D5A" w:rsidP="00DE0E60">
      <w:pPr>
        <w:pStyle w:val="ListParagraph"/>
        <w:spacing w:line="276" w:lineRule="auto"/>
        <w:ind w:left="1418" w:right="708"/>
        <w:jc w:val="both"/>
        <w:rPr>
          <w:rFonts w:ascii="Arial" w:eastAsiaTheme="minorEastAsia" w:hAnsi="Arial" w:cs="Arial"/>
        </w:rPr>
      </w:pPr>
      <w:r>
        <w:rPr>
          <w:rFonts w:ascii="Arial" w:eastAsiaTheme="minorEastAsia" w:hAnsi="Arial" w:cs="Arial"/>
        </w:rPr>
        <w:t>‘The claim for review must be based on strong grounds which are likely to succeed. This requires the court adjudicating the interdict application to peek into the grounds of review raised in the main review application and assess their strength. It is only if a court is convinced that the review is likely to succe</w:t>
      </w:r>
      <w:r w:rsidR="00C7326E">
        <w:rPr>
          <w:rFonts w:ascii="Arial" w:eastAsiaTheme="minorEastAsia" w:hAnsi="Arial" w:cs="Arial"/>
        </w:rPr>
        <w:t>ed</w:t>
      </w:r>
      <w:r>
        <w:rPr>
          <w:rFonts w:ascii="Arial" w:eastAsiaTheme="minorEastAsia" w:hAnsi="Arial" w:cs="Arial"/>
        </w:rPr>
        <w:t xml:space="preserve"> that it may appropriately grant the interdict.’</w:t>
      </w:r>
      <w:r w:rsidR="00C7326E">
        <w:rPr>
          <w:rStyle w:val="FootnoteReference"/>
          <w:rFonts w:ascii="Arial" w:eastAsiaTheme="minorEastAsia" w:hAnsi="Arial" w:cs="Arial"/>
        </w:rPr>
        <w:footnoteReference w:id="3"/>
      </w:r>
    </w:p>
    <w:p w:rsidR="009635D7" w:rsidRPr="0080299D" w:rsidRDefault="009635D7" w:rsidP="009635D7">
      <w:pPr>
        <w:pStyle w:val="ListParagraph"/>
        <w:spacing w:line="276" w:lineRule="auto"/>
        <w:ind w:left="1418" w:right="708"/>
        <w:jc w:val="both"/>
        <w:rPr>
          <w:rFonts w:ascii="Arial" w:eastAsiaTheme="minorEastAsia" w:hAnsi="Arial" w:cs="Arial"/>
        </w:rPr>
      </w:pPr>
    </w:p>
    <w:p w:rsidR="0080299D" w:rsidRPr="00112A09" w:rsidRDefault="00112A09" w:rsidP="00112A09">
      <w:pPr>
        <w:autoSpaceDE w:val="0"/>
        <w:autoSpaceDN w:val="0"/>
        <w:adjustRightInd w:val="0"/>
        <w:spacing w:line="360" w:lineRule="auto"/>
        <w:jc w:val="both"/>
        <w:rPr>
          <w:rFonts w:ascii="Arial" w:eastAsiaTheme="minorEastAsia" w:hAnsi="Arial" w:cs="Arial"/>
          <w:i/>
          <w:iCs/>
        </w:rPr>
      </w:pPr>
      <w:r w:rsidRPr="0080299D">
        <w:rPr>
          <w:rFonts w:ascii="Arial" w:eastAsiaTheme="minorEastAsia" w:hAnsi="Arial" w:cs="Arial"/>
        </w:rPr>
        <w:t>[31]</w:t>
      </w:r>
      <w:r w:rsidRPr="0080299D">
        <w:rPr>
          <w:rFonts w:ascii="Arial" w:eastAsiaTheme="minorEastAsia" w:hAnsi="Arial" w:cs="Arial"/>
        </w:rPr>
        <w:tab/>
      </w:r>
      <w:r w:rsidR="00F17D5A" w:rsidRPr="00112A09">
        <w:rPr>
          <w:rFonts w:ascii="Arial" w:eastAsiaTheme="minorEastAsia" w:hAnsi="Arial" w:cs="Arial"/>
        </w:rPr>
        <w:t xml:space="preserve">The Municipality argues that in addition to these requirements, the applicant must demonstrate that exceptional circumstances warrant the grant of an interdict because the relief the applicant seeks is of the nature that was at issue in </w:t>
      </w:r>
      <w:r w:rsidR="00F17D5A" w:rsidRPr="00112A09">
        <w:rPr>
          <w:rFonts w:ascii="Arial" w:eastAsiaTheme="minorEastAsia" w:hAnsi="Arial" w:cs="Arial"/>
          <w:i/>
          <w:iCs/>
        </w:rPr>
        <w:t>National Treasury and Others v Opposition to Urban Tolling Alliance and Others</w:t>
      </w:r>
      <w:r w:rsidR="00F17D5A" w:rsidRPr="00112A09">
        <w:rPr>
          <w:rFonts w:ascii="Arial" w:eastAsiaTheme="minorEastAsia" w:hAnsi="Arial" w:cs="Arial"/>
        </w:rPr>
        <w:t xml:space="preserve"> 2012 (6) SA 223 (CC) (</w:t>
      </w:r>
      <w:r w:rsidR="00F17D5A" w:rsidRPr="00112A09">
        <w:rPr>
          <w:rFonts w:ascii="Arial" w:eastAsiaTheme="minorEastAsia" w:hAnsi="Arial" w:cs="Arial"/>
          <w:i/>
          <w:iCs/>
        </w:rPr>
        <w:t>OUTA</w:t>
      </w:r>
      <w:r w:rsidR="00F17D5A" w:rsidRPr="00112A09">
        <w:rPr>
          <w:rFonts w:ascii="Arial" w:eastAsiaTheme="minorEastAsia" w:hAnsi="Arial" w:cs="Arial"/>
        </w:rPr>
        <w:t xml:space="preserve">). </w:t>
      </w:r>
    </w:p>
    <w:p w:rsidR="0080299D" w:rsidRPr="0080299D" w:rsidRDefault="0080299D" w:rsidP="0080299D">
      <w:pPr>
        <w:pStyle w:val="ListParagraph"/>
        <w:spacing w:line="360" w:lineRule="auto"/>
        <w:ind w:left="0"/>
        <w:jc w:val="both"/>
        <w:rPr>
          <w:rFonts w:ascii="Arial" w:eastAsiaTheme="minorEastAsia" w:hAnsi="Arial" w:cs="Arial"/>
          <w:i/>
          <w:iCs/>
        </w:rPr>
      </w:pPr>
    </w:p>
    <w:p w:rsidR="00370186" w:rsidRPr="00112A09" w:rsidRDefault="00112A09" w:rsidP="00112A09">
      <w:pPr>
        <w:autoSpaceDE w:val="0"/>
        <w:autoSpaceDN w:val="0"/>
        <w:adjustRightInd w:val="0"/>
        <w:spacing w:line="360" w:lineRule="auto"/>
        <w:jc w:val="both"/>
        <w:rPr>
          <w:rFonts w:ascii="Arial" w:eastAsiaTheme="minorEastAsia" w:hAnsi="Arial" w:cs="Arial"/>
          <w:i/>
          <w:iCs/>
        </w:rPr>
      </w:pPr>
      <w:r w:rsidRPr="00370186">
        <w:rPr>
          <w:rFonts w:ascii="Arial" w:eastAsiaTheme="minorEastAsia" w:hAnsi="Arial" w:cs="Arial"/>
        </w:rPr>
        <w:t>[32]</w:t>
      </w:r>
      <w:r w:rsidRPr="00370186">
        <w:rPr>
          <w:rFonts w:ascii="Arial" w:eastAsiaTheme="minorEastAsia" w:hAnsi="Arial" w:cs="Arial"/>
        </w:rPr>
        <w:tab/>
      </w:r>
      <w:r w:rsidR="00F17D5A" w:rsidRPr="00112A09">
        <w:rPr>
          <w:rFonts w:ascii="Arial" w:eastAsiaTheme="minorEastAsia" w:hAnsi="Arial" w:cs="Arial"/>
          <w:i/>
          <w:iCs/>
        </w:rPr>
        <w:t>OUTA</w:t>
      </w:r>
      <w:r w:rsidR="00F17D5A" w:rsidRPr="00112A09">
        <w:rPr>
          <w:rFonts w:ascii="Arial" w:eastAsiaTheme="minorEastAsia" w:hAnsi="Arial" w:cs="Arial"/>
        </w:rPr>
        <w:t xml:space="preserve"> concerned an interdict which </w:t>
      </w:r>
      <w:r w:rsidR="00C7326E" w:rsidRPr="00112A09">
        <w:rPr>
          <w:rFonts w:ascii="Arial" w:eastAsiaTheme="minorEastAsia" w:hAnsi="Arial" w:cs="Arial"/>
        </w:rPr>
        <w:t>affected</w:t>
      </w:r>
      <w:r w:rsidR="00F17D5A" w:rsidRPr="00112A09">
        <w:rPr>
          <w:rFonts w:ascii="Arial" w:eastAsiaTheme="minorEastAsia" w:hAnsi="Arial" w:cs="Arial"/>
        </w:rPr>
        <w:t xml:space="preserve"> the executive domain a</w:t>
      </w:r>
      <w:r w:rsidR="00C7326E" w:rsidRPr="00112A09">
        <w:rPr>
          <w:rFonts w:ascii="Arial" w:eastAsiaTheme="minorEastAsia" w:hAnsi="Arial" w:cs="Arial"/>
        </w:rPr>
        <w:t xml:space="preserve">s it </w:t>
      </w:r>
      <w:r w:rsidR="00F17D5A" w:rsidRPr="00112A09">
        <w:rPr>
          <w:rFonts w:ascii="Arial" w:eastAsiaTheme="minorEastAsia" w:hAnsi="Arial" w:cs="Arial"/>
        </w:rPr>
        <w:t>prevented a functionary from exercising a public power conferred upon it</w:t>
      </w:r>
      <w:r w:rsidR="00C7326E" w:rsidRPr="00112A09">
        <w:rPr>
          <w:rFonts w:ascii="Arial" w:eastAsiaTheme="minorEastAsia" w:hAnsi="Arial" w:cs="Arial"/>
        </w:rPr>
        <w:t>.</w:t>
      </w:r>
      <w:r w:rsidR="00370186">
        <w:rPr>
          <w:rStyle w:val="FootnoteReference"/>
          <w:rFonts w:ascii="Arial" w:eastAsiaTheme="minorEastAsia" w:hAnsi="Arial" w:cs="Arial"/>
        </w:rPr>
        <w:footnoteReference w:id="4"/>
      </w:r>
      <w:r w:rsidR="00F17D5A" w:rsidRPr="00112A09">
        <w:rPr>
          <w:rFonts w:ascii="Arial" w:eastAsiaTheme="minorEastAsia" w:hAnsi="Arial" w:cs="Arial"/>
        </w:rPr>
        <w:t xml:space="preserve"> The Constitutional Court held that such relief intruded on the separation of powers and  should therefore be ‘granted only in the clearest of cases and after a careful consideration of separation of powers harm’</w:t>
      </w:r>
      <w:r w:rsidR="00E03735" w:rsidRPr="00112A09">
        <w:rPr>
          <w:rFonts w:ascii="Arial" w:eastAsiaTheme="minorEastAsia" w:hAnsi="Arial" w:cs="Arial"/>
        </w:rPr>
        <w:t>.</w:t>
      </w:r>
      <w:r w:rsidR="00F17D5A">
        <w:rPr>
          <w:rStyle w:val="FootnoteReference"/>
          <w:rFonts w:ascii="Arial" w:eastAsiaTheme="minorEastAsia" w:hAnsi="Arial" w:cs="Arial"/>
        </w:rPr>
        <w:footnoteReference w:id="5"/>
      </w:r>
      <w:r w:rsidR="00F17D5A" w:rsidRPr="00112A09">
        <w:rPr>
          <w:rFonts w:ascii="Arial" w:eastAsiaTheme="minorEastAsia" w:hAnsi="Arial" w:cs="Arial"/>
        </w:rPr>
        <w:t xml:space="preserve"> </w:t>
      </w:r>
      <w:r w:rsidR="00F17D5A" w:rsidRPr="00112A09">
        <w:rPr>
          <w:rFonts w:ascii="Arial" w:eastAsiaTheme="minorEastAsia" w:hAnsi="Arial" w:cs="Arial"/>
          <w:i/>
          <w:iCs/>
        </w:rPr>
        <w:t>O</w:t>
      </w:r>
      <w:r w:rsidR="00370186" w:rsidRPr="00112A09">
        <w:rPr>
          <w:rFonts w:ascii="Arial" w:eastAsiaTheme="minorEastAsia" w:hAnsi="Arial" w:cs="Arial"/>
          <w:i/>
          <w:iCs/>
        </w:rPr>
        <w:t>UTA</w:t>
      </w:r>
      <w:r w:rsidR="00F17D5A" w:rsidRPr="00112A09">
        <w:rPr>
          <w:rFonts w:ascii="Arial" w:eastAsiaTheme="minorEastAsia" w:hAnsi="Arial" w:cs="Arial"/>
        </w:rPr>
        <w:t xml:space="preserve"> </w:t>
      </w:r>
      <w:r w:rsidR="00370186" w:rsidRPr="00112A09">
        <w:rPr>
          <w:rFonts w:ascii="Arial" w:eastAsiaTheme="minorEastAsia" w:hAnsi="Arial" w:cs="Arial"/>
        </w:rPr>
        <w:t xml:space="preserve">explained </w:t>
      </w:r>
      <w:r w:rsidR="00F17D5A" w:rsidRPr="00112A09">
        <w:rPr>
          <w:rFonts w:ascii="Arial" w:eastAsiaTheme="minorEastAsia" w:hAnsi="Arial" w:cs="Arial"/>
        </w:rPr>
        <w:t xml:space="preserve">that the </w:t>
      </w:r>
      <w:r w:rsidR="00F17D5A" w:rsidRPr="00112A09">
        <w:rPr>
          <w:rFonts w:ascii="Arial" w:eastAsiaTheme="minorEastAsia" w:hAnsi="Arial" w:cs="Arial"/>
          <w:i/>
          <w:iCs/>
        </w:rPr>
        <w:t>Setlogelo</w:t>
      </w:r>
      <w:r w:rsidR="00F17D5A" w:rsidRPr="00112A09">
        <w:rPr>
          <w:rFonts w:ascii="Arial" w:eastAsiaTheme="minorEastAsia" w:hAnsi="Arial" w:cs="Arial"/>
        </w:rPr>
        <w:t xml:space="preserve"> test needed to be applied cogni</w:t>
      </w:r>
      <w:r w:rsidR="00C7326E" w:rsidRPr="00112A09">
        <w:rPr>
          <w:rFonts w:ascii="Arial" w:eastAsiaTheme="minorEastAsia" w:hAnsi="Arial" w:cs="Arial"/>
        </w:rPr>
        <w:t>s</w:t>
      </w:r>
      <w:r w:rsidR="00F17D5A" w:rsidRPr="00112A09">
        <w:rPr>
          <w:rFonts w:ascii="Arial" w:eastAsiaTheme="minorEastAsia" w:hAnsi="Arial" w:cs="Arial"/>
        </w:rPr>
        <w:t xml:space="preserve">ant of the normative scheme and democratic principles that underpin the Constitution, so the balance of convenience enquiry must now </w:t>
      </w:r>
      <w:r w:rsidR="00370186" w:rsidRPr="00112A09">
        <w:rPr>
          <w:rFonts w:ascii="Arial" w:eastAsiaTheme="minorEastAsia" w:hAnsi="Arial" w:cs="Arial"/>
        </w:rPr>
        <w:t>have proper regard to separation of powers harm.</w:t>
      </w:r>
      <w:r w:rsidR="000F1A34">
        <w:rPr>
          <w:rStyle w:val="FootnoteReference"/>
          <w:rFonts w:ascii="Arial" w:eastAsiaTheme="minorEastAsia" w:hAnsi="Arial" w:cs="Arial"/>
        </w:rPr>
        <w:footnoteReference w:id="6"/>
      </w:r>
      <w:r w:rsidR="00370186" w:rsidRPr="00112A09">
        <w:rPr>
          <w:rFonts w:ascii="Arial" w:eastAsiaTheme="minorEastAsia" w:hAnsi="Arial" w:cs="Arial"/>
        </w:rPr>
        <w:t xml:space="preserve">  </w:t>
      </w:r>
    </w:p>
    <w:p w:rsidR="00370186" w:rsidRPr="00F766D8" w:rsidRDefault="00370186" w:rsidP="00370186">
      <w:pPr>
        <w:pStyle w:val="ListParagraph"/>
        <w:spacing w:line="360" w:lineRule="auto"/>
        <w:ind w:left="0"/>
        <w:jc w:val="both"/>
        <w:rPr>
          <w:rFonts w:ascii="Arial" w:eastAsiaTheme="minorEastAsia" w:hAnsi="Arial" w:cs="Arial"/>
          <w:i/>
          <w:iCs/>
        </w:rPr>
      </w:pPr>
    </w:p>
    <w:p w:rsidR="00F17D5A" w:rsidRPr="00112A09" w:rsidRDefault="00112A09" w:rsidP="00112A09">
      <w:pPr>
        <w:autoSpaceDE w:val="0"/>
        <w:autoSpaceDN w:val="0"/>
        <w:adjustRightInd w:val="0"/>
        <w:spacing w:line="360" w:lineRule="auto"/>
        <w:jc w:val="both"/>
        <w:rPr>
          <w:rFonts w:ascii="Arial" w:eastAsiaTheme="minorEastAsia" w:hAnsi="Arial" w:cs="Arial"/>
          <w:i/>
          <w:iCs/>
        </w:rPr>
      </w:pPr>
      <w:r w:rsidRPr="00370186">
        <w:rPr>
          <w:rFonts w:ascii="Arial" w:eastAsiaTheme="minorEastAsia" w:hAnsi="Arial" w:cs="Arial"/>
        </w:rPr>
        <w:t>[33]</w:t>
      </w:r>
      <w:r w:rsidRPr="00370186">
        <w:rPr>
          <w:rFonts w:ascii="Arial" w:eastAsiaTheme="minorEastAsia" w:hAnsi="Arial" w:cs="Arial"/>
        </w:rPr>
        <w:tab/>
      </w:r>
      <w:r w:rsidR="00F17D5A" w:rsidRPr="00112A09">
        <w:rPr>
          <w:rFonts w:ascii="Arial" w:eastAsiaTheme="minorEastAsia" w:hAnsi="Arial" w:cs="Arial"/>
        </w:rPr>
        <w:t xml:space="preserve">The applicant, however submits that what is sought to be restrained is not  executive power but administrative action. For the reasons set out by Olsen J in </w:t>
      </w:r>
      <w:r w:rsidR="00F17D5A" w:rsidRPr="00112A09">
        <w:rPr>
          <w:rFonts w:ascii="Arial" w:eastAsiaTheme="minorEastAsia" w:hAnsi="Arial" w:cs="Arial"/>
          <w:i/>
          <w:iCs/>
        </w:rPr>
        <w:t xml:space="preserve">Reaction Unit South Africa (Pty) Ltd v Private Security Industry Regulatory Authority </w:t>
      </w:r>
      <w:r w:rsidR="000F1A34" w:rsidRPr="00112A09">
        <w:rPr>
          <w:rFonts w:ascii="Arial" w:eastAsiaTheme="minorEastAsia" w:hAnsi="Arial" w:cs="Arial"/>
        </w:rPr>
        <w:t xml:space="preserve">2020 (1) SA 281 (KZD) </w:t>
      </w:r>
      <w:r w:rsidR="00F17D5A" w:rsidRPr="00112A09">
        <w:rPr>
          <w:rFonts w:ascii="Arial" w:eastAsiaTheme="minorEastAsia" w:hAnsi="Arial" w:cs="Arial"/>
        </w:rPr>
        <w:t xml:space="preserve">paras 31 to 35, I am of the view that there is much force to this argument. By virtue of the approach which I take in this matter, it is however </w:t>
      </w:r>
      <w:r w:rsidR="00F17D5A" w:rsidRPr="00112A09">
        <w:rPr>
          <w:rFonts w:ascii="Arial" w:eastAsiaTheme="minorEastAsia" w:hAnsi="Arial" w:cs="Arial"/>
        </w:rPr>
        <w:lastRenderedPageBreak/>
        <w:t xml:space="preserve">unnecessary for me to make a firm finding in this regard, and I assume in favour of the applicant, without deciding the issue, </w:t>
      </w:r>
      <w:r w:rsidR="00A23E0E" w:rsidRPr="00112A09">
        <w:rPr>
          <w:rFonts w:ascii="Arial" w:eastAsiaTheme="minorEastAsia" w:hAnsi="Arial" w:cs="Arial"/>
        </w:rPr>
        <w:t xml:space="preserve">that </w:t>
      </w:r>
      <w:r w:rsidR="00F17D5A" w:rsidRPr="00112A09">
        <w:rPr>
          <w:rFonts w:ascii="Arial" w:eastAsiaTheme="minorEastAsia" w:hAnsi="Arial" w:cs="Arial"/>
        </w:rPr>
        <w:t xml:space="preserve">the applicant need not demonstrate exceptional circumstances.  </w:t>
      </w:r>
    </w:p>
    <w:p w:rsidR="00F14AA4" w:rsidRPr="00F14AA4" w:rsidRDefault="00F14AA4" w:rsidP="00741BFD">
      <w:pPr>
        <w:pStyle w:val="ListParagraph"/>
        <w:tabs>
          <w:tab w:val="left" w:pos="284"/>
        </w:tabs>
        <w:autoSpaceDE w:val="0"/>
        <w:autoSpaceDN w:val="0"/>
        <w:adjustRightInd w:val="0"/>
        <w:spacing w:line="360" w:lineRule="auto"/>
        <w:ind w:left="0"/>
        <w:jc w:val="both"/>
        <w:rPr>
          <w:rFonts w:ascii="Arial" w:hAnsi="Arial" w:cs="Arial"/>
        </w:rPr>
      </w:pPr>
    </w:p>
    <w:p w:rsidR="00F9622F" w:rsidRDefault="00F9622F" w:rsidP="00F9622F">
      <w:pPr>
        <w:pStyle w:val="ListParagraph"/>
        <w:autoSpaceDE w:val="0"/>
        <w:autoSpaceDN w:val="0"/>
        <w:adjustRightInd w:val="0"/>
        <w:spacing w:line="360" w:lineRule="auto"/>
        <w:ind w:left="0"/>
        <w:jc w:val="both"/>
        <w:rPr>
          <w:rFonts w:ascii="Arial" w:hAnsi="Arial" w:cs="Arial"/>
        </w:rPr>
      </w:pPr>
      <w:r>
        <w:rPr>
          <w:rFonts w:ascii="Arial" w:hAnsi="Arial" w:cs="Arial"/>
          <w:b/>
          <w:bCs/>
        </w:rPr>
        <w:t>Joinder</w:t>
      </w:r>
    </w:p>
    <w:p w:rsidR="00F9622F" w:rsidRPr="00F9622F" w:rsidRDefault="00F9622F" w:rsidP="00F9622F">
      <w:pPr>
        <w:pStyle w:val="ListParagraph"/>
        <w:autoSpaceDE w:val="0"/>
        <w:autoSpaceDN w:val="0"/>
        <w:adjustRightInd w:val="0"/>
        <w:spacing w:line="360" w:lineRule="auto"/>
        <w:ind w:left="0"/>
        <w:jc w:val="both"/>
        <w:rPr>
          <w:rFonts w:ascii="Arial" w:hAnsi="Arial" w:cs="Arial"/>
          <w:sz w:val="20"/>
          <w:szCs w:val="20"/>
        </w:rPr>
      </w:pPr>
    </w:p>
    <w:p w:rsidR="00F9622F" w:rsidRPr="00112A09" w:rsidRDefault="00112A09" w:rsidP="00112A09">
      <w:pPr>
        <w:autoSpaceDE w:val="0"/>
        <w:autoSpaceDN w:val="0"/>
        <w:adjustRightInd w:val="0"/>
        <w:spacing w:line="360" w:lineRule="auto"/>
        <w:jc w:val="both"/>
        <w:rPr>
          <w:rFonts w:ascii="Arial" w:hAnsi="Arial" w:cs="Arial"/>
          <w:sz w:val="20"/>
          <w:szCs w:val="20"/>
        </w:rPr>
      </w:pPr>
      <w:r w:rsidRPr="00295FE1">
        <w:rPr>
          <w:rFonts w:ascii="Arial" w:hAnsi="Arial" w:cs="Arial"/>
        </w:rPr>
        <w:t>[34]</w:t>
      </w:r>
      <w:r w:rsidRPr="00295FE1">
        <w:rPr>
          <w:rFonts w:ascii="Arial" w:hAnsi="Arial" w:cs="Arial"/>
        </w:rPr>
        <w:tab/>
      </w:r>
      <w:r w:rsidR="00F14AA4" w:rsidRPr="00112A09">
        <w:rPr>
          <w:rFonts w:ascii="Arial" w:hAnsi="Arial" w:cs="Arial"/>
        </w:rPr>
        <w:t>T</w:t>
      </w:r>
      <w:r w:rsidR="00F9622F" w:rsidRPr="00112A09">
        <w:rPr>
          <w:rFonts w:ascii="Arial" w:hAnsi="Arial" w:cs="Arial"/>
        </w:rPr>
        <w:t xml:space="preserve">he </w:t>
      </w:r>
      <w:r w:rsidR="00F14AA4" w:rsidRPr="00112A09">
        <w:rPr>
          <w:rFonts w:ascii="Arial" w:hAnsi="Arial" w:cs="Arial"/>
        </w:rPr>
        <w:t xml:space="preserve">effect of the applicant’s changed position is that </w:t>
      </w:r>
      <w:r w:rsidR="00882B34" w:rsidRPr="00112A09">
        <w:rPr>
          <w:rFonts w:ascii="Arial" w:hAnsi="Arial" w:cs="Arial"/>
        </w:rPr>
        <w:t>no relief is sought a</w:t>
      </w:r>
      <w:r w:rsidR="00F14AA4" w:rsidRPr="00112A09">
        <w:rPr>
          <w:rFonts w:ascii="Arial" w:hAnsi="Arial" w:cs="Arial"/>
        </w:rPr>
        <w:t>gainst</w:t>
      </w:r>
      <w:r w:rsidR="00882B34" w:rsidRPr="00112A09">
        <w:rPr>
          <w:rFonts w:ascii="Arial" w:hAnsi="Arial" w:cs="Arial"/>
        </w:rPr>
        <w:t xml:space="preserve"> Wise or Royal, the parties the applicant </w:t>
      </w:r>
      <w:r w:rsidR="00D70222" w:rsidRPr="00112A09">
        <w:rPr>
          <w:rFonts w:ascii="Arial" w:hAnsi="Arial" w:cs="Arial"/>
        </w:rPr>
        <w:t>sought</w:t>
      </w:r>
      <w:r w:rsidR="00F14AA4" w:rsidRPr="00112A09">
        <w:rPr>
          <w:rFonts w:ascii="Arial" w:hAnsi="Arial" w:cs="Arial"/>
        </w:rPr>
        <w:t xml:space="preserve"> to join to the applications. Wise had taken no part in the proceedings but Royal had opposed the joinder application, filed papers and briefed counsel. </w:t>
      </w:r>
      <w:r w:rsidR="00882B34" w:rsidRPr="00112A09">
        <w:rPr>
          <w:rFonts w:ascii="Arial" w:hAnsi="Arial" w:cs="Arial"/>
        </w:rPr>
        <w:t xml:space="preserve">Mr Khuzwayo SC who appeared </w:t>
      </w:r>
      <w:r w:rsidR="00D70222" w:rsidRPr="00112A09">
        <w:rPr>
          <w:rFonts w:ascii="Arial" w:hAnsi="Arial" w:cs="Arial"/>
        </w:rPr>
        <w:t xml:space="preserve">at the hearing </w:t>
      </w:r>
      <w:r w:rsidR="003F473A" w:rsidRPr="00112A09">
        <w:rPr>
          <w:rFonts w:ascii="Arial" w:hAnsi="Arial" w:cs="Arial"/>
        </w:rPr>
        <w:t xml:space="preserve">with Mr Sibeko for the applicant, was </w:t>
      </w:r>
      <w:r w:rsidR="00D70222" w:rsidRPr="00112A09">
        <w:rPr>
          <w:rFonts w:ascii="Arial" w:hAnsi="Arial" w:cs="Arial"/>
        </w:rPr>
        <w:t xml:space="preserve">commendably </w:t>
      </w:r>
      <w:r w:rsidR="003F473A" w:rsidRPr="00112A09">
        <w:rPr>
          <w:rFonts w:ascii="Arial" w:hAnsi="Arial" w:cs="Arial"/>
        </w:rPr>
        <w:t xml:space="preserve">candid in his acceptance that as it was the applicant that had brought Royal before </w:t>
      </w:r>
      <w:r w:rsidR="00F14AA4" w:rsidRPr="00112A09">
        <w:rPr>
          <w:rFonts w:ascii="Arial" w:hAnsi="Arial" w:cs="Arial"/>
        </w:rPr>
        <w:t>c</w:t>
      </w:r>
      <w:r w:rsidR="003F473A" w:rsidRPr="00112A09">
        <w:rPr>
          <w:rFonts w:ascii="Arial" w:hAnsi="Arial" w:cs="Arial"/>
        </w:rPr>
        <w:t xml:space="preserve">ourt only to abandon </w:t>
      </w:r>
      <w:r w:rsidR="00DF4913" w:rsidRPr="00112A09">
        <w:rPr>
          <w:rFonts w:ascii="Arial" w:hAnsi="Arial" w:cs="Arial"/>
        </w:rPr>
        <w:t xml:space="preserve">seeking any relief against it, its joinder was unnecessary and it was just and equitable for the party who had </w:t>
      </w:r>
      <w:r w:rsidR="00F14AA4" w:rsidRPr="00112A09">
        <w:rPr>
          <w:rFonts w:ascii="Arial" w:hAnsi="Arial" w:cs="Arial"/>
        </w:rPr>
        <w:t xml:space="preserve">attempted to join it </w:t>
      </w:r>
      <w:r w:rsidR="00DF4913" w:rsidRPr="00112A09">
        <w:rPr>
          <w:rFonts w:ascii="Arial" w:hAnsi="Arial" w:cs="Arial"/>
        </w:rPr>
        <w:t xml:space="preserve">to be ordered to pay its costs. </w:t>
      </w:r>
      <w:r w:rsidR="00707F31" w:rsidRPr="00112A09">
        <w:rPr>
          <w:rFonts w:ascii="Arial" w:hAnsi="Arial" w:cs="Arial"/>
        </w:rPr>
        <w:t>He stressed however, t</w:t>
      </w:r>
      <w:r w:rsidR="00AC4605" w:rsidRPr="00112A09">
        <w:rPr>
          <w:rFonts w:ascii="Arial" w:hAnsi="Arial" w:cs="Arial"/>
        </w:rPr>
        <w:t>hat</w:t>
      </w:r>
      <w:r w:rsidR="00707F31" w:rsidRPr="00112A09">
        <w:rPr>
          <w:rFonts w:ascii="Arial" w:hAnsi="Arial" w:cs="Arial"/>
        </w:rPr>
        <w:t xml:space="preserve"> </w:t>
      </w:r>
      <w:r w:rsidR="00F14AA4" w:rsidRPr="00112A09">
        <w:rPr>
          <w:rFonts w:ascii="Arial" w:hAnsi="Arial" w:cs="Arial"/>
        </w:rPr>
        <w:t xml:space="preserve">it </w:t>
      </w:r>
      <w:r w:rsidR="00707F31" w:rsidRPr="00112A09">
        <w:rPr>
          <w:rFonts w:ascii="Arial" w:hAnsi="Arial" w:cs="Arial"/>
        </w:rPr>
        <w:t xml:space="preserve">would not be appropriate for costs to be granted on a punitive scale as Royal </w:t>
      </w:r>
      <w:r w:rsidR="00F14AA4" w:rsidRPr="00112A09">
        <w:rPr>
          <w:rFonts w:ascii="Arial" w:hAnsi="Arial" w:cs="Arial"/>
        </w:rPr>
        <w:t xml:space="preserve">requested, </w:t>
      </w:r>
      <w:r w:rsidR="00AC4605" w:rsidRPr="00112A09">
        <w:rPr>
          <w:rFonts w:ascii="Arial" w:hAnsi="Arial" w:cs="Arial"/>
        </w:rPr>
        <w:t xml:space="preserve">because the applicant had not pursued the joinder </w:t>
      </w:r>
      <w:r w:rsidR="00391A10" w:rsidRPr="00112A09">
        <w:rPr>
          <w:rFonts w:ascii="Arial" w:hAnsi="Arial" w:cs="Arial"/>
        </w:rPr>
        <w:t>out of</w:t>
      </w:r>
      <w:r w:rsidR="00AC4605" w:rsidRPr="00112A09">
        <w:rPr>
          <w:rFonts w:ascii="Arial" w:hAnsi="Arial" w:cs="Arial"/>
        </w:rPr>
        <w:t xml:space="preserve"> malice but </w:t>
      </w:r>
      <w:r w:rsidR="00F14AA4" w:rsidRPr="00112A09">
        <w:rPr>
          <w:rFonts w:ascii="Arial" w:hAnsi="Arial" w:cs="Arial"/>
        </w:rPr>
        <w:t>due to</w:t>
      </w:r>
      <w:r w:rsidR="00AC4605" w:rsidRPr="00112A09">
        <w:rPr>
          <w:rFonts w:ascii="Arial" w:hAnsi="Arial" w:cs="Arial"/>
        </w:rPr>
        <w:t xml:space="preserve"> practical concerns </w:t>
      </w:r>
      <w:r w:rsidR="00391A10" w:rsidRPr="00112A09">
        <w:rPr>
          <w:rFonts w:ascii="Arial" w:hAnsi="Arial" w:cs="Arial"/>
        </w:rPr>
        <w:t>regarding</w:t>
      </w:r>
      <w:r w:rsidR="00AC4605" w:rsidRPr="00112A09">
        <w:rPr>
          <w:rFonts w:ascii="Arial" w:hAnsi="Arial" w:cs="Arial"/>
        </w:rPr>
        <w:t xml:space="preserve"> giving effect to the interdictory relief</w:t>
      </w:r>
      <w:r w:rsidR="00295FE1" w:rsidRPr="00112A09">
        <w:rPr>
          <w:rFonts w:ascii="Arial" w:hAnsi="Arial" w:cs="Arial"/>
        </w:rPr>
        <w:t xml:space="preserve">. </w:t>
      </w:r>
      <w:r w:rsidR="0048098E" w:rsidRPr="00112A09">
        <w:rPr>
          <w:rFonts w:ascii="Arial" w:hAnsi="Arial" w:cs="Arial"/>
        </w:rPr>
        <w:t xml:space="preserve">I deal with the question of costs holistically at the end of this judgment.  </w:t>
      </w:r>
    </w:p>
    <w:p w:rsidR="00295FE1" w:rsidRPr="00295FE1" w:rsidRDefault="00295FE1" w:rsidP="00295FE1">
      <w:pPr>
        <w:pStyle w:val="ListParagraph"/>
        <w:autoSpaceDE w:val="0"/>
        <w:autoSpaceDN w:val="0"/>
        <w:adjustRightInd w:val="0"/>
        <w:spacing w:line="360" w:lineRule="auto"/>
        <w:ind w:left="0"/>
        <w:jc w:val="both"/>
        <w:rPr>
          <w:rFonts w:ascii="Arial" w:hAnsi="Arial" w:cs="Arial"/>
          <w:sz w:val="20"/>
          <w:szCs w:val="20"/>
        </w:rPr>
      </w:pPr>
    </w:p>
    <w:p w:rsidR="00295FE1" w:rsidRPr="00112A09" w:rsidRDefault="00112A09" w:rsidP="00112A09">
      <w:pPr>
        <w:autoSpaceDE w:val="0"/>
        <w:autoSpaceDN w:val="0"/>
        <w:adjustRightInd w:val="0"/>
        <w:spacing w:line="360" w:lineRule="auto"/>
        <w:jc w:val="both"/>
        <w:rPr>
          <w:rFonts w:ascii="Arial" w:hAnsi="Arial" w:cs="Arial"/>
        </w:rPr>
      </w:pPr>
      <w:r>
        <w:rPr>
          <w:rFonts w:ascii="Arial" w:hAnsi="Arial" w:cs="Arial"/>
        </w:rPr>
        <w:t>[35]</w:t>
      </w:r>
      <w:r>
        <w:rPr>
          <w:rFonts w:ascii="Arial" w:hAnsi="Arial" w:cs="Arial"/>
        </w:rPr>
        <w:tab/>
      </w:r>
      <w:r w:rsidR="00295FE1" w:rsidRPr="00112A09">
        <w:rPr>
          <w:rFonts w:ascii="Arial" w:hAnsi="Arial" w:cs="Arial"/>
        </w:rPr>
        <w:t>There is an additional issue relating to joinder</w:t>
      </w:r>
      <w:r w:rsidR="0048098E" w:rsidRPr="00112A09">
        <w:rPr>
          <w:rFonts w:ascii="Arial" w:hAnsi="Arial" w:cs="Arial"/>
        </w:rPr>
        <w:t>.</w:t>
      </w:r>
      <w:r w:rsidR="00295FE1" w:rsidRPr="00112A09">
        <w:rPr>
          <w:rFonts w:ascii="Arial" w:hAnsi="Arial" w:cs="Arial"/>
        </w:rPr>
        <w:t xml:space="preserve"> </w:t>
      </w:r>
      <w:r w:rsidR="0048098E" w:rsidRPr="00112A09">
        <w:rPr>
          <w:rFonts w:ascii="Arial" w:hAnsi="Arial" w:cs="Arial"/>
        </w:rPr>
        <w:t xml:space="preserve">The </w:t>
      </w:r>
      <w:r w:rsidR="00295FE1" w:rsidRPr="00112A09">
        <w:rPr>
          <w:rFonts w:ascii="Arial" w:hAnsi="Arial" w:cs="Arial"/>
        </w:rPr>
        <w:t>Municipality conten</w:t>
      </w:r>
      <w:r w:rsidR="0048098E" w:rsidRPr="00112A09">
        <w:rPr>
          <w:rFonts w:ascii="Arial" w:hAnsi="Arial" w:cs="Arial"/>
        </w:rPr>
        <w:t>ds</w:t>
      </w:r>
      <w:r w:rsidR="00295FE1" w:rsidRPr="00112A09">
        <w:rPr>
          <w:rFonts w:ascii="Arial" w:hAnsi="Arial" w:cs="Arial"/>
        </w:rPr>
        <w:t xml:space="preserve"> that the joinder of the Auditor</w:t>
      </w:r>
      <w:r w:rsidR="00391A10" w:rsidRPr="00112A09">
        <w:rPr>
          <w:rFonts w:ascii="Arial" w:hAnsi="Arial" w:cs="Arial"/>
        </w:rPr>
        <w:t>-</w:t>
      </w:r>
      <w:r w:rsidR="00295FE1" w:rsidRPr="00112A09">
        <w:rPr>
          <w:rFonts w:ascii="Arial" w:hAnsi="Arial" w:cs="Arial"/>
        </w:rPr>
        <w:t xml:space="preserve">General was mandatory and the applications </w:t>
      </w:r>
      <w:r w:rsidR="0048098E" w:rsidRPr="00112A09">
        <w:rPr>
          <w:rFonts w:ascii="Arial" w:hAnsi="Arial" w:cs="Arial"/>
        </w:rPr>
        <w:t xml:space="preserve">are </w:t>
      </w:r>
      <w:r w:rsidR="00D70222" w:rsidRPr="00112A09">
        <w:rPr>
          <w:rFonts w:ascii="Arial" w:hAnsi="Arial" w:cs="Arial"/>
        </w:rPr>
        <w:t xml:space="preserve">therefore </w:t>
      </w:r>
      <w:r w:rsidR="00295FE1" w:rsidRPr="00112A09">
        <w:rPr>
          <w:rFonts w:ascii="Arial" w:hAnsi="Arial" w:cs="Arial"/>
        </w:rPr>
        <w:t xml:space="preserve">fatally defective </w:t>
      </w:r>
      <w:r w:rsidR="0048098E" w:rsidRPr="00112A09">
        <w:rPr>
          <w:rFonts w:ascii="Arial" w:hAnsi="Arial" w:cs="Arial"/>
        </w:rPr>
        <w:t xml:space="preserve">for </w:t>
      </w:r>
      <w:r w:rsidR="00295FE1" w:rsidRPr="00112A09">
        <w:rPr>
          <w:rFonts w:ascii="Arial" w:hAnsi="Arial" w:cs="Arial"/>
        </w:rPr>
        <w:t xml:space="preserve">non-joinder. Mr Moodley SC, who appeared with </w:t>
      </w:r>
      <w:r w:rsidR="004E1E34" w:rsidRPr="00112A09">
        <w:rPr>
          <w:rFonts w:ascii="Arial" w:hAnsi="Arial" w:cs="Arial"/>
        </w:rPr>
        <w:t>Mr Flem</w:t>
      </w:r>
      <w:r w:rsidR="00391A10" w:rsidRPr="00112A09">
        <w:rPr>
          <w:rFonts w:ascii="Arial" w:hAnsi="Arial" w:cs="Arial"/>
        </w:rPr>
        <w:t>m</w:t>
      </w:r>
      <w:r w:rsidR="004E1E34" w:rsidRPr="00112A09">
        <w:rPr>
          <w:rFonts w:ascii="Arial" w:hAnsi="Arial" w:cs="Arial"/>
        </w:rPr>
        <w:t>ing for the Municipality did not persist in this contention</w:t>
      </w:r>
      <w:r w:rsidR="00391A10" w:rsidRPr="00112A09">
        <w:rPr>
          <w:rFonts w:ascii="Arial" w:hAnsi="Arial" w:cs="Arial"/>
        </w:rPr>
        <w:t>,</w:t>
      </w:r>
      <w:r w:rsidR="004E1E34" w:rsidRPr="00112A09">
        <w:rPr>
          <w:rFonts w:ascii="Arial" w:hAnsi="Arial" w:cs="Arial"/>
        </w:rPr>
        <w:t xml:space="preserve"> but </w:t>
      </w:r>
      <w:r w:rsidR="0048098E" w:rsidRPr="00112A09">
        <w:rPr>
          <w:rFonts w:ascii="Arial" w:hAnsi="Arial" w:cs="Arial"/>
        </w:rPr>
        <w:t xml:space="preserve">made it clear </w:t>
      </w:r>
      <w:r w:rsidR="004E1E34" w:rsidRPr="00112A09">
        <w:rPr>
          <w:rFonts w:ascii="Arial" w:hAnsi="Arial" w:cs="Arial"/>
        </w:rPr>
        <w:t xml:space="preserve">that he was not abandoning it either. It is therefore necessary for me to decide this point. </w:t>
      </w:r>
      <w:r w:rsidR="007558BB" w:rsidRPr="00112A09">
        <w:rPr>
          <w:rFonts w:ascii="Arial" w:hAnsi="Arial" w:cs="Arial"/>
        </w:rPr>
        <w:t>The applicant submits that the joinder of the Auditor</w:t>
      </w:r>
      <w:r w:rsidR="00391A10" w:rsidRPr="00112A09">
        <w:rPr>
          <w:rFonts w:ascii="Arial" w:hAnsi="Arial" w:cs="Arial"/>
        </w:rPr>
        <w:t>-</w:t>
      </w:r>
      <w:r w:rsidR="007558BB" w:rsidRPr="00112A09">
        <w:rPr>
          <w:rFonts w:ascii="Arial" w:hAnsi="Arial" w:cs="Arial"/>
        </w:rPr>
        <w:t>General is unnecessary because the applicant challenges the decision of the Municipality, not the Auditor</w:t>
      </w:r>
      <w:r w:rsidR="00391A10" w:rsidRPr="00112A09">
        <w:rPr>
          <w:rFonts w:ascii="Arial" w:hAnsi="Arial" w:cs="Arial"/>
        </w:rPr>
        <w:t>-</w:t>
      </w:r>
      <w:r w:rsidR="007558BB" w:rsidRPr="00112A09">
        <w:rPr>
          <w:rFonts w:ascii="Arial" w:hAnsi="Arial" w:cs="Arial"/>
        </w:rPr>
        <w:t xml:space="preserve">General who has no power to cancel </w:t>
      </w:r>
      <w:r w:rsidR="00391A10" w:rsidRPr="00112A09">
        <w:rPr>
          <w:rFonts w:ascii="Arial" w:hAnsi="Arial" w:cs="Arial"/>
        </w:rPr>
        <w:t>a</w:t>
      </w:r>
      <w:r w:rsidR="007558BB" w:rsidRPr="00112A09">
        <w:rPr>
          <w:rFonts w:ascii="Arial" w:hAnsi="Arial" w:cs="Arial"/>
        </w:rPr>
        <w:t xml:space="preserve"> contract the Municipality has </w:t>
      </w:r>
      <w:r w:rsidR="00317168" w:rsidRPr="00112A09">
        <w:rPr>
          <w:rFonts w:ascii="Arial" w:hAnsi="Arial" w:cs="Arial"/>
        </w:rPr>
        <w:t xml:space="preserve">concluded and did not purport to do so. I agree.  </w:t>
      </w:r>
    </w:p>
    <w:p w:rsidR="000828D1" w:rsidRPr="000828D1" w:rsidRDefault="000828D1" w:rsidP="000828D1">
      <w:pPr>
        <w:pStyle w:val="ListParagraph"/>
        <w:rPr>
          <w:rFonts w:ascii="Arial" w:hAnsi="Arial" w:cs="Arial"/>
        </w:rPr>
      </w:pPr>
    </w:p>
    <w:p w:rsidR="00C61E2C" w:rsidRPr="00112A09" w:rsidRDefault="00112A09" w:rsidP="00112A09">
      <w:pPr>
        <w:autoSpaceDE w:val="0"/>
        <w:autoSpaceDN w:val="0"/>
        <w:adjustRightInd w:val="0"/>
        <w:spacing w:line="360" w:lineRule="auto"/>
        <w:jc w:val="both"/>
        <w:rPr>
          <w:rFonts w:ascii="Arial" w:hAnsi="Arial" w:cs="Arial"/>
        </w:rPr>
      </w:pPr>
      <w:r w:rsidRPr="00C61E2C">
        <w:rPr>
          <w:rFonts w:ascii="Arial" w:hAnsi="Arial" w:cs="Arial"/>
        </w:rPr>
        <w:t>[36]</w:t>
      </w:r>
      <w:r w:rsidRPr="00C61E2C">
        <w:rPr>
          <w:rFonts w:ascii="Arial" w:hAnsi="Arial" w:cs="Arial"/>
        </w:rPr>
        <w:tab/>
      </w:r>
      <w:r w:rsidR="000828D1" w:rsidRPr="00112A09">
        <w:rPr>
          <w:rFonts w:ascii="Arial" w:hAnsi="Arial" w:cs="Arial"/>
        </w:rPr>
        <w:t>I turn then to deal with the central issues in the applications:</w:t>
      </w:r>
    </w:p>
    <w:p w:rsidR="00C61E2C" w:rsidRPr="00C61E2C" w:rsidRDefault="00C61E2C" w:rsidP="00C61E2C">
      <w:pPr>
        <w:pStyle w:val="ListParagraph"/>
        <w:autoSpaceDE w:val="0"/>
        <w:autoSpaceDN w:val="0"/>
        <w:adjustRightInd w:val="0"/>
        <w:spacing w:line="360" w:lineRule="auto"/>
        <w:ind w:left="0"/>
        <w:jc w:val="both"/>
        <w:rPr>
          <w:rFonts w:ascii="Arial" w:hAnsi="Arial" w:cs="Arial"/>
        </w:rPr>
      </w:pPr>
      <w:r w:rsidRPr="00C61E2C">
        <w:rPr>
          <w:rFonts w:ascii="Arial" w:hAnsi="Arial" w:cs="Arial"/>
        </w:rPr>
        <w:t>[a]</w:t>
      </w:r>
      <w:r w:rsidRPr="00C61E2C">
        <w:rPr>
          <w:rFonts w:ascii="Arial" w:hAnsi="Arial" w:cs="Arial"/>
        </w:rPr>
        <w:tab/>
      </w:r>
      <w:r w:rsidR="000828D1" w:rsidRPr="00C61E2C">
        <w:rPr>
          <w:rFonts w:ascii="Arial" w:hAnsi="Arial" w:cs="Arial"/>
        </w:rPr>
        <w:t>was the applicant’s bid unresponsive</w:t>
      </w:r>
      <w:r w:rsidR="00391A10">
        <w:rPr>
          <w:rFonts w:ascii="Arial" w:hAnsi="Arial" w:cs="Arial"/>
        </w:rPr>
        <w:t>?</w:t>
      </w:r>
      <w:r w:rsidR="000828D1" w:rsidRPr="00C61E2C">
        <w:rPr>
          <w:rFonts w:ascii="Arial" w:hAnsi="Arial" w:cs="Arial"/>
        </w:rPr>
        <w:t xml:space="preserve"> </w:t>
      </w:r>
    </w:p>
    <w:p w:rsidR="00C61E2C" w:rsidRPr="00C61E2C" w:rsidRDefault="00C61E2C" w:rsidP="00C61E2C">
      <w:pPr>
        <w:pStyle w:val="ListParagraph"/>
        <w:autoSpaceDE w:val="0"/>
        <w:autoSpaceDN w:val="0"/>
        <w:adjustRightInd w:val="0"/>
        <w:spacing w:line="360" w:lineRule="auto"/>
        <w:ind w:left="0"/>
        <w:jc w:val="both"/>
        <w:rPr>
          <w:rFonts w:ascii="Arial" w:hAnsi="Arial" w:cs="Arial"/>
        </w:rPr>
      </w:pPr>
      <w:r w:rsidRPr="00C61E2C">
        <w:rPr>
          <w:rFonts w:ascii="Arial" w:hAnsi="Arial" w:cs="Arial"/>
        </w:rPr>
        <w:t>[b]</w:t>
      </w:r>
      <w:r w:rsidRPr="00C61E2C">
        <w:rPr>
          <w:rFonts w:ascii="Arial" w:hAnsi="Arial" w:cs="Arial"/>
        </w:rPr>
        <w:tab/>
      </w:r>
      <w:r w:rsidR="000828D1" w:rsidRPr="00C61E2C">
        <w:rPr>
          <w:rFonts w:ascii="Arial" w:hAnsi="Arial" w:cs="Arial"/>
        </w:rPr>
        <w:t>if so, does the Municipa</w:t>
      </w:r>
      <w:r w:rsidR="001A20FE" w:rsidRPr="00C61E2C">
        <w:rPr>
          <w:rFonts w:ascii="Arial" w:hAnsi="Arial" w:cs="Arial"/>
        </w:rPr>
        <w:t>l</w:t>
      </w:r>
      <w:r w:rsidR="000828D1" w:rsidRPr="00C61E2C">
        <w:rPr>
          <w:rFonts w:ascii="Arial" w:hAnsi="Arial" w:cs="Arial"/>
        </w:rPr>
        <w:t>ity have a contractual right to cancel</w:t>
      </w:r>
      <w:r w:rsidR="00391A10">
        <w:rPr>
          <w:rFonts w:ascii="Arial" w:hAnsi="Arial" w:cs="Arial"/>
        </w:rPr>
        <w:t>?</w:t>
      </w:r>
    </w:p>
    <w:p w:rsidR="00C61E2C" w:rsidRPr="00C61E2C" w:rsidRDefault="00C61E2C" w:rsidP="00C61E2C">
      <w:pPr>
        <w:pStyle w:val="ListParagraph"/>
        <w:autoSpaceDE w:val="0"/>
        <w:autoSpaceDN w:val="0"/>
        <w:adjustRightInd w:val="0"/>
        <w:spacing w:line="360" w:lineRule="auto"/>
        <w:ind w:hanging="720"/>
        <w:jc w:val="both"/>
        <w:rPr>
          <w:rFonts w:ascii="Arial" w:hAnsi="Arial" w:cs="Arial"/>
        </w:rPr>
      </w:pPr>
      <w:r w:rsidRPr="00C61E2C">
        <w:rPr>
          <w:rFonts w:ascii="Arial" w:hAnsi="Arial" w:cs="Arial"/>
        </w:rPr>
        <w:lastRenderedPageBreak/>
        <w:t>[c]</w:t>
      </w:r>
      <w:r w:rsidRPr="00C61E2C">
        <w:rPr>
          <w:rFonts w:ascii="Arial" w:hAnsi="Arial" w:cs="Arial"/>
        </w:rPr>
        <w:tab/>
      </w:r>
      <w:r w:rsidR="000828D1" w:rsidRPr="00C61E2C">
        <w:rPr>
          <w:rFonts w:ascii="Arial" w:hAnsi="Arial" w:cs="Arial"/>
        </w:rPr>
        <w:t>if not, is it permitted to ra</w:t>
      </w:r>
      <w:r w:rsidR="001A20FE" w:rsidRPr="00C61E2C">
        <w:rPr>
          <w:rFonts w:ascii="Arial" w:hAnsi="Arial" w:cs="Arial"/>
        </w:rPr>
        <w:t>ise the irregularities in the tender process by way of a reactive challenge in these proceedings despite not having applied for self-review</w:t>
      </w:r>
      <w:r w:rsidR="00391A10">
        <w:rPr>
          <w:rFonts w:ascii="Arial" w:hAnsi="Arial" w:cs="Arial"/>
        </w:rPr>
        <w:t>?</w:t>
      </w:r>
    </w:p>
    <w:p w:rsidR="000828D1" w:rsidRPr="00C61E2C" w:rsidRDefault="00C61E2C" w:rsidP="00C61E2C">
      <w:pPr>
        <w:pStyle w:val="ListParagraph"/>
        <w:autoSpaceDE w:val="0"/>
        <w:autoSpaceDN w:val="0"/>
        <w:adjustRightInd w:val="0"/>
        <w:spacing w:line="360" w:lineRule="auto"/>
        <w:ind w:hanging="720"/>
        <w:jc w:val="both"/>
        <w:rPr>
          <w:rFonts w:ascii="Arial" w:hAnsi="Arial" w:cs="Arial"/>
        </w:rPr>
      </w:pPr>
      <w:r w:rsidRPr="00C61E2C">
        <w:rPr>
          <w:rFonts w:ascii="Arial" w:hAnsi="Arial" w:cs="Arial"/>
        </w:rPr>
        <w:t>[d]</w:t>
      </w:r>
      <w:r w:rsidRPr="00C61E2C">
        <w:rPr>
          <w:rFonts w:ascii="Arial" w:hAnsi="Arial" w:cs="Arial"/>
        </w:rPr>
        <w:tab/>
      </w:r>
      <w:r w:rsidR="001A20FE" w:rsidRPr="00C61E2C">
        <w:rPr>
          <w:rFonts w:ascii="Arial" w:hAnsi="Arial" w:cs="Arial"/>
        </w:rPr>
        <w:t>if so, what are the merits of its reactive challenge</w:t>
      </w:r>
      <w:r w:rsidR="00391A10">
        <w:rPr>
          <w:rFonts w:ascii="Arial" w:hAnsi="Arial" w:cs="Arial"/>
        </w:rPr>
        <w:t>?</w:t>
      </w:r>
      <w:r w:rsidR="001A20FE" w:rsidRPr="00C61E2C">
        <w:rPr>
          <w:rFonts w:ascii="Arial" w:hAnsi="Arial" w:cs="Arial"/>
        </w:rPr>
        <w:t xml:space="preserve"> </w:t>
      </w:r>
    </w:p>
    <w:p w:rsidR="008631C5" w:rsidRDefault="008631C5" w:rsidP="008631C5">
      <w:pPr>
        <w:autoSpaceDE w:val="0"/>
        <w:autoSpaceDN w:val="0"/>
        <w:adjustRightInd w:val="0"/>
        <w:spacing w:line="360" w:lineRule="auto"/>
        <w:jc w:val="both"/>
        <w:rPr>
          <w:rFonts w:ascii="Arial" w:hAnsi="Arial" w:cs="Arial"/>
          <w:b/>
          <w:bCs/>
        </w:rPr>
      </w:pPr>
    </w:p>
    <w:p w:rsidR="00917F49" w:rsidRPr="000828D1" w:rsidRDefault="00317168" w:rsidP="000828D1">
      <w:pPr>
        <w:autoSpaceDE w:val="0"/>
        <w:autoSpaceDN w:val="0"/>
        <w:adjustRightInd w:val="0"/>
        <w:spacing w:line="360" w:lineRule="auto"/>
        <w:jc w:val="both"/>
        <w:rPr>
          <w:rFonts w:ascii="Arial" w:hAnsi="Arial" w:cs="Arial"/>
          <w:b/>
          <w:bCs/>
        </w:rPr>
      </w:pPr>
      <w:r>
        <w:rPr>
          <w:rFonts w:ascii="Arial" w:hAnsi="Arial" w:cs="Arial"/>
          <w:b/>
          <w:bCs/>
        </w:rPr>
        <w:t>Unresponsive Bid?</w:t>
      </w:r>
    </w:p>
    <w:p w:rsidR="00917F49" w:rsidRPr="00917F49" w:rsidRDefault="00917F49" w:rsidP="00917F49">
      <w:pPr>
        <w:pStyle w:val="ListParagraph"/>
        <w:rPr>
          <w:rFonts w:ascii="Arial" w:hAnsi="Arial" w:cs="Arial"/>
        </w:rPr>
      </w:pPr>
    </w:p>
    <w:p w:rsidR="00EF4DE6" w:rsidRPr="00112A09" w:rsidRDefault="00112A09" w:rsidP="00112A09">
      <w:pPr>
        <w:autoSpaceDE w:val="0"/>
        <w:autoSpaceDN w:val="0"/>
        <w:adjustRightInd w:val="0"/>
        <w:spacing w:line="360" w:lineRule="auto"/>
        <w:jc w:val="both"/>
        <w:rPr>
          <w:rFonts w:ascii="Arial" w:hAnsi="Arial" w:cs="Arial"/>
        </w:rPr>
      </w:pPr>
      <w:r w:rsidRPr="00EF4DE6">
        <w:rPr>
          <w:rFonts w:ascii="Arial" w:hAnsi="Arial" w:cs="Arial"/>
        </w:rPr>
        <w:t>[37]</w:t>
      </w:r>
      <w:r w:rsidRPr="00EF4DE6">
        <w:rPr>
          <w:rFonts w:ascii="Arial" w:hAnsi="Arial" w:cs="Arial"/>
        </w:rPr>
        <w:tab/>
      </w:r>
      <w:r w:rsidR="00D25478" w:rsidRPr="00112A09">
        <w:rPr>
          <w:rFonts w:ascii="Arial" w:hAnsi="Arial" w:cs="Arial"/>
        </w:rPr>
        <w:t>The applicant contend</w:t>
      </w:r>
      <w:r w:rsidR="00391A10" w:rsidRPr="00112A09">
        <w:rPr>
          <w:rFonts w:ascii="Arial" w:hAnsi="Arial" w:cs="Arial"/>
        </w:rPr>
        <w:t>s</w:t>
      </w:r>
      <w:r w:rsidR="00D25478" w:rsidRPr="00112A09">
        <w:rPr>
          <w:rFonts w:ascii="Arial" w:hAnsi="Arial" w:cs="Arial"/>
        </w:rPr>
        <w:t xml:space="preserve"> that its failure to supply th</w:t>
      </w:r>
      <w:r w:rsidR="00391A10" w:rsidRPr="00112A09">
        <w:rPr>
          <w:rFonts w:ascii="Arial" w:hAnsi="Arial" w:cs="Arial"/>
        </w:rPr>
        <w:t xml:space="preserve">ree years’ </w:t>
      </w:r>
      <w:r w:rsidR="00D25478" w:rsidRPr="00112A09">
        <w:rPr>
          <w:rFonts w:ascii="Arial" w:hAnsi="Arial" w:cs="Arial"/>
        </w:rPr>
        <w:t xml:space="preserve">annual financial statements </w:t>
      </w:r>
      <w:r w:rsidR="00F82B11" w:rsidRPr="00112A09">
        <w:rPr>
          <w:rFonts w:ascii="Arial" w:hAnsi="Arial" w:cs="Arial"/>
        </w:rPr>
        <w:t>was not material</w:t>
      </w:r>
      <w:r w:rsidR="00EF4DE6" w:rsidRPr="00112A09">
        <w:rPr>
          <w:rFonts w:ascii="Arial" w:hAnsi="Arial" w:cs="Arial"/>
        </w:rPr>
        <w:t xml:space="preserve"> and </w:t>
      </w:r>
      <w:r w:rsidR="001A20FE" w:rsidRPr="00112A09">
        <w:rPr>
          <w:rFonts w:ascii="Arial" w:eastAsiaTheme="minorEastAsia" w:hAnsi="Arial" w:cs="Arial"/>
        </w:rPr>
        <w:t xml:space="preserve">the Municipality’s </w:t>
      </w:r>
      <w:r w:rsidR="00391A10" w:rsidRPr="00112A09">
        <w:rPr>
          <w:rFonts w:ascii="Arial" w:eastAsiaTheme="minorEastAsia" w:hAnsi="Arial" w:cs="Arial"/>
        </w:rPr>
        <w:t>s</w:t>
      </w:r>
      <w:r w:rsidR="001A20FE" w:rsidRPr="00112A09">
        <w:rPr>
          <w:rFonts w:ascii="Arial" w:eastAsiaTheme="minorEastAsia" w:hAnsi="Arial" w:cs="Arial"/>
        </w:rPr>
        <w:t xml:space="preserve">upply </w:t>
      </w:r>
      <w:r w:rsidR="00391A10" w:rsidRPr="00112A09">
        <w:rPr>
          <w:rFonts w:ascii="Arial" w:eastAsiaTheme="minorEastAsia" w:hAnsi="Arial" w:cs="Arial"/>
        </w:rPr>
        <w:t>c</w:t>
      </w:r>
      <w:r w:rsidR="001A20FE" w:rsidRPr="00112A09">
        <w:rPr>
          <w:rFonts w:ascii="Arial" w:eastAsiaTheme="minorEastAsia" w:hAnsi="Arial" w:cs="Arial"/>
        </w:rPr>
        <w:t xml:space="preserve">hain </w:t>
      </w:r>
      <w:r w:rsidR="00391A10" w:rsidRPr="00112A09">
        <w:rPr>
          <w:rFonts w:ascii="Arial" w:eastAsiaTheme="minorEastAsia" w:hAnsi="Arial" w:cs="Arial"/>
        </w:rPr>
        <w:t>m</w:t>
      </w:r>
      <w:r w:rsidR="001A20FE" w:rsidRPr="00112A09">
        <w:rPr>
          <w:rFonts w:ascii="Arial" w:eastAsiaTheme="minorEastAsia" w:hAnsi="Arial" w:cs="Arial"/>
        </w:rPr>
        <w:t xml:space="preserve">anagement </w:t>
      </w:r>
      <w:r w:rsidR="00391A10" w:rsidRPr="00112A09">
        <w:rPr>
          <w:rFonts w:ascii="Arial" w:eastAsiaTheme="minorEastAsia" w:hAnsi="Arial" w:cs="Arial"/>
        </w:rPr>
        <w:t>p</w:t>
      </w:r>
      <w:r w:rsidR="001A20FE" w:rsidRPr="00112A09">
        <w:rPr>
          <w:rFonts w:ascii="Arial" w:eastAsiaTheme="minorEastAsia" w:hAnsi="Arial" w:cs="Arial"/>
        </w:rPr>
        <w:t xml:space="preserve">olicy grants the BEC powers </w:t>
      </w:r>
      <w:r w:rsidR="00391A10" w:rsidRPr="00112A09">
        <w:rPr>
          <w:rFonts w:ascii="Arial" w:eastAsiaTheme="minorEastAsia" w:hAnsi="Arial" w:cs="Arial"/>
        </w:rPr>
        <w:t>‘</w:t>
      </w:r>
      <w:r w:rsidR="001A20FE" w:rsidRPr="00112A09">
        <w:rPr>
          <w:rFonts w:ascii="Arial" w:eastAsiaTheme="minorEastAsia" w:hAnsi="Arial" w:cs="Arial"/>
        </w:rPr>
        <w:t>to condone or waive certain requirements within minimum scale’</w:t>
      </w:r>
      <w:r w:rsidR="00391A10" w:rsidRPr="00112A09">
        <w:rPr>
          <w:rFonts w:ascii="Arial" w:eastAsiaTheme="minorEastAsia" w:hAnsi="Arial" w:cs="Arial"/>
        </w:rPr>
        <w:t xml:space="preserve">. </w:t>
      </w:r>
      <w:r w:rsidR="00EF4DE6" w:rsidRPr="00112A09">
        <w:rPr>
          <w:rFonts w:ascii="Arial" w:eastAsiaTheme="minorEastAsia" w:hAnsi="Arial" w:cs="Arial"/>
        </w:rPr>
        <w:t>T</w:t>
      </w:r>
      <w:r w:rsidR="001A20FE" w:rsidRPr="00112A09">
        <w:rPr>
          <w:rFonts w:ascii="Arial" w:eastAsiaTheme="minorEastAsia" w:hAnsi="Arial" w:cs="Arial"/>
        </w:rPr>
        <w:t xml:space="preserve">he </w:t>
      </w:r>
      <w:r w:rsidR="00EF4DE6" w:rsidRPr="00112A09">
        <w:rPr>
          <w:rFonts w:ascii="Arial" w:eastAsiaTheme="minorEastAsia" w:hAnsi="Arial" w:cs="Arial"/>
        </w:rPr>
        <w:t xml:space="preserve">applicant argues that the </w:t>
      </w:r>
      <w:r w:rsidR="001A20FE" w:rsidRPr="00112A09">
        <w:rPr>
          <w:rFonts w:ascii="Arial" w:eastAsiaTheme="minorEastAsia" w:hAnsi="Arial" w:cs="Arial"/>
        </w:rPr>
        <w:t xml:space="preserve">BEC and BAC were better placed </w:t>
      </w:r>
      <w:r w:rsidR="00EF4DE6" w:rsidRPr="00112A09">
        <w:rPr>
          <w:rFonts w:ascii="Arial" w:eastAsiaTheme="minorEastAsia" w:hAnsi="Arial" w:cs="Arial"/>
        </w:rPr>
        <w:t xml:space="preserve">than the Municipal Manager </w:t>
      </w:r>
      <w:r w:rsidR="001A20FE" w:rsidRPr="00112A09">
        <w:rPr>
          <w:rFonts w:ascii="Arial" w:eastAsiaTheme="minorEastAsia" w:hAnsi="Arial" w:cs="Arial"/>
        </w:rPr>
        <w:t>to decide whether to condone non-compliance and whether non-compliance was material or not.</w:t>
      </w:r>
      <w:r w:rsidR="00EF4DE6" w:rsidRPr="00112A09">
        <w:rPr>
          <w:rFonts w:ascii="Arial" w:eastAsiaTheme="minorEastAsia" w:hAnsi="Arial" w:cs="Arial"/>
        </w:rPr>
        <w:t xml:space="preserve"> The effect of this, submits the applicant, is that </w:t>
      </w:r>
      <w:r w:rsidR="00C52358" w:rsidRPr="00112A09">
        <w:rPr>
          <w:rFonts w:ascii="Arial" w:eastAsiaTheme="minorEastAsia" w:hAnsi="Arial" w:cs="Arial"/>
        </w:rPr>
        <w:t xml:space="preserve">the </w:t>
      </w:r>
      <w:r w:rsidR="00EF4DE6" w:rsidRPr="00112A09">
        <w:rPr>
          <w:rFonts w:ascii="Arial" w:eastAsiaTheme="minorEastAsia" w:hAnsi="Arial" w:cs="Arial"/>
        </w:rPr>
        <w:t xml:space="preserve">award of the tender and the conclusion of the SLA are lawful and the tender could only be cancelled after award if one of the grounds in Regulation 13 of the 2017 PPPPFA Regulations was present. In this latter regard, the applicant relied on </w:t>
      </w:r>
      <w:r w:rsidR="00EF4DE6" w:rsidRPr="00112A09">
        <w:rPr>
          <w:rFonts w:ascii="Arial" w:eastAsiaTheme="minorEastAsia" w:hAnsi="Arial" w:cs="Arial"/>
          <w:i/>
          <w:iCs/>
        </w:rPr>
        <w:t>Head</w:t>
      </w:r>
      <w:r w:rsidR="00EF4DE6" w:rsidRPr="00112A09">
        <w:rPr>
          <w:rFonts w:ascii="Arial" w:eastAsiaTheme="minorEastAsia" w:hAnsi="Arial" w:cs="Arial"/>
        </w:rPr>
        <w:t xml:space="preserve"> </w:t>
      </w:r>
      <w:r w:rsidR="00EF4DE6" w:rsidRPr="00112A09">
        <w:rPr>
          <w:rFonts w:ascii="Arial" w:eastAsiaTheme="minorEastAsia" w:hAnsi="Arial" w:cs="Arial"/>
          <w:i/>
          <w:iCs/>
        </w:rPr>
        <w:t>of Department, Mpumalanga Department of Education v Valozone 286 CC</w:t>
      </w:r>
      <w:r w:rsidR="00EF4DE6" w:rsidRPr="00112A09">
        <w:rPr>
          <w:rFonts w:ascii="Arial" w:eastAsiaTheme="minorEastAsia" w:hAnsi="Arial" w:cs="Arial"/>
        </w:rPr>
        <w:t xml:space="preserve"> [2017] ZASCA 30 (</w:t>
      </w:r>
      <w:r w:rsidR="00EF4DE6" w:rsidRPr="00112A09">
        <w:rPr>
          <w:rFonts w:ascii="Arial" w:eastAsiaTheme="minorEastAsia" w:hAnsi="Arial" w:cs="Arial"/>
          <w:i/>
          <w:iCs/>
        </w:rPr>
        <w:t>Valozone</w:t>
      </w:r>
      <w:r w:rsidR="00EF4DE6" w:rsidRPr="00112A09">
        <w:rPr>
          <w:rFonts w:ascii="Arial" w:eastAsiaTheme="minorEastAsia" w:hAnsi="Arial" w:cs="Arial"/>
        </w:rPr>
        <w:t xml:space="preserve">) para 16. </w:t>
      </w:r>
    </w:p>
    <w:p w:rsidR="00EF4DE6" w:rsidRPr="00EF4DE6" w:rsidRDefault="00EF4DE6" w:rsidP="00EF4DE6">
      <w:pPr>
        <w:pStyle w:val="ListParagraph"/>
        <w:autoSpaceDE w:val="0"/>
        <w:autoSpaceDN w:val="0"/>
        <w:adjustRightInd w:val="0"/>
        <w:spacing w:line="360" w:lineRule="auto"/>
        <w:ind w:left="0"/>
        <w:jc w:val="both"/>
        <w:rPr>
          <w:rFonts w:ascii="Arial" w:hAnsi="Arial" w:cs="Arial"/>
        </w:rPr>
      </w:pPr>
    </w:p>
    <w:p w:rsidR="000268CB" w:rsidRPr="00112A09" w:rsidRDefault="00112A09" w:rsidP="00112A09">
      <w:pPr>
        <w:autoSpaceDE w:val="0"/>
        <w:autoSpaceDN w:val="0"/>
        <w:adjustRightInd w:val="0"/>
        <w:spacing w:line="360" w:lineRule="auto"/>
        <w:jc w:val="both"/>
        <w:rPr>
          <w:rFonts w:ascii="Arial" w:eastAsiaTheme="minorEastAsia" w:hAnsi="Arial" w:cs="Arial"/>
        </w:rPr>
      </w:pPr>
      <w:r w:rsidRPr="00064F6B">
        <w:rPr>
          <w:rFonts w:ascii="Arial" w:eastAsiaTheme="minorEastAsia" w:hAnsi="Arial" w:cs="Arial"/>
        </w:rPr>
        <w:t>[38]</w:t>
      </w:r>
      <w:r w:rsidRPr="00064F6B">
        <w:rPr>
          <w:rFonts w:ascii="Arial" w:eastAsiaTheme="minorEastAsia" w:hAnsi="Arial" w:cs="Arial"/>
        </w:rPr>
        <w:tab/>
      </w:r>
      <w:r w:rsidR="00EF4DE6" w:rsidRPr="00112A09">
        <w:rPr>
          <w:rFonts w:ascii="Arial" w:eastAsiaTheme="minorEastAsia" w:hAnsi="Arial" w:cs="Arial"/>
        </w:rPr>
        <w:t xml:space="preserve">Regulation 13 </w:t>
      </w:r>
      <w:r w:rsidR="000268CB" w:rsidRPr="00112A09">
        <w:rPr>
          <w:rFonts w:ascii="Arial" w:eastAsiaTheme="minorEastAsia" w:hAnsi="Arial" w:cs="Arial"/>
        </w:rPr>
        <w:t xml:space="preserve">lists four grounds upon which an organ of state can cancel a tender before award, one of which is a material irregularity in the tender process. </w:t>
      </w:r>
      <w:r w:rsidR="000268CB" w:rsidRPr="00112A09">
        <w:rPr>
          <w:rFonts w:ascii="Arial" w:eastAsiaTheme="minorEastAsia" w:hAnsi="Arial" w:cs="Arial"/>
          <w:i/>
          <w:iCs/>
        </w:rPr>
        <w:t xml:space="preserve">Valzone </w:t>
      </w:r>
      <w:r w:rsidR="000268CB" w:rsidRPr="00112A09">
        <w:rPr>
          <w:rFonts w:ascii="Arial" w:eastAsiaTheme="minorEastAsia" w:hAnsi="Arial" w:cs="Arial"/>
        </w:rPr>
        <w:t xml:space="preserve">concerned a decision to cancel a tender before an award had been made in circumstances where none of the grounds in the 2011 PPFA regulation equivalent to Regulation 13 were present. Neither Regulation 13 nor </w:t>
      </w:r>
      <w:r w:rsidR="000268CB" w:rsidRPr="00112A09">
        <w:rPr>
          <w:rFonts w:ascii="Arial" w:eastAsiaTheme="minorEastAsia" w:hAnsi="Arial" w:cs="Arial"/>
          <w:i/>
          <w:iCs/>
        </w:rPr>
        <w:t xml:space="preserve">Valozone </w:t>
      </w:r>
      <w:r w:rsidR="000268CB" w:rsidRPr="00112A09">
        <w:rPr>
          <w:rFonts w:ascii="Arial" w:eastAsiaTheme="minorEastAsia" w:hAnsi="Arial" w:cs="Arial"/>
        </w:rPr>
        <w:t xml:space="preserve">applies on the facts of this matter where the cancellation decisions were made after the award. </w:t>
      </w:r>
      <w:r w:rsidR="00064F6B" w:rsidRPr="00112A09">
        <w:rPr>
          <w:rFonts w:ascii="Arial" w:eastAsiaTheme="minorEastAsia" w:hAnsi="Arial" w:cs="Arial"/>
        </w:rPr>
        <w:t xml:space="preserve">Be that as it may, the validity of the applicant’s bid is the logical starting point of the enquiry. </w:t>
      </w:r>
    </w:p>
    <w:p w:rsidR="000268CB" w:rsidRPr="000268CB" w:rsidRDefault="000268CB" w:rsidP="000268CB">
      <w:pPr>
        <w:pStyle w:val="ListParagraph"/>
        <w:autoSpaceDE w:val="0"/>
        <w:autoSpaceDN w:val="0"/>
        <w:adjustRightInd w:val="0"/>
        <w:spacing w:line="360" w:lineRule="auto"/>
        <w:ind w:left="0"/>
        <w:jc w:val="both"/>
        <w:rPr>
          <w:rFonts w:ascii="Arial" w:eastAsiaTheme="minorEastAsia" w:hAnsi="Arial" w:cs="Arial"/>
        </w:rPr>
      </w:pPr>
    </w:p>
    <w:p w:rsidR="001A20FE" w:rsidRPr="00112A09" w:rsidRDefault="00112A09" w:rsidP="00112A09">
      <w:pPr>
        <w:autoSpaceDE w:val="0"/>
        <w:autoSpaceDN w:val="0"/>
        <w:adjustRightInd w:val="0"/>
        <w:spacing w:line="360" w:lineRule="auto"/>
        <w:jc w:val="both"/>
        <w:rPr>
          <w:rFonts w:ascii="Arial" w:hAnsi="Arial" w:cs="Arial"/>
        </w:rPr>
      </w:pPr>
      <w:r w:rsidRPr="00064F6B">
        <w:rPr>
          <w:rFonts w:ascii="Arial" w:hAnsi="Arial" w:cs="Arial"/>
        </w:rPr>
        <w:t>[39]</w:t>
      </w:r>
      <w:r w:rsidRPr="00064F6B">
        <w:rPr>
          <w:rFonts w:ascii="Arial" w:hAnsi="Arial" w:cs="Arial"/>
        </w:rPr>
        <w:tab/>
      </w:r>
      <w:r w:rsidR="001A20FE" w:rsidRPr="00112A09">
        <w:rPr>
          <w:rFonts w:ascii="Arial" w:eastAsiaTheme="minorEastAsia" w:hAnsi="Arial" w:cs="Arial"/>
        </w:rPr>
        <w:t xml:space="preserve">The Municipality’s </w:t>
      </w:r>
      <w:r w:rsidR="00064F6B" w:rsidRPr="00112A09">
        <w:rPr>
          <w:rFonts w:ascii="Arial" w:eastAsiaTheme="minorEastAsia" w:hAnsi="Arial" w:cs="Arial"/>
        </w:rPr>
        <w:t>s</w:t>
      </w:r>
      <w:r w:rsidR="001A20FE" w:rsidRPr="00112A09">
        <w:rPr>
          <w:rFonts w:ascii="Arial" w:eastAsiaTheme="minorEastAsia" w:hAnsi="Arial" w:cs="Arial"/>
        </w:rPr>
        <w:t xml:space="preserve">upply </w:t>
      </w:r>
      <w:r w:rsidR="00064F6B" w:rsidRPr="00112A09">
        <w:rPr>
          <w:rFonts w:ascii="Arial" w:eastAsiaTheme="minorEastAsia" w:hAnsi="Arial" w:cs="Arial"/>
        </w:rPr>
        <w:t>c</w:t>
      </w:r>
      <w:r w:rsidR="001A20FE" w:rsidRPr="00112A09">
        <w:rPr>
          <w:rFonts w:ascii="Arial" w:eastAsiaTheme="minorEastAsia" w:hAnsi="Arial" w:cs="Arial"/>
        </w:rPr>
        <w:t xml:space="preserve">hain </w:t>
      </w:r>
      <w:r w:rsidR="00064F6B" w:rsidRPr="00112A09">
        <w:rPr>
          <w:rFonts w:ascii="Arial" w:eastAsiaTheme="minorEastAsia" w:hAnsi="Arial" w:cs="Arial"/>
        </w:rPr>
        <w:t>m</w:t>
      </w:r>
      <w:r w:rsidR="001A20FE" w:rsidRPr="00112A09">
        <w:rPr>
          <w:rFonts w:ascii="Arial" w:eastAsiaTheme="minorEastAsia" w:hAnsi="Arial" w:cs="Arial"/>
        </w:rPr>
        <w:t xml:space="preserve">anagement </w:t>
      </w:r>
      <w:r w:rsidR="00064F6B" w:rsidRPr="00112A09">
        <w:rPr>
          <w:rFonts w:ascii="Arial" w:eastAsiaTheme="minorEastAsia" w:hAnsi="Arial" w:cs="Arial"/>
        </w:rPr>
        <w:t>p</w:t>
      </w:r>
      <w:r w:rsidR="001A20FE" w:rsidRPr="00112A09">
        <w:rPr>
          <w:rFonts w:ascii="Arial" w:eastAsiaTheme="minorEastAsia" w:hAnsi="Arial" w:cs="Arial"/>
        </w:rPr>
        <w:t>olicy was not part of the papers in either of the applications</w:t>
      </w:r>
      <w:r w:rsidR="00064F6B" w:rsidRPr="00112A09">
        <w:rPr>
          <w:rFonts w:ascii="Arial" w:eastAsiaTheme="minorEastAsia" w:hAnsi="Arial" w:cs="Arial"/>
        </w:rPr>
        <w:t xml:space="preserve"> or the voluminous review</w:t>
      </w:r>
      <w:r w:rsidR="00064F6B" w:rsidRPr="00112A09">
        <w:rPr>
          <w:rFonts w:ascii="Arial" w:eastAsiaTheme="minorEastAsia" w:hAnsi="Arial" w:cs="Arial"/>
          <w:b/>
          <w:bCs/>
        </w:rPr>
        <w:t xml:space="preserve"> </w:t>
      </w:r>
      <w:r w:rsidR="001A20FE" w:rsidRPr="00112A09">
        <w:rPr>
          <w:rFonts w:ascii="Arial" w:eastAsiaTheme="minorEastAsia" w:hAnsi="Arial" w:cs="Arial"/>
        </w:rPr>
        <w:t>record</w:t>
      </w:r>
      <w:r w:rsidR="00D70222" w:rsidRPr="00112A09">
        <w:rPr>
          <w:rFonts w:ascii="Arial" w:eastAsiaTheme="minorEastAsia" w:hAnsi="Arial" w:cs="Arial"/>
        </w:rPr>
        <w:t>,</w:t>
      </w:r>
      <w:r w:rsidR="001A20FE" w:rsidRPr="00112A09">
        <w:rPr>
          <w:rFonts w:ascii="Arial" w:eastAsiaTheme="minorEastAsia" w:hAnsi="Arial" w:cs="Arial"/>
        </w:rPr>
        <w:t xml:space="preserve"> and counsel for the applicant did not refer to any particular provision of the </w:t>
      </w:r>
      <w:r w:rsidR="00064F6B" w:rsidRPr="00112A09">
        <w:rPr>
          <w:rFonts w:ascii="Arial" w:eastAsiaTheme="minorEastAsia" w:hAnsi="Arial" w:cs="Arial"/>
        </w:rPr>
        <w:t>p</w:t>
      </w:r>
      <w:r w:rsidR="001A20FE" w:rsidRPr="00112A09">
        <w:rPr>
          <w:rFonts w:ascii="Arial" w:eastAsiaTheme="minorEastAsia" w:hAnsi="Arial" w:cs="Arial"/>
        </w:rPr>
        <w:t>olicy in support of his submissions in this regard. To the extent that reference can be had to the policy as a public document available on the Municipality’s website, clauses 28 and 29 which deal with bid evaluation and bid adjudication committees respectively do not speak to a discretion of th</w:t>
      </w:r>
      <w:r w:rsidR="00064F6B" w:rsidRPr="00112A09">
        <w:rPr>
          <w:rFonts w:ascii="Arial" w:eastAsiaTheme="minorEastAsia" w:hAnsi="Arial" w:cs="Arial"/>
        </w:rPr>
        <w:t xml:space="preserve">e </w:t>
      </w:r>
      <w:r w:rsidR="001A20FE" w:rsidRPr="00112A09">
        <w:rPr>
          <w:rFonts w:ascii="Arial" w:eastAsiaTheme="minorEastAsia" w:hAnsi="Arial" w:cs="Arial"/>
        </w:rPr>
        <w:t xml:space="preserve">sort </w:t>
      </w:r>
      <w:r w:rsidR="00064F6B" w:rsidRPr="00112A09">
        <w:rPr>
          <w:rFonts w:ascii="Arial" w:eastAsiaTheme="minorEastAsia" w:hAnsi="Arial" w:cs="Arial"/>
        </w:rPr>
        <w:t xml:space="preserve">for </w:t>
      </w:r>
      <w:r w:rsidR="001A20FE" w:rsidRPr="00112A09">
        <w:rPr>
          <w:rFonts w:ascii="Arial" w:eastAsiaTheme="minorEastAsia" w:hAnsi="Arial" w:cs="Arial"/>
        </w:rPr>
        <w:t>which the applicant</w:t>
      </w:r>
      <w:r w:rsidR="00064F6B" w:rsidRPr="00112A09">
        <w:rPr>
          <w:rFonts w:ascii="Arial" w:eastAsiaTheme="minorEastAsia" w:hAnsi="Arial" w:cs="Arial"/>
        </w:rPr>
        <w:t xml:space="preserve"> contends</w:t>
      </w:r>
      <w:r w:rsidR="001A20FE" w:rsidRPr="00112A09">
        <w:rPr>
          <w:rFonts w:ascii="Arial" w:eastAsiaTheme="minorEastAsia" w:hAnsi="Arial" w:cs="Arial"/>
        </w:rPr>
        <w:t>.</w:t>
      </w:r>
      <w:r w:rsidR="00064F6B" w:rsidRPr="00112A09">
        <w:rPr>
          <w:rFonts w:ascii="Arial" w:hAnsi="Arial" w:cs="Arial"/>
        </w:rPr>
        <w:t xml:space="preserve"> However, </w:t>
      </w:r>
      <w:r w:rsidR="00064F6B" w:rsidRPr="00112A09">
        <w:rPr>
          <w:rFonts w:ascii="Arial" w:eastAsiaTheme="minorEastAsia" w:hAnsi="Arial" w:cs="Arial"/>
        </w:rPr>
        <w:t>e</w:t>
      </w:r>
      <w:r w:rsidR="001A20FE" w:rsidRPr="00112A09">
        <w:rPr>
          <w:rFonts w:ascii="Arial" w:eastAsiaTheme="minorEastAsia" w:hAnsi="Arial" w:cs="Arial"/>
        </w:rPr>
        <w:t xml:space="preserve">ven if one were </w:t>
      </w:r>
      <w:r w:rsidR="001A20FE" w:rsidRPr="00112A09">
        <w:rPr>
          <w:rFonts w:ascii="Arial" w:eastAsiaTheme="minorEastAsia" w:hAnsi="Arial" w:cs="Arial"/>
        </w:rPr>
        <w:lastRenderedPageBreak/>
        <w:t xml:space="preserve">to assume that these committees are accorded a measure of discretion in the evaluation and adjudication of bids, the extent and nature of any such discretion would necessarily be informed by the </w:t>
      </w:r>
      <w:r w:rsidR="00064F6B" w:rsidRPr="00112A09">
        <w:rPr>
          <w:rFonts w:ascii="Arial" w:eastAsiaTheme="minorEastAsia" w:hAnsi="Arial" w:cs="Arial"/>
        </w:rPr>
        <w:t xml:space="preserve">law and the </w:t>
      </w:r>
      <w:r w:rsidR="001A20FE" w:rsidRPr="00112A09">
        <w:rPr>
          <w:rFonts w:ascii="Arial" w:eastAsiaTheme="minorEastAsia" w:hAnsi="Arial" w:cs="Arial"/>
        </w:rPr>
        <w:t xml:space="preserve">terms of the tender at issue, </w:t>
      </w:r>
      <w:r w:rsidR="00064F6B" w:rsidRPr="00112A09">
        <w:rPr>
          <w:rFonts w:ascii="Arial" w:eastAsiaTheme="minorEastAsia" w:hAnsi="Arial" w:cs="Arial"/>
        </w:rPr>
        <w:t xml:space="preserve">specifically </w:t>
      </w:r>
      <w:r w:rsidR="001A20FE" w:rsidRPr="00112A09">
        <w:rPr>
          <w:rFonts w:ascii="Arial" w:eastAsiaTheme="minorEastAsia" w:hAnsi="Arial" w:cs="Arial"/>
        </w:rPr>
        <w:t xml:space="preserve">whether a particular requirement was mandatory or not.  </w:t>
      </w:r>
    </w:p>
    <w:p w:rsidR="001A20FE" w:rsidRDefault="001A20FE" w:rsidP="0005461A">
      <w:pPr>
        <w:pStyle w:val="ListParagraph"/>
        <w:autoSpaceDE w:val="0"/>
        <w:autoSpaceDN w:val="0"/>
        <w:adjustRightInd w:val="0"/>
        <w:spacing w:line="360" w:lineRule="auto"/>
        <w:ind w:left="0"/>
        <w:jc w:val="both"/>
        <w:rPr>
          <w:rFonts w:ascii="Arial" w:hAnsi="Arial" w:cs="Arial"/>
        </w:rPr>
      </w:pPr>
    </w:p>
    <w:p w:rsidR="007E6398" w:rsidRPr="00112A09" w:rsidRDefault="00112A09" w:rsidP="00112A09">
      <w:pPr>
        <w:autoSpaceDE w:val="0"/>
        <w:autoSpaceDN w:val="0"/>
        <w:adjustRightInd w:val="0"/>
        <w:spacing w:line="360" w:lineRule="auto"/>
        <w:jc w:val="both"/>
        <w:rPr>
          <w:rFonts w:ascii="Arial" w:hAnsi="Arial" w:cs="Arial"/>
        </w:rPr>
      </w:pPr>
      <w:r>
        <w:rPr>
          <w:rFonts w:ascii="Arial" w:hAnsi="Arial" w:cs="Arial"/>
        </w:rPr>
        <w:t>[40]</w:t>
      </w:r>
      <w:r>
        <w:rPr>
          <w:rFonts w:ascii="Arial" w:hAnsi="Arial" w:cs="Arial"/>
        </w:rPr>
        <w:tab/>
      </w:r>
      <w:r w:rsidR="007E6398" w:rsidRPr="00112A09">
        <w:rPr>
          <w:rFonts w:ascii="Arial" w:eastAsiaTheme="minorEastAsia" w:hAnsi="Arial" w:cs="Arial"/>
        </w:rPr>
        <w:t xml:space="preserve">Relying on </w:t>
      </w:r>
      <w:r w:rsidR="007E6398" w:rsidRPr="00112A09">
        <w:rPr>
          <w:rFonts w:ascii="Arial" w:eastAsiaTheme="minorEastAsia" w:hAnsi="Arial" w:cs="Arial"/>
          <w:i/>
          <w:iCs/>
        </w:rPr>
        <w:t xml:space="preserve">AllPay Consolidated Investment Holdings (Pty) Ltd and Others v Chief Executive Officer South African Social Security Agency and Others </w:t>
      </w:r>
      <w:r w:rsidR="007E6398" w:rsidRPr="00112A09">
        <w:rPr>
          <w:rFonts w:ascii="Arial" w:eastAsiaTheme="minorEastAsia" w:hAnsi="Arial" w:cs="Arial"/>
        </w:rPr>
        <w:t>2014</w:t>
      </w:r>
      <w:r w:rsidR="00064F6B" w:rsidRPr="00112A09">
        <w:rPr>
          <w:rFonts w:ascii="Arial" w:eastAsiaTheme="minorEastAsia" w:hAnsi="Arial" w:cs="Arial"/>
        </w:rPr>
        <w:t xml:space="preserve"> </w:t>
      </w:r>
      <w:r w:rsidR="007E6398" w:rsidRPr="00112A09">
        <w:rPr>
          <w:rFonts w:ascii="Arial" w:eastAsiaTheme="minorEastAsia" w:hAnsi="Arial" w:cs="Arial"/>
        </w:rPr>
        <w:t>(1) SA 604 (CC) (</w:t>
      </w:r>
      <w:r w:rsidR="007E6398" w:rsidRPr="00112A09">
        <w:rPr>
          <w:rFonts w:ascii="Arial" w:eastAsiaTheme="minorEastAsia" w:hAnsi="Arial" w:cs="Arial"/>
          <w:i/>
          <w:iCs/>
        </w:rPr>
        <w:t>AllPay</w:t>
      </w:r>
      <w:r w:rsidR="007E6398" w:rsidRPr="00112A09">
        <w:rPr>
          <w:rFonts w:ascii="Arial" w:eastAsiaTheme="minorEastAsia" w:hAnsi="Arial" w:cs="Arial"/>
        </w:rPr>
        <w:t xml:space="preserve">), paras 22 and 58, </w:t>
      </w:r>
      <w:r w:rsidR="007E6398" w:rsidRPr="00112A09">
        <w:rPr>
          <w:rFonts w:ascii="Arial" w:hAnsi="Arial" w:cs="Arial"/>
        </w:rPr>
        <w:t>t</w:t>
      </w:r>
      <w:r w:rsidR="00EA505B" w:rsidRPr="00112A09">
        <w:rPr>
          <w:rFonts w:ascii="Arial" w:hAnsi="Arial" w:cs="Arial"/>
        </w:rPr>
        <w:t xml:space="preserve">he applicant </w:t>
      </w:r>
      <w:r w:rsidR="0005461A" w:rsidRPr="00112A09">
        <w:rPr>
          <w:rFonts w:ascii="Arial" w:hAnsi="Arial" w:cs="Arial"/>
        </w:rPr>
        <w:t>submitted that regardless of whether any express discretion was accorded</w:t>
      </w:r>
      <w:r w:rsidR="007E6398" w:rsidRPr="00112A09">
        <w:rPr>
          <w:rFonts w:ascii="Arial" w:hAnsi="Arial" w:cs="Arial"/>
        </w:rPr>
        <w:t xml:space="preserve"> to the BEC and BAC, as a matter of law, immaterial irregularities could be overlooked as not all flaws are fatal</w:t>
      </w:r>
      <w:r w:rsidR="00064F6B" w:rsidRPr="00112A09">
        <w:rPr>
          <w:rFonts w:ascii="Arial" w:hAnsi="Arial" w:cs="Arial"/>
        </w:rPr>
        <w:t>. T</w:t>
      </w:r>
      <w:r w:rsidR="007E6398" w:rsidRPr="00112A09">
        <w:rPr>
          <w:rFonts w:ascii="Arial" w:hAnsi="Arial" w:cs="Arial"/>
        </w:rPr>
        <w:t>he question</w:t>
      </w:r>
      <w:r w:rsidR="00064F6B" w:rsidRPr="00112A09">
        <w:rPr>
          <w:rFonts w:ascii="Arial" w:hAnsi="Arial" w:cs="Arial"/>
        </w:rPr>
        <w:t>, it was submitted,</w:t>
      </w:r>
      <w:r w:rsidR="007E6398" w:rsidRPr="00112A09">
        <w:rPr>
          <w:rFonts w:ascii="Arial" w:hAnsi="Arial" w:cs="Arial"/>
        </w:rPr>
        <w:t xml:space="preserve"> is whether the purpose the tender requirements were intended to serve had been substantially achieved.  </w:t>
      </w:r>
    </w:p>
    <w:p w:rsidR="007E6398" w:rsidRPr="007E6398" w:rsidRDefault="007E6398" w:rsidP="007E6398">
      <w:pPr>
        <w:pStyle w:val="ListParagraph"/>
        <w:rPr>
          <w:rFonts w:ascii="Arial" w:hAnsi="Arial" w:cs="Arial"/>
        </w:rPr>
      </w:pPr>
    </w:p>
    <w:p w:rsidR="007E6398" w:rsidRPr="00112A09" w:rsidRDefault="00112A09" w:rsidP="00112A09">
      <w:pPr>
        <w:autoSpaceDE w:val="0"/>
        <w:autoSpaceDN w:val="0"/>
        <w:adjustRightInd w:val="0"/>
        <w:spacing w:line="360" w:lineRule="auto"/>
        <w:jc w:val="both"/>
        <w:rPr>
          <w:rFonts w:ascii="Arial" w:hAnsi="Arial" w:cs="Arial"/>
        </w:rPr>
      </w:pPr>
      <w:r>
        <w:rPr>
          <w:rFonts w:ascii="Arial" w:hAnsi="Arial" w:cs="Arial"/>
        </w:rPr>
        <w:t>[41]</w:t>
      </w:r>
      <w:r>
        <w:rPr>
          <w:rFonts w:ascii="Arial" w:hAnsi="Arial" w:cs="Arial"/>
        </w:rPr>
        <w:tab/>
      </w:r>
      <w:r w:rsidR="007E6398" w:rsidRPr="00112A09">
        <w:rPr>
          <w:rFonts w:ascii="Arial" w:hAnsi="Arial" w:cs="Arial"/>
        </w:rPr>
        <w:t xml:space="preserve">At a level of general principle, that is undoubtedly correct, but there is a difference between minor defects in procedure, and requirements which constitute prerequisites for the validity of a bid. </w:t>
      </w:r>
    </w:p>
    <w:p w:rsidR="008D5034" w:rsidRPr="008D5034" w:rsidRDefault="008D5034" w:rsidP="008D5034">
      <w:pPr>
        <w:pStyle w:val="ListParagraph"/>
        <w:rPr>
          <w:rFonts w:ascii="Arial" w:hAnsi="Arial" w:cs="Arial"/>
        </w:rPr>
      </w:pPr>
    </w:p>
    <w:p w:rsidR="008D5034" w:rsidRPr="00112A09" w:rsidRDefault="00112A09" w:rsidP="00112A09">
      <w:pPr>
        <w:autoSpaceDE w:val="0"/>
        <w:autoSpaceDN w:val="0"/>
        <w:adjustRightInd w:val="0"/>
        <w:spacing w:line="360" w:lineRule="auto"/>
        <w:jc w:val="both"/>
        <w:rPr>
          <w:rFonts w:ascii="Arial" w:hAnsi="Arial" w:cs="Arial"/>
        </w:rPr>
      </w:pPr>
      <w:r w:rsidRPr="00D70222">
        <w:rPr>
          <w:rFonts w:ascii="Arial" w:hAnsi="Arial" w:cs="Arial"/>
        </w:rPr>
        <w:t>[42]</w:t>
      </w:r>
      <w:r w:rsidRPr="00D70222">
        <w:rPr>
          <w:rFonts w:ascii="Arial" w:hAnsi="Arial" w:cs="Arial"/>
        </w:rPr>
        <w:tab/>
      </w:r>
      <w:r w:rsidR="008D5034" w:rsidRPr="00112A09">
        <w:rPr>
          <w:rFonts w:ascii="Arial" w:eastAsiaTheme="minorEastAsia" w:hAnsi="Arial" w:cs="Arial"/>
        </w:rPr>
        <w:t xml:space="preserve">Whilst </w:t>
      </w:r>
      <w:r w:rsidR="008D5034" w:rsidRPr="00112A09">
        <w:rPr>
          <w:rFonts w:ascii="Arial" w:eastAsiaTheme="minorEastAsia" w:hAnsi="Arial" w:cs="Arial"/>
          <w:i/>
          <w:iCs/>
        </w:rPr>
        <w:t>AllPay</w:t>
      </w:r>
      <w:r w:rsidR="008D5034" w:rsidRPr="00112A09">
        <w:rPr>
          <w:rFonts w:ascii="Arial" w:eastAsiaTheme="minorEastAsia" w:hAnsi="Arial" w:cs="Arial"/>
        </w:rPr>
        <w:t xml:space="preserve"> did </w:t>
      </w:r>
      <w:r w:rsidR="00064F6B" w:rsidRPr="00112A09">
        <w:rPr>
          <w:rFonts w:ascii="Arial" w:eastAsiaTheme="minorEastAsia" w:hAnsi="Arial" w:cs="Arial"/>
        </w:rPr>
        <w:t xml:space="preserve">deal with </w:t>
      </w:r>
      <w:r w:rsidR="008D5034" w:rsidRPr="00112A09">
        <w:rPr>
          <w:rFonts w:ascii="Arial" w:eastAsiaTheme="minorEastAsia" w:hAnsi="Arial" w:cs="Arial"/>
        </w:rPr>
        <w:t>the materiality of irregularities,</w:t>
      </w:r>
      <w:r w:rsidR="00064F6B" w:rsidRPr="00112A09">
        <w:rPr>
          <w:rFonts w:ascii="Arial" w:eastAsiaTheme="minorEastAsia" w:hAnsi="Arial" w:cs="Arial"/>
        </w:rPr>
        <w:t xml:space="preserve"> </w:t>
      </w:r>
      <w:r w:rsidR="008D5034" w:rsidRPr="00112A09">
        <w:rPr>
          <w:rFonts w:ascii="Arial" w:eastAsiaTheme="minorEastAsia" w:hAnsi="Arial" w:cs="Arial"/>
        </w:rPr>
        <w:t xml:space="preserve">it stressed that procedural requirements were not merely technicalities </w:t>
      </w:r>
      <w:r w:rsidR="00C52358" w:rsidRPr="00112A09">
        <w:rPr>
          <w:rFonts w:ascii="Arial" w:eastAsiaTheme="minorEastAsia" w:hAnsi="Arial" w:cs="Arial"/>
        </w:rPr>
        <w:t xml:space="preserve">and </w:t>
      </w:r>
      <w:r w:rsidR="00D70222" w:rsidRPr="00112A09">
        <w:rPr>
          <w:rFonts w:ascii="Arial" w:eastAsiaTheme="minorEastAsia" w:hAnsi="Arial" w:cs="Arial"/>
        </w:rPr>
        <w:t xml:space="preserve">that </w:t>
      </w:r>
      <w:r w:rsidR="008D5034" w:rsidRPr="00112A09">
        <w:rPr>
          <w:rFonts w:ascii="Arial" w:eastAsiaTheme="minorEastAsia" w:hAnsi="Arial" w:cs="Arial"/>
        </w:rPr>
        <w:t>defects in procedure are</w:t>
      </w:r>
      <w:r w:rsidR="00D70222" w:rsidRPr="00112A09">
        <w:rPr>
          <w:rFonts w:ascii="Arial" w:hAnsi="Arial" w:cs="Arial"/>
        </w:rPr>
        <w:t xml:space="preserve"> </w:t>
      </w:r>
      <w:r w:rsidR="00064F6B" w:rsidRPr="00112A09">
        <w:rPr>
          <w:rFonts w:ascii="Arial" w:eastAsiaTheme="minorEastAsia" w:hAnsi="Arial" w:cs="Arial"/>
        </w:rPr>
        <w:t xml:space="preserve">not </w:t>
      </w:r>
      <w:r w:rsidR="008D5034" w:rsidRPr="00112A09">
        <w:rPr>
          <w:rFonts w:ascii="Arial" w:eastAsiaTheme="minorEastAsia" w:hAnsi="Arial" w:cs="Arial"/>
        </w:rPr>
        <w:t>to be taken lightly.</w:t>
      </w:r>
      <w:r w:rsidR="008D5034" w:rsidRPr="00112A09">
        <w:rPr>
          <w:rFonts w:ascii="Arial" w:hAnsi="Arial" w:cs="Arial"/>
        </w:rPr>
        <w:t xml:space="preserve"> It </w:t>
      </w:r>
      <w:r w:rsidR="008D5034" w:rsidRPr="00112A09">
        <w:rPr>
          <w:rFonts w:ascii="Arial" w:eastAsiaTheme="minorEastAsia" w:hAnsi="Arial" w:cs="Arial"/>
        </w:rPr>
        <w:t xml:space="preserve">sounded the </w:t>
      </w:r>
      <w:r w:rsidR="00C52358" w:rsidRPr="00112A09">
        <w:rPr>
          <w:rFonts w:ascii="Arial" w:eastAsiaTheme="minorEastAsia" w:hAnsi="Arial" w:cs="Arial"/>
        </w:rPr>
        <w:t xml:space="preserve">following </w:t>
      </w:r>
      <w:r w:rsidR="008D5034" w:rsidRPr="00112A09">
        <w:rPr>
          <w:rFonts w:ascii="Arial" w:eastAsiaTheme="minorEastAsia" w:hAnsi="Arial" w:cs="Arial"/>
        </w:rPr>
        <w:t>alarm:-</w:t>
      </w:r>
    </w:p>
    <w:p w:rsidR="008D5034" w:rsidRPr="00D224AE" w:rsidRDefault="008D5034" w:rsidP="00D224AE">
      <w:pPr>
        <w:pStyle w:val="ListParagraph"/>
        <w:spacing w:line="276" w:lineRule="auto"/>
        <w:ind w:left="1418" w:right="708"/>
        <w:jc w:val="both"/>
        <w:rPr>
          <w:rFonts w:ascii="Arial" w:eastAsiaTheme="minorEastAsia" w:hAnsi="Arial" w:cs="Arial"/>
          <w:sz w:val="22"/>
          <w:szCs w:val="22"/>
        </w:rPr>
      </w:pPr>
      <w:r w:rsidRPr="00D224AE">
        <w:rPr>
          <w:rFonts w:ascii="Arial" w:eastAsiaTheme="minorEastAsia" w:hAnsi="Arial" w:cs="Arial"/>
          <w:sz w:val="22"/>
          <w:szCs w:val="22"/>
        </w:rPr>
        <w:t>‘</w:t>
      </w:r>
      <w:r w:rsidR="004B61DF">
        <w:rPr>
          <w:rFonts w:ascii="Arial" w:eastAsiaTheme="minorEastAsia" w:hAnsi="Arial" w:cs="Arial"/>
          <w:sz w:val="22"/>
          <w:szCs w:val="22"/>
        </w:rPr>
        <w:t>..d</w:t>
      </w:r>
      <w:r w:rsidRPr="00D224AE">
        <w:rPr>
          <w:rFonts w:ascii="Arial" w:eastAsiaTheme="minorEastAsia" w:hAnsi="Arial" w:cs="Arial"/>
          <w:sz w:val="22"/>
          <w:szCs w:val="22"/>
        </w:rPr>
        <w:t>eviations from fair process may themselves all too often be symptoms of corruptions or mal</w:t>
      </w:r>
      <w:r w:rsidR="00064F6B">
        <w:rPr>
          <w:rFonts w:ascii="Arial" w:eastAsiaTheme="minorEastAsia" w:hAnsi="Arial" w:cs="Arial"/>
          <w:sz w:val="22"/>
          <w:szCs w:val="22"/>
        </w:rPr>
        <w:t xml:space="preserve">feasance </w:t>
      </w:r>
      <w:r w:rsidRPr="00D224AE">
        <w:rPr>
          <w:rFonts w:ascii="Arial" w:eastAsiaTheme="minorEastAsia" w:hAnsi="Arial" w:cs="Arial"/>
          <w:sz w:val="22"/>
          <w:szCs w:val="22"/>
        </w:rPr>
        <w:t>in the process. In other words, an unfair process may betoken a deliberately skewed process. Hence insistence on compliance with process formality has a threefold purpose</w:t>
      </w:r>
      <w:r w:rsidR="00064F6B">
        <w:rPr>
          <w:rFonts w:ascii="Arial" w:eastAsiaTheme="minorEastAsia" w:hAnsi="Arial" w:cs="Arial"/>
          <w:sz w:val="22"/>
          <w:szCs w:val="22"/>
        </w:rPr>
        <w:t>: (a)</w:t>
      </w:r>
      <w:r w:rsidRPr="00D224AE">
        <w:rPr>
          <w:rFonts w:ascii="Arial" w:eastAsiaTheme="minorEastAsia" w:hAnsi="Arial" w:cs="Arial"/>
          <w:sz w:val="22"/>
          <w:szCs w:val="22"/>
        </w:rPr>
        <w:t xml:space="preserve"> it ensures fairness to participants in the bid process; (b) it enhances the likelihood of efficiency and optimality in the outcome; and (c) it serves as a guardian against a process skewed by corrupt influences.’</w:t>
      </w:r>
      <w:r w:rsidRPr="00D70222">
        <w:rPr>
          <w:rStyle w:val="FootnoteReference"/>
          <w:rFonts w:ascii="Arial" w:eastAsiaTheme="minorEastAsia" w:hAnsi="Arial" w:cs="Arial"/>
        </w:rPr>
        <w:footnoteReference w:id="7"/>
      </w:r>
    </w:p>
    <w:p w:rsidR="007E6398" w:rsidRPr="007E6398" w:rsidRDefault="007E6398" w:rsidP="007E6398">
      <w:pPr>
        <w:pStyle w:val="ListParagraph"/>
        <w:autoSpaceDE w:val="0"/>
        <w:autoSpaceDN w:val="0"/>
        <w:adjustRightInd w:val="0"/>
        <w:spacing w:line="360" w:lineRule="auto"/>
        <w:ind w:left="0"/>
        <w:jc w:val="both"/>
        <w:rPr>
          <w:rFonts w:ascii="Arial" w:hAnsi="Arial" w:cs="Arial"/>
        </w:rPr>
      </w:pPr>
    </w:p>
    <w:p w:rsidR="007E6398" w:rsidRPr="00112A09" w:rsidRDefault="00112A09" w:rsidP="00112A09">
      <w:pPr>
        <w:autoSpaceDE w:val="0"/>
        <w:autoSpaceDN w:val="0"/>
        <w:adjustRightInd w:val="0"/>
        <w:spacing w:line="360" w:lineRule="auto"/>
        <w:jc w:val="both"/>
        <w:rPr>
          <w:rFonts w:ascii="Arial" w:hAnsi="Arial" w:cs="Arial"/>
        </w:rPr>
      </w:pPr>
      <w:r w:rsidRPr="00C52358">
        <w:rPr>
          <w:rFonts w:ascii="Arial" w:hAnsi="Arial" w:cs="Arial"/>
        </w:rPr>
        <w:t>[43]</w:t>
      </w:r>
      <w:r w:rsidRPr="00C52358">
        <w:rPr>
          <w:rFonts w:ascii="Arial" w:hAnsi="Arial" w:cs="Arial"/>
        </w:rPr>
        <w:tab/>
      </w:r>
      <w:r w:rsidR="0005461A" w:rsidRPr="00112A09">
        <w:rPr>
          <w:rFonts w:ascii="Arial" w:eastAsiaTheme="minorEastAsia" w:hAnsi="Arial" w:cs="Arial"/>
        </w:rPr>
        <w:t xml:space="preserve">Even if one could apply the materiality test to non-compliance with mandatory requirements, the </w:t>
      </w:r>
      <w:r w:rsidR="004B61DF" w:rsidRPr="00112A09">
        <w:rPr>
          <w:rFonts w:ascii="Arial" w:eastAsiaTheme="minorEastAsia" w:hAnsi="Arial" w:cs="Arial"/>
        </w:rPr>
        <w:t xml:space="preserve">general </w:t>
      </w:r>
      <w:r w:rsidR="0005461A" w:rsidRPr="00112A09">
        <w:rPr>
          <w:rFonts w:ascii="Arial" w:eastAsiaTheme="minorEastAsia" w:hAnsi="Arial" w:cs="Arial"/>
        </w:rPr>
        <w:t xml:space="preserve">purpose the pre-qualifying criteria served was to ensure that only those bids which met a minimum threshold would be eligible for consideration. </w:t>
      </w:r>
      <w:r w:rsidR="007E6398" w:rsidRPr="00112A09">
        <w:rPr>
          <w:rFonts w:ascii="Arial" w:eastAsiaTheme="minorEastAsia" w:hAnsi="Arial" w:cs="Arial"/>
        </w:rPr>
        <w:t>The BEC’s failure to disqualify the applicant’s bid coupled with its disqualification of other bidders who had failed to submit their annual financial statements meant that th</w:t>
      </w:r>
      <w:r w:rsidR="004B61DF" w:rsidRPr="00112A09">
        <w:rPr>
          <w:rFonts w:ascii="Arial" w:eastAsiaTheme="minorEastAsia" w:hAnsi="Arial" w:cs="Arial"/>
        </w:rPr>
        <w:t>is</w:t>
      </w:r>
      <w:r w:rsidR="007E6398" w:rsidRPr="00112A09">
        <w:rPr>
          <w:rFonts w:ascii="Arial" w:eastAsiaTheme="minorEastAsia" w:hAnsi="Arial" w:cs="Arial"/>
        </w:rPr>
        <w:t xml:space="preserve"> purpose</w:t>
      </w:r>
      <w:r w:rsidR="004B61DF" w:rsidRPr="00112A09">
        <w:rPr>
          <w:rFonts w:ascii="Arial" w:eastAsiaTheme="minorEastAsia" w:hAnsi="Arial" w:cs="Arial"/>
        </w:rPr>
        <w:t xml:space="preserve"> </w:t>
      </w:r>
      <w:r w:rsidR="007E6398" w:rsidRPr="00112A09">
        <w:rPr>
          <w:rFonts w:ascii="Arial" w:eastAsiaTheme="minorEastAsia" w:hAnsi="Arial" w:cs="Arial"/>
        </w:rPr>
        <w:t xml:space="preserve">was not served and </w:t>
      </w:r>
      <w:r w:rsidR="00D70222" w:rsidRPr="00112A09">
        <w:rPr>
          <w:rFonts w:ascii="Arial" w:eastAsiaTheme="minorEastAsia" w:hAnsi="Arial" w:cs="Arial"/>
        </w:rPr>
        <w:t xml:space="preserve">also </w:t>
      </w:r>
      <w:r w:rsidR="007E6398" w:rsidRPr="00112A09">
        <w:rPr>
          <w:rFonts w:ascii="Arial" w:eastAsiaTheme="minorEastAsia" w:hAnsi="Arial" w:cs="Arial"/>
        </w:rPr>
        <w:t xml:space="preserve">rendered the process </w:t>
      </w:r>
      <w:r w:rsidR="007E6398" w:rsidRPr="00112A09">
        <w:rPr>
          <w:rFonts w:ascii="Arial" w:eastAsiaTheme="minorEastAsia" w:hAnsi="Arial" w:cs="Arial"/>
        </w:rPr>
        <w:lastRenderedPageBreak/>
        <w:t>unfair.</w:t>
      </w:r>
      <w:r w:rsidR="00F17057" w:rsidRPr="00112A09">
        <w:rPr>
          <w:rFonts w:ascii="Arial" w:eastAsiaTheme="minorEastAsia" w:hAnsi="Arial" w:cs="Arial"/>
        </w:rPr>
        <w:t xml:space="preserve"> </w:t>
      </w:r>
      <w:r w:rsidR="0005461A" w:rsidRPr="00112A09">
        <w:rPr>
          <w:rFonts w:ascii="Arial" w:eastAsiaTheme="minorEastAsia" w:hAnsi="Arial" w:cs="Arial"/>
        </w:rPr>
        <w:t xml:space="preserve">The </w:t>
      </w:r>
      <w:r w:rsidR="00F17057" w:rsidRPr="00112A09">
        <w:rPr>
          <w:rFonts w:ascii="Arial" w:eastAsiaTheme="minorEastAsia" w:hAnsi="Arial" w:cs="Arial"/>
        </w:rPr>
        <w:t xml:space="preserve">mandatory </w:t>
      </w:r>
      <w:r w:rsidR="0005461A" w:rsidRPr="00112A09">
        <w:rPr>
          <w:rFonts w:ascii="Arial" w:eastAsiaTheme="minorEastAsia" w:hAnsi="Arial" w:cs="Arial"/>
        </w:rPr>
        <w:t xml:space="preserve">requirement that bidders submit </w:t>
      </w:r>
      <w:r w:rsidR="004B61DF" w:rsidRPr="00112A09">
        <w:rPr>
          <w:rFonts w:ascii="Arial" w:eastAsiaTheme="minorEastAsia" w:hAnsi="Arial" w:cs="Arial"/>
        </w:rPr>
        <w:t>three</w:t>
      </w:r>
      <w:r w:rsidR="0005461A" w:rsidRPr="00112A09">
        <w:rPr>
          <w:rFonts w:ascii="Arial" w:eastAsiaTheme="minorEastAsia" w:hAnsi="Arial" w:cs="Arial"/>
        </w:rPr>
        <w:t xml:space="preserve"> years’ audited annual financial statements was intended to enable the Municipality to assess prospective service providers’ financial soundness. It was plainly not an irrelevant or unconstitutional requirement. </w:t>
      </w:r>
      <w:r w:rsidR="00540AEE" w:rsidRPr="00112A09">
        <w:rPr>
          <w:rFonts w:ascii="Arial" w:eastAsiaTheme="minorEastAsia" w:hAnsi="Arial" w:cs="Arial"/>
        </w:rPr>
        <w:t xml:space="preserve">By submitting </w:t>
      </w:r>
      <w:r w:rsidR="0005461A" w:rsidRPr="00112A09">
        <w:rPr>
          <w:rFonts w:ascii="Arial" w:eastAsiaTheme="minorEastAsia" w:hAnsi="Arial" w:cs="Arial"/>
        </w:rPr>
        <w:t>conflicting financial statements for a single financial year</w:t>
      </w:r>
      <w:r w:rsidR="00540AEE" w:rsidRPr="00112A09">
        <w:rPr>
          <w:rFonts w:ascii="Arial" w:eastAsiaTheme="minorEastAsia" w:hAnsi="Arial" w:cs="Arial"/>
        </w:rPr>
        <w:t>, the applicant</w:t>
      </w:r>
      <w:r w:rsidR="0005461A" w:rsidRPr="00112A09">
        <w:rPr>
          <w:rFonts w:ascii="Arial" w:eastAsiaTheme="minorEastAsia" w:hAnsi="Arial" w:cs="Arial"/>
        </w:rPr>
        <w:t xml:space="preserve"> deprived the Municipality of the opportunity to make a proper assessment of its financial situation</w:t>
      </w:r>
      <w:r w:rsidR="007E6398" w:rsidRPr="00112A09">
        <w:rPr>
          <w:rFonts w:ascii="Arial" w:eastAsiaTheme="minorEastAsia" w:hAnsi="Arial" w:cs="Arial"/>
        </w:rPr>
        <w:t xml:space="preserve">. </w:t>
      </w:r>
      <w:r w:rsidR="00F17057" w:rsidRPr="00112A09">
        <w:rPr>
          <w:rFonts w:ascii="Arial" w:hAnsi="Arial" w:cs="Arial"/>
        </w:rPr>
        <w:t xml:space="preserve">In the result, the purposes that the pre-qualifying criteria were intended to serve were not achieved at all, much less substantially. </w:t>
      </w:r>
    </w:p>
    <w:p w:rsidR="0080299D" w:rsidRPr="0080299D" w:rsidRDefault="0080299D" w:rsidP="0080299D">
      <w:pPr>
        <w:pStyle w:val="ListParagraph"/>
        <w:rPr>
          <w:rFonts w:ascii="Arial" w:hAnsi="Arial" w:cs="Arial"/>
        </w:rPr>
      </w:pPr>
    </w:p>
    <w:p w:rsidR="0005461A" w:rsidRPr="00112A09" w:rsidRDefault="00112A09" w:rsidP="00112A09">
      <w:pPr>
        <w:autoSpaceDE w:val="0"/>
        <w:autoSpaceDN w:val="0"/>
        <w:adjustRightInd w:val="0"/>
        <w:spacing w:line="360" w:lineRule="auto"/>
        <w:jc w:val="both"/>
        <w:rPr>
          <w:rFonts w:ascii="Arial" w:hAnsi="Arial" w:cs="Arial"/>
        </w:rPr>
      </w:pPr>
      <w:r w:rsidRPr="0080299D">
        <w:rPr>
          <w:rFonts w:ascii="Arial" w:hAnsi="Arial" w:cs="Arial"/>
        </w:rPr>
        <w:t>[44]</w:t>
      </w:r>
      <w:r w:rsidRPr="0080299D">
        <w:rPr>
          <w:rFonts w:ascii="Arial" w:hAnsi="Arial" w:cs="Arial"/>
        </w:rPr>
        <w:tab/>
      </w:r>
      <w:r w:rsidR="004B61DF" w:rsidRPr="00112A09">
        <w:rPr>
          <w:rFonts w:ascii="Arial" w:hAnsi="Arial" w:cs="Arial"/>
        </w:rPr>
        <w:t xml:space="preserve">More fundamentally however, </w:t>
      </w:r>
      <w:r w:rsidR="007E6398" w:rsidRPr="00112A09">
        <w:rPr>
          <w:rFonts w:ascii="Arial" w:hAnsi="Arial" w:cs="Arial"/>
          <w:i/>
          <w:iCs/>
        </w:rPr>
        <w:t>All Pay</w:t>
      </w:r>
      <w:r w:rsidR="007E6398" w:rsidRPr="00112A09">
        <w:rPr>
          <w:rFonts w:ascii="Arial" w:hAnsi="Arial" w:cs="Arial"/>
        </w:rPr>
        <w:t xml:space="preserve"> is not </w:t>
      </w:r>
      <w:r w:rsidR="007E6398" w:rsidRPr="00112A09">
        <w:rPr>
          <w:rFonts w:ascii="Arial" w:eastAsiaTheme="minorEastAsia" w:hAnsi="Arial" w:cs="Arial"/>
        </w:rPr>
        <w:t xml:space="preserve">authority for the proposition that failure to comply with mandatory pre-qualifying criteria can be condoned or regarded as immaterial. </w:t>
      </w:r>
      <w:r w:rsidR="005D4E06" w:rsidRPr="00112A09">
        <w:rPr>
          <w:rFonts w:ascii="Arial" w:eastAsiaTheme="minorEastAsia" w:hAnsi="Arial" w:cs="Arial"/>
        </w:rPr>
        <w:t>Our</w:t>
      </w:r>
      <w:r w:rsidR="00F17057" w:rsidRPr="00112A09">
        <w:rPr>
          <w:rFonts w:ascii="Arial" w:eastAsiaTheme="minorEastAsia" w:hAnsi="Arial" w:cs="Arial"/>
        </w:rPr>
        <w:t xml:space="preserve"> law goes the other way. </w:t>
      </w:r>
    </w:p>
    <w:p w:rsidR="002C4333" w:rsidRPr="002C4333" w:rsidRDefault="002C4333" w:rsidP="002C4333">
      <w:pPr>
        <w:pStyle w:val="ListParagraph"/>
        <w:autoSpaceDE w:val="0"/>
        <w:autoSpaceDN w:val="0"/>
        <w:adjustRightInd w:val="0"/>
        <w:spacing w:line="360" w:lineRule="auto"/>
        <w:ind w:left="0"/>
        <w:jc w:val="both"/>
        <w:rPr>
          <w:rFonts w:ascii="Arial" w:hAnsi="Arial" w:cs="Arial"/>
        </w:rPr>
      </w:pPr>
    </w:p>
    <w:p w:rsidR="005D4E06" w:rsidRPr="00112A09" w:rsidRDefault="00112A09" w:rsidP="00112A09">
      <w:pPr>
        <w:autoSpaceDE w:val="0"/>
        <w:autoSpaceDN w:val="0"/>
        <w:adjustRightInd w:val="0"/>
        <w:spacing w:line="360" w:lineRule="auto"/>
        <w:jc w:val="both"/>
        <w:rPr>
          <w:rFonts w:ascii="Arial" w:hAnsi="Arial" w:cs="Arial"/>
        </w:rPr>
      </w:pPr>
      <w:r w:rsidRPr="002C4333">
        <w:rPr>
          <w:rFonts w:ascii="Arial" w:hAnsi="Arial" w:cs="Arial"/>
        </w:rPr>
        <w:t>[45]</w:t>
      </w:r>
      <w:r w:rsidRPr="002C4333">
        <w:rPr>
          <w:rFonts w:ascii="Arial" w:hAnsi="Arial" w:cs="Arial"/>
        </w:rPr>
        <w:tab/>
      </w:r>
      <w:r w:rsidR="002C4333" w:rsidRPr="00112A09">
        <w:rPr>
          <w:rFonts w:ascii="Arial" w:hAnsi="Arial" w:cs="Arial"/>
          <w:color w:val="000000" w:themeColor="text1"/>
        </w:rPr>
        <w:t xml:space="preserve">In </w:t>
      </w:r>
      <w:r w:rsidR="002C4333" w:rsidRPr="00112A09">
        <w:rPr>
          <w:rFonts w:ascii="Arial" w:hAnsi="Arial" w:cs="Arial"/>
          <w:i/>
          <w:iCs/>
          <w:color w:val="000000" w:themeColor="text1"/>
        </w:rPr>
        <w:t xml:space="preserve">Dr JS Moroka Municipality and Others v Bertram (Pty) Limited and Another </w:t>
      </w:r>
      <w:r w:rsidR="002C4333" w:rsidRPr="00112A09">
        <w:rPr>
          <w:rFonts w:ascii="Arial" w:hAnsi="Arial" w:cs="Arial"/>
          <w:color w:val="000000" w:themeColor="text1"/>
        </w:rPr>
        <w:t>[2014] 1 All SA 545 (SCA) (</w:t>
      </w:r>
      <w:r w:rsidR="002C4333" w:rsidRPr="00112A09">
        <w:rPr>
          <w:rFonts w:ascii="Arial" w:hAnsi="Arial" w:cs="Arial"/>
          <w:i/>
          <w:iCs/>
          <w:color w:val="000000" w:themeColor="text1"/>
        </w:rPr>
        <w:t>Dr JS Moroka</w:t>
      </w:r>
      <w:r w:rsidR="002C4333" w:rsidRPr="00112A09">
        <w:rPr>
          <w:rFonts w:ascii="Arial" w:hAnsi="Arial" w:cs="Arial"/>
          <w:color w:val="000000" w:themeColor="text1"/>
        </w:rPr>
        <w:t xml:space="preserve">) para 16, the </w:t>
      </w:r>
      <w:r w:rsidR="002C4333" w:rsidRPr="00112A09">
        <w:rPr>
          <w:rFonts w:ascii="Arial" w:hAnsi="Arial" w:cs="Arial"/>
        </w:rPr>
        <w:t xml:space="preserve">Supreme Court of Appeal held </w:t>
      </w:r>
      <w:r w:rsidR="004B61DF" w:rsidRPr="00112A09">
        <w:rPr>
          <w:rFonts w:ascii="Arial" w:hAnsi="Arial" w:cs="Arial"/>
        </w:rPr>
        <w:t xml:space="preserve">that </w:t>
      </w:r>
      <w:r w:rsidR="002C4333" w:rsidRPr="00112A09">
        <w:rPr>
          <w:rFonts w:ascii="Arial" w:hAnsi="Arial" w:cs="Arial"/>
        </w:rPr>
        <w:t>there was no discretion to condone a failure to comply with prescribed minimum prerequisites for validity. It</w:t>
      </w:r>
      <w:r w:rsidR="00F17467" w:rsidRPr="00112A09">
        <w:rPr>
          <w:rFonts w:ascii="Arial" w:hAnsi="Arial" w:cs="Arial"/>
        </w:rPr>
        <w:t xml:space="preserve"> also dealt with </w:t>
      </w:r>
      <w:r w:rsidR="005D4E06" w:rsidRPr="00112A09">
        <w:rPr>
          <w:rFonts w:ascii="Arial" w:hAnsi="Arial" w:cs="Arial"/>
        </w:rPr>
        <w:t xml:space="preserve">the statement in </w:t>
      </w:r>
      <w:r w:rsidR="004B61DF" w:rsidRPr="00112A09">
        <w:rPr>
          <w:rFonts w:ascii="Arial" w:hAnsi="Arial" w:cs="Arial"/>
          <w:i/>
          <w:iCs/>
          <w:lang w:val="en-US"/>
        </w:rPr>
        <w:t xml:space="preserve">Millennium Waste Management Chairperson Tender Board, Limpopo Province and Others </w:t>
      </w:r>
      <w:r w:rsidR="004B61DF" w:rsidRPr="00112A09">
        <w:rPr>
          <w:rFonts w:ascii="Arial" w:hAnsi="Arial" w:cs="Arial"/>
          <w:lang w:val="en-US"/>
        </w:rPr>
        <w:t xml:space="preserve">2008 (2) SA 481 (SCA) </w:t>
      </w:r>
      <w:r w:rsidR="004B61DF" w:rsidRPr="00112A09">
        <w:rPr>
          <w:rFonts w:ascii="Arial" w:hAnsi="Arial" w:cs="Arial"/>
          <w:i/>
          <w:iCs/>
          <w:lang w:val="en-US"/>
        </w:rPr>
        <w:t>(</w:t>
      </w:r>
      <w:r w:rsidR="005D4E06" w:rsidRPr="00112A09">
        <w:rPr>
          <w:rFonts w:ascii="Arial" w:hAnsi="Arial" w:cs="Arial"/>
          <w:i/>
          <w:iCs/>
        </w:rPr>
        <w:t>Millenium Waste</w:t>
      </w:r>
      <w:r w:rsidR="004B61DF" w:rsidRPr="00112A09">
        <w:rPr>
          <w:rFonts w:ascii="Arial" w:hAnsi="Arial" w:cs="Arial"/>
          <w:i/>
          <w:iCs/>
        </w:rPr>
        <w:t>)</w:t>
      </w:r>
      <w:r w:rsidR="005D4E06" w:rsidRPr="00112A09">
        <w:rPr>
          <w:rFonts w:ascii="Arial" w:hAnsi="Arial" w:cs="Arial"/>
          <w:i/>
          <w:iCs/>
        </w:rPr>
        <w:t xml:space="preserve"> </w:t>
      </w:r>
      <w:r w:rsidR="005D4E06" w:rsidRPr="00112A09">
        <w:rPr>
          <w:rFonts w:ascii="Arial" w:hAnsi="Arial" w:cs="Arial"/>
        </w:rPr>
        <w:t>that ‘our law permits condonation of non-compliance with pre-emptory requirements in cases where condonation is not incompatible with public interest and if such condonation is granted by the body in whose favour the provision was enacted</w:t>
      </w:r>
      <w:r w:rsidR="00F17467" w:rsidRPr="00112A09">
        <w:rPr>
          <w:rFonts w:ascii="Arial" w:hAnsi="Arial" w:cs="Arial"/>
        </w:rPr>
        <w:t>.</w:t>
      </w:r>
      <w:r w:rsidR="005D4E06" w:rsidRPr="00112A09">
        <w:rPr>
          <w:rFonts w:ascii="Arial" w:hAnsi="Arial" w:cs="Arial"/>
        </w:rPr>
        <w:t>’</w:t>
      </w:r>
      <w:r w:rsidR="005D4E06">
        <w:rPr>
          <w:rStyle w:val="FootnoteReference"/>
          <w:rFonts w:ascii="Arial" w:hAnsi="Arial" w:cs="Arial"/>
        </w:rPr>
        <w:footnoteReference w:id="8"/>
      </w:r>
      <w:r w:rsidR="005D4E06" w:rsidRPr="00112A09">
        <w:rPr>
          <w:rFonts w:ascii="Arial" w:hAnsi="Arial" w:cs="Arial"/>
        </w:rPr>
        <w:t xml:space="preserve"> </w:t>
      </w:r>
      <w:r w:rsidR="004B61DF" w:rsidRPr="00112A09">
        <w:rPr>
          <w:rFonts w:ascii="Arial" w:hAnsi="Arial" w:cs="Arial"/>
        </w:rPr>
        <w:t xml:space="preserve">The Supreme Court of Appeal explained that </w:t>
      </w:r>
      <w:r w:rsidR="00F17467" w:rsidRPr="00112A09">
        <w:rPr>
          <w:rFonts w:ascii="Arial" w:hAnsi="Arial" w:cs="Arial"/>
        </w:rPr>
        <w:t xml:space="preserve">such a proposition offended the principle of legality and </w:t>
      </w:r>
      <w:r w:rsidR="005D4E06" w:rsidRPr="00112A09">
        <w:rPr>
          <w:rFonts w:ascii="Arial" w:hAnsi="Arial" w:cs="Arial"/>
        </w:rPr>
        <w:t xml:space="preserve">insofar as </w:t>
      </w:r>
      <w:r w:rsidR="005D4E06" w:rsidRPr="00112A09">
        <w:rPr>
          <w:rFonts w:ascii="Arial" w:hAnsi="Arial" w:cs="Arial"/>
          <w:i/>
          <w:iCs/>
        </w:rPr>
        <w:t>Millenium Waste</w:t>
      </w:r>
      <w:r w:rsidR="005D4E06" w:rsidRPr="00112A09">
        <w:rPr>
          <w:rFonts w:ascii="Arial" w:hAnsi="Arial" w:cs="Arial"/>
        </w:rPr>
        <w:t xml:space="preserve"> may be construed as accepting that a failure to comply with a pre-emptory requirement of a tender may be condoned by a functionary if he was of the view that it would be in public’s interest for such a tender to be accepted, it should be regarded as incorrect.</w:t>
      </w:r>
      <w:r w:rsidR="00F17467">
        <w:rPr>
          <w:rStyle w:val="FootnoteReference"/>
          <w:rFonts w:ascii="Arial" w:hAnsi="Arial" w:cs="Arial"/>
        </w:rPr>
        <w:footnoteReference w:id="9"/>
      </w:r>
      <w:r w:rsidR="005D4E06" w:rsidRPr="00112A09">
        <w:rPr>
          <w:rFonts w:ascii="Arial" w:hAnsi="Arial" w:cs="Arial"/>
        </w:rPr>
        <w:t xml:space="preserve">  </w:t>
      </w:r>
    </w:p>
    <w:p w:rsidR="00DC529C" w:rsidRPr="005D4E06" w:rsidRDefault="00DC529C" w:rsidP="005D4E06">
      <w:pPr>
        <w:rPr>
          <w:rFonts w:ascii="Arial" w:hAnsi="Arial" w:cs="Arial"/>
        </w:rPr>
      </w:pPr>
    </w:p>
    <w:p w:rsidR="00446BDD" w:rsidRPr="00446BDD" w:rsidRDefault="00446BDD" w:rsidP="00446BDD">
      <w:pPr>
        <w:pStyle w:val="ListParagraph"/>
        <w:rPr>
          <w:rFonts w:ascii="Arial" w:hAnsi="Arial" w:cs="Arial"/>
        </w:rPr>
      </w:pPr>
    </w:p>
    <w:p w:rsidR="00692577" w:rsidRPr="00112A09" w:rsidRDefault="00112A09" w:rsidP="00112A09">
      <w:pPr>
        <w:autoSpaceDE w:val="0"/>
        <w:autoSpaceDN w:val="0"/>
        <w:adjustRightInd w:val="0"/>
        <w:spacing w:line="360" w:lineRule="auto"/>
        <w:jc w:val="both"/>
        <w:rPr>
          <w:rFonts w:ascii="Arial" w:hAnsi="Arial" w:cs="Arial"/>
        </w:rPr>
      </w:pPr>
      <w:r w:rsidRPr="00446BDD">
        <w:rPr>
          <w:rFonts w:ascii="Arial" w:hAnsi="Arial" w:cs="Arial"/>
        </w:rPr>
        <w:t>[46]</w:t>
      </w:r>
      <w:r w:rsidRPr="00446BDD">
        <w:rPr>
          <w:rFonts w:ascii="Arial" w:hAnsi="Arial" w:cs="Arial"/>
        </w:rPr>
        <w:tab/>
      </w:r>
      <w:r w:rsidR="005D4E06" w:rsidRPr="00112A09">
        <w:rPr>
          <w:rFonts w:ascii="Arial" w:hAnsi="Arial" w:cs="Arial"/>
        </w:rPr>
        <w:t xml:space="preserve">The position is </w:t>
      </w:r>
      <w:r w:rsidR="00C52358" w:rsidRPr="00112A09">
        <w:rPr>
          <w:rFonts w:ascii="Arial" w:hAnsi="Arial" w:cs="Arial"/>
        </w:rPr>
        <w:t>rather</w:t>
      </w:r>
      <w:r w:rsidR="005D4E06" w:rsidRPr="00112A09">
        <w:rPr>
          <w:rFonts w:ascii="Arial" w:hAnsi="Arial" w:cs="Arial"/>
        </w:rPr>
        <w:t xml:space="preserve"> that a</w:t>
      </w:r>
      <w:r w:rsidR="00DC6854" w:rsidRPr="00112A09">
        <w:rPr>
          <w:rFonts w:ascii="Arial" w:hAnsi="Arial" w:cs="Arial"/>
        </w:rPr>
        <w:t xml:space="preserve">n organ of state is at liberty to determine </w:t>
      </w:r>
      <w:r w:rsidR="00E44690" w:rsidRPr="00112A09">
        <w:rPr>
          <w:rFonts w:ascii="Arial" w:hAnsi="Arial" w:cs="Arial"/>
        </w:rPr>
        <w:t xml:space="preserve">what should be a prerequisite for a valid tender, and a failure to comply </w:t>
      </w:r>
      <w:r w:rsidR="00616597" w:rsidRPr="00112A09">
        <w:rPr>
          <w:rFonts w:ascii="Arial" w:hAnsi="Arial" w:cs="Arial"/>
        </w:rPr>
        <w:t xml:space="preserve">with </w:t>
      </w:r>
      <w:r w:rsidR="00B3282D" w:rsidRPr="00112A09">
        <w:rPr>
          <w:rFonts w:ascii="Arial" w:hAnsi="Arial" w:cs="Arial"/>
        </w:rPr>
        <w:t>such</w:t>
      </w:r>
      <w:r w:rsidR="00616597" w:rsidRPr="00112A09">
        <w:rPr>
          <w:rFonts w:ascii="Arial" w:hAnsi="Arial" w:cs="Arial"/>
        </w:rPr>
        <w:t xml:space="preserve"> prerequisites will result in a tender being disqualified as unacceptable unless the </w:t>
      </w:r>
      <w:r w:rsidR="00616597" w:rsidRPr="00112A09">
        <w:rPr>
          <w:rFonts w:ascii="Arial" w:hAnsi="Arial" w:cs="Arial"/>
        </w:rPr>
        <w:lastRenderedPageBreak/>
        <w:t xml:space="preserve">conditions are immaterial, unreasonable </w:t>
      </w:r>
      <w:r w:rsidR="00692577" w:rsidRPr="00112A09">
        <w:rPr>
          <w:rFonts w:ascii="Arial" w:hAnsi="Arial" w:cs="Arial"/>
        </w:rPr>
        <w:t>or unconstitutional.</w:t>
      </w:r>
      <w:r w:rsidR="00692577">
        <w:rPr>
          <w:rStyle w:val="FootnoteReference"/>
          <w:rFonts w:ascii="Arial" w:hAnsi="Arial" w:cs="Arial"/>
        </w:rPr>
        <w:footnoteReference w:id="10"/>
      </w:r>
      <w:r w:rsidR="00692577" w:rsidRPr="00112A09">
        <w:rPr>
          <w:rFonts w:ascii="Arial" w:hAnsi="Arial" w:cs="Arial"/>
        </w:rPr>
        <w:t xml:space="preserve"> </w:t>
      </w:r>
      <w:r w:rsidR="002A017B" w:rsidRPr="00112A09">
        <w:rPr>
          <w:rFonts w:ascii="Arial" w:hAnsi="Arial" w:cs="Arial"/>
        </w:rPr>
        <w:t>Subject to these exceptions</w:t>
      </w:r>
      <w:r w:rsidR="00B3282D" w:rsidRPr="00112A09">
        <w:rPr>
          <w:rFonts w:ascii="Arial" w:hAnsi="Arial" w:cs="Arial"/>
        </w:rPr>
        <w:t>,</w:t>
      </w:r>
      <w:r w:rsidR="003C6ACB" w:rsidRPr="00112A09">
        <w:rPr>
          <w:rFonts w:ascii="Arial" w:hAnsi="Arial" w:cs="Arial"/>
        </w:rPr>
        <w:t xml:space="preserve"> as explained in</w:t>
      </w:r>
      <w:r w:rsidR="002A017B" w:rsidRPr="00112A09">
        <w:rPr>
          <w:rFonts w:ascii="Arial" w:hAnsi="Arial" w:cs="Arial"/>
        </w:rPr>
        <w:t xml:space="preserve"> </w:t>
      </w:r>
      <w:r w:rsidR="003C6ACB" w:rsidRPr="00112A09">
        <w:rPr>
          <w:rFonts w:ascii="Arial" w:hAnsi="Arial" w:cs="Arial"/>
          <w:i/>
          <w:iCs/>
        </w:rPr>
        <w:t xml:space="preserve">Minister of Environmental Affairs and Tourism v Pepper Bay Fishing (Pty) Ltd; Minister of Environmental Affairs v Smith </w:t>
      </w:r>
      <w:r w:rsidR="003C6ACB" w:rsidRPr="00112A09">
        <w:rPr>
          <w:rFonts w:ascii="Arial" w:hAnsi="Arial" w:cs="Arial"/>
        </w:rPr>
        <w:t>2004</w:t>
      </w:r>
      <w:r w:rsidR="00B3282D" w:rsidRPr="00112A09">
        <w:rPr>
          <w:rFonts w:ascii="Arial" w:hAnsi="Arial" w:cs="Arial"/>
        </w:rPr>
        <w:t xml:space="preserve"> </w:t>
      </w:r>
      <w:r w:rsidR="003C6ACB" w:rsidRPr="00112A09">
        <w:rPr>
          <w:rFonts w:ascii="Arial" w:hAnsi="Arial" w:cs="Arial"/>
        </w:rPr>
        <w:t xml:space="preserve">(1) SA 308 (SCA) para 31, </w:t>
      </w:r>
      <w:r w:rsidR="002A017B" w:rsidRPr="00112A09">
        <w:rPr>
          <w:rFonts w:ascii="Arial" w:hAnsi="Arial" w:cs="Arial"/>
        </w:rPr>
        <w:t>once an organ of state has set minimum qualifying requirements in the tender invitation</w:t>
      </w:r>
      <w:r w:rsidR="00620017" w:rsidRPr="00112A09">
        <w:rPr>
          <w:rFonts w:ascii="Arial" w:hAnsi="Arial" w:cs="Arial"/>
        </w:rPr>
        <w:t xml:space="preserve">: </w:t>
      </w:r>
      <w:r w:rsidR="00D7327A" w:rsidRPr="00112A09">
        <w:rPr>
          <w:rFonts w:ascii="Arial" w:hAnsi="Arial" w:cs="Arial"/>
        </w:rPr>
        <w:t xml:space="preserve">  </w:t>
      </w:r>
    </w:p>
    <w:p w:rsidR="00D00A1D" w:rsidRPr="00F17467" w:rsidRDefault="0071799D" w:rsidP="003426F0">
      <w:pPr>
        <w:pStyle w:val="ListParagraph"/>
        <w:autoSpaceDE w:val="0"/>
        <w:autoSpaceDN w:val="0"/>
        <w:adjustRightInd w:val="0"/>
        <w:spacing w:line="276" w:lineRule="auto"/>
        <w:ind w:left="1440" w:right="708"/>
        <w:jc w:val="both"/>
        <w:rPr>
          <w:rFonts w:ascii="Arial" w:hAnsi="Arial" w:cs="Arial"/>
        </w:rPr>
      </w:pPr>
      <w:r>
        <w:rPr>
          <w:rFonts w:ascii="Arial" w:hAnsi="Arial" w:cs="Arial"/>
        </w:rPr>
        <w:t>‘</w:t>
      </w:r>
      <w:r w:rsidR="00F17467">
        <w:rPr>
          <w:rFonts w:ascii="Arial" w:hAnsi="Arial" w:cs="Arial"/>
          <w:sz w:val="22"/>
          <w:szCs w:val="22"/>
        </w:rPr>
        <w:t>(a)</w:t>
      </w:r>
      <w:r w:rsidRPr="0071799D">
        <w:rPr>
          <w:rFonts w:ascii="Arial" w:hAnsi="Arial" w:cs="Arial"/>
          <w:sz w:val="22"/>
          <w:szCs w:val="22"/>
        </w:rPr>
        <w:t>s a general principle an</w:t>
      </w:r>
      <w:r>
        <w:rPr>
          <w:rFonts w:ascii="Arial" w:hAnsi="Arial" w:cs="Arial"/>
          <w:sz w:val="22"/>
          <w:szCs w:val="22"/>
        </w:rPr>
        <w:t xml:space="preserve"> administrative authority has no inherent power to condone failure to comply with a pre-emptory requirement. </w:t>
      </w:r>
      <w:r w:rsidR="00F17467">
        <w:rPr>
          <w:rFonts w:ascii="Arial" w:hAnsi="Arial" w:cs="Arial"/>
          <w:sz w:val="22"/>
          <w:szCs w:val="22"/>
        </w:rPr>
        <w:t>I</w:t>
      </w:r>
      <w:r>
        <w:rPr>
          <w:rFonts w:ascii="Arial" w:hAnsi="Arial" w:cs="Arial"/>
          <w:sz w:val="22"/>
          <w:szCs w:val="22"/>
        </w:rPr>
        <w:t>t only has such power if it has been afforded the discretion to do so.</w:t>
      </w:r>
      <w:r w:rsidR="003C6ACB">
        <w:rPr>
          <w:rFonts w:ascii="Arial" w:hAnsi="Arial" w:cs="Arial"/>
          <w:sz w:val="22"/>
          <w:szCs w:val="22"/>
        </w:rPr>
        <w:t>’</w:t>
      </w:r>
    </w:p>
    <w:p w:rsidR="0071799D" w:rsidRDefault="0071799D" w:rsidP="0071799D">
      <w:pPr>
        <w:autoSpaceDE w:val="0"/>
        <w:autoSpaceDN w:val="0"/>
        <w:adjustRightInd w:val="0"/>
        <w:spacing w:line="360" w:lineRule="auto"/>
        <w:jc w:val="both"/>
        <w:rPr>
          <w:rFonts w:ascii="Arial" w:hAnsi="Arial" w:cs="Arial"/>
          <w:sz w:val="22"/>
          <w:szCs w:val="22"/>
        </w:rPr>
      </w:pPr>
    </w:p>
    <w:p w:rsidR="00E03735" w:rsidRPr="00112A09" w:rsidRDefault="00112A09" w:rsidP="00112A09">
      <w:pPr>
        <w:autoSpaceDE w:val="0"/>
        <w:autoSpaceDN w:val="0"/>
        <w:adjustRightInd w:val="0"/>
        <w:spacing w:line="360" w:lineRule="auto"/>
        <w:jc w:val="both"/>
        <w:rPr>
          <w:rFonts w:ascii="Arial" w:hAnsi="Arial" w:cs="Arial"/>
        </w:rPr>
      </w:pPr>
      <w:r>
        <w:rPr>
          <w:rFonts w:ascii="Arial" w:hAnsi="Arial" w:cs="Arial"/>
        </w:rPr>
        <w:t>[47]</w:t>
      </w:r>
      <w:r>
        <w:rPr>
          <w:rFonts w:ascii="Arial" w:hAnsi="Arial" w:cs="Arial"/>
        </w:rPr>
        <w:tab/>
      </w:r>
      <w:r w:rsidR="00E03735" w:rsidRPr="00112A09">
        <w:rPr>
          <w:rFonts w:ascii="Arial" w:hAnsi="Arial" w:cs="Arial"/>
        </w:rPr>
        <w:t>Regulation 4(2) of the 2017 PPPFA Regulations underscores this principle. It provides that a tender that fails to meet any pre-qualifying criteria stipulated in the tender document is an unacceptable tender.</w:t>
      </w:r>
    </w:p>
    <w:p w:rsidR="00E03735" w:rsidRDefault="00E03735" w:rsidP="00F17057">
      <w:pPr>
        <w:spacing w:line="360" w:lineRule="auto"/>
        <w:contextualSpacing/>
        <w:jc w:val="both"/>
        <w:rPr>
          <w:rFonts w:ascii="Arial" w:hAnsi="Arial" w:cs="Arial"/>
        </w:rPr>
      </w:pPr>
    </w:p>
    <w:p w:rsidR="00F17057" w:rsidRPr="00112A09" w:rsidRDefault="00112A09" w:rsidP="00112A09">
      <w:pPr>
        <w:autoSpaceDE w:val="0"/>
        <w:autoSpaceDN w:val="0"/>
        <w:adjustRightInd w:val="0"/>
        <w:spacing w:line="360" w:lineRule="auto"/>
        <w:jc w:val="both"/>
        <w:rPr>
          <w:rFonts w:ascii="Arial" w:hAnsi="Arial" w:cs="Arial"/>
        </w:rPr>
      </w:pPr>
      <w:r>
        <w:rPr>
          <w:rFonts w:ascii="Arial" w:hAnsi="Arial" w:cs="Arial"/>
        </w:rPr>
        <w:t>[48]</w:t>
      </w:r>
      <w:r>
        <w:rPr>
          <w:rFonts w:ascii="Arial" w:hAnsi="Arial" w:cs="Arial"/>
        </w:rPr>
        <w:tab/>
      </w:r>
      <w:r w:rsidR="0071799D" w:rsidRPr="00112A09">
        <w:rPr>
          <w:rFonts w:ascii="Arial" w:hAnsi="Arial" w:cs="Arial"/>
        </w:rPr>
        <w:t xml:space="preserve">Here, the invitation to tender made it plain that the submission of audited financial statements for the previous three years was a prerequisite for the validity of </w:t>
      </w:r>
      <w:r w:rsidR="003C6ACB" w:rsidRPr="00112A09">
        <w:rPr>
          <w:rFonts w:ascii="Arial" w:hAnsi="Arial" w:cs="Arial"/>
        </w:rPr>
        <w:t>bids</w:t>
      </w:r>
      <w:r w:rsidR="00F17057" w:rsidRPr="00112A09">
        <w:rPr>
          <w:rFonts w:ascii="Arial" w:hAnsi="Arial" w:cs="Arial"/>
        </w:rPr>
        <w:t>. Clause 8.4.1.1 stated that any bidder who had not complied with the pre-qualification criteria ‘shall be deemed unresponsive and shall not be assessed, evaluated or adjudicated’.</w:t>
      </w:r>
      <w:r w:rsidR="005D4E06" w:rsidRPr="00112A09">
        <w:rPr>
          <w:rFonts w:ascii="Arial" w:hAnsi="Arial" w:cs="Arial"/>
        </w:rPr>
        <w:t xml:space="preserve"> </w:t>
      </w:r>
      <w:r w:rsidR="00F17057" w:rsidRPr="00112A09">
        <w:rPr>
          <w:rFonts w:ascii="Arial" w:hAnsi="Arial" w:cs="Arial"/>
        </w:rPr>
        <w:t>Clause 8.4</w:t>
      </w:r>
      <w:r w:rsidR="005D4E06" w:rsidRPr="00112A09">
        <w:rPr>
          <w:rFonts w:ascii="Arial" w:hAnsi="Arial" w:cs="Arial"/>
        </w:rPr>
        <w:t>, which set out the evaluation criteria,</w:t>
      </w:r>
      <w:r w:rsidR="00F17057" w:rsidRPr="00112A09">
        <w:rPr>
          <w:rFonts w:ascii="Arial" w:hAnsi="Arial" w:cs="Arial"/>
        </w:rPr>
        <w:t xml:space="preserve"> included </w:t>
      </w:r>
      <w:r w:rsidR="005D4E06" w:rsidRPr="00112A09">
        <w:rPr>
          <w:rFonts w:ascii="Arial" w:hAnsi="Arial" w:cs="Arial"/>
        </w:rPr>
        <w:t>a table</w:t>
      </w:r>
      <w:r w:rsidR="00F17057" w:rsidRPr="00112A09">
        <w:rPr>
          <w:rFonts w:ascii="Arial" w:hAnsi="Arial" w:cs="Arial"/>
        </w:rPr>
        <w:t xml:space="preserve"> list</w:t>
      </w:r>
      <w:r w:rsidR="005D4E06" w:rsidRPr="00112A09">
        <w:rPr>
          <w:rFonts w:ascii="Arial" w:hAnsi="Arial" w:cs="Arial"/>
        </w:rPr>
        <w:t>ing</w:t>
      </w:r>
      <w:r w:rsidR="00F17057" w:rsidRPr="00112A09">
        <w:rPr>
          <w:rFonts w:ascii="Arial" w:hAnsi="Arial" w:cs="Arial"/>
        </w:rPr>
        <w:t xml:space="preserve"> the 22 mandatory and returnable documents, next to</w:t>
      </w:r>
      <w:r w:rsidR="005D4E06" w:rsidRPr="00112A09">
        <w:rPr>
          <w:rFonts w:ascii="Arial" w:hAnsi="Arial" w:cs="Arial"/>
        </w:rPr>
        <w:t xml:space="preserve"> the description of </w:t>
      </w:r>
      <w:r w:rsidR="00F17057" w:rsidRPr="00112A09">
        <w:rPr>
          <w:rFonts w:ascii="Arial" w:hAnsi="Arial" w:cs="Arial"/>
        </w:rPr>
        <w:t xml:space="preserve"> which appear boxes for the bidder to tick</w:t>
      </w:r>
      <w:r w:rsidR="005D4E06" w:rsidRPr="00112A09">
        <w:rPr>
          <w:rFonts w:ascii="Arial" w:hAnsi="Arial" w:cs="Arial"/>
        </w:rPr>
        <w:t>, confirming the documents have been submitted. Item 19 of the list read</w:t>
      </w:r>
      <w:r w:rsidR="003C6ACB" w:rsidRPr="00112A09">
        <w:rPr>
          <w:rFonts w:ascii="Arial" w:hAnsi="Arial" w:cs="Arial"/>
        </w:rPr>
        <w:t xml:space="preserve">: </w:t>
      </w:r>
      <w:r w:rsidR="005D4E06" w:rsidRPr="00112A09">
        <w:rPr>
          <w:rFonts w:ascii="Arial" w:hAnsi="Arial" w:cs="Arial"/>
        </w:rPr>
        <w:t>‘The Bidder shall submit Audited Financial Statements for the past three financial years’. The applicant ticked this item</w:t>
      </w:r>
      <w:r w:rsidR="00B3282D" w:rsidRPr="00112A09">
        <w:rPr>
          <w:rFonts w:ascii="Arial" w:hAnsi="Arial" w:cs="Arial"/>
        </w:rPr>
        <w:t>, thereby representing that it had complied with that specific criterion</w:t>
      </w:r>
      <w:r w:rsidR="005D4E06" w:rsidRPr="00112A09">
        <w:rPr>
          <w:rFonts w:ascii="Arial" w:hAnsi="Arial" w:cs="Arial"/>
        </w:rPr>
        <w:t>. U</w:t>
      </w:r>
      <w:r w:rsidR="00F17057" w:rsidRPr="00112A09">
        <w:rPr>
          <w:rFonts w:ascii="Arial" w:hAnsi="Arial" w:cs="Arial"/>
        </w:rPr>
        <w:t xml:space="preserve">nder </w:t>
      </w:r>
      <w:r w:rsidR="005D4E06" w:rsidRPr="00112A09">
        <w:rPr>
          <w:rFonts w:ascii="Arial" w:hAnsi="Arial" w:cs="Arial"/>
        </w:rPr>
        <w:t>the table,</w:t>
      </w:r>
      <w:r w:rsidR="00F17057" w:rsidRPr="00112A09">
        <w:rPr>
          <w:rFonts w:ascii="Arial" w:hAnsi="Arial" w:cs="Arial"/>
        </w:rPr>
        <w:t xml:space="preserve"> the following appears in bold type:</w:t>
      </w:r>
    </w:p>
    <w:p w:rsidR="00F17057" w:rsidRPr="005D4E06" w:rsidRDefault="00F17057" w:rsidP="006A46AF">
      <w:pPr>
        <w:pStyle w:val="ListParagraph"/>
        <w:autoSpaceDE w:val="0"/>
        <w:autoSpaceDN w:val="0"/>
        <w:adjustRightInd w:val="0"/>
        <w:spacing w:line="276" w:lineRule="auto"/>
        <w:ind w:left="1418" w:right="708"/>
        <w:jc w:val="both"/>
        <w:rPr>
          <w:rFonts w:ascii="Arial" w:hAnsi="Arial" w:cs="Arial"/>
          <w:sz w:val="22"/>
          <w:szCs w:val="22"/>
        </w:rPr>
      </w:pPr>
      <w:r w:rsidRPr="005D4E06">
        <w:rPr>
          <w:rFonts w:ascii="Arial" w:hAnsi="Arial" w:cs="Arial"/>
          <w:sz w:val="22"/>
          <w:szCs w:val="22"/>
        </w:rPr>
        <w:t>‘A Bidder that fails to submit any of the mandatory/returnable documents specified above shall be deemed unresponsive and will not be considered for any evaluation and/or adjudicatio</w:t>
      </w:r>
      <w:r w:rsidR="005D4E06" w:rsidRPr="005D4E06">
        <w:rPr>
          <w:rFonts w:ascii="Arial" w:hAnsi="Arial" w:cs="Arial"/>
          <w:sz w:val="22"/>
          <w:szCs w:val="22"/>
        </w:rPr>
        <w:t>n.’</w:t>
      </w:r>
    </w:p>
    <w:p w:rsidR="00F17057" w:rsidRDefault="00F17057" w:rsidP="003426F0">
      <w:pPr>
        <w:pStyle w:val="ListParagraph"/>
        <w:autoSpaceDE w:val="0"/>
        <w:autoSpaceDN w:val="0"/>
        <w:adjustRightInd w:val="0"/>
        <w:spacing w:line="360" w:lineRule="auto"/>
        <w:ind w:left="0"/>
        <w:jc w:val="both"/>
        <w:rPr>
          <w:rFonts w:ascii="Arial" w:hAnsi="Arial" w:cs="Arial"/>
        </w:rPr>
      </w:pPr>
    </w:p>
    <w:p w:rsidR="00446BDD" w:rsidRPr="00112A09" w:rsidRDefault="00112A09" w:rsidP="00112A09">
      <w:pPr>
        <w:autoSpaceDE w:val="0"/>
        <w:autoSpaceDN w:val="0"/>
        <w:adjustRightInd w:val="0"/>
        <w:spacing w:line="360" w:lineRule="auto"/>
        <w:jc w:val="both"/>
        <w:rPr>
          <w:rFonts w:ascii="Arial" w:hAnsi="Arial" w:cs="Arial"/>
        </w:rPr>
      </w:pPr>
      <w:r>
        <w:rPr>
          <w:rFonts w:ascii="Arial" w:hAnsi="Arial" w:cs="Arial"/>
        </w:rPr>
        <w:t>[49]</w:t>
      </w:r>
      <w:r>
        <w:rPr>
          <w:rFonts w:ascii="Arial" w:hAnsi="Arial" w:cs="Arial"/>
        </w:rPr>
        <w:tab/>
      </w:r>
      <w:r w:rsidR="0071799D" w:rsidRPr="00112A09">
        <w:rPr>
          <w:rFonts w:ascii="Arial" w:hAnsi="Arial" w:cs="Arial"/>
        </w:rPr>
        <w:t xml:space="preserve"> </w:t>
      </w:r>
      <w:r w:rsidR="005D4E06" w:rsidRPr="00112A09">
        <w:rPr>
          <w:rFonts w:ascii="Arial" w:hAnsi="Arial" w:cs="Arial"/>
        </w:rPr>
        <w:t>T</w:t>
      </w:r>
      <w:r w:rsidR="0071799D" w:rsidRPr="00112A09">
        <w:rPr>
          <w:rFonts w:ascii="Arial" w:hAnsi="Arial" w:cs="Arial"/>
        </w:rPr>
        <w:t xml:space="preserve">he </w:t>
      </w:r>
      <w:r w:rsidR="007E6398" w:rsidRPr="00112A09">
        <w:rPr>
          <w:rFonts w:ascii="Arial" w:hAnsi="Arial" w:cs="Arial"/>
        </w:rPr>
        <w:t>BEC and BAC</w:t>
      </w:r>
      <w:r w:rsidR="0071799D" w:rsidRPr="00112A09">
        <w:rPr>
          <w:rFonts w:ascii="Arial" w:hAnsi="Arial" w:cs="Arial"/>
        </w:rPr>
        <w:t xml:space="preserve"> thus had no power to condone a failure to comply with the </w:t>
      </w:r>
      <w:r w:rsidR="00540AEE" w:rsidRPr="00112A09">
        <w:rPr>
          <w:rFonts w:ascii="Arial" w:hAnsi="Arial" w:cs="Arial"/>
        </w:rPr>
        <w:t xml:space="preserve">pre-emptory </w:t>
      </w:r>
      <w:r w:rsidR="0071799D" w:rsidRPr="00112A09">
        <w:rPr>
          <w:rFonts w:ascii="Arial" w:hAnsi="Arial" w:cs="Arial"/>
        </w:rPr>
        <w:t xml:space="preserve">requirements </w:t>
      </w:r>
      <w:r w:rsidR="005D4E06" w:rsidRPr="00112A09">
        <w:rPr>
          <w:rFonts w:ascii="Arial" w:hAnsi="Arial" w:cs="Arial"/>
        </w:rPr>
        <w:t xml:space="preserve">the Municipality </w:t>
      </w:r>
      <w:r w:rsidR="0071799D" w:rsidRPr="00112A09">
        <w:rPr>
          <w:rFonts w:ascii="Arial" w:hAnsi="Arial" w:cs="Arial"/>
        </w:rPr>
        <w:t>had set.</w:t>
      </w:r>
      <w:r w:rsidR="007E6398" w:rsidRPr="00112A09">
        <w:rPr>
          <w:rFonts w:ascii="Arial" w:hAnsi="Arial" w:cs="Arial"/>
        </w:rPr>
        <w:t xml:space="preserve"> </w:t>
      </w:r>
    </w:p>
    <w:p w:rsidR="003A462F" w:rsidRPr="002C4333" w:rsidRDefault="003A462F" w:rsidP="002C4333">
      <w:pPr>
        <w:rPr>
          <w:rFonts w:ascii="Arial" w:hAnsi="Arial" w:cs="Arial"/>
        </w:rPr>
      </w:pPr>
    </w:p>
    <w:p w:rsidR="003A462F" w:rsidRPr="00112A09" w:rsidRDefault="00112A09" w:rsidP="00112A09">
      <w:pPr>
        <w:autoSpaceDE w:val="0"/>
        <w:autoSpaceDN w:val="0"/>
        <w:adjustRightInd w:val="0"/>
        <w:spacing w:line="360" w:lineRule="auto"/>
        <w:jc w:val="both"/>
        <w:rPr>
          <w:rFonts w:ascii="Arial" w:hAnsi="Arial" w:cs="Arial"/>
        </w:rPr>
      </w:pPr>
      <w:r>
        <w:rPr>
          <w:rFonts w:ascii="Arial" w:hAnsi="Arial" w:cs="Arial"/>
        </w:rPr>
        <w:t>[50]</w:t>
      </w:r>
      <w:r>
        <w:rPr>
          <w:rFonts w:ascii="Arial" w:hAnsi="Arial" w:cs="Arial"/>
        </w:rPr>
        <w:tab/>
      </w:r>
      <w:r w:rsidR="003A462F" w:rsidRPr="00112A09">
        <w:rPr>
          <w:rFonts w:ascii="Arial" w:hAnsi="Arial" w:cs="Arial"/>
        </w:rPr>
        <w:t xml:space="preserve">This finding makes it unnecessary to deal in any detail with the facts upon which the applicant contends that the BEC acted consistently in its approach to disqualification, thus rendering the process fair. </w:t>
      </w:r>
      <w:r w:rsidR="004A6925" w:rsidRPr="00112A09">
        <w:rPr>
          <w:rFonts w:ascii="Arial" w:hAnsi="Arial" w:cs="Arial"/>
        </w:rPr>
        <w:t>C</w:t>
      </w:r>
      <w:r w:rsidR="003A462F" w:rsidRPr="00112A09">
        <w:rPr>
          <w:rFonts w:ascii="Arial" w:hAnsi="Arial" w:cs="Arial"/>
        </w:rPr>
        <w:t xml:space="preserve">onsistency could never render </w:t>
      </w:r>
      <w:r w:rsidR="003A462F" w:rsidRPr="00112A09">
        <w:rPr>
          <w:rFonts w:ascii="Arial" w:hAnsi="Arial" w:cs="Arial"/>
        </w:rPr>
        <w:lastRenderedPageBreak/>
        <w:t xml:space="preserve">lawful that which was unlawful, and </w:t>
      </w:r>
      <w:r w:rsidR="003C6ACB" w:rsidRPr="00112A09">
        <w:rPr>
          <w:rFonts w:ascii="Arial" w:hAnsi="Arial" w:cs="Arial"/>
        </w:rPr>
        <w:t xml:space="preserve">in any event, </w:t>
      </w:r>
      <w:r w:rsidR="003A462F" w:rsidRPr="00112A09">
        <w:rPr>
          <w:rFonts w:ascii="Arial" w:hAnsi="Arial" w:cs="Arial"/>
        </w:rPr>
        <w:t>the facts do not demonstrate the consistency for which the applicant contends.</w:t>
      </w:r>
      <w:r w:rsidR="002C4333" w:rsidRPr="00112A09">
        <w:rPr>
          <w:rFonts w:ascii="Arial" w:hAnsi="Arial" w:cs="Arial"/>
        </w:rPr>
        <w:t xml:space="preserve"> T</w:t>
      </w:r>
      <w:r w:rsidR="003A462F" w:rsidRPr="00112A09">
        <w:rPr>
          <w:rFonts w:ascii="Arial" w:hAnsi="Arial" w:cs="Arial"/>
        </w:rPr>
        <w:t xml:space="preserve">he applicant’s submission that the BEC only disqualified bidders who had failed to submit more than one category of mandatory documents is incorrect. The </w:t>
      </w:r>
      <w:r w:rsidR="003C6ACB" w:rsidRPr="00112A09">
        <w:rPr>
          <w:rFonts w:ascii="Arial" w:hAnsi="Arial" w:cs="Arial"/>
        </w:rPr>
        <w:t>BEC’s evaluation report</w:t>
      </w:r>
      <w:r w:rsidR="003A462F" w:rsidRPr="00112A09">
        <w:rPr>
          <w:rFonts w:ascii="Arial" w:hAnsi="Arial" w:cs="Arial"/>
        </w:rPr>
        <w:t xml:space="preserve"> reveals that </w:t>
      </w:r>
      <w:r w:rsidR="004A6925" w:rsidRPr="00112A09">
        <w:rPr>
          <w:rFonts w:ascii="Arial" w:hAnsi="Arial" w:cs="Arial"/>
        </w:rPr>
        <w:t>two</w:t>
      </w:r>
      <w:r w:rsidR="003A462F" w:rsidRPr="00112A09">
        <w:rPr>
          <w:rFonts w:ascii="Arial" w:hAnsi="Arial" w:cs="Arial"/>
        </w:rPr>
        <w:t xml:space="preserve"> of the bidders who were disqualified had failed to submit only one category of the documents.  </w:t>
      </w:r>
    </w:p>
    <w:p w:rsidR="003A462F" w:rsidRPr="003A462F" w:rsidRDefault="003A462F" w:rsidP="003A462F">
      <w:pPr>
        <w:pStyle w:val="ListParagraph"/>
        <w:rPr>
          <w:rFonts w:ascii="Arial" w:hAnsi="Arial" w:cs="Arial"/>
        </w:rPr>
      </w:pPr>
    </w:p>
    <w:p w:rsidR="00D90F5A" w:rsidRPr="00112A09" w:rsidRDefault="00112A09" w:rsidP="00112A09">
      <w:pPr>
        <w:autoSpaceDE w:val="0"/>
        <w:autoSpaceDN w:val="0"/>
        <w:adjustRightInd w:val="0"/>
        <w:spacing w:line="360" w:lineRule="auto"/>
        <w:jc w:val="both"/>
        <w:rPr>
          <w:rFonts w:ascii="Arial" w:hAnsi="Arial" w:cs="Arial"/>
        </w:rPr>
      </w:pPr>
      <w:r w:rsidRPr="00D90F5A">
        <w:rPr>
          <w:rFonts w:ascii="Arial" w:hAnsi="Arial" w:cs="Arial"/>
        </w:rPr>
        <w:t>[51]</w:t>
      </w:r>
      <w:r w:rsidRPr="00D90F5A">
        <w:rPr>
          <w:rFonts w:ascii="Arial" w:hAnsi="Arial" w:cs="Arial"/>
        </w:rPr>
        <w:tab/>
      </w:r>
      <w:r w:rsidR="002C4333" w:rsidRPr="00112A09">
        <w:rPr>
          <w:rFonts w:ascii="Arial" w:hAnsi="Arial" w:cs="Arial"/>
        </w:rPr>
        <w:t>It follows that the applicant’s contentio</w:t>
      </w:r>
      <w:r w:rsidR="00B3282D" w:rsidRPr="00112A09">
        <w:rPr>
          <w:rFonts w:ascii="Arial" w:hAnsi="Arial" w:cs="Arial"/>
        </w:rPr>
        <w:t>n</w:t>
      </w:r>
      <w:r w:rsidR="002C4333" w:rsidRPr="00112A09">
        <w:rPr>
          <w:rFonts w:ascii="Arial" w:hAnsi="Arial" w:cs="Arial"/>
        </w:rPr>
        <w:t xml:space="preserve"> that its failure to comply with the mandatory submission requirements of the bid was</w:t>
      </w:r>
      <w:r w:rsidR="00774398" w:rsidRPr="00112A09">
        <w:rPr>
          <w:rFonts w:ascii="Arial" w:hAnsi="Arial" w:cs="Arial"/>
        </w:rPr>
        <w:t xml:space="preserve"> </w:t>
      </w:r>
      <w:r w:rsidR="002C4333" w:rsidRPr="00112A09">
        <w:rPr>
          <w:rFonts w:ascii="Arial" w:hAnsi="Arial" w:cs="Arial"/>
        </w:rPr>
        <w:t xml:space="preserve">not material </w:t>
      </w:r>
      <w:r w:rsidR="003C6ACB" w:rsidRPr="00112A09">
        <w:rPr>
          <w:rFonts w:ascii="Arial" w:hAnsi="Arial" w:cs="Arial"/>
        </w:rPr>
        <w:t>and</w:t>
      </w:r>
      <w:r w:rsidR="002C4333" w:rsidRPr="00112A09">
        <w:rPr>
          <w:rFonts w:ascii="Arial" w:hAnsi="Arial" w:cs="Arial"/>
        </w:rPr>
        <w:t xml:space="preserve"> could be condoned </w:t>
      </w:r>
      <w:r w:rsidR="00B3282D" w:rsidRPr="00112A09">
        <w:rPr>
          <w:rFonts w:ascii="Arial" w:hAnsi="Arial" w:cs="Arial"/>
        </w:rPr>
        <w:t>is</w:t>
      </w:r>
      <w:r w:rsidR="002C4333" w:rsidRPr="00112A09">
        <w:rPr>
          <w:rFonts w:ascii="Arial" w:hAnsi="Arial" w:cs="Arial"/>
        </w:rPr>
        <w:t xml:space="preserve"> bad in law. The applicant’s failure to include the mandatory documents meant that its tender was, as a fact, non-responsive and should have been disqualified. That being so, the award and SLA which followed upon it</w:t>
      </w:r>
      <w:r w:rsidR="00540AEE" w:rsidRPr="00112A09">
        <w:rPr>
          <w:rFonts w:ascii="Arial" w:hAnsi="Arial" w:cs="Arial"/>
        </w:rPr>
        <w:t>,</w:t>
      </w:r>
      <w:r w:rsidR="00E0500C" w:rsidRPr="00112A09">
        <w:rPr>
          <w:rFonts w:ascii="Arial" w:hAnsi="Arial" w:cs="Arial"/>
        </w:rPr>
        <w:t xml:space="preserve"> were invalid</w:t>
      </w:r>
      <w:r w:rsidR="00540AEE" w:rsidRPr="00112A09">
        <w:rPr>
          <w:rFonts w:ascii="Arial" w:hAnsi="Arial" w:cs="Arial"/>
        </w:rPr>
        <w:t xml:space="preserve"> from inception</w:t>
      </w:r>
      <w:r w:rsidR="00E0500C" w:rsidRPr="00112A09">
        <w:rPr>
          <w:rFonts w:ascii="Arial" w:hAnsi="Arial" w:cs="Arial"/>
        </w:rPr>
        <w:t>.</w:t>
      </w:r>
      <w:r w:rsidR="003C6ACB">
        <w:rPr>
          <w:rStyle w:val="FootnoteReference"/>
          <w:rFonts w:ascii="Arial" w:hAnsi="Arial" w:cs="Arial"/>
        </w:rPr>
        <w:footnoteReference w:id="11"/>
      </w:r>
      <w:r w:rsidR="002C4333" w:rsidRPr="00112A09">
        <w:rPr>
          <w:rFonts w:ascii="Arial" w:hAnsi="Arial" w:cs="Arial"/>
        </w:rPr>
        <w:t xml:space="preserve">  </w:t>
      </w:r>
    </w:p>
    <w:p w:rsidR="00D90F5A" w:rsidRPr="00540AEE" w:rsidRDefault="00D90F5A" w:rsidP="00540AEE">
      <w:pPr>
        <w:rPr>
          <w:rFonts w:ascii="Arial" w:hAnsi="Arial" w:cs="Arial"/>
          <w:i/>
          <w:iCs/>
          <w:color w:val="2C3E50"/>
          <w:shd w:val="clear" w:color="auto" w:fill="FFFFFF"/>
        </w:rPr>
      </w:pPr>
    </w:p>
    <w:p w:rsidR="004A5AEE" w:rsidRPr="00112A09" w:rsidRDefault="00112A09" w:rsidP="00112A09">
      <w:pPr>
        <w:autoSpaceDE w:val="0"/>
        <w:autoSpaceDN w:val="0"/>
        <w:adjustRightInd w:val="0"/>
        <w:spacing w:line="360" w:lineRule="auto"/>
        <w:jc w:val="both"/>
        <w:rPr>
          <w:rFonts w:ascii="Arial" w:hAnsi="Arial" w:cs="Arial"/>
        </w:rPr>
      </w:pPr>
      <w:r>
        <w:rPr>
          <w:rFonts w:ascii="Arial" w:hAnsi="Arial" w:cs="Arial"/>
        </w:rPr>
        <w:t>[52]</w:t>
      </w:r>
      <w:r>
        <w:rPr>
          <w:rFonts w:ascii="Arial" w:hAnsi="Arial" w:cs="Arial"/>
        </w:rPr>
        <w:tab/>
      </w:r>
      <w:r w:rsidR="00D90F5A" w:rsidRPr="00112A09">
        <w:rPr>
          <w:rFonts w:ascii="Arial" w:hAnsi="Arial" w:cs="Arial"/>
        </w:rPr>
        <w:t xml:space="preserve">The real question is whether the applicant is correct in its assertion that the Municipality is precluded from resisting the applications to enforce that unlawful and invalid contract because it has not applied to review and set aside its original decisions to accept the applicant’s </w:t>
      </w:r>
      <w:r w:rsidR="00CD3129" w:rsidRPr="00112A09">
        <w:rPr>
          <w:rFonts w:ascii="Arial" w:hAnsi="Arial" w:cs="Arial"/>
        </w:rPr>
        <w:t>bid</w:t>
      </w:r>
      <w:r w:rsidR="00D90F5A" w:rsidRPr="00112A09">
        <w:rPr>
          <w:rFonts w:ascii="Arial" w:hAnsi="Arial" w:cs="Arial"/>
        </w:rPr>
        <w:t xml:space="preserve"> and conclude the SLA. </w:t>
      </w:r>
    </w:p>
    <w:p w:rsidR="004A5AEE" w:rsidRDefault="004A5AEE" w:rsidP="004A5AEE">
      <w:pPr>
        <w:pStyle w:val="ListParagraph"/>
        <w:autoSpaceDE w:val="0"/>
        <w:autoSpaceDN w:val="0"/>
        <w:adjustRightInd w:val="0"/>
        <w:spacing w:line="360" w:lineRule="auto"/>
        <w:ind w:left="0"/>
        <w:jc w:val="both"/>
        <w:rPr>
          <w:rFonts w:ascii="Arial" w:hAnsi="Arial" w:cs="Arial"/>
        </w:rPr>
      </w:pPr>
    </w:p>
    <w:p w:rsidR="003A462F" w:rsidRPr="00112A09" w:rsidRDefault="00112A09" w:rsidP="00112A09">
      <w:pPr>
        <w:autoSpaceDE w:val="0"/>
        <w:autoSpaceDN w:val="0"/>
        <w:adjustRightInd w:val="0"/>
        <w:spacing w:line="360" w:lineRule="auto"/>
        <w:jc w:val="both"/>
        <w:rPr>
          <w:rFonts w:ascii="Arial" w:hAnsi="Arial" w:cs="Arial"/>
        </w:rPr>
      </w:pPr>
      <w:r w:rsidRPr="004A5AEE">
        <w:rPr>
          <w:rFonts w:ascii="Arial" w:hAnsi="Arial" w:cs="Arial"/>
        </w:rPr>
        <w:t>[53]</w:t>
      </w:r>
      <w:r w:rsidRPr="004A5AEE">
        <w:rPr>
          <w:rFonts w:ascii="Arial" w:hAnsi="Arial" w:cs="Arial"/>
        </w:rPr>
        <w:tab/>
      </w:r>
      <w:r w:rsidR="00D90F5A" w:rsidRPr="00112A09">
        <w:rPr>
          <w:rFonts w:ascii="Arial" w:hAnsi="Arial" w:cs="Arial"/>
        </w:rPr>
        <w:t xml:space="preserve">The applicant’s argument is based on two Constitutional Court cases, although neither </w:t>
      </w:r>
      <w:r w:rsidR="00D90F5A" w:rsidRPr="00112A09">
        <w:rPr>
          <w:rFonts w:ascii="Arial" w:hAnsi="Arial" w:cs="Arial"/>
          <w:color w:val="000000" w:themeColor="text1"/>
        </w:rPr>
        <w:t xml:space="preserve">of them was actually referenced in the heads of argument. </w:t>
      </w:r>
      <w:r w:rsidR="00D90F5A" w:rsidRPr="00112A09">
        <w:rPr>
          <w:rFonts w:ascii="Arial" w:hAnsi="Arial" w:cs="Arial"/>
          <w:i/>
          <w:iCs/>
          <w:color w:val="000000" w:themeColor="text1"/>
          <w:shd w:val="clear" w:color="auto" w:fill="FFFFFF"/>
        </w:rPr>
        <w:t xml:space="preserve">MEC for Health, Eastern Cape and Another v Kirland Investments (Pty) Ltd t/a Eye &amp; Lazer Institute </w:t>
      </w:r>
      <w:r w:rsidR="00D90F5A" w:rsidRPr="00112A09">
        <w:rPr>
          <w:rFonts w:ascii="Arial" w:hAnsi="Arial" w:cs="Arial"/>
          <w:color w:val="000000" w:themeColor="text1"/>
          <w:shd w:val="clear" w:color="auto" w:fill="FFFFFF"/>
        </w:rPr>
        <w:t xml:space="preserve">2014 (3) SA 481 (CC) </w:t>
      </w:r>
      <w:r w:rsidR="00D90F5A" w:rsidRPr="00112A09">
        <w:rPr>
          <w:rFonts w:ascii="Arial" w:hAnsi="Arial" w:cs="Arial"/>
          <w:i/>
          <w:iCs/>
          <w:color w:val="000000" w:themeColor="text1"/>
          <w:shd w:val="clear" w:color="auto" w:fill="FFFFFF"/>
        </w:rPr>
        <w:t>(</w:t>
      </w:r>
      <w:r w:rsidR="00D90F5A" w:rsidRPr="00112A09">
        <w:rPr>
          <w:rFonts w:ascii="Arial" w:hAnsi="Arial" w:cs="Arial"/>
          <w:i/>
          <w:iCs/>
          <w:color w:val="000000" w:themeColor="text1"/>
        </w:rPr>
        <w:t>Kirland)</w:t>
      </w:r>
      <w:r w:rsidR="00D90F5A" w:rsidRPr="00112A09">
        <w:rPr>
          <w:rFonts w:ascii="Arial" w:hAnsi="Arial" w:cs="Arial"/>
          <w:color w:val="000000" w:themeColor="text1"/>
        </w:rPr>
        <w:t xml:space="preserve"> para 64, established that where government has taken an invalid decision, it should generally not be exempt from applying formally to court to set aside the defective decision. This is done by way of a legality self-review as explained in </w:t>
      </w:r>
      <w:r w:rsidR="00D90F5A" w:rsidRPr="00112A09">
        <w:rPr>
          <w:rFonts w:ascii="Arial" w:hAnsi="Arial" w:cs="Arial"/>
          <w:i/>
          <w:iCs/>
          <w:color w:val="000000" w:themeColor="text1"/>
          <w:lang w:val="en-US"/>
        </w:rPr>
        <w:t xml:space="preserve">State Information Technology Agency SOC Ltd v Gijima Holdings (Pty) Ltd </w:t>
      </w:r>
      <w:r w:rsidR="00D90F5A" w:rsidRPr="00112A09">
        <w:rPr>
          <w:rFonts w:ascii="Arial" w:hAnsi="Arial" w:cs="Arial"/>
          <w:color w:val="000000" w:themeColor="text1"/>
          <w:lang w:val="en-US"/>
        </w:rPr>
        <w:t>2018 (2) BCLR 240 (CC) (</w:t>
      </w:r>
      <w:r w:rsidR="00D90F5A" w:rsidRPr="00112A09">
        <w:rPr>
          <w:rFonts w:ascii="Arial" w:hAnsi="Arial" w:cs="Arial"/>
          <w:i/>
          <w:iCs/>
          <w:color w:val="000000" w:themeColor="text1"/>
        </w:rPr>
        <w:t>Gijima).</w:t>
      </w:r>
      <w:r w:rsidR="00D90F5A" w:rsidRPr="00112A09">
        <w:rPr>
          <w:rFonts w:ascii="Arial" w:hAnsi="Arial" w:cs="Arial"/>
          <w:color w:val="000000" w:themeColor="text1"/>
        </w:rPr>
        <w:t xml:space="preserve"> </w:t>
      </w:r>
    </w:p>
    <w:p w:rsidR="003A462F" w:rsidRPr="003A462F" w:rsidRDefault="003A462F" w:rsidP="003A462F">
      <w:pPr>
        <w:pStyle w:val="ListParagraph"/>
        <w:rPr>
          <w:rFonts w:ascii="Arial" w:hAnsi="Arial" w:cs="Arial"/>
        </w:rPr>
      </w:pPr>
    </w:p>
    <w:p w:rsidR="003A462F" w:rsidRPr="00112A09" w:rsidRDefault="00112A09" w:rsidP="00112A09">
      <w:pPr>
        <w:autoSpaceDE w:val="0"/>
        <w:autoSpaceDN w:val="0"/>
        <w:adjustRightInd w:val="0"/>
        <w:spacing w:line="360" w:lineRule="auto"/>
        <w:jc w:val="both"/>
        <w:rPr>
          <w:rFonts w:ascii="Arial" w:hAnsi="Arial" w:cs="Arial"/>
        </w:rPr>
      </w:pPr>
      <w:r>
        <w:rPr>
          <w:rFonts w:ascii="Arial" w:hAnsi="Arial" w:cs="Arial"/>
        </w:rPr>
        <w:t>[54]</w:t>
      </w:r>
      <w:r>
        <w:rPr>
          <w:rFonts w:ascii="Arial" w:hAnsi="Arial" w:cs="Arial"/>
        </w:rPr>
        <w:tab/>
      </w:r>
      <w:r w:rsidR="003A462F" w:rsidRPr="00112A09">
        <w:rPr>
          <w:rFonts w:ascii="Arial" w:hAnsi="Arial" w:cs="Arial"/>
        </w:rPr>
        <w:t>The Municipality seeks to overcome the challenge</w:t>
      </w:r>
      <w:r w:rsidR="00E0500C" w:rsidRPr="00112A09">
        <w:rPr>
          <w:rFonts w:ascii="Arial" w:hAnsi="Arial" w:cs="Arial"/>
        </w:rPr>
        <w:t xml:space="preserve"> of not yet having applied to self-review </w:t>
      </w:r>
      <w:r w:rsidR="00B3282D" w:rsidRPr="00112A09">
        <w:rPr>
          <w:rFonts w:ascii="Arial" w:hAnsi="Arial" w:cs="Arial"/>
        </w:rPr>
        <w:t>i</w:t>
      </w:r>
      <w:r w:rsidR="003A462F" w:rsidRPr="00112A09">
        <w:rPr>
          <w:rFonts w:ascii="Arial" w:hAnsi="Arial" w:cs="Arial"/>
        </w:rPr>
        <w:t>n two ways. First, it invokes a contractual right to cancel on a month’s notice in terms of the SLA.  Second, i</w:t>
      </w:r>
      <w:r w:rsidR="00E0500C" w:rsidRPr="00112A09">
        <w:rPr>
          <w:rFonts w:ascii="Arial" w:hAnsi="Arial" w:cs="Arial"/>
        </w:rPr>
        <w:t xml:space="preserve">f I were </w:t>
      </w:r>
      <w:r w:rsidR="003A462F" w:rsidRPr="00112A09">
        <w:rPr>
          <w:rFonts w:ascii="Arial" w:hAnsi="Arial" w:cs="Arial"/>
        </w:rPr>
        <w:t xml:space="preserve">to find that </w:t>
      </w:r>
      <w:r w:rsidR="00E0500C" w:rsidRPr="00112A09">
        <w:rPr>
          <w:rFonts w:ascii="Arial" w:hAnsi="Arial" w:cs="Arial"/>
        </w:rPr>
        <w:t xml:space="preserve">the </w:t>
      </w:r>
      <w:r w:rsidR="003A462F" w:rsidRPr="00112A09">
        <w:rPr>
          <w:rFonts w:ascii="Arial" w:hAnsi="Arial" w:cs="Arial"/>
        </w:rPr>
        <w:t xml:space="preserve">claimed contractual right </w:t>
      </w:r>
      <w:r w:rsidR="003A462F" w:rsidRPr="00112A09">
        <w:rPr>
          <w:rFonts w:ascii="Arial" w:hAnsi="Arial" w:cs="Arial"/>
        </w:rPr>
        <w:lastRenderedPageBreak/>
        <w:t xml:space="preserve">is unavailing, </w:t>
      </w:r>
      <w:r w:rsidR="00E0500C" w:rsidRPr="00112A09">
        <w:rPr>
          <w:rFonts w:ascii="Arial" w:hAnsi="Arial" w:cs="Arial"/>
        </w:rPr>
        <w:t xml:space="preserve">the Municipality </w:t>
      </w:r>
      <w:r w:rsidR="003A462F" w:rsidRPr="00112A09">
        <w:rPr>
          <w:rFonts w:ascii="Arial" w:hAnsi="Arial" w:cs="Arial"/>
        </w:rPr>
        <w:t>contends that it is entitled to raise a reactive challenge to the applicant’s attempts to enforce the SLA in these proceedings</w:t>
      </w:r>
      <w:r w:rsidR="00E0500C" w:rsidRPr="00112A09">
        <w:rPr>
          <w:rFonts w:ascii="Arial" w:hAnsi="Arial" w:cs="Arial"/>
        </w:rPr>
        <w:t>.</w:t>
      </w:r>
      <w:r w:rsidR="003A462F" w:rsidRPr="00112A09">
        <w:rPr>
          <w:rFonts w:ascii="Arial" w:hAnsi="Arial" w:cs="Arial"/>
        </w:rPr>
        <w:t xml:space="preserve"> </w:t>
      </w:r>
    </w:p>
    <w:p w:rsidR="003A462F" w:rsidRDefault="003A462F" w:rsidP="003A462F">
      <w:pPr>
        <w:pStyle w:val="ListParagraph"/>
        <w:autoSpaceDE w:val="0"/>
        <w:autoSpaceDN w:val="0"/>
        <w:adjustRightInd w:val="0"/>
        <w:spacing w:line="360" w:lineRule="auto"/>
        <w:ind w:left="0"/>
        <w:jc w:val="both"/>
        <w:rPr>
          <w:rFonts w:ascii="Arial" w:hAnsi="Arial" w:cs="Arial"/>
        </w:rPr>
      </w:pPr>
    </w:p>
    <w:p w:rsidR="003A462F" w:rsidRDefault="003A462F" w:rsidP="003A462F">
      <w:pPr>
        <w:pStyle w:val="ListParagraph"/>
        <w:autoSpaceDE w:val="0"/>
        <w:autoSpaceDN w:val="0"/>
        <w:adjustRightInd w:val="0"/>
        <w:spacing w:line="360" w:lineRule="auto"/>
        <w:ind w:left="0"/>
        <w:jc w:val="both"/>
        <w:rPr>
          <w:rFonts w:ascii="Arial" w:hAnsi="Arial" w:cs="Arial"/>
          <w:b/>
          <w:bCs/>
        </w:rPr>
      </w:pPr>
      <w:r>
        <w:rPr>
          <w:rFonts w:ascii="Arial" w:hAnsi="Arial" w:cs="Arial"/>
          <w:b/>
          <w:bCs/>
        </w:rPr>
        <w:t>Contractual Right to Cancel?</w:t>
      </w:r>
    </w:p>
    <w:p w:rsidR="003A462F" w:rsidRDefault="003A462F" w:rsidP="003A462F">
      <w:pPr>
        <w:pStyle w:val="ListParagraph"/>
        <w:autoSpaceDE w:val="0"/>
        <w:autoSpaceDN w:val="0"/>
        <w:adjustRightInd w:val="0"/>
        <w:spacing w:line="360" w:lineRule="auto"/>
        <w:ind w:left="0"/>
        <w:jc w:val="both"/>
        <w:rPr>
          <w:rFonts w:ascii="Arial" w:hAnsi="Arial" w:cs="Arial"/>
          <w:b/>
          <w:bCs/>
        </w:rPr>
      </w:pPr>
    </w:p>
    <w:p w:rsidR="00763708" w:rsidRPr="00112A09" w:rsidRDefault="00112A09" w:rsidP="00112A09">
      <w:pPr>
        <w:autoSpaceDE w:val="0"/>
        <w:autoSpaceDN w:val="0"/>
        <w:adjustRightInd w:val="0"/>
        <w:spacing w:line="360" w:lineRule="auto"/>
        <w:jc w:val="both"/>
        <w:rPr>
          <w:rFonts w:ascii="Arial" w:hAnsi="Arial" w:cs="Arial"/>
          <w:b/>
          <w:bCs/>
        </w:rPr>
      </w:pPr>
      <w:r w:rsidRPr="007F6C65">
        <w:rPr>
          <w:rFonts w:ascii="Arial" w:hAnsi="Arial" w:cs="Arial"/>
        </w:rPr>
        <w:t>[55]</w:t>
      </w:r>
      <w:r w:rsidRPr="007F6C65">
        <w:rPr>
          <w:rFonts w:ascii="Arial" w:hAnsi="Arial" w:cs="Arial"/>
        </w:rPr>
        <w:tab/>
      </w:r>
      <w:r w:rsidR="003A462F" w:rsidRPr="00112A09">
        <w:rPr>
          <w:rFonts w:ascii="Arial" w:hAnsi="Arial" w:cs="Arial"/>
        </w:rPr>
        <w:t xml:space="preserve">The Municipality did </w:t>
      </w:r>
      <w:r w:rsidR="00763708" w:rsidRPr="00112A09">
        <w:rPr>
          <w:rFonts w:ascii="Arial" w:hAnsi="Arial" w:cs="Arial"/>
        </w:rPr>
        <w:t xml:space="preserve">not </w:t>
      </w:r>
      <w:r w:rsidR="004A6925" w:rsidRPr="00112A09">
        <w:rPr>
          <w:rFonts w:ascii="Arial" w:hAnsi="Arial" w:cs="Arial"/>
        </w:rPr>
        <w:t xml:space="preserve">invoke a contractual right to cancel in either of its </w:t>
      </w:r>
      <w:r w:rsidR="003A462F" w:rsidRPr="00112A09">
        <w:rPr>
          <w:rFonts w:ascii="Arial" w:hAnsi="Arial" w:cs="Arial"/>
        </w:rPr>
        <w:t xml:space="preserve"> termination notices. In its answering affidavit in the second application however</w:t>
      </w:r>
      <w:r w:rsidR="00E0500C" w:rsidRPr="00112A09">
        <w:rPr>
          <w:rFonts w:ascii="Arial" w:hAnsi="Arial" w:cs="Arial"/>
        </w:rPr>
        <w:t>,</w:t>
      </w:r>
      <w:r w:rsidR="003A462F" w:rsidRPr="00112A09">
        <w:rPr>
          <w:rFonts w:ascii="Arial" w:hAnsi="Arial" w:cs="Arial"/>
        </w:rPr>
        <w:t xml:space="preserve"> the Municipality claimed a contractual right to cancel</w:t>
      </w:r>
      <w:r w:rsidR="007F6C65" w:rsidRPr="00112A09">
        <w:rPr>
          <w:rFonts w:ascii="Arial" w:hAnsi="Arial" w:cs="Arial"/>
        </w:rPr>
        <w:t xml:space="preserve"> based on clauses 6.1 and 6.2 which describe the contract as a month-to-month contract and terminable on a month’s notice, and on clause 17.4.3 which deals with the Municipality’s entitlement to cancel for reputational damage</w:t>
      </w:r>
      <w:r w:rsidR="00E0500C" w:rsidRPr="00112A09">
        <w:rPr>
          <w:rFonts w:ascii="Arial" w:hAnsi="Arial" w:cs="Arial"/>
        </w:rPr>
        <w:t xml:space="preserve">. At the hearing it </w:t>
      </w:r>
      <w:r w:rsidR="007F6C65" w:rsidRPr="00112A09">
        <w:rPr>
          <w:rFonts w:ascii="Arial" w:hAnsi="Arial" w:cs="Arial"/>
        </w:rPr>
        <w:t xml:space="preserve">only persisted with its reliance on the duration clauses.  </w:t>
      </w:r>
    </w:p>
    <w:p w:rsidR="00763708" w:rsidRPr="00763708" w:rsidRDefault="00763708" w:rsidP="00763708">
      <w:pPr>
        <w:pStyle w:val="ListParagraph"/>
        <w:autoSpaceDE w:val="0"/>
        <w:autoSpaceDN w:val="0"/>
        <w:adjustRightInd w:val="0"/>
        <w:spacing w:line="360" w:lineRule="auto"/>
        <w:ind w:left="0"/>
        <w:jc w:val="both"/>
        <w:rPr>
          <w:rFonts w:ascii="Arial" w:hAnsi="Arial" w:cs="Arial"/>
          <w:b/>
          <w:bCs/>
        </w:rPr>
      </w:pPr>
    </w:p>
    <w:p w:rsidR="00A814FE" w:rsidRPr="00112A09" w:rsidRDefault="00112A09" w:rsidP="00112A09">
      <w:pPr>
        <w:autoSpaceDE w:val="0"/>
        <w:autoSpaceDN w:val="0"/>
        <w:adjustRightInd w:val="0"/>
        <w:spacing w:line="360" w:lineRule="auto"/>
        <w:jc w:val="both"/>
        <w:rPr>
          <w:rFonts w:ascii="Arial" w:hAnsi="Arial" w:cs="Arial"/>
        </w:rPr>
      </w:pPr>
      <w:r w:rsidRPr="00C865DA">
        <w:rPr>
          <w:rFonts w:ascii="Arial" w:hAnsi="Arial" w:cs="Arial"/>
        </w:rPr>
        <w:t>[56]</w:t>
      </w:r>
      <w:r w:rsidRPr="00C865DA">
        <w:rPr>
          <w:rFonts w:ascii="Arial" w:hAnsi="Arial" w:cs="Arial"/>
        </w:rPr>
        <w:tab/>
      </w:r>
      <w:r w:rsidR="00763708" w:rsidRPr="00112A09">
        <w:rPr>
          <w:rFonts w:ascii="Arial" w:hAnsi="Arial" w:cs="Arial"/>
        </w:rPr>
        <w:t>The question of when and to what extent administrative law principles apply to a contract between an organ of state and a private party</w:t>
      </w:r>
      <w:r w:rsidR="00E0500C" w:rsidRPr="00112A09">
        <w:rPr>
          <w:rFonts w:ascii="Arial" w:hAnsi="Arial" w:cs="Arial"/>
        </w:rPr>
        <w:t>,</w:t>
      </w:r>
      <w:r w:rsidR="00763708" w:rsidRPr="00112A09">
        <w:rPr>
          <w:rFonts w:ascii="Arial" w:hAnsi="Arial" w:cs="Arial"/>
        </w:rPr>
        <w:t xml:space="preserve"> </w:t>
      </w:r>
      <w:r w:rsidR="007F6C65" w:rsidRPr="00112A09">
        <w:rPr>
          <w:rFonts w:ascii="Arial" w:hAnsi="Arial" w:cs="Arial"/>
        </w:rPr>
        <w:t xml:space="preserve">and </w:t>
      </w:r>
      <w:r w:rsidR="00E0500C" w:rsidRPr="00112A09">
        <w:rPr>
          <w:rFonts w:ascii="Arial" w:hAnsi="Arial" w:cs="Arial"/>
        </w:rPr>
        <w:t xml:space="preserve">the circumstances under which state </w:t>
      </w:r>
      <w:r w:rsidR="007F6C65" w:rsidRPr="00112A09">
        <w:rPr>
          <w:rFonts w:ascii="Arial" w:hAnsi="Arial" w:cs="Arial"/>
        </w:rPr>
        <w:t xml:space="preserve">conduct </w:t>
      </w:r>
      <w:r w:rsidR="00E0500C" w:rsidRPr="00112A09">
        <w:rPr>
          <w:rFonts w:ascii="Arial" w:hAnsi="Arial" w:cs="Arial"/>
        </w:rPr>
        <w:t xml:space="preserve">in relation to a contract </w:t>
      </w:r>
      <w:r w:rsidR="007F6C65" w:rsidRPr="00112A09">
        <w:rPr>
          <w:rFonts w:ascii="Arial" w:hAnsi="Arial" w:cs="Arial"/>
        </w:rPr>
        <w:t xml:space="preserve">is ‘purely contractual’ </w:t>
      </w:r>
      <w:r w:rsidR="00763708" w:rsidRPr="00112A09">
        <w:rPr>
          <w:rFonts w:ascii="Arial" w:hAnsi="Arial" w:cs="Arial"/>
        </w:rPr>
        <w:t xml:space="preserve">has been the subject of some dissonance in our law. </w:t>
      </w:r>
      <w:r w:rsidR="00A814FE" w:rsidRPr="00112A09">
        <w:rPr>
          <w:rFonts w:ascii="Arial" w:hAnsi="Arial" w:cs="Arial"/>
        </w:rPr>
        <w:t>The prevailing view, as I understand it, is that ‘one cannot divorce a contract arising from the performance of statutory functions and the exercise of statutory powers from its statutory background.’</w:t>
      </w:r>
      <w:r w:rsidR="00A814FE">
        <w:rPr>
          <w:rStyle w:val="FootnoteReference"/>
          <w:rFonts w:ascii="Arial" w:hAnsi="Arial" w:cs="Arial"/>
        </w:rPr>
        <w:footnoteReference w:id="12"/>
      </w:r>
      <w:r w:rsidR="00C865DA" w:rsidRPr="00112A09">
        <w:rPr>
          <w:rFonts w:ascii="Arial" w:hAnsi="Arial" w:cs="Arial"/>
        </w:rPr>
        <w:t xml:space="preserve"> </w:t>
      </w:r>
      <w:r w:rsidR="00A814FE" w:rsidRPr="00112A09">
        <w:rPr>
          <w:rFonts w:ascii="Arial" w:hAnsi="Arial" w:cs="Arial"/>
        </w:rPr>
        <w:t>By virtue of the view I take</w:t>
      </w:r>
      <w:r w:rsidR="0080299D" w:rsidRPr="00112A09">
        <w:rPr>
          <w:rFonts w:ascii="Arial" w:hAnsi="Arial" w:cs="Arial"/>
        </w:rPr>
        <w:t xml:space="preserve"> on the applications</w:t>
      </w:r>
      <w:r w:rsidR="00CD3129" w:rsidRPr="00112A09">
        <w:rPr>
          <w:rFonts w:ascii="Arial" w:hAnsi="Arial" w:cs="Arial"/>
        </w:rPr>
        <w:t>,</w:t>
      </w:r>
      <w:r w:rsidR="00A814FE" w:rsidRPr="00112A09">
        <w:rPr>
          <w:rFonts w:ascii="Arial" w:hAnsi="Arial" w:cs="Arial"/>
        </w:rPr>
        <w:t xml:space="preserve"> it is </w:t>
      </w:r>
      <w:r w:rsidR="0080299D" w:rsidRPr="00112A09">
        <w:rPr>
          <w:rFonts w:ascii="Arial" w:hAnsi="Arial" w:cs="Arial"/>
        </w:rPr>
        <w:t xml:space="preserve">however </w:t>
      </w:r>
      <w:r w:rsidR="00A814FE" w:rsidRPr="00112A09">
        <w:rPr>
          <w:rFonts w:ascii="Arial" w:hAnsi="Arial" w:cs="Arial"/>
        </w:rPr>
        <w:t xml:space="preserve">unnecessary for me to make any firm finding </w:t>
      </w:r>
      <w:r w:rsidR="00C865DA" w:rsidRPr="00112A09">
        <w:rPr>
          <w:rFonts w:ascii="Arial" w:hAnsi="Arial" w:cs="Arial"/>
        </w:rPr>
        <w:t xml:space="preserve">on the Municipality’s rights </w:t>
      </w:r>
      <w:r w:rsidR="00A814FE" w:rsidRPr="00112A09">
        <w:rPr>
          <w:rFonts w:ascii="Arial" w:hAnsi="Arial" w:cs="Arial"/>
        </w:rPr>
        <w:t>in this regard. I propose accepting without deciding,</w:t>
      </w:r>
      <w:r w:rsidR="0080299D" w:rsidRPr="00112A09">
        <w:rPr>
          <w:rFonts w:ascii="Arial" w:hAnsi="Arial" w:cs="Arial"/>
        </w:rPr>
        <w:t xml:space="preserve"> again </w:t>
      </w:r>
      <w:r w:rsidR="00A814FE" w:rsidRPr="00112A09">
        <w:rPr>
          <w:rFonts w:ascii="Arial" w:hAnsi="Arial" w:cs="Arial"/>
        </w:rPr>
        <w:t xml:space="preserve"> in favour of the applicant</w:t>
      </w:r>
      <w:r w:rsidR="00C865DA" w:rsidRPr="00112A09">
        <w:rPr>
          <w:rFonts w:ascii="Arial" w:hAnsi="Arial" w:cs="Arial"/>
        </w:rPr>
        <w:t>,</w:t>
      </w:r>
      <w:r w:rsidR="00A814FE" w:rsidRPr="00112A09">
        <w:rPr>
          <w:rFonts w:ascii="Arial" w:hAnsi="Arial" w:cs="Arial"/>
        </w:rPr>
        <w:t xml:space="preserve"> that the Municipality had no </w:t>
      </w:r>
      <w:r w:rsidR="0080299D" w:rsidRPr="00112A09">
        <w:rPr>
          <w:rFonts w:ascii="Arial" w:hAnsi="Arial" w:cs="Arial"/>
        </w:rPr>
        <w:t xml:space="preserve">purely </w:t>
      </w:r>
      <w:r w:rsidR="00A814FE" w:rsidRPr="00112A09">
        <w:rPr>
          <w:rFonts w:ascii="Arial" w:hAnsi="Arial" w:cs="Arial"/>
        </w:rPr>
        <w:t xml:space="preserve">contractual right to cancel. </w:t>
      </w:r>
    </w:p>
    <w:p w:rsidR="00A779CD" w:rsidRPr="00A779CD" w:rsidRDefault="00A779CD" w:rsidP="00A779CD">
      <w:pPr>
        <w:autoSpaceDE w:val="0"/>
        <w:autoSpaceDN w:val="0"/>
        <w:adjustRightInd w:val="0"/>
        <w:spacing w:line="360" w:lineRule="auto"/>
        <w:jc w:val="both"/>
        <w:rPr>
          <w:rFonts w:ascii="Arial" w:hAnsi="Arial" w:cs="Arial"/>
        </w:rPr>
      </w:pPr>
    </w:p>
    <w:p w:rsidR="00A779CD" w:rsidRPr="00112A09" w:rsidRDefault="00112A09" w:rsidP="00112A09">
      <w:pPr>
        <w:autoSpaceDE w:val="0"/>
        <w:autoSpaceDN w:val="0"/>
        <w:adjustRightInd w:val="0"/>
        <w:spacing w:line="360" w:lineRule="auto"/>
        <w:jc w:val="both"/>
        <w:rPr>
          <w:rFonts w:ascii="Arial" w:hAnsi="Arial" w:cs="Arial"/>
        </w:rPr>
      </w:pPr>
      <w:r>
        <w:rPr>
          <w:rFonts w:ascii="Arial" w:hAnsi="Arial" w:cs="Arial"/>
        </w:rPr>
        <w:t>[57]</w:t>
      </w:r>
      <w:r>
        <w:rPr>
          <w:rFonts w:ascii="Arial" w:hAnsi="Arial" w:cs="Arial"/>
        </w:rPr>
        <w:tab/>
      </w:r>
      <w:r w:rsidR="007F6C65" w:rsidRPr="00112A09">
        <w:rPr>
          <w:rFonts w:ascii="Arial" w:hAnsi="Arial" w:cs="Arial"/>
        </w:rPr>
        <w:t xml:space="preserve">On that </w:t>
      </w:r>
      <w:r w:rsidR="00AB7575" w:rsidRPr="00112A09">
        <w:rPr>
          <w:rFonts w:ascii="Arial" w:hAnsi="Arial" w:cs="Arial"/>
        </w:rPr>
        <w:t>basis</w:t>
      </w:r>
      <w:r w:rsidR="007F6C65" w:rsidRPr="00112A09">
        <w:rPr>
          <w:rFonts w:ascii="Arial" w:hAnsi="Arial" w:cs="Arial"/>
        </w:rPr>
        <w:t>, t</w:t>
      </w:r>
      <w:r w:rsidR="00A779CD" w:rsidRPr="00112A09">
        <w:rPr>
          <w:rFonts w:ascii="Arial" w:hAnsi="Arial" w:cs="Arial"/>
        </w:rPr>
        <w:t xml:space="preserve">he Municipality is confined to public law remedies. </w:t>
      </w:r>
      <w:r w:rsidR="00490B89" w:rsidRPr="00112A09">
        <w:rPr>
          <w:rFonts w:ascii="Arial" w:hAnsi="Arial" w:cs="Arial"/>
        </w:rPr>
        <w:t>The parties accept that it was open to the Municipality to approach the Court for self</w:t>
      </w:r>
      <w:r w:rsidR="00A75014" w:rsidRPr="00112A09">
        <w:rPr>
          <w:rFonts w:ascii="Arial" w:hAnsi="Arial" w:cs="Arial"/>
        </w:rPr>
        <w:t>-</w:t>
      </w:r>
      <w:r w:rsidR="00490B89" w:rsidRPr="00112A09">
        <w:rPr>
          <w:rFonts w:ascii="Arial" w:hAnsi="Arial" w:cs="Arial"/>
        </w:rPr>
        <w:t xml:space="preserve">review as required by </w:t>
      </w:r>
      <w:r w:rsidR="00490B89" w:rsidRPr="00112A09">
        <w:rPr>
          <w:rFonts w:ascii="Arial" w:hAnsi="Arial" w:cs="Arial"/>
          <w:i/>
          <w:iCs/>
        </w:rPr>
        <w:t>Gijima</w:t>
      </w:r>
      <w:r w:rsidR="00613053" w:rsidRPr="00112A09">
        <w:rPr>
          <w:rFonts w:ascii="Arial" w:hAnsi="Arial" w:cs="Arial"/>
        </w:rPr>
        <w:t xml:space="preserve">, the question is whether it </w:t>
      </w:r>
      <w:r w:rsidR="00A75014" w:rsidRPr="00112A09">
        <w:rPr>
          <w:rFonts w:ascii="Arial" w:hAnsi="Arial" w:cs="Arial"/>
        </w:rPr>
        <w:t>is without remedy because it has not done so</w:t>
      </w:r>
      <w:r w:rsidR="00FA6679" w:rsidRPr="00112A09">
        <w:rPr>
          <w:rFonts w:ascii="Arial" w:hAnsi="Arial" w:cs="Arial"/>
        </w:rPr>
        <w:t xml:space="preserve"> and seeks instead to raise a reactive challenge</w:t>
      </w:r>
      <w:r w:rsidR="00A75014" w:rsidRPr="00112A09">
        <w:rPr>
          <w:rFonts w:ascii="Arial" w:hAnsi="Arial" w:cs="Arial"/>
        </w:rPr>
        <w:t>.</w:t>
      </w:r>
    </w:p>
    <w:p w:rsidR="00E40853" w:rsidRDefault="00E40853" w:rsidP="00E40853">
      <w:pPr>
        <w:rPr>
          <w:rFonts w:ascii="Arial" w:hAnsi="Arial" w:cs="Arial"/>
        </w:rPr>
      </w:pPr>
    </w:p>
    <w:p w:rsidR="00E40853" w:rsidRDefault="00E40853" w:rsidP="00E40853">
      <w:pPr>
        <w:rPr>
          <w:rFonts w:ascii="Arial" w:hAnsi="Arial" w:cs="Arial"/>
          <w:b/>
          <w:bCs/>
        </w:rPr>
      </w:pPr>
      <w:r>
        <w:rPr>
          <w:rFonts w:ascii="Arial" w:hAnsi="Arial" w:cs="Arial"/>
          <w:b/>
          <w:bCs/>
        </w:rPr>
        <w:t>Reactive Challenge</w:t>
      </w:r>
    </w:p>
    <w:p w:rsidR="00E40853" w:rsidRPr="00E40853" w:rsidRDefault="00E40853" w:rsidP="00E40853">
      <w:pPr>
        <w:rPr>
          <w:rFonts w:ascii="Arial" w:hAnsi="Arial" w:cs="Arial"/>
          <w:b/>
          <w:bCs/>
        </w:rPr>
      </w:pPr>
    </w:p>
    <w:p w:rsidR="001B28E2" w:rsidRPr="00112A09" w:rsidRDefault="00112A09" w:rsidP="00112A09">
      <w:pPr>
        <w:autoSpaceDE w:val="0"/>
        <w:autoSpaceDN w:val="0"/>
        <w:adjustRightInd w:val="0"/>
        <w:spacing w:line="360" w:lineRule="auto"/>
        <w:jc w:val="both"/>
        <w:rPr>
          <w:rFonts w:ascii="Arial" w:hAnsi="Arial" w:cs="Arial"/>
        </w:rPr>
      </w:pPr>
      <w:r w:rsidRPr="00CD3129">
        <w:rPr>
          <w:rFonts w:ascii="Arial" w:hAnsi="Arial" w:cs="Arial"/>
        </w:rPr>
        <w:t>[58]</w:t>
      </w:r>
      <w:r w:rsidRPr="00CD3129">
        <w:rPr>
          <w:rFonts w:ascii="Arial" w:hAnsi="Arial" w:cs="Arial"/>
        </w:rPr>
        <w:tab/>
      </w:r>
      <w:r w:rsidR="00E40853" w:rsidRPr="00112A09">
        <w:rPr>
          <w:rFonts w:ascii="Arial" w:hAnsi="Arial" w:cs="Arial"/>
        </w:rPr>
        <w:t>The applicant</w:t>
      </w:r>
      <w:r w:rsidR="001B28E2" w:rsidRPr="00112A09">
        <w:rPr>
          <w:rFonts w:ascii="Arial" w:hAnsi="Arial" w:cs="Arial"/>
        </w:rPr>
        <w:t xml:space="preserve"> contend</w:t>
      </w:r>
      <w:r w:rsidR="00C865DA" w:rsidRPr="00112A09">
        <w:rPr>
          <w:rFonts w:ascii="Arial" w:hAnsi="Arial" w:cs="Arial"/>
        </w:rPr>
        <w:t>s</w:t>
      </w:r>
      <w:r w:rsidR="00E40853" w:rsidRPr="00112A09">
        <w:rPr>
          <w:rFonts w:ascii="Arial" w:hAnsi="Arial" w:cs="Arial"/>
        </w:rPr>
        <w:t xml:space="preserve"> that the Municipality’s only remedy </w:t>
      </w:r>
      <w:r w:rsidR="00C865DA" w:rsidRPr="00112A09">
        <w:rPr>
          <w:rFonts w:ascii="Arial" w:hAnsi="Arial" w:cs="Arial"/>
        </w:rPr>
        <w:t>i</w:t>
      </w:r>
      <w:r w:rsidR="00E40853" w:rsidRPr="00112A09">
        <w:rPr>
          <w:rFonts w:ascii="Arial" w:hAnsi="Arial" w:cs="Arial"/>
        </w:rPr>
        <w:t>s self-review.</w:t>
      </w:r>
      <w:r w:rsidR="007F6C65" w:rsidRPr="00112A09">
        <w:rPr>
          <w:rFonts w:ascii="Arial" w:hAnsi="Arial" w:cs="Arial"/>
        </w:rPr>
        <w:t xml:space="preserve"> </w:t>
      </w:r>
      <w:r w:rsidR="00F130A6" w:rsidRPr="00112A09">
        <w:rPr>
          <w:rFonts w:ascii="Arial" w:hAnsi="Arial" w:cs="Arial"/>
        </w:rPr>
        <w:t>That stance is clearly wrong.</w:t>
      </w:r>
      <w:r w:rsidR="007F6C65" w:rsidRPr="00112A09">
        <w:rPr>
          <w:rFonts w:ascii="Arial" w:hAnsi="Arial" w:cs="Arial"/>
        </w:rPr>
        <w:t xml:space="preserve"> </w:t>
      </w:r>
      <w:r w:rsidR="001B28E2" w:rsidRPr="00112A09">
        <w:rPr>
          <w:rFonts w:ascii="Arial" w:hAnsi="Arial" w:cs="Arial"/>
        </w:rPr>
        <w:t xml:space="preserve">The applicant’s submissions on this score lose sight of the </w:t>
      </w:r>
      <w:r w:rsidR="001B28E2" w:rsidRPr="00112A09">
        <w:rPr>
          <w:rFonts w:ascii="Arial" w:hAnsi="Arial" w:cs="Arial"/>
        </w:rPr>
        <w:lastRenderedPageBreak/>
        <w:t>very nature of a reactive o</w:t>
      </w:r>
      <w:r w:rsidR="00C4782A" w:rsidRPr="00112A09">
        <w:rPr>
          <w:rFonts w:ascii="Arial" w:hAnsi="Arial" w:cs="Arial"/>
        </w:rPr>
        <w:t>r</w:t>
      </w:r>
      <w:r w:rsidR="001B28E2" w:rsidRPr="00112A09">
        <w:rPr>
          <w:rFonts w:ascii="Arial" w:hAnsi="Arial" w:cs="Arial"/>
        </w:rPr>
        <w:t xml:space="preserve"> collateral challenge</w:t>
      </w:r>
      <w:r w:rsidR="00AB7575" w:rsidRPr="00112A09">
        <w:rPr>
          <w:rFonts w:ascii="Arial" w:hAnsi="Arial" w:cs="Arial"/>
        </w:rPr>
        <w:t xml:space="preserve">. </w:t>
      </w:r>
      <w:r w:rsidR="001B28E2" w:rsidRPr="00112A09">
        <w:rPr>
          <w:rFonts w:ascii="Arial" w:hAnsi="Arial" w:cs="Arial"/>
        </w:rPr>
        <w:t xml:space="preserve">In </w:t>
      </w:r>
      <w:r w:rsidR="001B28E2" w:rsidRPr="00112A09">
        <w:rPr>
          <w:rFonts w:ascii="Arial" w:hAnsi="Arial" w:cs="Arial"/>
          <w:i/>
          <w:iCs/>
        </w:rPr>
        <w:t xml:space="preserve">Merafong City Local Municipality v AngloGold Ashanti </w:t>
      </w:r>
      <w:r w:rsidR="001B28E2" w:rsidRPr="00112A09">
        <w:rPr>
          <w:rFonts w:ascii="Arial" w:hAnsi="Arial" w:cs="Arial"/>
          <w:lang w:val="en-US"/>
        </w:rPr>
        <w:t>2017 (2) SA 211 (CC)</w:t>
      </w:r>
      <w:r w:rsidR="001B28E2" w:rsidRPr="00112A09">
        <w:rPr>
          <w:rFonts w:ascii="Arial" w:hAnsi="Arial" w:cs="Arial"/>
          <w:i/>
          <w:iCs/>
        </w:rPr>
        <w:t xml:space="preserve"> (Merafong</w:t>
      </w:r>
      <w:r w:rsidR="001B28E2" w:rsidRPr="00112A09">
        <w:rPr>
          <w:rFonts w:ascii="Arial" w:hAnsi="Arial" w:cs="Arial"/>
        </w:rPr>
        <w:t xml:space="preserve">), </w:t>
      </w:r>
      <w:r w:rsidR="00AB7575" w:rsidRPr="00112A09">
        <w:rPr>
          <w:rFonts w:ascii="Arial" w:hAnsi="Arial" w:cs="Arial"/>
        </w:rPr>
        <w:t xml:space="preserve">Cameron J </w:t>
      </w:r>
      <w:r w:rsidR="001B28E2" w:rsidRPr="00112A09">
        <w:rPr>
          <w:rFonts w:ascii="Arial" w:hAnsi="Arial" w:cs="Arial"/>
        </w:rPr>
        <w:t>described collateral challenges as follows:</w:t>
      </w:r>
    </w:p>
    <w:p w:rsidR="001B28E2" w:rsidRPr="00714809" w:rsidRDefault="001B28E2" w:rsidP="006A46AF">
      <w:pPr>
        <w:pStyle w:val="ListParagraph"/>
        <w:autoSpaceDE w:val="0"/>
        <w:autoSpaceDN w:val="0"/>
        <w:adjustRightInd w:val="0"/>
        <w:spacing w:line="276" w:lineRule="auto"/>
        <w:ind w:left="1418" w:right="708"/>
        <w:jc w:val="both"/>
        <w:rPr>
          <w:rFonts w:ascii="Arial" w:hAnsi="Arial" w:cs="Arial"/>
          <w:sz w:val="22"/>
          <w:szCs w:val="22"/>
        </w:rPr>
      </w:pPr>
      <w:r w:rsidRPr="00714809">
        <w:rPr>
          <w:rFonts w:ascii="Arial" w:hAnsi="Arial" w:cs="Arial"/>
          <w:sz w:val="22"/>
          <w:szCs w:val="22"/>
        </w:rPr>
        <w:t>‘Relying on the invalidity of an administrative act as a defence against its enforcement, whil</w:t>
      </w:r>
      <w:r w:rsidR="00C865DA">
        <w:rPr>
          <w:rFonts w:ascii="Arial" w:hAnsi="Arial" w:cs="Arial"/>
          <w:sz w:val="22"/>
          <w:szCs w:val="22"/>
        </w:rPr>
        <w:t>e</w:t>
      </w:r>
      <w:r w:rsidRPr="00714809">
        <w:rPr>
          <w:rFonts w:ascii="Arial" w:hAnsi="Arial" w:cs="Arial"/>
          <w:sz w:val="22"/>
          <w:szCs w:val="22"/>
        </w:rPr>
        <w:t xml:space="preserve"> it ha</w:t>
      </w:r>
      <w:r w:rsidR="00C865DA">
        <w:rPr>
          <w:rFonts w:ascii="Arial" w:hAnsi="Arial" w:cs="Arial"/>
          <w:sz w:val="22"/>
          <w:szCs w:val="22"/>
        </w:rPr>
        <w:t>s</w:t>
      </w:r>
      <w:r w:rsidRPr="00714809">
        <w:rPr>
          <w:rFonts w:ascii="Arial" w:hAnsi="Arial" w:cs="Arial"/>
          <w:sz w:val="22"/>
          <w:szCs w:val="22"/>
        </w:rPr>
        <w:t xml:space="preserve"> not been set aside, has been dubbed a collateral challenge – “collateral” because it is raised in proceedings which are not in themselves designed to impeach the validity of the act in question. While the object of the proceedings is directed elsewhere, invalidity is raised as a defence to them.’</w:t>
      </w:r>
      <w:r w:rsidRPr="00CD3129">
        <w:rPr>
          <w:rFonts w:ascii="Arial" w:hAnsi="Arial" w:cs="Arial"/>
        </w:rPr>
        <w:t>(footnotes omitted)</w:t>
      </w:r>
      <w:r w:rsidRPr="00CD3129">
        <w:rPr>
          <w:rStyle w:val="FootnoteReference"/>
          <w:rFonts w:ascii="Arial" w:hAnsi="Arial" w:cs="Arial"/>
        </w:rPr>
        <w:footnoteReference w:id="13"/>
      </w:r>
    </w:p>
    <w:p w:rsidR="007F6C65" w:rsidRPr="00E9520D" w:rsidRDefault="007F6C65" w:rsidP="00E9520D">
      <w:pPr>
        <w:rPr>
          <w:rFonts w:ascii="Arial" w:hAnsi="Arial" w:cs="Arial"/>
        </w:rPr>
      </w:pPr>
    </w:p>
    <w:p w:rsidR="00E9520D" w:rsidRPr="00112A09" w:rsidRDefault="00112A09" w:rsidP="00112A09">
      <w:pPr>
        <w:autoSpaceDE w:val="0"/>
        <w:autoSpaceDN w:val="0"/>
        <w:adjustRightInd w:val="0"/>
        <w:spacing w:line="360" w:lineRule="auto"/>
        <w:jc w:val="both"/>
        <w:rPr>
          <w:rFonts w:ascii="Arial" w:hAnsi="Arial" w:cs="Arial"/>
        </w:rPr>
      </w:pPr>
      <w:r>
        <w:rPr>
          <w:rFonts w:ascii="Arial" w:hAnsi="Arial" w:cs="Arial"/>
        </w:rPr>
        <w:t>[59]</w:t>
      </w:r>
      <w:r>
        <w:rPr>
          <w:rFonts w:ascii="Arial" w:hAnsi="Arial" w:cs="Arial"/>
        </w:rPr>
        <w:tab/>
      </w:r>
      <w:r w:rsidR="00AB7575" w:rsidRPr="00112A09">
        <w:rPr>
          <w:rFonts w:ascii="Arial" w:hAnsi="Arial" w:cs="Arial"/>
        </w:rPr>
        <w:t xml:space="preserve">Collateral </w:t>
      </w:r>
      <w:r w:rsidR="00E9520D" w:rsidRPr="00112A09">
        <w:rPr>
          <w:rFonts w:ascii="Arial" w:hAnsi="Arial" w:cs="Arial"/>
        </w:rPr>
        <w:t>challenges (</w:t>
      </w:r>
      <w:r w:rsidR="00AB7575" w:rsidRPr="00112A09">
        <w:rPr>
          <w:rFonts w:ascii="Arial" w:hAnsi="Arial" w:cs="Arial"/>
        </w:rPr>
        <w:t xml:space="preserve">or reactive challenges </w:t>
      </w:r>
      <w:r w:rsidR="00E9520D" w:rsidRPr="00112A09">
        <w:rPr>
          <w:rFonts w:ascii="Arial" w:hAnsi="Arial" w:cs="Arial"/>
        </w:rPr>
        <w:t>as Cameron J held they were better described</w:t>
      </w:r>
      <w:r w:rsidR="00E9520D">
        <w:rPr>
          <w:rStyle w:val="FootnoteReference"/>
          <w:rFonts w:ascii="Arial" w:hAnsi="Arial" w:cs="Arial"/>
        </w:rPr>
        <w:footnoteReference w:id="14"/>
      </w:r>
      <w:r w:rsidR="00E9520D" w:rsidRPr="00112A09">
        <w:rPr>
          <w:rFonts w:ascii="Arial" w:hAnsi="Arial" w:cs="Arial"/>
        </w:rPr>
        <w:t xml:space="preserve">) </w:t>
      </w:r>
      <w:r w:rsidR="00AB7575" w:rsidRPr="00112A09">
        <w:rPr>
          <w:rFonts w:ascii="Arial" w:hAnsi="Arial" w:cs="Arial"/>
        </w:rPr>
        <w:t>are thus a defence against the enforcement of an administrative act which has not been set aside</w:t>
      </w:r>
      <w:r w:rsidR="00C865DA" w:rsidRPr="00112A09">
        <w:rPr>
          <w:rFonts w:ascii="Arial" w:hAnsi="Arial" w:cs="Arial"/>
        </w:rPr>
        <w:t>,</w:t>
      </w:r>
      <w:r w:rsidR="00AB7575" w:rsidRPr="00112A09">
        <w:rPr>
          <w:rFonts w:ascii="Arial" w:hAnsi="Arial" w:cs="Arial"/>
        </w:rPr>
        <w:t xml:space="preserve"> raised in proceedings not directed at the impeachment of that administrative act.</w:t>
      </w:r>
      <w:r w:rsidR="00E9520D" w:rsidRPr="00112A09">
        <w:rPr>
          <w:rFonts w:ascii="Arial" w:hAnsi="Arial" w:cs="Arial"/>
        </w:rPr>
        <w:t xml:space="preserve"> Hence ‘the remedies of review and collateral challenge differ distinctly in object, application and scope.’</w:t>
      </w:r>
      <w:r w:rsidR="00E9520D">
        <w:rPr>
          <w:rStyle w:val="FootnoteReference"/>
          <w:rFonts w:ascii="Arial" w:hAnsi="Arial" w:cs="Arial"/>
        </w:rPr>
        <w:footnoteReference w:id="15"/>
      </w:r>
      <w:r w:rsidR="00E9520D" w:rsidRPr="00112A09">
        <w:rPr>
          <w:rFonts w:ascii="Arial" w:hAnsi="Arial" w:cs="Arial"/>
        </w:rPr>
        <w:t xml:space="preserve"> </w:t>
      </w:r>
    </w:p>
    <w:p w:rsidR="00AB7575" w:rsidRDefault="00AB7575" w:rsidP="000F01A3">
      <w:pPr>
        <w:spacing w:line="360" w:lineRule="auto"/>
        <w:rPr>
          <w:rFonts w:ascii="Arial" w:hAnsi="Arial" w:cs="Arial"/>
        </w:rPr>
      </w:pPr>
    </w:p>
    <w:p w:rsidR="00C4782A" w:rsidRPr="00112A09" w:rsidRDefault="00112A09" w:rsidP="00112A09">
      <w:pPr>
        <w:autoSpaceDE w:val="0"/>
        <w:autoSpaceDN w:val="0"/>
        <w:adjustRightInd w:val="0"/>
        <w:spacing w:line="360" w:lineRule="auto"/>
        <w:jc w:val="both"/>
        <w:rPr>
          <w:rFonts w:ascii="Arial" w:hAnsi="Arial" w:cs="Arial"/>
        </w:rPr>
      </w:pPr>
      <w:r w:rsidRPr="000F01A3">
        <w:rPr>
          <w:rFonts w:ascii="Arial" w:hAnsi="Arial" w:cs="Arial"/>
        </w:rPr>
        <w:t>[60]</w:t>
      </w:r>
      <w:r w:rsidRPr="000F01A3">
        <w:rPr>
          <w:rFonts w:ascii="Arial" w:hAnsi="Arial" w:cs="Arial"/>
        </w:rPr>
        <w:tab/>
      </w:r>
      <w:r w:rsidR="00C4782A" w:rsidRPr="00112A09">
        <w:rPr>
          <w:rFonts w:ascii="Arial" w:hAnsi="Arial" w:cs="Arial"/>
        </w:rPr>
        <w:t xml:space="preserve">Confronted with this difficulty, the applicant changed tack and argued that the Municipality was obliged to raise its collateral challenge in the review and could not do so in response to the applications for interim relief. </w:t>
      </w:r>
      <w:r w:rsidR="000F01A3" w:rsidRPr="00112A09">
        <w:rPr>
          <w:rFonts w:ascii="Arial" w:hAnsi="Arial" w:cs="Arial"/>
        </w:rPr>
        <w:t xml:space="preserve">That line of argument is not sustainable. </w:t>
      </w:r>
      <w:r w:rsidR="00881984" w:rsidRPr="00112A09">
        <w:rPr>
          <w:rFonts w:ascii="Arial" w:hAnsi="Arial" w:cs="Arial"/>
        </w:rPr>
        <w:t>It would be illogical in the extreme to permit a collateral challenge to be raised in response to a review, but not in proceedings seeking interim relief</w:t>
      </w:r>
      <w:r w:rsidR="0003595D" w:rsidRPr="00112A09">
        <w:rPr>
          <w:rFonts w:ascii="Arial" w:hAnsi="Arial" w:cs="Arial"/>
        </w:rPr>
        <w:t>,</w:t>
      </w:r>
      <w:r w:rsidR="00881984" w:rsidRPr="00112A09">
        <w:rPr>
          <w:rFonts w:ascii="Arial" w:hAnsi="Arial" w:cs="Arial"/>
        </w:rPr>
        <w:t xml:space="preserve"> the grant of which is dependent on prospects of success in the review. That aside, </w:t>
      </w:r>
      <w:r w:rsidR="00C4782A" w:rsidRPr="00112A09">
        <w:rPr>
          <w:rFonts w:ascii="Arial" w:hAnsi="Arial" w:cs="Arial"/>
          <w:i/>
          <w:iCs/>
        </w:rPr>
        <w:t>Merafong</w:t>
      </w:r>
      <w:r w:rsidR="00C4782A" w:rsidRPr="00112A09">
        <w:rPr>
          <w:rFonts w:ascii="Arial" w:hAnsi="Arial" w:cs="Arial"/>
        </w:rPr>
        <w:t xml:space="preserve"> stressed that South African law has always allowed a degree of flexibility in reactive challenges to administrative action</w:t>
      </w:r>
      <w:r w:rsidR="0003595D" w:rsidRPr="00112A09">
        <w:rPr>
          <w:rFonts w:ascii="Arial" w:hAnsi="Arial" w:cs="Arial"/>
        </w:rPr>
        <w:t>, and that there was no absolute duty of proactivity on public authorities to self-review absent which they were obliged to accept an unlawful decision as valid.</w:t>
      </w:r>
      <w:r w:rsidR="0003595D">
        <w:rPr>
          <w:rStyle w:val="FootnoteReference"/>
          <w:rFonts w:ascii="Arial" w:hAnsi="Arial" w:cs="Arial"/>
        </w:rPr>
        <w:footnoteReference w:id="16"/>
      </w:r>
      <w:r w:rsidR="00C4782A" w:rsidRPr="00112A09">
        <w:rPr>
          <w:rFonts w:ascii="Arial" w:hAnsi="Arial" w:cs="Arial"/>
        </w:rPr>
        <w:t xml:space="preserve"> </w:t>
      </w:r>
      <w:r w:rsidR="0003595D" w:rsidRPr="00112A09">
        <w:rPr>
          <w:rFonts w:ascii="Arial" w:hAnsi="Arial" w:cs="Arial"/>
        </w:rPr>
        <w:t>A</w:t>
      </w:r>
      <w:r w:rsidR="00C865DA" w:rsidRPr="00112A09">
        <w:rPr>
          <w:rFonts w:ascii="Arial" w:hAnsi="Arial" w:cs="Arial"/>
        </w:rPr>
        <w:t xml:space="preserve"> </w:t>
      </w:r>
      <w:r w:rsidR="00C4782A" w:rsidRPr="00112A09">
        <w:rPr>
          <w:rFonts w:ascii="Arial" w:hAnsi="Arial" w:cs="Arial"/>
        </w:rPr>
        <w:t>reactive challenge should be available where justice requires it to be, which will depend in each case on the facts.</w:t>
      </w:r>
      <w:r w:rsidR="00C4782A" w:rsidRPr="00C4782A">
        <w:rPr>
          <w:rStyle w:val="FootnoteReference"/>
          <w:rFonts w:ascii="Arial" w:hAnsi="Arial" w:cs="Arial"/>
        </w:rPr>
        <w:footnoteReference w:id="17"/>
      </w:r>
      <w:r w:rsidR="00C4782A" w:rsidRPr="00112A09">
        <w:rPr>
          <w:rFonts w:ascii="Arial" w:hAnsi="Arial" w:cs="Arial"/>
        </w:rPr>
        <w:t xml:space="preserve"> Justice demands that a reactive challenge should be available on the facts here</w:t>
      </w:r>
      <w:r w:rsidR="0003595D" w:rsidRPr="00112A09">
        <w:rPr>
          <w:rFonts w:ascii="Arial" w:hAnsi="Arial" w:cs="Arial"/>
        </w:rPr>
        <w:t>.</w:t>
      </w:r>
    </w:p>
    <w:p w:rsidR="00C4782A" w:rsidRDefault="00C4782A" w:rsidP="000F01A3">
      <w:pPr>
        <w:pStyle w:val="ListParagraph"/>
        <w:autoSpaceDE w:val="0"/>
        <w:autoSpaceDN w:val="0"/>
        <w:adjustRightInd w:val="0"/>
        <w:spacing w:line="360" w:lineRule="auto"/>
        <w:ind w:left="0"/>
        <w:jc w:val="both"/>
        <w:rPr>
          <w:rFonts w:ascii="Arial" w:hAnsi="Arial" w:cs="Arial"/>
        </w:rPr>
      </w:pPr>
    </w:p>
    <w:p w:rsidR="00C4782A" w:rsidRPr="00112A09" w:rsidRDefault="00112A09" w:rsidP="00112A09">
      <w:pPr>
        <w:autoSpaceDE w:val="0"/>
        <w:autoSpaceDN w:val="0"/>
        <w:adjustRightInd w:val="0"/>
        <w:spacing w:line="360" w:lineRule="auto"/>
        <w:jc w:val="both"/>
        <w:rPr>
          <w:rFonts w:ascii="Arial" w:hAnsi="Arial" w:cs="Arial"/>
        </w:rPr>
      </w:pPr>
      <w:r>
        <w:rPr>
          <w:rFonts w:ascii="Arial" w:hAnsi="Arial" w:cs="Arial"/>
        </w:rPr>
        <w:t>[61]</w:t>
      </w:r>
      <w:r>
        <w:rPr>
          <w:rFonts w:ascii="Arial" w:hAnsi="Arial" w:cs="Arial"/>
        </w:rPr>
        <w:tab/>
      </w:r>
      <w:r w:rsidR="000F01A3" w:rsidRPr="00112A09">
        <w:rPr>
          <w:rFonts w:ascii="Arial" w:hAnsi="Arial" w:cs="Arial"/>
        </w:rPr>
        <w:t xml:space="preserve">The </w:t>
      </w:r>
      <w:r w:rsidR="00881984" w:rsidRPr="00112A09">
        <w:rPr>
          <w:rFonts w:ascii="Arial" w:hAnsi="Arial" w:cs="Arial"/>
        </w:rPr>
        <w:t xml:space="preserve">applicant’s </w:t>
      </w:r>
      <w:r w:rsidR="000F01A3" w:rsidRPr="00112A09">
        <w:rPr>
          <w:rFonts w:ascii="Arial" w:hAnsi="Arial" w:cs="Arial"/>
        </w:rPr>
        <w:t xml:space="preserve">argument also </w:t>
      </w:r>
      <w:r w:rsidR="00C4782A" w:rsidRPr="00112A09">
        <w:rPr>
          <w:rFonts w:ascii="Arial" w:hAnsi="Arial" w:cs="Arial"/>
        </w:rPr>
        <w:t xml:space="preserve">runs contrary to </w:t>
      </w:r>
      <w:r w:rsidR="00C4782A" w:rsidRPr="00112A09">
        <w:rPr>
          <w:rFonts w:ascii="Arial" w:hAnsi="Arial" w:cs="Arial"/>
          <w:i/>
          <w:iCs/>
        </w:rPr>
        <w:t xml:space="preserve">Department of Transport v Tasima </w:t>
      </w:r>
      <w:r w:rsidR="00C4782A" w:rsidRPr="00112A09">
        <w:rPr>
          <w:rFonts w:ascii="Arial" w:hAnsi="Arial" w:cs="Arial"/>
        </w:rPr>
        <w:t>2017(1) BCLR1 (CC) (</w:t>
      </w:r>
      <w:r w:rsidR="00C4782A" w:rsidRPr="00112A09">
        <w:rPr>
          <w:rFonts w:ascii="Arial" w:hAnsi="Arial" w:cs="Arial"/>
          <w:i/>
          <w:iCs/>
        </w:rPr>
        <w:t>Tasima</w:t>
      </w:r>
      <w:r w:rsidR="00C4782A" w:rsidRPr="00112A09">
        <w:rPr>
          <w:rFonts w:ascii="Arial" w:hAnsi="Arial" w:cs="Arial"/>
        </w:rPr>
        <w:t xml:space="preserve">), in which the Constitutional Court made it plain that an organ of state was entitled to raise a reactive challenge when faced with </w:t>
      </w:r>
      <w:r w:rsidR="00C4782A" w:rsidRPr="00112A09">
        <w:rPr>
          <w:rFonts w:ascii="Arial" w:hAnsi="Arial" w:cs="Arial"/>
        </w:rPr>
        <w:lastRenderedPageBreak/>
        <w:t>coercive action based on a constitutionally invalid act.</w:t>
      </w:r>
      <w:r w:rsidR="00C4782A">
        <w:rPr>
          <w:rStyle w:val="FootnoteReference"/>
          <w:rFonts w:ascii="Arial" w:hAnsi="Arial" w:cs="Arial"/>
        </w:rPr>
        <w:footnoteReference w:id="18"/>
      </w:r>
      <w:r w:rsidR="00C4782A" w:rsidRPr="00112A09">
        <w:rPr>
          <w:rFonts w:ascii="Arial" w:hAnsi="Arial" w:cs="Arial"/>
        </w:rPr>
        <w:t xml:space="preserve"> The applications for interim relief seek to implement a constitutionally invalid tender award and are therefore coercive proceedings of the type envisaged by </w:t>
      </w:r>
      <w:r w:rsidR="00C4782A" w:rsidRPr="00112A09">
        <w:rPr>
          <w:rFonts w:ascii="Arial" w:hAnsi="Arial" w:cs="Arial"/>
          <w:i/>
          <w:iCs/>
        </w:rPr>
        <w:t>Tasima</w:t>
      </w:r>
      <w:r w:rsidR="00C4782A" w:rsidRPr="00112A09">
        <w:rPr>
          <w:rFonts w:ascii="Arial" w:hAnsi="Arial" w:cs="Arial"/>
        </w:rPr>
        <w:t xml:space="preserve">. </w:t>
      </w:r>
    </w:p>
    <w:p w:rsidR="00C4782A" w:rsidRDefault="00C4782A" w:rsidP="00C4782A">
      <w:pPr>
        <w:pStyle w:val="ListParagraph"/>
        <w:autoSpaceDE w:val="0"/>
        <w:autoSpaceDN w:val="0"/>
        <w:adjustRightInd w:val="0"/>
        <w:spacing w:line="360" w:lineRule="auto"/>
        <w:ind w:left="0"/>
        <w:jc w:val="both"/>
        <w:rPr>
          <w:rFonts w:ascii="Arial" w:hAnsi="Arial" w:cs="Arial"/>
        </w:rPr>
      </w:pPr>
    </w:p>
    <w:p w:rsidR="00881984" w:rsidRPr="00112A09" w:rsidRDefault="00112A09" w:rsidP="00112A09">
      <w:pPr>
        <w:autoSpaceDE w:val="0"/>
        <w:autoSpaceDN w:val="0"/>
        <w:adjustRightInd w:val="0"/>
        <w:spacing w:line="360" w:lineRule="auto"/>
        <w:jc w:val="both"/>
        <w:rPr>
          <w:rFonts w:ascii="Arial" w:hAnsi="Arial" w:cs="Arial"/>
        </w:rPr>
      </w:pPr>
      <w:r>
        <w:rPr>
          <w:rFonts w:ascii="Arial" w:hAnsi="Arial" w:cs="Arial"/>
        </w:rPr>
        <w:t>[62]</w:t>
      </w:r>
      <w:r>
        <w:rPr>
          <w:rFonts w:ascii="Arial" w:hAnsi="Arial" w:cs="Arial"/>
        </w:rPr>
        <w:tab/>
      </w:r>
      <w:r w:rsidR="00C865DA" w:rsidRPr="00112A09">
        <w:rPr>
          <w:rFonts w:ascii="Arial" w:hAnsi="Arial" w:cs="Arial"/>
        </w:rPr>
        <w:t>T</w:t>
      </w:r>
      <w:r w:rsidR="00C4782A" w:rsidRPr="00112A09">
        <w:rPr>
          <w:rFonts w:ascii="Arial" w:hAnsi="Arial" w:cs="Arial"/>
        </w:rPr>
        <w:t xml:space="preserve">he applicant </w:t>
      </w:r>
      <w:r w:rsidR="00C865DA" w:rsidRPr="00112A09">
        <w:rPr>
          <w:rFonts w:ascii="Arial" w:hAnsi="Arial" w:cs="Arial"/>
        </w:rPr>
        <w:t xml:space="preserve">sought to distinguish </w:t>
      </w:r>
      <w:r w:rsidR="00C4782A" w:rsidRPr="00112A09">
        <w:rPr>
          <w:rFonts w:ascii="Arial" w:hAnsi="Arial" w:cs="Arial"/>
          <w:i/>
          <w:iCs/>
        </w:rPr>
        <w:t>Tasima</w:t>
      </w:r>
      <w:r w:rsidR="00C4782A" w:rsidRPr="00112A09">
        <w:rPr>
          <w:rFonts w:ascii="Arial" w:hAnsi="Arial" w:cs="Arial"/>
        </w:rPr>
        <w:t xml:space="preserve"> because there the organ of state had brought a counter</w:t>
      </w:r>
      <w:r w:rsidR="00653EAB" w:rsidRPr="00112A09">
        <w:rPr>
          <w:rFonts w:ascii="Arial" w:hAnsi="Arial" w:cs="Arial"/>
        </w:rPr>
        <w:t>-</w:t>
      </w:r>
      <w:r w:rsidR="00C4782A" w:rsidRPr="00112A09">
        <w:rPr>
          <w:rFonts w:ascii="Arial" w:hAnsi="Arial" w:cs="Arial"/>
        </w:rPr>
        <w:t>application</w:t>
      </w:r>
      <w:r w:rsidR="000F01A3">
        <w:rPr>
          <w:rStyle w:val="FootnoteReference"/>
          <w:rFonts w:ascii="Arial" w:hAnsi="Arial" w:cs="Arial"/>
        </w:rPr>
        <w:footnoteReference w:id="19"/>
      </w:r>
      <w:r w:rsidR="000F01A3" w:rsidRPr="00112A09">
        <w:rPr>
          <w:rFonts w:ascii="Arial" w:hAnsi="Arial" w:cs="Arial"/>
        </w:rPr>
        <w:t xml:space="preserve"> </w:t>
      </w:r>
      <w:r w:rsidR="00C4782A" w:rsidRPr="00112A09">
        <w:rPr>
          <w:rFonts w:ascii="Arial" w:hAnsi="Arial" w:cs="Arial"/>
        </w:rPr>
        <w:t xml:space="preserve">and here there is none. Absent a counter </w:t>
      </w:r>
      <w:r w:rsidR="00C865DA" w:rsidRPr="00112A09">
        <w:rPr>
          <w:rFonts w:ascii="Arial" w:hAnsi="Arial" w:cs="Arial"/>
        </w:rPr>
        <w:t>-</w:t>
      </w:r>
      <w:r w:rsidR="00C4782A" w:rsidRPr="00112A09">
        <w:rPr>
          <w:rFonts w:ascii="Arial" w:hAnsi="Arial" w:cs="Arial"/>
        </w:rPr>
        <w:t xml:space="preserve">application, so the argument ran, the award of the tender and the conclusion of the SLA remained and </w:t>
      </w:r>
      <w:r w:rsidR="00881984" w:rsidRPr="00112A09">
        <w:rPr>
          <w:rFonts w:ascii="Arial" w:hAnsi="Arial" w:cs="Arial"/>
        </w:rPr>
        <w:t xml:space="preserve">the Municipality </w:t>
      </w:r>
      <w:r w:rsidR="00C4782A" w:rsidRPr="00112A09">
        <w:rPr>
          <w:rFonts w:ascii="Arial" w:hAnsi="Arial" w:cs="Arial"/>
        </w:rPr>
        <w:t>had to give effect to</w:t>
      </w:r>
      <w:r w:rsidR="00881984" w:rsidRPr="00112A09">
        <w:rPr>
          <w:rFonts w:ascii="Arial" w:hAnsi="Arial" w:cs="Arial"/>
        </w:rPr>
        <w:t xml:space="preserve"> them</w:t>
      </w:r>
      <w:r w:rsidR="00C4782A" w:rsidRPr="00112A09">
        <w:rPr>
          <w:rFonts w:ascii="Arial" w:hAnsi="Arial" w:cs="Arial"/>
        </w:rPr>
        <w:t xml:space="preserve">. </w:t>
      </w:r>
    </w:p>
    <w:p w:rsidR="00881984" w:rsidRPr="00881984" w:rsidRDefault="00881984" w:rsidP="00881984">
      <w:pPr>
        <w:pStyle w:val="ListParagraph"/>
        <w:rPr>
          <w:rFonts w:ascii="Arial" w:hAnsi="Arial" w:cs="Arial"/>
        </w:rPr>
      </w:pPr>
    </w:p>
    <w:p w:rsidR="00C4782A" w:rsidRPr="00112A09" w:rsidRDefault="00112A09" w:rsidP="00112A09">
      <w:pPr>
        <w:autoSpaceDE w:val="0"/>
        <w:autoSpaceDN w:val="0"/>
        <w:adjustRightInd w:val="0"/>
        <w:spacing w:line="360" w:lineRule="auto"/>
        <w:jc w:val="both"/>
        <w:rPr>
          <w:rFonts w:ascii="Arial" w:hAnsi="Arial" w:cs="Arial"/>
        </w:rPr>
      </w:pPr>
      <w:r w:rsidRPr="00774398">
        <w:rPr>
          <w:rFonts w:ascii="Arial" w:hAnsi="Arial" w:cs="Arial"/>
        </w:rPr>
        <w:t>[63]</w:t>
      </w:r>
      <w:r w:rsidRPr="00774398">
        <w:rPr>
          <w:rFonts w:ascii="Arial" w:hAnsi="Arial" w:cs="Arial"/>
        </w:rPr>
        <w:tab/>
      </w:r>
      <w:r w:rsidR="00881984" w:rsidRPr="00112A09">
        <w:rPr>
          <w:rFonts w:ascii="Arial" w:hAnsi="Arial" w:cs="Arial"/>
        </w:rPr>
        <w:t xml:space="preserve">At a level of practicality, the applicant’s contentions entail certain difficulties. The enforcement proceedings in </w:t>
      </w:r>
      <w:r w:rsidR="00881984" w:rsidRPr="00112A09">
        <w:rPr>
          <w:rFonts w:ascii="Arial" w:hAnsi="Arial" w:cs="Arial"/>
          <w:i/>
          <w:iCs/>
        </w:rPr>
        <w:t>Tasima</w:t>
      </w:r>
      <w:r w:rsidR="00881984" w:rsidRPr="00112A09">
        <w:rPr>
          <w:rFonts w:ascii="Arial" w:hAnsi="Arial" w:cs="Arial"/>
        </w:rPr>
        <w:t xml:space="preserve"> sought final relief. A counter-application in such proceedings was therefore entirely appropriate. Where however</w:t>
      </w:r>
      <w:r w:rsidR="00CD3129" w:rsidRPr="00112A09">
        <w:rPr>
          <w:rFonts w:ascii="Arial" w:hAnsi="Arial" w:cs="Arial"/>
        </w:rPr>
        <w:t>,</w:t>
      </w:r>
      <w:r w:rsidR="00881984" w:rsidRPr="00112A09">
        <w:rPr>
          <w:rFonts w:ascii="Arial" w:hAnsi="Arial" w:cs="Arial"/>
        </w:rPr>
        <w:t xml:space="preserve"> the enforcement proceedings take the form of applications for interim relief pending the finalisation of other proceedings in which the validity of the state conduct will be finally determined, it would manifestly be more appropriate for the counter-application to be brought in the main proceedings. That is </w:t>
      </w:r>
      <w:r w:rsidR="00774398" w:rsidRPr="00112A09">
        <w:rPr>
          <w:rFonts w:ascii="Arial" w:hAnsi="Arial" w:cs="Arial"/>
        </w:rPr>
        <w:t xml:space="preserve">precisely what the Municipality has indicated it intends to do in the review. </w:t>
      </w:r>
      <w:r w:rsidR="00881984" w:rsidRPr="00112A09">
        <w:rPr>
          <w:rFonts w:ascii="Arial" w:hAnsi="Arial" w:cs="Arial"/>
        </w:rPr>
        <w:t xml:space="preserve">Practicality </w:t>
      </w:r>
      <w:r w:rsidR="00774398" w:rsidRPr="00112A09">
        <w:rPr>
          <w:rFonts w:ascii="Arial" w:hAnsi="Arial" w:cs="Arial"/>
        </w:rPr>
        <w:t xml:space="preserve">aside, the applicant’s argument </w:t>
      </w:r>
      <w:r w:rsidR="000F01A3" w:rsidRPr="00112A09">
        <w:rPr>
          <w:rFonts w:ascii="Arial" w:hAnsi="Arial" w:cs="Arial"/>
        </w:rPr>
        <w:t xml:space="preserve">cannot be sustained for two reasons. </w:t>
      </w:r>
    </w:p>
    <w:p w:rsidR="00C4782A" w:rsidRDefault="00C4782A" w:rsidP="00C4782A">
      <w:pPr>
        <w:pStyle w:val="ListParagraph"/>
        <w:autoSpaceDE w:val="0"/>
        <w:autoSpaceDN w:val="0"/>
        <w:adjustRightInd w:val="0"/>
        <w:spacing w:line="360" w:lineRule="auto"/>
        <w:ind w:left="0"/>
        <w:jc w:val="both"/>
        <w:rPr>
          <w:rFonts w:ascii="Arial" w:hAnsi="Arial" w:cs="Arial"/>
        </w:rPr>
      </w:pPr>
    </w:p>
    <w:p w:rsidR="00E7517C" w:rsidRPr="00112A09" w:rsidRDefault="00112A09" w:rsidP="00112A09">
      <w:pPr>
        <w:autoSpaceDE w:val="0"/>
        <w:autoSpaceDN w:val="0"/>
        <w:adjustRightInd w:val="0"/>
        <w:spacing w:line="360" w:lineRule="auto"/>
        <w:jc w:val="both"/>
        <w:rPr>
          <w:rFonts w:ascii="Arial" w:hAnsi="Arial" w:cs="Arial"/>
        </w:rPr>
      </w:pPr>
      <w:r w:rsidRPr="000F01A3">
        <w:rPr>
          <w:rFonts w:ascii="Arial" w:hAnsi="Arial" w:cs="Arial"/>
        </w:rPr>
        <w:t>[64]</w:t>
      </w:r>
      <w:r w:rsidRPr="000F01A3">
        <w:rPr>
          <w:rFonts w:ascii="Arial" w:hAnsi="Arial" w:cs="Arial"/>
        </w:rPr>
        <w:tab/>
      </w:r>
      <w:r w:rsidR="000F01A3" w:rsidRPr="00112A09">
        <w:rPr>
          <w:rFonts w:ascii="Arial" w:hAnsi="Arial" w:cs="Arial"/>
        </w:rPr>
        <w:t xml:space="preserve">First, the factual difference to which the applicant points </w:t>
      </w:r>
      <w:r w:rsidR="00B504F8" w:rsidRPr="00112A09">
        <w:rPr>
          <w:rFonts w:ascii="Arial" w:hAnsi="Arial" w:cs="Arial"/>
        </w:rPr>
        <w:t xml:space="preserve">does not detract from </w:t>
      </w:r>
      <w:r w:rsidR="00FA076A" w:rsidRPr="00112A09">
        <w:rPr>
          <w:rFonts w:ascii="Arial" w:hAnsi="Arial" w:cs="Arial"/>
        </w:rPr>
        <w:t xml:space="preserve">the rationale </w:t>
      </w:r>
      <w:r w:rsidR="00886C3A" w:rsidRPr="00112A09">
        <w:rPr>
          <w:rFonts w:ascii="Arial" w:hAnsi="Arial" w:cs="Arial"/>
        </w:rPr>
        <w:t xml:space="preserve">articulated in </w:t>
      </w:r>
      <w:r w:rsidR="00886C3A" w:rsidRPr="00112A09">
        <w:rPr>
          <w:rFonts w:ascii="Arial" w:hAnsi="Arial" w:cs="Arial"/>
          <w:i/>
          <w:iCs/>
        </w:rPr>
        <w:t>Tasima</w:t>
      </w:r>
      <w:r w:rsidR="00886C3A" w:rsidRPr="00112A09">
        <w:rPr>
          <w:rFonts w:ascii="Arial" w:hAnsi="Arial" w:cs="Arial"/>
        </w:rPr>
        <w:t xml:space="preserve"> as the basis for permitting organs of state to raise reactive challenges</w:t>
      </w:r>
      <w:r w:rsidR="00C865DA" w:rsidRPr="00112A09">
        <w:rPr>
          <w:rFonts w:ascii="Arial" w:hAnsi="Arial" w:cs="Arial"/>
        </w:rPr>
        <w:t>,</w:t>
      </w:r>
      <w:r w:rsidR="000F01A3" w:rsidRPr="00112A09">
        <w:rPr>
          <w:rFonts w:ascii="Arial" w:hAnsi="Arial" w:cs="Arial"/>
        </w:rPr>
        <w:t xml:space="preserve"> </w:t>
      </w:r>
      <w:r w:rsidR="00C865DA" w:rsidRPr="00112A09">
        <w:rPr>
          <w:rFonts w:ascii="Arial" w:hAnsi="Arial" w:cs="Arial"/>
        </w:rPr>
        <w:t>or</w:t>
      </w:r>
      <w:r w:rsidR="000F01A3" w:rsidRPr="00112A09">
        <w:rPr>
          <w:rFonts w:ascii="Arial" w:hAnsi="Arial" w:cs="Arial"/>
        </w:rPr>
        <w:t xml:space="preserve"> the approach required of courts in </w:t>
      </w:r>
      <w:r w:rsidR="00E543B2" w:rsidRPr="00112A09">
        <w:rPr>
          <w:rFonts w:ascii="Arial" w:hAnsi="Arial" w:cs="Arial"/>
        </w:rPr>
        <w:t xml:space="preserve">proceedings such as the present </w:t>
      </w:r>
      <w:r w:rsidR="00CB4B6D" w:rsidRPr="00112A09">
        <w:rPr>
          <w:rFonts w:ascii="Arial" w:hAnsi="Arial" w:cs="Arial"/>
        </w:rPr>
        <w:t xml:space="preserve">where a party seeks interim relief aimed at preserving a particular </w:t>
      </w:r>
      <w:r w:rsidR="00CB4B6D" w:rsidRPr="00112A09">
        <w:rPr>
          <w:rFonts w:ascii="Arial" w:hAnsi="Arial" w:cs="Arial"/>
          <w:i/>
          <w:iCs/>
        </w:rPr>
        <w:t>status quo</w:t>
      </w:r>
      <w:r w:rsidR="00CB4B6D" w:rsidRPr="00112A09">
        <w:rPr>
          <w:rFonts w:ascii="Arial" w:hAnsi="Arial" w:cs="Arial"/>
        </w:rPr>
        <w:t xml:space="preserve"> pending the final determination of the parties</w:t>
      </w:r>
      <w:r w:rsidR="00BC35CD" w:rsidRPr="00112A09">
        <w:rPr>
          <w:rFonts w:ascii="Arial" w:hAnsi="Arial" w:cs="Arial"/>
        </w:rPr>
        <w:t xml:space="preserve">’ rights: </w:t>
      </w:r>
    </w:p>
    <w:p w:rsidR="00A779CD" w:rsidRDefault="00BC35CD" w:rsidP="00714809">
      <w:pPr>
        <w:pStyle w:val="ListParagraph"/>
        <w:autoSpaceDE w:val="0"/>
        <w:autoSpaceDN w:val="0"/>
        <w:adjustRightInd w:val="0"/>
        <w:spacing w:line="276" w:lineRule="auto"/>
        <w:ind w:left="1418" w:right="708"/>
        <w:jc w:val="both"/>
        <w:rPr>
          <w:rFonts w:ascii="Arial" w:hAnsi="Arial" w:cs="Arial"/>
          <w:sz w:val="22"/>
          <w:szCs w:val="22"/>
        </w:rPr>
      </w:pPr>
      <w:r w:rsidRPr="00E7517C">
        <w:rPr>
          <w:rFonts w:ascii="Arial" w:hAnsi="Arial" w:cs="Arial"/>
          <w:sz w:val="22"/>
          <w:szCs w:val="22"/>
        </w:rPr>
        <w:t>‘</w:t>
      </w:r>
      <w:r w:rsidR="00BF1DA6" w:rsidRPr="00E7517C">
        <w:rPr>
          <w:rFonts w:ascii="Arial" w:hAnsi="Arial" w:cs="Arial"/>
          <w:sz w:val="22"/>
          <w:szCs w:val="22"/>
        </w:rPr>
        <w:t>Where</w:t>
      </w:r>
      <w:r w:rsidR="00B504F8">
        <w:rPr>
          <w:rFonts w:ascii="Arial" w:hAnsi="Arial" w:cs="Arial"/>
          <w:sz w:val="22"/>
          <w:szCs w:val="22"/>
        </w:rPr>
        <w:t xml:space="preserve">, </w:t>
      </w:r>
      <w:r w:rsidR="00BF1DA6" w:rsidRPr="00E7517C">
        <w:rPr>
          <w:rFonts w:ascii="Arial" w:hAnsi="Arial" w:cs="Arial"/>
          <w:sz w:val="22"/>
          <w:szCs w:val="22"/>
        </w:rPr>
        <w:t>as</w:t>
      </w:r>
      <w:r w:rsidRPr="00E7517C">
        <w:rPr>
          <w:rFonts w:ascii="Arial" w:hAnsi="Arial" w:cs="Arial"/>
          <w:sz w:val="22"/>
          <w:szCs w:val="22"/>
        </w:rPr>
        <w:t xml:space="preserve"> here</w:t>
      </w:r>
      <w:r w:rsidR="00BB1674" w:rsidRPr="00E7517C">
        <w:rPr>
          <w:rFonts w:ascii="Arial" w:hAnsi="Arial" w:cs="Arial"/>
          <w:sz w:val="22"/>
          <w:szCs w:val="22"/>
        </w:rPr>
        <w:t>, the validity of the source of the right the applicant sought to preserve was also impugned on the basis that it was an illegal source, a court can hardly close its eyes to this and proceed to grant an order preserving an illegally obtained right.</w:t>
      </w:r>
      <w:r w:rsidR="00B504F8">
        <w:rPr>
          <w:rFonts w:ascii="Arial" w:hAnsi="Arial" w:cs="Arial"/>
          <w:sz w:val="22"/>
          <w:szCs w:val="22"/>
        </w:rPr>
        <w:t xml:space="preserve"> </w:t>
      </w:r>
      <w:r w:rsidR="00BB1674" w:rsidRPr="00E7517C">
        <w:rPr>
          <w:rFonts w:ascii="Arial" w:hAnsi="Arial" w:cs="Arial"/>
          <w:sz w:val="22"/>
          <w:szCs w:val="22"/>
        </w:rPr>
        <w:t>Interim relief is not designed to</w:t>
      </w:r>
      <w:r w:rsidR="00BB1674" w:rsidRPr="00E7517C">
        <w:rPr>
          <w:rFonts w:ascii="Arial" w:hAnsi="Arial" w:cs="Arial"/>
          <w:i/>
          <w:iCs/>
          <w:sz w:val="22"/>
          <w:szCs w:val="22"/>
        </w:rPr>
        <w:t xml:space="preserve"> </w:t>
      </w:r>
      <w:r w:rsidR="00E7517C">
        <w:rPr>
          <w:rFonts w:ascii="Arial" w:hAnsi="Arial" w:cs="Arial"/>
          <w:sz w:val="22"/>
          <w:szCs w:val="22"/>
        </w:rPr>
        <w:t>protect a</w:t>
      </w:r>
      <w:r w:rsidR="00B504F8">
        <w:rPr>
          <w:rFonts w:ascii="Arial" w:hAnsi="Arial" w:cs="Arial"/>
          <w:sz w:val="22"/>
          <w:szCs w:val="22"/>
        </w:rPr>
        <w:t>n il</w:t>
      </w:r>
      <w:r w:rsidR="00E7517C">
        <w:rPr>
          <w:rFonts w:ascii="Arial" w:hAnsi="Arial" w:cs="Arial"/>
          <w:sz w:val="22"/>
          <w:szCs w:val="22"/>
        </w:rPr>
        <w:t>legal “right”</w:t>
      </w:r>
      <w:r w:rsidR="000C7C57">
        <w:rPr>
          <w:rFonts w:ascii="Arial" w:hAnsi="Arial" w:cs="Arial"/>
          <w:sz w:val="22"/>
          <w:szCs w:val="22"/>
        </w:rPr>
        <w:t xml:space="preserve">.’ </w:t>
      </w:r>
      <w:r w:rsidR="00B504F8" w:rsidRPr="00CD3129">
        <w:rPr>
          <w:rStyle w:val="FootnoteReference"/>
          <w:rFonts w:ascii="Arial" w:hAnsi="Arial" w:cs="Arial"/>
        </w:rPr>
        <w:footnoteReference w:id="20"/>
      </w:r>
    </w:p>
    <w:p w:rsidR="000C7C57" w:rsidRDefault="000C7C57" w:rsidP="00714809">
      <w:pPr>
        <w:pStyle w:val="ListParagraph"/>
        <w:autoSpaceDE w:val="0"/>
        <w:autoSpaceDN w:val="0"/>
        <w:adjustRightInd w:val="0"/>
        <w:spacing w:line="276" w:lineRule="auto"/>
        <w:ind w:left="1418" w:right="708"/>
        <w:jc w:val="both"/>
        <w:rPr>
          <w:rFonts w:ascii="Arial" w:hAnsi="Arial" w:cs="Arial"/>
          <w:sz w:val="22"/>
          <w:szCs w:val="22"/>
        </w:rPr>
      </w:pPr>
    </w:p>
    <w:p w:rsidR="00403698" w:rsidRPr="00112A09" w:rsidRDefault="00112A09" w:rsidP="00112A09">
      <w:pPr>
        <w:autoSpaceDE w:val="0"/>
        <w:autoSpaceDN w:val="0"/>
        <w:adjustRightInd w:val="0"/>
        <w:spacing w:line="360" w:lineRule="auto"/>
        <w:jc w:val="both"/>
        <w:rPr>
          <w:rFonts w:ascii="Arial" w:hAnsi="Arial" w:cs="Arial"/>
        </w:rPr>
      </w:pPr>
      <w:r>
        <w:rPr>
          <w:rFonts w:ascii="Arial" w:hAnsi="Arial" w:cs="Arial"/>
        </w:rPr>
        <w:t>[65]</w:t>
      </w:r>
      <w:r>
        <w:rPr>
          <w:rFonts w:ascii="Arial" w:hAnsi="Arial" w:cs="Arial"/>
        </w:rPr>
        <w:tab/>
      </w:r>
      <w:r w:rsidR="000C7C57" w:rsidRPr="00112A09">
        <w:rPr>
          <w:rFonts w:ascii="Arial" w:hAnsi="Arial" w:cs="Arial"/>
        </w:rPr>
        <w:t xml:space="preserve">The Constitutional Court lamented the fact that </w:t>
      </w:r>
      <w:r w:rsidR="00B504F8" w:rsidRPr="00112A09">
        <w:rPr>
          <w:rFonts w:ascii="Arial" w:hAnsi="Arial" w:cs="Arial"/>
        </w:rPr>
        <w:t xml:space="preserve">in earlier proceedings, </w:t>
      </w:r>
      <w:r w:rsidR="00BE31F3" w:rsidRPr="00112A09">
        <w:rPr>
          <w:rFonts w:ascii="Arial" w:hAnsi="Arial" w:cs="Arial"/>
        </w:rPr>
        <w:t xml:space="preserve">the </w:t>
      </w:r>
      <w:r w:rsidR="00B504F8" w:rsidRPr="00112A09">
        <w:rPr>
          <w:rFonts w:ascii="Arial" w:hAnsi="Arial" w:cs="Arial"/>
        </w:rPr>
        <w:t>h</w:t>
      </w:r>
      <w:r w:rsidR="00BE31F3" w:rsidRPr="00112A09">
        <w:rPr>
          <w:rFonts w:ascii="Arial" w:hAnsi="Arial" w:cs="Arial"/>
        </w:rPr>
        <w:t xml:space="preserve">igh </w:t>
      </w:r>
      <w:r w:rsidR="00B504F8" w:rsidRPr="00112A09">
        <w:rPr>
          <w:rFonts w:ascii="Arial" w:hAnsi="Arial" w:cs="Arial"/>
        </w:rPr>
        <w:t>c</w:t>
      </w:r>
      <w:r w:rsidR="00BE31F3" w:rsidRPr="00112A09">
        <w:rPr>
          <w:rFonts w:ascii="Arial" w:hAnsi="Arial" w:cs="Arial"/>
        </w:rPr>
        <w:t>ourt had</w:t>
      </w:r>
      <w:r w:rsidR="00B504F8" w:rsidRPr="00112A09">
        <w:rPr>
          <w:rFonts w:ascii="Arial" w:hAnsi="Arial" w:cs="Arial"/>
        </w:rPr>
        <w:t xml:space="preserve"> </w:t>
      </w:r>
      <w:r w:rsidR="00BE31F3" w:rsidRPr="00112A09">
        <w:rPr>
          <w:rFonts w:ascii="Arial" w:hAnsi="Arial" w:cs="Arial"/>
        </w:rPr>
        <w:t xml:space="preserve">granted an order which allowed an invalid agreement to be given legal force </w:t>
      </w:r>
      <w:r w:rsidR="00BE31F3" w:rsidRPr="00112A09">
        <w:rPr>
          <w:rFonts w:ascii="Arial" w:hAnsi="Arial" w:cs="Arial"/>
        </w:rPr>
        <w:lastRenderedPageBreak/>
        <w:t>and effect when it was unconstitutional and unlawful</w:t>
      </w:r>
      <w:r w:rsidR="00A27704" w:rsidRPr="00112A09">
        <w:rPr>
          <w:rFonts w:ascii="Arial" w:hAnsi="Arial" w:cs="Arial"/>
        </w:rPr>
        <w:t>.</w:t>
      </w:r>
      <w:r w:rsidR="007C1EB1">
        <w:rPr>
          <w:rStyle w:val="FootnoteReference"/>
          <w:rFonts w:ascii="Arial" w:hAnsi="Arial" w:cs="Arial"/>
        </w:rPr>
        <w:footnoteReference w:id="21"/>
      </w:r>
      <w:r w:rsidR="00B504F8" w:rsidRPr="00112A09">
        <w:rPr>
          <w:rFonts w:ascii="Arial" w:hAnsi="Arial" w:cs="Arial"/>
        </w:rPr>
        <w:t xml:space="preserve"> </w:t>
      </w:r>
      <w:r w:rsidR="00B504F8" w:rsidRPr="00112A09">
        <w:rPr>
          <w:rFonts w:ascii="Arial" w:hAnsi="Arial" w:cs="Arial"/>
          <w:i/>
          <w:iCs/>
        </w:rPr>
        <w:t>Tasima</w:t>
      </w:r>
      <w:r w:rsidR="007C1EB1" w:rsidRPr="00112A09">
        <w:rPr>
          <w:rFonts w:ascii="Arial" w:hAnsi="Arial" w:cs="Arial"/>
          <w:i/>
          <w:iCs/>
        </w:rPr>
        <w:t xml:space="preserve"> </w:t>
      </w:r>
      <w:r w:rsidR="00C4782A" w:rsidRPr="00112A09">
        <w:rPr>
          <w:rFonts w:ascii="Arial" w:hAnsi="Arial" w:cs="Arial"/>
        </w:rPr>
        <w:t>held unequivocally</w:t>
      </w:r>
      <w:r w:rsidR="007C1EB1" w:rsidRPr="00112A09">
        <w:rPr>
          <w:rFonts w:ascii="Arial" w:hAnsi="Arial" w:cs="Arial"/>
        </w:rPr>
        <w:t xml:space="preserve"> that </w:t>
      </w:r>
      <w:r w:rsidR="004939B3" w:rsidRPr="00112A09">
        <w:rPr>
          <w:rFonts w:ascii="Arial" w:hAnsi="Arial" w:cs="Arial"/>
        </w:rPr>
        <w:t xml:space="preserve">it cannot be right for a court to follow an approach that leads to a party being entitled to an interim order preserving rights until final determination even </w:t>
      </w:r>
      <w:r w:rsidR="00901185" w:rsidRPr="00112A09">
        <w:rPr>
          <w:rFonts w:ascii="Arial" w:hAnsi="Arial" w:cs="Arial"/>
        </w:rPr>
        <w:t xml:space="preserve">where those </w:t>
      </w:r>
      <w:r w:rsidR="007503B4" w:rsidRPr="00112A09">
        <w:rPr>
          <w:rFonts w:ascii="Arial" w:hAnsi="Arial" w:cs="Arial"/>
        </w:rPr>
        <w:t xml:space="preserve">rights flow </w:t>
      </w:r>
      <w:r w:rsidR="00901185" w:rsidRPr="00112A09">
        <w:rPr>
          <w:rFonts w:ascii="Arial" w:hAnsi="Arial" w:cs="Arial"/>
        </w:rPr>
        <w:t>from an illegal or fraudulent act</w:t>
      </w:r>
      <w:r w:rsidR="00403698" w:rsidRPr="00112A09">
        <w:rPr>
          <w:rFonts w:ascii="Arial" w:hAnsi="Arial" w:cs="Arial"/>
        </w:rPr>
        <w:t>.</w:t>
      </w:r>
      <w:r w:rsidR="00901185">
        <w:rPr>
          <w:rStyle w:val="FootnoteReference"/>
          <w:rFonts w:ascii="Arial" w:hAnsi="Arial" w:cs="Arial"/>
        </w:rPr>
        <w:footnoteReference w:id="22"/>
      </w:r>
      <w:r w:rsidR="00A27704" w:rsidRPr="00112A09">
        <w:rPr>
          <w:rFonts w:ascii="Arial" w:hAnsi="Arial" w:cs="Arial"/>
        </w:rPr>
        <w:t xml:space="preserve"> </w:t>
      </w:r>
      <w:r w:rsidR="00CC7A65" w:rsidRPr="00112A09">
        <w:rPr>
          <w:rFonts w:ascii="Arial" w:hAnsi="Arial" w:cs="Arial"/>
        </w:rPr>
        <w:t>A</w:t>
      </w:r>
      <w:r w:rsidR="00403698" w:rsidRPr="00112A09">
        <w:rPr>
          <w:rFonts w:ascii="Arial" w:hAnsi="Arial" w:cs="Arial"/>
        </w:rPr>
        <w:t xml:space="preserve">s a matter of logic </w:t>
      </w:r>
      <w:r w:rsidR="00CC7A65" w:rsidRPr="00112A09">
        <w:rPr>
          <w:rFonts w:ascii="Arial" w:hAnsi="Arial" w:cs="Arial"/>
        </w:rPr>
        <w:t xml:space="preserve">those principles apply </w:t>
      </w:r>
      <w:r w:rsidR="00403698" w:rsidRPr="00112A09">
        <w:rPr>
          <w:rFonts w:ascii="Arial" w:hAnsi="Arial" w:cs="Arial"/>
        </w:rPr>
        <w:t xml:space="preserve">with equal force to the present proceedings.  </w:t>
      </w:r>
    </w:p>
    <w:p w:rsidR="000F01A3" w:rsidRDefault="000F01A3" w:rsidP="000F01A3">
      <w:pPr>
        <w:pStyle w:val="ListParagraph"/>
        <w:autoSpaceDE w:val="0"/>
        <w:autoSpaceDN w:val="0"/>
        <w:adjustRightInd w:val="0"/>
        <w:spacing w:line="360" w:lineRule="auto"/>
        <w:ind w:left="0"/>
        <w:jc w:val="both"/>
        <w:rPr>
          <w:rFonts w:ascii="Arial" w:hAnsi="Arial" w:cs="Arial"/>
        </w:rPr>
      </w:pPr>
    </w:p>
    <w:p w:rsidR="0080299D" w:rsidRPr="00112A09" w:rsidRDefault="00112A09" w:rsidP="00112A09">
      <w:pPr>
        <w:autoSpaceDE w:val="0"/>
        <w:autoSpaceDN w:val="0"/>
        <w:adjustRightInd w:val="0"/>
        <w:spacing w:line="360" w:lineRule="auto"/>
        <w:jc w:val="both"/>
        <w:rPr>
          <w:rFonts w:ascii="Arial" w:hAnsi="Arial" w:cs="Arial"/>
        </w:rPr>
      </w:pPr>
      <w:r>
        <w:rPr>
          <w:rFonts w:ascii="Arial" w:hAnsi="Arial" w:cs="Arial"/>
        </w:rPr>
        <w:t>[66]</w:t>
      </w:r>
      <w:r>
        <w:rPr>
          <w:rFonts w:ascii="Arial" w:hAnsi="Arial" w:cs="Arial"/>
        </w:rPr>
        <w:tab/>
      </w:r>
      <w:r w:rsidR="000F01A3" w:rsidRPr="00112A09">
        <w:rPr>
          <w:rFonts w:ascii="Arial" w:hAnsi="Arial" w:cs="Arial"/>
        </w:rPr>
        <w:t>Second, t</w:t>
      </w:r>
      <w:r w:rsidR="003511FE" w:rsidRPr="00112A09">
        <w:rPr>
          <w:rFonts w:ascii="Arial" w:hAnsi="Arial" w:cs="Arial"/>
        </w:rPr>
        <w:t>h</w:t>
      </w:r>
      <w:r w:rsidR="000F01A3" w:rsidRPr="00112A09">
        <w:rPr>
          <w:rFonts w:ascii="Arial" w:hAnsi="Arial" w:cs="Arial"/>
        </w:rPr>
        <w:t xml:space="preserve">e submission is </w:t>
      </w:r>
      <w:r w:rsidR="003511FE" w:rsidRPr="00112A09">
        <w:rPr>
          <w:rFonts w:ascii="Arial" w:hAnsi="Arial" w:cs="Arial"/>
        </w:rPr>
        <w:t xml:space="preserve">unavailing </w:t>
      </w:r>
      <w:r w:rsidR="007337B7" w:rsidRPr="00112A09">
        <w:rPr>
          <w:rFonts w:ascii="Arial" w:hAnsi="Arial" w:cs="Arial"/>
        </w:rPr>
        <w:t xml:space="preserve">in the light of the decision of the Supreme Court of Appeal in </w:t>
      </w:r>
      <w:r w:rsidR="007337B7" w:rsidRPr="00112A09">
        <w:rPr>
          <w:rFonts w:ascii="Arial" w:hAnsi="Arial" w:cs="Arial"/>
          <w:i/>
          <w:iCs/>
        </w:rPr>
        <w:t xml:space="preserve">Gobela Consulting </w:t>
      </w:r>
      <w:r w:rsidR="007503B4" w:rsidRPr="00112A09">
        <w:rPr>
          <w:rFonts w:ascii="Arial" w:hAnsi="Arial" w:cs="Arial"/>
          <w:i/>
          <w:iCs/>
        </w:rPr>
        <w:t xml:space="preserve">CC </w:t>
      </w:r>
      <w:r w:rsidR="007337B7" w:rsidRPr="00112A09">
        <w:rPr>
          <w:rFonts w:ascii="Arial" w:hAnsi="Arial" w:cs="Arial"/>
          <w:i/>
          <w:iCs/>
        </w:rPr>
        <w:t>v Makhado Municipality</w:t>
      </w:r>
      <w:r w:rsidR="000F01A3" w:rsidRPr="00112A09">
        <w:rPr>
          <w:rFonts w:ascii="Arial" w:hAnsi="Arial" w:cs="Arial"/>
          <w:i/>
          <w:iCs/>
        </w:rPr>
        <w:t xml:space="preserve"> </w:t>
      </w:r>
      <w:r w:rsidR="000F01A3" w:rsidRPr="00112A09">
        <w:rPr>
          <w:rFonts w:ascii="Arial" w:hAnsi="Arial" w:cs="Arial"/>
        </w:rPr>
        <w:t>(Case No. 910/19)</w:t>
      </w:r>
      <w:r w:rsidR="0080299D" w:rsidRPr="00112A09">
        <w:rPr>
          <w:rFonts w:ascii="Arial" w:hAnsi="Arial" w:cs="Arial"/>
        </w:rPr>
        <w:t xml:space="preserve"> </w:t>
      </w:r>
      <w:r w:rsidR="000F01A3" w:rsidRPr="00112A09">
        <w:rPr>
          <w:rFonts w:ascii="Arial" w:hAnsi="Arial" w:cs="Arial"/>
        </w:rPr>
        <w:t>[2020] ZASCA 180 (22 December 2020) (</w:t>
      </w:r>
      <w:r w:rsidR="000F01A3" w:rsidRPr="00112A09">
        <w:rPr>
          <w:rFonts w:ascii="Arial" w:hAnsi="Arial" w:cs="Arial"/>
          <w:i/>
          <w:iCs/>
        </w:rPr>
        <w:t>Gobela</w:t>
      </w:r>
      <w:r w:rsidR="000F01A3" w:rsidRPr="00112A09">
        <w:rPr>
          <w:rFonts w:ascii="Arial" w:hAnsi="Arial" w:cs="Arial"/>
        </w:rPr>
        <w:t xml:space="preserve">) </w:t>
      </w:r>
      <w:r w:rsidR="00B50767" w:rsidRPr="00112A09">
        <w:rPr>
          <w:rFonts w:ascii="Arial" w:hAnsi="Arial" w:cs="Arial"/>
        </w:rPr>
        <w:t xml:space="preserve">which </w:t>
      </w:r>
      <w:r w:rsidR="00CC7A65" w:rsidRPr="00112A09">
        <w:rPr>
          <w:rFonts w:ascii="Arial" w:hAnsi="Arial" w:cs="Arial"/>
        </w:rPr>
        <w:t xml:space="preserve">endorsed a high court decision </w:t>
      </w:r>
      <w:r w:rsidR="00B50767" w:rsidRPr="00112A09">
        <w:rPr>
          <w:rFonts w:ascii="Arial" w:hAnsi="Arial" w:cs="Arial"/>
        </w:rPr>
        <w:t>uph</w:t>
      </w:r>
      <w:r w:rsidR="00CC7A65" w:rsidRPr="00112A09">
        <w:rPr>
          <w:rFonts w:ascii="Arial" w:hAnsi="Arial" w:cs="Arial"/>
        </w:rPr>
        <w:t>olding</w:t>
      </w:r>
      <w:r w:rsidR="00B50767" w:rsidRPr="00112A09">
        <w:rPr>
          <w:rFonts w:ascii="Arial" w:hAnsi="Arial" w:cs="Arial"/>
        </w:rPr>
        <w:t xml:space="preserve"> a collateral challenge and declar</w:t>
      </w:r>
      <w:r w:rsidR="00CC7A65" w:rsidRPr="00112A09">
        <w:rPr>
          <w:rFonts w:ascii="Arial" w:hAnsi="Arial" w:cs="Arial"/>
        </w:rPr>
        <w:t>ing</w:t>
      </w:r>
      <w:r w:rsidR="00B50767" w:rsidRPr="00112A09">
        <w:rPr>
          <w:rFonts w:ascii="Arial" w:hAnsi="Arial" w:cs="Arial"/>
        </w:rPr>
        <w:t xml:space="preserve"> a contract invalid and unlawful despite the organ of state not having</w:t>
      </w:r>
      <w:r w:rsidR="009F7C36" w:rsidRPr="00112A09">
        <w:rPr>
          <w:rFonts w:ascii="Arial" w:hAnsi="Arial" w:cs="Arial"/>
        </w:rPr>
        <w:t xml:space="preserve"> launched a counter</w:t>
      </w:r>
      <w:r w:rsidR="007503B4" w:rsidRPr="00112A09">
        <w:rPr>
          <w:rFonts w:ascii="Arial" w:hAnsi="Arial" w:cs="Arial"/>
        </w:rPr>
        <w:t>-</w:t>
      </w:r>
      <w:r w:rsidR="009F7C36" w:rsidRPr="00112A09">
        <w:rPr>
          <w:rFonts w:ascii="Arial" w:hAnsi="Arial" w:cs="Arial"/>
        </w:rPr>
        <w:t xml:space="preserve">application to review and set aside that contract. </w:t>
      </w:r>
    </w:p>
    <w:p w:rsidR="0080299D" w:rsidRPr="0080299D" w:rsidRDefault="0080299D" w:rsidP="0080299D">
      <w:pPr>
        <w:pStyle w:val="ListParagraph"/>
        <w:rPr>
          <w:rFonts w:ascii="Arial" w:hAnsi="Arial" w:cs="Arial"/>
        </w:rPr>
      </w:pPr>
    </w:p>
    <w:p w:rsidR="0080299D" w:rsidRPr="00112A09" w:rsidRDefault="00112A09" w:rsidP="00112A09">
      <w:pPr>
        <w:autoSpaceDE w:val="0"/>
        <w:autoSpaceDN w:val="0"/>
        <w:adjustRightInd w:val="0"/>
        <w:spacing w:line="360" w:lineRule="auto"/>
        <w:jc w:val="both"/>
        <w:rPr>
          <w:rFonts w:ascii="Arial" w:hAnsi="Arial" w:cs="Arial"/>
        </w:rPr>
      </w:pPr>
      <w:r>
        <w:rPr>
          <w:rFonts w:ascii="Arial" w:hAnsi="Arial" w:cs="Arial"/>
        </w:rPr>
        <w:t>[67]</w:t>
      </w:r>
      <w:r>
        <w:rPr>
          <w:rFonts w:ascii="Arial" w:hAnsi="Arial" w:cs="Arial"/>
        </w:rPr>
        <w:tab/>
      </w:r>
      <w:r w:rsidR="000F01A3" w:rsidRPr="00112A09">
        <w:rPr>
          <w:rFonts w:ascii="Arial" w:hAnsi="Arial" w:cs="Arial"/>
        </w:rPr>
        <w:t xml:space="preserve">The facts were these. </w:t>
      </w:r>
      <w:r w:rsidR="007503B4" w:rsidRPr="00112A09">
        <w:rPr>
          <w:rFonts w:ascii="Arial" w:hAnsi="Arial" w:cs="Arial"/>
        </w:rPr>
        <w:t>The appellant</w:t>
      </w:r>
      <w:r w:rsidR="007E4394" w:rsidRPr="00112A09">
        <w:rPr>
          <w:rFonts w:ascii="Arial" w:hAnsi="Arial" w:cs="Arial"/>
        </w:rPr>
        <w:t xml:space="preserve"> </w:t>
      </w:r>
      <w:r w:rsidR="00A27704" w:rsidRPr="00112A09">
        <w:rPr>
          <w:rFonts w:ascii="Arial" w:hAnsi="Arial" w:cs="Arial"/>
        </w:rPr>
        <w:t xml:space="preserve">had </w:t>
      </w:r>
      <w:r w:rsidR="007E4394" w:rsidRPr="00112A09">
        <w:rPr>
          <w:rFonts w:ascii="Arial" w:hAnsi="Arial" w:cs="Arial"/>
        </w:rPr>
        <w:t xml:space="preserve">instituted </w:t>
      </w:r>
      <w:r w:rsidR="00442771" w:rsidRPr="00112A09">
        <w:rPr>
          <w:rFonts w:ascii="Arial" w:hAnsi="Arial" w:cs="Arial"/>
        </w:rPr>
        <w:t>an action against the Makhado Municipality seeking to enforce a contract</w:t>
      </w:r>
      <w:r w:rsidR="00A27704" w:rsidRPr="00112A09">
        <w:rPr>
          <w:rFonts w:ascii="Arial" w:hAnsi="Arial" w:cs="Arial"/>
        </w:rPr>
        <w:t xml:space="preserve"> it had been awarded</w:t>
      </w:r>
      <w:r w:rsidR="007503B4" w:rsidRPr="00112A09">
        <w:rPr>
          <w:rFonts w:ascii="Arial" w:hAnsi="Arial" w:cs="Arial"/>
        </w:rPr>
        <w:t xml:space="preserve"> following a tender process</w:t>
      </w:r>
      <w:r w:rsidR="00442771" w:rsidRPr="00112A09">
        <w:rPr>
          <w:rFonts w:ascii="Arial" w:hAnsi="Arial" w:cs="Arial"/>
        </w:rPr>
        <w:t xml:space="preserve">. The Municipality pleaded, </w:t>
      </w:r>
      <w:r w:rsidR="00442771" w:rsidRPr="00112A09">
        <w:rPr>
          <w:rFonts w:ascii="Arial" w:hAnsi="Arial" w:cs="Arial"/>
          <w:i/>
          <w:iCs/>
        </w:rPr>
        <w:t>inter alia</w:t>
      </w:r>
      <w:r w:rsidR="00442771" w:rsidRPr="00112A09">
        <w:rPr>
          <w:rFonts w:ascii="Arial" w:hAnsi="Arial" w:cs="Arial"/>
        </w:rPr>
        <w:t xml:space="preserve">, </w:t>
      </w:r>
      <w:r w:rsidR="00F37436" w:rsidRPr="00112A09">
        <w:rPr>
          <w:rFonts w:ascii="Arial" w:hAnsi="Arial" w:cs="Arial"/>
        </w:rPr>
        <w:t>that the agreement was in contravention of the Local Government Municipal Finance Management Act</w:t>
      </w:r>
      <w:r w:rsidR="006745C0" w:rsidRPr="00112A09">
        <w:rPr>
          <w:rFonts w:ascii="Arial" w:hAnsi="Arial" w:cs="Arial"/>
        </w:rPr>
        <w:t xml:space="preserve"> 56 of 2003 and </w:t>
      </w:r>
      <w:r w:rsidR="00A27704" w:rsidRPr="00112A09">
        <w:rPr>
          <w:rFonts w:ascii="Arial" w:hAnsi="Arial" w:cs="Arial"/>
        </w:rPr>
        <w:t>its s</w:t>
      </w:r>
      <w:r w:rsidR="006745C0" w:rsidRPr="00112A09">
        <w:rPr>
          <w:rFonts w:ascii="Arial" w:hAnsi="Arial" w:cs="Arial"/>
        </w:rPr>
        <w:t xml:space="preserve">upply </w:t>
      </w:r>
      <w:r w:rsidR="00A27704" w:rsidRPr="00112A09">
        <w:rPr>
          <w:rFonts w:ascii="Arial" w:hAnsi="Arial" w:cs="Arial"/>
        </w:rPr>
        <w:t>chain m</w:t>
      </w:r>
      <w:r w:rsidR="006745C0" w:rsidRPr="00112A09">
        <w:rPr>
          <w:rFonts w:ascii="Arial" w:hAnsi="Arial" w:cs="Arial"/>
        </w:rPr>
        <w:t xml:space="preserve">anagement </w:t>
      </w:r>
      <w:r w:rsidR="00A27704" w:rsidRPr="00112A09">
        <w:rPr>
          <w:rFonts w:ascii="Arial" w:hAnsi="Arial" w:cs="Arial"/>
        </w:rPr>
        <w:t>p</w:t>
      </w:r>
      <w:r w:rsidR="006745C0" w:rsidRPr="00112A09">
        <w:rPr>
          <w:rFonts w:ascii="Arial" w:hAnsi="Arial" w:cs="Arial"/>
        </w:rPr>
        <w:t xml:space="preserve">olicy and </w:t>
      </w:r>
      <w:r w:rsidR="00A27704" w:rsidRPr="00112A09">
        <w:rPr>
          <w:rFonts w:ascii="Arial" w:hAnsi="Arial" w:cs="Arial"/>
        </w:rPr>
        <w:t xml:space="preserve">was </w:t>
      </w:r>
      <w:r w:rsidR="006745C0" w:rsidRPr="00112A09">
        <w:rPr>
          <w:rFonts w:ascii="Arial" w:hAnsi="Arial" w:cs="Arial"/>
        </w:rPr>
        <w:t>therefore unlawful and invalid</w:t>
      </w:r>
      <w:r w:rsidR="00CC7A65" w:rsidRPr="00112A09">
        <w:rPr>
          <w:rFonts w:ascii="Arial" w:hAnsi="Arial" w:cs="Arial"/>
        </w:rPr>
        <w:t>,</w:t>
      </w:r>
      <w:r w:rsidR="006745C0" w:rsidRPr="00112A09">
        <w:rPr>
          <w:rFonts w:ascii="Arial" w:hAnsi="Arial" w:cs="Arial"/>
        </w:rPr>
        <w:t xml:space="preserve"> but it did not counter</w:t>
      </w:r>
      <w:r w:rsidR="004A5AEE" w:rsidRPr="00112A09">
        <w:rPr>
          <w:rFonts w:ascii="Arial" w:hAnsi="Arial" w:cs="Arial"/>
        </w:rPr>
        <w:t>-</w:t>
      </w:r>
      <w:r w:rsidR="006745C0" w:rsidRPr="00112A09">
        <w:rPr>
          <w:rFonts w:ascii="Arial" w:hAnsi="Arial" w:cs="Arial"/>
        </w:rPr>
        <w:t>apply for relief setting aside the agreement</w:t>
      </w:r>
      <w:r w:rsidR="00FE40D5" w:rsidRPr="00112A09">
        <w:rPr>
          <w:rFonts w:ascii="Arial" w:hAnsi="Arial" w:cs="Arial"/>
        </w:rPr>
        <w:t>.</w:t>
      </w:r>
      <w:r w:rsidR="006745C0">
        <w:rPr>
          <w:rStyle w:val="FootnoteReference"/>
          <w:rFonts w:ascii="Arial" w:hAnsi="Arial" w:cs="Arial"/>
        </w:rPr>
        <w:footnoteReference w:id="23"/>
      </w:r>
      <w:r w:rsidR="00FE40D5" w:rsidRPr="00112A09">
        <w:rPr>
          <w:rFonts w:ascii="Arial" w:hAnsi="Arial" w:cs="Arial"/>
        </w:rPr>
        <w:t xml:space="preserve"> Th</w:t>
      </w:r>
      <w:r w:rsidR="00A27704" w:rsidRPr="00112A09">
        <w:rPr>
          <w:rFonts w:ascii="Arial" w:hAnsi="Arial" w:cs="Arial"/>
        </w:rPr>
        <w:t>is notwithstanding, the</w:t>
      </w:r>
      <w:r w:rsidR="00FE40D5" w:rsidRPr="00112A09">
        <w:rPr>
          <w:rFonts w:ascii="Arial" w:hAnsi="Arial" w:cs="Arial"/>
        </w:rPr>
        <w:t xml:space="preserve"> </w:t>
      </w:r>
      <w:r w:rsidR="00A27704" w:rsidRPr="00112A09">
        <w:rPr>
          <w:rFonts w:ascii="Arial" w:hAnsi="Arial" w:cs="Arial"/>
        </w:rPr>
        <w:t>h</w:t>
      </w:r>
      <w:r w:rsidR="00FE40D5" w:rsidRPr="00112A09">
        <w:rPr>
          <w:rFonts w:ascii="Arial" w:hAnsi="Arial" w:cs="Arial"/>
        </w:rPr>
        <w:t xml:space="preserve">igh </w:t>
      </w:r>
      <w:r w:rsidR="00A27704" w:rsidRPr="00112A09">
        <w:rPr>
          <w:rFonts w:ascii="Arial" w:hAnsi="Arial" w:cs="Arial"/>
        </w:rPr>
        <w:t>c</w:t>
      </w:r>
      <w:r w:rsidR="00FE40D5" w:rsidRPr="00112A09">
        <w:rPr>
          <w:rFonts w:ascii="Arial" w:hAnsi="Arial" w:cs="Arial"/>
        </w:rPr>
        <w:t xml:space="preserve">ourt dismissed </w:t>
      </w:r>
      <w:r w:rsidR="007503B4" w:rsidRPr="00112A09">
        <w:rPr>
          <w:rFonts w:ascii="Arial" w:hAnsi="Arial" w:cs="Arial"/>
        </w:rPr>
        <w:t>the appellant’s</w:t>
      </w:r>
      <w:r w:rsidR="00FE40D5" w:rsidRPr="00112A09">
        <w:rPr>
          <w:rFonts w:ascii="Arial" w:hAnsi="Arial" w:cs="Arial"/>
        </w:rPr>
        <w:t xml:space="preserve"> claim with costs </w:t>
      </w:r>
      <w:r w:rsidR="00AF0070" w:rsidRPr="00112A09">
        <w:rPr>
          <w:rFonts w:ascii="Arial" w:hAnsi="Arial" w:cs="Arial"/>
        </w:rPr>
        <w:t>on the basis that the contract was invalid and unlawful.</w:t>
      </w:r>
      <w:r w:rsidR="00852F65">
        <w:rPr>
          <w:rStyle w:val="FootnoteReference"/>
          <w:rFonts w:ascii="Arial" w:hAnsi="Arial" w:cs="Arial"/>
        </w:rPr>
        <w:footnoteReference w:id="24"/>
      </w:r>
      <w:r w:rsidR="00852F65" w:rsidRPr="00112A09">
        <w:rPr>
          <w:rFonts w:ascii="Arial" w:hAnsi="Arial" w:cs="Arial"/>
        </w:rPr>
        <w:t xml:space="preserve"> On appeal to the Supreme Court of Appeal, </w:t>
      </w:r>
      <w:r w:rsidR="007503B4" w:rsidRPr="00112A09">
        <w:rPr>
          <w:rFonts w:ascii="Arial" w:hAnsi="Arial" w:cs="Arial"/>
        </w:rPr>
        <w:t>the appellant</w:t>
      </w:r>
      <w:r w:rsidR="00852F65" w:rsidRPr="00112A09">
        <w:rPr>
          <w:rFonts w:ascii="Arial" w:hAnsi="Arial" w:cs="Arial"/>
        </w:rPr>
        <w:t xml:space="preserve"> </w:t>
      </w:r>
      <w:r w:rsidR="00D42612" w:rsidRPr="00112A09">
        <w:rPr>
          <w:rFonts w:ascii="Arial" w:hAnsi="Arial" w:cs="Arial"/>
        </w:rPr>
        <w:t xml:space="preserve">conceded the contract was invalid </w:t>
      </w:r>
      <w:r w:rsidR="007503B4" w:rsidRPr="00112A09">
        <w:rPr>
          <w:rFonts w:ascii="Arial" w:hAnsi="Arial" w:cs="Arial"/>
        </w:rPr>
        <w:t xml:space="preserve">but argued that </w:t>
      </w:r>
      <w:r w:rsidR="00D42612" w:rsidRPr="00112A09">
        <w:rPr>
          <w:rFonts w:ascii="Arial" w:hAnsi="Arial" w:cs="Arial"/>
        </w:rPr>
        <w:t xml:space="preserve">the appeal should be allowed because the </w:t>
      </w:r>
      <w:r w:rsidR="007503B4" w:rsidRPr="00112A09">
        <w:rPr>
          <w:rFonts w:ascii="Arial" w:hAnsi="Arial" w:cs="Arial"/>
        </w:rPr>
        <w:t>h</w:t>
      </w:r>
      <w:r w:rsidR="00D42612" w:rsidRPr="00112A09">
        <w:rPr>
          <w:rFonts w:ascii="Arial" w:hAnsi="Arial" w:cs="Arial"/>
        </w:rPr>
        <w:t xml:space="preserve">igh </w:t>
      </w:r>
      <w:r w:rsidR="007503B4" w:rsidRPr="00112A09">
        <w:rPr>
          <w:rFonts w:ascii="Arial" w:hAnsi="Arial" w:cs="Arial"/>
        </w:rPr>
        <w:t>c</w:t>
      </w:r>
      <w:r w:rsidR="00D42612" w:rsidRPr="00112A09">
        <w:rPr>
          <w:rFonts w:ascii="Arial" w:hAnsi="Arial" w:cs="Arial"/>
        </w:rPr>
        <w:t>ourt was not entitled to declare the contract invalid and unlawful in the absence of a counter</w:t>
      </w:r>
      <w:r w:rsidR="00CC7A65" w:rsidRPr="00112A09">
        <w:rPr>
          <w:rFonts w:ascii="Arial" w:hAnsi="Arial" w:cs="Arial"/>
        </w:rPr>
        <w:t>-</w:t>
      </w:r>
      <w:r w:rsidR="00D42612" w:rsidRPr="00112A09">
        <w:rPr>
          <w:rFonts w:ascii="Arial" w:hAnsi="Arial" w:cs="Arial"/>
        </w:rPr>
        <w:t>application for the contract to be set aside</w:t>
      </w:r>
      <w:r w:rsidR="00AE4137" w:rsidRPr="00112A09">
        <w:rPr>
          <w:rFonts w:ascii="Arial" w:hAnsi="Arial" w:cs="Arial"/>
        </w:rPr>
        <w:t>.</w:t>
      </w:r>
      <w:r w:rsidR="00AE4137">
        <w:rPr>
          <w:rStyle w:val="FootnoteReference"/>
          <w:rFonts w:ascii="Arial" w:hAnsi="Arial" w:cs="Arial"/>
        </w:rPr>
        <w:footnoteReference w:id="25"/>
      </w:r>
      <w:r w:rsidR="00AE4137" w:rsidRPr="00112A09">
        <w:rPr>
          <w:rFonts w:ascii="Arial" w:hAnsi="Arial" w:cs="Arial"/>
        </w:rPr>
        <w:t xml:space="preserve"> </w:t>
      </w:r>
    </w:p>
    <w:p w:rsidR="0080299D" w:rsidRPr="0080299D" w:rsidRDefault="0080299D" w:rsidP="0080299D">
      <w:pPr>
        <w:pStyle w:val="ListParagraph"/>
        <w:rPr>
          <w:rFonts w:ascii="Arial" w:hAnsi="Arial" w:cs="Arial"/>
        </w:rPr>
      </w:pPr>
    </w:p>
    <w:p w:rsidR="00403698" w:rsidRPr="00112A09" w:rsidRDefault="00112A09" w:rsidP="00112A09">
      <w:pPr>
        <w:autoSpaceDE w:val="0"/>
        <w:autoSpaceDN w:val="0"/>
        <w:adjustRightInd w:val="0"/>
        <w:spacing w:line="360" w:lineRule="auto"/>
        <w:jc w:val="both"/>
        <w:rPr>
          <w:rFonts w:ascii="Arial" w:hAnsi="Arial" w:cs="Arial"/>
        </w:rPr>
      </w:pPr>
      <w:r w:rsidRPr="000F01A3">
        <w:rPr>
          <w:rFonts w:ascii="Arial" w:hAnsi="Arial" w:cs="Arial"/>
        </w:rPr>
        <w:t>[68]</w:t>
      </w:r>
      <w:r w:rsidRPr="000F01A3">
        <w:rPr>
          <w:rFonts w:ascii="Arial" w:hAnsi="Arial" w:cs="Arial"/>
        </w:rPr>
        <w:tab/>
      </w:r>
      <w:r w:rsidR="00AE4137" w:rsidRPr="00112A09">
        <w:rPr>
          <w:rFonts w:ascii="Arial" w:hAnsi="Arial" w:cs="Arial"/>
        </w:rPr>
        <w:t>The Supreme Court of Appeal found that justice required the</w:t>
      </w:r>
      <w:r w:rsidR="00AC5D79" w:rsidRPr="00112A09">
        <w:rPr>
          <w:rFonts w:ascii="Arial" w:hAnsi="Arial" w:cs="Arial"/>
        </w:rPr>
        <w:t xml:space="preserve"> </w:t>
      </w:r>
      <w:r w:rsidR="001B28E2" w:rsidRPr="00112A09">
        <w:rPr>
          <w:rFonts w:ascii="Arial" w:hAnsi="Arial" w:cs="Arial"/>
        </w:rPr>
        <w:t xml:space="preserve">high court </w:t>
      </w:r>
      <w:r w:rsidR="00AC5D79" w:rsidRPr="00112A09">
        <w:rPr>
          <w:rFonts w:ascii="Arial" w:hAnsi="Arial" w:cs="Arial"/>
        </w:rPr>
        <w:t xml:space="preserve"> to declare the impugned contract invalid and unlawful despite the </w:t>
      </w:r>
      <w:r w:rsidR="00CC7A65" w:rsidRPr="00112A09">
        <w:rPr>
          <w:rFonts w:ascii="Arial" w:hAnsi="Arial" w:cs="Arial"/>
        </w:rPr>
        <w:t>m</w:t>
      </w:r>
      <w:r w:rsidR="00AC5D79" w:rsidRPr="00112A09">
        <w:rPr>
          <w:rFonts w:ascii="Arial" w:hAnsi="Arial" w:cs="Arial"/>
        </w:rPr>
        <w:t>unicipality not having applied for it be reviewed and set aside</w:t>
      </w:r>
      <w:r w:rsidR="007503B4" w:rsidRPr="00112A09">
        <w:rPr>
          <w:rFonts w:ascii="Arial" w:hAnsi="Arial" w:cs="Arial"/>
        </w:rPr>
        <w:t>,</w:t>
      </w:r>
      <w:r w:rsidR="00AC5D79" w:rsidRPr="00112A09">
        <w:rPr>
          <w:rFonts w:ascii="Arial" w:hAnsi="Arial" w:cs="Arial"/>
        </w:rPr>
        <w:t xml:space="preserve"> as the validity of the contract </w:t>
      </w:r>
      <w:r w:rsidR="007503B4" w:rsidRPr="00112A09">
        <w:rPr>
          <w:rFonts w:ascii="Arial" w:hAnsi="Arial" w:cs="Arial"/>
        </w:rPr>
        <w:t>had been</w:t>
      </w:r>
      <w:r w:rsidR="00AC5D79" w:rsidRPr="00112A09">
        <w:rPr>
          <w:rFonts w:ascii="Arial" w:hAnsi="Arial" w:cs="Arial"/>
        </w:rPr>
        <w:t xml:space="preserve"> squarely raised in the pleadings</w:t>
      </w:r>
      <w:r w:rsidR="00CC7A65" w:rsidRPr="00112A09">
        <w:rPr>
          <w:rFonts w:ascii="Arial" w:hAnsi="Arial" w:cs="Arial"/>
        </w:rPr>
        <w:t>. It held that</w:t>
      </w:r>
      <w:r w:rsidR="00AC5D79" w:rsidRPr="00112A09">
        <w:rPr>
          <w:rFonts w:ascii="Arial" w:hAnsi="Arial" w:cs="Arial"/>
        </w:rPr>
        <w:t xml:space="preserve"> </w:t>
      </w:r>
      <w:r w:rsidR="00A60D98" w:rsidRPr="00112A09">
        <w:rPr>
          <w:rFonts w:ascii="Arial" w:hAnsi="Arial" w:cs="Arial"/>
        </w:rPr>
        <w:t xml:space="preserve">if the </w:t>
      </w:r>
      <w:r w:rsidR="001B28E2" w:rsidRPr="00112A09">
        <w:rPr>
          <w:rFonts w:ascii="Arial" w:hAnsi="Arial" w:cs="Arial"/>
        </w:rPr>
        <w:t>c</w:t>
      </w:r>
      <w:r w:rsidR="00A60D98" w:rsidRPr="00112A09">
        <w:rPr>
          <w:rFonts w:ascii="Arial" w:hAnsi="Arial" w:cs="Arial"/>
        </w:rPr>
        <w:t xml:space="preserve">ourt had not entertained the </w:t>
      </w:r>
      <w:r w:rsidR="00A60D98" w:rsidRPr="00112A09">
        <w:rPr>
          <w:rFonts w:ascii="Arial" w:hAnsi="Arial" w:cs="Arial"/>
        </w:rPr>
        <w:lastRenderedPageBreak/>
        <w:t xml:space="preserve">Municipality’s </w:t>
      </w:r>
      <w:r w:rsidR="001B28E2" w:rsidRPr="00112A09">
        <w:rPr>
          <w:rFonts w:ascii="Arial" w:hAnsi="Arial" w:cs="Arial"/>
        </w:rPr>
        <w:t>reactive</w:t>
      </w:r>
      <w:r w:rsidR="00A60D98" w:rsidRPr="00112A09">
        <w:rPr>
          <w:rFonts w:ascii="Arial" w:hAnsi="Arial" w:cs="Arial"/>
        </w:rPr>
        <w:t xml:space="preserve"> challenge ‘the untenable result would be that the </w:t>
      </w:r>
      <w:r w:rsidR="001B28E2" w:rsidRPr="00112A09">
        <w:rPr>
          <w:rFonts w:ascii="Arial" w:hAnsi="Arial" w:cs="Arial"/>
        </w:rPr>
        <w:t>c</w:t>
      </w:r>
      <w:r w:rsidR="00A60D98" w:rsidRPr="00112A09">
        <w:rPr>
          <w:rFonts w:ascii="Arial" w:hAnsi="Arial" w:cs="Arial"/>
        </w:rPr>
        <w:t>ourt would be giving legal sanction to the v</w:t>
      </w:r>
      <w:r w:rsidR="00514F0F" w:rsidRPr="00112A09">
        <w:rPr>
          <w:rFonts w:ascii="Arial" w:hAnsi="Arial" w:cs="Arial"/>
        </w:rPr>
        <w:t xml:space="preserve">ery </w:t>
      </w:r>
      <w:r w:rsidR="001B28E2" w:rsidRPr="00112A09">
        <w:rPr>
          <w:rFonts w:ascii="Arial" w:hAnsi="Arial" w:cs="Arial"/>
        </w:rPr>
        <w:t>evil</w:t>
      </w:r>
      <w:r w:rsidR="00514F0F" w:rsidRPr="00112A09">
        <w:rPr>
          <w:rFonts w:ascii="Arial" w:hAnsi="Arial" w:cs="Arial"/>
        </w:rPr>
        <w:t xml:space="preserve"> which s</w:t>
      </w:r>
      <w:r w:rsidR="001B28E2" w:rsidRPr="00112A09">
        <w:rPr>
          <w:rFonts w:ascii="Arial" w:hAnsi="Arial" w:cs="Arial"/>
        </w:rPr>
        <w:t xml:space="preserve"> </w:t>
      </w:r>
      <w:r w:rsidR="00514F0F" w:rsidRPr="00112A09">
        <w:rPr>
          <w:rFonts w:ascii="Arial" w:hAnsi="Arial" w:cs="Arial"/>
        </w:rPr>
        <w:t>217 of the Constitution and all other procurement-related prescripts sought to prevent.</w:t>
      </w:r>
      <w:r w:rsidR="008F49DC" w:rsidRPr="00112A09">
        <w:rPr>
          <w:rFonts w:ascii="Arial" w:hAnsi="Arial" w:cs="Arial"/>
        </w:rPr>
        <w:t>’</w:t>
      </w:r>
      <w:r w:rsidR="008F49DC">
        <w:rPr>
          <w:rStyle w:val="FootnoteReference"/>
          <w:rFonts w:ascii="Arial" w:hAnsi="Arial" w:cs="Arial"/>
        </w:rPr>
        <w:footnoteReference w:id="26"/>
      </w:r>
      <w:r w:rsidR="0080299D" w:rsidRPr="00112A09">
        <w:rPr>
          <w:rFonts w:ascii="Arial" w:hAnsi="Arial" w:cs="Arial"/>
        </w:rPr>
        <w:t xml:space="preserve"> The same holds true here. </w:t>
      </w:r>
    </w:p>
    <w:p w:rsidR="008F49DC" w:rsidRDefault="008F49DC" w:rsidP="008F49DC">
      <w:pPr>
        <w:pStyle w:val="ListParagraph"/>
        <w:autoSpaceDE w:val="0"/>
        <w:autoSpaceDN w:val="0"/>
        <w:adjustRightInd w:val="0"/>
        <w:spacing w:line="360" w:lineRule="auto"/>
        <w:ind w:left="0"/>
        <w:jc w:val="both"/>
        <w:rPr>
          <w:rFonts w:ascii="Arial" w:hAnsi="Arial" w:cs="Arial"/>
        </w:rPr>
      </w:pPr>
    </w:p>
    <w:p w:rsidR="008F49DC" w:rsidRPr="00112A09" w:rsidRDefault="00112A09" w:rsidP="00112A09">
      <w:pPr>
        <w:autoSpaceDE w:val="0"/>
        <w:autoSpaceDN w:val="0"/>
        <w:adjustRightInd w:val="0"/>
        <w:spacing w:line="360" w:lineRule="auto"/>
        <w:jc w:val="both"/>
        <w:rPr>
          <w:rFonts w:ascii="Arial" w:hAnsi="Arial" w:cs="Arial"/>
        </w:rPr>
      </w:pPr>
      <w:r>
        <w:rPr>
          <w:rFonts w:ascii="Arial" w:hAnsi="Arial" w:cs="Arial"/>
        </w:rPr>
        <w:t>[69]</w:t>
      </w:r>
      <w:r>
        <w:rPr>
          <w:rFonts w:ascii="Arial" w:hAnsi="Arial" w:cs="Arial"/>
        </w:rPr>
        <w:tab/>
      </w:r>
      <w:r w:rsidR="00AB7575" w:rsidRPr="00112A09">
        <w:rPr>
          <w:rFonts w:ascii="Arial" w:hAnsi="Arial" w:cs="Arial"/>
        </w:rPr>
        <w:t>It follows that n</w:t>
      </w:r>
      <w:r w:rsidR="000F01A3" w:rsidRPr="00112A09">
        <w:rPr>
          <w:rFonts w:ascii="Arial" w:hAnsi="Arial" w:cs="Arial"/>
        </w:rPr>
        <w:t xml:space="preserve">othing about the manner in which the </w:t>
      </w:r>
      <w:r w:rsidR="00AB7575" w:rsidRPr="00112A09">
        <w:rPr>
          <w:rFonts w:ascii="Arial" w:hAnsi="Arial" w:cs="Arial"/>
        </w:rPr>
        <w:t>Municipality</w:t>
      </w:r>
      <w:r w:rsidR="000F01A3" w:rsidRPr="00112A09">
        <w:rPr>
          <w:rFonts w:ascii="Arial" w:hAnsi="Arial" w:cs="Arial"/>
        </w:rPr>
        <w:t xml:space="preserve"> has </w:t>
      </w:r>
      <w:r w:rsidR="00AB7575" w:rsidRPr="00112A09">
        <w:rPr>
          <w:rFonts w:ascii="Arial" w:hAnsi="Arial" w:cs="Arial"/>
        </w:rPr>
        <w:t>raised</w:t>
      </w:r>
      <w:r w:rsidR="000F01A3" w:rsidRPr="00112A09">
        <w:rPr>
          <w:rFonts w:ascii="Arial" w:hAnsi="Arial" w:cs="Arial"/>
        </w:rPr>
        <w:t xml:space="preserve"> its reactive challeng</w:t>
      </w:r>
      <w:r w:rsidR="00AB7575" w:rsidRPr="00112A09">
        <w:rPr>
          <w:rFonts w:ascii="Arial" w:hAnsi="Arial" w:cs="Arial"/>
        </w:rPr>
        <w:t>e precludes me from considering it. Quite the contrary, once a reactive challenge is raised, a court has no discretion to allow or disallow the raising of the defence.</w:t>
      </w:r>
      <w:r w:rsidR="00AB7575">
        <w:rPr>
          <w:rStyle w:val="FootnoteReference"/>
          <w:rFonts w:ascii="Arial" w:hAnsi="Arial" w:cs="Arial"/>
        </w:rPr>
        <w:footnoteReference w:id="27"/>
      </w:r>
      <w:r w:rsidR="00AB7575" w:rsidRPr="00112A09">
        <w:rPr>
          <w:rFonts w:ascii="Arial" w:hAnsi="Arial" w:cs="Arial"/>
        </w:rPr>
        <w:t xml:space="preserve"> </w:t>
      </w:r>
      <w:r w:rsidR="008F49DC" w:rsidRPr="00112A09">
        <w:rPr>
          <w:rFonts w:ascii="Arial" w:hAnsi="Arial" w:cs="Arial"/>
        </w:rPr>
        <w:t xml:space="preserve">I am </w:t>
      </w:r>
      <w:r w:rsidR="00AB7575" w:rsidRPr="00112A09">
        <w:rPr>
          <w:rFonts w:ascii="Arial" w:hAnsi="Arial" w:cs="Arial"/>
        </w:rPr>
        <w:t xml:space="preserve">therefore </w:t>
      </w:r>
      <w:r w:rsidR="008F49DC" w:rsidRPr="00112A09">
        <w:rPr>
          <w:rFonts w:ascii="Arial" w:hAnsi="Arial" w:cs="Arial"/>
        </w:rPr>
        <w:t>obliged to consider the Municipality’s reactive challenge</w:t>
      </w:r>
      <w:r w:rsidR="007503B4" w:rsidRPr="00112A09">
        <w:rPr>
          <w:rFonts w:ascii="Arial" w:hAnsi="Arial" w:cs="Arial"/>
        </w:rPr>
        <w:t>.</w:t>
      </w:r>
      <w:r w:rsidR="008F49DC" w:rsidRPr="00112A09">
        <w:rPr>
          <w:rFonts w:ascii="Arial" w:hAnsi="Arial" w:cs="Arial"/>
        </w:rPr>
        <w:t xml:space="preserve"> </w:t>
      </w:r>
      <w:r w:rsidR="007503B4" w:rsidRPr="00112A09">
        <w:rPr>
          <w:rFonts w:ascii="Arial" w:hAnsi="Arial" w:cs="Arial"/>
        </w:rPr>
        <w:t>T</w:t>
      </w:r>
      <w:r w:rsidR="008F49DC" w:rsidRPr="00112A09">
        <w:rPr>
          <w:rFonts w:ascii="Arial" w:hAnsi="Arial" w:cs="Arial"/>
        </w:rPr>
        <w:t xml:space="preserve">he only question is whether it has a </w:t>
      </w:r>
      <w:r w:rsidR="00236AFF" w:rsidRPr="00112A09">
        <w:rPr>
          <w:rFonts w:ascii="Arial" w:hAnsi="Arial" w:cs="Arial"/>
        </w:rPr>
        <w:t>sound foundation, sufficient to undermine the contractual rights upon which the applicant relies.</w:t>
      </w:r>
    </w:p>
    <w:p w:rsidR="00236AFF" w:rsidRPr="00236AFF" w:rsidRDefault="00236AFF" w:rsidP="00236AFF">
      <w:pPr>
        <w:pStyle w:val="ListParagraph"/>
        <w:rPr>
          <w:rFonts w:ascii="Arial" w:hAnsi="Arial" w:cs="Arial"/>
        </w:rPr>
      </w:pPr>
    </w:p>
    <w:p w:rsidR="00CC7A65" w:rsidRPr="00112A09" w:rsidRDefault="00112A09" w:rsidP="00112A09">
      <w:pPr>
        <w:autoSpaceDE w:val="0"/>
        <w:autoSpaceDN w:val="0"/>
        <w:adjustRightInd w:val="0"/>
        <w:spacing w:line="360" w:lineRule="auto"/>
        <w:jc w:val="both"/>
        <w:rPr>
          <w:rFonts w:ascii="Arial" w:hAnsi="Arial" w:cs="Arial"/>
        </w:rPr>
      </w:pPr>
      <w:r>
        <w:rPr>
          <w:rFonts w:ascii="Arial" w:hAnsi="Arial" w:cs="Arial"/>
        </w:rPr>
        <w:t>[70]</w:t>
      </w:r>
      <w:r>
        <w:rPr>
          <w:rFonts w:ascii="Arial" w:hAnsi="Arial" w:cs="Arial"/>
        </w:rPr>
        <w:tab/>
      </w:r>
      <w:r w:rsidR="00A734F4" w:rsidRPr="00112A09">
        <w:rPr>
          <w:rFonts w:ascii="Arial" w:hAnsi="Arial" w:cs="Arial"/>
        </w:rPr>
        <w:t>The common cause facts demonstrate that the Municipality’s challenge is on solid ground</w:t>
      </w:r>
      <w:r w:rsidR="0035035E" w:rsidRPr="00112A09">
        <w:rPr>
          <w:rFonts w:ascii="Arial" w:hAnsi="Arial" w:cs="Arial"/>
        </w:rPr>
        <w:t>. The tender process was irregular and the applicant’s bid should never have been considered.</w:t>
      </w:r>
      <w:r w:rsidR="00EC1904" w:rsidRPr="00112A09">
        <w:rPr>
          <w:rFonts w:ascii="Arial" w:hAnsi="Arial" w:cs="Arial"/>
        </w:rPr>
        <w:t xml:space="preserve"> Because the SLA was concluded in breach of the legal provisions designed to ensure a transparent, cost</w:t>
      </w:r>
      <w:r w:rsidR="0080299D" w:rsidRPr="00112A09">
        <w:rPr>
          <w:rFonts w:ascii="Arial" w:hAnsi="Arial" w:cs="Arial"/>
        </w:rPr>
        <w:t>-</w:t>
      </w:r>
      <w:r w:rsidR="00EC1904" w:rsidRPr="00112A09">
        <w:rPr>
          <w:rFonts w:ascii="Arial" w:hAnsi="Arial" w:cs="Arial"/>
        </w:rPr>
        <w:t>effective and comprehensive tendering process</w:t>
      </w:r>
      <w:r w:rsidR="002841EB" w:rsidRPr="00112A09">
        <w:rPr>
          <w:rFonts w:ascii="Arial" w:hAnsi="Arial" w:cs="Arial"/>
        </w:rPr>
        <w:t>, it was invalid from inception</w:t>
      </w:r>
      <w:r w:rsidR="00CC7A65" w:rsidRPr="00112A09">
        <w:rPr>
          <w:rFonts w:ascii="Arial" w:hAnsi="Arial" w:cs="Arial"/>
        </w:rPr>
        <w:t>.</w:t>
      </w:r>
      <w:r w:rsidR="002841EB">
        <w:rPr>
          <w:rStyle w:val="FootnoteReference"/>
          <w:rFonts w:ascii="Arial" w:hAnsi="Arial" w:cs="Arial"/>
        </w:rPr>
        <w:footnoteReference w:id="28"/>
      </w:r>
      <w:r w:rsidR="00452571" w:rsidRPr="00112A09">
        <w:rPr>
          <w:rFonts w:ascii="Arial" w:hAnsi="Arial" w:cs="Arial"/>
        </w:rPr>
        <w:t xml:space="preserve"> The applicant </w:t>
      </w:r>
      <w:r w:rsidR="005B09F1" w:rsidRPr="00112A09">
        <w:rPr>
          <w:rFonts w:ascii="Arial" w:hAnsi="Arial" w:cs="Arial"/>
        </w:rPr>
        <w:t xml:space="preserve">is consequently unable to establish </w:t>
      </w:r>
      <w:r w:rsidR="00BF0A8E" w:rsidRPr="00112A09">
        <w:rPr>
          <w:rFonts w:ascii="Arial" w:hAnsi="Arial" w:cs="Arial"/>
        </w:rPr>
        <w:t xml:space="preserve">a right worthy of preservation even </w:t>
      </w:r>
      <w:r w:rsidR="00BF0A8E" w:rsidRPr="00112A09">
        <w:rPr>
          <w:rFonts w:ascii="Arial" w:hAnsi="Arial" w:cs="Arial"/>
          <w:i/>
          <w:iCs/>
        </w:rPr>
        <w:t>prima faci</w:t>
      </w:r>
      <w:r w:rsidR="00BF0A8E" w:rsidRPr="00112A09">
        <w:rPr>
          <w:rFonts w:ascii="Arial" w:hAnsi="Arial" w:cs="Arial"/>
        </w:rPr>
        <w:t>e</w:t>
      </w:r>
      <w:r w:rsidR="00CC7A65" w:rsidRPr="00112A09">
        <w:rPr>
          <w:rFonts w:ascii="Arial" w:hAnsi="Arial" w:cs="Arial"/>
        </w:rPr>
        <w:t>,</w:t>
      </w:r>
      <w:r w:rsidR="00BF0A8E" w:rsidRPr="00112A09">
        <w:rPr>
          <w:rFonts w:ascii="Arial" w:hAnsi="Arial" w:cs="Arial"/>
        </w:rPr>
        <w:t xml:space="preserve"> </w:t>
      </w:r>
      <w:r w:rsidR="007503B4" w:rsidRPr="00112A09">
        <w:rPr>
          <w:rFonts w:ascii="Arial" w:hAnsi="Arial" w:cs="Arial"/>
        </w:rPr>
        <w:t xml:space="preserve">as </w:t>
      </w:r>
      <w:r w:rsidR="00BF0A8E" w:rsidRPr="00112A09">
        <w:rPr>
          <w:rFonts w:ascii="Arial" w:hAnsi="Arial" w:cs="Arial"/>
        </w:rPr>
        <w:t>its alleged right was obtained illegally</w:t>
      </w:r>
      <w:r w:rsidR="00CC7A65" w:rsidRPr="00112A09">
        <w:rPr>
          <w:rFonts w:ascii="Arial" w:hAnsi="Arial" w:cs="Arial"/>
        </w:rPr>
        <w:t>.</w:t>
      </w:r>
      <w:r w:rsidR="00BF0A8E">
        <w:rPr>
          <w:rStyle w:val="FootnoteReference"/>
          <w:rFonts w:ascii="Arial" w:hAnsi="Arial" w:cs="Arial"/>
        </w:rPr>
        <w:footnoteReference w:id="29"/>
      </w:r>
      <w:r w:rsidR="00BF0A8E" w:rsidRPr="00112A09">
        <w:rPr>
          <w:rFonts w:ascii="Arial" w:hAnsi="Arial" w:cs="Arial"/>
        </w:rPr>
        <w:t xml:space="preserve"> </w:t>
      </w:r>
      <w:r w:rsidR="00CC7A65" w:rsidRPr="00112A09">
        <w:rPr>
          <w:rFonts w:ascii="Arial" w:hAnsi="Arial" w:cs="Arial"/>
        </w:rPr>
        <w:t>T</w:t>
      </w:r>
      <w:r w:rsidR="00BF0A8E" w:rsidRPr="00112A09">
        <w:rPr>
          <w:rFonts w:ascii="Arial" w:hAnsi="Arial" w:cs="Arial"/>
        </w:rPr>
        <w:t xml:space="preserve">he applicant is </w:t>
      </w:r>
      <w:r w:rsidR="00CC7A65" w:rsidRPr="00112A09">
        <w:rPr>
          <w:rFonts w:ascii="Arial" w:hAnsi="Arial" w:cs="Arial"/>
        </w:rPr>
        <w:t xml:space="preserve">consequently </w:t>
      </w:r>
      <w:r w:rsidR="00BF0A8E" w:rsidRPr="00112A09">
        <w:rPr>
          <w:rFonts w:ascii="Arial" w:hAnsi="Arial" w:cs="Arial"/>
        </w:rPr>
        <w:t>unable to demonstrate prospects of success in the review.</w:t>
      </w:r>
      <w:r w:rsidR="00CC7A65" w:rsidRPr="00112A09">
        <w:rPr>
          <w:rFonts w:ascii="Arial" w:hAnsi="Arial" w:cs="Arial"/>
        </w:rPr>
        <w:t xml:space="preserve"> This makes it unnecessary to deal with the other requirements for an interim interdict.</w:t>
      </w:r>
      <w:r w:rsidR="00BF0A8E" w:rsidRPr="00112A09">
        <w:rPr>
          <w:rFonts w:ascii="Arial" w:hAnsi="Arial" w:cs="Arial"/>
        </w:rPr>
        <w:t xml:space="preserve"> </w:t>
      </w:r>
    </w:p>
    <w:p w:rsidR="00CC7A65" w:rsidRPr="00CC7A65" w:rsidRDefault="00CC7A65" w:rsidP="00CC7A65">
      <w:pPr>
        <w:pStyle w:val="ListParagraph"/>
        <w:rPr>
          <w:rFonts w:ascii="Arial" w:hAnsi="Arial" w:cs="Arial"/>
        </w:rPr>
      </w:pPr>
    </w:p>
    <w:p w:rsidR="00A734F4" w:rsidRPr="00112A09" w:rsidRDefault="00112A09" w:rsidP="00112A09">
      <w:pPr>
        <w:autoSpaceDE w:val="0"/>
        <w:autoSpaceDN w:val="0"/>
        <w:adjustRightInd w:val="0"/>
        <w:spacing w:line="360" w:lineRule="auto"/>
        <w:jc w:val="both"/>
        <w:rPr>
          <w:rFonts w:ascii="Arial" w:hAnsi="Arial" w:cs="Arial"/>
        </w:rPr>
      </w:pPr>
      <w:r w:rsidRPr="00CC7A65">
        <w:rPr>
          <w:rFonts w:ascii="Arial" w:hAnsi="Arial" w:cs="Arial"/>
        </w:rPr>
        <w:t>[71]</w:t>
      </w:r>
      <w:r w:rsidRPr="00CC7A65">
        <w:rPr>
          <w:rFonts w:ascii="Arial" w:hAnsi="Arial" w:cs="Arial"/>
        </w:rPr>
        <w:tab/>
      </w:r>
      <w:r w:rsidR="00BF0A8E" w:rsidRPr="00112A09">
        <w:rPr>
          <w:rFonts w:ascii="Arial" w:hAnsi="Arial" w:cs="Arial"/>
        </w:rPr>
        <w:t>As the applicant has not met the threshold for the grant of the inter</w:t>
      </w:r>
      <w:r w:rsidR="00FD2A6A" w:rsidRPr="00112A09">
        <w:rPr>
          <w:rFonts w:ascii="Arial" w:hAnsi="Arial" w:cs="Arial"/>
        </w:rPr>
        <w:t>dictory relief it seeks</w:t>
      </w:r>
      <w:r w:rsidR="00CC7A65" w:rsidRPr="00112A09">
        <w:rPr>
          <w:rFonts w:ascii="Arial" w:hAnsi="Arial" w:cs="Arial"/>
        </w:rPr>
        <w:t>,</w:t>
      </w:r>
      <w:r w:rsidR="00FD2A6A" w:rsidRPr="00112A09">
        <w:rPr>
          <w:rFonts w:ascii="Arial" w:hAnsi="Arial" w:cs="Arial"/>
        </w:rPr>
        <w:t xml:space="preserve"> both applications fall to be dismissed with costs.  </w:t>
      </w:r>
    </w:p>
    <w:p w:rsidR="00AB7575" w:rsidRPr="00AB7575" w:rsidRDefault="00AB7575" w:rsidP="00AB7575">
      <w:pPr>
        <w:pStyle w:val="ListParagraph"/>
        <w:rPr>
          <w:rFonts w:ascii="Arial" w:hAnsi="Arial" w:cs="Arial"/>
        </w:rPr>
      </w:pPr>
    </w:p>
    <w:p w:rsidR="00AB7575" w:rsidRPr="00AB7575" w:rsidRDefault="00AB7575" w:rsidP="00AB7575">
      <w:pPr>
        <w:pStyle w:val="ListParagraph"/>
        <w:autoSpaceDE w:val="0"/>
        <w:autoSpaceDN w:val="0"/>
        <w:adjustRightInd w:val="0"/>
        <w:spacing w:line="360" w:lineRule="auto"/>
        <w:ind w:left="0"/>
        <w:jc w:val="both"/>
        <w:rPr>
          <w:rFonts w:ascii="Arial" w:hAnsi="Arial" w:cs="Arial"/>
          <w:b/>
          <w:bCs/>
        </w:rPr>
      </w:pPr>
      <w:r w:rsidRPr="00AB7575">
        <w:rPr>
          <w:rFonts w:ascii="Arial" w:hAnsi="Arial" w:cs="Arial"/>
          <w:b/>
          <w:bCs/>
        </w:rPr>
        <w:t xml:space="preserve">Costs </w:t>
      </w:r>
    </w:p>
    <w:p w:rsidR="00FD2A6A" w:rsidRPr="00FD2A6A" w:rsidRDefault="00FD2A6A" w:rsidP="00FD2A6A">
      <w:pPr>
        <w:pStyle w:val="ListParagraph"/>
        <w:rPr>
          <w:rFonts w:ascii="Arial" w:hAnsi="Arial" w:cs="Arial"/>
        </w:rPr>
      </w:pPr>
    </w:p>
    <w:p w:rsidR="00415885" w:rsidRPr="00112A09" w:rsidRDefault="00112A09" w:rsidP="00112A09">
      <w:pPr>
        <w:autoSpaceDE w:val="0"/>
        <w:autoSpaceDN w:val="0"/>
        <w:adjustRightInd w:val="0"/>
        <w:spacing w:line="360" w:lineRule="auto"/>
        <w:jc w:val="both"/>
        <w:rPr>
          <w:rFonts w:ascii="Arial" w:hAnsi="Arial" w:cs="Arial"/>
        </w:rPr>
      </w:pPr>
      <w:r w:rsidRPr="000E1FA4">
        <w:rPr>
          <w:rFonts w:ascii="Arial" w:hAnsi="Arial" w:cs="Arial"/>
        </w:rPr>
        <w:t>[72]</w:t>
      </w:r>
      <w:r w:rsidRPr="000E1FA4">
        <w:rPr>
          <w:rFonts w:ascii="Arial" w:hAnsi="Arial" w:cs="Arial"/>
        </w:rPr>
        <w:tab/>
      </w:r>
      <w:r w:rsidR="00FD2A6A" w:rsidRPr="00112A09">
        <w:rPr>
          <w:rFonts w:ascii="Arial" w:hAnsi="Arial" w:cs="Arial"/>
        </w:rPr>
        <w:t xml:space="preserve">Both Royal </w:t>
      </w:r>
      <w:r w:rsidR="000E1FA4" w:rsidRPr="00112A09">
        <w:rPr>
          <w:rFonts w:ascii="Arial" w:hAnsi="Arial" w:cs="Arial"/>
        </w:rPr>
        <w:t xml:space="preserve">and the Municipality </w:t>
      </w:r>
      <w:r w:rsidR="00FD2A6A" w:rsidRPr="00112A09">
        <w:rPr>
          <w:rFonts w:ascii="Arial" w:hAnsi="Arial" w:cs="Arial"/>
        </w:rPr>
        <w:t>seek punitive</w:t>
      </w:r>
      <w:r w:rsidR="00CC7A65" w:rsidRPr="00112A09">
        <w:rPr>
          <w:rFonts w:ascii="Arial" w:hAnsi="Arial" w:cs="Arial"/>
        </w:rPr>
        <w:t xml:space="preserve"> costs</w:t>
      </w:r>
      <w:r w:rsidR="00FD2A6A" w:rsidRPr="00112A09">
        <w:rPr>
          <w:rFonts w:ascii="Arial" w:hAnsi="Arial" w:cs="Arial"/>
        </w:rPr>
        <w:t xml:space="preserve">. </w:t>
      </w:r>
      <w:r w:rsidR="000E1FA4" w:rsidRPr="00112A09">
        <w:rPr>
          <w:rFonts w:ascii="Arial" w:hAnsi="Arial" w:cs="Arial"/>
        </w:rPr>
        <w:t xml:space="preserve">Royal </w:t>
      </w:r>
      <w:r w:rsidR="00CC7A65" w:rsidRPr="00112A09">
        <w:rPr>
          <w:rFonts w:ascii="Arial" w:hAnsi="Arial" w:cs="Arial"/>
        </w:rPr>
        <w:t>does so</w:t>
      </w:r>
      <w:r w:rsidR="000E1FA4" w:rsidRPr="00112A09">
        <w:rPr>
          <w:rFonts w:ascii="Arial" w:hAnsi="Arial" w:cs="Arial"/>
        </w:rPr>
        <w:t xml:space="preserve"> on the basis that the second application was an abuse of process as the applicant failed to demonstrate urgency and its allegations regarding the events </w:t>
      </w:r>
      <w:r w:rsidR="00CC7A65" w:rsidRPr="00112A09">
        <w:rPr>
          <w:rFonts w:ascii="Arial" w:hAnsi="Arial" w:cs="Arial"/>
        </w:rPr>
        <w:t>surrounding</w:t>
      </w:r>
      <w:r w:rsidR="000E1FA4" w:rsidRPr="00112A09">
        <w:rPr>
          <w:rFonts w:ascii="Arial" w:hAnsi="Arial" w:cs="Arial"/>
        </w:rPr>
        <w:t xml:space="preserve"> </w:t>
      </w:r>
      <w:r w:rsidR="00CC7A65" w:rsidRPr="00112A09">
        <w:rPr>
          <w:rFonts w:ascii="Arial" w:hAnsi="Arial" w:cs="Arial"/>
        </w:rPr>
        <w:t xml:space="preserve">the site takeovers </w:t>
      </w:r>
      <w:r w:rsidR="000E1FA4" w:rsidRPr="00112A09">
        <w:rPr>
          <w:rFonts w:ascii="Arial" w:hAnsi="Arial" w:cs="Arial"/>
        </w:rPr>
        <w:t xml:space="preserve">were vague, general and unsubstantiated. </w:t>
      </w:r>
      <w:r w:rsidR="00FD2A6A" w:rsidRPr="00112A09">
        <w:rPr>
          <w:rFonts w:ascii="Arial" w:hAnsi="Arial" w:cs="Arial"/>
        </w:rPr>
        <w:t xml:space="preserve">The Municipality </w:t>
      </w:r>
      <w:r w:rsidR="00E9520D" w:rsidRPr="00112A09">
        <w:rPr>
          <w:rFonts w:ascii="Arial" w:hAnsi="Arial" w:cs="Arial"/>
        </w:rPr>
        <w:t xml:space="preserve">does so </w:t>
      </w:r>
      <w:r w:rsidR="00FD2A6A" w:rsidRPr="00112A09">
        <w:rPr>
          <w:rFonts w:ascii="Arial" w:hAnsi="Arial" w:cs="Arial"/>
        </w:rPr>
        <w:t xml:space="preserve">on the basis that the applicant has failed despite </w:t>
      </w:r>
      <w:r w:rsidR="00E9520D" w:rsidRPr="00112A09">
        <w:rPr>
          <w:rFonts w:ascii="Arial" w:hAnsi="Arial" w:cs="Arial"/>
        </w:rPr>
        <w:t xml:space="preserve">repeated </w:t>
      </w:r>
      <w:r w:rsidR="00FD2A6A" w:rsidRPr="00112A09">
        <w:rPr>
          <w:rFonts w:ascii="Arial" w:hAnsi="Arial" w:cs="Arial"/>
        </w:rPr>
        <w:t xml:space="preserve">requests </w:t>
      </w:r>
      <w:r w:rsidR="00E9520D" w:rsidRPr="00112A09">
        <w:rPr>
          <w:rFonts w:ascii="Arial" w:hAnsi="Arial" w:cs="Arial"/>
        </w:rPr>
        <w:t xml:space="preserve">to furnish the </w:t>
      </w:r>
      <w:r w:rsidR="00FD2A6A" w:rsidRPr="00112A09">
        <w:rPr>
          <w:rFonts w:ascii="Arial" w:hAnsi="Arial" w:cs="Arial"/>
        </w:rPr>
        <w:t xml:space="preserve">two further audited </w:t>
      </w:r>
      <w:r w:rsidR="00FD447B" w:rsidRPr="00112A09">
        <w:rPr>
          <w:rFonts w:ascii="Arial" w:hAnsi="Arial" w:cs="Arial"/>
        </w:rPr>
        <w:t xml:space="preserve">annual </w:t>
      </w:r>
      <w:r w:rsidR="00FD2A6A" w:rsidRPr="00112A09">
        <w:rPr>
          <w:rFonts w:ascii="Arial" w:hAnsi="Arial" w:cs="Arial"/>
        </w:rPr>
        <w:t>financial statements</w:t>
      </w:r>
      <w:r w:rsidR="00FD447B" w:rsidRPr="00112A09">
        <w:rPr>
          <w:rFonts w:ascii="Arial" w:hAnsi="Arial" w:cs="Arial"/>
        </w:rPr>
        <w:t xml:space="preserve"> </w:t>
      </w:r>
      <w:r w:rsidR="00E9520D" w:rsidRPr="00112A09">
        <w:rPr>
          <w:rFonts w:ascii="Arial" w:hAnsi="Arial" w:cs="Arial"/>
        </w:rPr>
        <w:t>said to have been available and annexed to the applicant’s representations of 15 December 2022</w:t>
      </w:r>
      <w:r w:rsidR="000E1FA4" w:rsidRPr="00112A09">
        <w:rPr>
          <w:rFonts w:ascii="Arial" w:hAnsi="Arial" w:cs="Arial"/>
        </w:rPr>
        <w:t>,</w:t>
      </w:r>
      <w:r w:rsidR="00E9520D" w:rsidRPr="00112A09">
        <w:rPr>
          <w:rFonts w:ascii="Arial" w:hAnsi="Arial" w:cs="Arial"/>
        </w:rPr>
        <w:t xml:space="preserve"> </w:t>
      </w:r>
      <w:r w:rsidR="00FD447B" w:rsidRPr="00112A09">
        <w:rPr>
          <w:rFonts w:ascii="Arial" w:hAnsi="Arial" w:cs="Arial"/>
        </w:rPr>
        <w:t xml:space="preserve">and </w:t>
      </w:r>
      <w:r w:rsidR="00E9520D" w:rsidRPr="00112A09">
        <w:rPr>
          <w:rFonts w:ascii="Arial" w:hAnsi="Arial" w:cs="Arial"/>
        </w:rPr>
        <w:t xml:space="preserve">because of </w:t>
      </w:r>
      <w:r w:rsidR="00FD447B" w:rsidRPr="00112A09">
        <w:rPr>
          <w:rFonts w:ascii="Arial" w:hAnsi="Arial" w:cs="Arial"/>
        </w:rPr>
        <w:t>the m</w:t>
      </w:r>
      <w:r w:rsidR="00FC6BF9" w:rsidRPr="00112A09">
        <w:rPr>
          <w:rFonts w:ascii="Arial" w:hAnsi="Arial" w:cs="Arial"/>
        </w:rPr>
        <w:t>anner</w:t>
      </w:r>
      <w:r w:rsidR="00FD447B" w:rsidRPr="00112A09">
        <w:rPr>
          <w:rFonts w:ascii="Arial" w:hAnsi="Arial" w:cs="Arial"/>
        </w:rPr>
        <w:t xml:space="preserve"> in which the paper</w:t>
      </w:r>
      <w:r w:rsidR="00FC6BF9" w:rsidRPr="00112A09">
        <w:rPr>
          <w:rFonts w:ascii="Arial" w:hAnsi="Arial" w:cs="Arial"/>
        </w:rPr>
        <w:t xml:space="preserve">s </w:t>
      </w:r>
      <w:r w:rsidR="00E9520D" w:rsidRPr="00112A09">
        <w:rPr>
          <w:rFonts w:ascii="Arial" w:hAnsi="Arial" w:cs="Arial"/>
        </w:rPr>
        <w:t xml:space="preserve">were </w:t>
      </w:r>
      <w:r w:rsidR="00FC6BF9" w:rsidRPr="00112A09">
        <w:rPr>
          <w:rFonts w:ascii="Arial" w:hAnsi="Arial" w:cs="Arial"/>
        </w:rPr>
        <w:t>indexed incorrectly and incompletely</w:t>
      </w:r>
      <w:r w:rsidR="00E9520D" w:rsidRPr="00112A09">
        <w:rPr>
          <w:rFonts w:ascii="Arial" w:hAnsi="Arial" w:cs="Arial"/>
        </w:rPr>
        <w:t>, and indexes changed at a very late stage</w:t>
      </w:r>
      <w:r w:rsidR="00FC6BF9" w:rsidRPr="00112A09">
        <w:rPr>
          <w:rFonts w:ascii="Arial" w:hAnsi="Arial" w:cs="Arial"/>
        </w:rPr>
        <w:t xml:space="preserve">. </w:t>
      </w:r>
    </w:p>
    <w:p w:rsidR="00415885" w:rsidRDefault="00415885" w:rsidP="00415885">
      <w:pPr>
        <w:pStyle w:val="ListParagraph"/>
        <w:autoSpaceDE w:val="0"/>
        <w:autoSpaceDN w:val="0"/>
        <w:adjustRightInd w:val="0"/>
        <w:spacing w:line="360" w:lineRule="auto"/>
        <w:ind w:left="0"/>
        <w:jc w:val="both"/>
        <w:rPr>
          <w:rFonts w:ascii="Arial" w:hAnsi="Arial" w:cs="Arial"/>
        </w:rPr>
      </w:pPr>
    </w:p>
    <w:p w:rsidR="00415885" w:rsidRPr="00112A09" w:rsidRDefault="00112A09" w:rsidP="00112A09">
      <w:pPr>
        <w:autoSpaceDE w:val="0"/>
        <w:autoSpaceDN w:val="0"/>
        <w:adjustRightInd w:val="0"/>
        <w:spacing w:line="360" w:lineRule="auto"/>
        <w:jc w:val="both"/>
        <w:rPr>
          <w:rFonts w:ascii="Arial" w:hAnsi="Arial" w:cs="Arial"/>
        </w:rPr>
      </w:pPr>
      <w:r w:rsidRPr="004A5AEE">
        <w:rPr>
          <w:rFonts w:ascii="Arial" w:hAnsi="Arial" w:cs="Arial"/>
        </w:rPr>
        <w:t>[73]</w:t>
      </w:r>
      <w:r w:rsidRPr="004A5AEE">
        <w:rPr>
          <w:rFonts w:ascii="Arial" w:hAnsi="Arial" w:cs="Arial"/>
        </w:rPr>
        <w:tab/>
      </w:r>
      <w:r w:rsidR="00415885" w:rsidRPr="00112A09">
        <w:rPr>
          <w:rFonts w:ascii="Arial" w:hAnsi="Arial" w:cs="Arial"/>
        </w:rPr>
        <w:t xml:space="preserve">Together with its heads of argument, the Municipality submitted an affidavit by its attorney ostensibly to appraise the court of matters which had transpired in connection with the applications and give the </w:t>
      </w:r>
      <w:r w:rsidR="000E1FA4" w:rsidRPr="00112A09">
        <w:rPr>
          <w:rFonts w:ascii="Arial" w:hAnsi="Arial" w:cs="Arial"/>
        </w:rPr>
        <w:t>c</w:t>
      </w:r>
      <w:r w:rsidR="00415885" w:rsidRPr="00112A09">
        <w:rPr>
          <w:rFonts w:ascii="Arial" w:hAnsi="Arial" w:cs="Arial"/>
        </w:rPr>
        <w:t>ourt an understanding of how the  matter had progressed. The affidavit dealt with various exchanges of correspondence between the respective attorneys where the Municipality was requesting documents apparently missing from the papers served on</w:t>
      </w:r>
      <w:r w:rsidR="00D260C3" w:rsidRPr="00112A09">
        <w:rPr>
          <w:rFonts w:ascii="Arial" w:hAnsi="Arial" w:cs="Arial"/>
        </w:rPr>
        <w:t xml:space="preserve"> it,</w:t>
      </w:r>
      <w:r w:rsidR="00415885" w:rsidRPr="00112A09">
        <w:rPr>
          <w:rFonts w:ascii="Arial" w:hAnsi="Arial" w:cs="Arial"/>
        </w:rPr>
        <w:t xml:space="preserve"> and complaints about the manner in which the record had been indexed and paginated. In response, the applicant sought to file a supplementary replying affidavit. Neither of these affidavits was necessary</w:t>
      </w:r>
      <w:r w:rsidR="000E1FA4" w:rsidRPr="00112A09">
        <w:rPr>
          <w:rFonts w:ascii="Arial" w:hAnsi="Arial" w:cs="Arial"/>
        </w:rPr>
        <w:t>,</w:t>
      </w:r>
      <w:r w:rsidR="00415885" w:rsidRPr="00112A09">
        <w:rPr>
          <w:rFonts w:ascii="Arial" w:hAnsi="Arial" w:cs="Arial"/>
        </w:rPr>
        <w:t xml:space="preserve"> nor do they assist in any way in determining the issues in the applications. </w:t>
      </w:r>
    </w:p>
    <w:p w:rsidR="008E1450" w:rsidRPr="008E1450" w:rsidRDefault="008E1450" w:rsidP="008E1450">
      <w:pPr>
        <w:pStyle w:val="ListParagraph"/>
        <w:rPr>
          <w:rFonts w:ascii="Arial" w:hAnsi="Arial" w:cs="Arial"/>
        </w:rPr>
      </w:pPr>
    </w:p>
    <w:p w:rsidR="000E1FA4" w:rsidRPr="00112A09" w:rsidRDefault="00112A09" w:rsidP="00112A09">
      <w:pPr>
        <w:autoSpaceDE w:val="0"/>
        <w:autoSpaceDN w:val="0"/>
        <w:adjustRightInd w:val="0"/>
        <w:spacing w:line="360" w:lineRule="auto"/>
        <w:jc w:val="both"/>
        <w:rPr>
          <w:rFonts w:ascii="Arial" w:hAnsi="Arial" w:cs="Arial"/>
        </w:rPr>
      </w:pPr>
      <w:r>
        <w:rPr>
          <w:rFonts w:ascii="Arial" w:hAnsi="Arial" w:cs="Arial"/>
        </w:rPr>
        <w:t>[74]</w:t>
      </w:r>
      <w:r>
        <w:rPr>
          <w:rFonts w:ascii="Arial" w:hAnsi="Arial" w:cs="Arial"/>
        </w:rPr>
        <w:tab/>
      </w:r>
      <w:r w:rsidR="008E1450" w:rsidRPr="00112A09">
        <w:rPr>
          <w:rFonts w:ascii="Arial" w:hAnsi="Arial" w:cs="Arial"/>
        </w:rPr>
        <w:t xml:space="preserve">The applicant’s failure </w:t>
      </w:r>
      <w:r w:rsidR="007456AB" w:rsidRPr="00112A09">
        <w:rPr>
          <w:rFonts w:ascii="Arial" w:hAnsi="Arial" w:cs="Arial"/>
        </w:rPr>
        <w:t xml:space="preserve">properly to index and paginate </w:t>
      </w:r>
      <w:r w:rsidR="008A31AB" w:rsidRPr="00112A09">
        <w:rPr>
          <w:rFonts w:ascii="Arial" w:hAnsi="Arial" w:cs="Arial"/>
        </w:rPr>
        <w:t xml:space="preserve">the </w:t>
      </w:r>
      <w:r w:rsidR="00E9520D" w:rsidRPr="00112A09">
        <w:rPr>
          <w:rFonts w:ascii="Arial" w:hAnsi="Arial" w:cs="Arial"/>
        </w:rPr>
        <w:t>c</w:t>
      </w:r>
      <w:r w:rsidR="008A31AB" w:rsidRPr="00112A09">
        <w:rPr>
          <w:rFonts w:ascii="Arial" w:hAnsi="Arial" w:cs="Arial"/>
        </w:rPr>
        <w:t>ourt papers in the two applications inconvenienced not only the Municipality and Royal in referencing the papers in their heads of argument</w:t>
      </w:r>
      <w:r w:rsidR="00E9520D" w:rsidRPr="00112A09">
        <w:rPr>
          <w:rFonts w:ascii="Arial" w:hAnsi="Arial" w:cs="Arial"/>
        </w:rPr>
        <w:t>,</w:t>
      </w:r>
      <w:r w:rsidR="008A31AB" w:rsidRPr="00112A09">
        <w:rPr>
          <w:rFonts w:ascii="Arial" w:hAnsi="Arial" w:cs="Arial"/>
        </w:rPr>
        <w:t xml:space="preserve"> but the </w:t>
      </w:r>
      <w:r w:rsidR="000E1FA4" w:rsidRPr="00112A09">
        <w:rPr>
          <w:rFonts w:ascii="Arial" w:hAnsi="Arial" w:cs="Arial"/>
        </w:rPr>
        <w:t>c</w:t>
      </w:r>
      <w:r w:rsidR="008A31AB" w:rsidRPr="00112A09">
        <w:rPr>
          <w:rFonts w:ascii="Arial" w:hAnsi="Arial" w:cs="Arial"/>
        </w:rPr>
        <w:t>ourt in attempting to navigate the</w:t>
      </w:r>
      <w:r w:rsidR="000D4AFB" w:rsidRPr="00112A09">
        <w:rPr>
          <w:rFonts w:ascii="Arial" w:hAnsi="Arial" w:cs="Arial"/>
        </w:rPr>
        <w:t xml:space="preserve"> </w:t>
      </w:r>
      <w:r w:rsidR="000E1FA4" w:rsidRPr="00112A09">
        <w:rPr>
          <w:rFonts w:ascii="Arial" w:hAnsi="Arial" w:cs="Arial"/>
        </w:rPr>
        <w:t xml:space="preserve">papers and prepare for the hearing. The applicant changed the index to the papers after it had been supplied to the Municipality and Royal so the pagination of the court file did not accord with the pagination the Municipality and Royal used in their heads of argument. This occasioned some difficulty in preparation for the hearing and caused the Municipality to update and amend the references to the papers in its original heads of argument, </w:t>
      </w:r>
      <w:r w:rsidR="003549D0" w:rsidRPr="00112A09">
        <w:rPr>
          <w:rFonts w:ascii="Arial" w:hAnsi="Arial" w:cs="Arial"/>
        </w:rPr>
        <w:t>thereby incurring</w:t>
      </w:r>
      <w:r w:rsidR="000E1FA4" w:rsidRPr="00112A09">
        <w:rPr>
          <w:rFonts w:ascii="Arial" w:hAnsi="Arial" w:cs="Arial"/>
        </w:rPr>
        <w:t xml:space="preserve"> entirely unnecessary costs.</w:t>
      </w:r>
    </w:p>
    <w:p w:rsidR="000E1FA4" w:rsidRPr="000E1FA4" w:rsidRDefault="000E1FA4" w:rsidP="000E1FA4">
      <w:pPr>
        <w:pStyle w:val="ListParagraph"/>
        <w:autoSpaceDE w:val="0"/>
        <w:autoSpaceDN w:val="0"/>
        <w:adjustRightInd w:val="0"/>
        <w:spacing w:line="360" w:lineRule="auto"/>
        <w:ind w:left="0"/>
        <w:jc w:val="both"/>
        <w:rPr>
          <w:rFonts w:ascii="Arial" w:hAnsi="Arial" w:cs="Arial"/>
        </w:rPr>
      </w:pPr>
    </w:p>
    <w:p w:rsidR="00415885" w:rsidRPr="00112A09" w:rsidRDefault="00112A09" w:rsidP="00112A09">
      <w:pPr>
        <w:autoSpaceDE w:val="0"/>
        <w:autoSpaceDN w:val="0"/>
        <w:adjustRightInd w:val="0"/>
        <w:spacing w:line="360" w:lineRule="auto"/>
        <w:jc w:val="both"/>
        <w:rPr>
          <w:rFonts w:ascii="Arial" w:hAnsi="Arial" w:cs="Arial"/>
        </w:rPr>
      </w:pPr>
      <w:r>
        <w:rPr>
          <w:rFonts w:ascii="Arial" w:hAnsi="Arial" w:cs="Arial"/>
        </w:rPr>
        <w:t>[75]</w:t>
      </w:r>
      <w:r>
        <w:rPr>
          <w:rFonts w:ascii="Arial" w:hAnsi="Arial" w:cs="Arial"/>
        </w:rPr>
        <w:tab/>
      </w:r>
      <w:r w:rsidR="000E1FA4" w:rsidRPr="00112A09">
        <w:rPr>
          <w:rFonts w:ascii="Arial" w:hAnsi="Arial" w:cs="Arial"/>
        </w:rPr>
        <w:t xml:space="preserve">The papers in the court file were also incomplete, </w:t>
      </w:r>
      <w:r w:rsidR="000D4AFB" w:rsidRPr="00112A09">
        <w:rPr>
          <w:rFonts w:ascii="Arial" w:hAnsi="Arial" w:cs="Arial"/>
        </w:rPr>
        <w:t>I only came to know that volume 7 of the application papers</w:t>
      </w:r>
      <w:r w:rsidR="00E9520D" w:rsidRPr="00112A09">
        <w:rPr>
          <w:rFonts w:ascii="Arial" w:hAnsi="Arial" w:cs="Arial"/>
        </w:rPr>
        <w:t xml:space="preserve"> was missing </w:t>
      </w:r>
      <w:r w:rsidR="000D4AFB" w:rsidRPr="00112A09">
        <w:rPr>
          <w:rFonts w:ascii="Arial" w:hAnsi="Arial" w:cs="Arial"/>
        </w:rPr>
        <w:t xml:space="preserve">by virtue of that volume being referred to in the Municipality’s heads of argument. </w:t>
      </w:r>
      <w:r w:rsidR="005B00A6" w:rsidRPr="00112A09">
        <w:rPr>
          <w:rFonts w:ascii="Arial" w:hAnsi="Arial" w:cs="Arial"/>
        </w:rPr>
        <w:t xml:space="preserve">Efforts through my registrar to procure the </w:t>
      </w:r>
      <w:r w:rsidR="00E9520D" w:rsidRPr="00112A09">
        <w:rPr>
          <w:rFonts w:ascii="Arial" w:hAnsi="Arial" w:cs="Arial"/>
        </w:rPr>
        <w:t>elu</w:t>
      </w:r>
      <w:r w:rsidR="005B00A6" w:rsidRPr="00112A09">
        <w:rPr>
          <w:rFonts w:ascii="Arial" w:hAnsi="Arial" w:cs="Arial"/>
        </w:rPr>
        <w:t xml:space="preserve">sive volume from the applicant’s attorneys proved unsuccessful. Eventually, </w:t>
      </w:r>
      <w:r w:rsidR="00E9520D" w:rsidRPr="00112A09">
        <w:rPr>
          <w:rFonts w:ascii="Arial" w:hAnsi="Arial" w:cs="Arial"/>
        </w:rPr>
        <w:t xml:space="preserve">it </w:t>
      </w:r>
      <w:r w:rsidR="00F22096" w:rsidRPr="00112A09">
        <w:rPr>
          <w:rFonts w:ascii="Arial" w:hAnsi="Arial" w:cs="Arial"/>
        </w:rPr>
        <w:t xml:space="preserve">had to be obtained from Municipality’s attorneys so that I could at least read all of the papers before the matter was heard. </w:t>
      </w:r>
    </w:p>
    <w:p w:rsidR="00415885" w:rsidRPr="004A5AEE" w:rsidRDefault="00415885" w:rsidP="004A5AEE">
      <w:pPr>
        <w:rPr>
          <w:rFonts w:ascii="Arial" w:hAnsi="Arial" w:cs="Arial"/>
        </w:rPr>
      </w:pPr>
    </w:p>
    <w:p w:rsidR="00DA14E1" w:rsidRPr="00112A09" w:rsidRDefault="00112A09" w:rsidP="00112A09">
      <w:pPr>
        <w:autoSpaceDE w:val="0"/>
        <w:autoSpaceDN w:val="0"/>
        <w:adjustRightInd w:val="0"/>
        <w:spacing w:line="360" w:lineRule="auto"/>
        <w:jc w:val="both"/>
        <w:rPr>
          <w:rFonts w:ascii="Arial" w:hAnsi="Arial" w:cs="Arial"/>
        </w:rPr>
      </w:pPr>
      <w:r>
        <w:rPr>
          <w:rFonts w:ascii="Arial" w:hAnsi="Arial" w:cs="Arial"/>
        </w:rPr>
        <w:t>[76]</w:t>
      </w:r>
      <w:r>
        <w:rPr>
          <w:rFonts w:ascii="Arial" w:hAnsi="Arial" w:cs="Arial"/>
        </w:rPr>
        <w:tab/>
      </w:r>
      <w:r w:rsidR="002B62A8" w:rsidRPr="00112A09">
        <w:rPr>
          <w:rFonts w:ascii="Arial" w:hAnsi="Arial" w:cs="Arial"/>
        </w:rPr>
        <w:t>All of this is unfortunate</w:t>
      </w:r>
      <w:r w:rsidR="00D260C3" w:rsidRPr="00112A09">
        <w:rPr>
          <w:rFonts w:ascii="Arial" w:hAnsi="Arial" w:cs="Arial"/>
        </w:rPr>
        <w:t>,</w:t>
      </w:r>
      <w:r w:rsidR="00DA14E1" w:rsidRPr="00112A09">
        <w:rPr>
          <w:rFonts w:ascii="Arial" w:hAnsi="Arial" w:cs="Arial"/>
        </w:rPr>
        <w:t xml:space="preserve"> but the </w:t>
      </w:r>
      <w:r w:rsidR="002B62A8" w:rsidRPr="00112A09">
        <w:rPr>
          <w:rFonts w:ascii="Arial" w:hAnsi="Arial" w:cs="Arial"/>
        </w:rPr>
        <w:t xml:space="preserve">disarray of the papers </w:t>
      </w:r>
      <w:r w:rsidR="00F20764" w:rsidRPr="00112A09">
        <w:rPr>
          <w:rFonts w:ascii="Arial" w:hAnsi="Arial" w:cs="Arial"/>
        </w:rPr>
        <w:t xml:space="preserve">and the difficulties that occasioned the Municipality, Royal and the </w:t>
      </w:r>
      <w:r w:rsidR="00DA14E1" w:rsidRPr="00112A09">
        <w:rPr>
          <w:rFonts w:ascii="Arial" w:hAnsi="Arial" w:cs="Arial"/>
        </w:rPr>
        <w:t>c</w:t>
      </w:r>
      <w:r w:rsidR="00F20764" w:rsidRPr="00112A09">
        <w:rPr>
          <w:rFonts w:ascii="Arial" w:hAnsi="Arial" w:cs="Arial"/>
        </w:rPr>
        <w:t>ourt would not in my view be sufficient on their own</w:t>
      </w:r>
      <w:r w:rsidR="001333D4" w:rsidRPr="00112A09">
        <w:rPr>
          <w:rFonts w:ascii="Arial" w:hAnsi="Arial" w:cs="Arial"/>
        </w:rPr>
        <w:t xml:space="preserve"> to warrant a punitive costs order.  </w:t>
      </w:r>
    </w:p>
    <w:p w:rsidR="00DA14E1" w:rsidRDefault="00DA14E1" w:rsidP="00DA14E1">
      <w:pPr>
        <w:pStyle w:val="ListParagraph"/>
        <w:autoSpaceDE w:val="0"/>
        <w:autoSpaceDN w:val="0"/>
        <w:adjustRightInd w:val="0"/>
        <w:spacing w:line="360" w:lineRule="auto"/>
        <w:ind w:left="0"/>
        <w:jc w:val="both"/>
        <w:rPr>
          <w:rFonts w:ascii="Arial" w:hAnsi="Arial" w:cs="Arial"/>
        </w:rPr>
      </w:pPr>
    </w:p>
    <w:p w:rsidR="00DA14E1" w:rsidRPr="00112A09" w:rsidRDefault="00112A09" w:rsidP="00112A09">
      <w:pPr>
        <w:autoSpaceDE w:val="0"/>
        <w:autoSpaceDN w:val="0"/>
        <w:adjustRightInd w:val="0"/>
        <w:spacing w:line="360" w:lineRule="auto"/>
        <w:jc w:val="both"/>
        <w:rPr>
          <w:rFonts w:ascii="Arial" w:hAnsi="Arial" w:cs="Arial"/>
        </w:rPr>
      </w:pPr>
      <w:r>
        <w:rPr>
          <w:rFonts w:ascii="Arial" w:hAnsi="Arial" w:cs="Arial"/>
        </w:rPr>
        <w:t>[77]</w:t>
      </w:r>
      <w:r>
        <w:rPr>
          <w:rFonts w:ascii="Arial" w:hAnsi="Arial" w:cs="Arial"/>
        </w:rPr>
        <w:tab/>
      </w:r>
      <w:r w:rsidR="001333D4" w:rsidRPr="00112A09">
        <w:rPr>
          <w:rFonts w:ascii="Arial" w:hAnsi="Arial" w:cs="Arial"/>
        </w:rPr>
        <w:t xml:space="preserve">What does however warrant such an order is the fact that the applicant through both urgent applications sought to preserve a manifestly unlawful </w:t>
      </w:r>
      <w:r w:rsidR="001333D4" w:rsidRPr="00112A09">
        <w:rPr>
          <w:rFonts w:ascii="Arial" w:hAnsi="Arial" w:cs="Arial"/>
          <w:i/>
          <w:iCs/>
        </w:rPr>
        <w:t>stat</w:t>
      </w:r>
      <w:r w:rsidR="004555B8" w:rsidRPr="00112A09">
        <w:rPr>
          <w:rFonts w:ascii="Arial" w:hAnsi="Arial" w:cs="Arial"/>
          <w:i/>
          <w:iCs/>
        </w:rPr>
        <w:t>us quo</w:t>
      </w:r>
      <w:r w:rsidR="004555B8" w:rsidRPr="00112A09">
        <w:rPr>
          <w:rFonts w:ascii="Arial" w:hAnsi="Arial" w:cs="Arial"/>
        </w:rPr>
        <w:t xml:space="preserve"> </w:t>
      </w:r>
      <w:r w:rsidR="00D260C3" w:rsidRPr="00112A09">
        <w:rPr>
          <w:rFonts w:ascii="Arial" w:hAnsi="Arial" w:cs="Arial"/>
        </w:rPr>
        <w:t>to</w:t>
      </w:r>
      <w:r w:rsidR="004555B8" w:rsidRPr="00112A09">
        <w:rPr>
          <w:rFonts w:ascii="Arial" w:hAnsi="Arial" w:cs="Arial"/>
        </w:rPr>
        <w:t xml:space="preserve"> enrich itself by receiving payments of some R1.7 million a month from public coffers</w:t>
      </w:r>
      <w:r w:rsidR="00DA14E1" w:rsidRPr="00112A09">
        <w:rPr>
          <w:rFonts w:ascii="Arial" w:hAnsi="Arial" w:cs="Arial"/>
        </w:rPr>
        <w:t>, and the Municipality was obliged to defend the applications using public funds</w:t>
      </w:r>
      <w:r w:rsidR="004555B8" w:rsidRPr="00112A09">
        <w:rPr>
          <w:rFonts w:ascii="Arial" w:hAnsi="Arial" w:cs="Arial"/>
        </w:rPr>
        <w:t xml:space="preserve">. </w:t>
      </w:r>
    </w:p>
    <w:p w:rsidR="00DA14E1" w:rsidRPr="00DA14E1" w:rsidRDefault="00DA14E1" w:rsidP="00DA14E1">
      <w:pPr>
        <w:pStyle w:val="ListParagraph"/>
        <w:rPr>
          <w:rFonts w:ascii="Arial" w:hAnsi="Arial" w:cs="Arial"/>
        </w:rPr>
      </w:pPr>
    </w:p>
    <w:p w:rsidR="0080299D" w:rsidRPr="00112A09" w:rsidRDefault="00112A09" w:rsidP="00112A09">
      <w:pPr>
        <w:autoSpaceDE w:val="0"/>
        <w:autoSpaceDN w:val="0"/>
        <w:adjustRightInd w:val="0"/>
        <w:spacing w:line="360" w:lineRule="auto"/>
        <w:jc w:val="both"/>
        <w:rPr>
          <w:rFonts w:ascii="Arial" w:hAnsi="Arial" w:cs="Arial"/>
        </w:rPr>
      </w:pPr>
      <w:r w:rsidRPr="0080299D">
        <w:rPr>
          <w:rFonts w:ascii="Arial" w:hAnsi="Arial" w:cs="Arial"/>
        </w:rPr>
        <w:t>[78]</w:t>
      </w:r>
      <w:r w:rsidRPr="0080299D">
        <w:rPr>
          <w:rFonts w:ascii="Arial" w:hAnsi="Arial" w:cs="Arial"/>
        </w:rPr>
        <w:tab/>
      </w:r>
      <w:r w:rsidR="004555B8" w:rsidRPr="00112A09">
        <w:rPr>
          <w:rFonts w:ascii="Arial" w:hAnsi="Arial" w:cs="Arial"/>
        </w:rPr>
        <w:t xml:space="preserve">The Municipality in its answering affidavit </w:t>
      </w:r>
      <w:r w:rsidR="00582446" w:rsidRPr="00112A09">
        <w:rPr>
          <w:rFonts w:ascii="Arial" w:hAnsi="Arial" w:cs="Arial"/>
        </w:rPr>
        <w:t xml:space="preserve">pointed to the fact that it was the </w:t>
      </w:r>
      <w:r w:rsidR="00582446" w:rsidRPr="00112A09">
        <w:rPr>
          <w:rFonts w:ascii="Arial" w:hAnsi="Arial" w:cs="Arial"/>
          <w:i/>
          <w:iCs/>
        </w:rPr>
        <w:t>modus operandi</w:t>
      </w:r>
      <w:r w:rsidR="00582446" w:rsidRPr="00112A09">
        <w:rPr>
          <w:rFonts w:ascii="Arial" w:hAnsi="Arial" w:cs="Arial"/>
        </w:rPr>
        <w:t xml:space="preserve"> of some security services providers, particular</w:t>
      </w:r>
      <w:r w:rsidR="000E1FA4" w:rsidRPr="00112A09">
        <w:rPr>
          <w:rFonts w:ascii="Arial" w:hAnsi="Arial" w:cs="Arial"/>
        </w:rPr>
        <w:t>ly</w:t>
      </w:r>
      <w:r w:rsidR="00582446" w:rsidRPr="00112A09">
        <w:rPr>
          <w:rFonts w:ascii="Arial" w:hAnsi="Arial" w:cs="Arial"/>
        </w:rPr>
        <w:t xml:space="preserve"> in relation </w:t>
      </w:r>
      <w:r w:rsidR="00193DEE" w:rsidRPr="00112A09">
        <w:rPr>
          <w:rFonts w:ascii="Arial" w:hAnsi="Arial" w:cs="Arial"/>
        </w:rPr>
        <w:t>to the Municipality</w:t>
      </w:r>
      <w:r w:rsidR="00760FE2" w:rsidRPr="00112A09">
        <w:rPr>
          <w:rFonts w:ascii="Arial" w:hAnsi="Arial" w:cs="Arial"/>
        </w:rPr>
        <w:t>, to prolong their unlawful contracts with the Municipality by seeking interim relief of the kind which formed the subject matter of the</w:t>
      </w:r>
      <w:r w:rsidR="000E1FA4" w:rsidRPr="00112A09">
        <w:rPr>
          <w:rFonts w:ascii="Arial" w:hAnsi="Arial" w:cs="Arial"/>
        </w:rPr>
        <w:t>se</w:t>
      </w:r>
      <w:r w:rsidR="00760FE2" w:rsidRPr="00112A09">
        <w:rPr>
          <w:rFonts w:ascii="Arial" w:hAnsi="Arial" w:cs="Arial"/>
        </w:rPr>
        <w:t xml:space="preserve"> applications. </w:t>
      </w:r>
      <w:r w:rsidR="006E030F" w:rsidRPr="00112A09">
        <w:rPr>
          <w:rFonts w:ascii="Arial" w:hAnsi="Arial" w:cs="Arial"/>
        </w:rPr>
        <w:t xml:space="preserve">The Municipality cited various examples of </w:t>
      </w:r>
      <w:r w:rsidR="006259BE" w:rsidRPr="00112A09">
        <w:rPr>
          <w:rFonts w:ascii="Arial" w:hAnsi="Arial" w:cs="Arial"/>
        </w:rPr>
        <w:t xml:space="preserve">this conduct. </w:t>
      </w:r>
      <w:r w:rsidR="00B966F7" w:rsidRPr="00112A09">
        <w:rPr>
          <w:rFonts w:ascii="Arial" w:hAnsi="Arial" w:cs="Arial"/>
        </w:rPr>
        <w:t xml:space="preserve">Bringing applications on an extremely urgent basis, as the applicant did on both occasions here, </w:t>
      </w:r>
      <w:r w:rsidR="008D4B93" w:rsidRPr="00112A09">
        <w:rPr>
          <w:rFonts w:ascii="Arial" w:hAnsi="Arial" w:cs="Arial"/>
        </w:rPr>
        <w:t xml:space="preserve">increases the likelihood of interim orders which preserve an unlawful </w:t>
      </w:r>
      <w:r w:rsidR="008D4B93" w:rsidRPr="00112A09">
        <w:rPr>
          <w:rFonts w:ascii="Arial" w:hAnsi="Arial" w:cs="Arial"/>
          <w:i/>
          <w:iCs/>
        </w:rPr>
        <w:t>status quo</w:t>
      </w:r>
      <w:r w:rsidR="008D4B93" w:rsidRPr="00112A09">
        <w:rPr>
          <w:rFonts w:ascii="Arial" w:hAnsi="Arial" w:cs="Arial"/>
        </w:rPr>
        <w:t xml:space="preserve"> being granted because organs of state are given insufficient time properly to answer the applications. </w:t>
      </w:r>
      <w:r w:rsidR="00C14F19" w:rsidRPr="00112A09">
        <w:rPr>
          <w:rFonts w:ascii="Arial" w:hAnsi="Arial" w:cs="Arial"/>
        </w:rPr>
        <w:t>Fortunately, that did not happen here</w:t>
      </w:r>
      <w:r w:rsidR="00415885" w:rsidRPr="00112A09">
        <w:rPr>
          <w:rFonts w:ascii="Arial" w:hAnsi="Arial" w:cs="Arial"/>
        </w:rPr>
        <w:t xml:space="preserve">. </w:t>
      </w:r>
    </w:p>
    <w:p w:rsidR="0080299D" w:rsidRPr="0080299D" w:rsidRDefault="0080299D" w:rsidP="0080299D">
      <w:pPr>
        <w:pStyle w:val="ListParagraph"/>
        <w:rPr>
          <w:rFonts w:ascii="Arial" w:hAnsi="Arial" w:cs="Arial"/>
        </w:rPr>
      </w:pPr>
    </w:p>
    <w:p w:rsidR="002B62A8" w:rsidRPr="00112A09" w:rsidRDefault="00112A09" w:rsidP="00112A09">
      <w:pPr>
        <w:autoSpaceDE w:val="0"/>
        <w:autoSpaceDN w:val="0"/>
        <w:adjustRightInd w:val="0"/>
        <w:spacing w:line="360" w:lineRule="auto"/>
        <w:jc w:val="both"/>
        <w:rPr>
          <w:rFonts w:ascii="Arial" w:hAnsi="Arial" w:cs="Arial"/>
        </w:rPr>
      </w:pPr>
      <w:r w:rsidRPr="00415885">
        <w:rPr>
          <w:rFonts w:ascii="Arial" w:hAnsi="Arial" w:cs="Arial"/>
        </w:rPr>
        <w:t>[79]</w:t>
      </w:r>
      <w:r w:rsidRPr="00415885">
        <w:rPr>
          <w:rFonts w:ascii="Arial" w:hAnsi="Arial" w:cs="Arial"/>
        </w:rPr>
        <w:tab/>
      </w:r>
      <w:r w:rsidR="00415885" w:rsidRPr="00112A09">
        <w:rPr>
          <w:rFonts w:ascii="Arial" w:hAnsi="Arial" w:cs="Arial"/>
        </w:rPr>
        <w:t xml:space="preserve">However, </w:t>
      </w:r>
      <w:r w:rsidR="00C14F19" w:rsidRPr="00112A09">
        <w:rPr>
          <w:rFonts w:ascii="Arial" w:hAnsi="Arial" w:cs="Arial"/>
        </w:rPr>
        <w:t>the applicant did not launch the second application within a reasonable time of receiving the</w:t>
      </w:r>
      <w:r w:rsidR="00DA14E1" w:rsidRPr="00112A09">
        <w:rPr>
          <w:rFonts w:ascii="Arial" w:hAnsi="Arial" w:cs="Arial"/>
        </w:rPr>
        <w:t xml:space="preserve"> cancellation</w:t>
      </w:r>
      <w:r w:rsidR="00C14F19" w:rsidRPr="00112A09">
        <w:rPr>
          <w:rFonts w:ascii="Arial" w:hAnsi="Arial" w:cs="Arial"/>
        </w:rPr>
        <w:t xml:space="preserve"> letter of 6 March 2023</w:t>
      </w:r>
      <w:r w:rsidR="000E1FA4" w:rsidRPr="00112A09">
        <w:rPr>
          <w:rFonts w:ascii="Arial" w:hAnsi="Arial" w:cs="Arial"/>
        </w:rPr>
        <w:t>. I</w:t>
      </w:r>
      <w:r w:rsidR="00C14F19" w:rsidRPr="00112A09">
        <w:rPr>
          <w:rFonts w:ascii="Arial" w:hAnsi="Arial" w:cs="Arial"/>
        </w:rPr>
        <w:t>nstead</w:t>
      </w:r>
      <w:r w:rsidR="00D260C3" w:rsidRPr="00112A09">
        <w:rPr>
          <w:rFonts w:ascii="Arial" w:hAnsi="Arial" w:cs="Arial"/>
        </w:rPr>
        <w:t>,</w:t>
      </w:r>
      <w:r w:rsidR="00C14F19" w:rsidRPr="00112A09">
        <w:rPr>
          <w:rFonts w:ascii="Arial" w:hAnsi="Arial" w:cs="Arial"/>
        </w:rPr>
        <w:t xml:space="preserve"> </w:t>
      </w:r>
      <w:r w:rsidR="000E1FA4" w:rsidRPr="00112A09">
        <w:rPr>
          <w:rFonts w:ascii="Arial" w:hAnsi="Arial" w:cs="Arial"/>
        </w:rPr>
        <w:t xml:space="preserve">it </w:t>
      </w:r>
      <w:r w:rsidR="00C14F19" w:rsidRPr="00112A09">
        <w:rPr>
          <w:rFonts w:ascii="Arial" w:hAnsi="Arial" w:cs="Arial"/>
        </w:rPr>
        <w:t xml:space="preserve">waited and brought the </w:t>
      </w:r>
      <w:r w:rsidR="00415885" w:rsidRPr="00112A09">
        <w:rPr>
          <w:rFonts w:ascii="Arial" w:hAnsi="Arial" w:cs="Arial"/>
        </w:rPr>
        <w:t xml:space="preserve">second </w:t>
      </w:r>
      <w:r w:rsidR="00C14F19" w:rsidRPr="00112A09">
        <w:rPr>
          <w:rFonts w:ascii="Arial" w:hAnsi="Arial" w:cs="Arial"/>
        </w:rPr>
        <w:t xml:space="preserve">application as a matter of extreme urgency </w:t>
      </w:r>
      <w:r w:rsidR="00DA14E1" w:rsidRPr="00112A09">
        <w:rPr>
          <w:rFonts w:ascii="Arial" w:hAnsi="Arial" w:cs="Arial"/>
        </w:rPr>
        <w:t xml:space="preserve">after the cancellation decision </w:t>
      </w:r>
      <w:r w:rsidR="000D77CA" w:rsidRPr="00112A09">
        <w:rPr>
          <w:rFonts w:ascii="Arial" w:hAnsi="Arial" w:cs="Arial"/>
        </w:rPr>
        <w:t xml:space="preserve">had already been </w:t>
      </w:r>
      <w:r w:rsidR="00415885" w:rsidRPr="00112A09">
        <w:rPr>
          <w:rFonts w:ascii="Arial" w:hAnsi="Arial" w:cs="Arial"/>
        </w:rPr>
        <w:t>implemented</w:t>
      </w:r>
      <w:r w:rsidR="000E1FA4" w:rsidRPr="00112A09">
        <w:rPr>
          <w:rFonts w:ascii="Arial" w:hAnsi="Arial" w:cs="Arial"/>
        </w:rPr>
        <w:t xml:space="preserve"> and </w:t>
      </w:r>
      <w:r w:rsidR="00415885" w:rsidRPr="00112A09">
        <w:rPr>
          <w:rFonts w:ascii="Arial" w:hAnsi="Arial" w:cs="Arial"/>
        </w:rPr>
        <w:t xml:space="preserve">sought relief which was </w:t>
      </w:r>
      <w:r w:rsidR="000D77CA" w:rsidRPr="00112A09">
        <w:rPr>
          <w:rFonts w:ascii="Arial" w:hAnsi="Arial" w:cs="Arial"/>
        </w:rPr>
        <w:t>no</w:t>
      </w:r>
      <w:r w:rsidR="00D260C3" w:rsidRPr="00112A09">
        <w:rPr>
          <w:rFonts w:ascii="Arial" w:hAnsi="Arial" w:cs="Arial"/>
        </w:rPr>
        <w:t>t</w:t>
      </w:r>
      <w:r w:rsidR="000D77CA" w:rsidRPr="00112A09">
        <w:rPr>
          <w:rFonts w:ascii="Arial" w:hAnsi="Arial" w:cs="Arial"/>
        </w:rPr>
        <w:t xml:space="preserve"> competent </w:t>
      </w:r>
      <w:r w:rsidR="00415885" w:rsidRPr="00112A09">
        <w:rPr>
          <w:rFonts w:ascii="Arial" w:hAnsi="Arial" w:cs="Arial"/>
        </w:rPr>
        <w:t xml:space="preserve">in the terms in which it </w:t>
      </w:r>
      <w:r w:rsidR="00D260C3" w:rsidRPr="00112A09">
        <w:rPr>
          <w:rFonts w:ascii="Arial" w:hAnsi="Arial" w:cs="Arial"/>
        </w:rPr>
        <w:t xml:space="preserve">was </w:t>
      </w:r>
      <w:r w:rsidR="00415885" w:rsidRPr="00112A09">
        <w:rPr>
          <w:rFonts w:ascii="Arial" w:hAnsi="Arial" w:cs="Arial"/>
        </w:rPr>
        <w:t>framed</w:t>
      </w:r>
      <w:r w:rsidR="00D260C3" w:rsidRPr="00112A09">
        <w:rPr>
          <w:rFonts w:ascii="Arial" w:hAnsi="Arial" w:cs="Arial"/>
        </w:rPr>
        <w:t xml:space="preserve"> at the time the second application was launched</w:t>
      </w:r>
      <w:r w:rsidR="00415885" w:rsidRPr="00112A09">
        <w:rPr>
          <w:rFonts w:ascii="Arial" w:hAnsi="Arial" w:cs="Arial"/>
        </w:rPr>
        <w:t xml:space="preserve">. </w:t>
      </w:r>
      <w:r w:rsidR="00CD700E" w:rsidRPr="00112A09">
        <w:rPr>
          <w:rFonts w:ascii="Arial" w:hAnsi="Arial" w:cs="Arial"/>
        </w:rPr>
        <w:t xml:space="preserve">That notwithstanding, the applicant </w:t>
      </w:r>
      <w:r w:rsidR="00681E6B" w:rsidRPr="00112A09">
        <w:rPr>
          <w:rFonts w:ascii="Arial" w:hAnsi="Arial" w:cs="Arial"/>
        </w:rPr>
        <w:t>persisted with the second application</w:t>
      </w:r>
      <w:r w:rsidR="00415885" w:rsidRPr="00112A09">
        <w:rPr>
          <w:rFonts w:ascii="Arial" w:hAnsi="Arial" w:cs="Arial"/>
        </w:rPr>
        <w:t xml:space="preserve">. In its founding affidavit it made entirely bald and unsubstantiated allegations of serious misconduct on the part of Royal, and persisted in those allegations </w:t>
      </w:r>
      <w:r w:rsidR="00681E6B" w:rsidRPr="00112A09">
        <w:rPr>
          <w:rFonts w:ascii="Arial" w:hAnsi="Arial" w:cs="Arial"/>
        </w:rPr>
        <w:t xml:space="preserve">only to abandon all relief sought against </w:t>
      </w:r>
      <w:r w:rsidR="00415885" w:rsidRPr="00112A09">
        <w:rPr>
          <w:rFonts w:ascii="Arial" w:hAnsi="Arial" w:cs="Arial"/>
        </w:rPr>
        <w:t>Royal</w:t>
      </w:r>
      <w:r w:rsidR="00681E6B" w:rsidRPr="00112A09">
        <w:rPr>
          <w:rFonts w:ascii="Arial" w:hAnsi="Arial" w:cs="Arial"/>
        </w:rPr>
        <w:t xml:space="preserve"> at the start of the hearing</w:t>
      </w:r>
      <w:r w:rsidR="00415885" w:rsidRPr="00112A09">
        <w:rPr>
          <w:rFonts w:ascii="Arial" w:hAnsi="Arial" w:cs="Arial"/>
        </w:rPr>
        <w:t xml:space="preserve">. </w:t>
      </w:r>
    </w:p>
    <w:p w:rsidR="00C6115A" w:rsidRDefault="00C6115A" w:rsidP="00C6115A">
      <w:pPr>
        <w:pStyle w:val="ListParagraph"/>
        <w:autoSpaceDE w:val="0"/>
        <w:autoSpaceDN w:val="0"/>
        <w:adjustRightInd w:val="0"/>
        <w:spacing w:line="360" w:lineRule="auto"/>
        <w:ind w:left="0"/>
        <w:jc w:val="both"/>
        <w:rPr>
          <w:rFonts w:ascii="Arial" w:hAnsi="Arial" w:cs="Arial"/>
        </w:rPr>
      </w:pPr>
    </w:p>
    <w:p w:rsidR="00C6115A" w:rsidRPr="00112A09" w:rsidRDefault="00112A09" w:rsidP="00112A09">
      <w:pPr>
        <w:autoSpaceDE w:val="0"/>
        <w:autoSpaceDN w:val="0"/>
        <w:adjustRightInd w:val="0"/>
        <w:spacing w:line="360" w:lineRule="auto"/>
        <w:jc w:val="both"/>
        <w:rPr>
          <w:rFonts w:ascii="Arial" w:hAnsi="Arial" w:cs="Arial"/>
        </w:rPr>
      </w:pPr>
      <w:r>
        <w:rPr>
          <w:rFonts w:ascii="Arial" w:hAnsi="Arial" w:cs="Arial"/>
        </w:rPr>
        <w:t>[80]</w:t>
      </w:r>
      <w:r>
        <w:rPr>
          <w:rFonts w:ascii="Arial" w:hAnsi="Arial" w:cs="Arial"/>
        </w:rPr>
        <w:tab/>
      </w:r>
      <w:r w:rsidR="00C6115A" w:rsidRPr="00112A09">
        <w:rPr>
          <w:rFonts w:ascii="Arial" w:hAnsi="Arial" w:cs="Arial"/>
        </w:rPr>
        <w:t>In my view, all this conduct viewed cumulatively</w:t>
      </w:r>
      <w:r w:rsidR="000E1FA4" w:rsidRPr="00112A09">
        <w:rPr>
          <w:rFonts w:ascii="Arial" w:hAnsi="Arial" w:cs="Arial"/>
        </w:rPr>
        <w:t>, t</w:t>
      </w:r>
      <w:r w:rsidR="00415885" w:rsidRPr="00112A09">
        <w:rPr>
          <w:rFonts w:ascii="Arial" w:hAnsi="Arial" w:cs="Arial"/>
        </w:rPr>
        <w:t xml:space="preserve">ogether with the fact that </w:t>
      </w:r>
      <w:r w:rsidR="005037EF" w:rsidRPr="00112A09">
        <w:rPr>
          <w:rFonts w:ascii="Arial" w:hAnsi="Arial" w:cs="Arial"/>
        </w:rPr>
        <w:t xml:space="preserve">the Municipality litigates from public funds and should not be out of pocket for attempting to combat illegality and corruption, </w:t>
      </w:r>
      <w:r w:rsidR="00C6115A" w:rsidRPr="00112A09">
        <w:rPr>
          <w:rFonts w:ascii="Arial" w:hAnsi="Arial" w:cs="Arial"/>
        </w:rPr>
        <w:t>warrant</w:t>
      </w:r>
      <w:r w:rsidR="00415885" w:rsidRPr="00112A09">
        <w:rPr>
          <w:rFonts w:ascii="Arial" w:hAnsi="Arial" w:cs="Arial"/>
        </w:rPr>
        <w:t>s</w:t>
      </w:r>
      <w:r w:rsidR="00C6115A" w:rsidRPr="00112A09">
        <w:rPr>
          <w:rFonts w:ascii="Arial" w:hAnsi="Arial" w:cs="Arial"/>
        </w:rPr>
        <w:t xml:space="preserve"> </w:t>
      </w:r>
      <w:r w:rsidR="00980E57" w:rsidRPr="00112A09">
        <w:rPr>
          <w:rFonts w:ascii="Arial" w:hAnsi="Arial" w:cs="Arial"/>
        </w:rPr>
        <w:t>the grant of costs on an attorney and own client scale</w:t>
      </w:r>
      <w:r w:rsidR="00415885" w:rsidRPr="00112A09">
        <w:rPr>
          <w:rFonts w:ascii="Arial" w:hAnsi="Arial" w:cs="Arial"/>
        </w:rPr>
        <w:t xml:space="preserve">, </w:t>
      </w:r>
      <w:r w:rsidR="00980E57" w:rsidRPr="00112A09">
        <w:rPr>
          <w:rFonts w:ascii="Arial" w:hAnsi="Arial" w:cs="Arial"/>
        </w:rPr>
        <w:t>includ</w:t>
      </w:r>
      <w:r w:rsidR="00415885" w:rsidRPr="00112A09">
        <w:rPr>
          <w:rFonts w:ascii="Arial" w:hAnsi="Arial" w:cs="Arial"/>
        </w:rPr>
        <w:t>ing</w:t>
      </w:r>
      <w:r w:rsidR="00980E57" w:rsidRPr="00112A09">
        <w:rPr>
          <w:rFonts w:ascii="Arial" w:hAnsi="Arial" w:cs="Arial"/>
        </w:rPr>
        <w:t xml:space="preserve"> those reserved previously.  </w:t>
      </w:r>
    </w:p>
    <w:p w:rsidR="005037EF" w:rsidRPr="005037EF" w:rsidRDefault="005037EF" w:rsidP="005037EF">
      <w:pPr>
        <w:pStyle w:val="ListParagraph"/>
        <w:rPr>
          <w:rFonts w:ascii="Arial" w:hAnsi="Arial" w:cs="Arial"/>
        </w:rPr>
      </w:pPr>
    </w:p>
    <w:p w:rsidR="00A40564" w:rsidRPr="00112A09" w:rsidRDefault="00112A09" w:rsidP="00112A09">
      <w:pPr>
        <w:autoSpaceDE w:val="0"/>
        <w:autoSpaceDN w:val="0"/>
        <w:adjustRightInd w:val="0"/>
        <w:spacing w:line="360" w:lineRule="auto"/>
        <w:jc w:val="both"/>
        <w:rPr>
          <w:rFonts w:ascii="Arial" w:hAnsi="Arial" w:cs="Arial"/>
        </w:rPr>
      </w:pPr>
      <w:r w:rsidRPr="00400B44">
        <w:rPr>
          <w:rFonts w:ascii="Arial" w:hAnsi="Arial" w:cs="Arial"/>
        </w:rPr>
        <w:t>[81]</w:t>
      </w:r>
      <w:r w:rsidRPr="00400B44">
        <w:rPr>
          <w:rFonts w:ascii="Arial" w:hAnsi="Arial" w:cs="Arial"/>
        </w:rPr>
        <w:tab/>
      </w:r>
      <w:r w:rsidR="005037EF" w:rsidRPr="00112A09">
        <w:rPr>
          <w:rFonts w:ascii="Arial" w:hAnsi="Arial" w:cs="Arial"/>
        </w:rPr>
        <w:t xml:space="preserve">This matter is one of considerable importance for the Municipality and warranted the employment of two counsel. </w:t>
      </w:r>
      <w:r w:rsidR="000E1FA4" w:rsidRPr="00112A09">
        <w:rPr>
          <w:rFonts w:ascii="Arial" w:hAnsi="Arial" w:cs="Arial"/>
        </w:rPr>
        <w:t>T</w:t>
      </w:r>
      <w:r w:rsidR="005037EF" w:rsidRPr="00112A09">
        <w:rPr>
          <w:rFonts w:ascii="Arial" w:hAnsi="Arial" w:cs="Arial"/>
        </w:rPr>
        <w:t xml:space="preserve">he applicant </w:t>
      </w:r>
      <w:r w:rsidR="000E1FA4" w:rsidRPr="00112A09">
        <w:rPr>
          <w:rFonts w:ascii="Arial" w:hAnsi="Arial" w:cs="Arial"/>
        </w:rPr>
        <w:t xml:space="preserve">itself </w:t>
      </w:r>
      <w:r w:rsidR="005037EF" w:rsidRPr="00112A09">
        <w:rPr>
          <w:rFonts w:ascii="Arial" w:hAnsi="Arial" w:cs="Arial"/>
        </w:rPr>
        <w:t xml:space="preserve">employed two counsel for the hearing. The costs order will therefore include the costs consequent upon two counsel where so employed. </w:t>
      </w:r>
    </w:p>
    <w:p w:rsidR="00A40564" w:rsidRPr="00A40564" w:rsidRDefault="00A40564" w:rsidP="00A40564">
      <w:pPr>
        <w:pStyle w:val="ListParagraph"/>
        <w:autoSpaceDE w:val="0"/>
        <w:autoSpaceDN w:val="0"/>
        <w:adjustRightInd w:val="0"/>
        <w:spacing w:line="360" w:lineRule="auto"/>
        <w:ind w:left="0"/>
        <w:jc w:val="both"/>
        <w:rPr>
          <w:rFonts w:ascii="Arial" w:hAnsi="Arial" w:cs="Arial"/>
          <w:b/>
          <w:bCs/>
        </w:rPr>
      </w:pPr>
      <w:r>
        <w:rPr>
          <w:rFonts w:ascii="Arial" w:hAnsi="Arial" w:cs="Arial"/>
          <w:b/>
          <w:bCs/>
        </w:rPr>
        <w:t>Order</w:t>
      </w:r>
    </w:p>
    <w:p w:rsidR="00EA69ED" w:rsidRPr="0080299D" w:rsidRDefault="00EA69ED" w:rsidP="0080299D">
      <w:pPr>
        <w:rPr>
          <w:rFonts w:ascii="Arial" w:hAnsi="Arial" w:cs="Arial"/>
        </w:rPr>
      </w:pPr>
    </w:p>
    <w:p w:rsidR="0010289A" w:rsidRPr="00112A09" w:rsidRDefault="00112A09" w:rsidP="00112A09">
      <w:pPr>
        <w:tabs>
          <w:tab w:val="left" w:pos="6946"/>
        </w:tabs>
        <w:autoSpaceDE w:val="0"/>
        <w:autoSpaceDN w:val="0"/>
        <w:adjustRightInd w:val="0"/>
        <w:spacing w:before="240" w:line="360" w:lineRule="auto"/>
        <w:ind w:left="851" w:hanging="851"/>
        <w:jc w:val="both"/>
        <w:rPr>
          <w:rFonts w:ascii="Arial" w:hAnsi="Arial" w:cs="Arial"/>
        </w:rPr>
      </w:pPr>
      <w:r w:rsidRPr="00D260C3">
        <w:rPr>
          <w:rFonts w:ascii="Arial" w:hAnsi="Arial" w:cs="Arial"/>
        </w:rPr>
        <w:t>[1]</w:t>
      </w:r>
      <w:r w:rsidRPr="00D260C3">
        <w:rPr>
          <w:rFonts w:ascii="Arial" w:hAnsi="Arial" w:cs="Arial"/>
        </w:rPr>
        <w:tab/>
      </w:r>
      <w:r w:rsidR="0010289A" w:rsidRPr="00112A09">
        <w:rPr>
          <w:rFonts w:ascii="Arial" w:hAnsi="Arial" w:cs="Arial"/>
        </w:rPr>
        <w:t xml:space="preserve">I </w:t>
      </w:r>
      <w:r w:rsidR="004D443B" w:rsidRPr="00112A09">
        <w:rPr>
          <w:rFonts w:ascii="Arial" w:hAnsi="Arial" w:cs="Arial"/>
        </w:rPr>
        <w:t xml:space="preserve">consequently make an order in the following terms: – </w:t>
      </w:r>
    </w:p>
    <w:p w:rsidR="008E700E" w:rsidRPr="00DE4FBB" w:rsidRDefault="008E700E" w:rsidP="006B7081">
      <w:pPr>
        <w:pStyle w:val="ListParagraph"/>
        <w:tabs>
          <w:tab w:val="left" w:pos="6946"/>
        </w:tabs>
        <w:autoSpaceDE w:val="0"/>
        <w:autoSpaceDN w:val="0"/>
        <w:adjustRightInd w:val="0"/>
        <w:spacing w:before="240" w:line="360" w:lineRule="auto"/>
        <w:ind w:left="1211"/>
        <w:jc w:val="both"/>
        <w:rPr>
          <w:rFonts w:ascii="Arial" w:hAnsi="Arial" w:cs="Arial"/>
        </w:rPr>
      </w:pPr>
    </w:p>
    <w:p w:rsidR="00EF1409" w:rsidRPr="00112A09" w:rsidRDefault="00112A09" w:rsidP="00112A09">
      <w:pPr>
        <w:tabs>
          <w:tab w:val="left" w:pos="6946"/>
        </w:tabs>
        <w:autoSpaceDE w:val="0"/>
        <w:autoSpaceDN w:val="0"/>
        <w:adjustRightInd w:val="0"/>
        <w:spacing w:before="240" w:line="360" w:lineRule="auto"/>
        <w:ind w:left="1211" w:hanging="360"/>
        <w:jc w:val="both"/>
        <w:rPr>
          <w:rFonts w:ascii="Arial" w:hAnsi="Arial" w:cs="Arial"/>
        </w:rPr>
      </w:pPr>
      <w:r>
        <w:rPr>
          <w:rFonts w:ascii="Arial" w:hAnsi="Arial" w:cs="Arial"/>
        </w:rPr>
        <w:t>1.</w:t>
      </w:r>
      <w:r>
        <w:rPr>
          <w:rFonts w:ascii="Arial" w:hAnsi="Arial" w:cs="Arial"/>
        </w:rPr>
        <w:tab/>
      </w:r>
      <w:r w:rsidR="00090B39" w:rsidRPr="00112A09">
        <w:rPr>
          <w:rFonts w:ascii="Arial" w:hAnsi="Arial" w:cs="Arial"/>
        </w:rPr>
        <w:t xml:space="preserve">The application under Notice of Motion dated 21 February 2023 and the application under the Notice of Motion dated </w:t>
      </w:r>
      <w:r w:rsidR="002A7202" w:rsidRPr="00112A09">
        <w:rPr>
          <w:rFonts w:ascii="Arial" w:hAnsi="Arial" w:cs="Arial"/>
        </w:rPr>
        <w:t>4 April 2023 are dismissed with costs on the scale as between attorney and own client</w:t>
      </w:r>
      <w:r w:rsidR="005037EF" w:rsidRPr="00112A09">
        <w:rPr>
          <w:rFonts w:ascii="Arial" w:hAnsi="Arial" w:cs="Arial"/>
        </w:rPr>
        <w:t xml:space="preserve">, such costs to </w:t>
      </w:r>
      <w:r w:rsidR="00741BFD" w:rsidRPr="00112A09">
        <w:rPr>
          <w:rFonts w:ascii="Arial" w:hAnsi="Arial" w:cs="Arial"/>
        </w:rPr>
        <w:br/>
      </w:r>
      <w:r w:rsidR="005037EF" w:rsidRPr="00112A09">
        <w:rPr>
          <w:rFonts w:ascii="Arial" w:hAnsi="Arial" w:cs="Arial"/>
        </w:rPr>
        <w:t>include those of two counsel where so employed</w:t>
      </w:r>
      <w:r w:rsidR="00F6527D" w:rsidRPr="00112A09">
        <w:rPr>
          <w:rFonts w:ascii="Arial" w:hAnsi="Arial" w:cs="Arial"/>
        </w:rPr>
        <w:t xml:space="preserve"> and all costs previously reserved</w:t>
      </w:r>
      <w:r w:rsidR="005037EF" w:rsidRPr="00112A09">
        <w:rPr>
          <w:rFonts w:ascii="Arial" w:hAnsi="Arial" w:cs="Arial"/>
        </w:rPr>
        <w:t xml:space="preserve">. </w:t>
      </w:r>
      <w:r w:rsidR="002A7202" w:rsidRPr="00112A09">
        <w:rPr>
          <w:rFonts w:ascii="Arial" w:hAnsi="Arial" w:cs="Arial"/>
        </w:rPr>
        <w:t xml:space="preserve"> </w:t>
      </w:r>
    </w:p>
    <w:p w:rsidR="005037EF" w:rsidRPr="005037EF" w:rsidRDefault="005037EF" w:rsidP="005037EF">
      <w:pPr>
        <w:pStyle w:val="ListParagraph"/>
        <w:rPr>
          <w:rFonts w:ascii="Arial" w:hAnsi="Arial" w:cs="Arial"/>
        </w:rPr>
      </w:pPr>
    </w:p>
    <w:p w:rsidR="005037EF" w:rsidRPr="00DE4FBB" w:rsidRDefault="005037EF" w:rsidP="005037EF">
      <w:pPr>
        <w:pStyle w:val="ListParagraph"/>
        <w:tabs>
          <w:tab w:val="left" w:pos="6946"/>
        </w:tabs>
        <w:autoSpaceDE w:val="0"/>
        <w:autoSpaceDN w:val="0"/>
        <w:adjustRightInd w:val="0"/>
        <w:spacing w:before="240" w:line="360" w:lineRule="auto"/>
        <w:ind w:left="1211"/>
        <w:jc w:val="both"/>
        <w:rPr>
          <w:rFonts w:ascii="Arial" w:hAnsi="Arial" w:cs="Arial"/>
        </w:rPr>
      </w:pPr>
    </w:p>
    <w:p w:rsidR="00B57FE1" w:rsidRPr="00DE4FBB" w:rsidRDefault="00B57FE1" w:rsidP="006B7081">
      <w:pPr>
        <w:pStyle w:val="ListParagraph"/>
        <w:spacing w:line="360" w:lineRule="auto"/>
        <w:rPr>
          <w:rFonts w:ascii="Arial" w:hAnsi="Arial" w:cs="Arial"/>
        </w:rPr>
      </w:pPr>
    </w:p>
    <w:p w:rsidR="00E134AC" w:rsidRPr="00DE4FBB" w:rsidRDefault="00E134AC" w:rsidP="006B7081">
      <w:pPr>
        <w:pStyle w:val="ListParagraph"/>
        <w:spacing w:line="360" w:lineRule="auto"/>
        <w:rPr>
          <w:rFonts w:ascii="Arial" w:hAnsi="Arial" w:cs="Arial"/>
        </w:rPr>
      </w:pPr>
    </w:p>
    <w:p w:rsidR="00844658" w:rsidRPr="00DE4FBB" w:rsidRDefault="00844658" w:rsidP="006B7081">
      <w:pPr>
        <w:pStyle w:val="ListParagraph"/>
        <w:spacing w:line="360" w:lineRule="auto"/>
        <w:jc w:val="right"/>
        <w:rPr>
          <w:rFonts w:ascii="Arial" w:hAnsi="Arial" w:cs="Arial"/>
        </w:rPr>
      </w:pPr>
      <w:r w:rsidRPr="00DE4FBB">
        <w:rPr>
          <w:rFonts w:ascii="Arial" w:hAnsi="Arial" w:cs="Arial"/>
        </w:rPr>
        <w:t>______________________</w:t>
      </w:r>
    </w:p>
    <w:p w:rsidR="00844658" w:rsidRPr="00DE4FBB" w:rsidRDefault="00953730" w:rsidP="006B7081">
      <w:pPr>
        <w:pStyle w:val="ListParagraph"/>
        <w:spacing w:line="360" w:lineRule="auto"/>
        <w:jc w:val="right"/>
        <w:rPr>
          <w:rFonts w:ascii="Arial" w:hAnsi="Arial" w:cs="Arial"/>
        </w:rPr>
      </w:pPr>
      <w:r w:rsidRPr="00DE4FBB">
        <w:rPr>
          <w:rFonts w:ascii="Arial" w:hAnsi="Arial" w:cs="Arial"/>
        </w:rPr>
        <w:t>A.M. ANNANDALE, AJ</w:t>
      </w:r>
    </w:p>
    <w:p w:rsidR="006F3522" w:rsidRPr="00DE4FBB" w:rsidRDefault="006F3522" w:rsidP="006B7081">
      <w:pPr>
        <w:pStyle w:val="ListParagraph"/>
        <w:spacing w:line="360" w:lineRule="auto"/>
        <w:jc w:val="right"/>
        <w:rPr>
          <w:rFonts w:ascii="Arial" w:hAnsi="Arial" w:cs="Arial"/>
        </w:rPr>
      </w:pPr>
    </w:p>
    <w:p w:rsidR="00E5233F" w:rsidRDefault="00E5233F">
      <w:pPr>
        <w:rPr>
          <w:rFonts w:ascii="Arial" w:hAnsi="Arial" w:cs="Arial"/>
        </w:rPr>
      </w:pPr>
      <w:r>
        <w:rPr>
          <w:rFonts w:ascii="Arial" w:hAnsi="Arial" w:cs="Arial"/>
        </w:rPr>
        <w:br w:type="page"/>
      </w:r>
    </w:p>
    <w:p w:rsidR="00EA69ED" w:rsidRDefault="00EA69ED" w:rsidP="00EA69ED">
      <w:pPr>
        <w:rPr>
          <w:rFonts w:ascii="Arial" w:hAnsi="Arial" w:cs="Arial"/>
        </w:rPr>
      </w:pPr>
    </w:p>
    <w:p w:rsidR="00EA69ED" w:rsidRPr="0019489F" w:rsidRDefault="00EA69ED" w:rsidP="00EA69ED">
      <w:pPr>
        <w:rPr>
          <w:rFonts w:ascii="Arial" w:hAnsi="Arial" w:cs="Arial"/>
          <w:bCs/>
        </w:rPr>
      </w:pPr>
      <w:r w:rsidRPr="0019489F">
        <w:rPr>
          <w:rFonts w:ascii="Arial" w:hAnsi="Arial" w:cs="Arial"/>
          <w:bCs/>
        </w:rPr>
        <w:t>JUDGMENT RESERVED:</w:t>
      </w:r>
      <w:r w:rsidRPr="0019489F">
        <w:rPr>
          <w:rFonts w:ascii="Arial" w:hAnsi="Arial" w:cs="Arial"/>
          <w:bCs/>
        </w:rPr>
        <w:tab/>
      </w:r>
      <w:r w:rsidRPr="0019489F">
        <w:rPr>
          <w:rFonts w:ascii="Arial" w:hAnsi="Arial" w:cs="Arial"/>
          <w:bCs/>
        </w:rPr>
        <w:tab/>
      </w:r>
      <w:r w:rsidRPr="0019489F">
        <w:rPr>
          <w:rFonts w:ascii="Arial" w:hAnsi="Arial" w:cs="Arial"/>
          <w:bCs/>
        </w:rPr>
        <w:tab/>
      </w:r>
      <w:r w:rsidR="00F02B21">
        <w:rPr>
          <w:rFonts w:ascii="Arial" w:hAnsi="Arial" w:cs="Arial"/>
          <w:bCs/>
        </w:rPr>
        <w:tab/>
      </w:r>
      <w:r w:rsidR="00774398">
        <w:rPr>
          <w:rFonts w:ascii="Arial" w:hAnsi="Arial" w:cs="Arial"/>
          <w:bCs/>
        </w:rPr>
        <w:t>21 JULY 2023</w:t>
      </w:r>
    </w:p>
    <w:p w:rsidR="00EA69ED" w:rsidRPr="0019489F" w:rsidRDefault="00EA69ED" w:rsidP="00EA69ED">
      <w:pPr>
        <w:rPr>
          <w:rFonts w:ascii="Arial" w:hAnsi="Arial" w:cs="Arial"/>
          <w:bCs/>
        </w:rPr>
      </w:pPr>
    </w:p>
    <w:p w:rsidR="00EA69ED" w:rsidRPr="0019489F" w:rsidRDefault="00EA69ED" w:rsidP="00EA69ED">
      <w:pPr>
        <w:rPr>
          <w:rFonts w:ascii="Arial" w:hAnsi="Arial" w:cs="Arial"/>
          <w:bCs/>
        </w:rPr>
      </w:pPr>
      <w:r w:rsidRPr="0019489F">
        <w:rPr>
          <w:rFonts w:ascii="Arial" w:hAnsi="Arial" w:cs="Arial"/>
          <w:bCs/>
        </w:rPr>
        <w:t>JUDGMENT HANDED DOWN:</w:t>
      </w:r>
      <w:r w:rsidRPr="0019489F">
        <w:rPr>
          <w:rFonts w:ascii="Arial" w:hAnsi="Arial" w:cs="Arial"/>
          <w:bCs/>
        </w:rPr>
        <w:tab/>
      </w:r>
      <w:r w:rsidRPr="0019489F">
        <w:rPr>
          <w:rFonts w:ascii="Arial" w:hAnsi="Arial" w:cs="Arial"/>
          <w:bCs/>
        </w:rPr>
        <w:tab/>
      </w:r>
      <w:r w:rsidR="00F02B21">
        <w:rPr>
          <w:rFonts w:ascii="Arial" w:hAnsi="Arial" w:cs="Arial"/>
          <w:bCs/>
        </w:rPr>
        <w:tab/>
      </w:r>
      <w:r w:rsidR="00B20BD1">
        <w:rPr>
          <w:rFonts w:ascii="Arial" w:hAnsi="Arial" w:cs="Arial"/>
          <w:bCs/>
        </w:rPr>
        <w:t>24 OCTOBER2023</w:t>
      </w:r>
      <w:r w:rsidRPr="0019489F">
        <w:rPr>
          <w:rFonts w:ascii="Arial" w:hAnsi="Arial" w:cs="Arial"/>
          <w:bCs/>
        </w:rPr>
        <w:tab/>
      </w:r>
    </w:p>
    <w:p w:rsidR="00EA69ED" w:rsidRPr="0019489F" w:rsidRDefault="00EA69ED" w:rsidP="00EA69ED">
      <w:pPr>
        <w:rPr>
          <w:rFonts w:ascii="Arial" w:hAnsi="Arial" w:cs="Arial"/>
          <w:bCs/>
        </w:rPr>
      </w:pPr>
    </w:p>
    <w:p w:rsidR="00EA69ED" w:rsidRPr="0019489F" w:rsidRDefault="00EA69ED" w:rsidP="00EA69ED">
      <w:pPr>
        <w:rPr>
          <w:rFonts w:ascii="Arial" w:hAnsi="Arial" w:cs="Arial"/>
          <w:bCs/>
        </w:rPr>
      </w:pPr>
    </w:p>
    <w:p w:rsidR="003549D0" w:rsidRDefault="00EA69ED" w:rsidP="003549D0">
      <w:pPr>
        <w:ind w:left="4320" w:hanging="4320"/>
        <w:rPr>
          <w:rFonts w:ascii="Arial" w:hAnsi="Arial" w:cs="Arial"/>
        </w:rPr>
      </w:pPr>
      <w:r w:rsidRPr="0019489F">
        <w:rPr>
          <w:rFonts w:ascii="Arial" w:hAnsi="Arial" w:cs="Arial"/>
          <w:bCs/>
        </w:rPr>
        <w:t>COUNSEL FOR APPLICANT:</w:t>
      </w:r>
      <w:r w:rsidRPr="0019489F">
        <w:rPr>
          <w:rFonts w:ascii="Arial" w:hAnsi="Arial" w:cs="Arial"/>
          <w:bCs/>
        </w:rPr>
        <w:tab/>
      </w:r>
      <w:r w:rsidRPr="0019489F">
        <w:rPr>
          <w:rFonts w:ascii="Arial" w:hAnsi="Arial" w:cs="Arial"/>
          <w:bCs/>
        </w:rPr>
        <w:tab/>
      </w:r>
      <w:r w:rsidR="00653EAB">
        <w:rPr>
          <w:rFonts w:ascii="Arial" w:hAnsi="Arial" w:cs="Arial"/>
          <w:bCs/>
        </w:rPr>
        <w:t xml:space="preserve">BS </w:t>
      </w:r>
      <w:r w:rsidR="003549D0">
        <w:rPr>
          <w:rFonts w:ascii="Arial" w:hAnsi="Arial" w:cs="Arial"/>
        </w:rPr>
        <w:t>KHUZWAYO SC</w:t>
      </w:r>
    </w:p>
    <w:p w:rsidR="00EA69ED" w:rsidRDefault="003549D0" w:rsidP="003549D0">
      <w:pPr>
        <w:ind w:left="4320" w:firstLine="720"/>
        <w:rPr>
          <w:rFonts w:ascii="Arial" w:hAnsi="Arial" w:cs="Arial"/>
        </w:rPr>
      </w:pPr>
      <w:r>
        <w:rPr>
          <w:rFonts w:ascii="Arial" w:hAnsi="Arial" w:cs="Arial"/>
        </w:rPr>
        <w:t>(with V SIBEKO)</w:t>
      </w:r>
    </w:p>
    <w:p w:rsidR="00400B44" w:rsidRPr="0019489F" w:rsidRDefault="00400B44" w:rsidP="003549D0">
      <w:pPr>
        <w:ind w:left="4320" w:firstLine="720"/>
        <w:rPr>
          <w:rFonts w:ascii="Arial" w:hAnsi="Arial" w:cs="Arial"/>
          <w:bCs/>
        </w:rPr>
      </w:pPr>
      <w:r>
        <w:rPr>
          <w:rFonts w:ascii="Arial" w:hAnsi="Arial" w:cs="Arial"/>
        </w:rPr>
        <w:t>(heads of argument by V SIBEKO)</w:t>
      </w:r>
    </w:p>
    <w:p w:rsidR="00DA477F" w:rsidRDefault="00EA69ED" w:rsidP="00F02B21">
      <w:pPr>
        <w:ind w:left="5040" w:hanging="5040"/>
        <w:rPr>
          <w:rFonts w:ascii="Arial" w:hAnsi="Arial" w:cs="Arial"/>
          <w:bCs/>
        </w:rPr>
      </w:pPr>
      <w:r w:rsidRPr="0019489F">
        <w:rPr>
          <w:rFonts w:ascii="Arial" w:hAnsi="Arial" w:cs="Arial"/>
          <w:bCs/>
        </w:rPr>
        <w:t>Instructed by:</w:t>
      </w:r>
      <w:r w:rsidRPr="0019489F">
        <w:rPr>
          <w:rFonts w:ascii="Arial" w:hAnsi="Arial" w:cs="Arial"/>
          <w:bCs/>
        </w:rPr>
        <w:tab/>
      </w:r>
      <w:r w:rsidR="008E4D97">
        <w:rPr>
          <w:rFonts w:ascii="Arial" w:hAnsi="Arial" w:cs="Arial"/>
          <w:bCs/>
        </w:rPr>
        <w:t>Hlengiwe Majozi Inc</w:t>
      </w:r>
      <w:r w:rsidR="00F02B21">
        <w:rPr>
          <w:rFonts w:ascii="Arial" w:hAnsi="Arial" w:cs="Arial"/>
          <w:bCs/>
        </w:rPr>
        <w:t xml:space="preserve"> </w:t>
      </w:r>
    </w:p>
    <w:p w:rsidR="00F02B21" w:rsidRPr="0019489F" w:rsidRDefault="00F02B21" w:rsidP="00F02B21">
      <w:pPr>
        <w:ind w:left="5040" w:hanging="5040"/>
        <w:rPr>
          <w:rFonts w:ascii="Arial" w:hAnsi="Arial" w:cs="Arial"/>
          <w:bCs/>
        </w:rPr>
      </w:pPr>
      <w:r>
        <w:rPr>
          <w:rFonts w:ascii="Arial" w:hAnsi="Arial" w:cs="Arial"/>
          <w:bCs/>
        </w:rPr>
        <w:tab/>
      </w:r>
      <w:r w:rsidR="008E4D97">
        <w:rPr>
          <w:rFonts w:ascii="Arial" w:hAnsi="Arial" w:cs="Arial"/>
          <w:bCs/>
        </w:rPr>
        <w:t>Care of: Ngwane &amp; Associates Inc</w:t>
      </w:r>
    </w:p>
    <w:p w:rsidR="00EA69ED" w:rsidRPr="0019489F" w:rsidRDefault="00EA69ED" w:rsidP="00EA69ED">
      <w:pPr>
        <w:rPr>
          <w:rFonts w:ascii="Arial" w:hAnsi="Arial" w:cs="Arial"/>
          <w:bCs/>
        </w:rPr>
      </w:pP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r w:rsidR="00F02B21">
        <w:rPr>
          <w:rFonts w:ascii="Arial" w:hAnsi="Arial" w:cs="Arial"/>
          <w:bCs/>
        </w:rPr>
        <w:tab/>
      </w:r>
      <w:r w:rsidRPr="0019489F">
        <w:rPr>
          <w:rFonts w:ascii="Arial" w:hAnsi="Arial" w:cs="Arial"/>
          <w:bCs/>
        </w:rPr>
        <w:tab/>
      </w:r>
      <w:r w:rsidR="008E4D97">
        <w:rPr>
          <w:rFonts w:ascii="Arial" w:hAnsi="Arial" w:cs="Arial"/>
          <w:bCs/>
        </w:rPr>
        <w:t>Tel: 033- 413 1506</w:t>
      </w:r>
    </w:p>
    <w:p w:rsidR="00EA69ED" w:rsidRPr="0019489F" w:rsidRDefault="00EA69ED" w:rsidP="00EA69ED">
      <w:pPr>
        <w:rPr>
          <w:rFonts w:ascii="Arial" w:hAnsi="Arial" w:cs="Arial"/>
          <w:bCs/>
        </w:rPr>
      </w:pPr>
    </w:p>
    <w:p w:rsidR="008E4D97" w:rsidRDefault="00EA69ED" w:rsidP="00647EBA">
      <w:pPr>
        <w:rPr>
          <w:rFonts w:ascii="Arial" w:hAnsi="Arial" w:cs="Arial"/>
          <w:bCs/>
        </w:rPr>
      </w:pPr>
      <w:r w:rsidRPr="0019489F">
        <w:rPr>
          <w:rFonts w:ascii="Arial" w:hAnsi="Arial" w:cs="Arial"/>
          <w:bCs/>
        </w:rPr>
        <w:t xml:space="preserve">COUNSEL FOR </w:t>
      </w:r>
    </w:p>
    <w:p w:rsidR="003549D0" w:rsidRDefault="00EA69ED" w:rsidP="00647EBA">
      <w:pPr>
        <w:rPr>
          <w:rFonts w:ascii="Arial" w:hAnsi="Arial" w:cs="Arial"/>
          <w:bCs/>
        </w:rPr>
      </w:pPr>
      <w:r w:rsidRPr="0019489F">
        <w:rPr>
          <w:rFonts w:ascii="Arial" w:hAnsi="Arial" w:cs="Arial"/>
          <w:bCs/>
        </w:rPr>
        <w:t xml:space="preserve">FIRST </w:t>
      </w:r>
      <w:r w:rsidR="00647EBA">
        <w:rPr>
          <w:rFonts w:ascii="Arial" w:hAnsi="Arial" w:cs="Arial"/>
          <w:bCs/>
        </w:rPr>
        <w:t>RESPONDENT</w:t>
      </w:r>
      <w:r w:rsidR="00DA477F">
        <w:rPr>
          <w:rFonts w:ascii="Arial" w:hAnsi="Arial" w:cs="Arial"/>
          <w:bCs/>
        </w:rPr>
        <w:tab/>
      </w:r>
      <w:r w:rsidR="008E4D97">
        <w:rPr>
          <w:rFonts w:ascii="Arial" w:hAnsi="Arial" w:cs="Arial"/>
          <w:bCs/>
        </w:rPr>
        <w:tab/>
      </w:r>
      <w:r w:rsidR="008E4D97">
        <w:rPr>
          <w:rFonts w:ascii="Arial" w:hAnsi="Arial" w:cs="Arial"/>
          <w:bCs/>
        </w:rPr>
        <w:tab/>
      </w:r>
      <w:r w:rsidR="008E4D97">
        <w:rPr>
          <w:rFonts w:ascii="Arial" w:hAnsi="Arial" w:cs="Arial"/>
          <w:bCs/>
        </w:rPr>
        <w:tab/>
      </w:r>
      <w:r w:rsidR="003549D0">
        <w:rPr>
          <w:rFonts w:ascii="Arial" w:hAnsi="Arial" w:cs="Arial"/>
          <w:bCs/>
        </w:rPr>
        <w:t xml:space="preserve">Y N MOODLEY </w:t>
      </w:r>
      <w:r w:rsidR="003D0C9E">
        <w:rPr>
          <w:rFonts w:ascii="Arial" w:hAnsi="Arial" w:cs="Arial"/>
          <w:bCs/>
        </w:rPr>
        <w:t>SC</w:t>
      </w:r>
    </w:p>
    <w:p w:rsidR="002E0E1E" w:rsidRDefault="00741BFD" w:rsidP="00647EBA">
      <w:pPr>
        <w:rPr>
          <w:rFonts w:ascii="Arial" w:hAnsi="Arial" w:cs="Arial"/>
          <w:bCs/>
        </w:rPr>
      </w:pPr>
      <w:r>
        <w:rPr>
          <w:rFonts w:ascii="Arial" w:hAnsi="Arial" w:cs="Arial"/>
          <w:bCs/>
        </w:rPr>
        <w:t xml:space="preserve"> </w:t>
      </w:r>
      <w:r w:rsidR="003549D0">
        <w:rPr>
          <w:rFonts w:ascii="Arial" w:hAnsi="Arial" w:cs="Arial"/>
          <w:bCs/>
        </w:rPr>
        <w:tab/>
      </w:r>
      <w:r w:rsidR="003549D0">
        <w:rPr>
          <w:rFonts w:ascii="Arial" w:hAnsi="Arial" w:cs="Arial"/>
          <w:bCs/>
        </w:rPr>
        <w:tab/>
      </w:r>
      <w:r w:rsidR="003549D0">
        <w:rPr>
          <w:rFonts w:ascii="Arial" w:hAnsi="Arial" w:cs="Arial"/>
          <w:bCs/>
        </w:rPr>
        <w:tab/>
      </w:r>
      <w:r w:rsidR="003549D0">
        <w:rPr>
          <w:rFonts w:ascii="Arial" w:hAnsi="Arial" w:cs="Arial"/>
          <w:bCs/>
        </w:rPr>
        <w:tab/>
      </w:r>
      <w:r w:rsidR="003549D0">
        <w:rPr>
          <w:rFonts w:ascii="Arial" w:hAnsi="Arial" w:cs="Arial"/>
          <w:bCs/>
        </w:rPr>
        <w:tab/>
      </w:r>
      <w:r w:rsidR="003549D0">
        <w:rPr>
          <w:rFonts w:ascii="Arial" w:hAnsi="Arial" w:cs="Arial"/>
          <w:bCs/>
        </w:rPr>
        <w:tab/>
      </w:r>
      <w:r w:rsidR="003549D0">
        <w:rPr>
          <w:rFonts w:ascii="Arial" w:hAnsi="Arial" w:cs="Arial"/>
          <w:bCs/>
        </w:rPr>
        <w:tab/>
      </w:r>
      <w:r>
        <w:rPr>
          <w:rFonts w:ascii="Arial" w:hAnsi="Arial" w:cs="Arial"/>
          <w:bCs/>
        </w:rPr>
        <w:t>(with</w:t>
      </w:r>
      <w:r w:rsidR="003549D0">
        <w:rPr>
          <w:rFonts w:ascii="Arial" w:hAnsi="Arial" w:cs="Arial"/>
          <w:bCs/>
        </w:rPr>
        <w:t xml:space="preserve"> A G FLEMMING)</w:t>
      </w:r>
    </w:p>
    <w:p w:rsidR="00647EBA" w:rsidRDefault="002E0E1E" w:rsidP="00647EBA">
      <w:pPr>
        <w:rPr>
          <w:rFonts w:ascii="Arial" w:hAnsi="Arial" w:cs="Arial"/>
          <w:bCs/>
        </w:rPr>
      </w:pPr>
      <w:r>
        <w:rPr>
          <w:rFonts w:ascii="Arial" w:hAnsi="Arial" w:cs="Arial"/>
          <w:bCs/>
        </w:rPr>
        <w:t>Instructed by: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Siva Chetty </w:t>
      </w:r>
      <w:r w:rsidR="00321AD6">
        <w:rPr>
          <w:rFonts w:ascii="Arial" w:hAnsi="Arial" w:cs="Arial"/>
          <w:bCs/>
        </w:rPr>
        <w:t>and Company</w:t>
      </w:r>
    </w:p>
    <w:p w:rsidR="00647EBA" w:rsidRDefault="00647EBA" w:rsidP="00647EBA">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2E0E1E">
        <w:rPr>
          <w:rFonts w:ascii="Arial" w:hAnsi="Arial" w:cs="Arial"/>
          <w:bCs/>
        </w:rPr>
        <w:tab/>
      </w:r>
      <w:r>
        <w:rPr>
          <w:rFonts w:ascii="Arial" w:hAnsi="Arial" w:cs="Arial"/>
          <w:bCs/>
        </w:rPr>
        <w:t>Email: sivana@sivachetty.co.za</w:t>
      </w:r>
    </w:p>
    <w:p w:rsidR="00647EBA" w:rsidRDefault="00647EBA" w:rsidP="00647EBA">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3D0C9E">
        <w:rPr>
          <w:rFonts w:ascii="Arial" w:hAnsi="Arial" w:cs="Arial"/>
          <w:bCs/>
        </w:rPr>
        <w:tab/>
      </w:r>
      <w:r>
        <w:rPr>
          <w:rFonts w:ascii="Arial" w:hAnsi="Arial" w:cs="Arial"/>
          <w:bCs/>
        </w:rPr>
        <w:t xml:space="preserve">Tel: 033 </w:t>
      </w:r>
      <w:r w:rsidR="00774398">
        <w:rPr>
          <w:rFonts w:ascii="Arial" w:hAnsi="Arial" w:cs="Arial"/>
          <w:bCs/>
        </w:rPr>
        <w:t>–</w:t>
      </w:r>
      <w:r>
        <w:rPr>
          <w:rFonts w:ascii="Arial" w:hAnsi="Arial" w:cs="Arial"/>
          <w:bCs/>
        </w:rPr>
        <w:t xml:space="preserve"> 3429636</w:t>
      </w:r>
    </w:p>
    <w:p w:rsidR="00774398" w:rsidRPr="0019489F" w:rsidRDefault="00774398" w:rsidP="00647EBA">
      <w:pPr>
        <w:rPr>
          <w:rFonts w:ascii="Arial" w:hAnsi="Arial" w:cs="Arial"/>
          <w:bCs/>
        </w:rPr>
      </w:pPr>
    </w:p>
    <w:p w:rsidR="00DA477F" w:rsidRDefault="00DA477F" w:rsidP="00EA69ED">
      <w:pPr>
        <w:rPr>
          <w:rFonts w:ascii="Arial" w:hAnsi="Arial" w:cs="Arial"/>
          <w:bCs/>
        </w:rPr>
      </w:pPr>
    </w:p>
    <w:p w:rsidR="00342356" w:rsidRDefault="003D0C9E" w:rsidP="006A28BB">
      <w:pPr>
        <w:tabs>
          <w:tab w:val="left" w:pos="5103"/>
        </w:tabs>
        <w:rPr>
          <w:rFonts w:ascii="Arial" w:hAnsi="Arial" w:cs="Arial"/>
          <w:bCs/>
        </w:rPr>
      </w:pPr>
      <w:r>
        <w:rPr>
          <w:rFonts w:ascii="Arial" w:hAnsi="Arial" w:cs="Arial"/>
          <w:bCs/>
        </w:rPr>
        <w:t>COUNSEL FOR</w:t>
      </w:r>
      <w:r w:rsidR="00342356">
        <w:rPr>
          <w:rFonts w:ascii="Arial" w:hAnsi="Arial" w:cs="Arial"/>
          <w:bCs/>
        </w:rPr>
        <w:t xml:space="preserve"> </w:t>
      </w:r>
      <w:r w:rsidR="00774398">
        <w:rPr>
          <w:rFonts w:ascii="Arial" w:hAnsi="Arial" w:cs="Arial"/>
          <w:bCs/>
        </w:rPr>
        <w:t xml:space="preserve">PROPOSED </w:t>
      </w:r>
      <w:r w:rsidR="00342356">
        <w:rPr>
          <w:rFonts w:ascii="Arial" w:hAnsi="Arial" w:cs="Arial"/>
          <w:bCs/>
        </w:rPr>
        <w:t xml:space="preserve">THIRD </w:t>
      </w:r>
      <w:r w:rsidR="00653EAB">
        <w:rPr>
          <w:rFonts w:ascii="Arial" w:hAnsi="Arial" w:cs="Arial"/>
          <w:bCs/>
        </w:rPr>
        <w:tab/>
      </w:r>
      <w:r w:rsidR="006A28BB">
        <w:rPr>
          <w:rFonts w:ascii="Arial" w:hAnsi="Arial" w:cs="Arial"/>
          <w:bCs/>
        </w:rPr>
        <w:t xml:space="preserve">W. PIETERSE </w:t>
      </w:r>
      <w:r w:rsidR="00741BFD">
        <w:rPr>
          <w:rFonts w:ascii="Arial" w:hAnsi="Arial" w:cs="Arial"/>
          <w:bCs/>
        </w:rPr>
        <w:tab/>
      </w:r>
    </w:p>
    <w:p w:rsidR="00EA69ED" w:rsidRPr="0019489F" w:rsidRDefault="00EA69ED" w:rsidP="00EA69ED">
      <w:pPr>
        <w:rPr>
          <w:rFonts w:ascii="Arial" w:hAnsi="Arial" w:cs="Arial"/>
          <w:bCs/>
        </w:rPr>
      </w:pPr>
      <w:r w:rsidRPr="0019489F">
        <w:rPr>
          <w:rFonts w:ascii="Arial" w:hAnsi="Arial" w:cs="Arial"/>
          <w:bCs/>
        </w:rPr>
        <w:t>RESPONDENT:</w:t>
      </w:r>
      <w:r w:rsidRPr="0019489F">
        <w:rPr>
          <w:rFonts w:ascii="Arial" w:hAnsi="Arial" w:cs="Arial"/>
          <w:bCs/>
        </w:rPr>
        <w:tab/>
      </w:r>
      <w:r w:rsidRPr="0019489F">
        <w:rPr>
          <w:rFonts w:ascii="Arial" w:hAnsi="Arial" w:cs="Arial"/>
          <w:bCs/>
        </w:rPr>
        <w:tab/>
      </w:r>
      <w:r w:rsidRPr="0019489F">
        <w:rPr>
          <w:rFonts w:ascii="Arial" w:hAnsi="Arial" w:cs="Arial"/>
          <w:bCs/>
        </w:rPr>
        <w:tab/>
      </w:r>
      <w:r w:rsidR="00DA477F">
        <w:rPr>
          <w:rFonts w:ascii="Arial" w:hAnsi="Arial" w:cs="Arial"/>
          <w:bCs/>
        </w:rPr>
        <w:tab/>
      </w:r>
      <w:r w:rsidR="00342356">
        <w:rPr>
          <w:rFonts w:ascii="Arial" w:hAnsi="Arial" w:cs="Arial"/>
          <w:bCs/>
        </w:rPr>
        <w:tab/>
      </w:r>
    </w:p>
    <w:p w:rsidR="00342356" w:rsidRDefault="00EA69ED" w:rsidP="00EA69ED">
      <w:pPr>
        <w:rPr>
          <w:rFonts w:ascii="Arial" w:hAnsi="Arial" w:cs="Arial"/>
          <w:bCs/>
        </w:rPr>
      </w:pPr>
      <w:r w:rsidRPr="0019489F">
        <w:rPr>
          <w:rFonts w:ascii="Arial" w:hAnsi="Arial" w:cs="Arial"/>
          <w:bCs/>
        </w:rPr>
        <w:t>Instructed by:</w:t>
      </w: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r w:rsidR="00342356">
        <w:rPr>
          <w:rFonts w:ascii="Arial" w:hAnsi="Arial" w:cs="Arial"/>
          <w:bCs/>
        </w:rPr>
        <w:tab/>
        <w:t>Cajee Setsubi Chetty Inc</w:t>
      </w:r>
    </w:p>
    <w:p w:rsidR="00342356" w:rsidRDefault="00342356" w:rsidP="00EA69E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2F35F1">
        <w:rPr>
          <w:rFonts w:ascii="Arial" w:hAnsi="Arial" w:cs="Arial"/>
          <w:bCs/>
        </w:rPr>
        <w:t xml:space="preserve">Email:  </w:t>
      </w:r>
      <w:hyperlink r:id="rId9" w:history="1">
        <w:r w:rsidR="002F35F1" w:rsidRPr="00EB5ABE">
          <w:rPr>
            <w:rStyle w:val="Hyperlink"/>
            <w:rFonts w:ascii="Arial" w:hAnsi="Arial" w:cs="Arial"/>
            <w:bCs/>
          </w:rPr>
          <w:t>asifessacsc@mweb.co.za</w:t>
        </w:r>
      </w:hyperlink>
    </w:p>
    <w:p w:rsidR="002F35F1" w:rsidRDefault="002F35F1" w:rsidP="00EA69E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Ref: SAE/SE/THABZO/MSUNDUZI</w:t>
      </w:r>
    </w:p>
    <w:p w:rsidR="00922818" w:rsidRDefault="00922818" w:rsidP="00EA69ED">
      <w:pPr>
        <w:rPr>
          <w:rFonts w:ascii="Arial" w:hAnsi="Arial" w:cs="Arial"/>
          <w:bCs/>
        </w:rPr>
      </w:pPr>
    </w:p>
    <w:sectPr w:rsidR="00922818" w:rsidSect="00386BEE">
      <w:headerReference w:type="default" r:id="rId10"/>
      <w:pgSz w:w="11906" w:h="16838"/>
      <w:pgMar w:top="1440" w:right="1558"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A71" w:rsidRDefault="00A40A71" w:rsidP="00773929">
      <w:r>
        <w:separator/>
      </w:r>
    </w:p>
  </w:endnote>
  <w:endnote w:type="continuationSeparator" w:id="0">
    <w:p w:rsidR="00A40A71" w:rsidRDefault="00A40A71" w:rsidP="0077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A71" w:rsidRDefault="00A40A71" w:rsidP="00773929">
      <w:r>
        <w:separator/>
      </w:r>
    </w:p>
  </w:footnote>
  <w:footnote w:type="continuationSeparator" w:id="0">
    <w:p w:rsidR="00A40A71" w:rsidRDefault="00A40A71" w:rsidP="00773929">
      <w:r>
        <w:continuationSeparator/>
      </w:r>
    </w:p>
  </w:footnote>
  <w:footnote w:id="1">
    <w:p w:rsidR="00481358" w:rsidRPr="00481358" w:rsidRDefault="00481358">
      <w:pPr>
        <w:pStyle w:val="FootnoteText"/>
        <w:rPr>
          <w:rFonts w:ascii="Arial" w:hAnsi="Arial" w:cs="Arial"/>
          <w:lang w:val="en-GB"/>
        </w:rPr>
      </w:pPr>
      <w:r w:rsidRPr="00481358">
        <w:rPr>
          <w:rStyle w:val="FootnoteReference"/>
          <w:rFonts w:ascii="Arial" w:hAnsi="Arial" w:cs="Arial"/>
        </w:rPr>
        <w:footnoteRef/>
      </w:r>
      <w:r w:rsidRPr="00481358">
        <w:rPr>
          <w:rFonts w:ascii="Arial" w:hAnsi="Arial" w:cs="Arial"/>
        </w:rPr>
        <w:t xml:space="preserve"> </w:t>
      </w:r>
      <w:r w:rsidRPr="00481358">
        <w:rPr>
          <w:rFonts w:ascii="Arial" w:hAnsi="Arial" w:cs="Arial"/>
          <w:lang w:val="en-GB"/>
        </w:rPr>
        <w:t>The</w:t>
      </w:r>
      <w:r w:rsidR="00C52358">
        <w:rPr>
          <w:rFonts w:ascii="Arial" w:hAnsi="Arial" w:cs="Arial"/>
          <w:lang w:val="en-GB"/>
        </w:rPr>
        <w:t xml:space="preserve"> quote is indeed verbatim</w:t>
      </w:r>
      <w:r w:rsidRPr="00481358">
        <w:rPr>
          <w:rFonts w:ascii="Arial" w:hAnsi="Arial" w:cs="Arial"/>
          <w:lang w:val="en-GB"/>
        </w:rPr>
        <w:t>.</w:t>
      </w:r>
    </w:p>
  </w:footnote>
  <w:footnote w:id="2">
    <w:p w:rsidR="00F17D5A" w:rsidRPr="00917F49" w:rsidRDefault="00F17D5A" w:rsidP="00F17D5A">
      <w:pPr>
        <w:pStyle w:val="FootnoteText"/>
        <w:rPr>
          <w:rFonts w:ascii="Arial" w:hAnsi="Arial" w:cs="Arial"/>
        </w:rPr>
      </w:pPr>
      <w:r w:rsidRPr="00917F49">
        <w:rPr>
          <w:rStyle w:val="FootnoteReference"/>
          <w:rFonts w:ascii="Arial" w:hAnsi="Arial" w:cs="Arial"/>
        </w:rPr>
        <w:footnoteRef/>
      </w:r>
      <w:r w:rsidRPr="00917F49">
        <w:rPr>
          <w:rFonts w:ascii="Arial" w:hAnsi="Arial" w:cs="Arial"/>
        </w:rPr>
        <w:t xml:space="preserve"> </w:t>
      </w:r>
      <w:r w:rsidR="00223005">
        <w:rPr>
          <w:rFonts w:ascii="Arial" w:hAnsi="Arial" w:cs="Arial"/>
        </w:rPr>
        <w:t xml:space="preserve"> </w:t>
      </w:r>
      <w:r w:rsidR="00C7326E">
        <w:rPr>
          <w:rFonts w:ascii="Arial" w:hAnsi="Arial" w:cs="Arial"/>
        </w:rPr>
        <w:t xml:space="preserve"> </w:t>
      </w:r>
      <w:r w:rsidRPr="00917F49">
        <w:rPr>
          <w:rFonts w:ascii="Arial" w:hAnsi="Arial" w:cs="Arial"/>
          <w:i/>
          <w:iCs/>
        </w:rPr>
        <w:t xml:space="preserve">Setlogelo v Setlogelo </w:t>
      </w:r>
      <w:r w:rsidRPr="00917F49">
        <w:rPr>
          <w:rFonts w:ascii="Arial" w:hAnsi="Arial" w:cs="Arial"/>
        </w:rPr>
        <w:t xml:space="preserve">1914 AD 221 at </w:t>
      </w:r>
      <w:r w:rsidR="00917F49">
        <w:rPr>
          <w:rFonts w:ascii="Arial" w:hAnsi="Arial" w:cs="Arial"/>
        </w:rPr>
        <w:t xml:space="preserve">p </w:t>
      </w:r>
      <w:r w:rsidRPr="00917F49">
        <w:rPr>
          <w:rFonts w:ascii="Arial" w:hAnsi="Arial" w:cs="Arial"/>
        </w:rPr>
        <w:t>227</w:t>
      </w:r>
      <w:r w:rsidR="009635D7">
        <w:rPr>
          <w:rFonts w:ascii="Arial" w:hAnsi="Arial" w:cs="Arial"/>
        </w:rPr>
        <w:t>.</w:t>
      </w:r>
    </w:p>
  </w:footnote>
  <w:footnote w:id="3">
    <w:p w:rsidR="00C7326E" w:rsidRPr="00C7326E" w:rsidRDefault="00C7326E" w:rsidP="00C7326E">
      <w:pPr>
        <w:pStyle w:val="FootnoteText"/>
        <w:ind w:left="284" w:hanging="284"/>
        <w:rPr>
          <w:lang w:val="en-GB"/>
        </w:rPr>
      </w:pPr>
      <w:r w:rsidRPr="00C7326E">
        <w:rPr>
          <w:rStyle w:val="FootnoteReference"/>
          <w:rFonts w:ascii="Arial" w:hAnsi="Arial" w:cs="Arial"/>
        </w:rPr>
        <w:footnoteRef/>
      </w:r>
      <w:r w:rsidRPr="00C7326E">
        <w:rPr>
          <w:rFonts w:ascii="Arial" w:hAnsi="Arial" w:cs="Arial"/>
        </w:rPr>
        <w:t xml:space="preserve"> </w:t>
      </w:r>
      <w:r>
        <w:rPr>
          <w:rFonts w:ascii="Arial" w:hAnsi="Arial" w:cs="Arial"/>
        </w:rPr>
        <w:t xml:space="preserve">  </w:t>
      </w:r>
      <w:r w:rsidRPr="00223005">
        <w:rPr>
          <w:rFonts w:ascii="Arial" w:hAnsi="Arial" w:cs="Arial"/>
        </w:rPr>
        <w:t xml:space="preserve">Although </w:t>
      </w:r>
      <w:r w:rsidRPr="00C7326E">
        <w:rPr>
          <w:rFonts w:ascii="Arial" w:hAnsi="Arial" w:cs="Arial"/>
          <w:i/>
          <w:iCs/>
          <w:lang w:val="en-GB"/>
        </w:rPr>
        <w:t xml:space="preserve">EFF v Gordhan </w:t>
      </w:r>
      <w:r w:rsidRPr="00223005">
        <w:rPr>
          <w:rFonts w:ascii="Arial" w:hAnsi="Arial" w:cs="Arial"/>
          <w:lang w:val="en-GB"/>
        </w:rPr>
        <w:t>concerned an interdict which would prevent the functionary from</w:t>
      </w:r>
      <w:r w:rsidR="00774398">
        <w:rPr>
          <w:rFonts w:ascii="Arial" w:hAnsi="Arial" w:cs="Arial"/>
          <w:lang w:val="en-GB"/>
        </w:rPr>
        <w:t xml:space="preserve"> </w:t>
      </w:r>
      <w:r w:rsidRPr="00223005">
        <w:rPr>
          <w:rFonts w:ascii="Arial" w:hAnsi="Arial" w:cs="Arial"/>
          <w:lang w:val="en-GB"/>
        </w:rPr>
        <w:t xml:space="preserve">exercising public power in a manner which impacted on the separation of powers, the requirements have been held to be of general application: </w:t>
      </w:r>
      <w:r w:rsidRPr="00223005">
        <w:rPr>
          <w:rFonts w:ascii="Arial" w:hAnsi="Arial" w:cs="Arial"/>
          <w:i/>
          <w:iCs/>
          <w:lang w:val="en-GB"/>
        </w:rPr>
        <w:t xml:space="preserve">IPID v Minister of Police 2015 </w:t>
      </w:r>
      <w:r w:rsidRPr="00223005">
        <w:rPr>
          <w:rFonts w:ascii="Arial" w:hAnsi="Arial" w:cs="Arial"/>
          <w:lang w:val="en-GB"/>
        </w:rPr>
        <w:t>JDR 0547 (GP) para 11.</w:t>
      </w:r>
    </w:p>
  </w:footnote>
  <w:footnote w:id="4">
    <w:p w:rsidR="00370186" w:rsidRPr="00370186" w:rsidRDefault="00370186">
      <w:pPr>
        <w:pStyle w:val="FootnoteText"/>
        <w:rPr>
          <w:rFonts w:ascii="Arial" w:hAnsi="Arial" w:cs="Arial"/>
          <w:lang w:val="en-GB"/>
        </w:rPr>
      </w:pPr>
      <w:r w:rsidRPr="00370186">
        <w:rPr>
          <w:rStyle w:val="FootnoteReference"/>
          <w:rFonts w:ascii="Arial" w:hAnsi="Arial" w:cs="Arial"/>
        </w:rPr>
        <w:footnoteRef/>
      </w:r>
      <w:r w:rsidRPr="00370186">
        <w:rPr>
          <w:rFonts w:ascii="Arial" w:hAnsi="Arial" w:cs="Arial"/>
        </w:rPr>
        <w:t xml:space="preserve"> </w:t>
      </w:r>
      <w:r w:rsidRPr="00370186">
        <w:rPr>
          <w:rFonts w:ascii="Arial" w:hAnsi="Arial" w:cs="Arial"/>
          <w:lang w:val="en-GB"/>
        </w:rPr>
        <w:t xml:space="preserve">  </w:t>
      </w:r>
      <w:r w:rsidRPr="00370186">
        <w:rPr>
          <w:rFonts w:ascii="Arial" w:hAnsi="Arial" w:cs="Arial"/>
          <w:i/>
          <w:iCs/>
          <w:lang w:val="en-GB"/>
        </w:rPr>
        <w:t>OUT</w:t>
      </w:r>
      <w:r w:rsidR="00C7326E">
        <w:rPr>
          <w:rFonts w:ascii="Arial" w:hAnsi="Arial" w:cs="Arial"/>
          <w:i/>
          <w:iCs/>
          <w:lang w:val="en-GB"/>
        </w:rPr>
        <w:t>A</w:t>
      </w:r>
      <w:r w:rsidRPr="00370186">
        <w:rPr>
          <w:rFonts w:ascii="Arial" w:hAnsi="Arial" w:cs="Arial"/>
          <w:lang w:val="en-GB"/>
        </w:rPr>
        <w:t xml:space="preserve"> paras 22 and 44 </w:t>
      </w:r>
      <w:r w:rsidR="009635D7">
        <w:rPr>
          <w:rFonts w:ascii="Arial" w:hAnsi="Arial" w:cs="Arial"/>
          <w:lang w:val="en-GB"/>
        </w:rPr>
        <w:t>–</w:t>
      </w:r>
      <w:r w:rsidRPr="00370186">
        <w:rPr>
          <w:rFonts w:ascii="Arial" w:hAnsi="Arial" w:cs="Arial"/>
          <w:lang w:val="en-GB"/>
        </w:rPr>
        <w:t xml:space="preserve"> 47</w:t>
      </w:r>
      <w:r w:rsidR="009635D7">
        <w:rPr>
          <w:rFonts w:ascii="Arial" w:hAnsi="Arial" w:cs="Arial"/>
          <w:lang w:val="en-GB"/>
        </w:rPr>
        <w:t>.</w:t>
      </w:r>
    </w:p>
  </w:footnote>
  <w:footnote w:id="5">
    <w:p w:rsidR="00F17D5A" w:rsidRPr="00503579" w:rsidRDefault="00F17D5A" w:rsidP="0080299D">
      <w:pPr>
        <w:pStyle w:val="FootnoteText"/>
        <w:ind w:left="284" w:hanging="284"/>
      </w:pPr>
      <w:r w:rsidRPr="00370186">
        <w:rPr>
          <w:rStyle w:val="FootnoteReference"/>
          <w:rFonts w:ascii="Arial" w:hAnsi="Arial" w:cs="Arial"/>
        </w:rPr>
        <w:footnoteRef/>
      </w:r>
      <w:r w:rsidRPr="00370186">
        <w:rPr>
          <w:rFonts w:ascii="Arial" w:hAnsi="Arial" w:cs="Arial"/>
        </w:rPr>
        <w:t xml:space="preserve"> </w:t>
      </w:r>
      <w:r w:rsidR="00370186" w:rsidRPr="00370186">
        <w:rPr>
          <w:rFonts w:ascii="Arial" w:hAnsi="Arial" w:cs="Arial"/>
        </w:rPr>
        <w:t xml:space="preserve">  </w:t>
      </w:r>
      <w:r w:rsidRPr="00370186">
        <w:rPr>
          <w:rFonts w:ascii="Arial" w:hAnsi="Arial" w:cs="Arial"/>
          <w:i/>
          <w:iCs/>
        </w:rPr>
        <w:t>OUTA</w:t>
      </w:r>
      <w:r w:rsidRPr="00370186">
        <w:rPr>
          <w:rFonts w:ascii="Arial" w:hAnsi="Arial" w:cs="Arial"/>
        </w:rPr>
        <w:t xml:space="preserve"> para 47</w:t>
      </w:r>
      <w:r w:rsidR="00223005">
        <w:rPr>
          <w:rFonts w:ascii="Arial" w:hAnsi="Arial" w:cs="Arial"/>
        </w:rPr>
        <w:t xml:space="preserve">. </w:t>
      </w:r>
    </w:p>
  </w:footnote>
  <w:footnote w:id="6">
    <w:p w:rsidR="000F1A34" w:rsidRPr="00223005" w:rsidRDefault="000F1A34">
      <w:pPr>
        <w:pStyle w:val="FootnoteText"/>
        <w:rPr>
          <w:rFonts w:ascii="Arial" w:hAnsi="Arial" w:cs="Arial"/>
          <w:lang w:val="en-GB"/>
        </w:rPr>
      </w:pPr>
    </w:p>
  </w:footnote>
  <w:footnote w:id="7">
    <w:p w:rsidR="008D5034" w:rsidRPr="008D5034" w:rsidRDefault="008D5034" w:rsidP="008D5034">
      <w:pPr>
        <w:pStyle w:val="FootnoteText"/>
        <w:rPr>
          <w:rFonts w:ascii="Arial" w:hAnsi="Arial" w:cs="Arial"/>
        </w:rPr>
      </w:pPr>
      <w:r w:rsidRPr="008D5034">
        <w:rPr>
          <w:rStyle w:val="FootnoteReference"/>
          <w:rFonts w:ascii="Arial" w:hAnsi="Arial" w:cs="Arial"/>
        </w:rPr>
        <w:footnoteRef/>
      </w:r>
      <w:r w:rsidRPr="008D5034">
        <w:rPr>
          <w:rFonts w:ascii="Arial" w:hAnsi="Arial" w:cs="Arial"/>
        </w:rPr>
        <w:t xml:space="preserve"> </w:t>
      </w:r>
      <w:r w:rsidR="00F17467">
        <w:rPr>
          <w:rFonts w:ascii="Arial" w:hAnsi="Arial" w:cs="Arial"/>
        </w:rPr>
        <w:t xml:space="preserve">  </w:t>
      </w:r>
      <w:r w:rsidRPr="008D5034">
        <w:rPr>
          <w:rFonts w:ascii="Arial" w:hAnsi="Arial" w:cs="Arial"/>
          <w:i/>
          <w:iCs/>
        </w:rPr>
        <w:t>AllPay</w:t>
      </w:r>
      <w:r w:rsidRPr="008D5034">
        <w:rPr>
          <w:rFonts w:ascii="Arial" w:hAnsi="Arial" w:cs="Arial"/>
        </w:rPr>
        <w:t xml:space="preserve"> para 27</w:t>
      </w:r>
      <w:r w:rsidR="009635D7">
        <w:rPr>
          <w:rFonts w:ascii="Arial" w:hAnsi="Arial" w:cs="Arial"/>
        </w:rPr>
        <w:t>.</w:t>
      </w:r>
    </w:p>
  </w:footnote>
  <w:footnote w:id="8">
    <w:p w:rsidR="005D4E06" w:rsidRPr="0071799D" w:rsidRDefault="005D4E06" w:rsidP="00F17467">
      <w:pPr>
        <w:pStyle w:val="FootnoteText"/>
        <w:ind w:left="284" w:hanging="284"/>
        <w:rPr>
          <w:rFonts w:ascii="Arial" w:hAnsi="Arial" w:cs="Arial"/>
          <w:lang w:val="en-US"/>
        </w:rPr>
      </w:pPr>
      <w:r w:rsidRPr="0071799D">
        <w:rPr>
          <w:rStyle w:val="FootnoteReference"/>
          <w:rFonts w:ascii="Arial" w:hAnsi="Arial" w:cs="Arial"/>
        </w:rPr>
        <w:footnoteRef/>
      </w:r>
      <w:r w:rsidRPr="0071799D">
        <w:rPr>
          <w:rFonts w:ascii="Arial" w:hAnsi="Arial" w:cs="Arial"/>
        </w:rPr>
        <w:t xml:space="preserve"> </w:t>
      </w:r>
      <w:r w:rsidR="00F17467">
        <w:rPr>
          <w:rFonts w:ascii="Arial" w:hAnsi="Arial" w:cs="Arial"/>
        </w:rPr>
        <w:t xml:space="preserve">  </w:t>
      </w:r>
      <w:r w:rsidR="004B61DF" w:rsidRPr="00DE574C">
        <w:rPr>
          <w:rFonts w:ascii="Arial" w:hAnsi="Arial" w:cs="Arial"/>
          <w:i/>
          <w:iCs/>
          <w:lang w:val="en-US"/>
        </w:rPr>
        <w:t>Mill</w:t>
      </w:r>
      <w:r w:rsidR="004B61DF">
        <w:rPr>
          <w:rFonts w:ascii="Arial" w:hAnsi="Arial" w:cs="Arial"/>
          <w:i/>
          <w:iCs/>
          <w:lang w:val="en-US"/>
        </w:rPr>
        <w:t>e</w:t>
      </w:r>
      <w:r w:rsidR="004B61DF" w:rsidRPr="00DE574C">
        <w:rPr>
          <w:rFonts w:ascii="Arial" w:hAnsi="Arial" w:cs="Arial"/>
          <w:i/>
          <w:iCs/>
          <w:lang w:val="en-US"/>
        </w:rPr>
        <w:t xml:space="preserve">nnium Waste </w:t>
      </w:r>
      <w:r w:rsidRPr="0071799D">
        <w:rPr>
          <w:rFonts w:ascii="Arial" w:hAnsi="Arial" w:cs="Arial"/>
          <w:lang w:val="en-US"/>
        </w:rPr>
        <w:t>para 1</w:t>
      </w:r>
      <w:r w:rsidR="00540AEE">
        <w:rPr>
          <w:rFonts w:ascii="Arial" w:hAnsi="Arial" w:cs="Arial"/>
          <w:lang w:val="en-US"/>
        </w:rPr>
        <w:t>7</w:t>
      </w:r>
      <w:r w:rsidR="009635D7">
        <w:rPr>
          <w:rFonts w:ascii="Arial" w:hAnsi="Arial" w:cs="Arial"/>
          <w:lang w:val="en-US"/>
        </w:rPr>
        <w:t>.</w:t>
      </w:r>
    </w:p>
  </w:footnote>
  <w:footnote w:id="9">
    <w:p w:rsidR="00F17467" w:rsidRPr="00F17467" w:rsidRDefault="00F17467">
      <w:pPr>
        <w:pStyle w:val="FootnoteText"/>
        <w:rPr>
          <w:rFonts w:ascii="Arial" w:hAnsi="Arial" w:cs="Arial"/>
          <w:lang w:val="en-GB"/>
        </w:rPr>
      </w:pPr>
      <w:r w:rsidRPr="00F17467">
        <w:rPr>
          <w:rStyle w:val="FootnoteReference"/>
          <w:rFonts w:ascii="Arial" w:hAnsi="Arial" w:cs="Arial"/>
        </w:rPr>
        <w:footnoteRef/>
      </w:r>
      <w:r w:rsidRPr="00F17467">
        <w:rPr>
          <w:rFonts w:ascii="Arial" w:hAnsi="Arial" w:cs="Arial"/>
        </w:rPr>
        <w:t xml:space="preserve">   </w:t>
      </w:r>
      <w:r w:rsidRPr="00F17467">
        <w:rPr>
          <w:rFonts w:ascii="Arial" w:hAnsi="Arial" w:cs="Arial"/>
          <w:i/>
          <w:iCs/>
        </w:rPr>
        <w:t xml:space="preserve">Dr J S Moroka </w:t>
      </w:r>
      <w:r w:rsidRPr="00F17467">
        <w:rPr>
          <w:rFonts w:ascii="Arial" w:hAnsi="Arial" w:cs="Arial"/>
        </w:rPr>
        <w:t xml:space="preserve">paras 17 – 18. </w:t>
      </w:r>
    </w:p>
  </w:footnote>
  <w:footnote w:id="10">
    <w:p w:rsidR="00692577" w:rsidRPr="00DE574C" w:rsidRDefault="00692577" w:rsidP="00DE574C">
      <w:pPr>
        <w:pStyle w:val="FootnoteText"/>
        <w:ind w:left="142" w:hanging="142"/>
        <w:rPr>
          <w:rFonts w:ascii="Arial" w:hAnsi="Arial" w:cs="Arial"/>
          <w:lang w:val="en-US"/>
        </w:rPr>
      </w:pPr>
      <w:r w:rsidRPr="00DE574C">
        <w:rPr>
          <w:rStyle w:val="FootnoteReference"/>
          <w:rFonts w:ascii="Arial" w:hAnsi="Arial" w:cs="Arial"/>
        </w:rPr>
        <w:footnoteRef/>
      </w:r>
      <w:r w:rsidRPr="00DE574C">
        <w:rPr>
          <w:rFonts w:ascii="Arial" w:hAnsi="Arial" w:cs="Arial"/>
        </w:rPr>
        <w:t xml:space="preserve"> </w:t>
      </w:r>
      <w:r w:rsidR="00F17467">
        <w:rPr>
          <w:rFonts w:ascii="Arial" w:hAnsi="Arial" w:cs="Arial"/>
        </w:rPr>
        <w:t xml:space="preserve"> </w:t>
      </w:r>
      <w:r w:rsidR="001A20FE" w:rsidRPr="00DE574C">
        <w:rPr>
          <w:rFonts w:ascii="Arial" w:hAnsi="Arial" w:cs="Arial"/>
          <w:i/>
          <w:iCs/>
          <w:lang w:val="en-US"/>
        </w:rPr>
        <w:t>Mill</w:t>
      </w:r>
      <w:r w:rsidR="001A20FE">
        <w:rPr>
          <w:rFonts w:ascii="Arial" w:hAnsi="Arial" w:cs="Arial"/>
          <w:i/>
          <w:iCs/>
          <w:lang w:val="en-US"/>
        </w:rPr>
        <w:t>e</w:t>
      </w:r>
      <w:r w:rsidR="001A20FE" w:rsidRPr="00DE574C">
        <w:rPr>
          <w:rFonts w:ascii="Arial" w:hAnsi="Arial" w:cs="Arial"/>
          <w:i/>
          <w:iCs/>
          <w:lang w:val="en-US"/>
        </w:rPr>
        <w:t>nnium</w:t>
      </w:r>
      <w:r w:rsidR="00E9725C" w:rsidRPr="00DE574C">
        <w:rPr>
          <w:rFonts w:ascii="Arial" w:hAnsi="Arial" w:cs="Arial"/>
          <w:i/>
          <w:iCs/>
          <w:lang w:val="en-US"/>
        </w:rPr>
        <w:t xml:space="preserve"> </w:t>
      </w:r>
      <w:r w:rsidR="005C20BD" w:rsidRPr="00DE574C">
        <w:rPr>
          <w:rFonts w:ascii="Arial" w:hAnsi="Arial" w:cs="Arial"/>
          <w:i/>
          <w:iCs/>
          <w:lang w:val="en-US"/>
        </w:rPr>
        <w:t xml:space="preserve">Waste </w:t>
      </w:r>
      <w:r w:rsidR="00DE574C" w:rsidRPr="00DE574C">
        <w:rPr>
          <w:rFonts w:ascii="Arial" w:hAnsi="Arial" w:cs="Arial"/>
          <w:lang w:val="en-US"/>
        </w:rPr>
        <w:t>para 19</w:t>
      </w:r>
      <w:r w:rsidR="009635D7">
        <w:rPr>
          <w:rFonts w:ascii="Arial" w:hAnsi="Arial" w:cs="Arial"/>
          <w:lang w:val="en-US"/>
        </w:rPr>
        <w:t>.</w:t>
      </w:r>
    </w:p>
  </w:footnote>
  <w:footnote w:id="11">
    <w:p w:rsidR="003C6ACB" w:rsidRDefault="003C6ACB" w:rsidP="003C6ACB">
      <w:pPr>
        <w:pStyle w:val="NoSpacing"/>
        <w:ind w:left="284" w:hanging="284"/>
        <w:rPr>
          <w:rFonts w:ascii="Arial" w:hAnsi="Arial" w:cs="Arial"/>
          <w:sz w:val="20"/>
          <w:szCs w:val="20"/>
          <w:lang w:val="en-US"/>
        </w:rPr>
      </w:pPr>
      <w:r w:rsidRPr="003C6ACB">
        <w:rPr>
          <w:rStyle w:val="FootnoteReference"/>
          <w:rFonts w:ascii="Arial" w:hAnsi="Arial" w:cs="Arial"/>
          <w:sz w:val="20"/>
          <w:szCs w:val="20"/>
        </w:rPr>
        <w:footnoteRef/>
      </w:r>
      <w:r w:rsidRPr="003C6ACB">
        <w:rPr>
          <w:rFonts w:ascii="Arial" w:hAnsi="Arial" w:cs="Arial"/>
          <w:sz w:val="20"/>
          <w:szCs w:val="20"/>
        </w:rPr>
        <w:t xml:space="preserve">  </w:t>
      </w:r>
      <w:r>
        <w:t xml:space="preserve"> </w:t>
      </w:r>
      <w:r w:rsidRPr="00E0500C">
        <w:rPr>
          <w:rFonts w:ascii="Arial" w:hAnsi="Arial" w:cs="Arial"/>
          <w:i/>
          <w:iCs/>
          <w:sz w:val="20"/>
          <w:szCs w:val="20"/>
          <w:lang w:val="en-US"/>
        </w:rPr>
        <w:t>Municipal</w:t>
      </w:r>
      <w:r w:rsidRPr="00AB7575">
        <w:rPr>
          <w:rFonts w:ascii="Arial" w:hAnsi="Arial" w:cs="Arial"/>
          <w:i/>
          <w:iCs/>
          <w:sz w:val="20"/>
          <w:szCs w:val="20"/>
          <w:lang w:val="en-US"/>
        </w:rPr>
        <w:t xml:space="preserve"> Manager: Qaukeni Local Municipality and Another v FV General Trading CC </w:t>
      </w:r>
      <w:r w:rsidRPr="00090644">
        <w:rPr>
          <w:rFonts w:ascii="Arial" w:hAnsi="Arial" w:cs="Arial"/>
          <w:sz w:val="20"/>
          <w:szCs w:val="20"/>
          <w:lang w:val="en-US"/>
        </w:rPr>
        <w:t>2010</w:t>
      </w:r>
      <w:r w:rsidR="00E0500C">
        <w:rPr>
          <w:rFonts w:ascii="Arial" w:hAnsi="Arial" w:cs="Arial"/>
          <w:sz w:val="20"/>
          <w:szCs w:val="20"/>
          <w:lang w:val="en-US"/>
        </w:rPr>
        <w:t xml:space="preserve"> </w:t>
      </w:r>
      <w:r w:rsidRPr="00090644">
        <w:rPr>
          <w:rFonts w:ascii="Arial" w:hAnsi="Arial" w:cs="Arial"/>
          <w:sz w:val="20"/>
          <w:szCs w:val="20"/>
          <w:lang w:val="en-US"/>
        </w:rPr>
        <w:t>(1)</w:t>
      </w:r>
    </w:p>
    <w:p w:rsidR="003C6ACB" w:rsidRPr="003C6ACB" w:rsidRDefault="00E0500C" w:rsidP="003C6ACB">
      <w:pPr>
        <w:pStyle w:val="FootnoteText"/>
        <w:ind w:left="284" w:hanging="284"/>
        <w:rPr>
          <w:lang w:val="en-GB"/>
        </w:rPr>
      </w:pPr>
      <w:r>
        <w:rPr>
          <w:rFonts w:ascii="Arial" w:hAnsi="Arial" w:cs="Arial"/>
          <w:lang w:val="en-US"/>
        </w:rPr>
        <w:t xml:space="preserve">     </w:t>
      </w:r>
      <w:r w:rsidR="003C6ACB" w:rsidRPr="00090644">
        <w:rPr>
          <w:rFonts w:ascii="Arial" w:hAnsi="Arial" w:cs="Arial"/>
          <w:lang w:val="en-US"/>
        </w:rPr>
        <w:t>SA 356</w:t>
      </w:r>
      <w:r>
        <w:rPr>
          <w:rFonts w:ascii="Arial" w:hAnsi="Arial" w:cs="Arial"/>
          <w:lang w:val="en-US"/>
        </w:rPr>
        <w:t xml:space="preserve"> </w:t>
      </w:r>
      <w:r w:rsidR="003C6ACB" w:rsidRPr="00090644">
        <w:rPr>
          <w:rFonts w:ascii="Arial" w:hAnsi="Arial" w:cs="Arial"/>
          <w:lang w:val="en-US"/>
        </w:rPr>
        <w:t>(SCA)</w:t>
      </w:r>
      <w:r>
        <w:rPr>
          <w:rFonts w:ascii="Arial" w:hAnsi="Arial" w:cs="Arial"/>
          <w:lang w:val="en-US"/>
        </w:rPr>
        <w:t xml:space="preserve"> </w:t>
      </w:r>
      <w:r w:rsidR="003C6ACB" w:rsidRPr="00090644">
        <w:rPr>
          <w:rFonts w:ascii="Arial" w:hAnsi="Arial" w:cs="Arial"/>
          <w:lang w:val="en-US"/>
        </w:rPr>
        <w:t>para 16</w:t>
      </w:r>
      <w:r w:rsidR="003C6ACB">
        <w:rPr>
          <w:rFonts w:ascii="Arial" w:hAnsi="Arial" w:cs="Arial"/>
          <w:lang w:val="en-US"/>
        </w:rPr>
        <w:t>.</w:t>
      </w:r>
    </w:p>
  </w:footnote>
  <w:footnote w:id="12">
    <w:p w:rsidR="00A814FE" w:rsidRPr="00A814FE" w:rsidRDefault="00A814FE">
      <w:pPr>
        <w:pStyle w:val="FootnoteText"/>
        <w:rPr>
          <w:rFonts w:ascii="Arial" w:hAnsi="Arial" w:cs="Arial"/>
          <w:lang w:val="en-GB"/>
        </w:rPr>
      </w:pPr>
      <w:r w:rsidRPr="00A814FE">
        <w:rPr>
          <w:rStyle w:val="FootnoteReference"/>
          <w:rFonts w:ascii="Arial" w:hAnsi="Arial" w:cs="Arial"/>
        </w:rPr>
        <w:footnoteRef/>
      </w:r>
      <w:r w:rsidRPr="00A814FE">
        <w:rPr>
          <w:rFonts w:ascii="Arial" w:hAnsi="Arial" w:cs="Arial"/>
        </w:rPr>
        <w:t xml:space="preserve"> </w:t>
      </w:r>
      <w:r w:rsidR="00C865DA">
        <w:rPr>
          <w:rFonts w:ascii="Arial" w:hAnsi="Arial" w:cs="Arial"/>
        </w:rPr>
        <w:t xml:space="preserve">  </w:t>
      </w:r>
      <w:r w:rsidRPr="00A814FE">
        <w:rPr>
          <w:rFonts w:ascii="Arial" w:hAnsi="Arial" w:cs="Arial"/>
          <w:i/>
          <w:iCs/>
          <w:lang w:val="en-GB"/>
        </w:rPr>
        <w:t xml:space="preserve">President of the Republic of South Africa v Reinecke </w:t>
      </w:r>
      <w:r w:rsidRPr="00A814FE">
        <w:rPr>
          <w:rFonts w:ascii="Arial" w:hAnsi="Arial" w:cs="Arial"/>
          <w:lang w:val="en-GB"/>
        </w:rPr>
        <w:t>2014 (3) SA 205 (SCA) para 16</w:t>
      </w:r>
      <w:r w:rsidR="0080299D">
        <w:rPr>
          <w:rFonts w:ascii="Arial" w:hAnsi="Arial" w:cs="Arial"/>
          <w:lang w:val="en-GB"/>
        </w:rPr>
        <w:t>.</w:t>
      </w:r>
    </w:p>
  </w:footnote>
  <w:footnote w:id="13">
    <w:p w:rsidR="001B28E2" w:rsidRPr="001B28E2" w:rsidRDefault="001B28E2">
      <w:pPr>
        <w:pStyle w:val="FootnoteText"/>
        <w:rPr>
          <w:rFonts w:ascii="Arial" w:hAnsi="Arial" w:cs="Arial"/>
          <w:lang w:val="en-GB"/>
        </w:rPr>
      </w:pPr>
      <w:r w:rsidRPr="001B28E2">
        <w:rPr>
          <w:rStyle w:val="FootnoteReference"/>
          <w:rFonts w:ascii="Arial" w:hAnsi="Arial" w:cs="Arial"/>
        </w:rPr>
        <w:footnoteRef/>
      </w:r>
      <w:r w:rsidRPr="001B28E2">
        <w:rPr>
          <w:rFonts w:ascii="Arial" w:hAnsi="Arial" w:cs="Arial"/>
        </w:rPr>
        <w:t xml:space="preserve"> </w:t>
      </w:r>
      <w:r w:rsidR="00C4782A">
        <w:rPr>
          <w:rFonts w:ascii="Arial" w:hAnsi="Arial" w:cs="Arial"/>
        </w:rPr>
        <w:t xml:space="preserve"> </w:t>
      </w:r>
      <w:r w:rsidR="00E9520D">
        <w:rPr>
          <w:rFonts w:ascii="Arial" w:hAnsi="Arial" w:cs="Arial"/>
        </w:rPr>
        <w:t xml:space="preserve"> </w:t>
      </w:r>
      <w:r w:rsidRPr="001B28E2">
        <w:rPr>
          <w:rFonts w:ascii="Arial" w:hAnsi="Arial" w:cs="Arial"/>
          <w:i/>
          <w:iCs/>
          <w:lang w:val="en-GB"/>
        </w:rPr>
        <w:t>Merafong</w:t>
      </w:r>
      <w:r w:rsidRPr="001B28E2">
        <w:rPr>
          <w:rFonts w:ascii="Arial" w:hAnsi="Arial" w:cs="Arial"/>
          <w:lang w:val="en-GB"/>
        </w:rPr>
        <w:t xml:space="preserve"> para 23</w:t>
      </w:r>
      <w:r w:rsidR="00E9520D">
        <w:rPr>
          <w:rFonts w:ascii="Arial" w:hAnsi="Arial" w:cs="Arial"/>
          <w:lang w:val="en-GB"/>
        </w:rPr>
        <w:t>.</w:t>
      </w:r>
    </w:p>
  </w:footnote>
  <w:footnote w:id="14">
    <w:p w:rsidR="00E9520D" w:rsidRPr="00E9520D" w:rsidRDefault="00E9520D">
      <w:pPr>
        <w:pStyle w:val="FootnoteText"/>
        <w:rPr>
          <w:rFonts w:ascii="Arial" w:hAnsi="Arial" w:cs="Arial"/>
          <w:lang w:val="en-GB"/>
        </w:rPr>
      </w:pPr>
      <w:r w:rsidRPr="00E9520D">
        <w:rPr>
          <w:rStyle w:val="FootnoteReference"/>
          <w:rFonts w:ascii="Arial" w:hAnsi="Arial" w:cs="Arial"/>
        </w:rPr>
        <w:footnoteRef/>
      </w:r>
      <w:r w:rsidRPr="00E9520D">
        <w:rPr>
          <w:rFonts w:ascii="Arial" w:hAnsi="Arial" w:cs="Arial"/>
        </w:rPr>
        <w:t xml:space="preserve"> </w:t>
      </w:r>
      <w:r w:rsidRPr="00E9520D">
        <w:rPr>
          <w:rFonts w:ascii="Arial" w:hAnsi="Arial" w:cs="Arial"/>
          <w:lang w:val="en-GB"/>
        </w:rPr>
        <w:t xml:space="preserve">  </w:t>
      </w:r>
      <w:r w:rsidRPr="00E9520D">
        <w:rPr>
          <w:rFonts w:ascii="Arial" w:hAnsi="Arial" w:cs="Arial"/>
          <w:i/>
          <w:iCs/>
          <w:lang w:val="en-GB"/>
        </w:rPr>
        <w:t>Merafong</w:t>
      </w:r>
      <w:r w:rsidRPr="00E9520D">
        <w:rPr>
          <w:rFonts w:ascii="Arial" w:hAnsi="Arial" w:cs="Arial"/>
          <w:lang w:val="en-GB"/>
        </w:rPr>
        <w:t xml:space="preserve"> para 26</w:t>
      </w:r>
      <w:r>
        <w:rPr>
          <w:rFonts w:ascii="Arial" w:hAnsi="Arial" w:cs="Arial"/>
          <w:lang w:val="en-GB"/>
        </w:rPr>
        <w:t>.</w:t>
      </w:r>
    </w:p>
  </w:footnote>
  <w:footnote w:id="15">
    <w:p w:rsidR="00E9520D" w:rsidRPr="00E9520D" w:rsidRDefault="00E9520D">
      <w:pPr>
        <w:pStyle w:val="FootnoteText"/>
        <w:rPr>
          <w:rFonts w:ascii="Arial" w:hAnsi="Arial" w:cs="Arial"/>
          <w:lang w:val="en-GB"/>
        </w:rPr>
      </w:pPr>
      <w:r w:rsidRPr="00E9520D">
        <w:rPr>
          <w:rStyle w:val="FootnoteReference"/>
          <w:rFonts w:ascii="Arial" w:hAnsi="Arial" w:cs="Arial"/>
        </w:rPr>
        <w:footnoteRef/>
      </w:r>
      <w:r w:rsidRPr="00E9520D">
        <w:rPr>
          <w:rFonts w:ascii="Arial" w:hAnsi="Arial" w:cs="Arial"/>
        </w:rPr>
        <w:t xml:space="preserve"> </w:t>
      </w:r>
      <w:r w:rsidRPr="00E9520D">
        <w:rPr>
          <w:rFonts w:ascii="Arial" w:hAnsi="Arial" w:cs="Arial"/>
          <w:lang w:val="en-GB"/>
        </w:rPr>
        <w:t xml:space="preserve">  </w:t>
      </w:r>
      <w:r w:rsidRPr="00E9520D">
        <w:rPr>
          <w:rFonts w:ascii="Arial" w:hAnsi="Arial" w:cs="Arial"/>
          <w:i/>
          <w:iCs/>
          <w:lang w:val="en-GB"/>
        </w:rPr>
        <w:t>Merafong</w:t>
      </w:r>
      <w:r w:rsidRPr="00E9520D">
        <w:rPr>
          <w:rFonts w:ascii="Arial" w:hAnsi="Arial" w:cs="Arial"/>
          <w:lang w:val="en-GB"/>
        </w:rPr>
        <w:t xml:space="preserve"> para 32.</w:t>
      </w:r>
    </w:p>
  </w:footnote>
  <w:footnote w:id="16">
    <w:p w:rsidR="0003595D" w:rsidRPr="0003595D" w:rsidRDefault="0003595D">
      <w:pPr>
        <w:pStyle w:val="FootnoteText"/>
        <w:rPr>
          <w:lang w:val="en-GB"/>
        </w:rPr>
      </w:pPr>
      <w:r w:rsidRPr="0003595D">
        <w:rPr>
          <w:rStyle w:val="FootnoteReference"/>
          <w:rFonts w:ascii="Arial" w:hAnsi="Arial" w:cs="Arial"/>
        </w:rPr>
        <w:footnoteRef/>
      </w:r>
      <w:r w:rsidRPr="0003595D">
        <w:rPr>
          <w:rFonts w:ascii="Arial" w:hAnsi="Arial" w:cs="Arial"/>
        </w:rPr>
        <w:t xml:space="preserve"> </w:t>
      </w:r>
      <w:r>
        <w:rPr>
          <w:lang w:val="en-GB"/>
        </w:rPr>
        <w:t xml:space="preserve">  </w:t>
      </w:r>
      <w:r w:rsidRPr="00E9520D">
        <w:rPr>
          <w:rFonts w:ascii="Arial" w:hAnsi="Arial" w:cs="Arial"/>
          <w:i/>
          <w:iCs/>
          <w:lang w:val="en-GB"/>
        </w:rPr>
        <w:t>Merafong</w:t>
      </w:r>
      <w:r w:rsidRPr="00E9520D">
        <w:rPr>
          <w:rFonts w:ascii="Arial" w:hAnsi="Arial" w:cs="Arial"/>
          <w:lang w:val="en-GB"/>
        </w:rPr>
        <w:t xml:space="preserve"> para</w:t>
      </w:r>
      <w:r>
        <w:rPr>
          <w:rFonts w:ascii="Arial" w:hAnsi="Arial" w:cs="Arial"/>
          <w:lang w:val="en-GB"/>
        </w:rPr>
        <w:t>s</w:t>
      </w:r>
      <w:r w:rsidRPr="00E9520D">
        <w:rPr>
          <w:rFonts w:ascii="Arial" w:hAnsi="Arial" w:cs="Arial"/>
          <w:lang w:val="en-GB"/>
        </w:rPr>
        <w:t xml:space="preserve"> </w:t>
      </w:r>
      <w:r>
        <w:rPr>
          <w:rFonts w:ascii="Arial" w:hAnsi="Arial" w:cs="Arial"/>
          <w:lang w:val="en-GB"/>
        </w:rPr>
        <w:t>44 and 55.</w:t>
      </w:r>
    </w:p>
  </w:footnote>
  <w:footnote w:id="17">
    <w:p w:rsidR="00C4782A" w:rsidRPr="00090644" w:rsidRDefault="00C4782A" w:rsidP="00C4782A">
      <w:pPr>
        <w:pStyle w:val="NoSpacing"/>
        <w:ind w:left="284" w:hanging="284"/>
        <w:rPr>
          <w:rFonts w:ascii="Arial" w:hAnsi="Arial" w:cs="Arial"/>
          <w:sz w:val="20"/>
          <w:szCs w:val="20"/>
          <w:lang w:val="en-US"/>
        </w:rPr>
      </w:pPr>
      <w:r w:rsidRPr="00090644">
        <w:rPr>
          <w:rStyle w:val="FootnoteReference"/>
          <w:rFonts w:ascii="Arial" w:hAnsi="Arial" w:cs="Arial"/>
          <w:sz w:val="20"/>
          <w:szCs w:val="20"/>
        </w:rPr>
        <w:footnoteRef/>
      </w:r>
      <w:r w:rsidRPr="00090644">
        <w:rPr>
          <w:rFonts w:ascii="Arial" w:hAnsi="Arial" w:cs="Arial"/>
          <w:sz w:val="20"/>
          <w:szCs w:val="20"/>
        </w:rPr>
        <w:t xml:space="preserve"> </w:t>
      </w:r>
      <w:r>
        <w:rPr>
          <w:rFonts w:ascii="Arial" w:hAnsi="Arial" w:cs="Arial"/>
          <w:sz w:val="20"/>
          <w:szCs w:val="20"/>
        </w:rPr>
        <w:t xml:space="preserve"> </w:t>
      </w:r>
      <w:r w:rsidR="00C865DA">
        <w:rPr>
          <w:rFonts w:ascii="Arial" w:hAnsi="Arial" w:cs="Arial"/>
          <w:sz w:val="20"/>
          <w:szCs w:val="20"/>
        </w:rPr>
        <w:t xml:space="preserve"> </w:t>
      </w:r>
      <w:r w:rsidRPr="001B28E2">
        <w:rPr>
          <w:rFonts w:ascii="Arial" w:hAnsi="Arial" w:cs="Arial"/>
          <w:i/>
          <w:iCs/>
          <w:sz w:val="20"/>
          <w:szCs w:val="20"/>
          <w:lang w:val="en-US"/>
        </w:rPr>
        <w:t>Merafong</w:t>
      </w:r>
      <w:r w:rsidRPr="00090644">
        <w:rPr>
          <w:rFonts w:ascii="Arial" w:hAnsi="Arial" w:cs="Arial"/>
          <w:sz w:val="20"/>
          <w:szCs w:val="20"/>
          <w:lang w:val="en-US"/>
        </w:rPr>
        <w:t xml:space="preserve"> para </w:t>
      </w:r>
      <w:r>
        <w:rPr>
          <w:rFonts w:ascii="Arial" w:hAnsi="Arial" w:cs="Arial"/>
          <w:sz w:val="20"/>
          <w:szCs w:val="20"/>
          <w:lang w:val="en-US"/>
        </w:rPr>
        <w:t>5</w:t>
      </w:r>
      <w:r w:rsidRPr="00090644">
        <w:rPr>
          <w:rFonts w:ascii="Arial" w:hAnsi="Arial" w:cs="Arial"/>
          <w:sz w:val="20"/>
          <w:szCs w:val="20"/>
          <w:lang w:val="en-US"/>
        </w:rPr>
        <w:t>5</w:t>
      </w:r>
      <w:r w:rsidR="0080299D">
        <w:rPr>
          <w:rFonts w:ascii="Arial" w:hAnsi="Arial" w:cs="Arial"/>
          <w:sz w:val="20"/>
          <w:szCs w:val="20"/>
          <w:lang w:val="en-US"/>
        </w:rPr>
        <w:t>.</w:t>
      </w:r>
    </w:p>
  </w:footnote>
  <w:footnote w:id="18">
    <w:p w:rsidR="00C4782A" w:rsidRPr="00090644" w:rsidRDefault="00C4782A" w:rsidP="009635D7">
      <w:pPr>
        <w:pStyle w:val="FootnoteText"/>
        <w:tabs>
          <w:tab w:val="left" w:pos="284"/>
          <w:tab w:val="left" w:pos="567"/>
        </w:tabs>
        <w:rPr>
          <w:rFonts w:ascii="Arial" w:hAnsi="Arial" w:cs="Arial"/>
          <w:lang w:val="en-US"/>
        </w:rPr>
      </w:pPr>
      <w:r w:rsidRPr="00090644">
        <w:rPr>
          <w:rStyle w:val="FootnoteReference"/>
          <w:rFonts w:ascii="Arial" w:hAnsi="Arial" w:cs="Arial"/>
        </w:rPr>
        <w:footnoteRef/>
      </w:r>
      <w:r w:rsidRPr="00090644">
        <w:rPr>
          <w:rFonts w:ascii="Arial" w:hAnsi="Arial" w:cs="Arial"/>
        </w:rPr>
        <w:t xml:space="preserve"> </w:t>
      </w:r>
      <w:r w:rsidR="00C865DA">
        <w:rPr>
          <w:rFonts w:ascii="Arial" w:hAnsi="Arial" w:cs="Arial"/>
        </w:rPr>
        <w:t xml:space="preserve"> </w:t>
      </w:r>
      <w:r w:rsidR="0003595D">
        <w:rPr>
          <w:rFonts w:ascii="Arial" w:hAnsi="Arial" w:cs="Arial"/>
        </w:rPr>
        <w:t xml:space="preserve"> </w:t>
      </w:r>
      <w:r w:rsidRPr="00090644">
        <w:rPr>
          <w:rFonts w:ascii="Arial" w:hAnsi="Arial" w:cs="Arial"/>
          <w:i/>
          <w:iCs/>
        </w:rPr>
        <w:t xml:space="preserve">Tasima </w:t>
      </w:r>
      <w:r w:rsidRPr="00090644">
        <w:rPr>
          <w:rFonts w:ascii="Arial" w:hAnsi="Arial" w:cs="Arial"/>
          <w:lang w:val="en-US"/>
        </w:rPr>
        <w:t>para 86</w:t>
      </w:r>
      <w:r w:rsidR="0080299D">
        <w:rPr>
          <w:rFonts w:ascii="Arial" w:hAnsi="Arial" w:cs="Arial"/>
          <w:lang w:val="en-US"/>
        </w:rPr>
        <w:t>.</w:t>
      </w:r>
    </w:p>
  </w:footnote>
  <w:footnote w:id="19">
    <w:p w:rsidR="000F01A3" w:rsidRPr="00090644" w:rsidRDefault="000F01A3" w:rsidP="000F01A3">
      <w:pPr>
        <w:pStyle w:val="FootnoteText"/>
        <w:rPr>
          <w:rFonts w:ascii="Arial" w:hAnsi="Arial" w:cs="Arial"/>
          <w:i/>
          <w:iCs/>
          <w:lang w:val="en-US"/>
        </w:rPr>
      </w:pPr>
      <w:r w:rsidRPr="00090644">
        <w:rPr>
          <w:rStyle w:val="FootnoteReference"/>
          <w:rFonts w:ascii="Arial" w:hAnsi="Arial" w:cs="Arial"/>
        </w:rPr>
        <w:footnoteRef/>
      </w:r>
      <w:r w:rsidR="0080299D">
        <w:rPr>
          <w:rFonts w:ascii="Arial" w:hAnsi="Arial" w:cs="Arial"/>
        </w:rPr>
        <w:t xml:space="preserve"> </w:t>
      </w:r>
      <w:r w:rsidR="00C865DA">
        <w:rPr>
          <w:rFonts w:ascii="Arial" w:hAnsi="Arial" w:cs="Arial"/>
        </w:rPr>
        <w:t xml:space="preserve">  </w:t>
      </w:r>
      <w:r w:rsidRPr="00090644">
        <w:rPr>
          <w:rFonts w:ascii="Arial" w:hAnsi="Arial" w:cs="Arial"/>
          <w:i/>
          <w:iCs/>
          <w:lang w:val="en-US"/>
        </w:rPr>
        <w:t xml:space="preserve">Tasima </w:t>
      </w:r>
      <w:r w:rsidRPr="00090644">
        <w:rPr>
          <w:rFonts w:ascii="Arial" w:hAnsi="Arial" w:cs="Arial"/>
          <w:lang w:val="en-US"/>
        </w:rPr>
        <w:t>para 48</w:t>
      </w:r>
      <w:r w:rsidR="0080299D">
        <w:rPr>
          <w:rFonts w:ascii="Arial" w:hAnsi="Arial" w:cs="Arial"/>
          <w:lang w:val="en-US"/>
        </w:rPr>
        <w:t>.</w:t>
      </w:r>
    </w:p>
  </w:footnote>
  <w:footnote w:id="20">
    <w:p w:rsidR="00B504F8" w:rsidRPr="00B504F8" w:rsidRDefault="00B504F8">
      <w:pPr>
        <w:pStyle w:val="FootnoteText"/>
        <w:rPr>
          <w:rFonts w:ascii="Arial" w:hAnsi="Arial" w:cs="Arial"/>
          <w:lang w:val="en-GB"/>
        </w:rPr>
      </w:pPr>
      <w:r w:rsidRPr="00B504F8">
        <w:rPr>
          <w:rStyle w:val="FootnoteReference"/>
          <w:rFonts w:ascii="Arial" w:hAnsi="Arial" w:cs="Arial"/>
        </w:rPr>
        <w:footnoteRef/>
      </w:r>
      <w:r w:rsidR="0080299D">
        <w:rPr>
          <w:rFonts w:ascii="Arial" w:hAnsi="Arial" w:cs="Arial"/>
        </w:rPr>
        <w:t xml:space="preserve"> </w:t>
      </w:r>
      <w:r w:rsidR="00C865DA">
        <w:rPr>
          <w:rFonts w:ascii="Arial" w:hAnsi="Arial" w:cs="Arial"/>
        </w:rPr>
        <w:t xml:space="preserve">  </w:t>
      </w:r>
      <w:r w:rsidRPr="00B504F8">
        <w:rPr>
          <w:rFonts w:ascii="Arial" w:hAnsi="Arial" w:cs="Arial"/>
          <w:i/>
          <w:iCs/>
          <w:lang w:val="en-GB"/>
        </w:rPr>
        <w:t>Tasima</w:t>
      </w:r>
      <w:r w:rsidRPr="00B504F8">
        <w:rPr>
          <w:rFonts w:ascii="Arial" w:hAnsi="Arial" w:cs="Arial"/>
          <w:lang w:val="en-GB"/>
        </w:rPr>
        <w:t xml:space="preserve"> para 37</w:t>
      </w:r>
      <w:r w:rsidR="0080299D">
        <w:rPr>
          <w:rFonts w:ascii="Arial" w:hAnsi="Arial" w:cs="Arial"/>
          <w:lang w:val="en-GB"/>
        </w:rPr>
        <w:t>.</w:t>
      </w:r>
    </w:p>
  </w:footnote>
  <w:footnote w:id="21">
    <w:p w:rsidR="007C1EB1" w:rsidRPr="00090644" w:rsidRDefault="007C1EB1">
      <w:pPr>
        <w:pStyle w:val="FootnoteText"/>
        <w:rPr>
          <w:rFonts w:ascii="Arial" w:hAnsi="Arial" w:cs="Arial"/>
          <w:lang w:val="en-US"/>
        </w:rPr>
      </w:pPr>
      <w:r w:rsidRPr="00090644">
        <w:rPr>
          <w:rStyle w:val="FootnoteReference"/>
          <w:rFonts w:ascii="Arial" w:hAnsi="Arial" w:cs="Arial"/>
        </w:rPr>
        <w:footnoteRef/>
      </w:r>
      <w:r w:rsidRPr="00090644">
        <w:rPr>
          <w:rFonts w:ascii="Arial" w:hAnsi="Arial" w:cs="Arial"/>
        </w:rPr>
        <w:t xml:space="preserve"> </w:t>
      </w:r>
      <w:r w:rsidR="00C865DA">
        <w:rPr>
          <w:rFonts w:ascii="Arial" w:hAnsi="Arial" w:cs="Arial"/>
        </w:rPr>
        <w:t xml:space="preserve">  </w:t>
      </w:r>
      <w:r w:rsidRPr="00090644">
        <w:rPr>
          <w:rFonts w:ascii="Arial" w:hAnsi="Arial" w:cs="Arial"/>
          <w:i/>
          <w:iCs/>
          <w:lang w:val="en-US"/>
        </w:rPr>
        <w:t>Tasima</w:t>
      </w:r>
      <w:r w:rsidRPr="00090644">
        <w:rPr>
          <w:rFonts w:ascii="Arial" w:hAnsi="Arial" w:cs="Arial"/>
          <w:lang w:val="en-US"/>
        </w:rPr>
        <w:t xml:space="preserve"> para 41</w:t>
      </w:r>
      <w:r w:rsidR="009635D7">
        <w:rPr>
          <w:rFonts w:ascii="Arial" w:hAnsi="Arial" w:cs="Arial"/>
          <w:lang w:val="en-US"/>
        </w:rPr>
        <w:t>.</w:t>
      </w:r>
    </w:p>
  </w:footnote>
  <w:footnote w:id="22">
    <w:p w:rsidR="00901185" w:rsidRPr="00090644" w:rsidRDefault="00901185">
      <w:pPr>
        <w:pStyle w:val="FootnoteText"/>
        <w:rPr>
          <w:rFonts w:ascii="Arial" w:hAnsi="Arial" w:cs="Arial"/>
          <w:lang w:val="en-US"/>
        </w:rPr>
      </w:pPr>
      <w:r w:rsidRPr="00090644">
        <w:rPr>
          <w:rStyle w:val="FootnoteReference"/>
          <w:rFonts w:ascii="Arial" w:hAnsi="Arial" w:cs="Arial"/>
        </w:rPr>
        <w:footnoteRef/>
      </w:r>
      <w:r w:rsidRPr="00090644">
        <w:rPr>
          <w:rFonts w:ascii="Arial" w:hAnsi="Arial" w:cs="Arial"/>
        </w:rPr>
        <w:t xml:space="preserve"> </w:t>
      </w:r>
      <w:r w:rsidR="00C865DA">
        <w:rPr>
          <w:rFonts w:ascii="Arial" w:hAnsi="Arial" w:cs="Arial"/>
        </w:rPr>
        <w:t xml:space="preserve">  </w:t>
      </w:r>
      <w:r w:rsidRPr="00090644">
        <w:rPr>
          <w:rFonts w:ascii="Arial" w:hAnsi="Arial" w:cs="Arial"/>
          <w:i/>
          <w:iCs/>
          <w:lang w:val="en-US"/>
        </w:rPr>
        <w:t>Tasima</w:t>
      </w:r>
      <w:r w:rsidRPr="00090644">
        <w:rPr>
          <w:rFonts w:ascii="Arial" w:hAnsi="Arial" w:cs="Arial"/>
          <w:lang w:val="en-US"/>
        </w:rPr>
        <w:t xml:space="preserve"> para 42</w:t>
      </w:r>
      <w:r w:rsidR="009635D7">
        <w:rPr>
          <w:rFonts w:ascii="Arial" w:hAnsi="Arial" w:cs="Arial"/>
          <w:lang w:val="en-US"/>
        </w:rPr>
        <w:t>.</w:t>
      </w:r>
    </w:p>
  </w:footnote>
  <w:footnote w:id="23">
    <w:p w:rsidR="006745C0" w:rsidRPr="00090644" w:rsidRDefault="006745C0" w:rsidP="00090644">
      <w:pPr>
        <w:pStyle w:val="FootnoteText"/>
        <w:ind w:left="284" w:hanging="284"/>
        <w:rPr>
          <w:rFonts w:ascii="Arial" w:hAnsi="Arial" w:cs="Arial"/>
          <w:lang w:val="en-US"/>
        </w:rPr>
      </w:pPr>
      <w:r w:rsidRPr="00090644">
        <w:rPr>
          <w:rStyle w:val="FootnoteReference"/>
          <w:rFonts w:ascii="Arial" w:hAnsi="Arial" w:cs="Arial"/>
        </w:rPr>
        <w:footnoteRef/>
      </w:r>
      <w:r w:rsidR="00090644">
        <w:rPr>
          <w:rFonts w:ascii="Arial" w:hAnsi="Arial" w:cs="Arial"/>
        </w:rPr>
        <w:t xml:space="preserve"> </w:t>
      </w:r>
      <w:r w:rsidR="00C865DA">
        <w:rPr>
          <w:rFonts w:ascii="Arial" w:hAnsi="Arial" w:cs="Arial"/>
        </w:rPr>
        <w:t xml:space="preserve">  </w:t>
      </w:r>
      <w:r w:rsidRPr="00090644">
        <w:rPr>
          <w:rFonts w:ascii="Arial" w:hAnsi="Arial" w:cs="Arial"/>
          <w:i/>
          <w:iCs/>
          <w:lang w:val="en-US"/>
        </w:rPr>
        <w:t xml:space="preserve">Gobela </w:t>
      </w:r>
      <w:r w:rsidR="00FE40D5" w:rsidRPr="00090644">
        <w:rPr>
          <w:rFonts w:ascii="Arial" w:hAnsi="Arial" w:cs="Arial"/>
          <w:lang w:val="en-US"/>
        </w:rPr>
        <w:t>para 9</w:t>
      </w:r>
      <w:r w:rsidR="009635D7">
        <w:rPr>
          <w:rFonts w:ascii="Arial" w:hAnsi="Arial" w:cs="Arial"/>
          <w:lang w:val="en-US"/>
        </w:rPr>
        <w:t>.</w:t>
      </w:r>
    </w:p>
  </w:footnote>
  <w:footnote w:id="24">
    <w:p w:rsidR="00852F65" w:rsidRPr="00090644" w:rsidRDefault="00852F65" w:rsidP="00090644">
      <w:pPr>
        <w:pStyle w:val="FootnoteText"/>
        <w:ind w:left="284" w:hanging="284"/>
        <w:rPr>
          <w:rFonts w:ascii="Arial" w:hAnsi="Arial" w:cs="Arial"/>
          <w:lang w:val="en-US"/>
        </w:rPr>
      </w:pPr>
      <w:r w:rsidRPr="00090644">
        <w:rPr>
          <w:rStyle w:val="FootnoteReference"/>
          <w:rFonts w:ascii="Arial" w:hAnsi="Arial" w:cs="Arial"/>
        </w:rPr>
        <w:footnoteRef/>
      </w:r>
      <w:r w:rsidRPr="00090644">
        <w:rPr>
          <w:rFonts w:ascii="Arial" w:hAnsi="Arial" w:cs="Arial"/>
        </w:rPr>
        <w:t xml:space="preserve"> </w:t>
      </w:r>
      <w:r w:rsidR="00C865DA">
        <w:rPr>
          <w:rFonts w:ascii="Arial" w:hAnsi="Arial" w:cs="Arial"/>
        </w:rPr>
        <w:t xml:space="preserve">  </w:t>
      </w:r>
      <w:r w:rsidRPr="00090644">
        <w:rPr>
          <w:rFonts w:ascii="Arial" w:hAnsi="Arial" w:cs="Arial"/>
          <w:i/>
          <w:iCs/>
          <w:lang w:val="en-US"/>
        </w:rPr>
        <w:t xml:space="preserve">Gobela, </w:t>
      </w:r>
      <w:r w:rsidRPr="00090644">
        <w:rPr>
          <w:rFonts w:ascii="Arial" w:hAnsi="Arial" w:cs="Arial"/>
          <w:lang w:val="en-US"/>
        </w:rPr>
        <w:t>para 10</w:t>
      </w:r>
      <w:r w:rsidR="009635D7">
        <w:rPr>
          <w:rFonts w:ascii="Arial" w:hAnsi="Arial" w:cs="Arial"/>
          <w:lang w:val="en-US"/>
        </w:rPr>
        <w:t>.</w:t>
      </w:r>
    </w:p>
  </w:footnote>
  <w:footnote w:id="25">
    <w:p w:rsidR="00AE4137" w:rsidRPr="00090644" w:rsidRDefault="00AE4137" w:rsidP="00090644">
      <w:pPr>
        <w:pStyle w:val="FootnoteText"/>
        <w:ind w:left="284" w:hanging="284"/>
        <w:rPr>
          <w:rFonts w:ascii="Arial" w:hAnsi="Arial" w:cs="Arial"/>
          <w:lang w:val="en-US"/>
        </w:rPr>
      </w:pPr>
      <w:r w:rsidRPr="00090644">
        <w:rPr>
          <w:rStyle w:val="FootnoteReference"/>
          <w:rFonts w:ascii="Arial" w:hAnsi="Arial" w:cs="Arial"/>
        </w:rPr>
        <w:footnoteRef/>
      </w:r>
      <w:r w:rsidRPr="00090644">
        <w:rPr>
          <w:rFonts w:ascii="Arial" w:hAnsi="Arial" w:cs="Arial"/>
        </w:rPr>
        <w:t xml:space="preserve"> </w:t>
      </w:r>
      <w:r w:rsidR="003C6ACB">
        <w:rPr>
          <w:rFonts w:ascii="Arial" w:hAnsi="Arial" w:cs="Arial"/>
        </w:rPr>
        <w:t xml:space="preserve">  </w:t>
      </w:r>
      <w:r w:rsidRPr="00090644">
        <w:rPr>
          <w:rFonts w:ascii="Arial" w:hAnsi="Arial" w:cs="Arial"/>
          <w:i/>
          <w:iCs/>
          <w:lang w:val="en-US"/>
        </w:rPr>
        <w:t>Gobela</w:t>
      </w:r>
      <w:r w:rsidRPr="00090644">
        <w:rPr>
          <w:rFonts w:ascii="Arial" w:hAnsi="Arial" w:cs="Arial"/>
          <w:lang w:val="en-US"/>
        </w:rPr>
        <w:t xml:space="preserve"> para 11</w:t>
      </w:r>
      <w:r w:rsidR="009635D7">
        <w:rPr>
          <w:rFonts w:ascii="Arial" w:hAnsi="Arial" w:cs="Arial"/>
          <w:lang w:val="en-US"/>
        </w:rPr>
        <w:t>.</w:t>
      </w:r>
    </w:p>
  </w:footnote>
  <w:footnote w:id="26">
    <w:p w:rsidR="008F49DC" w:rsidRPr="00090644" w:rsidRDefault="008F49DC" w:rsidP="00090644">
      <w:pPr>
        <w:pStyle w:val="FootnoteText"/>
        <w:ind w:left="284" w:hanging="284"/>
        <w:rPr>
          <w:rFonts w:ascii="Arial" w:hAnsi="Arial" w:cs="Arial"/>
          <w:lang w:val="en-US"/>
        </w:rPr>
      </w:pPr>
      <w:r w:rsidRPr="00090644">
        <w:rPr>
          <w:rStyle w:val="FootnoteReference"/>
          <w:rFonts w:ascii="Arial" w:hAnsi="Arial" w:cs="Arial"/>
        </w:rPr>
        <w:footnoteRef/>
      </w:r>
      <w:r w:rsidRPr="00090644">
        <w:rPr>
          <w:rFonts w:ascii="Arial" w:hAnsi="Arial" w:cs="Arial"/>
        </w:rPr>
        <w:t xml:space="preserve"> </w:t>
      </w:r>
      <w:r w:rsidR="003C6ACB">
        <w:rPr>
          <w:rFonts w:ascii="Arial" w:hAnsi="Arial" w:cs="Arial"/>
        </w:rPr>
        <w:t xml:space="preserve">  </w:t>
      </w:r>
      <w:r w:rsidRPr="00090644">
        <w:rPr>
          <w:rFonts w:ascii="Arial" w:hAnsi="Arial" w:cs="Arial"/>
          <w:i/>
          <w:iCs/>
          <w:lang w:val="en-US"/>
        </w:rPr>
        <w:t xml:space="preserve">Gobela </w:t>
      </w:r>
      <w:r w:rsidRPr="00090644">
        <w:rPr>
          <w:rFonts w:ascii="Arial" w:hAnsi="Arial" w:cs="Arial"/>
          <w:lang w:val="en-US"/>
        </w:rPr>
        <w:t>para 21</w:t>
      </w:r>
      <w:r w:rsidR="009635D7">
        <w:rPr>
          <w:rFonts w:ascii="Arial" w:hAnsi="Arial" w:cs="Arial"/>
          <w:lang w:val="en-US"/>
        </w:rPr>
        <w:t>.</w:t>
      </w:r>
    </w:p>
  </w:footnote>
  <w:footnote w:id="27">
    <w:p w:rsidR="00AB7575" w:rsidRPr="00AB7575" w:rsidRDefault="00AB7575" w:rsidP="009635D7">
      <w:pPr>
        <w:pStyle w:val="FootnoteText"/>
        <w:tabs>
          <w:tab w:val="left" w:pos="284"/>
        </w:tabs>
        <w:rPr>
          <w:rFonts w:ascii="Arial" w:hAnsi="Arial" w:cs="Arial"/>
          <w:lang w:val="en-GB"/>
        </w:rPr>
      </w:pPr>
      <w:r w:rsidRPr="00AB7575">
        <w:rPr>
          <w:rStyle w:val="FootnoteReference"/>
          <w:rFonts w:ascii="Arial" w:hAnsi="Arial" w:cs="Arial"/>
        </w:rPr>
        <w:footnoteRef/>
      </w:r>
      <w:r w:rsidRPr="00AB7575">
        <w:rPr>
          <w:rFonts w:ascii="Arial" w:hAnsi="Arial" w:cs="Arial"/>
        </w:rPr>
        <w:t xml:space="preserve"> </w:t>
      </w:r>
      <w:r w:rsidR="003C6ACB">
        <w:rPr>
          <w:rFonts w:ascii="Arial" w:hAnsi="Arial" w:cs="Arial"/>
        </w:rPr>
        <w:t xml:space="preserve">  </w:t>
      </w:r>
      <w:r w:rsidRPr="00AB7575">
        <w:rPr>
          <w:rFonts w:ascii="Arial" w:hAnsi="Arial" w:cs="Arial"/>
          <w:i/>
          <w:iCs/>
          <w:lang w:val="en-GB"/>
        </w:rPr>
        <w:t>Merafong</w:t>
      </w:r>
      <w:r w:rsidRPr="00AB7575">
        <w:rPr>
          <w:rFonts w:ascii="Arial" w:hAnsi="Arial" w:cs="Arial"/>
          <w:lang w:val="en-GB"/>
        </w:rPr>
        <w:t xml:space="preserve"> para 32</w:t>
      </w:r>
      <w:r>
        <w:rPr>
          <w:rFonts w:ascii="Arial" w:hAnsi="Arial" w:cs="Arial"/>
          <w:lang w:val="en-GB"/>
        </w:rPr>
        <w:t>.</w:t>
      </w:r>
    </w:p>
  </w:footnote>
  <w:footnote w:id="28">
    <w:p w:rsidR="002841EB" w:rsidRPr="00090644" w:rsidRDefault="002841EB" w:rsidP="00774398">
      <w:pPr>
        <w:pStyle w:val="NoSpacing"/>
        <w:ind w:left="284" w:hanging="284"/>
        <w:rPr>
          <w:rFonts w:ascii="Arial" w:hAnsi="Arial" w:cs="Arial"/>
          <w:sz w:val="20"/>
          <w:szCs w:val="20"/>
          <w:lang w:val="en-US"/>
        </w:rPr>
      </w:pPr>
      <w:r w:rsidRPr="00AB7575">
        <w:rPr>
          <w:rStyle w:val="FootnoteReference"/>
          <w:rFonts w:ascii="Arial" w:hAnsi="Arial" w:cs="Arial"/>
          <w:sz w:val="20"/>
          <w:szCs w:val="20"/>
        </w:rPr>
        <w:footnoteRef/>
      </w:r>
      <w:r w:rsidRPr="00AB7575">
        <w:rPr>
          <w:rFonts w:ascii="Arial" w:hAnsi="Arial" w:cs="Arial"/>
          <w:sz w:val="20"/>
          <w:szCs w:val="20"/>
        </w:rPr>
        <w:t xml:space="preserve"> </w:t>
      </w:r>
      <w:r w:rsidR="00090644" w:rsidRPr="00AB7575">
        <w:rPr>
          <w:rFonts w:ascii="Arial" w:hAnsi="Arial" w:cs="Arial"/>
          <w:sz w:val="20"/>
          <w:szCs w:val="20"/>
        </w:rPr>
        <w:t xml:space="preserve"> </w:t>
      </w:r>
      <w:r w:rsidR="00AB7575">
        <w:rPr>
          <w:rFonts w:ascii="Arial" w:hAnsi="Arial" w:cs="Arial"/>
          <w:sz w:val="20"/>
          <w:szCs w:val="20"/>
        </w:rPr>
        <w:t xml:space="preserve"> </w:t>
      </w:r>
      <w:r w:rsidR="007503B4" w:rsidRPr="00774398">
        <w:rPr>
          <w:rFonts w:ascii="Arial" w:hAnsi="Arial" w:cs="Arial"/>
          <w:i/>
          <w:iCs/>
          <w:sz w:val="20"/>
          <w:szCs w:val="20"/>
        </w:rPr>
        <w:t>Gobela</w:t>
      </w:r>
      <w:r w:rsidR="007503B4">
        <w:rPr>
          <w:rFonts w:ascii="Arial" w:hAnsi="Arial" w:cs="Arial"/>
          <w:sz w:val="20"/>
          <w:szCs w:val="20"/>
        </w:rPr>
        <w:t xml:space="preserve"> para 17. </w:t>
      </w:r>
    </w:p>
  </w:footnote>
  <w:footnote w:id="29">
    <w:p w:rsidR="00BF0A8E" w:rsidRPr="00090644" w:rsidRDefault="00BF0A8E" w:rsidP="00090644">
      <w:pPr>
        <w:pStyle w:val="NoSpacing"/>
        <w:ind w:left="284" w:hanging="284"/>
        <w:rPr>
          <w:rFonts w:ascii="Arial" w:hAnsi="Arial" w:cs="Arial"/>
          <w:sz w:val="20"/>
          <w:szCs w:val="20"/>
          <w:lang w:val="en-US"/>
        </w:rPr>
      </w:pPr>
      <w:r w:rsidRPr="00090644">
        <w:rPr>
          <w:rStyle w:val="FootnoteReference"/>
          <w:rFonts w:ascii="Arial" w:hAnsi="Arial" w:cs="Arial"/>
          <w:sz w:val="20"/>
          <w:szCs w:val="20"/>
        </w:rPr>
        <w:footnoteRef/>
      </w:r>
      <w:r w:rsidRPr="00090644">
        <w:rPr>
          <w:rFonts w:ascii="Arial" w:hAnsi="Arial" w:cs="Arial"/>
          <w:sz w:val="20"/>
          <w:szCs w:val="20"/>
        </w:rPr>
        <w:t xml:space="preserve"> </w:t>
      </w:r>
      <w:r w:rsidR="00090644">
        <w:rPr>
          <w:rFonts w:ascii="Arial" w:hAnsi="Arial" w:cs="Arial"/>
          <w:sz w:val="20"/>
          <w:szCs w:val="20"/>
        </w:rPr>
        <w:tab/>
      </w:r>
      <w:r w:rsidRPr="00AB7575">
        <w:rPr>
          <w:rFonts w:ascii="Arial" w:hAnsi="Arial" w:cs="Arial"/>
          <w:i/>
          <w:iCs/>
          <w:sz w:val="20"/>
          <w:szCs w:val="20"/>
          <w:lang w:val="en-US"/>
        </w:rPr>
        <w:t>Tasima</w:t>
      </w:r>
      <w:r w:rsidR="00AB7575">
        <w:rPr>
          <w:rFonts w:ascii="Arial" w:hAnsi="Arial" w:cs="Arial"/>
          <w:sz w:val="20"/>
          <w:szCs w:val="20"/>
          <w:lang w:val="en-US"/>
        </w:rPr>
        <w:t xml:space="preserve"> </w:t>
      </w:r>
      <w:r w:rsidRPr="00090644">
        <w:rPr>
          <w:rFonts w:ascii="Arial" w:hAnsi="Arial" w:cs="Arial"/>
          <w:sz w:val="20"/>
          <w:szCs w:val="20"/>
          <w:lang w:val="en-US"/>
        </w:rPr>
        <w:t xml:space="preserve">paras 37 </w:t>
      </w:r>
      <w:r w:rsidR="00AB7575">
        <w:rPr>
          <w:rFonts w:ascii="Arial" w:hAnsi="Arial" w:cs="Arial"/>
          <w:sz w:val="20"/>
          <w:szCs w:val="20"/>
          <w:lang w:val="en-US"/>
        </w:rPr>
        <w:t>–</w:t>
      </w:r>
      <w:r w:rsidRPr="00090644">
        <w:rPr>
          <w:rFonts w:ascii="Arial" w:hAnsi="Arial" w:cs="Arial"/>
          <w:sz w:val="20"/>
          <w:szCs w:val="20"/>
          <w:lang w:val="en-US"/>
        </w:rPr>
        <w:t xml:space="preserve"> 38</w:t>
      </w:r>
      <w:r w:rsidR="00AB7575">
        <w:rPr>
          <w:rFonts w:ascii="Arial" w:hAnsi="Arial" w:cs="Arial"/>
          <w:sz w:val="20"/>
          <w:szCs w:val="20"/>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929" w:rsidRPr="00773929" w:rsidRDefault="00773929">
    <w:pPr>
      <w:pStyle w:val="Header"/>
      <w:jc w:val="right"/>
      <w:rPr>
        <w:rFonts w:ascii="Arial" w:hAnsi="Arial" w:cs="Arial"/>
      </w:rPr>
    </w:pPr>
    <w:r w:rsidRPr="00773929">
      <w:rPr>
        <w:rFonts w:ascii="Arial" w:hAnsi="Arial" w:cs="Arial"/>
      </w:rPr>
      <w:t xml:space="preserve">Page </w:t>
    </w:r>
    <w:sdt>
      <w:sdtPr>
        <w:rPr>
          <w:rFonts w:ascii="Arial" w:hAnsi="Arial" w:cs="Arial"/>
        </w:rPr>
        <w:id w:val="-104504573"/>
        <w:docPartObj>
          <w:docPartGallery w:val="Page Numbers (Top of Page)"/>
          <w:docPartUnique/>
        </w:docPartObj>
      </w:sdtPr>
      <w:sdtEndPr>
        <w:rPr>
          <w:noProof/>
        </w:rPr>
      </w:sdtEndPr>
      <w:sdtContent>
        <w:r w:rsidRPr="00773929">
          <w:rPr>
            <w:rFonts w:ascii="Arial" w:hAnsi="Arial" w:cs="Arial"/>
          </w:rPr>
          <w:fldChar w:fldCharType="begin"/>
        </w:r>
        <w:r w:rsidRPr="00773929">
          <w:rPr>
            <w:rFonts w:ascii="Arial" w:hAnsi="Arial" w:cs="Arial"/>
          </w:rPr>
          <w:instrText xml:space="preserve"> PAGE   \* MERGEFORMAT </w:instrText>
        </w:r>
        <w:r w:rsidRPr="00773929">
          <w:rPr>
            <w:rFonts w:ascii="Arial" w:hAnsi="Arial" w:cs="Arial"/>
          </w:rPr>
          <w:fldChar w:fldCharType="separate"/>
        </w:r>
        <w:r w:rsidR="00112A09">
          <w:rPr>
            <w:rFonts w:ascii="Arial" w:hAnsi="Arial" w:cs="Arial"/>
            <w:noProof/>
          </w:rPr>
          <w:t>16</w:t>
        </w:r>
        <w:r w:rsidRPr="00773929">
          <w:rPr>
            <w:rFonts w:ascii="Arial" w:hAnsi="Arial" w:cs="Arial"/>
            <w:noProof/>
          </w:rPr>
          <w:fldChar w:fldCharType="end"/>
        </w:r>
      </w:sdtContent>
    </w:sdt>
  </w:p>
  <w:p w:rsidR="00773929" w:rsidRPr="00773929" w:rsidRDefault="00773929" w:rsidP="00773929">
    <w:pPr>
      <w:pStyle w:val="Header"/>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D5B"/>
    <w:multiLevelType w:val="hybridMultilevel"/>
    <w:tmpl w:val="426EC7B0"/>
    <w:lvl w:ilvl="0" w:tplc="405A3CAE">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4B53D91"/>
    <w:multiLevelType w:val="multilevel"/>
    <w:tmpl w:val="2ECE151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8567FEA"/>
    <w:multiLevelType w:val="hybridMultilevel"/>
    <w:tmpl w:val="C58C0692"/>
    <w:lvl w:ilvl="0" w:tplc="D8A0EA6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8EB54F9"/>
    <w:multiLevelType w:val="multilevel"/>
    <w:tmpl w:val="4DB46228"/>
    <w:lvl w:ilvl="0">
      <w:start w:val="1"/>
      <w:numFmt w:val="decimal"/>
      <w:lvlText w:val="[%1]"/>
      <w:lvlJc w:val="left"/>
      <w:pPr>
        <w:ind w:left="2912" w:hanging="360"/>
      </w:pPr>
      <w:rPr>
        <w:rFonts w:ascii="Arial" w:hAnsi="Arial" w:cs="Arial" w:hint="default"/>
        <w:b w:val="0"/>
        <w:bCs w:val="0"/>
        <w:i w:val="0"/>
        <w:iCs w:val="0"/>
        <w:sz w:val="24"/>
        <w:szCs w:val="24"/>
      </w:rPr>
    </w:lvl>
    <w:lvl w:ilvl="1">
      <w:start w:val="1"/>
      <w:numFmt w:val="decimal"/>
      <w:lvlText w:val="%1.%2."/>
      <w:lvlJc w:val="left"/>
      <w:pPr>
        <w:ind w:left="5045" w:hanging="432"/>
      </w:p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4" w15:restartNumberingAfterBreak="0">
    <w:nsid w:val="0A4819F0"/>
    <w:multiLevelType w:val="hybridMultilevel"/>
    <w:tmpl w:val="F8661620"/>
    <w:lvl w:ilvl="0" w:tplc="0B7E4ED0">
      <w:start w:val="1"/>
      <w:numFmt w:val="lowerLetter"/>
      <w:lvlText w:val="(%1)"/>
      <w:lvlJc w:val="left"/>
      <w:pPr>
        <w:ind w:left="1941" w:hanging="360"/>
      </w:pPr>
      <w:rPr>
        <w:rFonts w:hint="default"/>
        <w:i/>
      </w:rPr>
    </w:lvl>
    <w:lvl w:ilvl="1" w:tplc="1C090019" w:tentative="1">
      <w:start w:val="1"/>
      <w:numFmt w:val="lowerLetter"/>
      <w:lvlText w:val="%2."/>
      <w:lvlJc w:val="left"/>
      <w:pPr>
        <w:ind w:left="2661" w:hanging="360"/>
      </w:pPr>
    </w:lvl>
    <w:lvl w:ilvl="2" w:tplc="1C09001B" w:tentative="1">
      <w:start w:val="1"/>
      <w:numFmt w:val="lowerRoman"/>
      <w:lvlText w:val="%3."/>
      <w:lvlJc w:val="right"/>
      <w:pPr>
        <w:ind w:left="3381" w:hanging="180"/>
      </w:pPr>
    </w:lvl>
    <w:lvl w:ilvl="3" w:tplc="1C09000F" w:tentative="1">
      <w:start w:val="1"/>
      <w:numFmt w:val="decimal"/>
      <w:lvlText w:val="%4."/>
      <w:lvlJc w:val="left"/>
      <w:pPr>
        <w:ind w:left="4101" w:hanging="360"/>
      </w:pPr>
    </w:lvl>
    <w:lvl w:ilvl="4" w:tplc="1C090019" w:tentative="1">
      <w:start w:val="1"/>
      <w:numFmt w:val="lowerLetter"/>
      <w:lvlText w:val="%5."/>
      <w:lvlJc w:val="left"/>
      <w:pPr>
        <w:ind w:left="4821" w:hanging="360"/>
      </w:pPr>
    </w:lvl>
    <w:lvl w:ilvl="5" w:tplc="1C09001B" w:tentative="1">
      <w:start w:val="1"/>
      <w:numFmt w:val="lowerRoman"/>
      <w:lvlText w:val="%6."/>
      <w:lvlJc w:val="right"/>
      <w:pPr>
        <w:ind w:left="5541" w:hanging="180"/>
      </w:pPr>
    </w:lvl>
    <w:lvl w:ilvl="6" w:tplc="1C09000F" w:tentative="1">
      <w:start w:val="1"/>
      <w:numFmt w:val="decimal"/>
      <w:lvlText w:val="%7."/>
      <w:lvlJc w:val="left"/>
      <w:pPr>
        <w:ind w:left="6261" w:hanging="360"/>
      </w:pPr>
    </w:lvl>
    <w:lvl w:ilvl="7" w:tplc="1C090019" w:tentative="1">
      <w:start w:val="1"/>
      <w:numFmt w:val="lowerLetter"/>
      <w:lvlText w:val="%8."/>
      <w:lvlJc w:val="left"/>
      <w:pPr>
        <w:ind w:left="6981" w:hanging="360"/>
      </w:pPr>
    </w:lvl>
    <w:lvl w:ilvl="8" w:tplc="1C09001B" w:tentative="1">
      <w:start w:val="1"/>
      <w:numFmt w:val="lowerRoman"/>
      <w:lvlText w:val="%9."/>
      <w:lvlJc w:val="right"/>
      <w:pPr>
        <w:ind w:left="7701" w:hanging="180"/>
      </w:pPr>
    </w:lvl>
  </w:abstractNum>
  <w:abstractNum w:abstractNumId="5" w15:restartNumberingAfterBreak="0">
    <w:nsid w:val="0C292CD3"/>
    <w:multiLevelType w:val="multilevel"/>
    <w:tmpl w:val="6234EC30"/>
    <w:lvl w:ilvl="0">
      <w:start w:val="1"/>
      <w:numFmt w:val="decimal"/>
      <w:lvlText w:val="%1."/>
      <w:lvlJc w:val="left"/>
      <w:pPr>
        <w:ind w:left="3054"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3321E9"/>
    <w:multiLevelType w:val="hybridMultilevel"/>
    <w:tmpl w:val="9DA8DDBA"/>
    <w:lvl w:ilvl="0" w:tplc="0108C65E">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0D424CC6"/>
    <w:multiLevelType w:val="hybridMultilevel"/>
    <w:tmpl w:val="8D7C7866"/>
    <w:lvl w:ilvl="0" w:tplc="6A76AE4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2910836"/>
    <w:multiLevelType w:val="hybridMultilevel"/>
    <w:tmpl w:val="3B20A07A"/>
    <w:lvl w:ilvl="0" w:tplc="7834CB92">
      <w:start w:val="1"/>
      <w:numFmt w:val="lowerRoman"/>
      <w:lvlText w:val="(%1)"/>
      <w:lvlJc w:val="left"/>
      <w:pPr>
        <w:ind w:left="2874" w:hanging="72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9" w15:restartNumberingAfterBreak="0">
    <w:nsid w:val="19FD3EAF"/>
    <w:multiLevelType w:val="multilevel"/>
    <w:tmpl w:val="E75C4C9C"/>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0" w15:restartNumberingAfterBreak="0">
    <w:nsid w:val="2558665E"/>
    <w:multiLevelType w:val="hybridMultilevel"/>
    <w:tmpl w:val="15D86D64"/>
    <w:lvl w:ilvl="0" w:tplc="5EF657F8">
      <w:start w:val="1"/>
      <w:numFmt w:val="lowerRoman"/>
      <w:lvlText w:val="(%1)"/>
      <w:lvlJc w:val="left"/>
      <w:pPr>
        <w:ind w:left="3606" w:hanging="720"/>
      </w:pPr>
      <w:rPr>
        <w:rFonts w:hint="default"/>
      </w:rPr>
    </w:lvl>
    <w:lvl w:ilvl="1" w:tplc="04090019" w:tentative="1">
      <w:start w:val="1"/>
      <w:numFmt w:val="lowerLetter"/>
      <w:lvlText w:val="%2."/>
      <w:lvlJc w:val="left"/>
      <w:pPr>
        <w:ind w:left="3966" w:hanging="360"/>
      </w:pPr>
    </w:lvl>
    <w:lvl w:ilvl="2" w:tplc="0409001B" w:tentative="1">
      <w:start w:val="1"/>
      <w:numFmt w:val="lowerRoman"/>
      <w:lvlText w:val="%3."/>
      <w:lvlJc w:val="right"/>
      <w:pPr>
        <w:ind w:left="4686" w:hanging="180"/>
      </w:p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284479D2"/>
    <w:multiLevelType w:val="hybridMultilevel"/>
    <w:tmpl w:val="FC2848FE"/>
    <w:lvl w:ilvl="0" w:tplc="93FEE454">
      <w:start w:val="1"/>
      <w:numFmt w:val="lowerRoman"/>
      <w:lvlText w:val="(%1)"/>
      <w:lvlJc w:val="left"/>
      <w:pPr>
        <w:ind w:left="2478" w:hanging="720"/>
      </w:pPr>
      <w:rPr>
        <w:rFonts w:hint="default"/>
      </w:rPr>
    </w:lvl>
    <w:lvl w:ilvl="1" w:tplc="1C090019" w:tentative="1">
      <w:start w:val="1"/>
      <w:numFmt w:val="lowerLetter"/>
      <w:lvlText w:val="%2."/>
      <w:lvlJc w:val="left"/>
      <w:pPr>
        <w:ind w:left="2838" w:hanging="360"/>
      </w:pPr>
    </w:lvl>
    <w:lvl w:ilvl="2" w:tplc="1C09001B" w:tentative="1">
      <w:start w:val="1"/>
      <w:numFmt w:val="lowerRoman"/>
      <w:lvlText w:val="%3."/>
      <w:lvlJc w:val="right"/>
      <w:pPr>
        <w:ind w:left="3558" w:hanging="180"/>
      </w:pPr>
    </w:lvl>
    <w:lvl w:ilvl="3" w:tplc="1C09000F" w:tentative="1">
      <w:start w:val="1"/>
      <w:numFmt w:val="decimal"/>
      <w:lvlText w:val="%4."/>
      <w:lvlJc w:val="left"/>
      <w:pPr>
        <w:ind w:left="4278" w:hanging="360"/>
      </w:pPr>
    </w:lvl>
    <w:lvl w:ilvl="4" w:tplc="1C090019" w:tentative="1">
      <w:start w:val="1"/>
      <w:numFmt w:val="lowerLetter"/>
      <w:lvlText w:val="%5."/>
      <w:lvlJc w:val="left"/>
      <w:pPr>
        <w:ind w:left="4998" w:hanging="360"/>
      </w:pPr>
    </w:lvl>
    <w:lvl w:ilvl="5" w:tplc="1C09001B" w:tentative="1">
      <w:start w:val="1"/>
      <w:numFmt w:val="lowerRoman"/>
      <w:lvlText w:val="%6."/>
      <w:lvlJc w:val="right"/>
      <w:pPr>
        <w:ind w:left="5718" w:hanging="180"/>
      </w:pPr>
    </w:lvl>
    <w:lvl w:ilvl="6" w:tplc="1C09000F" w:tentative="1">
      <w:start w:val="1"/>
      <w:numFmt w:val="decimal"/>
      <w:lvlText w:val="%7."/>
      <w:lvlJc w:val="left"/>
      <w:pPr>
        <w:ind w:left="6438" w:hanging="360"/>
      </w:pPr>
    </w:lvl>
    <w:lvl w:ilvl="7" w:tplc="1C090019" w:tentative="1">
      <w:start w:val="1"/>
      <w:numFmt w:val="lowerLetter"/>
      <w:lvlText w:val="%8."/>
      <w:lvlJc w:val="left"/>
      <w:pPr>
        <w:ind w:left="7158" w:hanging="360"/>
      </w:pPr>
    </w:lvl>
    <w:lvl w:ilvl="8" w:tplc="1C09001B" w:tentative="1">
      <w:start w:val="1"/>
      <w:numFmt w:val="lowerRoman"/>
      <w:lvlText w:val="%9."/>
      <w:lvlJc w:val="right"/>
      <w:pPr>
        <w:ind w:left="7878" w:hanging="180"/>
      </w:pPr>
    </w:lvl>
  </w:abstractNum>
  <w:abstractNum w:abstractNumId="12" w15:restartNumberingAfterBreak="0">
    <w:nsid w:val="2B0E6857"/>
    <w:multiLevelType w:val="hybridMultilevel"/>
    <w:tmpl w:val="4E740FBC"/>
    <w:lvl w:ilvl="0" w:tplc="6312FF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40550DA"/>
    <w:multiLevelType w:val="hybridMultilevel"/>
    <w:tmpl w:val="16B68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C12F86"/>
    <w:multiLevelType w:val="multilevel"/>
    <w:tmpl w:val="C212D51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3F9D2A5D"/>
    <w:multiLevelType w:val="multilevel"/>
    <w:tmpl w:val="4DB46228"/>
    <w:lvl w:ilvl="0">
      <w:start w:val="1"/>
      <w:numFmt w:val="decimal"/>
      <w:lvlText w:val="[%1]"/>
      <w:lvlJc w:val="left"/>
      <w:pPr>
        <w:ind w:left="2912" w:hanging="360"/>
      </w:pPr>
      <w:rPr>
        <w:rFonts w:ascii="Arial" w:hAnsi="Arial" w:cs="Arial" w:hint="default"/>
        <w:b w:val="0"/>
        <w:bCs w:val="0"/>
        <w:i w:val="0"/>
        <w:iCs w:val="0"/>
        <w:sz w:val="24"/>
        <w:szCs w:val="24"/>
      </w:rPr>
    </w:lvl>
    <w:lvl w:ilvl="1">
      <w:start w:val="1"/>
      <w:numFmt w:val="decimal"/>
      <w:lvlText w:val="%1.%2."/>
      <w:lvlJc w:val="left"/>
      <w:pPr>
        <w:ind w:left="5045" w:hanging="432"/>
      </w:p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16" w15:restartNumberingAfterBreak="0">
    <w:nsid w:val="414D5AEC"/>
    <w:multiLevelType w:val="multilevel"/>
    <w:tmpl w:val="0409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8B44B1"/>
    <w:multiLevelType w:val="multilevel"/>
    <w:tmpl w:val="E004A65C"/>
    <w:lvl w:ilvl="0">
      <w:start w:val="1"/>
      <w:numFmt w:val="decimal"/>
      <w:lvlText w:val="%1"/>
      <w:lvlJc w:val="left"/>
      <w:pPr>
        <w:ind w:left="360" w:hanging="360"/>
      </w:pPr>
      <w:rPr>
        <w:rFonts w:ascii="Arial" w:hAnsi="Arial" w:cs="Arial" w:hint="default"/>
        <w:b w:val="0"/>
        <w:bCs w:val="0"/>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BA96363"/>
    <w:multiLevelType w:val="multilevel"/>
    <w:tmpl w:val="2382A8D0"/>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C37985"/>
    <w:multiLevelType w:val="multilevel"/>
    <w:tmpl w:val="4DB46228"/>
    <w:lvl w:ilvl="0">
      <w:start w:val="1"/>
      <w:numFmt w:val="decimal"/>
      <w:lvlText w:val="[%1]"/>
      <w:lvlJc w:val="left"/>
      <w:pPr>
        <w:ind w:left="2912" w:hanging="360"/>
      </w:pPr>
      <w:rPr>
        <w:rFonts w:ascii="Arial" w:hAnsi="Arial" w:cs="Arial" w:hint="default"/>
        <w:b w:val="0"/>
        <w:bCs w:val="0"/>
        <w:i w:val="0"/>
        <w:iCs w:val="0"/>
        <w:sz w:val="24"/>
        <w:szCs w:val="24"/>
      </w:rPr>
    </w:lvl>
    <w:lvl w:ilvl="1">
      <w:start w:val="1"/>
      <w:numFmt w:val="decimal"/>
      <w:lvlText w:val="%1.%2."/>
      <w:lvlJc w:val="left"/>
      <w:pPr>
        <w:ind w:left="5045" w:hanging="432"/>
      </w:p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0" w15:restartNumberingAfterBreak="0">
    <w:nsid w:val="566F184C"/>
    <w:multiLevelType w:val="hybridMultilevel"/>
    <w:tmpl w:val="51ACA90C"/>
    <w:lvl w:ilvl="0" w:tplc="9CA26E82">
      <w:start w:val="1"/>
      <w:numFmt w:val="decimal"/>
      <w:lvlText w:val="[%1]"/>
      <w:lvlJc w:val="left"/>
      <w:pPr>
        <w:ind w:left="72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50210"/>
    <w:multiLevelType w:val="multilevel"/>
    <w:tmpl w:val="6234EC30"/>
    <w:lvl w:ilvl="0">
      <w:start w:val="1"/>
      <w:numFmt w:val="decimal"/>
      <w:lvlText w:val="%1."/>
      <w:lvlJc w:val="left"/>
      <w:pPr>
        <w:ind w:left="3054"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0"/>
  </w:num>
  <w:num w:numId="3">
    <w:abstractNumId w:val="13"/>
  </w:num>
  <w:num w:numId="4">
    <w:abstractNumId w:val="17"/>
  </w:num>
  <w:num w:numId="5">
    <w:abstractNumId w:val="1"/>
  </w:num>
  <w:num w:numId="6">
    <w:abstractNumId w:val="8"/>
  </w:num>
  <w:num w:numId="7">
    <w:abstractNumId w:val="12"/>
  </w:num>
  <w:num w:numId="8">
    <w:abstractNumId w:val="3"/>
  </w:num>
  <w:num w:numId="9">
    <w:abstractNumId w:val="7"/>
  </w:num>
  <w:num w:numId="10">
    <w:abstractNumId w:val="4"/>
  </w:num>
  <w:num w:numId="11">
    <w:abstractNumId w:val="11"/>
  </w:num>
  <w:num w:numId="12">
    <w:abstractNumId w:val="2"/>
  </w:num>
  <w:num w:numId="13">
    <w:abstractNumId w:val="6"/>
  </w:num>
  <w:num w:numId="14">
    <w:abstractNumId w:val="14"/>
  </w:num>
  <w:num w:numId="15">
    <w:abstractNumId w:val="18"/>
  </w:num>
  <w:num w:numId="16">
    <w:abstractNumId w:val="21"/>
  </w:num>
  <w:num w:numId="17">
    <w:abstractNumId w:val="5"/>
  </w:num>
  <w:num w:numId="18">
    <w:abstractNumId w:val="9"/>
  </w:num>
  <w:num w:numId="19">
    <w:abstractNumId w:val="10"/>
  </w:num>
  <w:num w:numId="20">
    <w:abstractNumId w:val="20"/>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B9"/>
    <w:rsid w:val="0000081D"/>
    <w:rsid w:val="00000FE0"/>
    <w:rsid w:val="000021A1"/>
    <w:rsid w:val="00002E50"/>
    <w:rsid w:val="00004302"/>
    <w:rsid w:val="0000673E"/>
    <w:rsid w:val="000105F9"/>
    <w:rsid w:val="00011517"/>
    <w:rsid w:val="000126E3"/>
    <w:rsid w:val="00013FB4"/>
    <w:rsid w:val="000144B3"/>
    <w:rsid w:val="0002031B"/>
    <w:rsid w:val="000257A1"/>
    <w:rsid w:val="000268CB"/>
    <w:rsid w:val="00030CBE"/>
    <w:rsid w:val="00031B0A"/>
    <w:rsid w:val="000353F5"/>
    <w:rsid w:val="00035782"/>
    <w:rsid w:val="0003595D"/>
    <w:rsid w:val="0003777B"/>
    <w:rsid w:val="00040580"/>
    <w:rsid w:val="000437A1"/>
    <w:rsid w:val="0004557C"/>
    <w:rsid w:val="00047DF5"/>
    <w:rsid w:val="0005208D"/>
    <w:rsid w:val="000533B5"/>
    <w:rsid w:val="0005461A"/>
    <w:rsid w:val="00054A5A"/>
    <w:rsid w:val="00055E30"/>
    <w:rsid w:val="00056CFD"/>
    <w:rsid w:val="000578FF"/>
    <w:rsid w:val="00061DC7"/>
    <w:rsid w:val="00061DFF"/>
    <w:rsid w:val="00064F6B"/>
    <w:rsid w:val="00065A6B"/>
    <w:rsid w:val="00065B65"/>
    <w:rsid w:val="00065BF2"/>
    <w:rsid w:val="00066C2D"/>
    <w:rsid w:val="00066E70"/>
    <w:rsid w:val="00070794"/>
    <w:rsid w:val="000708CD"/>
    <w:rsid w:val="00071004"/>
    <w:rsid w:val="0007148E"/>
    <w:rsid w:val="00075296"/>
    <w:rsid w:val="00076F12"/>
    <w:rsid w:val="000770C6"/>
    <w:rsid w:val="00077216"/>
    <w:rsid w:val="00077743"/>
    <w:rsid w:val="00077EFD"/>
    <w:rsid w:val="000809DE"/>
    <w:rsid w:val="000828D1"/>
    <w:rsid w:val="00090644"/>
    <w:rsid w:val="00090B39"/>
    <w:rsid w:val="00092E12"/>
    <w:rsid w:val="00094115"/>
    <w:rsid w:val="00094AA6"/>
    <w:rsid w:val="00094B5B"/>
    <w:rsid w:val="00096FFC"/>
    <w:rsid w:val="00097678"/>
    <w:rsid w:val="00097E88"/>
    <w:rsid w:val="000A0560"/>
    <w:rsid w:val="000A0E9E"/>
    <w:rsid w:val="000A1FD0"/>
    <w:rsid w:val="000A23EF"/>
    <w:rsid w:val="000A3696"/>
    <w:rsid w:val="000A53B3"/>
    <w:rsid w:val="000A5722"/>
    <w:rsid w:val="000A59F5"/>
    <w:rsid w:val="000A6CB1"/>
    <w:rsid w:val="000B4312"/>
    <w:rsid w:val="000B452E"/>
    <w:rsid w:val="000B7DEE"/>
    <w:rsid w:val="000C63CF"/>
    <w:rsid w:val="000C7C57"/>
    <w:rsid w:val="000D3070"/>
    <w:rsid w:val="000D36FF"/>
    <w:rsid w:val="000D3A2B"/>
    <w:rsid w:val="000D3E58"/>
    <w:rsid w:val="000D4120"/>
    <w:rsid w:val="000D4AFB"/>
    <w:rsid w:val="000D77CA"/>
    <w:rsid w:val="000E1FA4"/>
    <w:rsid w:val="000E28AD"/>
    <w:rsid w:val="000E3581"/>
    <w:rsid w:val="000E4701"/>
    <w:rsid w:val="000E66FB"/>
    <w:rsid w:val="000E769A"/>
    <w:rsid w:val="000F01A3"/>
    <w:rsid w:val="000F02EF"/>
    <w:rsid w:val="000F1A34"/>
    <w:rsid w:val="000F1A57"/>
    <w:rsid w:val="000F55BD"/>
    <w:rsid w:val="000F7DD5"/>
    <w:rsid w:val="0010077E"/>
    <w:rsid w:val="0010289A"/>
    <w:rsid w:val="001046D3"/>
    <w:rsid w:val="001050DB"/>
    <w:rsid w:val="0010727D"/>
    <w:rsid w:val="00111423"/>
    <w:rsid w:val="00111A10"/>
    <w:rsid w:val="001124EC"/>
    <w:rsid w:val="00112A09"/>
    <w:rsid w:val="00112C79"/>
    <w:rsid w:val="00114C29"/>
    <w:rsid w:val="001166F0"/>
    <w:rsid w:val="0012062C"/>
    <w:rsid w:val="00120C88"/>
    <w:rsid w:val="001228D9"/>
    <w:rsid w:val="00127866"/>
    <w:rsid w:val="001310D1"/>
    <w:rsid w:val="001320C9"/>
    <w:rsid w:val="00132284"/>
    <w:rsid w:val="001330EF"/>
    <w:rsid w:val="001333D4"/>
    <w:rsid w:val="00145386"/>
    <w:rsid w:val="001465D4"/>
    <w:rsid w:val="00146DE1"/>
    <w:rsid w:val="001475CE"/>
    <w:rsid w:val="00147F23"/>
    <w:rsid w:val="0015226E"/>
    <w:rsid w:val="00152A89"/>
    <w:rsid w:val="00154F97"/>
    <w:rsid w:val="00156236"/>
    <w:rsid w:val="00156EF0"/>
    <w:rsid w:val="001626A0"/>
    <w:rsid w:val="001638F8"/>
    <w:rsid w:val="00164595"/>
    <w:rsid w:val="00170A9E"/>
    <w:rsid w:val="00177100"/>
    <w:rsid w:val="001803F5"/>
    <w:rsid w:val="0018040A"/>
    <w:rsid w:val="00180906"/>
    <w:rsid w:val="00180D44"/>
    <w:rsid w:val="00181490"/>
    <w:rsid w:val="00181A78"/>
    <w:rsid w:val="00182B46"/>
    <w:rsid w:val="00182C01"/>
    <w:rsid w:val="001840AF"/>
    <w:rsid w:val="00185DBF"/>
    <w:rsid w:val="00186A30"/>
    <w:rsid w:val="00191722"/>
    <w:rsid w:val="00192A35"/>
    <w:rsid w:val="00193234"/>
    <w:rsid w:val="00193DEE"/>
    <w:rsid w:val="00193FED"/>
    <w:rsid w:val="00194130"/>
    <w:rsid w:val="00194335"/>
    <w:rsid w:val="001A1BAF"/>
    <w:rsid w:val="001A20FE"/>
    <w:rsid w:val="001A252C"/>
    <w:rsid w:val="001A60FE"/>
    <w:rsid w:val="001A78B3"/>
    <w:rsid w:val="001A7A22"/>
    <w:rsid w:val="001B289A"/>
    <w:rsid w:val="001B28E2"/>
    <w:rsid w:val="001B3AA7"/>
    <w:rsid w:val="001B4D9E"/>
    <w:rsid w:val="001B4F39"/>
    <w:rsid w:val="001B54E4"/>
    <w:rsid w:val="001C122C"/>
    <w:rsid w:val="001C2756"/>
    <w:rsid w:val="001C308E"/>
    <w:rsid w:val="001C495E"/>
    <w:rsid w:val="001C4A3C"/>
    <w:rsid w:val="001C4C84"/>
    <w:rsid w:val="001C67BB"/>
    <w:rsid w:val="001C79E2"/>
    <w:rsid w:val="001D0928"/>
    <w:rsid w:val="001D14D5"/>
    <w:rsid w:val="001D3FDA"/>
    <w:rsid w:val="001D64A4"/>
    <w:rsid w:val="001D6D81"/>
    <w:rsid w:val="001E1019"/>
    <w:rsid w:val="001E7BDC"/>
    <w:rsid w:val="001F653B"/>
    <w:rsid w:val="001F78A0"/>
    <w:rsid w:val="00202117"/>
    <w:rsid w:val="002043FF"/>
    <w:rsid w:val="0020675B"/>
    <w:rsid w:val="00206BC6"/>
    <w:rsid w:val="00210D40"/>
    <w:rsid w:val="00211121"/>
    <w:rsid w:val="002124AB"/>
    <w:rsid w:val="00213A68"/>
    <w:rsid w:val="00214211"/>
    <w:rsid w:val="00215426"/>
    <w:rsid w:val="00216BBD"/>
    <w:rsid w:val="002229BD"/>
    <w:rsid w:val="00223005"/>
    <w:rsid w:val="00223820"/>
    <w:rsid w:val="00224421"/>
    <w:rsid w:val="0022620C"/>
    <w:rsid w:val="00230B7F"/>
    <w:rsid w:val="00231A2C"/>
    <w:rsid w:val="0023370E"/>
    <w:rsid w:val="00236AFF"/>
    <w:rsid w:val="00236C34"/>
    <w:rsid w:val="00243C1D"/>
    <w:rsid w:val="002461BA"/>
    <w:rsid w:val="00247D7B"/>
    <w:rsid w:val="0025012B"/>
    <w:rsid w:val="002515C3"/>
    <w:rsid w:val="00254675"/>
    <w:rsid w:val="00254C6C"/>
    <w:rsid w:val="002579EE"/>
    <w:rsid w:val="00257EC2"/>
    <w:rsid w:val="00265894"/>
    <w:rsid w:val="00265D7C"/>
    <w:rsid w:val="0027352F"/>
    <w:rsid w:val="0027473C"/>
    <w:rsid w:val="002772A7"/>
    <w:rsid w:val="00282068"/>
    <w:rsid w:val="00282551"/>
    <w:rsid w:val="00282C1F"/>
    <w:rsid w:val="002841EB"/>
    <w:rsid w:val="00287284"/>
    <w:rsid w:val="00290370"/>
    <w:rsid w:val="002919B8"/>
    <w:rsid w:val="00293FC8"/>
    <w:rsid w:val="00294135"/>
    <w:rsid w:val="00295FE1"/>
    <w:rsid w:val="00297AB6"/>
    <w:rsid w:val="002A017B"/>
    <w:rsid w:val="002A05B5"/>
    <w:rsid w:val="002A0E5B"/>
    <w:rsid w:val="002A1DD5"/>
    <w:rsid w:val="002A1EDB"/>
    <w:rsid w:val="002A29D0"/>
    <w:rsid w:val="002A347A"/>
    <w:rsid w:val="002A3EB9"/>
    <w:rsid w:val="002A7103"/>
    <w:rsid w:val="002A7202"/>
    <w:rsid w:val="002B5E39"/>
    <w:rsid w:val="002B62A8"/>
    <w:rsid w:val="002B78EE"/>
    <w:rsid w:val="002B79E6"/>
    <w:rsid w:val="002C041C"/>
    <w:rsid w:val="002C4333"/>
    <w:rsid w:val="002C4C79"/>
    <w:rsid w:val="002D3978"/>
    <w:rsid w:val="002E0656"/>
    <w:rsid w:val="002E0E1E"/>
    <w:rsid w:val="002E1403"/>
    <w:rsid w:val="002E27E8"/>
    <w:rsid w:val="002E4843"/>
    <w:rsid w:val="002E5CF0"/>
    <w:rsid w:val="002E7DEF"/>
    <w:rsid w:val="002F35F1"/>
    <w:rsid w:val="002F48CA"/>
    <w:rsid w:val="003010FA"/>
    <w:rsid w:val="0030143E"/>
    <w:rsid w:val="00301FC8"/>
    <w:rsid w:val="00303F73"/>
    <w:rsid w:val="003075CE"/>
    <w:rsid w:val="00307EA5"/>
    <w:rsid w:val="003130CE"/>
    <w:rsid w:val="00313F7D"/>
    <w:rsid w:val="00315191"/>
    <w:rsid w:val="00317168"/>
    <w:rsid w:val="0031741A"/>
    <w:rsid w:val="003207E6"/>
    <w:rsid w:val="0032100B"/>
    <w:rsid w:val="00321AD6"/>
    <w:rsid w:val="00324C52"/>
    <w:rsid w:val="003306A6"/>
    <w:rsid w:val="00332182"/>
    <w:rsid w:val="00332B76"/>
    <w:rsid w:val="0033705C"/>
    <w:rsid w:val="00341EFA"/>
    <w:rsid w:val="00342356"/>
    <w:rsid w:val="003426F0"/>
    <w:rsid w:val="003457AE"/>
    <w:rsid w:val="003500F5"/>
    <w:rsid w:val="0035035E"/>
    <w:rsid w:val="00350E72"/>
    <w:rsid w:val="003511FE"/>
    <w:rsid w:val="0035283E"/>
    <w:rsid w:val="00352E8F"/>
    <w:rsid w:val="0035308B"/>
    <w:rsid w:val="0035345B"/>
    <w:rsid w:val="003536B6"/>
    <w:rsid w:val="003549D0"/>
    <w:rsid w:val="00361AFC"/>
    <w:rsid w:val="003620FE"/>
    <w:rsid w:val="003642F6"/>
    <w:rsid w:val="003655B9"/>
    <w:rsid w:val="00367752"/>
    <w:rsid w:val="00370186"/>
    <w:rsid w:val="00380413"/>
    <w:rsid w:val="00380420"/>
    <w:rsid w:val="00380592"/>
    <w:rsid w:val="00380761"/>
    <w:rsid w:val="00381819"/>
    <w:rsid w:val="00383A47"/>
    <w:rsid w:val="00384C91"/>
    <w:rsid w:val="00386BEE"/>
    <w:rsid w:val="00386C17"/>
    <w:rsid w:val="00387CB7"/>
    <w:rsid w:val="00391A10"/>
    <w:rsid w:val="00391C4D"/>
    <w:rsid w:val="0039232C"/>
    <w:rsid w:val="00392990"/>
    <w:rsid w:val="0039420D"/>
    <w:rsid w:val="003943D0"/>
    <w:rsid w:val="00395E54"/>
    <w:rsid w:val="003A264F"/>
    <w:rsid w:val="003A2B02"/>
    <w:rsid w:val="003A462F"/>
    <w:rsid w:val="003A47FD"/>
    <w:rsid w:val="003A5B4D"/>
    <w:rsid w:val="003B0577"/>
    <w:rsid w:val="003B2F05"/>
    <w:rsid w:val="003B739D"/>
    <w:rsid w:val="003C1632"/>
    <w:rsid w:val="003C1686"/>
    <w:rsid w:val="003C1DFC"/>
    <w:rsid w:val="003C4C1E"/>
    <w:rsid w:val="003C59F1"/>
    <w:rsid w:val="003C6ACB"/>
    <w:rsid w:val="003D0101"/>
    <w:rsid w:val="003D0C9E"/>
    <w:rsid w:val="003D1057"/>
    <w:rsid w:val="003D1161"/>
    <w:rsid w:val="003D1B92"/>
    <w:rsid w:val="003D3247"/>
    <w:rsid w:val="003D362E"/>
    <w:rsid w:val="003D3BEF"/>
    <w:rsid w:val="003D5013"/>
    <w:rsid w:val="003D66CE"/>
    <w:rsid w:val="003E02DB"/>
    <w:rsid w:val="003E0EEF"/>
    <w:rsid w:val="003E135D"/>
    <w:rsid w:val="003E658D"/>
    <w:rsid w:val="003E775C"/>
    <w:rsid w:val="003F0D33"/>
    <w:rsid w:val="003F473A"/>
    <w:rsid w:val="003F5141"/>
    <w:rsid w:val="003F63BC"/>
    <w:rsid w:val="003F6E6C"/>
    <w:rsid w:val="003F72BA"/>
    <w:rsid w:val="003F7C81"/>
    <w:rsid w:val="00400B44"/>
    <w:rsid w:val="0040321A"/>
    <w:rsid w:val="00403698"/>
    <w:rsid w:val="00404E6F"/>
    <w:rsid w:val="00406600"/>
    <w:rsid w:val="0040783E"/>
    <w:rsid w:val="00410D19"/>
    <w:rsid w:val="004110D0"/>
    <w:rsid w:val="00411ACD"/>
    <w:rsid w:val="004120B8"/>
    <w:rsid w:val="00413398"/>
    <w:rsid w:val="00413C14"/>
    <w:rsid w:val="00413D7B"/>
    <w:rsid w:val="00415885"/>
    <w:rsid w:val="0042207B"/>
    <w:rsid w:val="00422F26"/>
    <w:rsid w:val="004243A1"/>
    <w:rsid w:val="00424D1C"/>
    <w:rsid w:val="00426243"/>
    <w:rsid w:val="00427612"/>
    <w:rsid w:val="004315D3"/>
    <w:rsid w:val="00431B62"/>
    <w:rsid w:val="00433B2A"/>
    <w:rsid w:val="00435586"/>
    <w:rsid w:val="00440F44"/>
    <w:rsid w:val="00442771"/>
    <w:rsid w:val="00442836"/>
    <w:rsid w:val="00443D29"/>
    <w:rsid w:val="004448B9"/>
    <w:rsid w:val="00445028"/>
    <w:rsid w:val="00446BDD"/>
    <w:rsid w:val="00447469"/>
    <w:rsid w:val="0044773A"/>
    <w:rsid w:val="00447AAE"/>
    <w:rsid w:val="00450CA5"/>
    <w:rsid w:val="004522FE"/>
    <w:rsid w:val="00452571"/>
    <w:rsid w:val="004542A7"/>
    <w:rsid w:val="00454703"/>
    <w:rsid w:val="004550C0"/>
    <w:rsid w:val="004550DF"/>
    <w:rsid w:val="0045549F"/>
    <w:rsid w:val="004555B8"/>
    <w:rsid w:val="00455698"/>
    <w:rsid w:val="004566D9"/>
    <w:rsid w:val="00463FC8"/>
    <w:rsid w:val="0046441B"/>
    <w:rsid w:val="00465C88"/>
    <w:rsid w:val="004664A0"/>
    <w:rsid w:val="004668D1"/>
    <w:rsid w:val="00467D42"/>
    <w:rsid w:val="004756E8"/>
    <w:rsid w:val="00475DD4"/>
    <w:rsid w:val="00476048"/>
    <w:rsid w:val="004761EB"/>
    <w:rsid w:val="0048098E"/>
    <w:rsid w:val="00480CDB"/>
    <w:rsid w:val="00481358"/>
    <w:rsid w:val="00481F01"/>
    <w:rsid w:val="004828E5"/>
    <w:rsid w:val="004838C3"/>
    <w:rsid w:val="00484A6A"/>
    <w:rsid w:val="00484B44"/>
    <w:rsid w:val="0048682E"/>
    <w:rsid w:val="00487F70"/>
    <w:rsid w:val="00490358"/>
    <w:rsid w:val="00490B89"/>
    <w:rsid w:val="00492148"/>
    <w:rsid w:val="004939B3"/>
    <w:rsid w:val="00494E8F"/>
    <w:rsid w:val="0049672E"/>
    <w:rsid w:val="004A0A90"/>
    <w:rsid w:val="004A3C9F"/>
    <w:rsid w:val="004A5AEE"/>
    <w:rsid w:val="004A6925"/>
    <w:rsid w:val="004B1C50"/>
    <w:rsid w:val="004B2A2B"/>
    <w:rsid w:val="004B4D5A"/>
    <w:rsid w:val="004B58F9"/>
    <w:rsid w:val="004B61DF"/>
    <w:rsid w:val="004C1477"/>
    <w:rsid w:val="004C23A9"/>
    <w:rsid w:val="004C3376"/>
    <w:rsid w:val="004C376E"/>
    <w:rsid w:val="004C7EDB"/>
    <w:rsid w:val="004D0BCF"/>
    <w:rsid w:val="004D1B56"/>
    <w:rsid w:val="004D2E9D"/>
    <w:rsid w:val="004D443B"/>
    <w:rsid w:val="004D4566"/>
    <w:rsid w:val="004D7D02"/>
    <w:rsid w:val="004D7DA2"/>
    <w:rsid w:val="004E0087"/>
    <w:rsid w:val="004E1E34"/>
    <w:rsid w:val="004E21F5"/>
    <w:rsid w:val="004E2B2D"/>
    <w:rsid w:val="004E6C68"/>
    <w:rsid w:val="004E7124"/>
    <w:rsid w:val="004F0C32"/>
    <w:rsid w:val="004F0C60"/>
    <w:rsid w:val="004F1AE7"/>
    <w:rsid w:val="004F501F"/>
    <w:rsid w:val="004F522E"/>
    <w:rsid w:val="004F69CC"/>
    <w:rsid w:val="00500179"/>
    <w:rsid w:val="005037EF"/>
    <w:rsid w:val="00503942"/>
    <w:rsid w:val="00503EFB"/>
    <w:rsid w:val="0050427F"/>
    <w:rsid w:val="005044E5"/>
    <w:rsid w:val="0051159D"/>
    <w:rsid w:val="00513211"/>
    <w:rsid w:val="00513776"/>
    <w:rsid w:val="0051477B"/>
    <w:rsid w:val="00514F0F"/>
    <w:rsid w:val="00515F31"/>
    <w:rsid w:val="005211F6"/>
    <w:rsid w:val="005235DC"/>
    <w:rsid w:val="0053088C"/>
    <w:rsid w:val="0053531B"/>
    <w:rsid w:val="005363D2"/>
    <w:rsid w:val="00540653"/>
    <w:rsid w:val="00540AEE"/>
    <w:rsid w:val="00541C19"/>
    <w:rsid w:val="0054263A"/>
    <w:rsid w:val="00543272"/>
    <w:rsid w:val="005504AC"/>
    <w:rsid w:val="0055089A"/>
    <w:rsid w:val="005509DA"/>
    <w:rsid w:val="00550DA9"/>
    <w:rsid w:val="0055246A"/>
    <w:rsid w:val="00553D58"/>
    <w:rsid w:val="0055452A"/>
    <w:rsid w:val="005576F3"/>
    <w:rsid w:val="00560828"/>
    <w:rsid w:val="00560C21"/>
    <w:rsid w:val="00561315"/>
    <w:rsid w:val="00562807"/>
    <w:rsid w:val="005661C7"/>
    <w:rsid w:val="005674AA"/>
    <w:rsid w:val="0056752D"/>
    <w:rsid w:val="00581CBF"/>
    <w:rsid w:val="00582446"/>
    <w:rsid w:val="0058539B"/>
    <w:rsid w:val="005865CF"/>
    <w:rsid w:val="00590F69"/>
    <w:rsid w:val="0059363E"/>
    <w:rsid w:val="005946B1"/>
    <w:rsid w:val="005960F6"/>
    <w:rsid w:val="00597F90"/>
    <w:rsid w:val="005A0AAA"/>
    <w:rsid w:val="005A1325"/>
    <w:rsid w:val="005A1D2A"/>
    <w:rsid w:val="005A2DDE"/>
    <w:rsid w:val="005A7061"/>
    <w:rsid w:val="005B00A6"/>
    <w:rsid w:val="005B09F1"/>
    <w:rsid w:val="005B10AB"/>
    <w:rsid w:val="005B2913"/>
    <w:rsid w:val="005B2C9C"/>
    <w:rsid w:val="005B3AFD"/>
    <w:rsid w:val="005C09DC"/>
    <w:rsid w:val="005C20BD"/>
    <w:rsid w:val="005C284B"/>
    <w:rsid w:val="005C3695"/>
    <w:rsid w:val="005C63EA"/>
    <w:rsid w:val="005C77CD"/>
    <w:rsid w:val="005D1532"/>
    <w:rsid w:val="005D33F0"/>
    <w:rsid w:val="005D4E06"/>
    <w:rsid w:val="005D7926"/>
    <w:rsid w:val="005D7D1C"/>
    <w:rsid w:val="005E151C"/>
    <w:rsid w:val="005F0103"/>
    <w:rsid w:val="005F2E19"/>
    <w:rsid w:val="005F366E"/>
    <w:rsid w:val="005F4138"/>
    <w:rsid w:val="005F58E9"/>
    <w:rsid w:val="005F7D9F"/>
    <w:rsid w:val="00601598"/>
    <w:rsid w:val="00601794"/>
    <w:rsid w:val="00603067"/>
    <w:rsid w:val="006059B2"/>
    <w:rsid w:val="0060625D"/>
    <w:rsid w:val="00606402"/>
    <w:rsid w:val="00607291"/>
    <w:rsid w:val="00613053"/>
    <w:rsid w:val="006159A4"/>
    <w:rsid w:val="00616597"/>
    <w:rsid w:val="00617871"/>
    <w:rsid w:val="00620017"/>
    <w:rsid w:val="006225F4"/>
    <w:rsid w:val="0062291B"/>
    <w:rsid w:val="0062424E"/>
    <w:rsid w:val="006248BA"/>
    <w:rsid w:val="006259BE"/>
    <w:rsid w:val="006261FD"/>
    <w:rsid w:val="00634AB3"/>
    <w:rsid w:val="00640821"/>
    <w:rsid w:val="006419A4"/>
    <w:rsid w:val="00642C38"/>
    <w:rsid w:val="006456D4"/>
    <w:rsid w:val="006457D8"/>
    <w:rsid w:val="006462C1"/>
    <w:rsid w:val="00647EBA"/>
    <w:rsid w:val="00651B1A"/>
    <w:rsid w:val="00652371"/>
    <w:rsid w:val="00653EAB"/>
    <w:rsid w:val="006556E8"/>
    <w:rsid w:val="006565B7"/>
    <w:rsid w:val="0065744C"/>
    <w:rsid w:val="0066014D"/>
    <w:rsid w:val="0066173C"/>
    <w:rsid w:val="0066176A"/>
    <w:rsid w:val="006628B8"/>
    <w:rsid w:val="0066315D"/>
    <w:rsid w:val="006635BC"/>
    <w:rsid w:val="00663E9C"/>
    <w:rsid w:val="00666566"/>
    <w:rsid w:val="00667947"/>
    <w:rsid w:val="006745C0"/>
    <w:rsid w:val="006813A2"/>
    <w:rsid w:val="00681E6B"/>
    <w:rsid w:val="00682B41"/>
    <w:rsid w:val="00687194"/>
    <w:rsid w:val="0068740B"/>
    <w:rsid w:val="006904AE"/>
    <w:rsid w:val="006904B3"/>
    <w:rsid w:val="006911DE"/>
    <w:rsid w:val="00691D57"/>
    <w:rsid w:val="00692577"/>
    <w:rsid w:val="0069286D"/>
    <w:rsid w:val="00694168"/>
    <w:rsid w:val="006A235A"/>
    <w:rsid w:val="006A28BB"/>
    <w:rsid w:val="006A4425"/>
    <w:rsid w:val="006A46AF"/>
    <w:rsid w:val="006A7311"/>
    <w:rsid w:val="006B0383"/>
    <w:rsid w:val="006B248F"/>
    <w:rsid w:val="006B7081"/>
    <w:rsid w:val="006B7B1F"/>
    <w:rsid w:val="006C1407"/>
    <w:rsid w:val="006C1814"/>
    <w:rsid w:val="006C2354"/>
    <w:rsid w:val="006C676A"/>
    <w:rsid w:val="006C6C71"/>
    <w:rsid w:val="006C7096"/>
    <w:rsid w:val="006D04A4"/>
    <w:rsid w:val="006D0A8A"/>
    <w:rsid w:val="006D35C1"/>
    <w:rsid w:val="006D5E45"/>
    <w:rsid w:val="006D62A3"/>
    <w:rsid w:val="006D6A11"/>
    <w:rsid w:val="006E030F"/>
    <w:rsid w:val="006E173E"/>
    <w:rsid w:val="006E5878"/>
    <w:rsid w:val="006F3522"/>
    <w:rsid w:val="006F35F9"/>
    <w:rsid w:val="006F3EE1"/>
    <w:rsid w:val="00700A9F"/>
    <w:rsid w:val="00706678"/>
    <w:rsid w:val="00707F31"/>
    <w:rsid w:val="00711901"/>
    <w:rsid w:val="0071443B"/>
    <w:rsid w:val="00714809"/>
    <w:rsid w:val="0071799D"/>
    <w:rsid w:val="00723A86"/>
    <w:rsid w:val="00726CDF"/>
    <w:rsid w:val="007337B7"/>
    <w:rsid w:val="00735263"/>
    <w:rsid w:val="00735694"/>
    <w:rsid w:val="007366A4"/>
    <w:rsid w:val="00736A07"/>
    <w:rsid w:val="00741BFD"/>
    <w:rsid w:val="007456AB"/>
    <w:rsid w:val="007459D4"/>
    <w:rsid w:val="00746599"/>
    <w:rsid w:val="00747571"/>
    <w:rsid w:val="00747EE6"/>
    <w:rsid w:val="00750219"/>
    <w:rsid w:val="0075024D"/>
    <w:rsid w:val="007503B4"/>
    <w:rsid w:val="00751CBE"/>
    <w:rsid w:val="00752EB0"/>
    <w:rsid w:val="00752F5A"/>
    <w:rsid w:val="00753171"/>
    <w:rsid w:val="007551FB"/>
    <w:rsid w:val="007558BB"/>
    <w:rsid w:val="0075628D"/>
    <w:rsid w:val="00757326"/>
    <w:rsid w:val="00757A56"/>
    <w:rsid w:val="00760841"/>
    <w:rsid w:val="00760FE2"/>
    <w:rsid w:val="007612C1"/>
    <w:rsid w:val="00762931"/>
    <w:rsid w:val="00762F7D"/>
    <w:rsid w:val="00763708"/>
    <w:rsid w:val="00763AD2"/>
    <w:rsid w:val="007655E7"/>
    <w:rsid w:val="00772C9B"/>
    <w:rsid w:val="00773929"/>
    <w:rsid w:val="00773F2D"/>
    <w:rsid w:val="00774398"/>
    <w:rsid w:val="007744FF"/>
    <w:rsid w:val="00782805"/>
    <w:rsid w:val="0078380C"/>
    <w:rsid w:val="00784D09"/>
    <w:rsid w:val="007870D8"/>
    <w:rsid w:val="00787FE9"/>
    <w:rsid w:val="00790951"/>
    <w:rsid w:val="00792AB0"/>
    <w:rsid w:val="00794333"/>
    <w:rsid w:val="007954D0"/>
    <w:rsid w:val="00797499"/>
    <w:rsid w:val="007A1239"/>
    <w:rsid w:val="007A2306"/>
    <w:rsid w:val="007A4E79"/>
    <w:rsid w:val="007B59A3"/>
    <w:rsid w:val="007B788E"/>
    <w:rsid w:val="007C1EB1"/>
    <w:rsid w:val="007C394C"/>
    <w:rsid w:val="007C46D5"/>
    <w:rsid w:val="007C5579"/>
    <w:rsid w:val="007C5C00"/>
    <w:rsid w:val="007C7BE2"/>
    <w:rsid w:val="007D1D8E"/>
    <w:rsid w:val="007D35AD"/>
    <w:rsid w:val="007D4347"/>
    <w:rsid w:val="007D44EF"/>
    <w:rsid w:val="007D4518"/>
    <w:rsid w:val="007D59F4"/>
    <w:rsid w:val="007D756E"/>
    <w:rsid w:val="007D7D51"/>
    <w:rsid w:val="007E0CBE"/>
    <w:rsid w:val="007E4394"/>
    <w:rsid w:val="007E5D5E"/>
    <w:rsid w:val="007E6398"/>
    <w:rsid w:val="007F41E6"/>
    <w:rsid w:val="007F4DE5"/>
    <w:rsid w:val="007F4F4F"/>
    <w:rsid w:val="007F5CDD"/>
    <w:rsid w:val="007F6C65"/>
    <w:rsid w:val="0080073A"/>
    <w:rsid w:val="00801BFD"/>
    <w:rsid w:val="0080299D"/>
    <w:rsid w:val="0080418A"/>
    <w:rsid w:val="008045A8"/>
    <w:rsid w:val="00806370"/>
    <w:rsid w:val="00814035"/>
    <w:rsid w:val="00820473"/>
    <w:rsid w:val="00822B69"/>
    <w:rsid w:val="00824043"/>
    <w:rsid w:val="008355CF"/>
    <w:rsid w:val="00840395"/>
    <w:rsid w:val="00842F2D"/>
    <w:rsid w:val="00844658"/>
    <w:rsid w:val="00844683"/>
    <w:rsid w:val="00852F65"/>
    <w:rsid w:val="00855F05"/>
    <w:rsid w:val="00857A45"/>
    <w:rsid w:val="008631C5"/>
    <w:rsid w:val="008635E7"/>
    <w:rsid w:val="0086374B"/>
    <w:rsid w:val="00865EB5"/>
    <w:rsid w:val="00866FE2"/>
    <w:rsid w:val="00873151"/>
    <w:rsid w:val="008732F9"/>
    <w:rsid w:val="00874DBD"/>
    <w:rsid w:val="00875900"/>
    <w:rsid w:val="00876AD6"/>
    <w:rsid w:val="00880CE4"/>
    <w:rsid w:val="00881984"/>
    <w:rsid w:val="00881B95"/>
    <w:rsid w:val="00882B34"/>
    <w:rsid w:val="00884540"/>
    <w:rsid w:val="00886C3A"/>
    <w:rsid w:val="00893147"/>
    <w:rsid w:val="00893296"/>
    <w:rsid w:val="00893386"/>
    <w:rsid w:val="008A0837"/>
    <w:rsid w:val="008A0F9C"/>
    <w:rsid w:val="008A31AB"/>
    <w:rsid w:val="008A5AA8"/>
    <w:rsid w:val="008A76B0"/>
    <w:rsid w:val="008A7F97"/>
    <w:rsid w:val="008B1FC4"/>
    <w:rsid w:val="008B5629"/>
    <w:rsid w:val="008B78F5"/>
    <w:rsid w:val="008C169D"/>
    <w:rsid w:val="008C3A3A"/>
    <w:rsid w:val="008C5B64"/>
    <w:rsid w:val="008D460F"/>
    <w:rsid w:val="008D4B93"/>
    <w:rsid w:val="008D5034"/>
    <w:rsid w:val="008D58F1"/>
    <w:rsid w:val="008E1450"/>
    <w:rsid w:val="008E3E84"/>
    <w:rsid w:val="008E4763"/>
    <w:rsid w:val="008E4D97"/>
    <w:rsid w:val="008E6A7E"/>
    <w:rsid w:val="008E700E"/>
    <w:rsid w:val="008E7A36"/>
    <w:rsid w:val="008E7A50"/>
    <w:rsid w:val="008E7F14"/>
    <w:rsid w:val="008F10BF"/>
    <w:rsid w:val="008F1BB9"/>
    <w:rsid w:val="008F332B"/>
    <w:rsid w:val="008F49DC"/>
    <w:rsid w:val="00901185"/>
    <w:rsid w:val="00902AB5"/>
    <w:rsid w:val="00904110"/>
    <w:rsid w:val="00904117"/>
    <w:rsid w:val="009050A3"/>
    <w:rsid w:val="009070DA"/>
    <w:rsid w:val="00910FFC"/>
    <w:rsid w:val="009118D8"/>
    <w:rsid w:val="00915516"/>
    <w:rsid w:val="0091563B"/>
    <w:rsid w:val="00915DA2"/>
    <w:rsid w:val="00917F49"/>
    <w:rsid w:val="00920AE5"/>
    <w:rsid w:val="00922818"/>
    <w:rsid w:val="00924D10"/>
    <w:rsid w:val="009343FE"/>
    <w:rsid w:val="00934EEA"/>
    <w:rsid w:val="0093529E"/>
    <w:rsid w:val="00941D67"/>
    <w:rsid w:val="00943F47"/>
    <w:rsid w:val="0095074E"/>
    <w:rsid w:val="009534F1"/>
    <w:rsid w:val="00953674"/>
    <w:rsid w:val="00953730"/>
    <w:rsid w:val="00955FDA"/>
    <w:rsid w:val="00956FF1"/>
    <w:rsid w:val="0095780E"/>
    <w:rsid w:val="009609D4"/>
    <w:rsid w:val="00961F02"/>
    <w:rsid w:val="009635D7"/>
    <w:rsid w:val="00965139"/>
    <w:rsid w:val="00974CCA"/>
    <w:rsid w:val="009763EC"/>
    <w:rsid w:val="00977819"/>
    <w:rsid w:val="00980E57"/>
    <w:rsid w:val="009813A8"/>
    <w:rsid w:val="00982B10"/>
    <w:rsid w:val="00983355"/>
    <w:rsid w:val="0098371B"/>
    <w:rsid w:val="00985C18"/>
    <w:rsid w:val="00991C02"/>
    <w:rsid w:val="009937BA"/>
    <w:rsid w:val="0099765B"/>
    <w:rsid w:val="009A125D"/>
    <w:rsid w:val="009A12EA"/>
    <w:rsid w:val="009A3800"/>
    <w:rsid w:val="009A38F9"/>
    <w:rsid w:val="009A3BC5"/>
    <w:rsid w:val="009A50D2"/>
    <w:rsid w:val="009A6F7E"/>
    <w:rsid w:val="009B042A"/>
    <w:rsid w:val="009B3A64"/>
    <w:rsid w:val="009B4580"/>
    <w:rsid w:val="009C4AFA"/>
    <w:rsid w:val="009C5309"/>
    <w:rsid w:val="009C6CA8"/>
    <w:rsid w:val="009C7D05"/>
    <w:rsid w:val="009D23FE"/>
    <w:rsid w:val="009D42C9"/>
    <w:rsid w:val="009D60FC"/>
    <w:rsid w:val="009D67AF"/>
    <w:rsid w:val="009E128E"/>
    <w:rsid w:val="009E1745"/>
    <w:rsid w:val="009E201D"/>
    <w:rsid w:val="009E2596"/>
    <w:rsid w:val="009E29AF"/>
    <w:rsid w:val="009E6EAF"/>
    <w:rsid w:val="009E7F90"/>
    <w:rsid w:val="009F0E2D"/>
    <w:rsid w:val="009F0E45"/>
    <w:rsid w:val="009F2050"/>
    <w:rsid w:val="009F2167"/>
    <w:rsid w:val="009F299E"/>
    <w:rsid w:val="009F5032"/>
    <w:rsid w:val="009F61BB"/>
    <w:rsid w:val="009F61CF"/>
    <w:rsid w:val="009F7C36"/>
    <w:rsid w:val="009F7EF0"/>
    <w:rsid w:val="00A02F5B"/>
    <w:rsid w:val="00A031A7"/>
    <w:rsid w:val="00A04D40"/>
    <w:rsid w:val="00A0516C"/>
    <w:rsid w:val="00A055E7"/>
    <w:rsid w:val="00A104BC"/>
    <w:rsid w:val="00A128A7"/>
    <w:rsid w:val="00A13F9E"/>
    <w:rsid w:val="00A141B4"/>
    <w:rsid w:val="00A15E9E"/>
    <w:rsid w:val="00A16A22"/>
    <w:rsid w:val="00A17DCD"/>
    <w:rsid w:val="00A17DD2"/>
    <w:rsid w:val="00A20883"/>
    <w:rsid w:val="00A21A2F"/>
    <w:rsid w:val="00A23C0B"/>
    <w:rsid w:val="00A23E0E"/>
    <w:rsid w:val="00A24D2B"/>
    <w:rsid w:val="00A27704"/>
    <w:rsid w:val="00A27D66"/>
    <w:rsid w:val="00A30730"/>
    <w:rsid w:val="00A3650C"/>
    <w:rsid w:val="00A40564"/>
    <w:rsid w:val="00A40A71"/>
    <w:rsid w:val="00A4463B"/>
    <w:rsid w:val="00A44CB2"/>
    <w:rsid w:val="00A4749D"/>
    <w:rsid w:val="00A47913"/>
    <w:rsid w:val="00A533B7"/>
    <w:rsid w:val="00A5385D"/>
    <w:rsid w:val="00A54ABA"/>
    <w:rsid w:val="00A54E8D"/>
    <w:rsid w:val="00A56F2C"/>
    <w:rsid w:val="00A6005F"/>
    <w:rsid w:val="00A60D98"/>
    <w:rsid w:val="00A615DE"/>
    <w:rsid w:val="00A635AF"/>
    <w:rsid w:val="00A63E39"/>
    <w:rsid w:val="00A70218"/>
    <w:rsid w:val="00A70EBB"/>
    <w:rsid w:val="00A711F8"/>
    <w:rsid w:val="00A71E22"/>
    <w:rsid w:val="00A734F4"/>
    <w:rsid w:val="00A75014"/>
    <w:rsid w:val="00A76D4C"/>
    <w:rsid w:val="00A779CD"/>
    <w:rsid w:val="00A81127"/>
    <w:rsid w:val="00A814FE"/>
    <w:rsid w:val="00A819B2"/>
    <w:rsid w:val="00A82276"/>
    <w:rsid w:val="00A82A41"/>
    <w:rsid w:val="00A83573"/>
    <w:rsid w:val="00A874AD"/>
    <w:rsid w:val="00A8785B"/>
    <w:rsid w:val="00A907AE"/>
    <w:rsid w:val="00A93D4C"/>
    <w:rsid w:val="00A97271"/>
    <w:rsid w:val="00AA28F5"/>
    <w:rsid w:val="00AA3828"/>
    <w:rsid w:val="00AA5523"/>
    <w:rsid w:val="00AA7310"/>
    <w:rsid w:val="00AB008F"/>
    <w:rsid w:val="00AB0D16"/>
    <w:rsid w:val="00AB0ECB"/>
    <w:rsid w:val="00AB1DEE"/>
    <w:rsid w:val="00AB3003"/>
    <w:rsid w:val="00AB336B"/>
    <w:rsid w:val="00AB5A3A"/>
    <w:rsid w:val="00AB5DCB"/>
    <w:rsid w:val="00AB5E58"/>
    <w:rsid w:val="00AB6053"/>
    <w:rsid w:val="00AB6D2D"/>
    <w:rsid w:val="00AB7575"/>
    <w:rsid w:val="00AC03F2"/>
    <w:rsid w:val="00AC33AF"/>
    <w:rsid w:val="00AC398F"/>
    <w:rsid w:val="00AC4605"/>
    <w:rsid w:val="00AC5D79"/>
    <w:rsid w:val="00AD0882"/>
    <w:rsid w:val="00AD38F8"/>
    <w:rsid w:val="00AD3B8E"/>
    <w:rsid w:val="00AD4AE4"/>
    <w:rsid w:val="00AD4F1F"/>
    <w:rsid w:val="00AD5548"/>
    <w:rsid w:val="00AD6B96"/>
    <w:rsid w:val="00AD70C2"/>
    <w:rsid w:val="00AE2879"/>
    <w:rsid w:val="00AE3377"/>
    <w:rsid w:val="00AE3D62"/>
    <w:rsid w:val="00AE4137"/>
    <w:rsid w:val="00AE469C"/>
    <w:rsid w:val="00AE4BA4"/>
    <w:rsid w:val="00AE4E9C"/>
    <w:rsid w:val="00AF0070"/>
    <w:rsid w:val="00AF71DE"/>
    <w:rsid w:val="00AF7387"/>
    <w:rsid w:val="00AF7C5D"/>
    <w:rsid w:val="00B02FF2"/>
    <w:rsid w:val="00B056C7"/>
    <w:rsid w:val="00B14412"/>
    <w:rsid w:val="00B155AC"/>
    <w:rsid w:val="00B15EBD"/>
    <w:rsid w:val="00B174F9"/>
    <w:rsid w:val="00B179EB"/>
    <w:rsid w:val="00B2069B"/>
    <w:rsid w:val="00B2076F"/>
    <w:rsid w:val="00B20A13"/>
    <w:rsid w:val="00B20BD1"/>
    <w:rsid w:val="00B2266E"/>
    <w:rsid w:val="00B31825"/>
    <w:rsid w:val="00B3282D"/>
    <w:rsid w:val="00B33373"/>
    <w:rsid w:val="00B348DD"/>
    <w:rsid w:val="00B34C63"/>
    <w:rsid w:val="00B40991"/>
    <w:rsid w:val="00B41DAA"/>
    <w:rsid w:val="00B433DC"/>
    <w:rsid w:val="00B504F8"/>
    <w:rsid w:val="00B50767"/>
    <w:rsid w:val="00B53495"/>
    <w:rsid w:val="00B53B12"/>
    <w:rsid w:val="00B54271"/>
    <w:rsid w:val="00B55DF4"/>
    <w:rsid w:val="00B57FE1"/>
    <w:rsid w:val="00B616A8"/>
    <w:rsid w:val="00B61D48"/>
    <w:rsid w:val="00B62F11"/>
    <w:rsid w:val="00B63A78"/>
    <w:rsid w:val="00B64AA2"/>
    <w:rsid w:val="00B64C0F"/>
    <w:rsid w:val="00B6506D"/>
    <w:rsid w:val="00B6727B"/>
    <w:rsid w:val="00B674A0"/>
    <w:rsid w:val="00B71082"/>
    <w:rsid w:val="00B71A97"/>
    <w:rsid w:val="00B81E64"/>
    <w:rsid w:val="00B87815"/>
    <w:rsid w:val="00B9156F"/>
    <w:rsid w:val="00B93953"/>
    <w:rsid w:val="00B94CC0"/>
    <w:rsid w:val="00B94F4A"/>
    <w:rsid w:val="00B966F7"/>
    <w:rsid w:val="00BA03DE"/>
    <w:rsid w:val="00BA3684"/>
    <w:rsid w:val="00BA4B73"/>
    <w:rsid w:val="00BA5391"/>
    <w:rsid w:val="00BA7D1B"/>
    <w:rsid w:val="00BB08D5"/>
    <w:rsid w:val="00BB1139"/>
    <w:rsid w:val="00BB1674"/>
    <w:rsid w:val="00BB1EDE"/>
    <w:rsid w:val="00BB32A1"/>
    <w:rsid w:val="00BB337D"/>
    <w:rsid w:val="00BB3651"/>
    <w:rsid w:val="00BB418A"/>
    <w:rsid w:val="00BB7D6D"/>
    <w:rsid w:val="00BC14E1"/>
    <w:rsid w:val="00BC1E16"/>
    <w:rsid w:val="00BC3108"/>
    <w:rsid w:val="00BC35CD"/>
    <w:rsid w:val="00BC4F24"/>
    <w:rsid w:val="00BC58A3"/>
    <w:rsid w:val="00BC6EAE"/>
    <w:rsid w:val="00BD01E8"/>
    <w:rsid w:val="00BD1563"/>
    <w:rsid w:val="00BD1B0A"/>
    <w:rsid w:val="00BD3E41"/>
    <w:rsid w:val="00BD48B9"/>
    <w:rsid w:val="00BD7222"/>
    <w:rsid w:val="00BE1738"/>
    <w:rsid w:val="00BE1DF0"/>
    <w:rsid w:val="00BE31F3"/>
    <w:rsid w:val="00BE3782"/>
    <w:rsid w:val="00BE5878"/>
    <w:rsid w:val="00BE73B8"/>
    <w:rsid w:val="00BF069A"/>
    <w:rsid w:val="00BF0A8E"/>
    <w:rsid w:val="00BF1DA6"/>
    <w:rsid w:val="00BF255C"/>
    <w:rsid w:val="00BF3CFB"/>
    <w:rsid w:val="00BF4A7A"/>
    <w:rsid w:val="00BF6964"/>
    <w:rsid w:val="00C01209"/>
    <w:rsid w:val="00C027FE"/>
    <w:rsid w:val="00C02CC6"/>
    <w:rsid w:val="00C03617"/>
    <w:rsid w:val="00C03E83"/>
    <w:rsid w:val="00C048A3"/>
    <w:rsid w:val="00C04FBC"/>
    <w:rsid w:val="00C0628C"/>
    <w:rsid w:val="00C068D3"/>
    <w:rsid w:val="00C127A8"/>
    <w:rsid w:val="00C14F19"/>
    <w:rsid w:val="00C14F97"/>
    <w:rsid w:val="00C16E5B"/>
    <w:rsid w:val="00C20312"/>
    <w:rsid w:val="00C214C6"/>
    <w:rsid w:val="00C225C2"/>
    <w:rsid w:val="00C231A0"/>
    <w:rsid w:val="00C23564"/>
    <w:rsid w:val="00C264A3"/>
    <w:rsid w:val="00C271E6"/>
    <w:rsid w:val="00C301CB"/>
    <w:rsid w:val="00C35C0A"/>
    <w:rsid w:val="00C4111C"/>
    <w:rsid w:val="00C43174"/>
    <w:rsid w:val="00C4782A"/>
    <w:rsid w:val="00C47B4B"/>
    <w:rsid w:val="00C5184D"/>
    <w:rsid w:val="00C52236"/>
    <w:rsid w:val="00C52358"/>
    <w:rsid w:val="00C53247"/>
    <w:rsid w:val="00C536BD"/>
    <w:rsid w:val="00C53E1B"/>
    <w:rsid w:val="00C5451D"/>
    <w:rsid w:val="00C54A1D"/>
    <w:rsid w:val="00C604A5"/>
    <w:rsid w:val="00C6115A"/>
    <w:rsid w:val="00C61E2C"/>
    <w:rsid w:val="00C61F09"/>
    <w:rsid w:val="00C70210"/>
    <w:rsid w:val="00C7326E"/>
    <w:rsid w:val="00C74EA4"/>
    <w:rsid w:val="00C76655"/>
    <w:rsid w:val="00C77B0C"/>
    <w:rsid w:val="00C8523D"/>
    <w:rsid w:val="00C856E8"/>
    <w:rsid w:val="00C865DA"/>
    <w:rsid w:val="00C900C5"/>
    <w:rsid w:val="00C912A4"/>
    <w:rsid w:val="00C922D0"/>
    <w:rsid w:val="00C92767"/>
    <w:rsid w:val="00C9412B"/>
    <w:rsid w:val="00C94764"/>
    <w:rsid w:val="00C96778"/>
    <w:rsid w:val="00C97AF1"/>
    <w:rsid w:val="00CA515E"/>
    <w:rsid w:val="00CA6E84"/>
    <w:rsid w:val="00CA74AD"/>
    <w:rsid w:val="00CB02E8"/>
    <w:rsid w:val="00CB1207"/>
    <w:rsid w:val="00CB13B4"/>
    <w:rsid w:val="00CB1CB4"/>
    <w:rsid w:val="00CB1E21"/>
    <w:rsid w:val="00CB231B"/>
    <w:rsid w:val="00CB3583"/>
    <w:rsid w:val="00CB3CA3"/>
    <w:rsid w:val="00CB4B6D"/>
    <w:rsid w:val="00CB65DC"/>
    <w:rsid w:val="00CC21EC"/>
    <w:rsid w:val="00CC5645"/>
    <w:rsid w:val="00CC606D"/>
    <w:rsid w:val="00CC6E77"/>
    <w:rsid w:val="00CC7A65"/>
    <w:rsid w:val="00CD07F5"/>
    <w:rsid w:val="00CD279E"/>
    <w:rsid w:val="00CD3129"/>
    <w:rsid w:val="00CD3720"/>
    <w:rsid w:val="00CD5491"/>
    <w:rsid w:val="00CD5ABB"/>
    <w:rsid w:val="00CD700E"/>
    <w:rsid w:val="00CD711D"/>
    <w:rsid w:val="00CD7761"/>
    <w:rsid w:val="00CD7826"/>
    <w:rsid w:val="00CE1422"/>
    <w:rsid w:val="00CE19CF"/>
    <w:rsid w:val="00CE4259"/>
    <w:rsid w:val="00CE455E"/>
    <w:rsid w:val="00CE4825"/>
    <w:rsid w:val="00CE6478"/>
    <w:rsid w:val="00CF20E8"/>
    <w:rsid w:val="00D00A1D"/>
    <w:rsid w:val="00D00D2E"/>
    <w:rsid w:val="00D039E6"/>
    <w:rsid w:val="00D03DBD"/>
    <w:rsid w:val="00D102FB"/>
    <w:rsid w:val="00D11D1B"/>
    <w:rsid w:val="00D12577"/>
    <w:rsid w:val="00D13790"/>
    <w:rsid w:val="00D14F2E"/>
    <w:rsid w:val="00D20E40"/>
    <w:rsid w:val="00D224AE"/>
    <w:rsid w:val="00D24646"/>
    <w:rsid w:val="00D25478"/>
    <w:rsid w:val="00D260C3"/>
    <w:rsid w:val="00D308F0"/>
    <w:rsid w:val="00D30DAA"/>
    <w:rsid w:val="00D356D9"/>
    <w:rsid w:val="00D40667"/>
    <w:rsid w:val="00D42469"/>
    <w:rsid w:val="00D42612"/>
    <w:rsid w:val="00D43184"/>
    <w:rsid w:val="00D4555C"/>
    <w:rsid w:val="00D45901"/>
    <w:rsid w:val="00D4696E"/>
    <w:rsid w:val="00D46D42"/>
    <w:rsid w:val="00D57FB9"/>
    <w:rsid w:val="00D60162"/>
    <w:rsid w:val="00D63DBA"/>
    <w:rsid w:val="00D63E34"/>
    <w:rsid w:val="00D64BC3"/>
    <w:rsid w:val="00D67F85"/>
    <w:rsid w:val="00D70222"/>
    <w:rsid w:val="00D70AE7"/>
    <w:rsid w:val="00D71F37"/>
    <w:rsid w:val="00D72CC4"/>
    <w:rsid w:val="00D7327A"/>
    <w:rsid w:val="00D7523B"/>
    <w:rsid w:val="00D756BF"/>
    <w:rsid w:val="00D75F66"/>
    <w:rsid w:val="00D76E45"/>
    <w:rsid w:val="00D77954"/>
    <w:rsid w:val="00D823A1"/>
    <w:rsid w:val="00D837F9"/>
    <w:rsid w:val="00D83B84"/>
    <w:rsid w:val="00D8590A"/>
    <w:rsid w:val="00D87B23"/>
    <w:rsid w:val="00D90F5A"/>
    <w:rsid w:val="00D920BD"/>
    <w:rsid w:val="00D924BE"/>
    <w:rsid w:val="00D93184"/>
    <w:rsid w:val="00D9720B"/>
    <w:rsid w:val="00D9767A"/>
    <w:rsid w:val="00DA08FF"/>
    <w:rsid w:val="00DA105E"/>
    <w:rsid w:val="00DA14E1"/>
    <w:rsid w:val="00DA1921"/>
    <w:rsid w:val="00DA25C9"/>
    <w:rsid w:val="00DA38C6"/>
    <w:rsid w:val="00DA477F"/>
    <w:rsid w:val="00DA62B1"/>
    <w:rsid w:val="00DB08AD"/>
    <w:rsid w:val="00DB14A7"/>
    <w:rsid w:val="00DB2734"/>
    <w:rsid w:val="00DB28F2"/>
    <w:rsid w:val="00DB65E4"/>
    <w:rsid w:val="00DB7FF5"/>
    <w:rsid w:val="00DC4383"/>
    <w:rsid w:val="00DC51D5"/>
    <w:rsid w:val="00DC529C"/>
    <w:rsid w:val="00DC6854"/>
    <w:rsid w:val="00DD1969"/>
    <w:rsid w:val="00DD4A0A"/>
    <w:rsid w:val="00DD6AD0"/>
    <w:rsid w:val="00DE0E60"/>
    <w:rsid w:val="00DE4FBB"/>
    <w:rsid w:val="00DE574C"/>
    <w:rsid w:val="00DE5817"/>
    <w:rsid w:val="00DF207F"/>
    <w:rsid w:val="00DF4913"/>
    <w:rsid w:val="00DF5095"/>
    <w:rsid w:val="00DF55B2"/>
    <w:rsid w:val="00DF56F2"/>
    <w:rsid w:val="00DF64B0"/>
    <w:rsid w:val="00DF7B36"/>
    <w:rsid w:val="00E012CD"/>
    <w:rsid w:val="00E03735"/>
    <w:rsid w:val="00E0377D"/>
    <w:rsid w:val="00E04974"/>
    <w:rsid w:val="00E0500C"/>
    <w:rsid w:val="00E069CF"/>
    <w:rsid w:val="00E134AC"/>
    <w:rsid w:val="00E14086"/>
    <w:rsid w:val="00E152A9"/>
    <w:rsid w:val="00E15A14"/>
    <w:rsid w:val="00E1644A"/>
    <w:rsid w:val="00E16C3F"/>
    <w:rsid w:val="00E17694"/>
    <w:rsid w:val="00E17723"/>
    <w:rsid w:val="00E22A56"/>
    <w:rsid w:val="00E22CB3"/>
    <w:rsid w:val="00E2400C"/>
    <w:rsid w:val="00E24871"/>
    <w:rsid w:val="00E3029F"/>
    <w:rsid w:val="00E329DC"/>
    <w:rsid w:val="00E3792D"/>
    <w:rsid w:val="00E402CA"/>
    <w:rsid w:val="00E40853"/>
    <w:rsid w:val="00E4158C"/>
    <w:rsid w:val="00E41E78"/>
    <w:rsid w:val="00E43143"/>
    <w:rsid w:val="00E439CC"/>
    <w:rsid w:val="00E43DD4"/>
    <w:rsid w:val="00E43DE9"/>
    <w:rsid w:val="00E44690"/>
    <w:rsid w:val="00E4540F"/>
    <w:rsid w:val="00E45932"/>
    <w:rsid w:val="00E47213"/>
    <w:rsid w:val="00E47F24"/>
    <w:rsid w:val="00E5233F"/>
    <w:rsid w:val="00E53FEB"/>
    <w:rsid w:val="00E543B2"/>
    <w:rsid w:val="00E57316"/>
    <w:rsid w:val="00E57B17"/>
    <w:rsid w:val="00E60BC7"/>
    <w:rsid w:val="00E60E72"/>
    <w:rsid w:val="00E66079"/>
    <w:rsid w:val="00E67C29"/>
    <w:rsid w:val="00E70950"/>
    <w:rsid w:val="00E720D6"/>
    <w:rsid w:val="00E72D8C"/>
    <w:rsid w:val="00E738D3"/>
    <w:rsid w:val="00E7517C"/>
    <w:rsid w:val="00E753BE"/>
    <w:rsid w:val="00E75B2D"/>
    <w:rsid w:val="00E77B4C"/>
    <w:rsid w:val="00E80D48"/>
    <w:rsid w:val="00E81BE5"/>
    <w:rsid w:val="00E84948"/>
    <w:rsid w:val="00E84CFD"/>
    <w:rsid w:val="00E87509"/>
    <w:rsid w:val="00E877FA"/>
    <w:rsid w:val="00E87FBA"/>
    <w:rsid w:val="00E91F0A"/>
    <w:rsid w:val="00E9289E"/>
    <w:rsid w:val="00E9520D"/>
    <w:rsid w:val="00E95481"/>
    <w:rsid w:val="00E95B5F"/>
    <w:rsid w:val="00E9725C"/>
    <w:rsid w:val="00E97673"/>
    <w:rsid w:val="00EA1B19"/>
    <w:rsid w:val="00EA2A09"/>
    <w:rsid w:val="00EA2C84"/>
    <w:rsid w:val="00EA32E5"/>
    <w:rsid w:val="00EA505B"/>
    <w:rsid w:val="00EA69ED"/>
    <w:rsid w:val="00EB27F8"/>
    <w:rsid w:val="00EB4192"/>
    <w:rsid w:val="00EB5B15"/>
    <w:rsid w:val="00EB6152"/>
    <w:rsid w:val="00EC0FFA"/>
    <w:rsid w:val="00EC10E8"/>
    <w:rsid w:val="00EC1904"/>
    <w:rsid w:val="00EC19D5"/>
    <w:rsid w:val="00EC4B7C"/>
    <w:rsid w:val="00EC7030"/>
    <w:rsid w:val="00EC7AC7"/>
    <w:rsid w:val="00EC7FE8"/>
    <w:rsid w:val="00ED080E"/>
    <w:rsid w:val="00ED2AE5"/>
    <w:rsid w:val="00ED6460"/>
    <w:rsid w:val="00ED6A3E"/>
    <w:rsid w:val="00ED6AAF"/>
    <w:rsid w:val="00EE1BF2"/>
    <w:rsid w:val="00EE1D47"/>
    <w:rsid w:val="00EE39BB"/>
    <w:rsid w:val="00EE3B7C"/>
    <w:rsid w:val="00EE3F87"/>
    <w:rsid w:val="00EE4771"/>
    <w:rsid w:val="00EE4CE7"/>
    <w:rsid w:val="00EF13F6"/>
    <w:rsid w:val="00EF1409"/>
    <w:rsid w:val="00EF2C29"/>
    <w:rsid w:val="00EF3294"/>
    <w:rsid w:val="00EF4DE6"/>
    <w:rsid w:val="00EF5B42"/>
    <w:rsid w:val="00EF6252"/>
    <w:rsid w:val="00EF690A"/>
    <w:rsid w:val="00F01DDC"/>
    <w:rsid w:val="00F02B21"/>
    <w:rsid w:val="00F04D6D"/>
    <w:rsid w:val="00F05E5F"/>
    <w:rsid w:val="00F10F11"/>
    <w:rsid w:val="00F11B1D"/>
    <w:rsid w:val="00F130A6"/>
    <w:rsid w:val="00F14919"/>
    <w:rsid w:val="00F14AA4"/>
    <w:rsid w:val="00F17057"/>
    <w:rsid w:val="00F17467"/>
    <w:rsid w:val="00F17769"/>
    <w:rsid w:val="00F17CAD"/>
    <w:rsid w:val="00F17D5A"/>
    <w:rsid w:val="00F20764"/>
    <w:rsid w:val="00F207BC"/>
    <w:rsid w:val="00F22096"/>
    <w:rsid w:val="00F221D2"/>
    <w:rsid w:val="00F22864"/>
    <w:rsid w:val="00F235DC"/>
    <w:rsid w:val="00F23808"/>
    <w:rsid w:val="00F24231"/>
    <w:rsid w:val="00F24BA6"/>
    <w:rsid w:val="00F26A83"/>
    <w:rsid w:val="00F26C97"/>
    <w:rsid w:val="00F348CD"/>
    <w:rsid w:val="00F36EC6"/>
    <w:rsid w:val="00F37436"/>
    <w:rsid w:val="00F40F2B"/>
    <w:rsid w:val="00F41FA4"/>
    <w:rsid w:val="00F44031"/>
    <w:rsid w:val="00F44288"/>
    <w:rsid w:val="00F46E62"/>
    <w:rsid w:val="00F50DB3"/>
    <w:rsid w:val="00F547FC"/>
    <w:rsid w:val="00F54DEA"/>
    <w:rsid w:val="00F556E7"/>
    <w:rsid w:val="00F56192"/>
    <w:rsid w:val="00F60B7B"/>
    <w:rsid w:val="00F6527D"/>
    <w:rsid w:val="00F671D1"/>
    <w:rsid w:val="00F707C5"/>
    <w:rsid w:val="00F73B4B"/>
    <w:rsid w:val="00F81B30"/>
    <w:rsid w:val="00F82017"/>
    <w:rsid w:val="00F82B11"/>
    <w:rsid w:val="00F82CD2"/>
    <w:rsid w:val="00F83611"/>
    <w:rsid w:val="00F83C13"/>
    <w:rsid w:val="00F8401D"/>
    <w:rsid w:val="00F84474"/>
    <w:rsid w:val="00F87D7A"/>
    <w:rsid w:val="00F93E1A"/>
    <w:rsid w:val="00F94B02"/>
    <w:rsid w:val="00F95866"/>
    <w:rsid w:val="00F9622F"/>
    <w:rsid w:val="00FA076A"/>
    <w:rsid w:val="00FA1623"/>
    <w:rsid w:val="00FA1E93"/>
    <w:rsid w:val="00FA3120"/>
    <w:rsid w:val="00FA3A15"/>
    <w:rsid w:val="00FA6679"/>
    <w:rsid w:val="00FB0F14"/>
    <w:rsid w:val="00FB1929"/>
    <w:rsid w:val="00FB52AF"/>
    <w:rsid w:val="00FB5A25"/>
    <w:rsid w:val="00FB5F03"/>
    <w:rsid w:val="00FC23F2"/>
    <w:rsid w:val="00FC3255"/>
    <w:rsid w:val="00FC3954"/>
    <w:rsid w:val="00FC6BF9"/>
    <w:rsid w:val="00FD2A00"/>
    <w:rsid w:val="00FD2A6A"/>
    <w:rsid w:val="00FD4415"/>
    <w:rsid w:val="00FD447B"/>
    <w:rsid w:val="00FD4CA2"/>
    <w:rsid w:val="00FD585E"/>
    <w:rsid w:val="00FD73F5"/>
    <w:rsid w:val="00FD7F1B"/>
    <w:rsid w:val="00FE2AA5"/>
    <w:rsid w:val="00FE40D5"/>
    <w:rsid w:val="00FE59A1"/>
    <w:rsid w:val="00FE63CF"/>
    <w:rsid w:val="00FE6B27"/>
    <w:rsid w:val="00FF0C93"/>
    <w:rsid w:val="00FF19B6"/>
    <w:rsid w:val="00FF37F8"/>
    <w:rsid w:val="00FF64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D8FD9-6D76-497B-99BF-3078D1E6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E8F"/>
    <w:rPr>
      <w:rFonts w:ascii="Times New Roman" w:eastAsia="Times New Roman" w:hAnsi="Times New Roman" w:cs="Times New Roman"/>
      <w:lang w:eastAsia="en-GB"/>
    </w:rPr>
  </w:style>
  <w:style w:type="paragraph" w:styleId="Heading2">
    <w:name w:val="heading 2"/>
    <w:basedOn w:val="Normal"/>
    <w:link w:val="Heading2Char"/>
    <w:uiPriority w:val="9"/>
    <w:qFormat/>
    <w:rsid w:val="004E6C6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3D0"/>
    <w:pPr>
      <w:ind w:left="720"/>
      <w:contextualSpacing/>
    </w:pPr>
  </w:style>
  <w:style w:type="paragraph" w:styleId="BalloonText">
    <w:name w:val="Balloon Text"/>
    <w:basedOn w:val="Normal"/>
    <w:link w:val="BalloonTextChar"/>
    <w:uiPriority w:val="99"/>
    <w:semiHidden/>
    <w:unhideWhenUsed/>
    <w:rsid w:val="00DB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A7"/>
    <w:rPr>
      <w:rFonts w:ascii="Segoe UI" w:hAnsi="Segoe UI" w:cs="Segoe UI"/>
      <w:sz w:val="18"/>
      <w:szCs w:val="18"/>
      <w:lang w:val="en-GB"/>
    </w:rPr>
  </w:style>
  <w:style w:type="paragraph" w:styleId="Header">
    <w:name w:val="header"/>
    <w:basedOn w:val="Normal"/>
    <w:link w:val="HeaderChar"/>
    <w:uiPriority w:val="99"/>
    <w:unhideWhenUsed/>
    <w:rsid w:val="00773929"/>
    <w:pPr>
      <w:tabs>
        <w:tab w:val="center" w:pos="4680"/>
        <w:tab w:val="right" w:pos="9360"/>
      </w:tabs>
    </w:pPr>
  </w:style>
  <w:style w:type="character" w:customStyle="1" w:styleId="HeaderChar">
    <w:name w:val="Header Char"/>
    <w:basedOn w:val="DefaultParagraphFont"/>
    <w:link w:val="Header"/>
    <w:uiPriority w:val="99"/>
    <w:rsid w:val="00773929"/>
    <w:rPr>
      <w:lang w:val="en-GB"/>
    </w:rPr>
  </w:style>
  <w:style w:type="paragraph" w:styleId="Footer">
    <w:name w:val="footer"/>
    <w:basedOn w:val="Normal"/>
    <w:link w:val="FooterChar"/>
    <w:uiPriority w:val="99"/>
    <w:unhideWhenUsed/>
    <w:rsid w:val="00773929"/>
    <w:pPr>
      <w:tabs>
        <w:tab w:val="center" w:pos="4680"/>
        <w:tab w:val="right" w:pos="9360"/>
      </w:tabs>
    </w:pPr>
  </w:style>
  <w:style w:type="character" w:customStyle="1" w:styleId="FooterChar">
    <w:name w:val="Footer Char"/>
    <w:basedOn w:val="DefaultParagraphFont"/>
    <w:link w:val="Footer"/>
    <w:uiPriority w:val="99"/>
    <w:rsid w:val="00773929"/>
    <w:rPr>
      <w:lang w:val="en-GB"/>
    </w:rPr>
  </w:style>
  <w:style w:type="paragraph" w:styleId="FootnoteText">
    <w:name w:val="footnote text"/>
    <w:basedOn w:val="Normal"/>
    <w:link w:val="FootnoteTextChar"/>
    <w:uiPriority w:val="99"/>
    <w:unhideWhenUsed/>
    <w:rsid w:val="009C4AFA"/>
    <w:rPr>
      <w:sz w:val="20"/>
      <w:szCs w:val="20"/>
    </w:rPr>
  </w:style>
  <w:style w:type="character" w:customStyle="1" w:styleId="FootnoteTextChar">
    <w:name w:val="Footnote Text Char"/>
    <w:basedOn w:val="DefaultParagraphFont"/>
    <w:link w:val="FootnoteText"/>
    <w:uiPriority w:val="99"/>
    <w:rsid w:val="009C4AFA"/>
    <w:rPr>
      <w:sz w:val="20"/>
      <w:szCs w:val="20"/>
      <w:lang w:val="en-GB"/>
    </w:rPr>
  </w:style>
  <w:style w:type="character" w:styleId="FootnoteReference">
    <w:name w:val="footnote reference"/>
    <w:basedOn w:val="DefaultParagraphFont"/>
    <w:uiPriority w:val="99"/>
    <w:semiHidden/>
    <w:unhideWhenUsed/>
    <w:rsid w:val="009C4AFA"/>
    <w:rPr>
      <w:vertAlign w:val="superscript"/>
    </w:rPr>
  </w:style>
  <w:style w:type="paragraph" w:styleId="Revision">
    <w:name w:val="Revision"/>
    <w:hidden/>
    <w:uiPriority w:val="99"/>
    <w:semiHidden/>
    <w:rsid w:val="00F235DC"/>
    <w:rPr>
      <w:lang w:val="en-GB"/>
    </w:rPr>
  </w:style>
  <w:style w:type="character" w:styleId="CommentReference">
    <w:name w:val="annotation reference"/>
    <w:basedOn w:val="DefaultParagraphFont"/>
    <w:uiPriority w:val="99"/>
    <w:semiHidden/>
    <w:unhideWhenUsed/>
    <w:rsid w:val="00651B1A"/>
    <w:rPr>
      <w:sz w:val="16"/>
      <w:szCs w:val="16"/>
    </w:rPr>
  </w:style>
  <w:style w:type="paragraph" w:styleId="CommentText">
    <w:name w:val="annotation text"/>
    <w:basedOn w:val="Normal"/>
    <w:link w:val="CommentTextChar"/>
    <w:uiPriority w:val="99"/>
    <w:semiHidden/>
    <w:unhideWhenUsed/>
    <w:rsid w:val="00651B1A"/>
    <w:rPr>
      <w:sz w:val="20"/>
      <w:szCs w:val="20"/>
    </w:rPr>
  </w:style>
  <w:style w:type="character" w:customStyle="1" w:styleId="CommentTextChar">
    <w:name w:val="Comment Text Char"/>
    <w:basedOn w:val="DefaultParagraphFont"/>
    <w:link w:val="CommentText"/>
    <w:uiPriority w:val="99"/>
    <w:semiHidden/>
    <w:rsid w:val="00651B1A"/>
    <w:rPr>
      <w:sz w:val="20"/>
      <w:szCs w:val="20"/>
      <w:lang w:val="en-GB"/>
    </w:rPr>
  </w:style>
  <w:style w:type="paragraph" w:styleId="CommentSubject">
    <w:name w:val="annotation subject"/>
    <w:basedOn w:val="CommentText"/>
    <w:next w:val="CommentText"/>
    <w:link w:val="CommentSubjectChar"/>
    <w:uiPriority w:val="99"/>
    <w:semiHidden/>
    <w:unhideWhenUsed/>
    <w:rsid w:val="00651B1A"/>
    <w:rPr>
      <w:b/>
      <w:bCs/>
    </w:rPr>
  </w:style>
  <w:style w:type="character" w:customStyle="1" w:styleId="CommentSubjectChar">
    <w:name w:val="Comment Subject Char"/>
    <w:basedOn w:val="CommentTextChar"/>
    <w:link w:val="CommentSubject"/>
    <w:uiPriority w:val="99"/>
    <w:semiHidden/>
    <w:rsid w:val="00651B1A"/>
    <w:rPr>
      <w:b/>
      <w:bCs/>
      <w:sz w:val="20"/>
      <w:szCs w:val="20"/>
      <w:lang w:val="en-GB"/>
    </w:rPr>
  </w:style>
  <w:style w:type="character" w:styleId="Hyperlink">
    <w:name w:val="Hyperlink"/>
    <w:basedOn w:val="DefaultParagraphFont"/>
    <w:uiPriority w:val="99"/>
    <w:unhideWhenUsed/>
    <w:rsid w:val="00406600"/>
    <w:rPr>
      <w:color w:val="0000FF"/>
      <w:u w:val="single"/>
    </w:rPr>
  </w:style>
  <w:style w:type="character" w:styleId="FollowedHyperlink">
    <w:name w:val="FollowedHyperlink"/>
    <w:basedOn w:val="DefaultParagraphFont"/>
    <w:uiPriority w:val="99"/>
    <w:semiHidden/>
    <w:unhideWhenUsed/>
    <w:rsid w:val="00406600"/>
    <w:rPr>
      <w:color w:val="954F72" w:themeColor="followedHyperlink"/>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paragraph" w:customStyle="1" w:styleId="lg-section">
    <w:name w:val="lg-section"/>
    <w:basedOn w:val="Normal"/>
    <w:rsid w:val="00AE2879"/>
    <w:pPr>
      <w:spacing w:before="100" w:beforeAutospacing="1" w:after="100" w:afterAutospacing="1"/>
    </w:pPr>
  </w:style>
  <w:style w:type="paragraph" w:customStyle="1" w:styleId="lg-a-1">
    <w:name w:val="lg-a-1"/>
    <w:basedOn w:val="Normal"/>
    <w:rsid w:val="00AE2879"/>
    <w:pPr>
      <w:spacing w:before="100" w:beforeAutospacing="1" w:after="100" w:afterAutospacing="1"/>
    </w:pPr>
  </w:style>
  <w:style w:type="paragraph" w:customStyle="1" w:styleId="lg-i-a-1">
    <w:name w:val="lg-i-a-1"/>
    <w:basedOn w:val="Normal"/>
    <w:rsid w:val="00AE2879"/>
    <w:pPr>
      <w:spacing w:before="100" w:beforeAutospacing="1" w:after="100" w:afterAutospacing="1"/>
    </w:pPr>
  </w:style>
  <w:style w:type="paragraph" w:customStyle="1" w:styleId="lg-annotation">
    <w:name w:val="lg-annotation"/>
    <w:basedOn w:val="Normal"/>
    <w:rsid w:val="00AE2879"/>
    <w:pPr>
      <w:spacing w:before="100" w:beforeAutospacing="1" w:after="100" w:afterAutospacing="1"/>
    </w:pPr>
  </w:style>
  <w:style w:type="character" w:customStyle="1" w:styleId="apple-converted-space">
    <w:name w:val="apple-converted-space"/>
    <w:basedOn w:val="DefaultParagraphFont"/>
    <w:rsid w:val="00AE2879"/>
  </w:style>
  <w:style w:type="paragraph" w:customStyle="1" w:styleId="lg-para3">
    <w:name w:val="lg-para3"/>
    <w:basedOn w:val="Normal"/>
    <w:rsid w:val="006457D8"/>
    <w:pPr>
      <w:spacing w:before="100" w:beforeAutospacing="1" w:after="100" w:afterAutospacing="1"/>
    </w:pPr>
  </w:style>
  <w:style w:type="paragraph" w:customStyle="1" w:styleId="normal-text">
    <w:name w:val="normal-text"/>
    <w:basedOn w:val="Normal"/>
    <w:rsid w:val="006457D8"/>
    <w:pPr>
      <w:spacing w:before="100" w:beforeAutospacing="1" w:after="100" w:afterAutospacing="1"/>
    </w:pPr>
  </w:style>
  <w:style w:type="paragraph" w:styleId="NormalWeb">
    <w:name w:val="Normal (Web)"/>
    <w:basedOn w:val="Normal"/>
    <w:uiPriority w:val="99"/>
    <w:unhideWhenUsed/>
    <w:rsid w:val="00332182"/>
    <w:pPr>
      <w:spacing w:before="100" w:beforeAutospacing="1" w:after="100" w:afterAutospacing="1"/>
    </w:pPr>
  </w:style>
  <w:style w:type="character" w:customStyle="1" w:styleId="footnote-link">
    <w:name w:val="footnote-link"/>
    <w:basedOn w:val="DefaultParagraphFont"/>
    <w:rsid w:val="00D00D2E"/>
  </w:style>
  <w:style w:type="paragraph" w:customStyle="1" w:styleId="lg-definition">
    <w:name w:val="lg-definition"/>
    <w:basedOn w:val="Normal"/>
    <w:rsid w:val="003D66CE"/>
    <w:pPr>
      <w:spacing w:before="100" w:beforeAutospacing="1" w:after="100" w:afterAutospacing="1"/>
    </w:pPr>
  </w:style>
  <w:style w:type="paragraph" w:customStyle="1" w:styleId="n10pt-1">
    <w:name w:val="n10pt-1"/>
    <w:basedOn w:val="Normal"/>
    <w:rsid w:val="00352E8F"/>
    <w:pPr>
      <w:spacing w:before="100" w:beforeAutospacing="1" w:after="100" w:afterAutospacing="1"/>
    </w:pPr>
  </w:style>
  <w:style w:type="paragraph" w:customStyle="1" w:styleId="q-normal-1-1">
    <w:name w:val="q-normal-1-1"/>
    <w:basedOn w:val="Normal"/>
    <w:rsid w:val="00352E8F"/>
    <w:pPr>
      <w:spacing w:before="100" w:beforeAutospacing="1" w:after="100" w:afterAutospacing="1"/>
    </w:pPr>
  </w:style>
  <w:style w:type="character" w:customStyle="1" w:styleId="mc">
    <w:name w:val="mc"/>
    <w:basedOn w:val="DefaultParagraphFont"/>
    <w:rsid w:val="007C46D5"/>
  </w:style>
  <w:style w:type="character" w:customStyle="1" w:styleId="Heading2Char">
    <w:name w:val="Heading 2 Char"/>
    <w:basedOn w:val="DefaultParagraphFont"/>
    <w:link w:val="Heading2"/>
    <w:uiPriority w:val="9"/>
    <w:rsid w:val="004E6C68"/>
    <w:rPr>
      <w:rFonts w:ascii="Times New Roman" w:eastAsia="Times New Roman" w:hAnsi="Times New Roman" w:cs="Times New Roman"/>
      <w:b/>
      <w:bCs/>
      <w:sz w:val="36"/>
      <w:szCs w:val="36"/>
      <w:lang w:eastAsia="en-GB"/>
    </w:rPr>
  </w:style>
  <w:style w:type="paragraph" w:styleId="NoSpacing">
    <w:name w:val="No Spacing"/>
    <w:uiPriority w:val="1"/>
    <w:qFormat/>
    <w:rsid w:val="001330E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7567">
      <w:bodyDiv w:val="1"/>
      <w:marLeft w:val="0"/>
      <w:marRight w:val="0"/>
      <w:marTop w:val="0"/>
      <w:marBottom w:val="0"/>
      <w:divBdr>
        <w:top w:val="none" w:sz="0" w:space="0" w:color="auto"/>
        <w:left w:val="none" w:sz="0" w:space="0" w:color="auto"/>
        <w:bottom w:val="none" w:sz="0" w:space="0" w:color="auto"/>
        <w:right w:val="none" w:sz="0" w:space="0" w:color="auto"/>
      </w:divBdr>
    </w:div>
    <w:div w:id="471095872">
      <w:bodyDiv w:val="1"/>
      <w:marLeft w:val="0"/>
      <w:marRight w:val="0"/>
      <w:marTop w:val="0"/>
      <w:marBottom w:val="0"/>
      <w:divBdr>
        <w:top w:val="none" w:sz="0" w:space="0" w:color="auto"/>
        <w:left w:val="none" w:sz="0" w:space="0" w:color="auto"/>
        <w:bottom w:val="none" w:sz="0" w:space="0" w:color="auto"/>
        <w:right w:val="none" w:sz="0" w:space="0" w:color="auto"/>
      </w:divBdr>
    </w:div>
    <w:div w:id="516504983">
      <w:bodyDiv w:val="1"/>
      <w:marLeft w:val="0"/>
      <w:marRight w:val="0"/>
      <w:marTop w:val="0"/>
      <w:marBottom w:val="0"/>
      <w:divBdr>
        <w:top w:val="none" w:sz="0" w:space="0" w:color="auto"/>
        <w:left w:val="none" w:sz="0" w:space="0" w:color="auto"/>
        <w:bottom w:val="none" w:sz="0" w:space="0" w:color="auto"/>
        <w:right w:val="none" w:sz="0" w:space="0" w:color="auto"/>
      </w:divBdr>
      <w:divsChild>
        <w:div w:id="1641694107">
          <w:marLeft w:val="0"/>
          <w:marRight w:val="0"/>
          <w:marTop w:val="0"/>
          <w:marBottom w:val="0"/>
          <w:divBdr>
            <w:top w:val="none" w:sz="0" w:space="0" w:color="auto"/>
            <w:left w:val="none" w:sz="0" w:space="0" w:color="auto"/>
            <w:bottom w:val="none" w:sz="0" w:space="0" w:color="auto"/>
            <w:right w:val="none" w:sz="0" w:space="0" w:color="auto"/>
          </w:divBdr>
          <w:divsChild>
            <w:div w:id="242614615">
              <w:marLeft w:val="0"/>
              <w:marRight w:val="0"/>
              <w:marTop w:val="0"/>
              <w:marBottom w:val="0"/>
              <w:divBdr>
                <w:top w:val="none" w:sz="0" w:space="0" w:color="auto"/>
                <w:left w:val="none" w:sz="0" w:space="0" w:color="auto"/>
                <w:bottom w:val="none" w:sz="0" w:space="0" w:color="auto"/>
                <w:right w:val="none" w:sz="0" w:space="0" w:color="auto"/>
              </w:divBdr>
              <w:divsChild>
                <w:div w:id="13057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15518">
      <w:bodyDiv w:val="1"/>
      <w:marLeft w:val="0"/>
      <w:marRight w:val="0"/>
      <w:marTop w:val="0"/>
      <w:marBottom w:val="0"/>
      <w:divBdr>
        <w:top w:val="none" w:sz="0" w:space="0" w:color="auto"/>
        <w:left w:val="none" w:sz="0" w:space="0" w:color="auto"/>
        <w:bottom w:val="none" w:sz="0" w:space="0" w:color="auto"/>
        <w:right w:val="none" w:sz="0" w:space="0" w:color="auto"/>
      </w:divBdr>
    </w:div>
    <w:div w:id="563761656">
      <w:bodyDiv w:val="1"/>
      <w:marLeft w:val="0"/>
      <w:marRight w:val="0"/>
      <w:marTop w:val="0"/>
      <w:marBottom w:val="0"/>
      <w:divBdr>
        <w:top w:val="none" w:sz="0" w:space="0" w:color="auto"/>
        <w:left w:val="none" w:sz="0" w:space="0" w:color="auto"/>
        <w:bottom w:val="none" w:sz="0" w:space="0" w:color="auto"/>
        <w:right w:val="none" w:sz="0" w:space="0" w:color="auto"/>
      </w:divBdr>
      <w:divsChild>
        <w:div w:id="314721209">
          <w:marLeft w:val="0"/>
          <w:marRight w:val="0"/>
          <w:marTop w:val="0"/>
          <w:marBottom w:val="0"/>
          <w:divBdr>
            <w:top w:val="none" w:sz="0" w:space="0" w:color="auto"/>
            <w:left w:val="none" w:sz="0" w:space="0" w:color="auto"/>
            <w:bottom w:val="none" w:sz="0" w:space="0" w:color="auto"/>
            <w:right w:val="none" w:sz="0" w:space="0" w:color="auto"/>
          </w:divBdr>
          <w:divsChild>
            <w:div w:id="140199928">
              <w:marLeft w:val="0"/>
              <w:marRight w:val="0"/>
              <w:marTop w:val="0"/>
              <w:marBottom w:val="0"/>
              <w:divBdr>
                <w:top w:val="none" w:sz="0" w:space="0" w:color="auto"/>
                <w:left w:val="none" w:sz="0" w:space="0" w:color="auto"/>
                <w:bottom w:val="none" w:sz="0" w:space="0" w:color="auto"/>
                <w:right w:val="none" w:sz="0" w:space="0" w:color="auto"/>
              </w:divBdr>
              <w:divsChild>
                <w:div w:id="3753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4178">
      <w:bodyDiv w:val="1"/>
      <w:marLeft w:val="0"/>
      <w:marRight w:val="0"/>
      <w:marTop w:val="0"/>
      <w:marBottom w:val="0"/>
      <w:divBdr>
        <w:top w:val="none" w:sz="0" w:space="0" w:color="auto"/>
        <w:left w:val="none" w:sz="0" w:space="0" w:color="auto"/>
        <w:bottom w:val="none" w:sz="0" w:space="0" w:color="auto"/>
        <w:right w:val="none" w:sz="0" w:space="0" w:color="auto"/>
      </w:divBdr>
    </w:div>
    <w:div w:id="606350545">
      <w:bodyDiv w:val="1"/>
      <w:marLeft w:val="0"/>
      <w:marRight w:val="0"/>
      <w:marTop w:val="0"/>
      <w:marBottom w:val="0"/>
      <w:divBdr>
        <w:top w:val="none" w:sz="0" w:space="0" w:color="auto"/>
        <w:left w:val="none" w:sz="0" w:space="0" w:color="auto"/>
        <w:bottom w:val="none" w:sz="0" w:space="0" w:color="auto"/>
        <w:right w:val="none" w:sz="0" w:space="0" w:color="auto"/>
      </w:divBdr>
    </w:div>
    <w:div w:id="722141538">
      <w:bodyDiv w:val="1"/>
      <w:marLeft w:val="0"/>
      <w:marRight w:val="0"/>
      <w:marTop w:val="0"/>
      <w:marBottom w:val="0"/>
      <w:divBdr>
        <w:top w:val="none" w:sz="0" w:space="0" w:color="auto"/>
        <w:left w:val="none" w:sz="0" w:space="0" w:color="auto"/>
        <w:bottom w:val="none" w:sz="0" w:space="0" w:color="auto"/>
        <w:right w:val="none" w:sz="0" w:space="0" w:color="auto"/>
      </w:divBdr>
    </w:div>
    <w:div w:id="1052002683">
      <w:bodyDiv w:val="1"/>
      <w:marLeft w:val="0"/>
      <w:marRight w:val="0"/>
      <w:marTop w:val="0"/>
      <w:marBottom w:val="0"/>
      <w:divBdr>
        <w:top w:val="none" w:sz="0" w:space="0" w:color="auto"/>
        <w:left w:val="none" w:sz="0" w:space="0" w:color="auto"/>
        <w:bottom w:val="none" w:sz="0" w:space="0" w:color="auto"/>
        <w:right w:val="none" w:sz="0" w:space="0" w:color="auto"/>
      </w:divBdr>
    </w:div>
    <w:div w:id="1163204150">
      <w:bodyDiv w:val="1"/>
      <w:marLeft w:val="0"/>
      <w:marRight w:val="0"/>
      <w:marTop w:val="0"/>
      <w:marBottom w:val="0"/>
      <w:divBdr>
        <w:top w:val="none" w:sz="0" w:space="0" w:color="auto"/>
        <w:left w:val="none" w:sz="0" w:space="0" w:color="auto"/>
        <w:bottom w:val="none" w:sz="0" w:space="0" w:color="auto"/>
        <w:right w:val="none" w:sz="0" w:space="0" w:color="auto"/>
      </w:divBdr>
    </w:div>
    <w:div w:id="1335717695">
      <w:bodyDiv w:val="1"/>
      <w:marLeft w:val="0"/>
      <w:marRight w:val="0"/>
      <w:marTop w:val="0"/>
      <w:marBottom w:val="0"/>
      <w:divBdr>
        <w:top w:val="none" w:sz="0" w:space="0" w:color="auto"/>
        <w:left w:val="none" w:sz="0" w:space="0" w:color="auto"/>
        <w:bottom w:val="none" w:sz="0" w:space="0" w:color="auto"/>
        <w:right w:val="none" w:sz="0" w:space="0" w:color="auto"/>
      </w:divBdr>
    </w:div>
    <w:div w:id="1410662714">
      <w:bodyDiv w:val="1"/>
      <w:marLeft w:val="0"/>
      <w:marRight w:val="0"/>
      <w:marTop w:val="0"/>
      <w:marBottom w:val="0"/>
      <w:divBdr>
        <w:top w:val="none" w:sz="0" w:space="0" w:color="auto"/>
        <w:left w:val="none" w:sz="0" w:space="0" w:color="auto"/>
        <w:bottom w:val="none" w:sz="0" w:space="0" w:color="auto"/>
        <w:right w:val="none" w:sz="0" w:space="0" w:color="auto"/>
      </w:divBdr>
      <w:divsChild>
        <w:div w:id="645858036">
          <w:marLeft w:val="0"/>
          <w:marRight w:val="0"/>
          <w:marTop w:val="0"/>
          <w:marBottom w:val="0"/>
          <w:divBdr>
            <w:top w:val="none" w:sz="0" w:space="0" w:color="auto"/>
            <w:left w:val="none" w:sz="0" w:space="0" w:color="auto"/>
            <w:bottom w:val="none" w:sz="0" w:space="0" w:color="auto"/>
            <w:right w:val="none" w:sz="0" w:space="0" w:color="auto"/>
          </w:divBdr>
          <w:divsChild>
            <w:div w:id="1400908057">
              <w:marLeft w:val="0"/>
              <w:marRight w:val="0"/>
              <w:marTop w:val="0"/>
              <w:marBottom w:val="0"/>
              <w:divBdr>
                <w:top w:val="none" w:sz="0" w:space="0" w:color="auto"/>
                <w:left w:val="none" w:sz="0" w:space="0" w:color="auto"/>
                <w:bottom w:val="none" w:sz="0" w:space="0" w:color="auto"/>
                <w:right w:val="none" w:sz="0" w:space="0" w:color="auto"/>
              </w:divBdr>
              <w:divsChild>
                <w:div w:id="16477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3575">
      <w:bodyDiv w:val="1"/>
      <w:marLeft w:val="0"/>
      <w:marRight w:val="0"/>
      <w:marTop w:val="0"/>
      <w:marBottom w:val="0"/>
      <w:divBdr>
        <w:top w:val="none" w:sz="0" w:space="0" w:color="auto"/>
        <w:left w:val="none" w:sz="0" w:space="0" w:color="auto"/>
        <w:bottom w:val="none" w:sz="0" w:space="0" w:color="auto"/>
        <w:right w:val="none" w:sz="0" w:space="0" w:color="auto"/>
      </w:divBdr>
    </w:div>
    <w:div w:id="1488936171">
      <w:bodyDiv w:val="1"/>
      <w:marLeft w:val="0"/>
      <w:marRight w:val="0"/>
      <w:marTop w:val="0"/>
      <w:marBottom w:val="0"/>
      <w:divBdr>
        <w:top w:val="none" w:sz="0" w:space="0" w:color="auto"/>
        <w:left w:val="none" w:sz="0" w:space="0" w:color="auto"/>
        <w:bottom w:val="none" w:sz="0" w:space="0" w:color="auto"/>
        <w:right w:val="none" w:sz="0" w:space="0" w:color="auto"/>
      </w:divBdr>
    </w:div>
    <w:div w:id="1594514344">
      <w:bodyDiv w:val="1"/>
      <w:marLeft w:val="0"/>
      <w:marRight w:val="0"/>
      <w:marTop w:val="0"/>
      <w:marBottom w:val="0"/>
      <w:divBdr>
        <w:top w:val="none" w:sz="0" w:space="0" w:color="auto"/>
        <w:left w:val="none" w:sz="0" w:space="0" w:color="auto"/>
        <w:bottom w:val="none" w:sz="0" w:space="0" w:color="auto"/>
        <w:right w:val="none" w:sz="0" w:space="0" w:color="auto"/>
      </w:divBdr>
    </w:div>
    <w:div w:id="1788347907">
      <w:bodyDiv w:val="1"/>
      <w:marLeft w:val="0"/>
      <w:marRight w:val="0"/>
      <w:marTop w:val="0"/>
      <w:marBottom w:val="0"/>
      <w:divBdr>
        <w:top w:val="none" w:sz="0" w:space="0" w:color="auto"/>
        <w:left w:val="none" w:sz="0" w:space="0" w:color="auto"/>
        <w:bottom w:val="none" w:sz="0" w:space="0" w:color="auto"/>
        <w:right w:val="none" w:sz="0" w:space="0" w:color="auto"/>
      </w:divBdr>
    </w:div>
    <w:div w:id="1960720529">
      <w:bodyDiv w:val="1"/>
      <w:marLeft w:val="0"/>
      <w:marRight w:val="0"/>
      <w:marTop w:val="0"/>
      <w:marBottom w:val="0"/>
      <w:divBdr>
        <w:top w:val="none" w:sz="0" w:space="0" w:color="auto"/>
        <w:left w:val="none" w:sz="0" w:space="0" w:color="auto"/>
        <w:bottom w:val="none" w:sz="0" w:space="0" w:color="auto"/>
        <w:right w:val="none" w:sz="0" w:space="0" w:color="auto"/>
      </w:divBdr>
    </w:div>
    <w:div w:id="1986620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ifessacsc@mweb.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20Donkin\AppData\Local\Microsoft\Windows\INetCache\Content.Outlook\4YE5VIP0\V4%20KHANYILE%20%20Draft%20JUDGMENT%20CASE%20NO%20%2016707-22P%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2FE6-2245-44FF-AE2C-62C5B53E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V4 KHANYILE  Draft JUDGMENT CASE NO  16707-22P -JB</Template>
  <TotalTime>2</TotalTime>
  <Pages>21</Pages>
  <Words>7536</Words>
  <Characters>42957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Mary Bruce</cp:lastModifiedBy>
  <cp:revision>4</cp:revision>
  <cp:lastPrinted>2023-10-20T13:37:00Z</cp:lastPrinted>
  <dcterms:created xsi:type="dcterms:W3CDTF">2023-10-23T07:43:00Z</dcterms:created>
  <dcterms:modified xsi:type="dcterms:W3CDTF">2023-10-24T09:25:00Z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2022-11-28T12:38:37Z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569d8729-45df-4682-926a-dcf3414410d9</vt:lpwstr>
  </property>
  <property fmtid="{D5CDD505-2E9C-101B-9397-08002B2CF9AE}" pid="7" name="MSIP_Label_defa4170-0d19-0005-0004-bc88714345d2_ActionId">
    <vt:lpwstr>4ed00b97-762f-4742-a773-c0e1c57af1e4</vt:lpwstr>
  </property>
  <property fmtid="{D5CDD505-2E9C-101B-9397-08002B2CF9AE}" pid="8" name="MSIP_Label_defa4170-0d19-0005-0004-bc88714345d2_ContentBits">
    <vt:lpwstr>0</vt:lpwstr>
  </property>
</Properties>
</file>