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F3" w:rsidRDefault="002D5FF3" w:rsidP="00891A65">
      <w:pPr>
        <w:rPr>
          <w:rFonts w:ascii="Arial" w:hAnsi="Arial" w:cs="Arial"/>
          <w:b/>
          <w:sz w:val="24"/>
          <w:szCs w:val="24"/>
        </w:rPr>
      </w:pPr>
      <w:bookmarkStart w:id="0" w:name="_GoBack"/>
      <w:bookmarkEnd w:id="0"/>
    </w:p>
    <w:p w:rsidR="002D5FF3" w:rsidRDefault="002D5FF3" w:rsidP="002D5FF3">
      <w:pPr>
        <w:jc w:val="center"/>
        <w:rPr>
          <w:rFonts w:ascii="Arial" w:hAnsi="Arial" w:cs="Arial"/>
          <w:b/>
          <w:sz w:val="24"/>
          <w:szCs w:val="24"/>
        </w:rPr>
      </w:pPr>
      <w:r>
        <w:rPr>
          <w:noProof/>
          <w:lang w:val="en-ZA" w:eastAsia="en-ZA"/>
        </w:rPr>
        <w:drawing>
          <wp:inline distT="0" distB="0" distL="0" distR="0" wp14:anchorId="49DC165E" wp14:editId="1B52E2D3">
            <wp:extent cx="1180465" cy="11734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173480"/>
                    </a:xfrm>
                    <a:prstGeom prst="rect">
                      <a:avLst/>
                    </a:prstGeom>
                    <a:noFill/>
                    <a:ln>
                      <a:noFill/>
                    </a:ln>
                  </pic:spPr>
                </pic:pic>
              </a:graphicData>
            </a:graphic>
          </wp:inline>
        </w:drawing>
      </w:r>
    </w:p>
    <w:p w:rsidR="002D5FF3" w:rsidRDefault="002D5FF3" w:rsidP="00891A65">
      <w:pPr>
        <w:rPr>
          <w:rFonts w:ascii="Arial" w:hAnsi="Arial" w:cs="Arial"/>
          <w:b/>
          <w:sz w:val="24"/>
          <w:szCs w:val="24"/>
        </w:rPr>
      </w:pPr>
    </w:p>
    <w:p w:rsidR="002D5FF3" w:rsidRDefault="002D5FF3" w:rsidP="00891A65">
      <w:pPr>
        <w:rPr>
          <w:rFonts w:ascii="Arial" w:hAnsi="Arial" w:cs="Arial"/>
          <w:b/>
          <w:sz w:val="24"/>
          <w:szCs w:val="24"/>
        </w:rPr>
      </w:pPr>
    </w:p>
    <w:p w:rsidR="00891A65" w:rsidRPr="00891A65" w:rsidRDefault="00891A65" w:rsidP="00891A65">
      <w:pPr>
        <w:rPr>
          <w:rFonts w:ascii="Arial" w:hAnsi="Arial" w:cs="Arial"/>
          <w:b/>
          <w:sz w:val="24"/>
          <w:szCs w:val="24"/>
        </w:rPr>
      </w:pPr>
      <w:r w:rsidRPr="00891A65">
        <w:rPr>
          <w:rFonts w:ascii="Arial" w:hAnsi="Arial" w:cs="Arial"/>
          <w:b/>
          <w:sz w:val="24"/>
          <w:szCs w:val="24"/>
        </w:rPr>
        <w:t>IN THE HIGH COURT OF SOUTH AFRICA</w:t>
      </w:r>
    </w:p>
    <w:p w:rsidR="00891A65" w:rsidRDefault="00891A65" w:rsidP="00891A65">
      <w:pPr>
        <w:rPr>
          <w:rFonts w:ascii="Arial" w:hAnsi="Arial" w:cs="Arial"/>
          <w:b/>
          <w:sz w:val="24"/>
          <w:szCs w:val="24"/>
        </w:rPr>
      </w:pPr>
    </w:p>
    <w:p w:rsidR="00891A65" w:rsidRPr="00891A65" w:rsidRDefault="00891A65" w:rsidP="00891A65">
      <w:pPr>
        <w:rPr>
          <w:rFonts w:ascii="Arial" w:hAnsi="Arial" w:cs="Arial"/>
          <w:b/>
          <w:sz w:val="24"/>
          <w:szCs w:val="24"/>
        </w:rPr>
      </w:pPr>
      <w:r w:rsidRPr="00891A65">
        <w:rPr>
          <w:rFonts w:ascii="Arial" w:hAnsi="Arial" w:cs="Arial"/>
          <w:b/>
          <w:sz w:val="24"/>
          <w:szCs w:val="24"/>
        </w:rPr>
        <w:t xml:space="preserve">KWAZULU-NATAL DIVISION, </w:t>
      </w:r>
      <w:r w:rsidR="00826563">
        <w:rPr>
          <w:rFonts w:ascii="Arial" w:hAnsi="Arial" w:cs="Arial"/>
          <w:b/>
          <w:sz w:val="24"/>
          <w:szCs w:val="24"/>
        </w:rPr>
        <w:t>PIETERMARITZBURG</w:t>
      </w:r>
    </w:p>
    <w:p w:rsidR="00891A65" w:rsidRDefault="00891A65" w:rsidP="00891A65">
      <w:pPr>
        <w:rPr>
          <w:rFonts w:ascii="Arial" w:hAnsi="Arial" w:cs="Arial"/>
          <w:b/>
          <w:sz w:val="24"/>
          <w:szCs w:val="24"/>
        </w:rPr>
      </w:pPr>
    </w:p>
    <w:p w:rsidR="00891A65" w:rsidRDefault="00891A65" w:rsidP="00CF3940">
      <w:pPr>
        <w:rPr>
          <w:rFonts w:ascii="Arial" w:hAnsi="Arial" w:cs="Arial"/>
          <w:b/>
          <w:sz w:val="24"/>
          <w:szCs w:val="24"/>
        </w:rPr>
      </w:pP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t xml:space="preserve">     </w:t>
      </w:r>
      <w:r w:rsidR="00776F09">
        <w:rPr>
          <w:rFonts w:ascii="Arial" w:hAnsi="Arial" w:cs="Arial"/>
          <w:b/>
          <w:sz w:val="24"/>
          <w:szCs w:val="24"/>
        </w:rPr>
        <w:t xml:space="preserve">       </w:t>
      </w:r>
      <w:r w:rsidR="00EB5790">
        <w:rPr>
          <w:rFonts w:ascii="Arial" w:hAnsi="Arial" w:cs="Arial"/>
          <w:b/>
          <w:sz w:val="24"/>
          <w:szCs w:val="24"/>
        </w:rPr>
        <w:t xml:space="preserve">     </w:t>
      </w:r>
      <w:r w:rsidR="00CF3940">
        <w:rPr>
          <w:rFonts w:ascii="Arial" w:hAnsi="Arial" w:cs="Arial"/>
          <w:b/>
          <w:sz w:val="24"/>
          <w:szCs w:val="24"/>
        </w:rPr>
        <w:tab/>
      </w:r>
      <w:r w:rsidR="002F6371">
        <w:rPr>
          <w:rFonts w:ascii="Arial" w:hAnsi="Arial" w:cs="Arial"/>
          <w:b/>
          <w:sz w:val="24"/>
          <w:szCs w:val="24"/>
        </w:rPr>
        <w:t xml:space="preserve"> </w:t>
      </w:r>
      <w:r w:rsidR="00EB5790">
        <w:rPr>
          <w:rFonts w:ascii="Arial" w:hAnsi="Arial" w:cs="Arial"/>
          <w:b/>
          <w:sz w:val="24"/>
          <w:szCs w:val="24"/>
        </w:rPr>
        <w:t xml:space="preserve"> </w:t>
      </w:r>
      <w:r w:rsidR="00776F09">
        <w:rPr>
          <w:rFonts w:ascii="Arial" w:hAnsi="Arial" w:cs="Arial"/>
          <w:b/>
          <w:sz w:val="24"/>
          <w:szCs w:val="24"/>
        </w:rPr>
        <w:t xml:space="preserve">CASE </w:t>
      </w:r>
      <w:r w:rsidRPr="00891A65">
        <w:rPr>
          <w:rFonts w:ascii="Arial" w:hAnsi="Arial" w:cs="Arial"/>
          <w:b/>
          <w:sz w:val="24"/>
          <w:szCs w:val="24"/>
        </w:rPr>
        <w:t xml:space="preserve">NO: </w:t>
      </w:r>
      <w:r w:rsidR="00A1157E">
        <w:rPr>
          <w:rFonts w:ascii="Arial" w:hAnsi="Arial" w:cs="Arial"/>
          <w:b/>
          <w:sz w:val="24"/>
          <w:szCs w:val="24"/>
        </w:rPr>
        <w:t>AR404</w:t>
      </w:r>
      <w:r w:rsidRPr="00891A65">
        <w:rPr>
          <w:rFonts w:ascii="Arial" w:hAnsi="Arial" w:cs="Arial"/>
          <w:b/>
          <w:sz w:val="24"/>
          <w:szCs w:val="24"/>
        </w:rPr>
        <w:t>/</w:t>
      </w:r>
      <w:r w:rsidR="002F6371">
        <w:rPr>
          <w:rFonts w:ascii="Arial" w:hAnsi="Arial" w:cs="Arial"/>
          <w:b/>
          <w:sz w:val="24"/>
          <w:szCs w:val="24"/>
        </w:rPr>
        <w:t>20</w:t>
      </w:r>
      <w:r w:rsidR="000E5DD4">
        <w:rPr>
          <w:rFonts w:ascii="Arial" w:hAnsi="Arial" w:cs="Arial"/>
          <w:b/>
          <w:sz w:val="24"/>
          <w:szCs w:val="24"/>
        </w:rPr>
        <w:t>2</w:t>
      </w:r>
      <w:r w:rsidR="00A1157E">
        <w:rPr>
          <w:rFonts w:ascii="Arial" w:hAnsi="Arial" w:cs="Arial"/>
          <w:b/>
          <w:sz w:val="24"/>
          <w:szCs w:val="24"/>
        </w:rPr>
        <w:t>1</w:t>
      </w:r>
    </w:p>
    <w:p w:rsidR="00891A65" w:rsidRPr="00891A65" w:rsidRDefault="00891A65" w:rsidP="00CF3940">
      <w:pPr>
        <w:rPr>
          <w:rFonts w:ascii="Arial" w:hAnsi="Arial" w:cs="Arial"/>
          <w:b/>
          <w:sz w:val="24"/>
          <w:szCs w:val="24"/>
        </w:rPr>
      </w:pPr>
      <w:r w:rsidRPr="00891A65">
        <w:rPr>
          <w:rFonts w:ascii="Arial" w:hAnsi="Arial" w:cs="Arial"/>
          <w:b/>
          <w:sz w:val="24"/>
          <w:szCs w:val="24"/>
        </w:rPr>
        <w:t>In the matter between:-</w:t>
      </w:r>
    </w:p>
    <w:p w:rsidR="00891A65" w:rsidRPr="00891A65" w:rsidRDefault="00891A65" w:rsidP="00891A65">
      <w:pPr>
        <w:spacing w:line="360" w:lineRule="auto"/>
        <w:rPr>
          <w:rFonts w:ascii="Arial" w:hAnsi="Arial" w:cs="Arial"/>
          <w:b/>
          <w:sz w:val="24"/>
          <w:szCs w:val="24"/>
        </w:rPr>
      </w:pPr>
    </w:p>
    <w:p w:rsidR="00891A65" w:rsidRDefault="00891A65" w:rsidP="00826563">
      <w:pPr>
        <w:rPr>
          <w:rFonts w:ascii="Arial" w:hAnsi="Arial" w:cs="Arial"/>
          <w:b/>
          <w:sz w:val="24"/>
          <w:szCs w:val="24"/>
        </w:rPr>
      </w:pPr>
    </w:p>
    <w:p w:rsidR="00891A65" w:rsidRDefault="00A1157E" w:rsidP="00A1157E">
      <w:pPr>
        <w:rPr>
          <w:rFonts w:ascii="Arial" w:hAnsi="Arial" w:cs="Arial"/>
          <w:b/>
          <w:sz w:val="24"/>
          <w:szCs w:val="24"/>
        </w:rPr>
      </w:pPr>
      <w:r>
        <w:rPr>
          <w:rFonts w:ascii="Arial" w:hAnsi="Arial" w:cs="Arial"/>
          <w:b/>
          <w:sz w:val="24"/>
          <w:szCs w:val="24"/>
        </w:rPr>
        <w:t>SIBONGISENI EMMANUEL NCUBE</w:t>
      </w:r>
      <w:r w:rsidR="00EB5790">
        <w:rPr>
          <w:rFonts w:ascii="Arial" w:hAnsi="Arial" w:cs="Arial"/>
          <w:b/>
          <w:sz w:val="24"/>
          <w:szCs w:val="24"/>
        </w:rPr>
        <w:tab/>
      </w:r>
      <w:r w:rsidR="00EB5790">
        <w:rPr>
          <w:rFonts w:ascii="Arial" w:hAnsi="Arial" w:cs="Arial"/>
          <w:b/>
          <w:sz w:val="24"/>
          <w:szCs w:val="24"/>
        </w:rPr>
        <w:tab/>
        <w:t xml:space="preserve">        </w:t>
      </w:r>
      <w:r w:rsidR="004406E6">
        <w:rPr>
          <w:rFonts w:ascii="Arial" w:hAnsi="Arial" w:cs="Arial"/>
          <w:b/>
          <w:sz w:val="24"/>
          <w:szCs w:val="24"/>
        </w:rPr>
        <w:t xml:space="preserve"> </w:t>
      </w:r>
      <w:r w:rsidR="00826563">
        <w:rPr>
          <w:rFonts w:ascii="Arial" w:hAnsi="Arial" w:cs="Arial"/>
          <w:b/>
          <w:sz w:val="24"/>
          <w:szCs w:val="24"/>
        </w:rPr>
        <w:t xml:space="preserve">         FIRST </w:t>
      </w:r>
      <w:r w:rsidR="00E56B93">
        <w:rPr>
          <w:rFonts w:ascii="Arial" w:hAnsi="Arial" w:cs="Arial"/>
          <w:b/>
          <w:sz w:val="24"/>
          <w:szCs w:val="24"/>
        </w:rPr>
        <w:t>APPELLANT</w:t>
      </w:r>
    </w:p>
    <w:p w:rsidR="00826563" w:rsidRDefault="00826563" w:rsidP="00826563">
      <w:pPr>
        <w:rPr>
          <w:rFonts w:ascii="Arial" w:hAnsi="Arial" w:cs="Arial"/>
          <w:b/>
          <w:sz w:val="24"/>
          <w:szCs w:val="24"/>
        </w:rPr>
      </w:pPr>
    </w:p>
    <w:p w:rsidR="00826563" w:rsidRDefault="00E56B93" w:rsidP="00E56B93">
      <w:pPr>
        <w:rPr>
          <w:rFonts w:ascii="Arial" w:hAnsi="Arial" w:cs="Arial"/>
          <w:b/>
          <w:sz w:val="24"/>
          <w:szCs w:val="24"/>
        </w:rPr>
      </w:pPr>
      <w:r>
        <w:rPr>
          <w:rFonts w:ascii="Arial" w:hAnsi="Arial" w:cs="Arial"/>
          <w:b/>
          <w:sz w:val="24"/>
          <w:szCs w:val="24"/>
        </w:rPr>
        <w:t>BHEKITHEMBA SONNYBOY SHANDU</w:t>
      </w:r>
      <w:r>
        <w:rPr>
          <w:rFonts w:ascii="Arial" w:hAnsi="Arial" w:cs="Arial"/>
          <w:b/>
          <w:sz w:val="24"/>
          <w:szCs w:val="24"/>
        </w:rPr>
        <w:tab/>
      </w:r>
      <w:r>
        <w:rPr>
          <w:rFonts w:ascii="Arial" w:hAnsi="Arial" w:cs="Arial"/>
          <w:b/>
          <w:sz w:val="24"/>
          <w:szCs w:val="24"/>
        </w:rPr>
        <w:tab/>
        <w:t xml:space="preserve">             SECOND APPELLANT</w:t>
      </w:r>
    </w:p>
    <w:p w:rsidR="00826563" w:rsidRDefault="00826563" w:rsidP="00826563">
      <w:pPr>
        <w:rPr>
          <w:rFonts w:ascii="Arial" w:hAnsi="Arial" w:cs="Arial"/>
          <w:b/>
          <w:sz w:val="24"/>
          <w:szCs w:val="24"/>
        </w:rPr>
      </w:pPr>
    </w:p>
    <w:p w:rsidR="00826563" w:rsidRPr="00891A65" w:rsidRDefault="00E56B93" w:rsidP="00826563">
      <w:pPr>
        <w:rPr>
          <w:rFonts w:ascii="Arial" w:hAnsi="Arial" w:cs="Arial"/>
          <w:b/>
          <w:sz w:val="24"/>
          <w:szCs w:val="24"/>
        </w:rPr>
      </w:pPr>
      <w:r>
        <w:rPr>
          <w:rFonts w:ascii="Arial" w:hAnsi="Arial" w:cs="Arial"/>
          <w:b/>
          <w:sz w:val="24"/>
          <w:szCs w:val="24"/>
        </w:rPr>
        <w:t>INNOCENT THEMBA NCANANA</w:t>
      </w:r>
      <w:r w:rsidR="00826563">
        <w:rPr>
          <w:rFonts w:ascii="Arial" w:hAnsi="Arial" w:cs="Arial"/>
          <w:b/>
          <w:sz w:val="24"/>
          <w:szCs w:val="24"/>
        </w:rPr>
        <w:tab/>
      </w:r>
      <w:r w:rsidR="00826563">
        <w:rPr>
          <w:rFonts w:ascii="Arial" w:hAnsi="Arial" w:cs="Arial"/>
          <w:b/>
          <w:sz w:val="24"/>
          <w:szCs w:val="24"/>
        </w:rPr>
        <w:tab/>
        <w:t xml:space="preserve">        </w:t>
      </w:r>
      <w:r>
        <w:rPr>
          <w:rFonts w:ascii="Arial" w:hAnsi="Arial" w:cs="Arial"/>
          <w:b/>
          <w:sz w:val="24"/>
          <w:szCs w:val="24"/>
        </w:rPr>
        <w:t xml:space="preserve">          </w:t>
      </w:r>
      <w:r w:rsidR="00826563">
        <w:rPr>
          <w:rFonts w:ascii="Arial" w:hAnsi="Arial" w:cs="Arial"/>
          <w:b/>
          <w:sz w:val="24"/>
          <w:szCs w:val="24"/>
        </w:rPr>
        <w:t xml:space="preserve">THIRD </w:t>
      </w:r>
      <w:r>
        <w:rPr>
          <w:rFonts w:ascii="Arial" w:hAnsi="Arial" w:cs="Arial"/>
          <w:b/>
          <w:sz w:val="24"/>
          <w:szCs w:val="24"/>
        </w:rPr>
        <w:t>APPELLANT</w:t>
      </w:r>
    </w:p>
    <w:p w:rsidR="00826563" w:rsidRDefault="00826563" w:rsidP="00826563">
      <w:pPr>
        <w:rPr>
          <w:rFonts w:ascii="Arial" w:hAnsi="Arial" w:cs="Arial"/>
          <w:b/>
          <w:sz w:val="24"/>
          <w:szCs w:val="24"/>
        </w:rPr>
      </w:pPr>
    </w:p>
    <w:p w:rsidR="00826563" w:rsidRDefault="00826563" w:rsidP="00826563">
      <w:pPr>
        <w:rPr>
          <w:rFonts w:ascii="Arial" w:hAnsi="Arial" w:cs="Arial"/>
          <w:b/>
          <w:sz w:val="24"/>
          <w:szCs w:val="24"/>
        </w:rPr>
      </w:pPr>
    </w:p>
    <w:p w:rsidR="00891A65" w:rsidRPr="00891A65" w:rsidRDefault="00E56B93" w:rsidP="00826563">
      <w:pPr>
        <w:rPr>
          <w:rFonts w:ascii="Arial" w:hAnsi="Arial" w:cs="Arial"/>
          <w:b/>
          <w:sz w:val="24"/>
          <w:szCs w:val="24"/>
        </w:rPr>
      </w:pPr>
      <w:r>
        <w:rPr>
          <w:rFonts w:ascii="Arial" w:hAnsi="Arial" w:cs="Arial"/>
          <w:b/>
          <w:sz w:val="24"/>
          <w:szCs w:val="24"/>
        </w:rPr>
        <w:t>versus</w:t>
      </w:r>
    </w:p>
    <w:p w:rsidR="00891A65" w:rsidRDefault="00891A65" w:rsidP="00826563">
      <w:pPr>
        <w:rPr>
          <w:rFonts w:ascii="Arial" w:hAnsi="Arial" w:cs="Arial"/>
          <w:b/>
          <w:sz w:val="24"/>
          <w:szCs w:val="24"/>
        </w:rPr>
      </w:pPr>
    </w:p>
    <w:p w:rsidR="00826563" w:rsidRDefault="00826563" w:rsidP="00826563">
      <w:pPr>
        <w:rPr>
          <w:rFonts w:ascii="Arial" w:hAnsi="Arial" w:cs="Arial"/>
          <w:b/>
          <w:sz w:val="24"/>
          <w:szCs w:val="24"/>
        </w:rPr>
      </w:pPr>
    </w:p>
    <w:p w:rsidR="004406E6" w:rsidRPr="00891A65" w:rsidRDefault="00E56B93" w:rsidP="00826563">
      <w:pPr>
        <w:rPr>
          <w:rFonts w:ascii="Arial" w:hAnsi="Arial" w:cs="Arial"/>
          <w:b/>
          <w:sz w:val="24"/>
          <w:szCs w:val="24"/>
        </w:rPr>
      </w:pPr>
      <w:r>
        <w:rPr>
          <w:rFonts w:ascii="Arial" w:hAnsi="Arial" w:cs="Arial"/>
          <w:b/>
          <w:sz w:val="24"/>
          <w:szCs w:val="24"/>
        </w:rPr>
        <w:t>THE STATE</w:t>
      </w:r>
      <w:r w:rsidR="00F35FBA">
        <w:rPr>
          <w:rFonts w:ascii="Arial" w:hAnsi="Arial" w:cs="Arial"/>
          <w:b/>
          <w:sz w:val="24"/>
          <w:szCs w:val="24"/>
        </w:rPr>
        <w:tab/>
        <w:t xml:space="preserve">               </w:t>
      </w:r>
      <w:r>
        <w:rPr>
          <w:rFonts w:ascii="Arial" w:hAnsi="Arial" w:cs="Arial"/>
          <w:b/>
          <w:sz w:val="24"/>
          <w:szCs w:val="24"/>
        </w:rPr>
        <w:t xml:space="preserve">                                                                 </w:t>
      </w:r>
      <w:r w:rsidR="00F35FBA">
        <w:rPr>
          <w:rFonts w:ascii="Arial" w:hAnsi="Arial" w:cs="Arial"/>
          <w:b/>
          <w:sz w:val="24"/>
          <w:szCs w:val="24"/>
        </w:rPr>
        <w:t>RESPONDENT</w:t>
      </w:r>
    </w:p>
    <w:p w:rsidR="00F35FBA" w:rsidRDefault="00F35FBA" w:rsidP="00826563">
      <w:pPr>
        <w:rPr>
          <w:rFonts w:ascii="Arial" w:hAnsi="Arial" w:cs="Arial"/>
          <w:b/>
          <w:sz w:val="24"/>
          <w:szCs w:val="24"/>
        </w:rPr>
      </w:pPr>
    </w:p>
    <w:p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rsidR="000B239F" w:rsidRPr="00891A65" w:rsidRDefault="000B239F" w:rsidP="000B239F">
      <w:pPr>
        <w:pStyle w:val="Heading4"/>
        <w:spacing w:line="240" w:lineRule="auto"/>
        <w:jc w:val="center"/>
        <w:rPr>
          <w:sz w:val="24"/>
          <w:szCs w:val="24"/>
        </w:rPr>
      </w:pPr>
    </w:p>
    <w:p w:rsidR="000B239F" w:rsidRPr="00891A65" w:rsidRDefault="000B239F" w:rsidP="000B239F">
      <w:pPr>
        <w:pStyle w:val="Heading4"/>
        <w:spacing w:line="240" w:lineRule="auto"/>
        <w:jc w:val="center"/>
        <w:rPr>
          <w:b/>
          <w:bCs/>
          <w:sz w:val="24"/>
          <w:szCs w:val="24"/>
        </w:rPr>
      </w:pPr>
      <w:r>
        <w:rPr>
          <w:b/>
          <w:bCs/>
          <w:sz w:val="24"/>
          <w:szCs w:val="24"/>
        </w:rPr>
        <w:t xml:space="preserve">ORDER </w:t>
      </w:r>
    </w:p>
    <w:p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rsidR="002F6371" w:rsidRDefault="002F6371" w:rsidP="002F6371">
      <w:pPr>
        <w:spacing w:line="360" w:lineRule="auto"/>
        <w:contextualSpacing/>
        <w:jc w:val="both"/>
        <w:rPr>
          <w:rFonts w:ascii="Arial" w:eastAsia="Helvetica" w:hAnsi="Arial" w:cs="Arial"/>
          <w:b/>
          <w:sz w:val="24"/>
          <w:szCs w:val="24"/>
        </w:rPr>
      </w:pPr>
    </w:p>
    <w:p w:rsidR="002F6371" w:rsidRPr="00093C46" w:rsidRDefault="002F6371" w:rsidP="002F6371">
      <w:pPr>
        <w:spacing w:line="360" w:lineRule="auto"/>
        <w:contextualSpacing/>
        <w:jc w:val="both"/>
        <w:rPr>
          <w:rFonts w:ascii="Arial" w:eastAsia="Helvetica" w:hAnsi="Arial" w:cs="Arial"/>
          <w:sz w:val="24"/>
          <w:szCs w:val="24"/>
        </w:rPr>
      </w:pPr>
      <w:r w:rsidRPr="002F6371">
        <w:rPr>
          <w:rFonts w:ascii="Arial" w:eastAsia="Helvetica" w:hAnsi="Arial" w:cs="Arial"/>
          <w:sz w:val="24"/>
          <w:szCs w:val="24"/>
        </w:rPr>
        <w:t>On appeal from</w:t>
      </w:r>
      <w:r>
        <w:rPr>
          <w:rFonts w:ascii="Arial" w:eastAsia="Helvetica" w:hAnsi="Arial" w:cs="Arial"/>
          <w:b/>
          <w:sz w:val="24"/>
          <w:szCs w:val="24"/>
        </w:rPr>
        <w:t xml:space="preserve">: </w:t>
      </w:r>
      <w:r>
        <w:rPr>
          <w:rFonts w:ascii="Arial" w:eastAsia="Helvetica" w:hAnsi="Arial" w:cs="Arial"/>
          <w:sz w:val="24"/>
          <w:szCs w:val="24"/>
        </w:rPr>
        <w:t>KwaZulu-Natal Divis</w:t>
      </w:r>
      <w:r w:rsidR="000C382C">
        <w:rPr>
          <w:rFonts w:ascii="Arial" w:eastAsia="Helvetica" w:hAnsi="Arial" w:cs="Arial"/>
          <w:sz w:val="24"/>
          <w:szCs w:val="24"/>
        </w:rPr>
        <w:t>ion of the High Court, Durban (</w:t>
      </w:r>
      <w:r>
        <w:rPr>
          <w:rFonts w:ascii="Arial" w:eastAsia="Helvetica" w:hAnsi="Arial" w:cs="Arial"/>
          <w:sz w:val="24"/>
          <w:szCs w:val="24"/>
        </w:rPr>
        <w:t>Nkosi AJ sitting as court for first instance):</w:t>
      </w:r>
    </w:p>
    <w:p w:rsidR="0067545D" w:rsidRPr="00952B3E" w:rsidRDefault="0067545D" w:rsidP="004F09B4">
      <w:pPr>
        <w:spacing w:line="480" w:lineRule="auto"/>
        <w:jc w:val="both"/>
        <w:rPr>
          <w:rFonts w:ascii="Arial" w:eastAsia="Helvetica" w:hAnsi="Arial" w:cs="Arial"/>
          <w:sz w:val="24"/>
          <w:szCs w:val="24"/>
        </w:rPr>
      </w:pPr>
    </w:p>
    <w:p w:rsidR="00952B3E" w:rsidRPr="00952B3E" w:rsidRDefault="00952B3E" w:rsidP="004F09B4">
      <w:pPr>
        <w:spacing w:line="480" w:lineRule="auto"/>
        <w:jc w:val="both"/>
        <w:rPr>
          <w:rFonts w:ascii="Arial" w:hAnsi="Arial" w:cs="Arial"/>
          <w:sz w:val="24"/>
          <w:szCs w:val="24"/>
        </w:rPr>
      </w:pPr>
      <w:r w:rsidRPr="00952B3E">
        <w:rPr>
          <w:rFonts w:ascii="Arial" w:hAnsi="Arial" w:cs="Arial"/>
          <w:sz w:val="24"/>
          <w:szCs w:val="24"/>
        </w:rPr>
        <w:t>[1]</w:t>
      </w:r>
      <w:r w:rsidRPr="00952B3E">
        <w:rPr>
          <w:rFonts w:ascii="Arial" w:hAnsi="Arial" w:cs="Arial"/>
          <w:sz w:val="24"/>
          <w:szCs w:val="24"/>
        </w:rPr>
        <w:tab/>
      </w:r>
      <w:r w:rsidR="00C15A58">
        <w:rPr>
          <w:rFonts w:ascii="Arial" w:hAnsi="Arial" w:cs="Arial"/>
          <w:sz w:val="24"/>
          <w:szCs w:val="24"/>
        </w:rPr>
        <w:t xml:space="preserve">The appeal against the sentences imposed on the </w:t>
      </w:r>
      <w:r w:rsidR="00CF3940">
        <w:rPr>
          <w:rFonts w:ascii="Arial" w:hAnsi="Arial" w:cs="Arial"/>
          <w:sz w:val="24"/>
          <w:szCs w:val="24"/>
        </w:rPr>
        <w:t xml:space="preserve">second and third </w:t>
      </w:r>
      <w:r w:rsidR="00FB050D">
        <w:rPr>
          <w:rFonts w:ascii="Arial" w:hAnsi="Arial" w:cs="Arial"/>
          <w:sz w:val="24"/>
          <w:szCs w:val="24"/>
        </w:rPr>
        <w:t>a</w:t>
      </w:r>
      <w:r w:rsidR="00C15A58">
        <w:rPr>
          <w:rFonts w:ascii="Arial" w:hAnsi="Arial" w:cs="Arial"/>
          <w:sz w:val="24"/>
          <w:szCs w:val="24"/>
        </w:rPr>
        <w:t>ppellants on 23 September 2010 is dismissed.</w:t>
      </w:r>
    </w:p>
    <w:p w:rsidR="00952B3E" w:rsidRDefault="00952B3E" w:rsidP="004F09B4">
      <w:pPr>
        <w:pStyle w:val="ListParagraph"/>
        <w:spacing w:line="480" w:lineRule="auto"/>
        <w:ind w:left="0"/>
        <w:jc w:val="both"/>
        <w:rPr>
          <w:rFonts w:ascii="Arial" w:hAnsi="Arial" w:cs="Arial"/>
        </w:rPr>
      </w:pPr>
    </w:p>
    <w:p w:rsidR="00C15A58" w:rsidRPr="00952B3E" w:rsidRDefault="00952B3E" w:rsidP="004F09B4">
      <w:pPr>
        <w:pStyle w:val="ListParagraph"/>
        <w:spacing w:line="480" w:lineRule="auto"/>
        <w:ind w:left="0"/>
        <w:jc w:val="both"/>
        <w:rPr>
          <w:rFonts w:ascii="Arial" w:hAnsi="Arial" w:cs="Arial"/>
        </w:rPr>
      </w:pPr>
      <w:r w:rsidRPr="00952B3E">
        <w:rPr>
          <w:rFonts w:ascii="Arial" w:hAnsi="Arial" w:cs="Arial"/>
        </w:rPr>
        <w:t>[</w:t>
      </w:r>
      <w:r>
        <w:rPr>
          <w:rFonts w:ascii="Arial" w:hAnsi="Arial" w:cs="Arial"/>
        </w:rPr>
        <w:t>2</w:t>
      </w:r>
      <w:r w:rsidR="00C15A58">
        <w:rPr>
          <w:rFonts w:ascii="Arial" w:hAnsi="Arial" w:cs="Arial"/>
        </w:rPr>
        <w:t>]</w:t>
      </w:r>
      <w:r w:rsidR="00C15A58">
        <w:rPr>
          <w:rFonts w:ascii="Arial" w:hAnsi="Arial" w:cs="Arial"/>
        </w:rPr>
        <w:tab/>
        <w:t xml:space="preserve">The sentences </w:t>
      </w:r>
      <w:r w:rsidR="00FB050D">
        <w:rPr>
          <w:rFonts w:ascii="Arial" w:hAnsi="Arial" w:cs="Arial"/>
        </w:rPr>
        <w:t>of the</w:t>
      </w:r>
      <w:r w:rsidR="00CF3940">
        <w:rPr>
          <w:rFonts w:ascii="Arial" w:hAnsi="Arial" w:cs="Arial"/>
        </w:rPr>
        <w:t xml:space="preserve"> second and third</w:t>
      </w:r>
      <w:r w:rsidR="00FB050D">
        <w:rPr>
          <w:rFonts w:ascii="Arial" w:hAnsi="Arial" w:cs="Arial"/>
        </w:rPr>
        <w:t xml:space="preserve"> appellants </w:t>
      </w:r>
      <w:r w:rsidR="00C15A58">
        <w:rPr>
          <w:rFonts w:ascii="Arial" w:hAnsi="Arial" w:cs="Arial"/>
        </w:rPr>
        <w:t>are confirmed.</w:t>
      </w:r>
    </w:p>
    <w:p w:rsidR="000B239F" w:rsidRDefault="000B239F" w:rsidP="004F09B4">
      <w:pPr>
        <w:spacing w:line="480" w:lineRule="auto"/>
        <w:rPr>
          <w:rFonts w:ascii="Arial" w:hAnsi="Arial" w:cs="Arial"/>
          <w:b/>
          <w:bCs/>
          <w:sz w:val="24"/>
          <w:szCs w:val="24"/>
        </w:rPr>
      </w:pPr>
    </w:p>
    <w:p w:rsidR="00447BAA" w:rsidRPr="00891A65" w:rsidRDefault="000A25D5" w:rsidP="004F09B4">
      <w:pPr>
        <w:spacing w:line="480" w:lineRule="auto"/>
        <w:rPr>
          <w:rFonts w:ascii="Arial" w:eastAsia="Arial" w:hAnsi="Arial" w:cs="Arial"/>
          <w:b/>
          <w:bCs/>
          <w:sz w:val="24"/>
          <w:szCs w:val="24"/>
        </w:rPr>
      </w:pPr>
      <w:r w:rsidRPr="00891A65">
        <w:rPr>
          <w:rFonts w:ascii="Arial" w:hAnsi="Arial" w:cs="Arial"/>
          <w:b/>
          <w:bCs/>
          <w:sz w:val="24"/>
          <w:szCs w:val="24"/>
        </w:rPr>
        <w:lastRenderedPageBreak/>
        <w:t>_________________________________</w:t>
      </w:r>
      <w:r w:rsidR="00353DD5" w:rsidRPr="00891A65">
        <w:rPr>
          <w:rFonts w:ascii="Arial" w:hAnsi="Arial" w:cs="Arial"/>
          <w:b/>
          <w:bCs/>
          <w:sz w:val="24"/>
          <w:szCs w:val="24"/>
        </w:rPr>
        <w:t>______________________________</w:t>
      </w:r>
    </w:p>
    <w:p w:rsidR="00447BAA" w:rsidRPr="00891A65" w:rsidRDefault="00652E38" w:rsidP="004F09B4">
      <w:pPr>
        <w:pStyle w:val="Heading4"/>
        <w:spacing w:line="480" w:lineRule="auto"/>
        <w:jc w:val="center"/>
        <w:rPr>
          <w:b/>
          <w:bCs/>
          <w:sz w:val="24"/>
          <w:szCs w:val="24"/>
        </w:rPr>
      </w:pPr>
      <w:r>
        <w:rPr>
          <w:b/>
          <w:bCs/>
          <w:sz w:val="24"/>
          <w:szCs w:val="24"/>
        </w:rPr>
        <w:t xml:space="preserve">JUDGMENT </w:t>
      </w:r>
    </w:p>
    <w:p w:rsidR="00447BAA" w:rsidRPr="00891A65" w:rsidRDefault="000A25D5" w:rsidP="004F09B4">
      <w:pPr>
        <w:spacing w:line="48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rsidR="00447BAA" w:rsidRPr="00891A65" w:rsidRDefault="00447BAA" w:rsidP="004F09B4">
      <w:pPr>
        <w:spacing w:line="480" w:lineRule="auto"/>
        <w:rPr>
          <w:rFonts w:ascii="Arial" w:eastAsia="Arial" w:hAnsi="Arial" w:cs="Arial"/>
          <w:sz w:val="24"/>
          <w:szCs w:val="24"/>
        </w:rPr>
      </w:pPr>
    </w:p>
    <w:p w:rsidR="00652E38" w:rsidRPr="00B71236" w:rsidRDefault="00FB19D6" w:rsidP="004F09B4">
      <w:pPr>
        <w:spacing w:line="480" w:lineRule="auto"/>
        <w:rPr>
          <w:rFonts w:ascii="Arial" w:hAnsi="Arial" w:cs="Arial"/>
          <w:b/>
          <w:sz w:val="24"/>
          <w:szCs w:val="24"/>
          <w:u w:val="single"/>
        </w:rPr>
      </w:pPr>
      <w:r>
        <w:rPr>
          <w:rFonts w:ascii="Arial" w:hAnsi="Arial" w:cs="Arial"/>
          <w:b/>
          <w:sz w:val="24"/>
          <w:szCs w:val="24"/>
          <w:u w:val="single"/>
        </w:rPr>
        <w:t xml:space="preserve">R. </w:t>
      </w:r>
      <w:r w:rsidR="00652E38">
        <w:rPr>
          <w:rFonts w:ascii="Arial" w:hAnsi="Arial" w:cs="Arial"/>
          <w:b/>
          <w:sz w:val="24"/>
          <w:szCs w:val="24"/>
          <w:u w:val="single"/>
        </w:rPr>
        <w:t>SINGH, AJ</w:t>
      </w:r>
      <w:r w:rsidR="00652E38" w:rsidRPr="00B71236">
        <w:rPr>
          <w:rFonts w:ascii="Arial" w:hAnsi="Arial" w:cs="Arial"/>
          <w:b/>
          <w:sz w:val="24"/>
          <w:szCs w:val="24"/>
          <w:u w:val="single"/>
        </w:rPr>
        <w:t>:</w:t>
      </w:r>
    </w:p>
    <w:p w:rsidR="00652E38" w:rsidRPr="002F6371" w:rsidRDefault="002F6371" w:rsidP="004F09B4">
      <w:pPr>
        <w:spacing w:line="480" w:lineRule="auto"/>
        <w:jc w:val="both"/>
        <w:rPr>
          <w:rFonts w:ascii="Arial" w:eastAsia="Helvetica" w:hAnsi="Arial" w:cs="Arial"/>
          <w:sz w:val="24"/>
          <w:szCs w:val="24"/>
          <w:u w:val="single"/>
        </w:rPr>
      </w:pPr>
      <w:r>
        <w:rPr>
          <w:rFonts w:ascii="Arial" w:eastAsia="Helvetica" w:hAnsi="Arial" w:cs="Arial"/>
          <w:sz w:val="24"/>
          <w:szCs w:val="24"/>
          <w:u w:val="single"/>
        </w:rPr>
        <w:t>Introduction</w:t>
      </w:r>
    </w:p>
    <w:p w:rsidR="008D1E5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9701E">
        <w:rPr>
          <w:rFonts w:ascii="Arial" w:hAnsi="Arial" w:cs="Arial"/>
          <w:sz w:val="24"/>
          <w:szCs w:val="24"/>
        </w:rPr>
        <w:t xml:space="preserve">The three appellants were arraigned in the High </w:t>
      </w:r>
      <w:r w:rsidR="002F6371">
        <w:rPr>
          <w:rFonts w:ascii="Arial" w:hAnsi="Arial" w:cs="Arial"/>
          <w:sz w:val="24"/>
          <w:szCs w:val="24"/>
        </w:rPr>
        <w:t xml:space="preserve">Court of the KwaZulu-Natal </w:t>
      </w:r>
      <w:r w:rsidR="0079701E">
        <w:rPr>
          <w:rFonts w:ascii="Arial" w:hAnsi="Arial" w:cs="Arial"/>
          <w:sz w:val="24"/>
          <w:szCs w:val="24"/>
        </w:rPr>
        <w:t xml:space="preserve"> Division</w:t>
      </w:r>
      <w:r w:rsidR="002F6371">
        <w:rPr>
          <w:rFonts w:ascii="Arial" w:hAnsi="Arial" w:cs="Arial"/>
          <w:sz w:val="24"/>
          <w:szCs w:val="24"/>
        </w:rPr>
        <w:t xml:space="preserve"> of the High Court</w:t>
      </w:r>
      <w:r w:rsidR="0079701E">
        <w:rPr>
          <w:rFonts w:ascii="Arial" w:hAnsi="Arial" w:cs="Arial"/>
          <w:sz w:val="24"/>
          <w:szCs w:val="24"/>
        </w:rPr>
        <w:t>, Durban</w:t>
      </w:r>
      <w:r w:rsidR="00B20F94">
        <w:rPr>
          <w:rFonts w:ascii="Arial" w:hAnsi="Arial" w:cs="Arial"/>
          <w:sz w:val="24"/>
          <w:szCs w:val="24"/>
        </w:rPr>
        <w:t xml:space="preserve"> on the following charges:-</w:t>
      </w:r>
    </w:p>
    <w:p w:rsidR="00B20F94" w:rsidRDefault="00B20F94" w:rsidP="00461717">
      <w:pPr>
        <w:pStyle w:val="ListParagraph"/>
        <w:spacing w:line="360" w:lineRule="auto"/>
        <w:rPr>
          <w:rFonts w:ascii="Arial" w:hAnsi="Arial" w:cs="Arial"/>
        </w:rPr>
      </w:pPr>
    </w:p>
    <w:p w:rsidR="00B20F94" w:rsidRDefault="002F6371" w:rsidP="00461717">
      <w:pPr>
        <w:spacing w:line="360" w:lineRule="auto"/>
        <w:jc w:val="both"/>
        <w:rPr>
          <w:rFonts w:ascii="Arial" w:hAnsi="Arial" w:cs="Arial"/>
          <w:sz w:val="24"/>
          <w:szCs w:val="24"/>
        </w:rPr>
      </w:pPr>
      <w:r>
        <w:rPr>
          <w:rFonts w:ascii="Arial" w:hAnsi="Arial" w:cs="Arial"/>
          <w:sz w:val="24"/>
          <w:szCs w:val="24"/>
        </w:rPr>
        <w:t>(a)</w:t>
      </w:r>
      <w:r w:rsidR="00B20F94" w:rsidRPr="004C0B4A">
        <w:rPr>
          <w:rFonts w:ascii="Arial" w:hAnsi="Arial" w:cs="Arial"/>
          <w:sz w:val="24"/>
          <w:szCs w:val="24"/>
        </w:rPr>
        <w:tab/>
      </w:r>
      <w:r w:rsidR="00B20F94">
        <w:rPr>
          <w:rFonts w:ascii="Arial" w:hAnsi="Arial" w:cs="Arial"/>
          <w:sz w:val="24"/>
          <w:szCs w:val="24"/>
        </w:rPr>
        <w:t>All three Appellants</w:t>
      </w:r>
      <w:r w:rsidR="00FB050D">
        <w:rPr>
          <w:rFonts w:ascii="Arial" w:hAnsi="Arial" w:cs="Arial"/>
          <w:sz w:val="24"/>
          <w:szCs w:val="24"/>
        </w:rPr>
        <w:t xml:space="preserve"> for</w:t>
      </w:r>
      <w:r w:rsidR="00B20F94">
        <w:rPr>
          <w:rFonts w:ascii="Arial" w:hAnsi="Arial" w:cs="Arial"/>
          <w:sz w:val="24"/>
          <w:szCs w:val="24"/>
        </w:rPr>
        <w:t>:-</w:t>
      </w:r>
    </w:p>
    <w:p w:rsidR="00B20F94" w:rsidRDefault="00B20F94" w:rsidP="00461717">
      <w:pPr>
        <w:spacing w:line="360" w:lineRule="auto"/>
        <w:rPr>
          <w:rFonts w:ascii="Arial" w:hAnsi="Arial" w:cs="Arial"/>
          <w:sz w:val="24"/>
          <w:szCs w:val="24"/>
        </w:rPr>
      </w:pPr>
    </w:p>
    <w:p w:rsidR="00B20F94" w:rsidRDefault="002F6371" w:rsidP="00461717">
      <w:pPr>
        <w:spacing w:line="360" w:lineRule="auto"/>
        <w:jc w:val="both"/>
        <w:rPr>
          <w:rFonts w:ascii="Arial" w:hAnsi="Arial" w:cs="Arial"/>
          <w:sz w:val="24"/>
          <w:szCs w:val="24"/>
        </w:rPr>
      </w:pPr>
      <w:r>
        <w:rPr>
          <w:rFonts w:ascii="Arial" w:hAnsi="Arial" w:cs="Arial"/>
          <w:sz w:val="24"/>
          <w:szCs w:val="24"/>
        </w:rPr>
        <w:t>(</w:t>
      </w:r>
      <w:r w:rsidR="00B20F94">
        <w:rPr>
          <w:rFonts w:ascii="Arial" w:hAnsi="Arial" w:cs="Arial"/>
          <w:sz w:val="24"/>
          <w:szCs w:val="24"/>
        </w:rPr>
        <w:t>i</w:t>
      </w:r>
      <w:r>
        <w:rPr>
          <w:rFonts w:ascii="Arial" w:hAnsi="Arial" w:cs="Arial"/>
          <w:sz w:val="24"/>
          <w:szCs w:val="24"/>
        </w:rPr>
        <w:t>)</w:t>
      </w:r>
      <w:r w:rsidR="000C382C">
        <w:rPr>
          <w:rFonts w:ascii="Arial" w:hAnsi="Arial" w:cs="Arial"/>
          <w:sz w:val="24"/>
          <w:szCs w:val="24"/>
        </w:rPr>
        <w:tab/>
        <w:t>R</w:t>
      </w:r>
      <w:r w:rsidR="00B20F94">
        <w:rPr>
          <w:rFonts w:ascii="Arial" w:hAnsi="Arial" w:cs="Arial"/>
          <w:sz w:val="24"/>
          <w:szCs w:val="24"/>
        </w:rPr>
        <w:t>obbery with aggravati</w:t>
      </w:r>
      <w:r>
        <w:rPr>
          <w:rFonts w:ascii="Arial" w:hAnsi="Arial" w:cs="Arial"/>
          <w:sz w:val="24"/>
          <w:szCs w:val="24"/>
        </w:rPr>
        <w:t>ng circumstances as defined in section I(b)</w:t>
      </w:r>
      <w:r w:rsidR="00B20F94">
        <w:rPr>
          <w:rFonts w:ascii="Arial" w:hAnsi="Arial" w:cs="Arial"/>
          <w:sz w:val="24"/>
          <w:szCs w:val="24"/>
        </w:rPr>
        <w:t xml:space="preserve"> of the Criminal Procedure Act 51 of 1977 (</w:t>
      </w:r>
      <w:r w:rsidR="00FB050D">
        <w:rPr>
          <w:rFonts w:ascii="Arial" w:hAnsi="Arial" w:cs="Arial"/>
          <w:sz w:val="24"/>
          <w:szCs w:val="24"/>
        </w:rPr>
        <w:t>“</w:t>
      </w:r>
      <w:r w:rsidR="00B20F94">
        <w:rPr>
          <w:rFonts w:ascii="Arial" w:hAnsi="Arial" w:cs="Arial"/>
          <w:sz w:val="24"/>
          <w:szCs w:val="24"/>
        </w:rPr>
        <w:t>CPA</w:t>
      </w:r>
      <w:r w:rsidR="00FB050D">
        <w:rPr>
          <w:rFonts w:ascii="Arial" w:hAnsi="Arial" w:cs="Arial"/>
          <w:sz w:val="24"/>
          <w:szCs w:val="24"/>
        </w:rPr>
        <w:t>”</w:t>
      </w:r>
      <w:r w:rsidR="00B20F94">
        <w:rPr>
          <w:rFonts w:ascii="Arial" w:hAnsi="Arial" w:cs="Arial"/>
          <w:sz w:val="24"/>
          <w:szCs w:val="24"/>
        </w:rPr>
        <w:t xml:space="preserve">), read with </w:t>
      </w:r>
      <w:r>
        <w:rPr>
          <w:rFonts w:ascii="Arial" w:hAnsi="Arial" w:cs="Arial"/>
          <w:sz w:val="24"/>
          <w:szCs w:val="24"/>
        </w:rPr>
        <w:t xml:space="preserve">section </w:t>
      </w:r>
      <w:r w:rsidR="00B20F94">
        <w:rPr>
          <w:rFonts w:ascii="Arial" w:hAnsi="Arial" w:cs="Arial"/>
          <w:sz w:val="24"/>
          <w:szCs w:val="24"/>
        </w:rPr>
        <w:t>51 and Schedule 2 of the Criminal Law Amendment Act 105 of 1997 (</w:t>
      </w:r>
      <w:r w:rsidR="00FB050D">
        <w:rPr>
          <w:rFonts w:ascii="Arial" w:hAnsi="Arial" w:cs="Arial"/>
          <w:sz w:val="24"/>
          <w:szCs w:val="24"/>
        </w:rPr>
        <w:t>“</w:t>
      </w:r>
      <w:r w:rsidR="00B20F94">
        <w:rPr>
          <w:rFonts w:ascii="Arial" w:hAnsi="Arial" w:cs="Arial"/>
          <w:sz w:val="24"/>
          <w:szCs w:val="24"/>
        </w:rPr>
        <w:t>the CLAA</w:t>
      </w:r>
      <w:r w:rsidR="00FB050D">
        <w:rPr>
          <w:rFonts w:ascii="Arial" w:hAnsi="Arial" w:cs="Arial"/>
          <w:sz w:val="24"/>
          <w:szCs w:val="24"/>
        </w:rPr>
        <w:t>”</w:t>
      </w:r>
      <w:r w:rsidR="00B20F94">
        <w:rPr>
          <w:rFonts w:ascii="Arial" w:hAnsi="Arial" w:cs="Arial"/>
          <w:sz w:val="24"/>
          <w:szCs w:val="24"/>
        </w:rPr>
        <w:t>)</w:t>
      </w:r>
      <w:r w:rsidR="00FB050D">
        <w:rPr>
          <w:rFonts w:ascii="Arial" w:hAnsi="Arial" w:cs="Arial"/>
          <w:sz w:val="24"/>
          <w:szCs w:val="24"/>
        </w:rPr>
        <w:t xml:space="preserve"> – Count 1</w:t>
      </w:r>
      <w:r w:rsidR="00B20F94">
        <w:rPr>
          <w:rFonts w:ascii="Arial" w:hAnsi="Arial" w:cs="Arial"/>
          <w:sz w:val="24"/>
          <w:szCs w:val="24"/>
        </w:rPr>
        <w:t>;</w:t>
      </w:r>
    </w:p>
    <w:p w:rsidR="00B20F94" w:rsidRDefault="00B20F94" w:rsidP="00461717">
      <w:pPr>
        <w:spacing w:line="360" w:lineRule="auto"/>
        <w:jc w:val="both"/>
        <w:rPr>
          <w:rFonts w:ascii="Arial" w:hAnsi="Arial" w:cs="Arial"/>
          <w:sz w:val="24"/>
          <w:szCs w:val="24"/>
        </w:rPr>
      </w:pPr>
    </w:p>
    <w:p w:rsidR="00B20F94" w:rsidRDefault="002F6371" w:rsidP="00461717">
      <w:pPr>
        <w:spacing w:line="360" w:lineRule="auto"/>
        <w:jc w:val="both"/>
        <w:rPr>
          <w:rFonts w:ascii="Arial" w:hAnsi="Arial" w:cs="Arial"/>
          <w:sz w:val="24"/>
          <w:szCs w:val="24"/>
        </w:rPr>
      </w:pPr>
      <w:r>
        <w:rPr>
          <w:rFonts w:ascii="Arial" w:hAnsi="Arial" w:cs="Arial"/>
          <w:sz w:val="24"/>
          <w:szCs w:val="24"/>
        </w:rPr>
        <w:t>(ii)</w:t>
      </w:r>
      <w:r w:rsidR="000C382C">
        <w:rPr>
          <w:rFonts w:ascii="Arial" w:hAnsi="Arial" w:cs="Arial"/>
          <w:sz w:val="24"/>
          <w:szCs w:val="24"/>
        </w:rPr>
        <w:tab/>
        <w:t>M</w:t>
      </w:r>
      <w:r w:rsidR="00B20F94">
        <w:rPr>
          <w:rFonts w:ascii="Arial" w:hAnsi="Arial" w:cs="Arial"/>
          <w:sz w:val="24"/>
          <w:szCs w:val="24"/>
        </w:rPr>
        <w:t xml:space="preserve">urder read with </w:t>
      </w:r>
      <w:r>
        <w:rPr>
          <w:rFonts w:ascii="Arial" w:hAnsi="Arial" w:cs="Arial"/>
          <w:sz w:val="24"/>
          <w:szCs w:val="24"/>
        </w:rPr>
        <w:t xml:space="preserve">section </w:t>
      </w:r>
      <w:r w:rsidR="00B20F94">
        <w:rPr>
          <w:rFonts w:ascii="Arial" w:hAnsi="Arial" w:cs="Arial"/>
          <w:sz w:val="24"/>
          <w:szCs w:val="24"/>
        </w:rPr>
        <w:t>51 and Schedule 2 of the CLAA</w:t>
      </w:r>
      <w:r w:rsidR="00FB050D">
        <w:rPr>
          <w:rFonts w:ascii="Arial" w:hAnsi="Arial" w:cs="Arial"/>
          <w:sz w:val="24"/>
          <w:szCs w:val="24"/>
        </w:rPr>
        <w:t xml:space="preserve"> – Count 2</w:t>
      </w:r>
      <w:r w:rsidR="00B20F94">
        <w:rPr>
          <w:rFonts w:ascii="Arial" w:hAnsi="Arial" w:cs="Arial"/>
          <w:sz w:val="24"/>
          <w:szCs w:val="24"/>
        </w:rPr>
        <w:t>;</w:t>
      </w:r>
    </w:p>
    <w:p w:rsidR="00B20F94" w:rsidRPr="004C0B4A" w:rsidRDefault="00B20F94" w:rsidP="00461717">
      <w:pPr>
        <w:spacing w:line="360" w:lineRule="auto"/>
        <w:rPr>
          <w:rFonts w:ascii="Arial" w:hAnsi="Arial" w:cs="Arial"/>
          <w:sz w:val="24"/>
          <w:szCs w:val="24"/>
        </w:rPr>
      </w:pPr>
    </w:p>
    <w:p w:rsidR="00950BC5" w:rsidRDefault="002F6371" w:rsidP="00461717">
      <w:pPr>
        <w:spacing w:line="360" w:lineRule="auto"/>
        <w:jc w:val="both"/>
        <w:rPr>
          <w:rFonts w:ascii="Arial" w:hAnsi="Arial" w:cs="Arial"/>
          <w:sz w:val="24"/>
          <w:szCs w:val="24"/>
        </w:rPr>
      </w:pPr>
      <w:r>
        <w:rPr>
          <w:rFonts w:ascii="Arial" w:hAnsi="Arial" w:cs="Arial"/>
          <w:sz w:val="24"/>
          <w:szCs w:val="24"/>
        </w:rPr>
        <w:t>(</w:t>
      </w:r>
      <w:r w:rsidR="00B20F94" w:rsidRPr="004C0B4A">
        <w:rPr>
          <w:rFonts w:ascii="Arial" w:hAnsi="Arial" w:cs="Arial"/>
          <w:sz w:val="24"/>
          <w:szCs w:val="24"/>
        </w:rPr>
        <w:t>b</w:t>
      </w:r>
      <w:r>
        <w:rPr>
          <w:rFonts w:ascii="Arial" w:hAnsi="Arial" w:cs="Arial"/>
          <w:sz w:val="24"/>
          <w:szCs w:val="24"/>
        </w:rPr>
        <w:t>)</w:t>
      </w:r>
      <w:r w:rsidR="00B20F94" w:rsidRPr="004C0B4A">
        <w:rPr>
          <w:rFonts w:ascii="Arial" w:hAnsi="Arial" w:cs="Arial"/>
          <w:sz w:val="24"/>
          <w:szCs w:val="24"/>
        </w:rPr>
        <w:tab/>
      </w:r>
      <w:r w:rsidR="00FB050D">
        <w:rPr>
          <w:rFonts w:ascii="Arial" w:hAnsi="Arial" w:cs="Arial"/>
          <w:sz w:val="24"/>
          <w:szCs w:val="24"/>
        </w:rPr>
        <w:t xml:space="preserve">The first </w:t>
      </w:r>
      <w:r w:rsidR="000601C9">
        <w:rPr>
          <w:rFonts w:ascii="Arial" w:hAnsi="Arial" w:cs="Arial"/>
          <w:sz w:val="24"/>
          <w:szCs w:val="24"/>
        </w:rPr>
        <w:t>a</w:t>
      </w:r>
      <w:r w:rsidR="00950BC5">
        <w:rPr>
          <w:rFonts w:ascii="Arial" w:hAnsi="Arial" w:cs="Arial"/>
          <w:sz w:val="24"/>
          <w:szCs w:val="24"/>
        </w:rPr>
        <w:t>ppellant</w:t>
      </w:r>
      <w:r w:rsidR="00FB050D">
        <w:rPr>
          <w:rFonts w:ascii="Arial" w:hAnsi="Arial" w:cs="Arial"/>
          <w:sz w:val="24"/>
          <w:szCs w:val="24"/>
        </w:rPr>
        <w:t xml:space="preserve"> for Counts 3 and 4</w:t>
      </w:r>
      <w:r w:rsidR="00950BC5">
        <w:rPr>
          <w:rFonts w:ascii="Arial" w:hAnsi="Arial" w:cs="Arial"/>
          <w:sz w:val="24"/>
          <w:szCs w:val="24"/>
        </w:rPr>
        <w:t>:-</w:t>
      </w:r>
    </w:p>
    <w:p w:rsidR="00950BC5" w:rsidRDefault="00950BC5" w:rsidP="00461717">
      <w:pPr>
        <w:spacing w:line="360" w:lineRule="auto"/>
        <w:jc w:val="both"/>
        <w:rPr>
          <w:rFonts w:ascii="Arial" w:hAnsi="Arial" w:cs="Arial"/>
          <w:sz w:val="24"/>
          <w:szCs w:val="24"/>
        </w:rPr>
      </w:pPr>
    </w:p>
    <w:p w:rsidR="00BC5980" w:rsidRDefault="002F6371" w:rsidP="00461717">
      <w:pPr>
        <w:spacing w:line="360" w:lineRule="auto"/>
        <w:jc w:val="both"/>
        <w:rPr>
          <w:rFonts w:ascii="Arial" w:hAnsi="Arial" w:cs="Arial"/>
          <w:sz w:val="24"/>
          <w:szCs w:val="24"/>
        </w:rPr>
      </w:pPr>
      <w:r>
        <w:rPr>
          <w:rFonts w:ascii="Arial" w:hAnsi="Arial" w:cs="Arial"/>
          <w:sz w:val="24"/>
          <w:szCs w:val="24"/>
        </w:rPr>
        <w:t>(</w:t>
      </w:r>
      <w:r w:rsidR="00950BC5">
        <w:rPr>
          <w:rFonts w:ascii="Arial" w:hAnsi="Arial" w:cs="Arial"/>
          <w:sz w:val="24"/>
          <w:szCs w:val="24"/>
        </w:rPr>
        <w:t>i</w:t>
      </w:r>
      <w:r>
        <w:rPr>
          <w:rFonts w:ascii="Arial" w:hAnsi="Arial" w:cs="Arial"/>
          <w:sz w:val="24"/>
          <w:szCs w:val="24"/>
        </w:rPr>
        <w:t>)</w:t>
      </w:r>
      <w:r w:rsidR="00950BC5">
        <w:rPr>
          <w:rFonts w:ascii="Arial" w:hAnsi="Arial" w:cs="Arial"/>
          <w:sz w:val="24"/>
          <w:szCs w:val="24"/>
        </w:rPr>
        <w:tab/>
      </w:r>
      <w:r w:rsidR="000C382C">
        <w:rPr>
          <w:rFonts w:ascii="Arial" w:hAnsi="Arial" w:cs="Arial"/>
          <w:sz w:val="24"/>
          <w:szCs w:val="24"/>
        </w:rPr>
        <w:t>C</w:t>
      </w:r>
      <w:r>
        <w:rPr>
          <w:rFonts w:ascii="Arial" w:hAnsi="Arial" w:cs="Arial"/>
          <w:sz w:val="24"/>
          <w:szCs w:val="24"/>
        </w:rPr>
        <w:t xml:space="preserve">ontravening section </w:t>
      </w:r>
      <w:r w:rsidR="00950BC5">
        <w:rPr>
          <w:rFonts w:ascii="Arial" w:hAnsi="Arial" w:cs="Arial"/>
          <w:sz w:val="24"/>
          <w:szCs w:val="24"/>
        </w:rPr>
        <w:t xml:space="preserve">3 read with </w:t>
      </w:r>
      <w:r>
        <w:rPr>
          <w:rFonts w:ascii="Arial" w:hAnsi="Arial" w:cs="Arial"/>
          <w:sz w:val="24"/>
          <w:szCs w:val="24"/>
        </w:rPr>
        <w:t>secton</w:t>
      </w:r>
      <w:r w:rsidR="00FB050D">
        <w:rPr>
          <w:rFonts w:ascii="Arial" w:hAnsi="Arial" w:cs="Arial"/>
          <w:sz w:val="24"/>
          <w:szCs w:val="24"/>
        </w:rPr>
        <w:t>s</w:t>
      </w:r>
      <w:r w:rsidR="00950BC5">
        <w:rPr>
          <w:rFonts w:ascii="Arial" w:hAnsi="Arial" w:cs="Arial"/>
          <w:sz w:val="24"/>
          <w:szCs w:val="24"/>
        </w:rPr>
        <w:t>1, 103, 117, 120(1)(a), 121 and Schedule 4 of the Firearm</w:t>
      </w:r>
      <w:r w:rsidR="00FB050D">
        <w:rPr>
          <w:rFonts w:ascii="Arial" w:hAnsi="Arial" w:cs="Arial"/>
          <w:sz w:val="24"/>
          <w:szCs w:val="24"/>
        </w:rPr>
        <w:t>s Control</w:t>
      </w:r>
      <w:r w:rsidR="00950BC5">
        <w:rPr>
          <w:rFonts w:ascii="Arial" w:hAnsi="Arial" w:cs="Arial"/>
          <w:sz w:val="24"/>
          <w:szCs w:val="24"/>
        </w:rPr>
        <w:t xml:space="preserve"> Act 60 of 2000</w:t>
      </w:r>
      <w:r w:rsidR="00BC5980">
        <w:rPr>
          <w:rFonts w:ascii="Arial" w:hAnsi="Arial" w:cs="Arial"/>
          <w:sz w:val="24"/>
          <w:szCs w:val="24"/>
        </w:rPr>
        <w:t xml:space="preserve"> – unlawful possession of a firearm;</w:t>
      </w:r>
    </w:p>
    <w:p w:rsidR="00B20F94" w:rsidRDefault="00950BC5" w:rsidP="00461717">
      <w:pPr>
        <w:spacing w:line="360" w:lineRule="auto"/>
        <w:jc w:val="both"/>
        <w:rPr>
          <w:rFonts w:ascii="Arial" w:hAnsi="Arial" w:cs="Arial"/>
          <w:sz w:val="24"/>
          <w:szCs w:val="24"/>
        </w:rPr>
      </w:pPr>
      <w:r>
        <w:rPr>
          <w:rFonts w:ascii="Arial" w:hAnsi="Arial" w:cs="Arial"/>
          <w:sz w:val="24"/>
          <w:szCs w:val="24"/>
        </w:rPr>
        <w:t xml:space="preserve"> </w:t>
      </w:r>
    </w:p>
    <w:p w:rsidR="00BC5980" w:rsidRDefault="002F6371" w:rsidP="00461717">
      <w:pPr>
        <w:spacing w:line="360" w:lineRule="auto"/>
        <w:jc w:val="both"/>
        <w:rPr>
          <w:rFonts w:ascii="Arial" w:hAnsi="Arial" w:cs="Arial"/>
          <w:sz w:val="24"/>
          <w:szCs w:val="24"/>
        </w:rPr>
      </w:pPr>
      <w:r>
        <w:rPr>
          <w:rFonts w:ascii="Arial" w:hAnsi="Arial" w:cs="Arial"/>
          <w:sz w:val="24"/>
          <w:szCs w:val="24"/>
        </w:rPr>
        <w:t>(</w:t>
      </w:r>
      <w:r w:rsidR="00BC5980">
        <w:rPr>
          <w:rFonts w:ascii="Arial" w:hAnsi="Arial" w:cs="Arial"/>
          <w:sz w:val="24"/>
          <w:szCs w:val="24"/>
        </w:rPr>
        <w:t>ii</w:t>
      </w:r>
      <w:r>
        <w:rPr>
          <w:rFonts w:ascii="Arial" w:hAnsi="Arial" w:cs="Arial"/>
          <w:sz w:val="24"/>
          <w:szCs w:val="24"/>
        </w:rPr>
        <w:t>)</w:t>
      </w:r>
      <w:r w:rsidR="00BC5980">
        <w:rPr>
          <w:rFonts w:ascii="Arial" w:hAnsi="Arial" w:cs="Arial"/>
          <w:sz w:val="24"/>
          <w:szCs w:val="24"/>
        </w:rPr>
        <w:tab/>
      </w:r>
      <w:r w:rsidR="000C382C">
        <w:rPr>
          <w:rFonts w:ascii="Arial" w:hAnsi="Arial" w:cs="Arial"/>
          <w:sz w:val="24"/>
          <w:szCs w:val="24"/>
        </w:rPr>
        <w:t>C</w:t>
      </w:r>
      <w:r w:rsidR="0068515D">
        <w:rPr>
          <w:rFonts w:ascii="Arial" w:hAnsi="Arial" w:cs="Arial"/>
          <w:sz w:val="24"/>
          <w:szCs w:val="24"/>
        </w:rPr>
        <w:t xml:space="preserve">ontravening </w:t>
      </w:r>
      <w:r>
        <w:rPr>
          <w:rFonts w:ascii="Arial" w:hAnsi="Arial" w:cs="Arial"/>
          <w:sz w:val="24"/>
          <w:szCs w:val="24"/>
        </w:rPr>
        <w:t>section</w:t>
      </w:r>
      <w:r w:rsidR="0068515D">
        <w:rPr>
          <w:rFonts w:ascii="Arial" w:hAnsi="Arial" w:cs="Arial"/>
          <w:sz w:val="24"/>
          <w:szCs w:val="24"/>
        </w:rPr>
        <w:t xml:space="preserve"> 90 read with </w:t>
      </w:r>
      <w:r>
        <w:rPr>
          <w:rFonts w:ascii="Arial" w:hAnsi="Arial" w:cs="Arial"/>
          <w:sz w:val="24"/>
          <w:szCs w:val="24"/>
        </w:rPr>
        <w:t>sections</w:t>
      </w:r>
      <w:r w:rsidR="0068515D">
        <w:rPr>
          <w:rFonts w:ascii="Arial" w:hAnsi="Arial" w:cs="Arial"/>
          <w:sz w:val="24"/>
          <w:szCs w:val="24"/>
        </w:rPr>
        <w:t xml:space="preserve"> 1, 103, 117, 120(1)(a), 121 and Schedule 4 of the Firearms Control Act 60 of 2000 </w:t>
      </w:r>
      <w:r>
        <w:rPr>
          <w:rFonts w:ascii="Arial" w:hAnsi="Arial" w:cs="Arial"/>
          <w:sz w:val="24"/>
          <w:szCs w:val="24"/>
        </w:rPr>
        <w:t>(FCA)</w:t>
      </w:r>
      <w:r w:rsidR="0068515D">
        <w:rPr>
          <w:rFonts w:ascii="Arial" w:hAnsi="Arial" w:cs="Arial"/>
          <w:sz w:val="24"/>
          <w:szCs w:val="24"/>
        </w:rPr>
        <w:t>– unlawful possession of ammunition.</w:t>
      </w:r>
    </w:p>
    <w:p w:rsidR="00FB050D" w:rsidRDefault="00FB050D" w:rsidP="00461717">
      <w:pPr>
        <w:spacing w:line="360" w:lineRule="auto"/>
        <w:jc w:val="both"/>
        <w:rPr>
          <w:rFonts w:ascii="Arial" w:hAnsi="Arial" w:cs="Arial"/>
          <w:sz w:val="24"/>
          <w:szCs w:val="24"/>
        </w:rPr>
      </w:pPr>
    </w:p>
    <w:p w:rsidR="00FB050D" w:rsidRDefault="002F6371" w:rsidP="00461717">
      <w:pPr>
        <w:spacing w:line="360" w:lineRule="auto"/>
        <w:jc w:val="both"/>
        <w:rPr>
          <w:rFonts w:ascii="Arial" w:hAnsi="Arial" w:cs="Arial"/>
          <w:sz w:val="24"/>
          <w:szCs w:val="24"/>
        </w:rPr>
      </w:pPr>
      <w:r>
        <w:rPr>
          <w:rFonts w:ascii="Arial" w:hAnsi="Arial" w:cs="Arial"/>
          <w:sz w:val="24"/>
          <w:szCs w:val="24"/>
        </w:rPr>
        <w:t>(c)</w:t>
      </w:r>
      <w:r w:rsidR="00FB050D">
        <w:rPr>
          <w:rFonts w:ascii="Arial" w:hAnsi="Arial" w:cs="Arial"/>
          <w:sz w:val="24"/>
          <w:szCs w:val="24"/>
        </w:rPr>
        <w:tab/>
        <w:t>The second appellant for Counts 5 and 6:-</w:t>
      </w:r>
    </w:p>
    <w:p w:rsidR="00FB050D" w:rsidRDefault="00FB050D" w:rsidP="00461717">
      <w:pPr>
        <w:spacing w:line="360" w:lineRule="auto"/>
        <w:jc w:val="both"/>
        <w:rPr>
          <w:rFonts w:ascii="Arial" w:hAnsi="Arial" w:cs="Arial"/>
          <w:sz w:val="24"/>
          <w:szCs w:val="24"/>
        </w:rPr>
      </w:pPr>
    </w:p>
    <w:p w:rsidR="00FB050D" w:rsidRDefault="000C382C" w:rsidP="00461717">
      <w:pPr>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C</w:t>
      </w:r>
      <w:r w:rsidR="002F6371">
        <w:rPr>
          <w:rFonts w:ascii="Arial" w:hAnsi="Arial" w:cs="Arial"/>
          <w:sz w:val="24"/>
          <w:szCs w:val="24"/>
        </w:rPr>
        <w:t xml:space="preserve">ontravening section </w:t>
      </w:r>
      <w:r w:rsidR="00FB050D">
        <w:rPr>
          <w:rFonts w:ascii="Arial" w:hAnsi="Arial" w:cs="Arial"/>
          <w:sz w:val="24"/>
          <w:szCs w:val="24"/>
        </w:rPr>
        <w:t xml:space="preserve">3 read with </w:t>
      </w:r>
      <w:r w:rsidR="002F6371">
        <w:rPr>
          <w:rFonts w:ascii="Arial" w:hAnsi="Arial" w:cs="Arial"/>
          <w:sz w:val="24"/>
          <w:szCs w:val="24"/>
        </w:rPr>
        <w:t>section</w:t>
      </w:r>
      <w:r w:rsidR="00FB050D">
        <w:rPr>
          <w:rFonts w:ascii="Arial" w:hAnsi="Arial" w:cs="Arial"/>
          <w:sz w:val="24"/>
          <w:szCs w:val="24"/>
        </w:rPr>
        <w:t xml:space="preserve">s1, 103, 117, 120(1)(a), 121 and Schedule 4 of the </w:t>
      </w:r>
      <w:r w:rsidR="002F6371">
        <w:rPr>
          <w:rFonts w:ascii="Arial" w:hAnsi="Arial" w:cs="Arial"/>
          <w:sz w:val="24"/>
          <w:szCs w:val="24"/>
        </w:rPr>
        <w:t xml:space="preserve">FCA </w:t>
      </w:r>
      <w:r w:rsidR="00FB050D">
        <w:rPr>
          <w:rFonts w:ascii="Arial" w:hAnsi="Arial" w:cs="Arial"/>
          <w:sz w:val="24"/>
          <w:szCs w:val="24"/>
        </w:rPr>
        <w:t>– unlawful possession of a firearm;</w:t>
      </w:r>
    </w:p>
    <w:p w:rsidR="00FB050D" w:rsidRDefault="00FB050D" w:rsidP="00461717">
      <w:pPr>
        <w:spacing w:line="360" w:lineRule="auto"/>
        <w:jc w:val="both"/>
        <w:rPr>
          <w:rFonts w:ascii="Arial" w:hAnsi="Arial" w:cs="Arial"/>
          <w:sz w:val="24"/>
          <w:szCs w:val="24"/>
        </w:rPr>
      </w:pPr>
    </w:p>
    <w:p w:rsidR="00FB050D" w:rsidRDefault="000C382C" w:rsidP="00461717">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C</w:t>
      </w:r>
      <w:r w:rsidR="002F6371">
        <w:rPr>
          <w:rFonts w:ascii="Arial" w:hAnsi="Arial" w:cs="Arial"/>
          <w:sz w:val="24"/>
          <w:szCs w:val="24"/>
        </w:rPr>
        <w:t>ontravening section 90 read with section</w:t>
      </w:r>
      <w:r w:rsidR="00FB050D">
        <w:rPr>
          <w:rFonts w:ascii="Arial" w:hAnsi="Arial" w:cs="Arial"/>
          <w:sz w:val="24"/>
          <w:szCs w:val="24"/>
        </w:rPr>
        <w:t>s</w:t>
      </w:r>
      <w:r w:rsidR="002F6371">
        <w:rPr>
          <w:rFonts w:ascii="Arial" w:hAnsi="Arial" w:cs="Arial"/>
          <w:sz w:val="24"/>
          <w:szCs w:val="24"/>
        </w:rPr>
        <w:t xml:space="preserve"> </w:t>
      </w:r>
      <w:r w:rsidR="00FB050D">
        <w:rPr>
          <w:rFonts w:ascii="Arial" w:hAnsi="Arial" w:cs="Arial"/>
          <w:sz w:val="24"/>
          <w:szCs w:val="24"/>
        </w:rPr>
        <w:t xml:space="preserve">1, 103, 117, 120(1)(a), 121 and Schedule 4 of the </w:t>
      </w:r>
      <w:r w:rsidR="002F6371">
        <w:rPr>
          <w:rFonts w:ascii="Arial" w:hAnsi="Arial" w:cs="Arial"/>
          <w:sz w:val="24"/>
          <w:szCs w:val="24"/>
        </w:rPr>
        <w:t xml:space="preserve">FCA </w:t>
      </w:r>
      <w:r w:rsidR="00FB050D">
        <w:rPr>
          <w:rFonts w:ascii="Arial" w:hAnsi="Arial" w:cs="Arial"/>
          <w:sz w:val="24"/>
          <w:szCs w:val="24"/>
        </w:rPr>
        <w:t xml:space="preserve"> – unlawful possession of ammunition;</w:t>
      </w:r>
    </w:p>
    <w:p w:rsidR="00FB050D" w:rsidRDefault="00FB050D" w:rsidP="00461717">
      <w:pPr>
        <w:spacing w:line="360" w:lineRule="auto"/>
        <w:jc w:val="both"/>
        <w:rPr>
          <w:rFonts w:ascii="Arial" w:hAnsi="Arial" w:cs="Arial"/>
          <w:sz w:val="24"/>
          <w:szCs w:val="24"/>
        </w:rPr>
      </w:pPr>
    </w:p>
    <w:p w:rsidR="00FB050D" w:rsidRDefault="002F6371" w:rsidP="00461717">
      <w:pPr>
        <w:spacing w:line="360" w:lineRule="auto"/>
        <w:jc w:val="both"/>
        <w:rPr>
          <w:rFonts w:ascii="Arial" w:hAnsi="Arial" w:cs="Arial"/>
          <w:sz w:val="24"/>
          <w:szCs w:val="24"/>
        </w:rPr>
      </w:pPr>
      <w:r>
        <w:rPr>
          <w:rFonts w:ascii="Arial" w:hAnsi="Arial" w:cs="Arial"/>
          <w:sz w:val="24"/>
          <w:szCs w:val="24"/>
        </w:rPr>
        <w:t>(d)</w:t>
      </w:r>
      <w:r w:rsidR="00FB050D">
        <w:rPr>
          <w:rFonts w:ascii="Arial" w:hAnsi="Arial" w:cs="Arial"/>
          <w:sz w:val="24"/>
          <w:szCs w:val="24"/>
        </w:rPr>
        <w:tab/>
        <w:t>The third appellant for Counts 7 and 8:-</w:t>
      </w:r>
    </w:p>
    <w:p w:rsidR="00FB050D" w:rsidRDefault="00FB050D" w:rsidP="00461717">
      <w:pPr>
        <w:spacing w:line="360" w:lineRule="auto"/>
        <w:jc w:val="both"/>
        <w:rPr>
          <w:rFonts w:ascii="Arial" w:hAnsi="Arial" w:cs="Arial"/>
          <w:sz w:val="24"/>
          <w:szCs w:val="24"/>
        </w:rPr>
      </w:pPr>
    </w:p>
    <w:p w:rsidR="00FB050D" w:rsidRDefault="002F6371" w:rsidP="00461717">
      <w:pPr>
        <w:spacing w:line="360" w:lineRule="auto"/>
        <w:jc w:val="both"/>
        <w:rPr>
          <w:rFonts w:ascii="Arial" w:hAnsi="Arial" w:cs="Arial"/>
          <w:sz w:val="24"/>
          <w:szCs w:val="24"/>
        </w:rPr>
      </w:pPr>
      <w:r>
        <w:rPr>
          <w:rFonts w:ascii="Arial" w:hAnsi="Arial" w:cs="Arial"/>
          <w:sz w:val="24"/>
          <w:szCs w:val="24"/>
        </w:rPr>
        <w:t>(</w:t>
      </w:r>
      <w:r w:rsidR="00FB050D">
        <w:rPr>
          <w:rFonts w:ascii="Arial" w:hAnsi="Arial" w:cs="Arial"/>
          <w:sz w:val="24"/>
          <w:szCs w:val="24"/>
        </w:rPr>
        <w:t>i</w:t>
      </w:r>
      <w:r>
        <w:rPr>
          <w:rFonts w:ascii="Arial" w:hAnsi="Arial" w:cs="Arial"/>
          <w:sz w:val="24"/>
          <w:szCs w:val="24"/>
        </w:rPr>
        <w:t>)</w:t>
      </w:r>
      <w:r>
        <w:rPr>
          <w:rFonts w:ascii="Arial" w:hAnsi="Arial" w:cs="Arial"/>
          <w:sz w:val="24"/>
          <w:szCs w:val="24"/>
        </w:rPr>
        <w:tab/>
      </w:r>
      <w:r w:rsidR="000C382C">
        <w:rPr>
          <w:rFonts w:ascii="Arial" w:hAnsi="Arial" w:cs="Arial"/>
          <w:sz w:val="24"/>
          <w:szCs w:val="24"/>
        </w:rPr>
        <w:t>C</w:t>
      </w:r>
      <w:r>
        <w:rPr>
          <w:rFonts w:ascii="Arial" w:hAnsi="Arial" w:cs="Arial"/>
          <w:sz w:val="24"/>
          <w:szCs w:val="24"/>
        </w:rPr>
        <w:t xml:space="preserve">ontravening section 3 read with sections </w:t>
      </w:r>
      <w:r w:rsidR="00FB050D">
        <w:rPr>
          <w:rFonts w:ascii="Arial" w:hAnsi="Arial" w:cs="Arial"/>
          <w:sz w:val="24"/>
          <w:szCs w:val="24"/>
        </w:rPr>
        <w:t xml:space="preserve">1, 103, 117, 120(1)(a), 121 and Schedule 4 of the </w:t>
      </w:r>
      <w:r>
        <w:rPr>
          <w:rFonts w:ascii="Arial" w:hAnsi="Arial" w:cs="Arial"/>
          <w:sz w:val="24"/>
          <w:szCs w:val="24"/>
        </w:rPr>
        <w:t>FCA</w:t>
      </w:r>
      <w:r w:rsidR="00FB050D">
        <w:rPr>
          <w:rFonts w:ascii="Arial" w:hAnsi="Arial" w:cs="Arial"/>
          <w:sz w:val="24"/>
          <w:szCs w:val="24"/>
        </w:rPr>
        <w:t xml:space="preserve"> – unlawful possession of a firearm;</w:t>
      </w:r>
    </w:p>
    <w:p w:rsidR="00FB050D" w:rsidRDefault="00FB050D" w:rsidP="00461717">
      <w:pPr>
        <w:spacing w:line="360" w:lineRule="auto"/>
        <w:jc w:val="both"/>
        <w:rPr>
          <w:rFonts w:ascii="Arial" w:hAnsi="Arial" w:cs="Arial"/>
          <w:sz w:val="24"/>
          <w:szCs w:val="24"/>
        </w:rPr>
      </w:pPr>
    </w:p>
    <w:p w:rsidR="00FB050D" w:rsidRDefault="002F6371" w:rsidP="00461717">
      <w:pPr>
        <w:spacing w:line="360" w:lineRule="auto"/>
        <w:jc w:val="both"/>
        <w:rPr>
          <w:rFonts w:ascii="Arial" w:hAnsi="Arial" w:cs="Arial"/>
          <w:sz w:val="24"/>
          <w:szCs w:val="24"/>
        </w:rPr>
      </w:pPr>
      <w:r>
        <w:rPr>
          <w:rFonts w:ascii="Arial" w:hAnsi="Arial" w:cs="Arial"/>
          <w:sz w:val="24"/>
          <w:szCs w:val="24"/>
        </w:rPr>
        <w:t>(</w:t>
      </w:r>
      <w:r w:rsidR="00FB050D">
        <w:rPr>
          <w:rFonts w:ascii="Arial" w:hAnsi="Arial" w:cs="Arial"/>
          <w:sz w:val="24"/>
          <w:szCs w:val="24"/>
        </w:rPr>
        <w:t>ii</w:t>
      </w:r>
      <w:r>
        <w:rPr>
          <w:rFonts w:ascii="Arial" w:hAnsi="Arial" w:cs="Arial"/>
          <w:sz w:val="24"/>
          <w:szCs w:val="24"/>
        </w:rPr>
        <w:t>)</w:t>
      </w:r>
      <w:r w:rsidR="000C382C">
        <w:rPr>
          <w:rFonts w:ascii="Arial" w:hAnsi="Arial" w:cs="Arial"/>
          <w:sz w:val="24"/>
          <w:szCs w:val="24"/>
        </w:rPr>
        <w:tab/>
        <w:t>C</w:t>
      </w:r>
      <w:r w:rsidR="00FB050D">
        <w:rPr>
          <w:rFonts w:ascii="Arial" w:hAnsi="Arial" w:cs="Arial"/>
          <w:sz w:val="24"/>
          <w:szCs w:val="24"/>
        </w:rPr>
        <w:t xml:space="preserve">ontravening </w:t>
      </w:r>
      <w:r>
        <w:rPr>
          <w:rFonts w:ascii="Arial" w:hAnsi="Arial" w:cs="Arial"/>
          <w:sz w:val="24"/>
          <w:szCs w:val="24"/>
        </w:rPr>
        <w:t xml:space="preserve">section </w:t>
      </w:r>
      <w:r w:rsidR="00FB050D">
        <w:rPr>
          <w:rFonts w:ascii="Arial" w:hAnsi="Arial" w:cs="Arial"/>
          <w:sz w:val="24"/>
          <w:szCs w:val="24"/>
        </w:rPr>
        <w:t xml:space="preserve">90 read with </w:t>
      </w:r>
      <w:r>
        <w:rPr>
          <w:rFonts w:ascii="Arial" w:hAnsi="Arial" w:cs="Arial"/>
          <w:sz w:val="24"/>
          <w:szCs w:val="24"/>
        </w:rPr>
        <w:t>section</w:t>
      </w:r>
      <w:r w:rsidR="00FB050D">
        <w:rPr>
          <w:rFonts w:ascii="Arial" w:hAnsi="Arial" w:cs="Arial"/>
          <w:sz w:val="24"/>
          <w:szCs w:val="24"/>
        </w:rPr>
        <w:t>s</w:t>
      </w:r>
      <w:r>
        <w:rPr>
          <w:rFonts w:ascii="Arial" w:hAnsi="Arial" w:cs="Arial"/>
          <w:sz w:val="24"/>
          <w:szCs w:val="24"/>
        </w:rPr>
        <w:t xml:space="preserve"> </w:t>
      </w:r>
      <w:r w:rsidR="00FB050D">
        <w:rPr>
          <w:rFonts w:ascii="Arial" w:hAnsi="Arial" w:cs="Arial"/>
          <w:sz w:val="24"/>
          <w:szCs w:val="24"/>
        </w:rPr>
        <w:t xml:space="preserve">1, 103, 117, 120(1)(a), 121 and Schedule 4 of </w:t>
      </w:r>
      <w:r>
        <w:rPr>
          <w:rFonts w:ascii="Arial" w:hAnsi="Arial" w:cs="Arial"/>
          <w:sz w:val="24"/>
          <w:szCs w:val="24"/>
        </w:rPr>
        <w:t>FCA</w:t>
      </w:r>
      <w:r w:rsidR="00FB050D">
        <w:rPr>
          <w:rFonts w:ascii="Arial" w:hAnsi="Arial" w:cs="Arial"/>
          <w:sz w:val="24"/>
          <w:szCs w:val="24"/>
        </w:rPr>
        <w:t xml:space="preserve"> – unlawful possession of ammunition;</w:t>
      </w:r>
    </w:p>
    <w:p w:rsidR="00FB050D" w:rsidRDefault="00FB050D" w:rsidP="00461717">
      <w:pPr>
        <w:spacing w:line="360" w:lineRule="auto"/>
        <w:jc w:val="both"/>
        <w:rPr>
          <w:rFonts w:ascii="Arial" w:hAnsi="Arial" w:cs="Arial"/>
          <w:sz w:val="24"/>
          <w:szCs w:val="24"/>
        </w:rPr>
      </w:pPr>
    </w:p>
    <w:p w:rsidR="002A75F8"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601C9">
        <w:rPr>
          <w:rFonts w:ascii="Arial" w:hAnsi="Arial" w:cs="Arial"/>
          <w:sz w:val="24"/>
          <w:szCs w:val="24"/>
        </w:rPr>
        <w:t>The charges relating to the contravention of the FCA</w:t>
      </w:r>
      <w:r w:rsidR="002F6371">
        <w:rPr>
          <w:rFonts w:ascii="Arial" w:hAnsi="Arial" w:cs="Arial"/>
          <w:sz w:val="24"/>
          <w:szCs w:val="24"/>
        </w:rPr>
        <w:t xml:space="preserve"> were also read with section 51 and</w:t>
      </w:r>
      <w:r w:rsidR="000601C9">
        <w:rPr>
          <w:rFonts w:ascii="Arial" w:hAnsi="Arial" w:cs="Arial"/>
          <w:sz w:val="24"/>
          <w:szCs w:val="24"/>
        </w:rPr>
        <w:t xml:space="preserve"> Schedule 2 of the CLAA in that the weapons used in the commission of the offences were semi-automatic firearms.</w:t>
      </w:r>
    </w:p>
    <w:p w:rsidR="00C629ED" w:rsidRDefault="00C629ED" w:rsidP="00461717">
      <w:pPr>
        <w:pStyle w:val="ListParagraph"/>
        <w:spacing w:line="360" w:lineRule="auto"/>
        <w:rPr>
          <w:rFonts w:ascii="Arial" w:hAnsi="Arial" w:cs="Arial"/>
        </w:rPr>
      </w:pPr>
    </w:p>
    <w:p w:rsidR="00C629ED"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01C9">
        <w:rPr>
          <w:rFonts w:ascii="Arial" w:hAnsi="Arial" w:cs="Arial"/>
          <w:sz w:val="24"/>
          <w:szCs w:val="24"/>
        </w:rPr>
        <w:t>All three appellants pleaded not guilty and were convicted as charged</w:t>
      </w:r>
      <w:r w:rsidR="00E452B5">
        <w:rPr>
          <w:rFonts w:ascii="Arial" w:hAnsi="Arial" w:cs="Arial"/>
          <w:sz w:val="24"/>
          <w:szCs w:val="24"/>
        </w:rPr>
        <w:t xml:space="preserve"> on 22 September 2010</w:t>
      </w:r>
      <w:r w:rsidR="000601C9">
        <w:rPr>
          <w:rFonts w:ascii="Arial" w:hAnsi="Arial" w:cs="Arial"/>
          <w:sz w:val="24"/>
          <w:szCs w:val="24"/>
        </w:rPr>
        <w:t xml:space="preserve">. </w:t>
      </w:r>
    </w:p>
    <w:p w:rsidR="0079701E" w:rsidRDefault="0079701E" w:rsidP="00461717">
      <w:pPr>
        <w:spacing w:line="360" w:lineRule="auto"/>
        <w:jc w:val="both"/>
        <w:rPr>
          <w:rFonts w:ascii="Arial" w:eastAsia="Helvetica"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601C9">
        <w:rPr>
          <w:rFonts w:ascii="Arial" w:hAnsi="Arial" w:cs="Arial"/>
          <w:sz w:val="24"/>
          <w:szCs w:val="24"/>
        </w:rPr>
        <w:t xml:space="preserve">The first and second appellants were sentenced </w:t>
      </w:r>
      <w:r w:rsidR="00472022">
        <w:rPr>
          <w:rFonts w:ascii="Arial" w:hAnsi="Arial" w:cs="Arial"/>
          <w:sz w:val="24"/>
          <w:szCs w:val="24"/>
        </w:rPr>
        <w:t>as follows:-</w:t>
      </w:r>
    </w:p>
    <w:p w:rsidR="00472022" w:rsidRDefault="00472022" w:rsidP="00461717">
      <w:pPr>
        <w:pStyle w:val="ListParagraph"/>
        <w:spacing w:line="360" w:lineRule="auto"/>
        <w:rPr>
          <w:rFonts w:ascii="Arial" w:hAnsi="Arial" w:cs="Arial"/>
        </w:rPr>
      </w:pPr>
    </w:p>
    <w:p w:rsidR="00472022" w:rsidRDefault="002F6371"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w:t>
      </w:r>
      <w:r w:rsidR="00472022">
        <w:rPr>
          <w:rFonts w:ascii="Arial" w:hAnsi="Arial" w:cs="Arial"/>
          <w:sz w:val="24"/>
          <w:szCs w:val="24"/>
        </w:rPr>
        <w:t>a</w:t>
      </w:r>
      <w:r>
        <w:rPr>
          <w:rFonts w:ascii="Arial" w:hAnsi="Arial" w:cs="Arial"/>
          <w:sz w:val="24"/>
          <w:szCs w:val="24"/>
        </w:rPr>
        <w:t>)</w:t>
      </w:r>
      <w:r w:rsidR="00472022">
        <w:rPr>
          <w:rFonts w:ascii="Arial" w:hAnsi="Arial" w:cs="Arial"/>
          <w:sz w:val="24"/>
          <w:szCs w:val="24"/>
        </w:rPr>
        <w:tab/>
        <w:t>Count 1</w:t>
      </w:r>
      <w:r w:rsidR="00E452B5">
        <w:rPr>
          <w:rFonts w:ascii="Arial" w:hAnsi="Arial" w:cs="Arial"/>
          <w:sz w:val="24"/>
          <w:szCs w:val="24"/>
        </w:rPr>
        <w:t xml:space="preserve"> - </w:t>
      </w:r>
      <w:r w:rsidR="00E44CB0">
        <w:rPr>
          <w:rFonts w:ascii="Arial" w:hAnsi="Arial" w:cs="Arial"/>
          <w:sz w:val="24"/>
          <w:szCs w:val="24"/>
        </w:rPr>
        <w:t xml:space="preserve">15 </w:t>
      </w:r>
      <w:r w:rsidR="00472022">
        <w:rPr>
          <w:rFonts w:ascii="Arial" w:hAnsi="Arial" w:cs="Arial"/>
          <w:sz w:val="24"/>
          <w:szCs w:val="24"/>
        </w:rPr>
        <w:t>years imprisonment;</w:t>
      </w:r>
    </w:p>
    <w:p w:rsidR="00472022" w:rsidRDefault="00472022" w:rsidP="00461717">
      <w:pPr>
        <w:tabs>
          <w:tab w:val="left" w:pos="0"/>
          <w:tab w:val="left" w:pos="567"/>
        </w:tabs>
        <w:spacing w:line="360" w:lineRule="auto"/>
        <w:jc w:val="both"/>
        <w:rPr>
          <w:rFonts w:ascii="Arial" w:hAnsi="Arial" w:cs="Arial"/>
          <w:sz w:val="24"/>
          <w:szCs w:val="24"/>
        </w:rPr>
      </w:pPr>
    </w:p>
    <w:p w:rsidR="00472022"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(b)</w:t>
      </w:r>
      <w:r w:rsidR="00472022">
        <w:rPr>
          <w:rFonts w:ascii="Arial" w:hAnsi="Arial" w:cs="Arial"/>
          <w:sz w:val="24"/>
          <w:szCs w:val="24"/>
        </w:rPr>
        <w:tab/>
        <w:t xml:space="preserve">Count 2 </w:t>
      </w:r>
      <w:r w:rsidR="00E452B5">
        <w:rPr>
          <w:rFonts w:ascii="Arial" w:hAnsi="Arial" w:cs="Arial"/>
          <w:sz w:val="24"/>
          <w:szCs w:val="24"/>
        </w:rPr>
        <w:t>-</w:t>
      </w:r>
      <w:r w:rsidR="00472022">
        <w:rPr>
          <w:rFonts w:ascii="Arial" w:hAnsi="Arial" w:cs="Arial"/>
          <w:sz w:val="24"/>
          <w:szCs w:val="24"/>
        </w:rPr>
        <w:t xml:space="preserve"> imprisonment for life</w:t>
      </w:r>
      <w:r w:rsidR="00B433F1">
        <w:rPr>
          <w:rFonts w:ascii="Arial" w:hAnsi="Arial" w:cs="Arial"/>
          <w:sz w:val="24"/>
          <w:szCs w:val="24"/>
        </w:rPr>
        <w:t>;</w:t>
      </w:r>
    </w:p>
    <w:p w:rsidR="00B433F1" w:rsidRDefault="00B433F1" w:rsidP="00461717">
      <w:pPr>
        <w:tabs>
          <w:tab w:val="left" w:pos="0"/>
          <w:tab w:val="left" w:pos="567"/>
        </w:tabs>
        <w:spacing w:line="360" w:lineRule="auto"/>
        <w:jc w:val="both"/>
        <w:rPr>
          <w:rFonts w:ascii="Arial" w:hAnsi="Arial" w:cs="Arial"/>
          <w:sz w:val="24"/>
          <w:szCs w:val="24"/>
        </w:rPr>
      </w:pPr>
    </w:p>
    <w:p w:rsidR="00B433F1"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(c)</w:t>
      </w:r>
      <w:r w:rsidR="00B433F1">
        <w:rPr>
          <w:rFonts w:ascii="Arial" w:hAnsi="Arial" w:cs="Arial"/>
          <w:sz w:val="24"/>
          <w:szCs w:val="24"/>
        </w:rPr>
        <w:tab/>
        <w:t>Counts 3 and 4 and 5 and 6</w:t>
      </w:r>
      <w:r w:rsidR="00E452B5">
        <w:rPr>
          <w:rFonts w:ascii="Arial" w:hAnsi="Arial" w:cs="Arial"/>
          <w:sz w:val="24"/>
          <w:szCs w:val="24"/>
        </w:rPr>
        <w:t>,</w:t>
      </w:r>
      <w:r w:rsidR="00B433F1">
        <w:rPr>
          <w:rFonts w:ascii="Arial" w:hAnsi="Arial" w:cs="Arial"/>
          <w:sz w:val="24"/>
          <w:szCs w:val="24"/>
        </w:rPr>
        <w:t xml:space="preserve"> respectively </w:t>
      </w:r>
      <w:r w:rsidR="00E452B5">
        <w:rPr>
          <w:rFonts w:ascii="Arial" w:hAnsi="Arial" w:cs="Arial"/>
          <w:sz w:val="24"/>
          <w:szCs w:val="24"/>
        </w:rPr>
        <w:t xml:space="preserve">with </w:t>
      </w:r>
      <w:r w:rsidR="00B433F1">
        <w:rPr>
          <w:rFonts w:ascii="Arial" w:hAnsi="Arial" w:cs="Arial"/>
          <w:sz w:val="24"/>
          <w:szCs w:val="24"/>
        </w:rPr>
        <w:t xml:space="preserve">both counts </w:t>
      </w:r>
      <w:r w:rsidR="00E452B5">
        <w:rPr>
          <w:rFonts w:ascii="Arial" w:hAnsi="Arial" w:cs="Arial"/>
          <w:sz w:val="24"/>
          <w:szCs w:val="24"/>
        </w:rPr>
        <w:t xml:space="preserve">in respect of each of the two appellants </w:t>
      </w:r>
      <w:r w:rsidR="00B433F1">
        <w:rPr>
          <w:rFonts w:ascii="Arial" w:hAnsi="Arial" w:cs="Arial"/>
          <w:sz w:val="24"/>
          <w:szCs w:val="24"/>
        </w:rPr>
        <w:t xml:space="preserve">taken together for purposes of sentence </w:t>
      </w:r>
      <w:r w:rsidR="00E452B5">
        <w:rPr>
          <w:rFonts w:ascii="Arial" w:hAnsi="Arial" w:cs="Arial"/>
          <w:sz w:val="24"/>
          <w:szCs w:val="24"/>
        </w:rPr>
        <w:t xml:space="preserve">- </w:t>
      </w:r>
      <w:r w:rsidR="00B433F1">
        <w:rPr>
          <w:rFonts w:ascii="Arial" w:hAnsi="Arial" w:cs="Arial"/>
          <w:sz w:val="24"/>
          <w:szCs w:val="24"/>
        </w:rPr>
        <w:t>15 years imprisonment;</w:t>
      </w:r>
    </w:p>
    <w:p w:rsidR="0079701E" w:rsidRDefault="0079701E" w:rsidP="00461717">
      <w:pPr>
        <w:tabs>
          <w:tab w:val="left" w:pos="0"/>
          <w:tab w:val="left" w:pos="567"/>
        </w:tabs>
        <w:spacing w:line="360" w:lineRule="auto"/>
        <w:jc w:val="both"/>
        <w:rPr>
          <w:rFonts w:ascii="Arial"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33F1">
        <w:rPr>
          <w:rFonts w:ascii="Arial" w:hAnsi="Arial" w:cs="Arial"/>
          <w:sz w:val="24"/>
          <w:szCs w:val="24"/>
        </w:rPr>
        <w:t>The third appellant was sentenced as follows:-</w:t>
      </w:r>
    </w:p>
    <w:p w:rsidR="00B433F1" w:rsidRDefault="00B433F1" w:rsidP="00461717">
      <w:pPr>
        <w:tabs>
          <w:tab w:val="left" w:pos="0"/>
          <w:tab w:val="left" w:pos="567"/>
        </w:tabs>
        <w:spacing w:line="360" w:lineRule="auto"/>
        <w:jc w:val="both"/>
        <w:rPr>
          <w:rFonts w:ascii="Arial" w:hAnsi="Arial" w:cs="Arial"/>
          <w:sz w:val="24"/>
          <w:szCs w:val="24"/>
        </w:rPr>
      </w:pPr>
    </w:p>
    <w:p w:rsidR="00B433F1"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(a)</w:t>
      </w:r>
      <w:r w:rsidR="00B433F1">
        <w:rPr>
          <w:rFonts w:ascii="Arial" w:hAnsi="Arial" w:cs="Arial"/>
          <w:sz w:val="24"/>
          <w:szCs w:val="24"/>
        </w:rPr>
        <w:tab/>
        <w:t xml:space="preserve">Count 1 </w:t>
      </w:r>
      <w:r w:rsidR="0017516F">
        <w:rPr>
          <w:rFonts w:ascii="Arial" w:hAnsi="Arial" w:cs="Arial"/>
          <w:sz w:val="24"/>
          <w:szCs w:val="24"/>
        </w:rPr>
        <w:t xml:space="preserve">- </w:t>
      </w:r>
      <w:r>
        <w:rPr>
          <w:rFonts w:ascii="Arial" w:hAnsi="Arial" w:cs="Arial"/>
          <w:sz w:val="24"/>
          <w:szCs w:val="24"/>
        </w:rPr>
        <w:t>15</w:t>
      </w:r>
      <w:r w:rsidR="00B433F1">
        <w:rPr>
          <w:rFonts w:ascii="Arial" w:hAnsi="Arial" w:cs="Arial"/>
          <w:sz w:val="24"/>
          <w:szCs w:val="24"/>
        </w:rPr>
        <w:t xml:space="preserve"> years imprisonment;</w:t>
      </w:r>
    </w:p>
    <w:p w:rsidR="00B433F1" w:rsidRDefault="00B433F1" w:rsidP="00461717">
      <w:pPr>
        <w:tabs>
          <w:tab w:val="left" w:pos="0"/>
          <w:tab w:val="left" w:pos="567"/>
        </w:tabs>
        <w:spacing w:line="360" w:lineRule="auto"/>
        <w:jc w:val="both"/>
        <w:rPr>
          <w:rFonts w:ascii="Arial" w:hAnsi="Arial" w:cs="Arial"/>
          <w:sz w:val="24"/>
          <w:szCs w:val="24"/>
        </w:rPr>
      </w:pPr>
    </w:p>
    <w:p w:rsidR="00B433F1"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lastRenderedPageBreak/>
        <w:t>(b)</w:t>
      </w:r>
      <w:r w:rsidR="00B433F1">
        <w:rPr>
          <w:rFonts w:ascii="Arial" w:hAnsi="Arial" w:cs="Arial"/>
          <w:sz w:val="24"/>
          <w:szCs w:val="24"/>
        </w:rPr>
        <w:tab/>
        <w:t xml:space="preserve">Count 2 </w:t>
      </w:r>
      <w:r w:rsidR="0017516F">
        <w:rPr>
          <w:rFonts w:ascii="Arial" w:hAnsi="Arial" w:cs="Arial"/>
          <w:sz w:val="24"/>
          <w:szCs w:val="24"/>
        </w:rPr>
        <w:t>-</w:t>
      </w:r>
      <w:r w:rsidR="00B433F1">
        <w:rPr>
          <w:rFonts w:ascii="Arial" w:hAnsi="Arial" w:cs="Arial"/>
          <w:sz w:val="24"/>
          <w:szCs w:val="24"/>
        </w:rPr>
        <w:t xml:space="preserve"> </w:t>
      </w:r>
      <w:r>
        <w:rPr>
          <w:rFonts w:ascii="Arial" w:hAnsi="Arial" w:cs="Arial"/>
          <w:sz w:val="24"/>
          <w:szCs w:val="24"/>
        </w:rPr>
        <w:t>20</w:t>
      </w:r>
      <w:r w:rsidR="007A13D7">
        <w:rPr>
          <w:rFonts w:ascii="Arial" w:hAnsi="Arial" w:cs="Arial"/>
          <w:sz w:val="24"/>
          <w:szCs w:val="24"/>
        </w:rPr>
        <w:t xml:space="preserve"> years imprisonment;</w:t>
      </w:r>
    </w:p>
    <w:p w:rsidR="007A13D7" w:rsidRDefault="007A13D7" w:rsidP="00461717">
      <w:pPr>
        <w:tabs>
          <w:tab w:val="left" w:pos="0"/>
          <w:tab w:val="left" w:pos="567"/>
        </w:tabs>
        <w:spacing w:line="360" w:lineRule="auto"/>
        <w:jc w:val="both"/>
        <w:rPr>
          <w:rFonts w:ascii="Arial" w:hAnsi="Arial" w:cs="Arial"/>
          <w:sz w:val="24"/>
          <w:szCs w:val="24"/>
        </w:rPr>
      </w:pPr>
    </w:p>
    <w:p w:rsidR="007A13D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(c)</w:t>
      </w:r>
      <w:r w:rsidR="007A13D7">
        <w:rPr>
          <w:rFonts w:ascii="Arial" w:hAnsi="Arial" w:cs="Arial"/>
          <w:sz w:val="24"/>
          <w:szCs w:val="24"/>
        </w:rPr>
        <w:tab/>
      </w:r>
      <w:r w:rsidR="0017516F">
        <w:rPr>
          <w:rFonts w:ascii="Arial" w:hAnsi="Arial" w:cs="Arial"/>
          <w:sz w:val="24"/>
          <w:szCs w:val="24"/>
        </w:rPr>
        <w:t>In respect of c</w:t>
      </w:r>
      <w:r w:rsidR="007A13D7">
        <w:rPr>
          <w:rFonts w:ascii="Arial" w:hAnsi="Arial" w:cs="Arial"/>
          <w:sz w:val="24"/>
          <w:szCs w:val="24"/>
        </w:rPr>
        <w:t xml:space="preserve">ounts 7 and 8 </w:t>
      </w:r>
      <w:r w:rsidR="0017516F">
        <w:rPr>
          <w:rFonts w:ascii="Arial" w:hAnsi="Arial" w:cs="Arial"/>
          <w:sz w:val="24"/>
          <w:szCs w:val="24"/>
        </w:rPr>
        <w:t>h</w:t>
      </w:r>
      <w:r w:rsidR="00BD7A0C">
        <w:rPr>
          <w:rFonts w:ascii="Arial" w:hAnsi="Arial" w:cs="Arial"/>
          <w:sz w:val="24"/>
          <w:szCs w:val="24"/>
        </w:rPr>
        <w:t xml:space="preserve">e was sentenced to fifteen years imprisonment </w:t>
      </w:r>
      <w:r w:rsidR="00044186">
        <w:rPr>
          <w:rFonts w:ascii="Arial" w:hAnsi="Arial" w:cs="Arial"/>
          <w:sz w:val="24"/>
          <w:szCs w:val="24"/>
        </w:rPr>
        <w:t xml:space="preserve">each </w:t>
      </w:r>
      <w:r>
        <w:rPr>
          <w:rFonts w:ascii="Arial" w:hAnsi="Arial" w:cs="Arial"/>
          <w:sz w:val="24"/>
          <w:szCs w:val="24"/>
        </w:rPr>
        <w:t>with a further order that 10</w:t>
      </w:r>
      <w:r w:rsidR="00BD7A0C">
        <w:rPr>
          <w:rFonts w:ascii="Arial" w:hAnsi="Arial" w:cs="Arial"/>
          <w:sz w:val="24"/>
          <w:szCs w:val="24"/>
        </w:rPr>
        <w:t xml:space="preserve"> years imprisonment of</w:t>
      </w:r>
      <w:r>
        <w:rPr>
          <w:rFonts w:ascii="Arial" w:hAnsi="Arial" w:cs="Arial"/>
          <w:sz w:val="24"/>
          <w:szCs w:val="24"/>
        </w:rPr>
        <w:t xml:space="preserve"> the sentences in respect of</w:t>
      </w:r>
      <w:r w:rsidR="00BD7A0C">
        <w:rPr>
          <w:rFonts w:ascii="Arial" w:hAnsi="Arial" w:cs="Arial"/>
          <w:sz w:val="24"/>
          <w:szCs w:val="24"/>
        </w:rPr>
        <w:t xml:space="preserve"> count</w:t>
      </w:r>
      <w:r w:rsidR="0017516F">
        <w:rPr>
          <w:rFonts w:ascii="Arial" w:hAnsi="Arial" w:cs="Arial"/>
          <w:sz w:val="24"/>
          <w:szCs w:val="24"/>
        </w:rPr>
        <w:t>s</w:t>
      </w:r>
      <w:r w:rsidR="00BD7A0C">
        <w:rPr>
          <w:rFonts w:ascii="Arial" w:hAnsi="Arial" w:cs="Arial"/>
          <w:sz w:val="24"/>
          <w:szCs w:val="24"/>
        </w:rPr>
        <w:t xml:space="preserve"> </w:t>
      </w:r>
      <w:r w:rsidR="0017516F">
        <w:rPr>
          <w:rFonts w:ascii="Arial" w:hAnsi="Arial" w:cs="Arial"/>
          <w:sz w:val="24"/>
          <w:szCs w:val="24"/>
        </w:rPr>
        <w:t xml:space="preserve">1 and </w:t>
      </w:r>
      <w:r w:rsidR="00BD7A0C">
        <w:rPr>
          <w:rFonts w:ascii="Arial" w:hAnsi="Arial" w:cs="Arial"/>
          <w:sz w:val="24"/>
          <w:szCs w:val="24"/>
        </w:rPr>
        <w:t xml:space="preserve">7 </w:t>
      </w:r>
      <w:r w:rsidR="0017516F">
        <w:rPr>
          <w:rFonts w:ascii="Arial" w:hAnsi="Arial" w:cs="Arial"/>
          <w:sz w:val="24"/>
          <w:szCs w:val="24"/>
        </w:rPr>
        <w:t xml:space="preserve">were </w:t>
      </w:r>
      <w:r w:rsidR="00BD7A0C">
        <w:rPr>
          <w:rFonts w:ascii="Arial" w:hAnsi="Arial" w:cs="Arial"/>
          <w:sz w:val="24"/>
          <w:szCs w:val="24"/>
        </w:rPr>
        <w:t xml:space="preserve">to run concurrently with the sentence in count </w:t>
      </w:r>
      <w:r>
        <w:rPr>
          <w:rFonts w:ascii="Arial" w:hAnsi="Arial" w:cs="Arial"/>
          <w:sz w:val="24"/>
          <w:szCs w:val="24"/>
        </w:rPr>
        <w:t>2. This was an effective 30</w:t>
      </w:r>
      <w:r w:rsidR="00BD7A0C">
        <w:rPr>
          <w:rFonts w:ascii="Arial" w:hAnsi="Arial" w:cs="Arial"/>
          <w:sz w:val="24"/>
          <w:szCs w:val="24"/>
        </w:rPr>
        <w:t xml:space="preserve"> years imprisonment. </w:t>
      </w:r>
    </w:p>
    <w:p w:rsidR="0079701E" w:rsidRDefault="0079701E" w:rsidP="00461717">
      <w:pPr>
        <w:pStyle w:val="ListParagraph"/>
        <w:spacing w:line="360" w:lineRule="auto"/>
        <w:rPr>
          <w:rFonts w:ascii="Arial" w:hAnsi="Arial" w:cs="Arial"/>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D7A0C">
        <w:rPr>
          <w:rFonts w:ascii="Arial" w:hAnsi="Arial" w:cs="Arial"/>
          <w:sz w:val="24"/>
          <w:szCs w:val="24"/>
        </w:rPr>
        <w:t xml:space="preserve">The appellants aggrieved by the outcome, applied for leave to appeal against </w:t>
      </w:r>
      <w:r w:rsidR="0017516F">
        <w:rPr>
          <w:rFonts w:ascii="Arial" w:hAnsi="Arial" w:cs="Arial"/>
          <w:sz w:val="24"/>
          <w:szCs w:val="24"/>
        </w:rPr>
        <w:t xml:space="preserve">their </w:t>
      </w:r>
      <w:r w:rsidR="00BD7A0C">
        <w:rPr>
          <w:rFonts w:ascii="Arial" w:hAnsi="Arial" w:cs="Arial"/>
          <w:sz w:val="24"/>
          <w:szCs w:val="24"/>
        </w:rPr>
        <w:t>convictions and sentences</w:t>
      </w:r>
      <w:r w:rsidR="0017516F">
        <w:rPr>
          <w:rFonts w:ascii="Arial" w:hAnsi="Arial" w:cs="Arial"/>
          <w:sz w:val="24"/>
          <w:szCs w:val="24"/>
        </w:rPr>
        <w:t xml:space="preserve">. The </w:t>
      </w:r>
      <w:r w:rsidR="00BD7A0C">
        <w:rPr>
          <w:rFonts w:ascii="Arial" w:hAnsi="Arial" w:cs="Arial"/>
          <w:sz w:val="24"/>
          <w:szCs w:val="24"/>
        </w:rPr>
        <w:t xml:space="preserve">court a quo granted them leave to appeal against the sentences but denied them leave </w:t>
      </w:r>
      <w:r w:rsidR="0017516F">
        <w:rPr>
          <w:rFonts w:ascii="Arial" w:hAnsi="Arial" w:cs="Arial"/>
          <w:sz w:val="24"/>
          <w:szCs w:val="24"/>
        </w:rPr>
        <w:t xml:space="preserve">to appeal </w:t>
      </w:r>
      <w:r w:rsidR="00BD7A0C">
        <w:rPr>
          <w:rFonts w:ascii="Arial" w:hAnsi="Arial" w:cs="Arial"/>
          <w:sz w:val="24"/>
          <w:szCs w:val="24"/>
        </w:rPr>
        <w:t xml:space="preserve">against the convictions. Consequently the matter </w:t>
      </w:r>
      <w:r w:rsidR="00CF3940">
        <w:rPr>
          <w:rFonts w:ascii="Arial" w:hAnsi="Arial" w:cs="Arial"/>
          <w:sz w:val="24"/>
          <w:szCs w:val="24"/>
        </w:rPr>
        <w:t>came</w:t>
      </w:r>
      <w:r w:rsidR="00BD7A0C">
        <w:rPr>
          <w:rFonts w:ascii="Arial" w:hAnsi="Arial" w:cs="Arial"/>
          <w:sz w:val="24"/>
          <w:szCs w:val="24"/>
        </w:rPr>
        <w:t xml:space="preserve"> before us in respect of the</w:t>
      </w:r>
      <w:r w:rsidR="0017516F">
        <w:rPr>
          <w:rFonts w:ascii="Arial" w:hAnsi="Arial" w:cs="Arial"/>
          <w:sz w:val="24"/>
          <w:szCs w:val="24"/>
        </w:rPr>
        <w:t>ir</w:t>
      </w:r>
      <w:r w:rsidR="00BD7A0C">
        <w:rPr>
          <w:rFonts w:ascii="Arial" w:hAnsi="Arial" w:cs="Arial"/>
          <w:sz w:val="24"/>
          <w:szCs w:val="24"/>
        </w:rPr>
        <w:t xml:space="preserve"> appeals against the</w:t>
      </w:r>
      <w:r w:rsidR="0017516F">
        <w:rPr>
          <w:rFonts w:ascii="Arial" w:hAnsi="Arial" w:cs="Arial"/>
          <w:sz w:val="24"/>
          <w:szCs w:val="24"/>
        </w:rPr>
        <w:t>ir</w:t>
      </w:r>
      <w:r w:rsidR="00BD7A0C">
        <w:rPr>
          <w:rFonts w:ascii="Arial" w:hAnsi="Arial" w:cs="Arial"/>
          <w:sz w:val="24"/>
          <w:szCs w:val="24"/>
        </w:rPr>
        <w:t xml:space="preserve"> sentence</w:t>
      </w:r>
      <w:r w:rsidR="0017516F">
        <w:rPr>
          <w:rFonts w:ascii="Arial" w:hAnsi="Arial" w:cs="Arial"/>
          <w:sz w:val="24"/>
          <w:szCs w:val="24"/>
        </w:rPr>
        <w:t>s</w:t>
      </w:r>
      <w:r w:rsidR="00BD7A0C">
        <w:rPr>
          <w:rFonts w:ascii="Arial" w:hAnsi="Arial" w:cs="Arial"/>
          <w:sz w:val="24"/>
          <w:szCs w:val="24"/>
        </w:rPr>
        <w:t xml:space="preserve">. </w:t>
      </w:r>
      <w:r w:rsidR="00CF3940">
        <w:rPr>
          <w:rFonts w:ascii="Arial" w:hAnsi="Arial" w:cs="Arial"/>
          <w:sz w:val="24"/>
          <w:szCs w:val="24"/>
        </w:rPr>
        <w:t xml:space="preserve">At the outset of the hearing, Mr Mbatha who appeared for he appellants advised us that the first appellant </w:t>
      </w:r>
      <w:r w:rsidR="00E44CB0">
        <w:rPr>
          <w:rFonts w:ascii="Arial" w:hAnsi="Arial" w:cs="Arial"/>
          <w:sz w:val="24"/>
          <w:szCs w:val="24"/>
        </w:rPr>
        <w:t>has passed away</w:t>
      </w:r>
      <w:r w:rsidR="00CF3940">
        <w:rPr>
          <w:rFonts w:ascii="Arial" w:hAnsi="Arial" w:cs="Arial"/>
          <w:sz w:val="24"/>
          <w:szCs w:val="24"/>
        </w:rPr>
        <w:t xml:space="preserve"> in custody. The appeal in respect of the first appellant was therefore withdrawn.</w:t>
      </w:r>
    </w:p>
    <w:p w:rsidR="0079701E" w:rsidRDefault="0079701E" w:rsidP="00461717">
      <w:pPr>
        <w:pStyle w:val="ListParagraph"/>
        <w:spacing w:line="360" w:lineRule="auto"/>
        <w:rPr>
          <w:rFonts w:ascii="Arial" w:hAnsi="Arial" w:cs="Arial"/>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D7A0C">
        <w:rPr>
          <w:rFonts w:ascii="Arial" w:hAnsi="Arial" w:cs="Arial"/>
          <w:sz w:val="24"/>
          <w:szCs w:val="24"/>
        </w:rPr>
        <w:t>A summary of the relevant evidence adduced in the court a quo was as follows:</w:t>
      </w:r>
    </w:p>
    <w:p w:rsidR="00BD7A0C" w:rsidRDefault="00BD7A0C" w:rsidP="00461717">
      <w:pPr>
        <w:pStyle w:val="ListParagraph"/>
        <w:spacing w:line="360" w:lineRule="auto"/>
        <w:rPr>
          <w:rFonts w:ascii="Arial" w:hAnsi="Arial" w:cs="Arial"/>
        </w:rPr>
      </w:pPr>
    </w:p>
    <w:p w:rsidR="00BD7A0C"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(a)</w:t>
      </w:r>
      <w:r w:rsidR="00BD7A0C">
        <w:rPr>
          <w:rFonts w:ascii="Arial" w:hAnsi="Arial" w:cs="Arial"/>
          <w:sz w:val="24"/>
          <w:szCs w:val="24"/>
        </w:rPr>
        <w:tab/>
        <w:t>At around midnight on 25/26 June 2009</w:t>
      </w:r>
      <w:r w:rsidR="0017516F">
        <w:rPr>
          <w:rFonts w:ascii="Arial" w:hAnsi="Arial" w:cs="Arial"/>
          <w:sz w:val="24"/>
          <w:szCs w:val="24"/>
        </w:rPr>
        <w:t>,</w:t>
      </w:r>
      <w:r w:rsidR="00BD7A0C">
        <w:rPr>
          <w:rFonts w:ascii="Arial" w:hAnsi="Arial" w:cs="Arial"/>
          <w:sz w:val="24"/>
          <w:szCs w:val="24"/>
        </w:rPr>
        <w:t xml:space="preserve"> the three appellants with their former co-accused attacked and robbed the deceased</w:t>
      </w:r>
      <w:r w:rsidR="00044186">
        <w:rPr>
          <w:rFonts w:ascii="Arial" w:hAnsi="Arial" w:cs="Arial"/>
          <w:sz w:val="24"/>
          <w:szCs w:val="24"/>
        </w:rPr>
        <w:t>,</w:t>
      </w:r>
      <w:r w:rsidR="004F09B4">
        <w:rPr>
          <w:rFonts w:ascii="Arial" w:hAnsi="Arial" w:cs="Arial"/>
          <w:sz w:val="24"/>
          <w:szCs w:val="24"/>
        </w:rPr>
        <w:t xml:space="preserve"> Mr Perican Mabhoni Zulu </w:t>
      </w:r>
      <w:r w:rsidR="0017516F">
        <w:rPr>
          <w:rFonts w:ascii="Arial" w:hAnsi="Arial" w:cs="Arial"/>
          <w:sz w:val="24"/>
          <w:szCs w:val="24"/>
        </w:rPr>
        <w:t xml:space="preserve">(“Mr Zulu”) </w:t>
      </w:r>
      <w:r w:rsidR="004F09B4">
        <w:rPr>
          <w:rFonts w:ascii="Arial" w:hAnsi="Arial" w:cs="Arial"/>
          <w:sz w:val="24"/>
          <w:szCs w:val="24"/>
        </w:rPr>
        <w:t>who was staying with his girlfriend</w:t>
      </w:r>
      <w:r w:rsidR="00044186">
        <w:rPr>
          <w:rFonts w:ascii="Arial" w:hAnsi="Arial" w:cs="Arial"/>
          <w:sz w:val="24"/>
          <w:szCs w:val="24"/>
        </w:rPr>
        <w:t>,</w:t>
      </w:r>
      <w:r w:rsidR="004F09B4">
        <w:rPr>
          <w:rFonts w:ascii="Arial" w:hAnsi="Arial" w:cs="Arial"/>
          <w:sz w:val="24"/>
          <w:szCs w:val="24"/>
        </w:rPr>
        <w:t xml:space="preserve"> Ms Nellie Mhlongo</w:t>
      </w:r>
      <w:r w:rsidR="0017516F">
        <w:rPr>
          <w:rFonts w:ascii="Arial" w:hAnsi="Arial" w:cs="Arial"/>
          <w:sz w:val="24"/>
          <w:szCs w:val="24"/>
        </w:rPr>
        <w:t xml:space="preserve"> (“Ms Mhlongo”)</w:t>
      </w:r>
      <w:r w:rsidR="00044186">
        <w:rPr>
          <w:rFonts w:ascii="Arial" w:hAnsi="Arial" w:cs="Arial"/>
          <w:sz w:val="24"/>
          <w:szCs w:val="24"/>
        </w:rPr>
        <w:t>by entering their dwelling</w:t>
      </w:r>
      <w:r w:rsidR="004F09B4">
        <w:rPr>
          <w:rFonts w:ascii="Arial" w:hAnsi="Arial" w:cs="Arial"/>
          <w:sz w:val="24"/>
          <w:szCs w:val="24"/>
        </w:rPr>
        <w:t>. During the robbery</w:t>
      </w:r>
      <w:r w:rsidR="00044186">
        <w:rPr>
          <w:rFonts w:ascii="Arial" w:hAnsi="Arial" w:cs="Arial"/>
          <w:sz w:val="24"/>
          <w:szCs w:val="24"/>
        </w:rPr>
        <w:t>,</w:t>
      </w:r>
      <w:r w:rsidR="004F09B4">
        <w:rPr>
          <w:rFonts w:ascii="Arial" w:hAnsi="Arial" w:cs="Arial"/>
          <w:sz w:val="24"/>
          <w:szCs w:val="24"/>
        </w:rPr>
        <w:t xml:space="preserve"> Mr Zulu attempted to </w:t>
      </w:r>
      <w:r w:rsidR="0017516F">
        <w:rPr>
          <w:rFonts w:ascii="Arial" w:hAnsi="Arial" w:cs="Arial"/>
          <w:sz w:val="24"/>
          <w:szCs w:val="24"/>
        </w:rPr>
        <w:t xml:space="preserve">escape </w:t>
      </w:r>
      <w:r w:rsidR="004F09B4">
        <w:rPr>
          <w:rFonts w:ascii="Arial" w:hAnsi="Arial" w:cs="Arial"/>
          <w:sz w:val="24"/>
          <w:szCs w:val="24"/>
        </w:rPr>
        <w:t>from the appell</w:t>
      </w:r>
      <w:r w:rsidR="00044186">
        <w:rPr>
          <w:rFonts w:ascii="Arial" w:hAnsi="Arial" w:cs="Arial"/>
          <w:sz w:val="24"/>
          <w:szCs w:val="24"/>
        </w:rPr>
        <w:t>ants and as he fled the dwelling,</w:t>
      </w:r>
      <w:r w:rsidR="004F09B4">
        <w:rPr>
          <w:rFonts w:ascii="Arial" w:hAnsi="Arial" w:cs="Arial"/>
          <w:sz w:val="24"/>
          <w:szCs w:val="24"/>
        </w:rPr>
        <w:t xml:space="preserve"> was shot several times by the </w:t>
      </w:r>
      <w:r w:rsidR="0017516F">
        <w:rPr>
          <w:rFonts w:ascii="Arial" w:hAnsi="Arial" w:cs="Arial"/>
          <w:sz w:val="24"/>
          <w:szCs w:val="24"/>
        </w:rPr>
        <w:t>first and second a</w:t>
      </w:r>
      <w:r w:rsidR="004F09B4">
        <w:rPr>
          <w:rFonts w:ascii="Arial" w:hAnsi="Arial" w:cs="Arial"/>
          <w:sz w:val="24"/>
          <w:szCs w:val="24"/>
        </w:rPr>
        <w:t>ppellants</w:t>
      </w:r>
      <w:r w:rsidR="0017516F">
        <w:rPr>
          <w:rFonts w:ascii="Arial" w:hAnsi="Arial" w:cs="Arial"/>
          <w:sz w:val="24"/>
          <w:szCs w:val="24"/>
        </w:rPr>
        <w:t>. He</w:t>
      </w:r>
      <w:r w:rsidR="004F09B4">
        <w:rPr>
          <w:rFonts w:ascii="Arial" w:hAnsi="Arial" w:cs="Arial"/>
          <w:sz w:val="24"/>
          <w:szCs w:val="24"/>
        </w:rPr>
        <w:t xml:space="preserve"> died a s</w:t>
      </w:r>
      <w:r w:rsidR="00044186">
        <w:rPr>
          <w:rFonts w:ascii="Arial" w:hAnsi="Arial" w:cs="Arial"/>
          <w:sz w:val="24"/>
          <w:szCs w:val="24"/>
        </w:rPr>
        <w:t>hort distance away from his</w:t>
      </w:r>
      <w:r>
        <w:rPr>
          <w:rFonts w:ascii="Arial" w:hAnsi="Arial" w:cs="Arial"/>
          <w:sz w:val="24"/>
          <w:szCs w:val="24"/>
        </w:rPr>
        <w:t xml:space="preserve"> dwelling</w:t>
      </w:r>
      <w:r w:rsidR="004F09B4">
        <w:rPr>
          <w:rFonts w:ascii="Arial" w:hAnsi="Arial" w:cs="Arial"/>
          <w:sz w:val="24"/>
          <w:szCs w:val="24"/>
        </w:rPr>
        <w:t xml:space="preserve">. </w:t>
      </w:r>
    </w:p>
    <w:p w:rsidR="004F09B4" w:rsidRDefault="004F09B4" w:rsidP="00461717">
      <w:pPr>
        <w:tabs>
          <w:tab w:val="left" w:pos="0"/>
          <w:tab w:val="left" w:pos="567"/>
        </w:tabs>
        <w:spacing w:line="360" w:lineRule="auto"/>
        <w:jc w:val="both"/>
        <w:rPr>
          <w:rFonts w:ascii="Arial" w:hAnsi="Arial" w:cs="Arial"/>
          <w:sz w:val="24"/>
          <w:szCs w:val="24"/>
        </w:rPr>
      </w:pPr>
    </w:p>
    <w:p w:rsidR="004F09B4"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(b)</w:t>
      </w:r>
      <w:r w:rsidR="004F09B4">
        <w:rPr>
          <w:rFonts w:ascii="Arial" w:hAnsi="Arial" w:cs="Arial"/>
          <w:sz w:val="24"/>
          <w:szCs w:val="24"/>
        </w:rPr>
        <w:tab/>
        <w:t>The appellants were arrested on 9 Ju</w:t>
      </w:r>
      <w:r w:rsidR="0017516F">
        <w:rPr>
          <w:rFonts w:ascii="Arial" w:hAnsi="Arial" w:cs="Arial"/>
          <w:sz w:val="24"/>
          <w:szCs w:val="24"/>
        </w:rPr>
        <w:t>ly 2009 at the KwaMashu Hostel</w:t>
      </w:r>
      <w:r w:rsidR="004F09B4">
        <w:rPr>
          <w:rFonts w:ascii="Arial" w:hAnsi="Arial" w:cs="Arial"/>
          <w:sz w:val="24"/>
          <w:szCs w:val="24"/>
        </w:rPr>
        <w:t xml:space="preserve"> for the crimes after the second and third appellants were pointed out by the complainant</w:t>
      </w:r>
      <w:r w:rsidR="0017516F">
        <w:rPr>
          <w:rFonts w:ascii="Arial" w:hAnsi="Arial" w:cs="Arial"/>
          <w:sz w:val="24"/>
          <w:szCs w:val="24"/>
        </w:rPr>
        <w:t>,</w:t>
      </w:r>
      <w:r w:rsidR="004F09B4">
        <w:rPr>
          <w:rFonts w:ascii="Arial" w:hAnsi="Arial" w:cs="Arial"/>
          <w:sz w:val="24"/>
          <w:szCs w:val="24"/>
        </w:rPr>
        <w:t xml:space="preserve"> Ms Mhlongo.</w:t>
      </w:r>
    </w:p>
    <w:p w:rsidR="004F09B4" w:rsidRDefault="004F09B4" w:rsidP="00461717">
      <w:pPr>
        <w:tabs>
          <w:tab w:val="left" w:pos="0"/>
          <w:tab w:val="left" w:pos="567"/>
        </w:tabs>
        <w:spacing w:line="360" w:lineRule="auto"/>
        <w:jc w:val="both"/>
        <w:rPr>
          <w:rFonts w:ascii="Arial"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7516F">
        <w:rPr>
          <w:rFonts w:ascii="Arial" w:hAnsi="Arial" w:cs="Arial"/>
          <w:sz w:val="24"/>
          <w:szCs w:val="24"/>
        </w:rPr>
        <w:t xml:space="preserve">The evidence of Ms Mhlongo was that she and Mr Zulu </w:t>
      </w:r>
      <w:r w:rsidR="004F09B4">
        <w:rPr>
          <w:rFonts w:ascii="Arial" w:hAnsi="Arial" w:cs="Arial"/>
          <w:sz w:val="24"/>
          <w:szCs w:val="24"/>
        </w:rPr>
        <w:t>were robbed of a kettle</w:t>
      </w:r>
      <w:r w:rsidR="0017516F">
        <w:rPr>
          <w:rFonts w:ascii="Arial" w:hAnsi="Arial" w:cs="Arial"/>
          <w:sz w:val="24"/>
          <w:szCs w:val="24"/>
        </w:rPr>
        <w:t>,</w:t>
      </w:r>
      <w:r w:rsidR="004F09B4">
        <w:rPr>
          <w:rFonts w:ascii="Arial" w:hAnsi="Arial" w:cs="Arial"/>
          <w:sz w:val="24"/>
          <w:szCs w:val="24"/>
        </w:rPr>
        <w:t xml:space="preserve"> a two plate stove</w:t>
      </w:r>
      <w:r w:rsidR="0017516F">
        <w:rPr>
          <w:rFonts w:ascii="Arial" w:hAnsi="Arial" w:cs="Arial"/>
          <w:sz w:val="24"/>
          <w:szCs w:val="24"/>
        </w:rPr>
        <w:t>, body lotions and R20-00 in cash.</w:t>
      </w:r>
    </w:p>
    <w:p w:rsidR="0079701E" w:rsidRDefault="0079701E" w:rsidP="00461717">
      <w:pPr>
        <w:spacing w:line="360" w:lineRule="auto"/>
        <w:rPr>
          <w:rFonts w:ascii="Arial" w:hAnsi="Arial" w:cs="Arial"/>
        </w:rPr>
      </w:pPr>
    </w:p>
    <w:p w:rsidR="00BE3727" w:rsidRPr="00E44CB0" w:rsidRDefault="00E44CB0" w:rsidP="00461717">
      <w:pPr>
        <w:spacing w:line="360" w:lineRule="auto"/>
        <w:rPr>
          <w:rFonts w:ascii="Arial" w:hAnsi="Arial" w:cs="Arial"/>
          <w:sz w:val="24"/>
          <w:szCs w:val="24"/>
          <w:u w:val="single"/>
        </w:rPr>
      </w:pPr>
      <w:r w:rsidRPr="00E44CB0">
        <w:rPr>
          <w:rFonts w:ascii="Arial" w:hAnsi="Arial" w:cs="Arial"/>
          <w:sz w:val="24"/>
          <w:szCs w:val="24"/>
          <w:u w:val="single"/>
        </w:rPr>
        <w:lastRenderedPageBreak/>
        <w:t>Submissions in mitigation of sentence before the court a quo</w:t>
      </w:r>
    </w:p>
    <w:p w:rsidR="00BE3727" w:rsidRDefault="00BE3727" w:rsidP="00461717">
      <w:pPr>
        <w:pStyle w:val="ListParagraph"/>
        <w:spacing w:line="360" w:lineRule="auto"/>
        <w:rPr>
          <w:rFonts w:ascii="Arial" w:hAnsi="Arial" w:cs="Arial"/>
        </w:rPr>
      </w:pPr>
    </w:p>
    <w:p w:rsidR="00BE3727"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E3727">
        <w:rPr>
          <w:rFonts w:ascii="Arial" w:hAnsi="Arial" w:cs="Arial"/>
          <w:sz w:val="24"/>
          <w:szCs w:val="24"/>
        </w:rPr>
        <w:t>The second appellant’s legal representative in the court a quo made the following submissions on his behalf:-</w:t>
      </w:r>
    </w:p>
    <w:p w:rsidR="00BE3727" w:rsidRDefault="00BE3727" w:rsidP="00461717">
      <w:pPr>
        <w:pStyle w:val="ListParagraph"/>
        <w:spacing w:line="360" w:lineRule="auto"/>
        <w:rPr>
          <w:rFonts w:ascii="Arial" w:hAnsi="Arial" w:cs="Arial"/>
        </w:rPr>
      </w:pPr>
    </w:p>
    <w:p w:rsidR="00BE372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(a)</w:t>
      </w:r>
      <w:r w:rsidR="00BE3727">
        <w:rPr>
          <w:rFonts w:ascii="Arial" w:hAnsi="Arial" w:cs="Arial"/>
          <w:sz w:val="24"/>
          <w:szCs w:val="24"/>
        </w:rPr>
        <w:tab/>
        <w:t xml:space="preserve">The second appellant was </w:t>
      </w:r>
      <w:r>
        <w:rPr>
          <w:rFonts w:ascii="Arial" w:hAnsi="Arial" w:cs="Arial"/>
          <w:sz w:val="24"/>
          <w:szCs w:val="24"/>
        </w:rPr>
        <w:t>26</w:t>
      </w:r>
      <w:r w:rsidR="00BE3727">
        <w:rPr>
          <w:rFonts w:ascii="Arial" w:hAnsi="Arial" w:cs="Arial"/>
          <w:sz w:val="24"/>
          <w:szCs w:val="24"/>
        </w:rPr>
        <w:t xml:space="preserve"> years old and collecting a disability grant due to a very serious injury </w:t>
      </w:r>
      <w:r>
        <w:rPr>
          <w:rFonts w:ascii="Arial" w:hAnsi="Arial" w:cs="Arial"/>
          <w:sz w:val="24"/>
          <w:szCs w:val="24"/>
        </w:rPr>
        <w:t xml:space="preserve">he sustained </w:t>
      </w:r>
      <w:r w:rsidR="00BE3727">
        <w:rPr>
          <w:rFonts w:ascii="Arial" w:hAnsi="Arial" w:cs="Arial"/>
          <w:sz w:val="24"/>
          <w:szCs w:val="24"/>
        </w:rPr>
        <w:t>with a firearm</w:t>
      </w:r>
      <w:r>
        <w:rPr>
          <w:rFonts w:ascii="Arial" w:hAnsi="Arial" w:cs="Arial"/>
          <w:sz w:val="24"/>
          <w:szCs w:val="24"/>
        </w:rPr>
        <w:t>,</w:t>
      </w:r>
      <w:r w:rsidR="00BE3727">
        <w:rPr>
          <w:rFonts w:ascii="Arial" w:hAnsi="Arial" w:cs="Arial"/>
          <w:sz w:val="24"/>
          <w:szCs w:val="24"/>
        </w:rPr>
        <w:t xml:space="preserve"> which rendered him partially disabled </w:t>
      </w:r>
      <w:r>
        <w:rPr>
          <w:rFonts w:ascii="Arial" w:hAnsi="Arial" w:cs="Arial"/>
          <w:sz w:val="24"/>
          <w:szCs w:val="24"/>
        </w:rPr>
        <w:t>in</w:t>
      </w:r>
      <w:r w:rsidR="00BE3727">
        <w:rPr>
          <w:rFonts w:ascii="Arial" w:hAnsi="Arial" w:cs="Arial"/>
          <w:sz w:val="24"/>
          <w:szCs w:val="24"/>
        </w:rPr>
        <w:t xml:space="preserve"> his arm;</w:t>
      </w:r>
    </w:p>
    <w:p w:rsidR="00BE3727" w:rsidRDefault="00BE3727" w:rsidP="00461717">
      <w:pPr>
        <w:tabs>
          <w:tab w:val="left" w:pos="0"/>
          <w:tab w:val="left" w:pos="567"/>
        </w:tabs>
        <w:spacing w:line="360" w:lineRule="auto"/>
        <w:jc w:val="both"/>
        <w:rPr>
          <w:rFonts w:ascii="Arial" w:hAnsi="Arial" w:cs="Arial"/>
          <w:sz w:val="24"/>
          <w:szCs w:val="24"/>
        </w:rPr>
      </w:pPr>
    </w:p>
    <w:p w:rsidR="00BE372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(b)</w:t>
      </w:r>
      <w:r w:rsidR="00BE3727">
        <w:rPr>
          <w:rFonts w:ascii="Arial" w:hAnsi="Arial" w:cs="Arial"/>
          <w:sz w:val="24"/>
          <w:szCs w:val="24"/>
        </w:rPr>
        <w:tab/>
        <w:t xml:space="preserve"> He was unable to complete school due to his poor social economic background;</w:t>
      </w:r>
    </w:p>
    <w:p w:rsidR="00BE3727" w:rsidRDefault="00BE3727" w:rsidP="00461717">
      <w:pPr>
        <w:tabs>
          <w:tab w:val="left" w:pos="0"/>
          <w:tab w:val="left" w:pos="567"/>
        </w:tabs>
        <w:spacing w:line="360" w:lineRule="auto"/>
        <w:jc w:val="both"/>
        <w:rPr>
          <w:rFonts w:ascii="Arial" w:hAnsi="Arial" w:cs="Arial"/>
          <w:sz w:val="24"/>
          <w:szCs w:val="24"/>
        </w:rPr>
      </w:pPr>
    </w:p>
    <w:p w:rsidR="00BE372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(c)</w:t>
      </w:r>
      <w:r w:rsidR="00885141">
        <w:rPr>
          <w:rFonts w:ascii="Arial" w:hAnsi="Arial" w:cs="Arial"/>
          <w:sz w:val="24"/>
          <w:szCs w:val="24"/>
        </w:rPr>
        <w:tab/>
        <w:t xml:space="preserve">He at some stage </w:t>
      </w:r>
      <w:r>
        <w:rPr>
          <w:rFonts w:ascii="Arial" w:hAnsi="Arial" w:cs="Arial"/>
          <w:sz w:val="24"/>
          <w:szCs w:val="24"/>
        </w:rPr>
        <w:t xml:space="preserve">prior to the proceedings </w:t>
      </w:r>
      <w:r w:rsidR="00885141">
        <w:rPr>
          <w:rFonts w:ascii="Arial" w:hAnsi="Arial" w:cs="Arial"/>
          <w:sz w:val="24"/>
          <w:szCs w:val="24"/>
        </w:rPr>
        <w:t>intended</w:t>
      </w:r>
      <w:r w:rsidR="00BE3727">
        <w:rPr>
          <w:rFonts w:ascii="Arial" w:hAnsi="Arial" w:cs="Arial"/>
          <w:sz w:val="24"/>
          <w:szCs w:val="24"/>
        </w:rPr>
        <w:t xml:space="preserve"> to plead guilty but after going to Westville Prison</w:t>
      </w:r>
      <w:r w:rsidR="00BD5150">
        <w:rPr>
          <w:rFonts w:ascii="Arial" w:hAnsi="Arial" w:cs="Arial"/>
          <w:sz w:val="24"/>
          <w:szCs w:val="24"/>
        </w:rPr>
        <w:t>,</w:t>
      </w:r>
      <w:r w:rsidR="00BE3727">
        <w:rPr>
          <w:rFonts w:ascii="Arial" w:hAnsi="Arial" w:cs="Arial"/>
          <w:sz w:val="24"/>
          <w:szCs w:val="24"/>
        </w:rPr>
        <w:t xml:space="preserve"> he was </w:t>
      </w:r>
      <w:r w:rsidR="00BD5150">
        <w:rPr>
          <w:rFonts w:ascii="Arial" w:hAnsi="Arial" w:cs="Arial"/>
          <w:sz w:val="24"/>
          <w:szCs w:val="24"/>
        </w:rPr>
        <w:t>“</w:t>
      </w:r>
      <w:r w:rsidR="00BE3727">
        <w:rPr>
          <w:rFonts w:ascii="Arial" w:hAnsi="Arial" w:cs="Arial"/>
          <w:sz w:val="24"/>
          <w:szCs w:val="24"/>
        </w:rPr>
        <w:t>schooled</w:t>
      </w:r>
      <w:r w:rsidR="00BD5150">
        <w:rPr>
          <w:rFonts w:ascii="Arial" w:hAnsi="Arial" w:cs="Arial"/>
          <w:sz w:val="24"/>
          <w:szCs w:val="24"/>
        </w:rPr>
        <w:t>”</w:t>
      </w:r>
      <w:r w:rsidR="00BE3727">
        <w:rPr>
          <w:rFonts w:ascii="Arial" w:hAnsi="Arial" w:cs="Arial"/>
          <w:sz w:val="24"/>
          <w:szCs w:val="24"/>
        </w:rPr>
        <w:t xml:space="preserve"> to plead not guilty and told that he would be </w:t>
      </w:r>
      <w:r w:rsidR="00885141">
        <w:rPr>
          <w:rFonts w:ascii="Arial" w:hAnsi="Arial" w:cs="Arial"/>
          <w:sz w:val="24"/>
          <w:szCs w:val="24"/>
        </w:rPr>
        <w:t>“</w:t>
      </w:r>
      <w:r w:rsidR="00BE3727">
        <w:rPr>
          <w:rFonts w:ascii="Arial" w:hAnsi="Arial" w:cs="Arial"/>
          <w:sz w:val="24"/>
          <w:szCs w:val="24"/>
        </w:rPr>
        <w:t>silly</w:t>
      </w:r>
      <w:r w:rsidR="00885141">
        <w:rPr>
          <w:rFonts w:ascii="Arial" w:hAnsi="Arial" w:cs="Arial"/>
          <w:sz w:val="24"/>
          <w:szCs w:val="24"/>
        </w:rPr>
        <w:t>”</w:t>
      </w:r>
      <w:r w:rsidR="00BE3727">
        <w:rPr>
          <w:rFonts w:ascii="Arial" w:hAnsi="Arial" w:cs="Arial"/>
          <w:sz w:val="24"/>
          <w:szCs w:val="24"/>
        </w:rPr>
        <w:t xml:space="preserve"> to plead guilty</w:t>
      </w:r>
      <w:r w:rsidR="00BD5150">
        <w:rPr>
          <w:rFonts w:ascii="Arial" w:hAnsi="Arial" w:cs="Arial"/>
          <w:sz w:val="24"/>
          <w:szCs w:val="24"/>
        </w:rPr>
        <w:t xml:space="preserve">. This </w:t>
      </w:r>
      <w:r w:rsidR="00BE3727">
        <w:rPr>
          <w:rFonts w:ascii="Arial" w:hAnsi="Arial" w:cs="Arial"/>
          <w:sz w:val="24"/>
          <w:szCs w:val="24"/>
        </w:rPr>
        <w:t>was indicative of remorse on his part;</w:t>
      </w:r>
    </w:p>
    <w:p w:rsidR="00BE3727" w:rsidRDefault="00BE3727" w:rsidP="00461717">
      <w:pPr>
        <w:tabs>
          <w:tab w:val="left" w:pos="0"/>
          <w:tab w:val="left" w:pos="567"/>
        </w:tabs>
        <w:spacing w:line="360" w:lineRule="auto"/>
        <w:jc w:val="both"/>
        <w:rPr>
          <w:rFonts w:ascii="Arial" w:hAnsi="Arial" w:cs="Arial"/>
          <w:sz w:val="24"/>
          <w:szCs w:val="24"/>
        </w:rPr>
      </w:pPr>
    </w:p>
    <w:p w:rsidR="00BE372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He was 25</w:t>
      </w:r>
      <w:r w:rsidR="00BE3727">
        <w:rPr>
          <w:rFonts w:ascii="Arial" w:hAnsi="Arial" w:cs="Arial"/>
          <w:sz w:val="24"/>
          <w:szCs w:val="24"/>
        </w:rPr>
        <w:t xml:space="preserve"> years old at the time of the offence being committed and the offence was not planned or premeditated.</w:t>
      </w:r>
    </w:p>
    <w:p w:rsidR="00BE3727" w:rsidRDefault="00BE3727" w:rsidP="00461717">
      <w:pPr>
        <w:spacing w:line="360" w:lineRule="auto"/>
        <w:jc w:val="both"/>
        <w:rPr>
          <w:rFonts w:ascii="Arial" w:eastAsia="Helvetica" w:hAnsi="Arial" w:cs="Arial"/>
          <w:sz w:val="24"/>
          <w:szCs w:val="24"/>
        </w:rPr>
      </w:pPr>
    </w:p>
    <w:p w:rsidR="00BE3727"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E3727">
        <w:rPr>
          <w:rFonts w:ascii="Arial" w:hAnsi="Arial" w:cs="Arial"/>
          <w:sz w:val="24"/>
          <w:szCs w:val="24"/>
        </w:rPr>
        <w:t>The third appellant’s legal representatives made the following submissions in the court a quo:-</w:t>
      </w:r>
    </w:p>
    <w:p w:rsidR="00BE3727" w:rsidRDefault="00BE3727" w:rsidP="00461717">
      <w:pPr>
        <w:pStyle w:val="ListParagraph"/>
        <w:spacing w:line="360" w:lineRule="auto"/>
        <w:rPr>
          <w:rFonts w:ascii="Arial" w:hAnsi="Arial" w:cs="Arial"/>
        </w:rPr>
      </w:pPr>
    </w:p>
    <w:p w:rsidR="00BE372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(a)</w:t>
      </w:r>
      <w:r w:rsidR="00BE3727">
        <w:rPr>
          <w:rFonts w:ascii="Arial" w:hAnsi="Arial" w:cs="Arial"/>
          <w:sz w:val="24"/>
          <w:szCs w:val="24"/>
        </w:rPr>
        <w:tab/>
        <w:t>The</w:t>
      </w:r>
      <w:r>
        <w:rPr>
          <w:rFonts w:ascii="Arial" w:hAnsi="Arial" w:cs="Arial"/>
          <w:sz w:val="24"/>
          <w:szCs w:val="24"/>
        </w:rPr>
        <w:t xml:space="preserve"> third appellant was 24</w:t>
      </w:r>
      <w:r w:rsidR="00BE3727">
        <w:rPr>
          <w:rFonts w:ascii="Arial" w:hAnsi="Arial" w:cs="Arial"/>
          <w:sz w:val="24"/>
          <w:szCs w:val="24"/>
        </w:rPr>
        <w:t xml:space="preserve"> years of age at the time of the commission of the crime;</w:t>
      </w:r>
    </w:p>
    <w:p w:rsidR="00BE3727" w:rsidRDefault="00BE3727" w:rsidP="00461717">
      <w:pPr>
        <w:tabs>
          <w:tab w:val="left" w:pos="0"/>
          <w:tab w:val="left" w:pos="567"/>
        </w:tabs>
        <w:spacing w:line="360" w:lineRule="auto"/>
        <w:jc w:val="both"/>
        <w:rPr>
          <w:rFonts w:ascii="Arial" w:hAnsi="Arial" w:cs="Arial"/>
          <w:sz w:val="24"/>
          <w:szCs w:val="24"/>
        </w:rPr>
      </w:pPr>
    </w:p>
    <w:p w:rsidR="00BE3727"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(b)</w:t>
      </w:r>
      <w:r w:rsidR="00BE3727">
        <w:rPr>
          <w:rFonts w:ascii="Arial" w:hAnsi="Arial" w:cs="Arial"/>
          <w:sz w:val="24"/>
          <w:szCs w:val="24"/>
        </w:rPr>
        <w:tab/>
        <w:t xml:space="preserve"> He was unemployed and the crime was not premediated or pre-planned.</w:t>
      </w:r>
    </w:p>
    <w:p w:rsidR="00BE3727" w:rsidRDefault="00BE3727" w:rsidP="00461717">
      <w:pPr>
        <w:tabs>
          <w:tab w:val="left" w:pos="0"/>
          <w:tab w:val="left" w:pos="567"/>
        </w:tabs>
        <w:spacing w:line="360" w:lineRule="auto"/>
        <w:jc w:val="both"/>
        <w:rPr>
          <w:rFonts w:ascii="Arial" w:hAnsi="Arial" w:cs="Arial"/>
          <w:sz w:val="24"/>
          <w:szCs w:val="24"/>
        </w:rPr>
      </w:pPr>
    </w:p>
    <w:p w:rsidR="0017516F" w:rsidRPr="00E44CB0" w:rsidRDefault="00E44CB0" w:rsidP="00461717">
      <w:pPr>
        <w:spacing w:line="360" w:lineRule="auto"/>
        <w:rPr>
          <w:rFonts w:ascii="Arial" w:hAnsi="Arial" w:cs="Arial"/>
          <w:sz w:val="24"/>
          <w:szCs w:val="24"/>
          <w:u w:val="single"/>
        </w:rPr>
      </w:pPr>
      <w:r>
        <w:rPr>
          <w:rFonts w:ascii="Arial" w:hAnsi="Arial" w:cs="Arial"/>
          <w:sz w:val="24"/>
          <w:szCs w:val="24"/>
          <w:u w:val="single"/>
        </w:rPr>
        <w:t>S</w:t>
      </w:r>
      <w:r w:rsidRPr="00E44CB0">
        <w:rPr>
          <w:rFonts w:ascii="Arial" w:hAnsi="Arial" w:cs="Arial"/>
          <w:sz w:val="24"/>
          <w:szCs w:val="24"/>
          <w:u w:val="single"/>
        </w:rPr>
        <w:t>ubmissions on behalf of the appellants</w:t>
      </w: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C2FDC">
        <w:rPr>
          <w:rFonts w:ascii="Arial" w:hAnsi="Arial" w:cs="Arial"/>
          <w:sz w:val="24"/>
          <w:szCs w:val="24"/>
        </w:rPr>
        <w:t>T</w:t>
      </w:r>
      <w:r w:rsidR="00E44CB0">
        <w:rPr>
          <w:rFonts w:ascii="Arial" w:hAnsi="Arial" w:cs="Arial"/>
          <w:sz w:val="24"/>
          <w:szCs w:val="24"/>
        </w:rPr>
        <w:t>he appellant</w:t>
      </w:r>
      <w:r w:rsidR="00A06D12">
        <w:rPr>
          <w:rFonts w:ascii="Arial" w:hAnsi="Arial" w:cs="Arial"/>
          <w:sz w:val="24"/>
          <w:szCs w:val="24"/>
        </w:rPr>
        <w:t>s</w:t>
      </w:r>
      <w:r w:rsidR="00E44CB0">
        <w:rPr>
          <w:rFonts w:ascii="Arial" w:hAnsi="Arial" w:cs="Arial"/>
          <w:sz w:val="24"/>
          <w:szCs w:val="24"/>
        </w:rPr>
        <w:t>’</w:t>
      </w:r>
      <w:r w:rsidR="00A06D12">
        <w:rPr>
          <w:rFonts w:ascii="Arial" w:hAnsi="Arial" w:cs="Arial"/>
          <w:sz w:val="24"/>
          <w:szCs w:val="24"/>
        </w:rPr>
        <w:t xml:space="preserve"> counsel</w:t>
      </w:r>
      <w:r w:rsidR="001815C4">
        <w:rPr>
          <w:rFonts w:ascii="Arial" w:hAnsi="Arial" w:cs="Arial"/>
          <w:sz w:val="24"/>
          <w:szCs w:val="24"/>
        </w:rPr>
        <w:t>,</w:t>
      </w:r>
      <w:r w:rsidR="00A06D12">
        <w:rPr>
          <w:rFonts w:ascii="Arial" w:hAnsi="Arial" w:cs="Arial"/>
          <w:sz w:val="24"/>
          <w:szCs w:val="24"/>
        </w:rPr>
        <w:t xml:space="preserve"> </w:t>
      </w:r>
      <w:r w:rsidR="00A06D12" w:rsidRPr="001815C4">
        <w:rPr>
          <w:rFonts w:ascii="Arial" w:hAnsi="Arial" w:cs="Arial"/>
          <w:i/>
          <w:sz w:val="24"/>
          <w:szCs w:val="24"/>
        </w:rPr>
        <w:t xml:space="preserve">Mr </w:t>
      </w:r>
      <w:r w:rsidR="00CF3940">
        <w:rPr>
          <w:rFonts w:ascii="Arial" w:hAnsi="Arial" w:cs="Arial"/>
          <w:i/>
          <w:sz w:val="24"/>
          <w:szCs w:val="24"/>
        </w:rPr>
        <w:t>Mbatha</w:t>
      </w:r>
      <w:r w:rsidR="00A06D12">
        <w:rPr>
          <w:rFonts w:ascii="Arial" w:hAnsi="Arial" w:cs="Arial"/>
          <w:sz w:val="24"/>
          <w:szCs w:val="24"/>
        </w:rPr>
        <w:t xml:space="preserve"> </w:t>
      </w:r>
      <w:r w:rsidR="009C2FDC">
        <w:rPr>
          <w:rFonts w:ascii="Arial" w:hAnsi="Arial" w:cs="Arial"/>
          <w:sz w:val="24"/>
          <w:szCs w:val="24"/>
        </w:rPr>
        <w:t xml:space="preserve">submitted that </w:t>
      </w:r>
      <w:r w:rsidR="00A06D12">
        <w:rPr>
          <w:rFonts w:ascii="Arial" w:hAnsi="Arial" w:cs="Arial"/>
          <w:sz w:val="24"/>
          <w:szCs w:val="24"/>
        </w:rPr>
        <w:t xml:space="preserve">the court a quo misdirected itself in attaching insufficient weight to the traditional mitigating factors, in particular, that </w:t>
      </w:r>
      <w:r w:rsidR="00CF3940">
        <w:rPr>
          <w:rFonts w:ascii="Arial" w:hAnsi="Arial" w:cs="Arial"/>
          <w:sz w:val="24"/>
          <w:szCs w:val="24"/>
        </w:rPr>
        <w:t xml:space="preserve">the </w:t>
      </w:r>
      <w:r w:rsidR="00A06D12">
        <w:rPr>
          <w:rFonts w:ascii="Arial" w:hAnsi="Arial" w:cs="Arial"/>
          <w:sz w:val="24"/>
          <w:szCs w:val="24"/>
        </w:rPr>
        <w:t xml:space="preserve">appellants were still young at the time of sentencing being between the ages of 26 and 29. The </w:t>
      </w:r>
      <w:r w:rsidR="00323B99">
        <w:rPr>
          <w:rFonts w:ascii="Arial" w:hAnsi="Arial" w:cs="Arial"/>
          <w:sz w:val="24"/>
          <w:szCs w:val="24"/>
        </w:rPr>
        <w:t xml:space="preserve">second </w:t>
      </w:r>
      <w:r w:rsidR="00CF3940">
        <w:rPr>
          <w:rFonts w:ascii="Arial" w:hAnsi="Arial" w:cs="Arial"/>
          <w:sz w:val="24"/>
          <w:szCs w:val="24"/>
        </w:rPr>
        <w:t>a</w:t>
      </w:r>
      <w:r w:rsidR="00A06D12">
        <w:rPr>
          <w:rFonts w:ascii="Arial" w:hAnsi="Arial" w:cs="Arial"/>
          <w:sz w:val="24"/>
          <w:szCs w:val="24"/>
        </w:rPr>
        <w:t>ppellant w</w:t>
      </w:r>
      <w:r w:rsidR="00CF3940">
        <w:rPr>
          <w:rFonts w:ascii="Arial" w:hAnsi="Arial" w:cs="Arial"/>
          <w:sz w:val="24"/>
          <w:szCs w:val="24"/>
        </w:rPr>
        <w:t xml:space="preserve">as </w:t>
      </w:r>
      <w:r w:rsidR="00323B99">
        <w:rPr>
          <w:rFonts w:ascii="Arial" w:hAnsi="Arial" w:cs="Arial"/>
          <w:sz w:val="24"/>
          <w:szCs w:val="24"/>
        </w:rPr>
        <w:t>a</w:t>
      </w:r>
      <w:r w:rsidR="00E44CB0">
        <w:rPr>
          <w:rFonts w:ascii="Arial" w:hAnsi="Arial" w:cs="Arial"/>
          <w:sz w:val="24"/>
          <w:szCs w:val="24"/>
        </w:rPr>
        <w:t>lso a</w:t>
      </w:r>
      <w:r w:rsidR="00323B99">
        <w:rPr>
          <w:rFonts w:ascii="Arial" w:hAnsi="Arial" w:cs="Arial"/>
          <w:sz w:val="24"/>
          <w:szCs w:val="24"/>
        </w:rPr>
        <w:t xml:space="preserve"> </w:t>
      </w:r>
      <w:r w:rsidR="00A06D12">
        <w:rPr>
          <w:rFonts w:ascii="Arial" w:hAnsi="Arial" w:cs="Arial"/>
          <w:sz w:val="24"/>
          <w:szCs w:val="24"/>
        </w:rPr>
        <w:t>first offender</w:t>
      </w:r>
      <w:r w:rsidR="009C2FDC">
        <w:rPr>
          <w:rFonts w:ascii="Arial" w:hAnsi="Arial" w:cs="Arial"/>
          <w:sz w:val="24"/>
          <w:szCs w:val="24"/>
        </w:rPr>
        <w:t>.</w:t>
      </w:r>
      <w:r w:rsidR="00A06D12">
        <w:rPr>
          <w:rFonts w:ascii="Arial" w:hAnsi="Arial" w:cs="Arial"/>
          <w:sz w:val="24"/>
          <w:szCs w:val="24"/>
        </w:rPr>
        <w:t xml:space="preserve"> </w:t>
      </w:r>
      <w:r w:rsidR="009C2FDC">
        <w:rPr>
          <w:rFonts w:ascii="Arial" w:hAnsi="Arial" w:cs="Arial"/>
          <w:sz w:val="24"/>
          <w:szCs w:val="24"/>
        </w:rPr>
        <w:t>A</w:t>
      </w:r>
      <w:r w:rsidR="00A06D12">
        <w:rPr>
          <w:rFonts w:ascii="Arial" w:hAnsi="Arial" w:cs="Arial"/>
          <w:sz w:val="24"/>
          <w:szCs w:val="24"/>
        </w:rPr>
        <w:t>lthough the third appellant had a previous conviction</w:t>
      </w:r>
      <w:r w:rsidR="009C2FDC">
        <w:rPr>
          <w:rFonts w:ascii="Arial" w:hAnsi="Arial" w:cs="Arial"/>
          <w:sz w:val="24"/>
          <w:szCs w:val="24"/>
        </w:rPr>
        <w:t>,</w:t>
      </w:r>
      <w:r w:rsidR="00A06D12">
        <w:rPr>
          <w:rFonts w:ascii="Arial" w:hAnsi="Arial" w:cs="Arial"/>
          <w:sz w:val="24"/>
          <w:szCs w:val="24"/>
        </w:rPr>
        <w:t xml:space="preserve"> he ought to have </w:t>
      </w:r>
      <w:r w:rsidR="00A06D12">
        <w:rPr>
          <w:rFonts w:ascii="Arial" w:hAnsi="Arial" w:cs="Arial"/>
          <w:sz w:val="24"/>
          <w:szCs w:val="24"/>
        </w:rPr>
        <w:lastRenderedPageBreak/>
        <w:t xml:space="preserve">been treated as a first offender for the purpose of sentencing taking into account the nature of his previous conviction. </w:t>
      </w:r>
    </w:p>
    <w:p w:rsidR="0079701E" w:rsidRDefault="0079701E" w:rsidP="00461717">
      <w:pPr>
        <w:spacing w:line="360" w:lineRule="auto"/>
        <w:jc w:val="both"/>
        <w:rPr>
          <w:rFonts w:ascii="Arial" w:eastAsia="Helvetica"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06D12">
        <w:rPr>
          <w:rFonts w:ascii="Arial" w:hAnsi="Arial" w:cs="Arial"/>
          <w:sz w:val="24"/>
          <w:szCs w:val="24"/>
        </w:rPr>
        <w:t>It was submitted further in the heads of argument that the appellants are suitable candidates for rehabilitation</w:t>
      </w:r>
      <w:r w:rsidR="001815C4">
        <w:rPr>
          <w:rFonts w:ascii="Arial" w:hAnsi="Arial" w:cs="Arial"/>
          <w:sz w:val="24"/>
          <w:szCs w:val="24"/>
        </w:rPr>
        <w:t xml:space="preserve"> and that the</w:t>
      </w:r>
      <w:r w:rsidR="00A06D12">
        <w:rPr>
          <w:rFonts w:ascii="Arial" w:hAnsi="Arial" w:cs="Arial"/>
          <w:sz w:val="24"/>
          <w:szCs w:val="24"/>
        </w:rPr>
        <w:t xml:space="preserve"> court a quo over</w:t>
      </w:r>
      <w:r w:rsidR="00E44CB0">
        <w:rPr>
          <w:rFonts w:ascii="Arial" w:hAnsi="Arial" w:cs="Arial"/>
          <w:sz w:val="24"/>
          <w:szCs w:val="24"/>
        </w:rPr>
        <w:t>-</w:t>
      </w:r>
      <w:r w:rsidR="00A06D12">
        <w:rPr>
          <w:rFonts w:ascii="Arial" w:hAnsi="Arial" w:cs="Arial"/>
          <w:sz w:val="24"/>
          <w:szCs w:val="24"/>
        </w:rPr>
        <w:t xml:space="preserve">emphasized the failure of the appellants to show remorse and under-emphasized the appellants’ personal circumstances. The overall submission was that the court </w:t>
      </w:r>
      <w:r w:rsidR="00E44CB0">
        <w:rPr>
          <w:rFonts w:ascii="Arial" w:hAnsi="Arial" w:cs="Arial"/>
          <w:sz w:val="24"/>
          <w:szCs w:val="24"/>
        </w:rPr>
        <w:t xml:space="preserve">a quo </w:t>
      </w:r>
      <w:r w:rsidR="00A06D12">
        <w:rPr>
          <w:rFonts w:ascii="Arial" w:hAnsi="Arial" w:cs="Arial"/>
          <w:sz w:val="24"/>
          <w:szCs w:val="24"/>
        </w:rPr>
        <w:t xml:space="preserve">failed to exercise its discretion properly </w:t>
      </w:r>
      <w:r w:rsidR="009C2FDC">
        <w:rPr>
          <w:rFonts w:ascii="Arial" w:hAnsi="Arial" w:cs="Arial"/>
          <w:sz w:val="24"/>
          <w:szCs w:val="24"/>
        </w:rPr>
        <w:t>and that</w:t>
      </w:r>
      <w:r w:rsidR="00A06D12">
        <w:rPr>
          <w:rFonts w:ascii="Arial" w:hAnsi="Arial" w:cs="Arial"/>
          <w:sz w:val="24"/>
          <w:szCs w:val="24"/>
        </w:rPr>
        <w:t xml:space="preserve"> lesser sentence</w:t>
      </w:r>
      <w:r w:rsidR="009C2FDC">
        <w:rPr>
          <w:rFonts w:ascii="Arial" w:hAnsi="Arial" w:cs="Arial"/>
          <w:sz w:val="24"/>
          <w:szCs w:val="24"/>
        </w:rPr>
        <w:t>s</w:t>
      </w:r>
      <w:r w:rsidR="00A06D12">
        <w:rPr>
          <w:rFonts w:ascii="Arial" w:hAnsi="Arial" w:cs="Arial"/>
          <w:sz w:val="24"/>
          <w:szCs w:val="24"/>
        </w:rPr>
        <w:t xml:space="preserve"> than th</w:t>
      </w:r>
      <w:r w:rsidR="009C2FDC">
        <w:rPr>
          <w:rFonts w:ascii="Arial" w:hAnsi="Arial" w:cs="Arial"/>
          <w:sz w:val="24"/>
          <w:szCs w:val="24"/>
        </w:rPr>
        <w:t>ose</w:t>
      </w:r>
      <w:r w:rsidR="00A06D12">
        <w:rPr>
          <w:rFonts w:ascii="Arial" w:hAnsi="Arial" w:cs="Arial"/>
          <w:sz w:val="24"/>
          <w:szCs w:val="24"/>
        </w:rPr>
        <w:t xml:space="preserve"> imposed by the court a quo </w:t>
      </w:r>
      <w:r w:rsidR="00E44CB0">
        <w:rPr>
          <w:rFonts w:ascii="Arial" w:hAnsi="Arial" w:cs="Arial"/>
          <w:sz w:val="24"/>
          <w:szCs w:val="24"/>
        </w:rPr>
        <w:t>would have been</w:t>
      </w:r>
      <w:r w:rsidR="00A06D12">
        <w:rPr>
          <w:rFonts w:ascii="Arial" w:hAnsi="Arial" w:cs="Arial"/>
          <w:sz w:val="24"/>
          <w:szCs w:val="24"/>
        </w:rPr>
        <w:t xml:space="preserve"> appropriate sentence</w:t>
      </w:r>
      <w:r w:rsidR="009C2FDC">
        <w:rPr>
          <w:rFonts w:ascii="Arial" w:hAnsi="Arial" w:cs="Arial"/>
          <w:sz w:val="24"/>
          <w:szCs w:val="24"/>
        </w:rPr>
        <w:t>s</w:t>
      </w:r>
      <w:r w:rsidR="00A06D12">
        <w:rPr>
          <w:rFonts w:ascii="Arial" w:hAnsi="Arial" w:cs="Arial"/>
          <w:sz w:val="24"/>
          <w:szCs w:val="24"/>
        </w:rPr>
        <w:t xml:space="preserve">. </w:t>
      </w:r>
      <w:r w:rsidR="003C3EF5">
        <w:rPr>
          <w:rFonts w:ascii="Arial" w:hAnsi="Arial" w:cs="Arial"/>
          <w:sz w:val="24"/>
          <w:szCs w:val="24"/>
        </w:rPr>
        <w:t>The present sentences were too harsh and induced a sense of shock.</w:t>
      </w:r>
    </w:p>
    <w:p w:rsidR="003C3EF5" w:rsidRDefault="003C3EF5" w:rsidP="00461717">
      <w:pPr>
        <w:pStyle w:val="ListParagraph"/>
        <w:spacing w:line="360" w:lineRule="auto"/>
        <w:rPr>
          <w:rFonts w:ascii="Arial" w:hAnsi="Arial" w:cs="Arial"/>
        </w:rPr>
      </w:pPr>
    </w:p>
    <w:p w:rsidR="003C3EF5"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C3EF5">
        <w:rPr>
          <w:rFonts w:ascii="Arial" w:hAnsi="Arial" w:cs="Arial"/>
          <w:sz w:val="24"/>
          <w:szCs w:val="24"/>
        </w:rPr>
        <w:t>Ms Molmdo who appeared on behalf of the State submitted that she stood by the heads of argument submitted on behalf of the State</w:t>
      </w:r>
      <w:r w:rsidR="00C0011E">
        <w:rPr>
          <w:rFonts w:ascii="Arial" w:hAnsi="Arial" w:cs="Arial"/>
          <w:sz w:val="24"/>
          <w:szCs w:val="24"/>
        </w:rPr>
        <w:t>, namely</w:t>
      </w:r>
      <w:r w:rsidR="003C3EF5">
        <w:rPr>
          <w:rFonts w:ascii="Arial" w:hAnsi="Arial" w:cs="Arial"/>
          <w:sz w:val="24"/>
          <w:szCs w:val="24"/>
        </w:rPr>
        <w:t xml:space="preserve"> that the court a quo had weighed up all the compelling interests and carefully considered each appellants personal circumstances. It thus arrived at the correct conclusion. This was borne out by the third appellant being regarded as less blameworthy than the first and second appellant as he did not have a firearm nor did he shoot the deceased. Having made that finding, the court a quo correctly deviated from the imposition of the prescribed minimum sentence.</w:t>
      </w:r>
    </w:p>
    <w:p w:rsidR="0079701E" w:rsidRDefault="0079701E" w:rsidP="00461717">
      <w:pPr>
        <w:tabs>
          <w:tab w:val="left" w:pos="0"/>
          <w:tab w:val="left" w:pos="567"/>
        </w:tabs>
        <w:spacing w:line="360" w:lineRule="auto"/>
        <w:jc w:val="both"/>
        <w:rPr>
          <w:rFonts w:ascii="Arial" w:hAnsi="Arial" w:cs="Arial"/>
          <w:sz w:val="24"/>
          <w:szCs w:val="24"/>
        </w:rPr>
      </w:pPr>
    </w:p>
    <w:p w:rsidR="0079701E" w:rsidRPr="00E44CB0" w:rsidRDefault="00E44CB0" w:rsidP="00461717">
      <w:pPr>
        <w:tabs>
          <w:tab w:val="left" w:pos="0"/>
          <w:tab w:val="left" w:pos="567"/>
        </w:tabs>
        <w:spacing w:line="360" w:lineRule="auto"/>
        <w:jc w:val="both"/>
        <w:rPr>
          <w:rFonts w:ascii="Arial" w:hAnsi="Arial" w:cs="Arial"/>
          <w:sz w:val="24"/>
          <w:szCs w:val="24"/>
        </w:rPr>
      </w:pPr>
      <w:r>
        <w:rPr>
          <w:rFonts w:ascii="Arial" w:hAnsi="Arial" w:cs="Arial"/>
          <w:sz w:val="24"/>
          <w:szCs w:val="24"/>
          <w:u w:val="single"/>
        </w:rPr>
        <w:t>T</w:t>
      </w:r>
      <w:r w:rsidRPr="00E44CB0">
        <w:rPr>
          <w:rFonts w:ascii="Arial" w:hAnsi="Arial" w:cs="Arial"/>
          <w:sz w:val="24"/>
          <w:szCs w:val="24"/>
          <w:u w:val="single"/>
        </w:rPr>
        <w:t>he law</w:t>
      </w:r>
    </w:p>
    <w:p w:rsidR="000A703B"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944F5">
        <w:rPr>
          <w:rFonts w:ascii="Arial" w:hAnsi="Arial" w:cs="Arial"/>
          <w:sz w:val="24"/>
          <w:szCs w:val="24"/>
        </w:rPr>
        <w:t xml:space="preserve">It is </w:t>
      </w:r>
      <w:r w:rsidR="001815C4">
        <w:rPr>
          <w:rFonts w:ascii="Arial" w:hAnsi="Arial" w:cs="Arial"/>
          <w:sz w:val="24"/>
          <w:szCs w:val="24"/>
        </w:rPr>
        <w:t xml:space="preserve">a </w:t>
      </w:r>
      <w:r w:rsidR="000944F5">
        <w:rPr>
          <w:rFonts w:ascii="Arial" w:hAnsi="Arial" w:cs="Arial"/>
          <w:sz w:val="24"/>
          <w:szCs w:val="24"/>
        </w:rPr>
        <w:t xml:space="preserve">well established </w:t>
      </w:r>
      <w:r w:rsidR="001815C4">
        <w:rPr>
          <w:rFonts w:ascii="Arial" w:hAnsi="Arial" w:cs="Arial"/>
          <w:sz w:val="24"/>
          <w:szCs w:val="24"/>
        </w:rPr>
        <w:t xml:space="preserve">principle </w:t>
      </w:r>
      <w:r w:rsidR="000944F5">
        <w:rPr>
          <w:rFonts w:ascii="Arial" w:hAnsi="Arial" w:cs="Arial"/>
          <w:sz w:val="24"/>
          <w:szCs w:val="24"/>
        </w:rPr>
        <w:t>that the question of sentencing lies within the discretion of the trial court and that a court of appeal will not</w:t>
      </w:r>
      <w:r w:rsidR="00E44CB0">
        <w:rPr>
          <w:rFonts w:ascii="Arial" w:hAnsi="Arial" w:cs="Arial"/>
          <w:sz w:val="24"/>
          <w:szCs w:val="24"/>
        </w:rPr>
        <w:t xml:space="preserve"> unnecessarily</w:t>
      </w:r>
      <w:r w:rsidR="000944F5">
        <w:rPr>
          <w:rFonts w:ascii="Arial" w:hAnsi="Arial" w:cs="Arial"/>
          <w:sz w:val="24"/>
          <w:szCs w:val="24"/>
        </w:rPr>
        <w:t xml:space="preserve"> interfere with the exercise </w:t>
      </w:r>
      <w:r w:rsidR="00E44CB0">
        <w:rPr>
          <w:rFonts w:ascii="Arial" w:hAnsi="Arial" w:cs="Arial"/>
          <w:sz w:val="24"/>
          <w:szCs w:val="24"/>
        </w:rPr>
        <w:t>of such discretion</w:t>
      </w:r>
      <w:r w:rsidR="000944F5">
        <w:rPr>
          <w:rStyle w:val="FootnoteReference"/>
          <w:rFonts w:ascii="Arial" w:hAnsi="Arial" w:cs="Arial"/>
          <w:sz w:val="24"/>
          <w:szCs w:val="24"/>
        </w:rPr>
        <w:footnoteReference w:id="1"/>
      </w:r>
      <w:r w:rsidR="000944F5">
        <w:rPr>
          <w:rFonts w:ascii="Arial" w:hAnsi="Arial" w:cs="Arial"/>
          <w:sz w:val="24"/>
          <w:szCs w:val="24"/>
        </w:rPr>
        <w:t xml:space="preserve">. </w:t>
      </w:r>
      <w:r w:rsidR="000944F5" w:rsidRPr="00E44CB0">
        <w:rPr>
          <w:rFonts w:ascii="Arial" w:hAnsi="Arial" w:cs="Arial"/>
          <w:sz w:val="24"/>
          <w:szCs w:val="24"/>
        </w:rPr>
        <w:t xml:space="preserve">A court of appeal will </w:t>
      </w:r>
      <w:r w:rsidR="009C2FDC" w:rsidRPr="00E44CB0">
        <w:rPr>
          <w:rFonts w:ascii="Arial" w:hAnsi="Arial" w:cs="Arial"/>
          <w:sz w:val="24"/>
          <w:szCs w:val="24"/>
        </w:rPr>
        <w:t xml:space="preserve">thus </w:t>
      </w:r>
      <w:r w:rsidR="000944F5" w:rsidRPr="00E44CB0">
        <w:rPr>
          <w:rFonts w:ascii="Arial" w:hAnsi="Arial" w:cs="Arial"/>
          <w:sz w:val="24"/>
          <w:szCs w:val="24"/>
        </w:rPr>
        <w:t xml:space="preserve">not, </w:t>
      </w:r>
    </w:p>
    <w:p w:rsidR="000A703B" w:rsidRDefault="000A703B" w:rsidP="000A703B">
      <w:pPr>
        <w:tabs>
          <w:tab w:val="left" w:pos="0"/>
          <w:tab w:val="left" w:pos="567"/>
        </w:tabs>
        <w:spacing w:line="360" w:lineRule="auto"/>
        <w:jc w:val="both"/>
        <w:rPr>
          <w:rFonts w:ascii="Arial" w:hAnsi="Arial" w:cs="Arial"/>
          <w:sz w:val="24"/>
          <w:szCs w:val="24"/>
        </w:rPr>
      </w:pPr>
    </w:p>
    <w:p w:rsidR="0079701E" w:rsidRPr="00E44CB0" w:rsidRDefault="000A703B" w:rsidP="000A703B">
      <w:pPr>
        <w:tabs>
          <w:tab w:val="left" w:pos="0"/>
          <w:tab w:val="left" w:pos="567"/>
        </w:tabs>
        <w:spacing w:line="360" w:lineRule="auto"/>
        <w:ind w:left="540"/>
        <w:jc w:val="both"/>
        <w:rPr>
          <w:rFonts w:ascii="Arial" w:hAnsi="Arial" w:cs="Arial"/>
          <w:sz w:val="24"/>
          <w:szCs w:val="24"/>
        </w:rPr>
      </w:pPr>
      <w:r>
        <w:rPr>
          <w:rFonts w:ascii="Arial" w:hAnsi="Arial" w:cs="Arial"/>
          <w:sz w:val="24"/>
          <w:szCs w:val="24"/>
        </w:rPr>
        <w:tab/>
      </w:r>
      <w:r w:rsidR="000944F5" w:rsidRPr="00E44CB0">
        <w:rPr>
          <w:rFonts w:ascii="Arial" w:hAnsi="Arial" w:cs="Arial"/>
          <w:sz w:val="24"/>
          <w:szCs w:val="24"/>
        </w:rPr>
        <w:t>“in the absence of material misdirection by the trial court, approach the question of sentence as if it were the trial court and then substitute the sentence arrived at by it simply because it prefers it. To do so would be to usurp the sentencing</w:t>
      </w:r>
      <w:r w:rsidR="001815C4" w:rsidRPr="00E44CB0">
        <w:rPr>
          <w:rFonts w:ascii="Arial" w:hAnsi="Arial" w:cs="Arial"/>
          <w:sz w:val="24"/>
          <w:szCs w:val="24"/>
        </w:rPr>
        <w:t xml:space="preserve"> discretion of the trial court…”</w:t>
      </w:r>
      <w:r w:rsidR="000944F5">
        <w:rPr>
          <w:rStyle w:val="FootnoteReference"/>
          <w:rFonts w:ascii="Arial" w:hAnsi="Arial" w:cs="Arial"/>
          <w:sz w:val="24"/>
          <w:szCs w:val="24"/>
        </w:rPr>
        <w:footnoteReference w:id="2"/>
      </w:r>
      <w:r w:rsidR="005C4AEB" w:rsidRPr="00E44CB0">
        <w:rPr>
          <w:rFonts w:ascii="Arial" w:hAnsi="Arial" w:cs="Arial"/>
          <w:sz w:val="24"/>
          <w:szCs w:val="24"/>
        </w:rPr>
        <w:t xml:space="preserve">, </w:t>
      </w:r>
      <w:r w:rsidR="005C4AEB">
        <w:rPr>
          <w:rStyle w:val="FootnoteReference"/>
          <w:rFonts w:ascii="Arial" w:hAnsi="Arial" w:cs="Arial"/>
          <w:sz w:val="24"/>
          <w:szCs w:val="24"/>
        </w:rPr>
        <w:footnoteReference w:id="3"/>
      </w:r>
      <w:r w:rsidR="001815C4" w:rsidRPr="00E44CB0">
        <w:rPr>
          <w:rFonts w:ascii="Arial" w:hAnsi="Arial" w:cs="Arial"/>
          <w:sz w:val="24"/>
          <w:szCs w:val="24"/>
        </w:rPr>
        <w:t>.</w:t>
      </w:r>
      <w:r w:rsidR="000944F5" w:rsidRPr="00E44CB0">
        <w:rPr>
          <w:rFonts w:ascii="Arial" w:hAnsi="Arial" w:cs="Arial"/>
          <w:sz w:val="24"/>
          <w:szCs w:val="24"/>
        </w:rPr>
        <w:t xml:space="preserve"> </w:t>
      </w:r>
    </w:p>
    <w:p w:rsidR="0079701E" w:rsidRDefault="0079701E" w:rsidP="00461717">
      <w:pPr>
        <w:spacing w:line="360" w:lineRule="auto"/>
        <w:jc w:val="both"/>
        <w:rPr>
          <w:rFonts w:ascii="Arial" w:eastAsia="Helvetica"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761AC3">
        <w:rPr>
          <w:rFonts w:ascii="Arial" w:hAnsi="Arial" w:cs="Arial"/>
          <w:sz w:val="24"/>
          <w:szCs w:val="24"/>
        </w:rPr>
        <w:t>The court sitting on appeal must therefore be satisfied and interfere with the sentence if the court a quo’s sentencing discretion was not exercised at all or exercised improperly or unreason</w:t>
      </w:r>
      <w:r w:rsidR="000A703B">
        <w:rPr>
          <w:rFonts w:ascii="Arial" w:hAnsi="Arial" w:cs="Arial"/>
          <w:sz w:val="24"/>
          <w:szCs w:val="24"/>
        </w:rPr>
        <w:t>ably when imposing</w:t>
      </w:r>
      <w:r w:rsidR="00761AC3">
        <w:rPr>
          <w:rFonts w:ascii="Arial" w:hAnsi="Arial" w:cs="Arial"/>
          <w:sz w:val="24"/>
          <w:szCs w:val="24"/>
        </w:rPr>
        <w:t xml:space="preserve"> its sentence</w:t>
      </w:r>
      <w:r w:rsidR="00761AC3">
        <w:rPr>
          <w:rStyle w:val="FootnoteReference"/>
          <w:rFonts w:ascii="Arial" w:hAnsi="Arial" w:cs="Arial"/>
          <w:sz w:val="24"/>
          <w:szCs w:val="24"/>
        </w:rPr>
        <w:footnoteReference w:id="4"/>
      </w:r>
      <w:r w:rsidR="00761AC3">
        <w:rPr>
          <w:rFonts w:ascii="Arial" w:hAnsi="Arial" w:cs="Arial"/>
          <w:sz w:val="24"/>
          <w:szCs w:val="24"/>
        </w:rPr>
        <w:t>. The fact that a sentence is disturbingly inappropriate or sufficiently disparate has been accep</w:t>
      </w:r>
      <w:r w:rsidR="000A703B">
        <w:rPr>
          <w:rFonts w:ascii="Arial" w:hAnsi="Arial" w:cs="Arial"/>
          <w:sz w:val="24"/>
          <w:szCs w:val="24"/>
        </w:rPr>
        <w:t>ted as sufficient reason for a</w:t>
      </w:r>
      <w:r w:rsidR="00761AC3">
        <w:rPr>
          <w:rFonts w:ascii="Arial" w:hAnsi="Arial" w:cs="Arial"/>
          <w:sz w:val="24"/>
          <w:szCs w:val="24"/>
        </w:rPr>
        <w:t xml:space="preserve"> court of appeal to intervene</w:t>
      </w:r>
      <w:r w:rsidR="00761AC3">
        <w:rPr>
          <w:rStyle w:val="FootnoteReference"/>
          <w:rFonts w:ascii="Arial" w:hAnsi="Arial" w:cs="Arial"/>
          <w:sz w:val="24"/>
          <w:szCs w:val="24"/>
        </w:rPr>
        <w:footnoteReference w:id="5"/>
      </w:r>
      <w:r w:rsidR="00C92848">
        <w:rPr>
          <w:rFonts w:ascii="Arial" w:hAnsi="Arial" w:cs="Arial"/>
          <w:sz w:val="24"/>
          <w:szCs w:val="24"/>
        </w:rPr>
        <w:t xml:space="preserve">, </w:t>
      </w:r>
      <w:r w:rsidR="00C92848">
        <w:rPr>
          <w:rStyle w:val="FootnoteReference"/>
          <w:rFonts w:ascii="Arial" w:hAnsi="Arial" w:cs="Arial"/>
          <w:sz w:val="24"/>
          <w:szCs w:val="24"/>
        </w:rPr>
        <w:footnoteReference w:id="6"/>
      </w:r>
      <w:r w:rsidR="00761AC3">
        <w:rPr>
          <w:rFonts w:ascii="Arial" w:hAnsi="Arial" w:cs="Arial"/>
          <w:sz w:val="24"/>
          <w:szCs w:val="24"/>
        </w:rPr>
        <w:t xml:space="preserve">. </w:t>
      </w:r>
    </w:p>
    <w:p w:rsidR="0079701E" w:rsidRDefault="0079701E" w:rsidP="00461717">
      <w:pPr>
        <w:tabs>
          <w:tab w:val="left" w:pos="0"/>
          <w:tab w:val="left" w:pos="567"/>
        </w:tabs>
        <w:spacing w:line="360" w:lineRule="auto"/>
        <w:jc w:val="both"/>
        <w:rPr>
          <w:rFonts w:ascii="Arial"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92848">
        <w:rPr>
          <w:rFonts w:ascii="Arial" w:hAnsi="Arial" w:cs="Arial"/>
          <w:sz w:val="24"/>
          <w:szCs w:val="24"/>
        </w:rPr>
        <w:t xml:space="preserve">In the case of </w:t>
      </w:r>
      <w:r w:rsidR="00C92848">
        <w:rPr>
          <w:rFonts w:ascii="Arial" w:hAnsi="Arial" w:cs="Arial"/>
          <w:b/>
          <w:sz w:val="24"/>
          <w:szCs w:val="24"/>
          <w:u w:val="single"/>
        </w:rPr>
        <w:t>S v Anderson</w:t>
      </w:r>
      <w:r w:rsidR="000A703B">
        <w:rPr>
          <w:rStyle w:val="FootnoteReference"/>
          <w:rFonts w:ascii="Arial" w:hAnsi="Arial" w:cs="Arial"/>
          <w:b/>
          <w:sz w:val="24"/>
          <w:szCs w:val="24"/>
          <w:u w:val="single"/>
        </w:rPr>
        <w:footnoteReference w:id="7"/>
      </w:r>
      <w:r w:rsidR="00C92848">
        <w:rPr>
          <w:rFonts w:ascii="Arial" w:hAnsi="Arial" w:cs="Arial"/>
          <w:sz w:val="24"/>
          <w:szCs w:val="24"/>
        </w:rPr>
        <w:t xml:space="preserve">, the </w:t>
      </w:r>
      <w:r w:rsidR="001815C4">
        <w:rPr>
          <w:rFonts w:ascii="Arial" w:hAnsi="Arial" w:cs="Arial"/>
          <w:sz w:val="24"/>
          <w:szCs w:val="24"/>
        </w:rPr>
        <w:t>A</w:t>
      </w:r>
      <w:r w:rsidR="00C92848">
        <w:rPr>
          <w:rFonts w:ascii="Arial" w:hAnsi="Arial" w:cs="Arial"/>
          <w:sz w:val="24"/>
          <w:szCs w:val="24"/>
        </w:rPr>
        <w:t xml:space="preserve">ppellate </w:t>
      </w:r>
      <w:r w:rsidR="001815C4">
        <w:rPr>
          <w:rFonts w:ascii="Arial" w:hAnsi="Arial" w:cs="Arial"/>
          <w:sz w:val="24"/>
          <w:szCs w:val="24"/>
        </w:rPr>
        <w:t>D</w:t>
      </w:r>
      <w:r w:rsidR="00C92848">
        <w:rPr>
          <w:rFonts w:ascii="Arial" w:hAnsi="Arial" w:cs="Arial"/>
          <w:sz w:val="24"/>
          <w:szCs w:val="24"/>
        </w:rPr>
        <w:t>ivision (as it then was</w:t>
      </w:r>
      <w:r w:rsidR="001815C4">
        <w:rPr>
          <w:rFonts w:ascii="Arial" w:hAnsi="Arial" w:cs="Arial"/>
          <w:sz w:val="24"/>
          <w:szCs w:val="24"/>
        </w:rPr>
        <w:t>)</w:t>
      </w:r>
      <w:r w:rsidR="009C2FDC">
        <w:rPr>
          <w:rFonts w:ascii="Arial" w:hAnsi="Arial" w:cs="Arial"/>
          <w:sz w:val="24"/>
          <w:szCs w:val="24"/>
        </w:rPr>
        <w:t xml:space="preserve"> very succinctly </w:t>
      </w:r>
      <w:r w:rsidR="00C92848">
        <w:rPr>
          <w:rFonts w:ascii="Arial" w:hAnsi="Arial" w:cs="Arial"/>
          <w:sz w:val="24"/>
          <w:szCs w:val="24"/>
        </w:rPr>
        <w:t>stated</w:t>
      </w:r>
      <w:r w:rsidR="000A703B">
        <w:rPr>
          <w:rFonts w:ascii="Arial" w:hAnsi="Arial" w:cs="Arial"/>
          <w:sz w:val="24"/>
          <w:szCs w:val="24"/>
        </w:rPr>
        <w:t xml:space="preserve"> the following</w:t>
      </w:r>
      <w:r w:rsidR="00C92848">
        <w:rPr>
          <w:rFonts w:ascii="Arial" w:hAnsi="Arial" w:cs="Arial"/>
          <w:sz w:val="24"/>
          <w:szCs w:val="24"/>
        </w:rPr>
        <w:t xml:space="preserve"> “the court of appeal after careful consideration of all the relevant circumstances as to the nature of the offence committed and the person of the accused, </w:t>
      </w:r>
      <w:r w:rsidR="003B0876">
        <w:rPr>
          <w:rFonts w:ascii="Arial" w:hAnsi="Arial" w:cs="Arial"/>
          <w:sz w:val="24"/>
          <w:szCs w:val="24"/>
        </w:rPr>
        <w:t xml:space="preserve">will determine what it thinks the proper sentence ought to be, and if the difference between that sentence and the sentence actually imposed is so great that the inference can be made that the trial court acted unreasonably, and therefore improperly, the court of appeal will alter the sentence”. </w:t>
      </w:r>
    </w:p>
    <w:p w:rsidR="0079701E" w:rsidRDefault="0079701E" w:rsidP="00461717">
      <w:pPr>
        <w:pStyle w:val="ListParagraph"/>
        <w:spacing w:line="360" w:lineRule="auto"/>
        <w:rPr>
          <w:rFonts w:ascii="Arial" w:hAnsi="Arial" w:cs="Arial"/>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B0876">
        <w:rPr>
          <w:rFonts w:ascii="Arial" w:hAnsi="Arial" w:cs="Arial"/>
          <w:sz w:val="24"/>
          <w:szCs w:val="24"/>
        </w:rPr>
        <w:t>The over</w:t>
      </w:r>
      <w:r w:rsidR="000A703B">
        <w:rPr>
          <w:rFonts w:ascii="Arial" w:hAnsi="Arial" w:cs="Arial"/>
          <w:sz w:val="24"/>
          <w:szCs w:val="24"/>
        </w:rPr>
        <w:t>-</w:t>
      </w:r>
      <w:r w:rsidR="003B0876">
        <w:rPr>
          <w:rFonts w:ascii="Arial" w:hAnsi="Arial" w:cs="Arial"/>
          <w:sz w:val="24"/>
          <w:szCs w:val="24"/>
        </w:rPr>
        <w:t>emphasis of the effect of the appellant’s crimes and the underestimation of the person</w:t>
      </w:r>
      <w:r w:rsidR="001E323A">
        <w:rPr>
          <w:rFonts w:ascii="Arial" w:hAnsi="Arial" w:cs="Arial"/>
          <w:sz w:val="24"/>
          <w:szCs w:val="24"/>
        </w:rPr>
        <w:t xml:space="preserve"> of the appellant, constitutes</w:t>
      </w:r>
      <w:r w:rsidR="003B0876">
        <w:rPr>
          <w:rFonts w:ascii="Arial" w:hAnsi="Arial" w:cs="Arial"/>
          <w:sz w:val="24"/>
          <w:szCs w:val="24"/>
        </w:rPr>
        <w:t xml:space="preserve"> a misdirection and in the result a sentence ought to be set aside if same is the case</w:t>
      </w:r>
      <w:r w:rsidR="003B0876">
        <w:rPr>
          <w:rStyle w:val="FootnoteReference"/>
          <w:rFonts w:ascii="Arial" w:hAnsi="Arial" w:cs="Arial"/>
          <w:sz w:val="24"/>
          <w:szCs w:val="24"/>
        </w:rPr>
        <w:footnoteReference w:id="8"/>
      </w:r>
      <w:r w:rsidR="003B0876">
        <w:rPr>
          <w:rFonts w:ascii="Arial" w:hAnsi="Arial" w:cs="Arial"/>
          <w:sz w:val="24"/>
          <w:szCs w:val="24"/>
        </w:rPr>
        <w:t xml:space="preserve">.  In  </w:t>
      </w:r>
      <w:r w:rsidR="003B0876">
        <w:rPr>
          <w:rFonts w:ascii="Arial" w:hAnsi="Arial" w:cs="Arial"/>
          <w:b/>
          <w:sz w:val="24"/>
          <w:szCs w:val="24"/>
          <w:u w:val="single"/>
        </w:rPr>
        <w:t>S v Salzwedel</w:t>
      </w:r>
      <w:r w:rsidR="001E323A">
        <w:rPr>
          <w:rFonts w:ascii="Arial" w:hAnsi="Arial" w:cs="Arial"/>
          <w:b/>
          <w:sz w:val="24"/>
          <w:szCs w:val="24"/>
          <w:u w:val="single"/>
        </w:rPr>
        <w:t xml:space="preserve"> and Others</w:t>
      </w:r>
      <w:r w:rsidR="003B0876">
        <w:rPr>
          <w:rFonts w:ascii="Arial" w:hAnsi="Arial" w:cs="Arial"/>
          <w:b/>
          <w:sz w:val="24"/>
          <w:szCs w:val="24"/>
        </w:rPr>
        <w:t xml:space="preserve">, </w:t>
      </w:r>
      <w:r w:rsidR="003B0876">
        <w:rPr>
          <w:rFonts w:ascii="Arial" w:hAnsi="Arial" w:cs="Arial"/>
          <w:sz w:val="24"/>
          <w:szCs w:val="24"/>
        </w:rPr>
        <w:t xml:space="preserve">the Supreme Court of Appeal held that equally the principle enunciated in </w:t>
      </w:r>
      <w:r w:rsidR="003B0876">
        <w:rPr>
          <w:rFonts w:ascii="Arial" w:hAnsi="Arial" w:cs="Arial"/>
          <w:b/>
          <w:sz w:val="24"/>
          <w:szCs w:val="24"/>
          <w:u w:val="single"/>
        </w:rPr>
        <w:t>S</w:t>
      </w:r>
      <w:r w:rsidR="00575D45">
        <w:rPr>
          <w:rFonts w:ascii="Arial" w:hAnsi="Arial" w:cs="Arial"/>
          <w:b/>
          <w:sz w:val="24"/>
          <w:szCs w:val="24"/>
          <w:u w:val="single"/>
        </w:rPr>
        <w:t xml:space="preserve"> </w:t>
      </w:r>
      <w:r w:rsidR="003B0876">
        <w:rPr>
          <w:rFonts w:ascii="Arial" w:hAnsi="Arial" w:cs="Arial"/>
          <w:b/>
          <w:sz w:val="24"/>
          <w:szCs w:val="24"/>
          <w:u w:val="single"/>
        </w:rPr>
        <w:t>v Zinn</w:t>
      </w:r>
      <w:r w:rsidR="000A703B">
        <w:rPr>
          <w:rFonts w:ascii="Arial" w:hAnsi="Arial" w:cs="Arial"/>
          <w:sz w:val="24"/>
          <w:szCs w:val="24"/>
        </w:rPr>
        <w:t xml:space="preserve"> must be true when</w:t>
      </w:r>
      <w:r w:rsidR="003B0876">
        <w:rPr>
          <w:rFonts w:ascii="Arial" w:hAnsi="Arial" w:cs="Arial"/>
          <w:sz w:val="24"/>
          <w:szCs w:val="24"/>
        </w:rPr>
        <w:t xml:space="preserve"> there is an overemphasis of the personal circumstances of the accused and an underestimation of the gravity of the offence</w:t>
      </w:r>
      <w:r w:rsidR="003B0876">
        <w:rPr>
          <w:rStyle w:val="FootnoteReference"/>
          <w:rFonts w:ascii="Arial" w:hAnsi="Arial" w:cs="Arial"/>
          <w:sz w:val="24"/>
          <w:szCs w:val="24"/>
        </w:rPr>
        <w:footnoteReference w:id="9"/>
      </w:r>
      <w:r w:rsidR="003B0876">
        <w:rPr>
          <w:rFonts w:ascii="Arial" w:hAnsi="Arial" w:cs="Arial"/>
          <w:sz w:val="24"/>
          <w:szCs w:val="24"/>
        </w:rPr>
        <w:t>.</w:t>
      </w:r>
    </w:p>
    <w:p w:rsidR="0079701E" w:rsidRDefault="0079701E" w:rsidP="00461717">
      <w:pPr>
        <w:spacing w:line="360" w:lineRule="auto"/>
        <w:jc w:val="both"/>
        <w:rPr>
          <w:rFonts w:ascii="Arial" w:eastAsia="Helvetica"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02A14">
        <w:rPr>
          <w:rFonts w:ascii="Arial" w:hAnsi="Arial" w:cs="Arial"/>
          <w:sz w:val="24"/>
          <w:szCs w:val="24"/>
        </w:rPr>
        <w:t xml:space="preserve">Where an appeal court is faced with considering substantial and compelling circumstances in terms of the CLAA, the approach should be different from an approach to sentences </w:t>
      </w:r>
      <w:r w:rsidR="008E608F">
        <w:rPr>
          <w:rFonts w:ascii="Arial" w:hAnsi="Arial" w:cs="Arial"/>
          <w:sz w:val="24"/>
          <w:szCs w:val="24"/>
        </w:rPr>
        <w:t xml:space="preserve">not </w:t>
      </w:r>
      <w:r w:rsidR="00B02A14">
        <w:rPr>
          <w:rFonts w:ascii="Arial" w:hAnsi="Arial" w:cs="Arial"/>
          <w:sz w:val="24"/>
          <w:szCs w:val="24"/>
        </w:rPr>
        <w:t xml:space="preserve">imposed </w:t>
      </w:r>
      <w:r w:rsidR="008E608F">
        <w:rPr>
          <w:rFonts w:ascii="Arial" w:hAnsi="Arial" w:cs="Arial"/>
          <w:sz w:val="24"/>
          <w:szCs w:val="24"/>
        </w:rPr>
        <w:t>under the CLAA, as the prescribed minimum sentences in terms of the CL</w:t>
      </w:r>
      <w:r w:rsidR="002D4514">
        <w:rPr>
          <w:rFonts w:ascii="Arial" w:hAnsi="Arial" w:cs="Arial"/>
          <w:sz w:val="24"/>
          <w:szCs w:val="24"/>
        </w:rPr>
        <w:t>AA are not to be lightly</w:t>
      </w:r>
      <w:r w:rsidR="008E608F">
        <w:rPr>
          <w:rFonts w:ascii="Arial" w:hAnsi="Arial" w:cs="Arial"/>
          <w:sz w:val="24"/>
          <w:szCs w:val="24"/>
        </w:rPr>
        <w:t xml:space="preserve"> departed from. The proper </w:t>
      </w:r>
      <w:r w:rsidR="008E608F">
        <w:rPr>
          <w:rFonts w:ascii="Arial" w:hAnsi="Arial" w:cs="Arial"/>
          <w:sz w:val="24"/>
          <w:szCs w:val="24"/>
        </w:rPr>
        <w:lastRenderedPageBreak/>
        <w:t>approach for the court of appeal would be to focus on whether the facts which the sentencin</w:t>
      </w:r>
      <w:r w:rsidR="00FF3ED1">
        <w:rPr>
          <w:rFonts w:ascii="Arial" w:hAnsi="Arial" w:cs="Arial"/>
          <w:sz w:val="24"/>
          <w:szCs w:val="24"/>
        </w:rPr>
        <w:t>g court had considered, were</w:t>
      </w:r>
      <w:r w:rsidR="008E608F">
        <w:rPr>
          <w:rFonts w:ascii="Arial" w:hAnsi="Arial" w:cs="Arial"/>
          <w:sz w:val="24"/>
          <w:szCs w:val="24"/>
        </w:rPr>
        <w:t xml:space="preserve"> substantial and compelling or not</w:t>
      </w:r>
      <w:r w:rsidR="008E608F">
        <w:rPr>
          <w:rStyle w:val="FootnoteReference"/>
          <w:rFonts w:ascii="Arial" w:hAnsi="Arial" w:cs="Arial"/>
          <w:sz w:val="24"/>
          <w:szCs w:val="24"/>
        </w:rPr>
        <w:footnoteReference w:id="10"/>
      </w:r>
      <w:r w:rsidR="008E608F">
        <w:rPr>
          <w:rFonts w:ascii="Arial" w:hAnsi="Arial" w:cs="Arial"/>
          <w:sz w:val="24"/>
          <w:szCs w:val="24"/>
        </w:rPr>
        <w:t>.</w:t>
      </w:r>
    </w:p>
    <w:p w:rsidR="0079701E" w:rsidRDefault="0079701E" w:rsidP="00461717">
      <w:pPr>
        <w:tabs>
          <w:tab w:val="left" w:pos="0"/>
          <w:tab w:val="left" w:pos="567"/>
        </w:tabs>
        <w:spacing w:line="360" w:lineRule="auto"/>
        <w:jc w:val="both"/>
        <w:rPr>
          <w:rFonts w:ascii="Arial"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94AD3">
        <w:rPr>
          <w:rFonts w:ascii="Arial" w:hAnsi="Arial" w:cs="Arial"/>
          <w:sz w:val="24"/>
          <w:szCs w:val="24"/>
        </w:rPr>
        <w:t>This does not however mean that an appeal court is restricted to the circumstances that the trial court had taken into account. All circumstances must be considered to determine whether there were, or were not substantial and compelling circumstan</w:t>
      </w:r>
      <w:r w:rsidR="00FF3ED1">
        <w:rPr>
          <w:rFonts w:ascii="Arial" w:hAnsi="Arial" w:cs="Arial"/>
          <w:sz w:val="24"/>
          <w:szCs w:val="24"/>
        </w:rPr>
        <w:t>ces. There is nothing in the CLAA</w:t>
      </w:r>
      <w:r w:rsidR="00394AD3">
        <w:rPr>
          <w:rFonts w:ascii="Arial" w:hAnsi="Arial" w:cs="Arial"/>
          <w:sz w:val="24"/>
          <w:szCs w:val="24"/>
        </w:rPr>
        <w:t xml:space="preserve"> which fetters an appeal court’s power to reconsider the issue of substantial and compelling circumstances</w:t>
      </w:r>
      <w:r w:rsidR="00255B5F">
        <w:rPr>
          <w:rFonts w:ascii="Arial" w:hAnsi="Arial" w:cs="Arial"/>
          <w:sz w:val="24"/>
          <w:szCs w:val="24"/>
        </w:rPr>
        <w:t>.</w:t>
      </w:r>
      <w:r w:rsidR="00394AD3">
        <w:rPr>
          <w:rFonts w:ascii="Arial" w:hAnsi="Arial" w:cs="Arial"/>
          <w:sz w:val="24"/>
          <w:szCs w:val="24"/>
        </w:rPr>
        <w:t xml:space="preserve"> </w:t>
      </w:r>
      <w:r w:rsidR="00255B5F">
        <w:rPr>
          <w:rFonts w:ascii="Arial" w:hAnsi="Arial" w:cs="Arial"/>
          <w:sz w:val="24"/>
          <w:szCs w:val="24"/>
        </w:rPr>
        <w:t xml:space="preserve">This </w:t>
      </w:r>
      <w:r w:rsidR="00394AD3">
        <w:rPr>
          <w:rFonts w:ascii="Arial" w:hAnsi="Arial" w:cs="Arial"/>
          <w:sz w:val="24"/>
          <w:szCs w:val="24"/>
        </w:rPr>
        <w:t xml:space="preserve">would also be in keeping with the spirit of the </w:t>
      </w:r>
      <w:r w:rsidR="00255B5F">
        <w:rPr>
          <w:rFonts w:ascii="Arial" w:hAnsi="Arial" w:cs="Arial"/>
          <w:sz w:val="24"/>
          <w:szCs w:val="24"/>
        </w:rPr>
        <w:t>C</w:t>
      </w:r>
      <w:r w:rsidR="00394AD3">
        <w:rPr>
          <w:rFonts w:ascii="Arial" w:hAnsi="Arial" w:cs="Arial"/>
          <w:sz w:val="24"/>
          <w:szCs w:val="24"/>
        </w:rPr>
        <w:t xml:space="preserve">onstitution which protects </w:t>
      </w:r>
      <w:r w:rsidR="00255B5F">
        <w:rPr>
          <w:rFonts w:ascii="Arial" w:hAnsi="Arial" w:cs="Arial"/>
          <w:sz w:val="24"/>
          <w:szCs w:val="24"/>
        </w:rPr>
        <w:t xml:space="preserve">an </w:t>
      </w:r>
      <w:r w:rsidR="00394AD3">
        <w:rPr>
          <w:rFonts w:ascii="Arial" w:hAnsi="Arial" w:cs="Arial"/>
          <w:sz w:val="24"/>
          <w:szCs w:val="24"/>
        </w:rPr>
        <w:t>accused person against shocking or disproportionate punishment</w:t>
      </w:r>
      <w:r w:rsidR="00394AD3">
        <w:rPr>
          <w:rStyle w:val="FootnoteReference"/>
          <w:rFonts w:ascii="Arial" w:hAnsi="Arial" w:cs="Arial"/>
          <w:sz w:val="24"/>
          <w:szCs w:val="24"/>
        </w:rPr>
        <w:footnoteReference w:id="11"/>
      </w:r>
      <w:r w:rsidR="00394AD3">
        <w:rPr>
          <w:rFonts w:ascii="Arial" w:hAnsi="Arial" w:cs="Arial"/>
          <w:sz w:val="24"/>
          <w:szCs w:val="24"/>
        </w:rPr>
        <w:t>.</w:t>
      </w:r>
    </w:p>
    <w:p w:rsidR="0079701E" w:rsidRDefault="0079701E" w:rsidP="00461717">
      <w:pPr>
        <w:pStyle w:val="ListParagraph"/>
        <w:spacing w:line="360" w:lineRule="auto"/>
        <w:rPr>
          <w:rFonts w:ascii="Arial" w:hAnsi="Arial" w:cs="Arial"/>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F1FCC">
        <w:rPr>
          <w:rFonts w:ascii="Arial" w:hAnsi="Arial" w:cs="Arial"/>
          <w:sz w:val="24"/>
          <w:szCs w:val="24"/>
        </w:rPr>
        <w:t>The consideration of minimum sentences does not bar the requirement that a sentence must be proportionate to the circumstances and if the prescribed sentence is not proportionate with regard to the circumstances of the case, it ought not to be imposed</w:t>
      </w:r>
      <w:r w:rsidR="009F1FCC">
        <w:rPr>
          <w:rStyle w:val="FootnoteReference"/>
          <w:rFonts w:ascii="Arial" w:hAnsi="Arial" w:cs="Arial"/>
          <w:sz w:val="24"/>
          <w:szCs w:val="24"/>
        </w:rPr>
        <w:footnoteReference w:id="12"/>
      </w:r>
      <w:r w:rsidR="009F1FCC">
        <w:rPr>
          <w:rFonts w:ascii="Arial" w:hAnsi="Arial" w:cs="Arial"/>
          <w:sz w:val="24"/>
          <w:szCs w:val="24"/>
        </w:rPr>
        <w:t>. Courts however have to be alive to their duty to impose prescribed minimum sentences unless there are truly convincing reasons to depart therefrom</w:t>
      </w:r>
      <w:r w:rsidR="00255B5F">
        <w:rPr>
          <w:rFonts w:ascii="Arial" w:hAnsi="Arial" w:cs="Arial"/>
          <w:sz w:val="24"/>
          <w:szCs w:val="24"/>
        </w:rPr>
        <w:t>.</w:t>
      </w:r>
      <w:r w:rsidR="009F1FCC">
        <w:rPr>
          <w:rFonts w:ascii="Arial" w:hAnsi="Arial" w:cs="Arial"/>
          <w:sz w:val="24"/>
          <w:szCs w:val="24"/>
        </w:rPr>
        <w:t xml:space="preserve"> </w:t>
      </w:r>
      <w:r w:rsidR="00255B5F">
        <w:rPr>
          <w:rFonts w:ascii="Arial" w:hAnsi="Arial" w:cs="Arial"/>
          <w:sz w:val="24"/>
          <w:szCs w:val="24"/>
        </w:rPr>
        <w:t>F</w:t>
      </w:r>
      <w:r w:rsidR="009F1FCC">
        <w:rPr>
          <w:rFonts w:ascii="Arial" w:hAnsi="Arial" w:cs="Arial"/>
          <w:sz w:val="24"/>
          <w:szCs w:val="24"/>
        </w:rPr>
        <w:t xml:space="preserve">actors such </w:t>
      </w:r>
      <w:r w:rsidR="00716515">
        <w:rPr>
          <w:rFonts w:ascii="Arial" w:hAnsi="Arial" w:cs="Arial"/>
          <w:sz w:val="24"/>
          <w:szCs w:val="24"/>
        </w:rPr>
        <w:t>as “youthfulness” or remorse must not be lightly taken into consideration</w:t>
      </w:r>
      <w:r w:rsidR="00716515">
        <w:rPr>
          <w:rStyle w:val="FootnoteReference"/>
          <w:rFonts w:ascii="Arial" w:hAnsi="Arial" w:cs="Arial"/>
          <w:sz w:val="24"/>
          <w:szCs w:val="24"/>
        </w:rPr>
        <w:footnoteReference w:id="13"/>
      </w:r>
      <w:r w:rsidR="00716515">
        <w:rPr>
          <w:rFonts w:ascii="Arial" w:hAnsi="Arial" w:cs="Arial"/>
          <w:sz w:val="24"/>
          <w:szCs w:val="24"/>
        </w:rPr>
        <w:t xml:space="preserve">. </w:t>
      </w:r>
    </w:p>
    <w:p w:rsidR="0079701E" w:rsidRDefault="0079701E" w:rsidP="00461717">
      <w:pPr>
        <w:spacing w:line="360" w:lineRule="auto"/>
        <w:jc w:val="both"/>
        <w:rPr>
          <w:rFonts w:ascii="Arial" w:eastAsia="Helvetica"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16515">
        <w:rPr>
          <w:rFonts w:ascii="Arial" w:hAnsi="Arial" w:cs="Arial"/>
          <w:sz w:val="24"/>
          <w:szCs w:val="24"/>
        </w:rPr>
        <w:t>For remorse to be considered as a substantial and compelling circum</w:t>
      </w:r>
      <w:r w:rsidR="009C2FDC">
        <w:rPr>
          <w:rFonts w:ascii="Arial" w:hAnsi="Arial" w:cs="Arial"/>
          <w:sz w:val="24"/>
          <w:szCs w:val="24"/>
        </w:rPr>
        <w:t>stance</w:t>
      </w:r>
      <w:r w:rsidR="00716515">
        <w:rPr>
          <w:rFonts w:ascii="Arial" w:hAnsi="Arial" w:cs="Arial"/>
          <w:sz w:val="24"/>
          <w:szCs w:val="24"/>
        </w:rPr>
        <w:t xml:space="preserve"> to justify the departure from a </w:t>
      </w:r>
      <w:r w:rsidR="00255B5F">
        <w:rPr>
          <w:rFonts w:ascii="Arial" w:hAnsi="Arial" w:cs="Arial"/>
          <w:sz w:val="24"/>
          <w:szCs w:val="24"/>
        </w:rPr>
        <w:t xml:space="preserve">prescribed </w:t>
      </w:r>
      <w:r w:rsidR="00716515">
        <w:rPr>
          <w:rFonts w:ascii="Arial" w:hAnsi="Arial" w:cs="Arial"/>
          <w:sz w:val="24"/>
          <w:szCs w:val="24"/>
        </w:rPr>
        <w:t>minimum sentence will mean that the accused will have to show genuine remorse</w:t>
      </w:r>
      <w:r w:rsidR="009C2FDC">
        <w:rPr>
          <w:rFonts w:ascii="Arial" w:hAnsi="Arial" w:cs="Arial"/>
          <w:sz w:val="24"/>
          <w:szCs w:val="24"/>
        </w:rPr>
        <w:t>. His</w:t>
      </w:r>
      <w:r w:rsidR="00716515">
        <w:rPr>
          <w:rFonts w:ascii="Arial" w:hAnsi="Arial" w:cs="Arial"/>
          <w:sz w:val="24"/>
          <w:szCs w:val="24"/>
        </w:rPr>
        <w:t xml:space="preserve"> surrounding actions rather than any last ditch submissions on his behalf will be true indicators of whether he was remorseful or not</w:t>
      </w:r>
      <w:r w:rsidR="00716515">
        <w:rPr>
          <w:rStyle w:val="FootnoteReference"/>
          <w:rFonts w:ascii="Arial" w:hAnsi="Arial" w:cs="Arial"/>
          <w:sz w:val="24"/>
          <w:szCs w:val="24"/>
        </w:rPr>
        <w:footnoteReference w:id="14"/>
      </w:r>
      <w:r w:rsidR="00716515">
        <w:rPr>
          <w:rFonts w:ascii="Arial" w:hAnsi="Arial" w:cs="Arial"/>
          <w:sz w:val="24"/>
          <w:szCs w:val="24"/>
        </w:rPr>
        <w:t>.</w:t>
      </w:r>
    </w:p>
    <w:p w:rsidR="00255B5F" w:rsidRDefault="00255B5F" w:rsidP="00461717">
      <w:pPr>
        <w:tabs>
          <w:tab w:val="left" w:pos="0"/>
          <w:tab w:val="left" w:pos="567"/>
        </w:tabs>
        <w:spacing w:line="360" w:lineRule="auto"/>
        <w:jc w:val="both"/>
        <w:rPr>
          <w:rFonts w:ascii="Arial" w:hAnsi="Arial" w:cs="Arial"/>
          <w:sz w:val="24"/>
          <w:szCs w:val="24"/>
        </w:rPr>
      </w:pPr>
    </w:p>
    <w:p w:rsidR="00255B5F" w:rsidRPr="00FF3ED1" w:rsidRDefault="00FF3ED1" w:rsidP="00461717">
      <w:pPr>
        <w:tabs>
          <w:tab w:val="left" w:pos="0"/>
          <w:tab w:val="left" w:pos="567"/>
        </w:tabs>
        <w:spacing w:line="360" w:lineRule="auto"/>
        <w:jc w:val="both"/>
        <w:rPr>
          <w:rFonts w:ascii="Arial" w:hAnsi="Arial" w:cs="Arial"/>
          <w:sz w:val="24"/>
          <w:szCs w:val="24"/>
        </w:rPr>
      </w:pPr>
      <w:r>
        <w:rPr>
          <w:rFonts w:ascii="Arial" w:hAnsi="Arial" w:cs="Arial"/>
          <w:sz w:val="24"/>
          <w:szCs w:val="24"/>
          <w:u w:val="single"/>
        </w:rPr>
        <w:t>A</w:t>
      </w:r>
      <w:r w:rsidRPr="00FF3ED1">
        <w:rPr>
          <w:rFonts w:ascii="Arial" w:hAnsi="Arial" w:cs="Arial"/>
          <w:sz w:val="24"/>
          <w:szCs w:val="24"/>
          <w:u w:val="single"/>
        </w:rPr>
        <w:t>pplication of the law to the facts</w:t>
      </w: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D4514">
        <w:rPr>
          <w:rFonts w:ascii="Arial" w:hAnsi="Arial" w:cs="Arial"/>
          <w:sz w:val="24"/>
          <w:szCs w:val="24"/>
        </w:rPr>
        <w:t xml:space="preserve">Both </w:t>
      </w:r>
      <w:r w:rsidR="00716515">
        <w:rPr>
          <w:rFonts w:ascii="Arial" w:hAnsi="Arial" w:cs="Arial"/>
          <w:sz w:val="24"/>
          <w:szCs w:val="24"/>
        </w:rPr>
        <w:t>appellants’ personal circumstances have been summarized</w:t>
      </w:r>
      <w:r w:rsidR="00FF3ED1">
        <w:rPr>
          <w:rFonts w:ascii="Arial" w:hAnsi="Arial" w:cs="Arial"/>
          <w:sz w:val="24"/>
          <w:szCs w:val="24"/>
        </w:rPr>
        <w:t xml:space="preserve">. </w:t>
      </w:r>
      <w:r w:rsidR="002D4514">
        <w:rPr>
          <w:rFonts w:ascii="Arial" w:hAnsi="Arial" w:cs="Arial"/>
          <w:sz w:val="24"/>
          <w:szCs w:val="24"/>
        </w:rPr>
        <w:t>It is against</w:t>
      </w:r>
      <w:r w:rsidR="00716515">
        <w:rPr>
          <w:rFonts w:ascii="Arial" w:hAnsi="Arial" w:cs="Arial"/>
          <w:sz w:val="24"/>
          <w:szCs w:val="24"/>
        </w:rPr>
        <w:t xml:space="preserve"> those personal circumstances</w:t>
      </w:r>
      <w:r w:rsidR="00FF3ED1">
        <w:rPr>
          <w:rFonts w:ascii="Arial" w:hAnsi="Arial" w:cs="Arial"/>
          <w:sz w:val="24"/>
          <w:szCs w:val="24"/>
        </w:rPr>
        <w:t xml:space="preserve"> that</w:t>
      </w:r>
      <w:r w:rsidR="00716515">
        <w:rPr>
          <w:rFonts w:ascii="Arial" w:hAnsi="Arial" w:cs="Arial"/>
          <w:sz w:val="24"/>
          <w:szCs w:val="24"/>
        </w:rPr>
        <w:t xml:space="preserve">, this court must consider the </w:t>
      </w:r>
      <w:r w:rsidR="00716515">
        <w:rPr>
          <w:rFonts w:ascii="Arial" w:hAnsi="Arial" w:cs="Arial"/>
          <w:sz w:val="24"/>
          <w:szCs w:val="24"/>
        </w:rPr>
        <w:lastRenderedPageBreak/>
        <w:t>aggravating circumstances of the crimes which were committed. Levels of crime in our country have reached alarming proportions such that it has long begun to pose a threat to our democracy</w:t>
      </w:r>
      <w:r w:rsidR="00255B5F">
        <w:rPr>
          <w:rFonts w:ascii="Arial" w:hAnsi="Arial" w:cs="Arial"/>
          <w:sz w:val="24"/>
          <w:szCs w:val="24"/>
        </w:rPr>
        <w:t>. The</w:t>
      </w:r>
      <w:r w:rsidR="00716515">
        <w:rPr>
          <w:rFonts w:ascii="Arial" w:hAnsi="Arial" w:cs="Arial"/>
          <w:sz w:val="24"/>
          <w:szCs w:val="24"/>
        </w:rPr>
        <w:t xml:space="preserve"> co</w:t>
      </w:r>
      <w:r w:rsidR="00FF3ED1">
        <w:rPr>
          <w:rFonts w:ascii="Arial" w:hAnsi="Arial" w:cs="Arial"/>
          <w:sz w:val="24"/>
          <w:szCs w:val="24"/>
        </w:rPr>
        <w:t>urts are clearly entitled and, indeed obliged and</w:t>
      </w:r>
      <w:r w:rsidR="00716515">
        <w:rPr>
          <w:rFonts w:ascii="Arial" w:hAnsi="Arial" w:cs="Arial"/>
          <w:sz w:val="24"/>
          <w:szCs w:val="24"/>
        </w:rPr>
        <w:t>, take action to protect human life and property against senseless violation by others. Members of the public are understan</w:t>
      </w:r>
      <w:r w:rsidR="00FF3ED1">
        <w:rPr>
          <w:rFonts w:ascii="Arial" w:hAnsi="Arial" w:cs="Arial"/>
          <w:sz w:val="24"/>
          <w:szCs w:val="24"/>
        </w:rPr>
        <w:t>dably concerned, often afraid for</w:t>
      </w:r>
      <w:r w:rsidR="00716515">
        <w:rPr>
          <w:rFonts w:ascii="Arial" w:hAnsi="Arial" w:cs="Arial"/>
          <w:sz w:val="24"/>
          <w:szCs w:val="24"/>
        </w:rPr>
        <w:t xml:space="preserve"> their lives and safety, having to constantly look over their shoulders where the incidence of crime are high and the rate of apprehension is low.</w:t>
      </w:r>
    </w:p>
    <w:p w:rsidR="0079701E" w:rsidRDefault="0079701E" w:rsidP="00461717">
      <w:pPr>
        <w:pStyle w:val="ListParagraph"/>
        <w:spacing w:line="360" w:lineRule="auto"/>
        <w:rPr>
          <w:rFonts w:ascii="Arial" w:hAnsi="Arial" w:cs="Arial"/>
        </w:rPr>
      </w:pPr>
    </w:p>
    <w:p w:rsidR="0079701E" w:rsidRPr="00255B5F" w:rsidRDefault="00110732" w:rsidP="00110732">
      <w:pPr>
        <w:tabs>
          <w:tab w:val="left" w:pos="0"/>
          <w:tab w:val="left" w:pos="567"/>
        </w:tabs>
        <w:spacing w:line="360" w:lineRule="auto"/>
        <w:jc w:val="both"/>
        <w:rPr>
          <w:rFonts w:ascii="Arial" w:hAnsi="Arial" w:cs="Arial"/>
        </w:rPr>
      </w:pPr>
      <w:r w:rsidRPr="00255B5F">
        <w:rPr>
          <w:rFonts w:ascii="Arial" w:hAnsi="Arial" w:cs="Arial"/>
          <w:sz w:val="24"/>
          <w:szCs w:val="24"/>
        </w:rPr>
        <w:t>[23]</w:t>
      </w:r>
      <w:r w:rsidRPr="00255B5F">
        <w:rPr>
          <w:rFonts w:ascii="Arial" w:hAnsi="Arial" w:cs="Arial"/>
          <w:sz w:val="24"/>
          <w:szCs w:val="24"/>
        </w:rPr>
        <w:tab/>
      </w:r>
      <w:r w:rsidR="00716515" w:rsidRPr="00FC0060">
        <w:rPr>
          <w:rFonts w:ascii="Arial" w:hAnsi="Arial" w:cs="Arial"/>
          <w:sz w:val="24"/>
          <w:szCs w:val="24"/>
        </w:rPr>
        <w:t xml:space="preserve">The deceased and the </w:t>
      </w:r>
      <w:r w:rsidR="00575D45" w:rsidRPr="00FC0060">
        <w:rPr>
          <w:rFonts w:ascii="Arial" w:hAnsi="Arial" w:cs="Arial"/>
          <w:sz w:val="24"/>
          <w:szCs w:val="24"/>
        </w:rPr>
        <w:t>complainant were</w:t>
      </w:r>
      <w:r w:rsidR="00FC0060" w:rsidRPr="00FC0060">
        <w:rPr>
          <w:rFonts w:ascii="Arial" w:hAnsi="Arial" w:cs="Arial"/>
          <w:sz w:val="24"/>
          <w:szCs w:val="24"/>
        </w:rPr>
        <w:t xml:space="preserve"> in their home which was meant to be their place of sanctity</w:t>
      </w:r>
      <w:r w:rsidR="00FF3ED1">
        <w:rPr>
          <w:rFonts w:ascii="Arial" w:hAnsi="Arial" w:cs="Arial"/>
          <w:sz w:val="24"/>
          <w:szCs w:val="24"/>
        </w:rPr>
        <w:t>.</w:t>
      </w:r>
      <w:r w:rsidR="00FC0060" w:rsidRPr="00FC0060">
        <w:rPr>
          <w:rFonts w:ascii="Arial" w:hAnsi="Arial" w:cs="Arial"/>
          <w:sz w:val="24"/>
          <w:szCs w:val="24"/>
        </w:rPr>
        <w:t xml:space="preserve"> The photographs of the deceased which formed part of </w:t>
      </w:r>
      <w:r w:rsidR="00FF3ED1">
        <w:rPr>
          <w:rFonts w:ascii="Arial" w:hAnsi="Arial" w:cs="Arial"/>
          <w:sz w:val="24"/>
          <w:szCs w:val="24"/>
        </w:rPr>
        <w:t xml:space="preserve">the </w:t>
      </w:r>
      <w:r w:rsidR="00FC0060" w:rsidRPr="00FC0060">
        <w:rPr>
          <w:rFonts w:ascii="Arial" w:hAnsi="Arial" w:cs="Arial"/>
          <w:sz w:val="24"/>
          <w:szCs w:val="24"/>
        </w:rPr>
        <w:t xml:space="preserve">exhibits clearly show a </w:t>
      </w:r>
      <w:r w:rsidR="00255B5F">
        <w:rPr>
          <w:rFonts w:ascii="Arial" w:hAnsi="Arial" w:cs="Arial"/>
          <w:sz w:val="24"/>
          <w:szCs w:val="24"/>
        </w:rPr>
        <w:t xml:space="preserve">semi-dressed </w:t>
      </w:r>
      <w:r w:rsidR="00FC0060" w:rsidRPr="00FC0060">
        <w:rPr>
          <w:rFonts w:ascii="Arial" w:hAnsi="Arial" w:cs="Arial"/>
          <w:sz w:val="24"/>
          <w:szCs w:val="24"/>
        </w:rPr>
        <w:t xml:space="preserve">man </w:t>
      </w:r>
      <w:r w:rsidR="00FC0060" w:rsidRPr="00255B5F">
        <w:rPr>
          <w:rFonts w:ascii="Arial" w:hAnsi="Arial" w:cs="Arial"/>
          <w:sz w:val="24"/>
          <w:szCs w:val="24"/>
        </w:rPr>
        <w:t>reflecting someone who was truly at ease and not expecting a brazen intrusion into his home. The same can be said about the complainant Ms Mhlongo. Neither of them were expecting the rude intrusion of the appellants</w:t>
      </w:r>
      <w:r w:rsidR="009C2FDC">
        <w:rPr>
          <w:rFonts w:ascii="Arial" w:hAnsi="Arial" w:cs="Arial"/>
          <w:sz w:val="24"/>
          <w:szCs w:val="24"/>
        </w:rPr>
        <w:t xml:space="preserve"> in the middle of the night</w:t>
      </w:r>
      <w:r w:rsidR="00FC0060" w:rsidRPr="00255B5F">
        <w:rPr>
          <w:rFonts w:ascii="Arial" w:hAnsi="Arial" w:cs="Arial"/>
          <w:sz w:val="24"/>
          <w:szCs w:val="24"/>
        </w:rPr>
        <w:t>.</w:t>
      </w:r>
    </w:p>
    <w:p w:rsidR="0079701E" w:rsidRDefault="0079701E" w:rsidP="00461717">
      <w:pPr>
        <w:spacing w:line="360" w:lineRule="auto"/>
        <w:jc w:val="both"/>
        <w:rPr>
          <w:rFonts w:ascii="Arial" w:eastAsia="Helvetica"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C0060">
        <w:rPr>
          <w:rFonts w:ascii="Arial" w:hAnsi="Arial" w:cs="Arial"/>
          <w:sz w:val="24"/>
          <w:szCs w:val="24"/>
        </w:rPr>
        <w:t>A perusal of the post-mortem report in respect of Mr Zulu shows that not only was he shot multipl</w:t>
      </w:r>
      <w:r w:rsidR="00BC2D85">
        <w:rPr>
          <w:rFonts w:ascii="Arial" w:hAnsi="Arial" w:cs="Arial"/>
          <w:sz w:val="24"/>
          <w:szCs w:val="24"/>
        </w:rPr>
        <w:t>e</w:t>
      </w:r>
      <w:r w:rsidR="00FC0060">
        <w:rPr>
          <w:rFonts w:ascii="Arial" w:hAnsi="Arial" w:cs="Arial"/>
          <w:sz w:val="24"/>
          <w:szCs w:val="24"/>
        </w:rPr>
        <w:t xml:space="preserve"> </w:t>
      </w:r>
      <w:r w:rsidR="00BC2D85">
        <w:rPr>
          <w:rFonts w:ascii="Arial" w:hAnsi="Arial" w:cs="Arial"/>
          <w:sz w:val="24"/>
          <w:szCs w:val="24"/>
        </w:rPr>
        <w:t xml:space="preserve">times </w:t>
      </w:r>
      <w:r w:rsidR="00FC0060">
        <w:rPr>
          <w:rFonts w:ascii="Arial" w:hAnsi="Arial" w:cs="Arial"/>
          <w:sz w:val="24"/>
          <w:szCs w:val="24"/>
        </w:rPr>
        <w:t xml:space="preserve">from the front but even when he chose to protect himself and </w:t>
      </w:r>
      <w:r w:rsidR="00BC2D85">
        <w:rPr>
          <w:rFonts w:ascii="Arial" w:hAnsi="Arial" w:cs="Arial"/>
          <w:sz w:val="24"/>
          <w:szCs w:val="24"/>
        </w:rPr>
        <w:t xml:space="preserve">in </w:t>
      </w:r>
      <w:r w:rsidR="007D5BEF">
        <w:rPr>
          <w:rFonts w:ascii="Arial" w:hAnsi="Arial" w:cs="Arial"/>
          <w:sz w:val="24"/>
          <w:szCs w:val="24"/>
        </w:rPr>
        <w:t xml:space="preserve">the words of the court a quo </w:t>
      </w:r>
      <w:r w:rsidR="00BC2D85">
        <w:rPr>
          <w:rFonts w:ascii="Arial" w:hAnsi="Arial" w:cs="Arial"/>
          <w:sz w:val="24"/>
          <w:szCs w:val="24"/>
        </w:rPr>
        <w:t>“run the gauntlet”, t</w:t>
      </w:r>
      <w:r w:rsidR="007D5BEF">
        <w:rPr>
          <w:rFonts w:ascii="Arial" w:hAnsi="Arial" w:cs="Arial"/>
          <w:sz w:val="24"/>
          <w:szCs w:val="24"/>
        </w:rPr>
        <w:t xml:space="preserve">hen too was he not given </w:t>
      </w:r>
      <w:r w:rsidR="00BC2D85">
        <w:rPr>
          <w:rFonts w:ascii="Arial" w:hAnsi="Arial" w:cs="Arial"/>
          <w:sz w:val="24"/>
          <w:szCs w:val="24"/>
        </w:rPr>
        <w:t xml:space="preserve">an </w:t>
      </w:r>
      <w:r w:rsidR="007D5BEF">
        <w:rPr>
          <w:rFonts w:ascii="Arial" w:hAnsi="Arial" w:cs="Arial"/>
          <w:sz w:val="24"/>
          <w:szCs w:val="24"/>
        </w:rPr>
        <w:t xml:space="preserve">opportunity </w:t>
      </w:r>
      <w:r w:rsidR="00BC2D85">
        <w:rPr>
          <w:rFonts w:ascii="Arial" w:hAnsi="Arial" w:cs="Arial"/>
          <w:sz w:val="24"/>
          <w:szCs w:val="24"/>
        </w:rPr>
        <w:t>to save himself. T</w:t>
      </w:r>
      <w:r w:rsidR="009C2FDC">
        <w:rPr>
          <w:rFonts w:ascii="Arial" w:hAnsi="Arial" w:cs="Arial"/>
          <w:sz w:val="24"/>
          <w:szCs w:val="24"/>
        </w:rPr>
        <w:t>he post mortem report reflected</w:t>
      </w:r>
      <w:r w:rsidR="007D5BEF">
        <w:rPr>
          <w:rFonts w:ascii="Arial" w:hAnsi="Arial" w:cs="Arial"/>
          <w:sz w:val="24"/>
          <w:szCs w:val="24"/>
        </w:rPr>
        <w:t xml:space="preserve"> at least three bullet wounds with entry points on his left and right buttocks. </w:t>
      </w:r>
      <w:r w:rsidR="00FF3ED1">
        <w:rPr>
          <w:rFonts w:ascii="Arial" w:hAnsi="Arial" w:cs="Arial"/>
          <w:sz w:val="24"/>
          <w:szCs w:val="24"/>
        </w:rPr>
        <w:t>H</w:t>
      </w:r>
      <w:r w:rsidR="00BC2D85">
        <w:rPr>
          <w:rFonts w:ascii="Arial" w:hAnsi="Arial" w:cs="Arial"/>
          <w:sz w:val="24"/>
          <w:szCs w:val="24"/>
        </w:rPr>
        <w:t>e was</w:t>
      </w:r>
      <w:r w:rsidR="00FF3ED1">
        <w:rPr>
          <w:rFonts w:ascii="Arial" w:hAnsi="Arial" w:cs="Arial"/>
          <w:sz w:val="24"/>
          <w:szCs w:val="24"/>
        </w:rPr>
        <w:t xml:space="preserve"> clearly</w:t>
      </w:r>
      <w:r w:rsidR="00BC2D85">
        <w:rPr>
          <w:rFonts w:ascii="Arial" w:hAnsi="Arial" w:cs="Arial"/>
          <w:sz w:val="24"/>
          <w:szCs w:val="24"/>
        </w:rPr>
        <w:t xml:space="preserve"> shot from </w:t>
      </w:r>
      <w:r w:rsidR="00FF3ED1">
        <w:rPr>
          <w:rFonts w:ascii="Arial" w:hAnsi="Arial" w:cs="Arial"/>
          <w:sz w:val="24"/>
          <w:szCs w:val="24"/>
        </w:rPr>
        <w:t>behind</w:t>
      </w:r>
      <w:r w:rsidR="00BC2D85">
        <w:rPr>
          <w:rFonts w:ascii="Arial" w:hAnsi="Arial" w:cs="Arial"/>
          <w:sz w:val="24"/>
          <w:szCs w:val="24"/>
        </w:rPr>
        <w:t xml:space="preserve">. </w:t>
      </w:r>
      <w:r w:rsidR="007D5BEF">
        <w:rPr>
          <w:rFonts w:ascii="Arial" w:hAnsi="Arial" w:cs="Arial"/>
          <w:sz w:val="24"/>
          <w:szCs w:val="24"/>
        </w:rPr>
        <w:t>The appellants would have stopped at nothing even though it was clear that Mr Zulu pos</w:t>
      </w:r>
      <w:r w:rsidR="00BC2D85">
        <w:rPr>
          <w:rFonts w:ascii="Arial" w:hAnsi="Arial" w:cs="Arial"/>
          <w:sz w:val="24"/>
          <w:szCs w:val="24"/>
        </w:rPr>
        <w:t>ed</w:t>
      </w:r>
      <w:r w:rsidR="007D5BEF">
        <w:rPr>
          <w:rFonts w:ascii="Arial" w:hAnsi="Arial" w:cs="Arial"/>
          <w:sz w:val="24"/>
          <w:szCs w:val="24"/>
        </w:rPr>
        <w:t xml:space="preserve"> no threat to them. What is even more aggravating in this matter is that the deceased lived in a shack and he was killed for meagre items such as a hot plate stove</w:t>
      </w:r>
      <w:r w:rsidR="00BC2D85">
        <w:rPr>
          <w:rFonts w:ascii="Arial" w:hAnsi="Arial" w:cs="Arial"/>
          <w:sz w:val="24"/>
          <w:szCs w:val="24"/>
        </w:rPr>
        <w:t>,</w:t>
      </w:r>
      <w:r w:rsidR="007D5BEF">
        <w:rPr>
          <w:rFonts w:ascii="Arial" w:hAnsi="Arial" w:cs="Arial"/>
          <w:sz w:val="24"/>
          <w:szCs w:val="24"/>
        </w:rPr>
        <w:t xml:space="preserve"> a kettle</w:t>
      </w:r>
      <w:r w:rsidR="00BC2D85">
        <w:rPr>
          <w:rFonts w:ascii="Arial" w:hAnsi="Arial" w:cs="Arial"/>
          <w:sz w:val="24"/>
          <w:szCs w:val="24"/>
        </w:rPr>
        <w:t>, some body lotions and R20-00 in coins</w:t>
      </w:r>
      <w:r w:rsidR="007D5BEF">
        <w:rPr>
          <w:rFonts w:ascii="Arial" w:hAnsi="Arial" w:cs="Arial"/>
          <w:sz w:val="24"/>
          <w:szCs w:val="24"/>
        </w:rPr>
        <w:t>. Surely his life was worth more than that.</w:t>
      </w:r>
    </w:p>
    <w:p w:rsidR="0079701E" w:rsidRDefault="0079701E" w:rsidP="00461717">
      <w:pPr>
        <w:tabs>
          <w:tab w:val="left" w:pos="0"/>
          <w:tab w:val="left" w:pos="567"/>
        </w:tabs>
        <w:spacing w:line="360" w:lineRule="auto"/>
        <w:jc w:val="both"/>
        <w:rPr>
          <w:rFonts w:ascii="Arial" w:hAnsi="Arial" w:cs="Arial"/>
          <w:sz w:val="24"/>
          <w:szCs w:val="24"/>
        </w:rPr>
      </w:pPr>
    </w:p>
    <w:p w:rsidR="0079701E" w:rsidRDefault="00110732" w:rsidP="00110732">
      <w:pPr>
        <w:tabs>
          <w:tab w:val="left" w:pos="0"/>
          <w:tab w:val="left" w:pos="567"/>
        </w:tabs>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C2D85">
        <w:rPr>
          <w:rFonts w:ascii="Arial" w:hAnsi="Arial" w:cs="Arial"/>
          <w:sz w:val="24"/>
          <w:szCs w:val="24"/>
        </w:rPr>
        <w:t xml:space="preserve">I am </w:t>
      </w:r>
      <w:r w:rsidR="007D5BEF">
        <w:rPr>
          <w:rFonts w:ascii="Arial" w:hAnsi="Arial" w:cs="Arial"/>
          <w:sz w:val="24"/>
          <w:szCs w:val="24"/>
        </w:rPr>
        <w:t xml:space="preserve">not persuaded that any of the personal circumstances placed before this court in mitigation of sentence and as pleas to depart from the minimum prescribed sentence are worthy. </w:t>
      </w:r>
      <w:r w:rsidR="00BC2D85">
        <w:rPr>
          <w:rFonts w:ascii="Arial" w:hAnsi="Arial" w:cs="Arial"/>
          <w:sz w:val="24"/>
          <w:szCs w:val="24"/>
        </w:rPr>
        <w:t xml:space="preserve">I am </w:t>
      </w:r>
      <w:r w:rsidR="007D5BEF">
        <w:rPr>
          <w:rFonts w:ascii="Arial" w:hAnsi="Arial" w:cs="Arial"/>
          <w:sz w:val="24"/>
          <w:szCs w:val="24"/>
        </w:rPr>
        <w:t xml:space="preserve">further not persuaded that there were any material </w:t>
      </w:r>
      <w:r w:rsidR="00FF3ED1">
        <w:rPr>
          <w:rFonts w:ascii="Arial" w:hAnsi="Arial" w:cs="Arial"/>
          <w:sz w:val="24"/>
          <w:szCs w:val="24"/>
        </w:rPr>
        <w:t xml:space="preserve">misdirection by </w:t>
      </w:r>
      <w:r w:rsidR="007D5BEF">
        <w:rPr>
          <w:rFonts w:ascii="Arial" w:hAnsi="Arial" w:cs="Arial"/>
          <w:sz w:val="24"/>
          <w:szCs w:val="24"/>
        </w:rPr>
        <w:t xml:space="preserve">the court a quo </w:t>
      </w:r>
      <w:r w:rsidR="00BC2D85">
        <w:rPr>
          <w:rFonts w:ascii="Arial" w:hAnsi="Arial" w:cs="Arial"/>
          <w:sz w:val="24"/>
          <w:szCs w:val="24"/>
        </w:rPr>
        <w:t>to warrant interfere</w:t>
      </w:r>
      <w:r w:rsidR="00FF3ED1">
        <w:rPr>
          <w:rFonts w:ascii="Arial" w:hAnsi="Arial" w:cs="Arial"/>
          <w:sz w:val="24"/>
          <w:szCs w:val="24"/>
        </w:rPr>
        <w:t>nce with the sentences which were</w:t>
      </w:r>
      <w:r w:rsidR="00BC2D85">
        <w:rPr>
          <w:rFonts w:ascii="Arial" w:hAnsi="Arial" w:cs="Arial"/>
          <w:sz w:val="24"/>
          <w:szCs w:val="24"/>
        </w:rPr>
        <w:t xml:space="preserve"> imposed. I am </w:t>
      </w:r>
      <w:r w:rsidR="00FF3ED1">
        <w:rPr>
          <w:rFonts w:ascii="Arial" w:hAnsi="Arial" w:cs="Arial"/>
          <w:sz w:val="24"/>
          <w:szCs w:val="24"/>
        </w:rPr>
        <w:t xml:space="preserve">accordingly </w:t>
      </w:r>
      <w:r w:rsidR="007D5BEF">
        <w:rPr>
          <w:rFonts w:ascii="Arial" w:hAnsi="Arial" w:cs="Arial"/>
          <w:sz w:val="24"/>
          <w:szCs w:val="24"/>
        </w:rPr>
        <w:t xml:space="preserve">satisfied that the court </w:t>
      </w:r>
      <w:r w:rsidR="00CC5ECD">
        <w:rPr>
          <w:rFonts w:ascii="Arial" w:hAnsi="Arial" w:cs="Arial"/>
          <w:sz w:val="24"/>
          <w:szCs w:val="24"/>
        </w:rPr>
        <w:t>a quo gave proper consideration to both the mitigating and aggravating factors</w:t>
      </w:r>
      <w:r w:rsidR="00BC2D85">
        <w:rPr>
          <w:rFonts w:ascii="Arial" w:hAnsi="Arial" w:cs="Arial"/>
          <w:sz w:val="24"/>
          <w:szCs w:val="24"/>
        </w:rPr>
        <w:t xml:space="preserve"> placed before it. The sentences are proportionate to the crimes</w:t>
      </w:r>
      <w:r w:rsidR="00CC5ECD">
        <w:rPr>
          <w:rFonts w:ascii="Arial" w:hAnsi="Arial" w:cs="Arial"/>
          <w:sz w:val="24"/>
          <w:szCs w:val="24"/>
        </w:rPr>
        <w:t xml:space="preserve">. </w:t>
      </w:r>
    </w:p>
    <w:p w:rsidR="0079701E" w:rsidRDefault="0079701E" w:rsidP="00461717">
      <w:pPr>
        <w:spacing w:line="360" w:lineRule="auto"/>
        <w:rPr>
          <w:rFonts w:ascii="Arial" w:hAnsi="Arial" w:cs="Arial"/>
          <w:sz w:val="24"/>
          <w:szCs w:val="24"/>
        </w:rPr>
      </w:pPr>
    </w:p>
    <w:p w:rsidR="00BC2D85" w:rsidRPr="00FF3ED1" w:rsidRDefault="00FF3ED1" w:rsidP="00461717">
      <w:pPr>
        <w:spacing w:line="360" w:lineRule="auto"/>
        <w:rPr>
          <w:rFonts w:ascii="Arial" w:hAnsi="Arial" w:cs="Arial"/>
          <w:sz w:val="24"/>
          <w:szCs w:val="24"/>
          <w:u w:val="single"/>
        </w:rPr>
      </w:pPr>
      <w:r>
        <w:rPr>
          <w:rFonts w:ascii="Arial" w:hAnsi="Arial" w:cs="Arial"/>
          <w:sz w:val="24"/>
          <w:szCs w:val="24"/>
          <w:u w:val="single"/>
        </w:rPr>
        <w:t>C</w:t>
      </w:r>
      <w:r w:rsidRPr="00FF3ED1">
        <w:rPr>
          <w:rFonts w:ascii="Arial" w:hAnsi="Arial" w:cs="Arial"/>
          <w:sz w:val="24"/>
          <w:szCs w:val="24"/>
          <w:u w:val="single"/>
        </w:rPr>
        <w:t>onclusion</w:t>
      </w:r>
    </w:p>
    <w:p w:rsidR="00CC5ECD" w:rsidRPr="009C2FDC" w:rsidRDefault="00110732" w:rsidP="00110732">
      <w:pPr>
        <w:tabs>
          <w:tab w:val="left" w:pos="0"/>
          <w:tab w:val="left" w:pos="567"/>
        </w:tabs>
        <w:spacing w:line="360" w:lineRule="auto"/>
        <w:jc w:val="both"/>
        <w:rPr>
          <w:rFonts w:ascii="Arial" w:hAnsi="Arial" w:cs="Arial"/>
        </w:rPr>
      </w:pPr>
      <w:r w:rsidRPr="009C2FDC">
        <w:rPr>
          <w:rFonts w:ascii="Arial" w:hAnsi="Arial" w:cs="Arial"/>
          <w:sz w:val="24"/>
          <w:szCs w:val="24"/>
        </w:rPr>
        <w:t>[26]</w:t>
      </w:r>
      <w:r w:rsidRPr="009C2FDC">
        <w:rPr>
          <w:rFonts w:ascii="Arial" w:hAnsi="Arial" w:cs="Arial"/>
          <w:sz w:val="24"/>
          <w:szCs w:val="24"/>
        </w:rPr>
        <w:tab/>
      </w:r>
      <w:r w:rsidR="00BC2D85" w:rsidRPr="009C2FDC">
        <w:rPr>
          <w:rFonts w:ascii="Arial" w:hAnsi="Arial" w:cs="Arial"/>
          <w:sz w:val="24"/>
          <w:szCs w:val="24"/>
        </w:rPr>
        <w:t>I</w:t>
      </w:r>
      <w:r w:rsidR="00FF3ED1">
        <w:rPr>
          <w:rFonts w:ascii="Arial" w:hAnsi="Arial" w:cs="Arial"/>
          <w:sz w:val="24"/>
          <w:szCs w:val="24"/>
        </w:rPr>
        <w:t xml:space="preserve"> accordingly</w:t>
      </w:r>
      <w:r w:rsidR="00BC2D85" w:rsidRPr="009C2FDC">
        <w:rPr>
          <w:rFonts w:ascii="Arial" w:hAnsi="Arial" w:cs="Arial"/>
          <w:sz w:val="24"/>
          <w:szCs w:val="24"/>
        </w:rPr>
        <w:t xml:space="preserve"> </w:t>
      </w:r>
      <w:r w:rsidR="00CC5ECD" w:rsidRPr="009C2FDC">
        <w:rPr>
          <w:rFonts w:ascii="Arial" w:hAnsi="Arial" w:cs="Arial"/>
          <w:sz w:val="24"/>
          <w:szCs w:val="24"/>
        </w:rPr>
        <w:t>propose the following order:-</w:t>
      </w:r>
    </w:p>
    <w:p w:rsidR="00CC5ECD" w:rsidRDefault="00CC5ECD" w:rsidP="00461717">
      <w:pPr>
        <w:tabs>
          <w:tab w:val="left" w:pos="0"/>
          <w:tab w:val="left" w:pos="567"/>
        </w:tabs>
        <w:spacing w:line="360" w:lineRule="auto"/>
        <w:jc w:val="both"/>
        <w:rPr>
          <w:rFonts w:ascii="Arial" w:hAnsi="Arial" w:cs="Arial"/>
          <w:sz w:val="24"/>
          <w:szCs w:val="24"/>
        </w:rPr>
      </w:pPr>
    </w:p>
    <w:p w:rsidR="00CC5ECD" w:rsidRDefault="00CC5ECD"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2D4514">
        <w:rPr>
          <w:rFonts w:ascii="Arial" w:hAnsi="Arial" w:cs="Arial"/>
          <w:sz w:val="24"/>
          <w:szCs w:val="24"/>
        </w:rPr>
        <w:t xml:space="preserve">second and third </w:t>
      </w:r>
      <w:r>
        <w:rPr>
          <w:rFonts w:ascii="Arial" w:hAnsi="Arial" w:cs="Arial"/>
          <w:sz w:val="24"/>
          <w:szCs w:val="24"/>
        </w:rPr>
        <w:t>appellants’ appeals against their sentences</w:t>
      </w:r>
      <w:r w:rsidR="00FF3ED1">
        <w:rPr>
          <w:rFonts w:ascii="Arial" w:hAnsi="Arial" w:cs="Arial"/>
          <w:sz w:val="24"/>
          <w:szCs w:val="24"/>
        </w:rPr>
        <w:t xml:space="preserve"> are</w:t>
      </w:r>
      <w:r>
        <w:rPr>
          <w:rFonts w:ascii="Arial" w:hAnsi="Arial" w:cs="Arial"/>
          <w:sz w:val="24"/>
          <w:szCs w:val="24"/>
        </w:rPr>
        <w:t xml:space="preserve"> dismissed.</w:t>
      </w:r>
    </w:p>
    <w:p w:rsidR="00CC5ECD" w:rsidRDefault="00CC5ECD" w:rsidP="00461717">
      <w:pPr>
        <w:tabs>
          <w:tab w:val="left" w:pos="0"/>
          <w:tab w:val="left" w:pos="567"/>
        </w:tabs>
        <w:spacing w:line="360" w:lineRule="auto"/>
        <w:jc w:val="both"/>
        <w:rPr>
          <w:rFonts w:ascii="Arial" w:hAnsi="Arial" w:cs="Arial"/>
          <w:sz w:val="24"/>
          <w:szCs w:val="24"/>
        </w:rPr>
      </w:pPr>
    </w:p>
    <w:p w:rsidR="00CC5ECD" w:rsidRDefault="00CC5ECD" w:rsidP="00461717">
      <w:pPr>
        <w:tabs>
          <w:tab w:val="left" w:pos="0"/>
          <w:tab w:val="left" w:pos="567"/>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2D4514">
        <w:rPr>
          <w:rFonts w:ascii="Arial" w:hAnsi="Arial" w:cs="Arial"/>
          <w:sz w:val="24"/>
          <w:szCs w:val="24"/>
        </w:rPr>
        <w:t xml:space="preserve">second and third </w:t>
      </w:r>
      <w:r>
        <w:rPr>
          <w:rFonts w:ascii="Arial" w:hAnsi="Arial" w:cs="Arial"/>
          <w:sz w:val="24"/>
          <w:szCs w:val="24"/>
        </w:rPr>
        <w:t>appellants’ convictions and sentences are confirmed.</w:t>
      </w:r>
    </w:p>
    <w:p w:rsidR="00CC5ECD" w:rsidRDefault="00CC5ECD" w:rsidP="00CC5ECD">
      <w:pPr>
        <w:tabs>
          <w:tab w:val="left" w:pos="0"/>
          <w:tab w:val="left" w:pos="567"/>
        </w:tabs>
        <w:spacing w:line="480" w:lineRule="auto"/>
        <w:jc w:val="both"/>
        <w:rPr>
          <w:rFonts w:ascii="Arial" w:hAnsi="Arial" w:cs="Arial"/>
          <w:sz w:val="24"/>
          <w:szCs w:val="24"/>
        </w:rPr>
      </w:pPr>
    </w:p>
    <w:p w:rsidR="00CC5ECD" w:rsidRDefault="00CC5ECD" w:rsidP="00CC5ECD">
      <w:pPr>
        <w:tabs>
          <w:tab w:val="left" w:pos="0"/>
          <w:tab w:val="left" w:pos="567"/>
        </w:tabs>
        <w:spacing w:line="480" w:lineRule="auto"/>
        <w:jc w:val="both"/>
        <w:rPr>
          <w:rFonts w:ascii="Arial" w:hAnsi="Arial" w:cs="Arial"/>
          <w:sz w:val="24"/>
          <w:szCs w:val="24"/>
        </w:rPr>
      </w:pPr>
    </w:p>
    <w:p w:rsidR="00CC5ECD" w:rsidRDefault="00CC5ECD" w:rsidP="00CC5ECD">
      <w:pPr>
        <w:tabs>
          <w:tab w:val="left" w:pos="0"/>
          <w:tab w:val="left" w:pos="567"/>
        </w:tabs>
        <w:spacing w:line="480" w:lineRule="auto"/>
        <w:jc w:val="both"/>
        <w:rPr>
          <w:rFonts w:ascii="Arial" w:hAnsi="Arial" w:cs="Arial"/>
          <w:sz w:val="24"/>
          <w:szCs w:val="24"/>
        </w:rPr>
      </w:pPr>
    </w:p>
    <w:p w:rsidR="008A61A8" w:rsidRPr="00B71236" w:rsidRDefault="008A61A8" w:rsidP="008A61A8">
      <w:pPr>
        <w:ind w:left="5040" w:firstLine="720"/>
        <w:rPr>
          <w:rFonts w:ascii="Arial" w:hAnsi="Arial" w:cs="Arial"/>
          <w:sz w:val="24"/>
          <w:szCs w:val="24"/>
        </w:rPr>
      </w:pPr>
      <w:r w:rsidRPr="00B71236">
        <w:rPr>
          <w:rFonts w:ascii="Arial" w:hAnsi="Arial" w:cs="Arial"/>
          <w:sz w:val="24"/>
          <w:szCs w:val="24"/>
        </w:rPr>
        <w:t>___________________</w:t>
      </w:r>
    </w:p>
    <w:p w:rsidR="008A61A8" w:rsidRPr="00B71236" w:rsidRDefault="008A61A8" w:rsidP="008A61A8">
      <w:pPr>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00BC2D85">
        <w:rPr>
          <w:rFonts w:ascii="Arial" w:hAnsi="Arial" w:cs="Arial"/>
          <w:sz w:val="24"/>
          <w:szCs w:val="24"/>
        </w:rPr>
        <w:t xml:space="preserve">R. </w:t>
      </w:r>
      <w:r>
        <w:rPr>
          <w:rFonts w:ascii="Arial" w:hAnsi="Arial" w:cs="Arial"/>
          <w:sz w:val="24"/>
          <w:szCs w:val="24"/>
        </w:rPr>
        <w:t>SINGH, AJ</w:t>
      </w:r>
    </w:p>
    <w:p w:rsidR="008A61A8" w:rsidRPr="00B71236" w:rsidRDefault="008A61A8" w:rsidP="008A61A8">
      <w:pPr>
        <w:rPr>
          <w:rFonts w:ascii="Arial" w:hAnsi="Arial" w:cs="Arial"/>
          <w:sz w:val="24"/>
          <w:szCs w:val="24"/>
        </w:rPr>
      </w:pPr>
    </w:p>
    <w:p w:rsidR="008A61A8" w:rsidRDefault="008A61A8" w:rsidP="008A61A8">
      <w:pPr>
        <w:rPr>
          <w:rFonts w:ascii="Arial" w:hAnsi="Arial" w:cs="Arial"/>
          <w:sz w:val="24"/>
          <w:szCs w:val="24"/>
        </w:rPr>
      </w:pPr>
    </w:p>
    <w:p w:rsidR="008A61A8" w:rsidRPr="00B71236" w:rsidRDefault="00FF3ED1" w:rsidP="008A61A8">
      <w:pPr>
        <w:rPr>
          <w:rFonts w:ascii="Arial" w:hAnsi="Arial" w:cs="Arial"/>
          <w:sz w:val="24"/>
          <w:szCs w:val="24"/>
        </w:rPr>
      </w:pPr>
      <w:r>
        <w:rPr>
          <w:rFonts w:ascii="Arial" w:hAnsi="Arial" w:cs="Arial"/>
          <w:sz w:val="24"/>
          <w:szCs w:val="24"/>
        </w:rPr>
        <w:t>I agree and</w:t>
      </w:r>
      <w:r w:rsidR="008A61A8">
        <w:rPr>
          <w:rFonts w:ascii="Arial" w:hAnsi="Arial" w:cs="Arial"/>
          <w:sz w:val="24"/>
          <w:szCs w:val="24"/>
        </w:rPr>
        <w:t xml:space="preserve"> it is ordered. </w:t>
      </w:r>
    </w:p>
    <w:p w:rsidR="008A61A8" w:rsidRDefault="008A61A8" w:rsidP="008A61A8">
      <w:pPr>
        <w:rPr>
          <w:rFonts w:ascii="Arial" w:hAnsi="Arial" w:cs="Arial"/>
          <w:sz w:val="24"/>
          <w:szCs w:val="24"/>
        </w:rPr>
      </w:pPr>
    </w:p>
    <w:p w:rsidR="008A61A8" w:rsidRPr="00B71236" w:rsidRDefault="008A61A8" w:rsidP="008A61A8">
      <w:pPr>
        <w:rPr>
          <w:rFonts w:ascii="Arial" w:hAnsi="Arial" w:cs="Arial"/>
          <w:sz w:val="24"/>
          <w:szCs w:val="24"/>
        </w:rPr>
      </w:pPr>
    </w:p>
    <w:p w:rsidR="008A61A8" w:rsidRPr="00B71236" w:rsidRDefault="008A61A8" w:rsidP="008A61A8">
      <w:pPr>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t>___________________</w:t>
      </w:r>
    </w:p>
    <w:p w:rsidR="008A61A8" w:rsidRDefault="008A61A8" w:rsidP="008A61A8">
      <w:pPr>
        <w:spacing w:line="480" w:lineRule="auto"/>
        <w:ind w:left="851"/>
        <w:jc w:val="both"/>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00B60832">
        <w:rPr>
          <w:rFonts w:ascii="Arial" w:hAnsi="Arial" w:cs="Arial"/>
          <w:sz w:val="24"/>
          <w:szCs w:val="24"/>
        </w:rPr>
        <w:t>CHILI, ADJP</w:t>
      </w:r>
    </w:p>
    <w:p w:rsidR="00B60832" w:rsidRDefault="00B60832" w:rsidP="008A61A8">
      <w:pPr>
        <w:spacing w:line="480" w:lineRule="auto"/>
        <w:ind w:left="851"/>
        <w:jc w:val="both"/>
        <w:rPr>
          <w:rFonts w:ascii="Arial" w:hAnsi="Arial" w:cs="Arial"/>
          <w:sz w:val="24"/>
          <w:szCs w:val="24"/>
        </w:rPr>
      </w:pPr>
    </w:p>
    <w:p w:rsidR="00B60832" w:rsidRDefault="00B60832" w:rsidP="00B60832">
      <w:pPr>
        <w:rPr>
          <w:rFonts w:ascii="Arial" w:hAnsi="Arial" w:cs="Arial"/>
          <w:sz w:val="24"/>
          <w:szCs w:val="24"/>
        </w:rPr>
      </w:pPr>
    </w:p>
    <w:p w:rsidR="00B60832" w:rsidRPr="00B71236" w:rsidRDefault="00B60832" w:rsidP="00B60832">
      <w:pPr>
        <w:rPr>
          <w:rFonts w:ascii="Arial" w:hAnsi="Arial" w:cs="Arial"/>
          <w:sz w:val="24"/>
          <w:szCs w:val="24"/>
        </w:rPr>
      </w:pPr>
      <w:r w:rsidRPr="00B71236">
        <w:rPr>
          <w:rFonts w:ascii="Arial" w:hAnsi="Arial" w:cs="Arial"/>
          <w:sz w:val="24"/>
          <w:szCs w:val="24"/>
        </w:rPr>
        <w:t>I agree.</w:t>
      </w:r>
      <w:r>
        <w:rPr>
          <w:rFonts w:ascii="Arial" w:hAnsi="Arial" w:cs="Arial"/>
          <w:sz w:val="24"/>
          <w:szCs w:val="24"/>
        </w:rPr>
        <w:t xml:space="preserve"> </w:t>
      </w:r>
    </w:p>
    <w:p w:rsidR="00B60832" w:rsidRDefault="00B60832" w:rsidP="00B60832">
      <w:pPr>
        <w:rPr>
          <w:rFonts w:ascii="Arial" w:hAnsi="Arial" w:cs="Arial"/>
          <w:sz w:val="24"/>
          <w:szCs w:val="24"/>
        </w:rPr>
      </w:pPr>
    </w:p>
    <w:p w:rsidR="00B60832" w:rsidRPr="00B71236" w:rsidRDefault="00B60832" w:rsidP="00B60832">
      <w:pPr>
        <w:rPr>
          <w:rFonts w:ascii="Arial" w:hAnsi="Arial" w:cs="Arial"/>
          <w:sz w:val="24"/>
          <w:szCs w:val="24"/>
        </w:rPr>
      </w:pPr>
    </w:p>
    <w:p w:rsidR="00B60832" w:rsidRPr="00B71236" w:rsidRDefault="00B60832" w:rsidP="00B60832">
      <w:pPr>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t>___________________</w:t>
      </w:r>
    </w:p>
    <w:p w:rsidR="00B60832" w:rsidRDefault="00B60832" w:rsidP="00B60832">
      <w:pPr>
        <w:spacing w:line="480" w:lineRule="auto"/>
        <w:ind w:left="851"/>
        <w:jc w:val="both"/>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Pr>
          <w:rFonts w:ascii="Arial" w:hAnsi="Arial" w:cs="Arial"/>
          <w:sz w:val="24"/>
          <w:szCs w:val="24"/>
        </w:rPr>
        <w:t>P. BEZUIDENHOUT, J</w:t>
      </w:r>
    </w:p>
    <w:p w:rsidR="00B60832" w:rsidRDefault="00B60832" w:rsidP="00B60832">
      <w:pPr>
        <w:spacing w:line="480" w:lineRule="auto"/>
        <w:jc w:val="both"/>
        <w:rPr>
          <w:rFonts w:ascii="Arial" w:hAnsi="Arial" w:cs="Arial"/>
          <w:sz w:val="24"/>
          <w:szCs w:val="24"/>
        </w:rPr>
      </w:pPr>
    </w:p>
    <w:p w:rsidR="00FF3ED1" w:rsidRDefault="00FF3ED1" w:rsidP="00B60832">
      <w:pPr>
        <w:spacing w:line="480" w:lineRule="auto"/>
        <w:jc w:val="both"/>
        <w:rPr>
          <w:rFonts w:ascii="Arial" w:hAnsi="Arial" w:cs="Arial"/>
          <w:sz w:val="24"/>
          <w:szCs w:val="24"/>
        </w:rPr>
      </w:pPr>
    </w:p>
    <w:p w:rsidR="00FF3ED1" w:rsidRDefault="00FF3ED1" w:rsidP="00B60832">
      <w:pPr>
        <w:spacing w:line="480" w:lineRule="auto"/>
        <w:jc w:val="both"/>
        <w:rPr>
          <w:rFonts w:ascii="Arial" w:hAnsi="Arial" w:cs="Arial"/>
          <w:sz w:val="24"/>
          <w:szCs w:val="24"/>
        </w:rPr>
      </w:pPr>
    </w:p>
    <w:p w:rsidR="00FF3ED1" w:rsidRDefault="00FF3ED1" w:rsidP="00B60832">
      <w:pPr>
        <w:spacing w:line="480" w:lineRule="auto"/>
        <w:jc w:val="both"/>
        <w:rPr>
          <w:rFonts w:ascii="Arial" w:hAnsi="Arial" w:cs="Arial"/>
          <w:sz w:val="24"/>
          <w:szCs w:val="24"/>
        </w:rPr>
      </w:pPr>
    </w:p>
    <w:p w:rsidR="00FF3ED1" w:rsidRDefault="00FF3ED1" w:rsidP="00B60832">
      <w:pPr>
        <w:spacing w:line="480" w:lineRule="auto"/>
        <w:jc w:val="both"/>
        <w:rPr>
          <w:rFonts w:ascii="Arial" w:hAnsi="Arial" w:cs="Arial"/>
          <w:sz w:val="24"/>
          <w:szCs w:val="24"/>
        </w:rPr>
      </w:pPr>
    </w:p>
    <w:p w:rsidR="00FF3ED1" w:rsidRDefault="00FF3ED1" w:rsidP="00B60832">
      <w:pPr>
        <w:spacing w:line="480" w:lineRule="auto"/>
        <w:jc w:val="both"/>
        <w:rPr>
          <w:rFonts w:ascii="Arial" w:hAnsi="Arial" w:cs="Arial"/>
          <w:sz w:val="24"/>
          <w:szCs w:val="24"/>
        </w:rPr>
      </w:pPr>
    </w:p>
    <w:p w:rsidR="00FF3ED1" w:rsidRDefault="00FF3ED1" w:rsidP="00B60832">
      <w:pPr>
        <w:spacing w:line="480" w:lineRule="auto"/>
        <w:jc w:val="both"/>
        <w:rPr>
          <w:rFonts w:ascii="Arial" w:hAnsi="Arial" w:cs="Arial"/>
          <w:sz w:val="24"/>
          <w:szCs w:val="24"/>
        </w:rPr>
      </w:pPr>
    </w:p>
    <w:p w:rsidR="00662980" w:rsidRDefault="00662980" w:rsidP="00662980">
      <w:pPr>
        <w:spacing w:line="360" w:lineRule="auto"/>
        <w:jc w:val="both"/>
        <w:rPr>
          <w:rFonts w:ascii="Arial" w:hAnsi="Arial" w:cs="Arial"/>
          <w:sz w:val="24"/>
          <w:szCs w:val="24"/>
        </w:rPr>
      </w:pPr>
      <w:r>
        <w:rPr>
          <w:rFonts w:ascii="Arial" w:hAnsi="Arial" w:cs="Arial"/>
          <w:sz w:val="24"/>
          <w:szCs w:val="24"/>
        </w:rPr>
        <w:t>DATE OF HEARING: 6 OCTOBER 2023</w:t>
      </w:r>
    </w:p>
    <w:p w:rsidR="00662980" w:rsidRDefault="00FF3ED1" w:rsidP="00662980">
      <w:pPr>
        <w:spacing w:line="360" w:lineRule="auto"/>
        <w:jc w:val="both"/>
        <w:rPr>
          <w:rFonts w:ascii="Arial" w:hAnsi="Arial" w:cs="Arial"/>
          <w:sz w:val="24"/>
          <w:szCs w:val="24"/>
        </w:rPr>
      </w:pPr>
      <w:r>
        <w:rPr>
          <w:rFonts w:ascii="Arial" w:hAnsi="Arial" w:cs="Arial"/>
          <w:sz w:val="24"/>
          <w:szCs w:val="24"/>
        </w:rPr>
        <w:t xml:space="preserve">DATE OF JUDGMENT: </w:t>
      </w:r>
      <w:r w:rsidR="00662980">
        <w:rPr>
          <w:rFonts w:ascii="Arial" w:hAnsi="Arial" w:cs="Arial"/>
          <w:sz w:val="24"/>
          <w:szCs w:val="24"/>
        </w:rPr>
        <w:t xml:space="preserve"> </w:t>
      </w:r>
      <w:r w:rsidR="00924966">
        <w:rPr>
          <w:rFonts w:ascii="Arial" w:hAnsi="Arial" w:cs="Arial"/>
          <w:sz w:val="24"/>
          <w:szCs w:val="24"/>
        </w:rPr>
        <w:t xml:space="preserve">20 </w:t>
      </w:r>
      <w:r w:rsidR="00662980">
        <w:rPr>
          <w:rFonts w:ascii="Arial" w:hAnsi="Arial" w:cs="Arial"/>
          <w:sz w:val="24"/>
          <w:szCs w:val="24"/>
        </w:rPr>
        <w:t>OCTOBER 2023</w:t>
      </w:r>
    </w:p>
    <w:p w:rsidR="00662980" w:rsidRDefault="00662980" w:rsidP="00662980">
      <w:pPr>
        <w:spacing w:line="360" w:lineRule="auto"/>
        <w:jc w:val="both"/>
        <w:rPr>
          <w:rFonts w:ascii="Arial" w:hAnsi="Arial" w:cs="Arial"/>
          <w:sz w:val="24"/>
          <w:szCs w:val="24"/>
        </w:rPr>
      </w:pPr>
    </w:p>
    <w:p w:rsidR="00662980" w:rsidRDefault="00662980" w:rsidP="00662980">
      <w:pPr>
        <w:spacing w:line="360" w:lineRule="auto"/>
        <w:jc w:val="both"/>
        <w:rPr>
          <w:rFonts w:ascii="Arial" w:hAnsi="Arial" w:cs="Arial"/>
          <w:sz w:val="24"/>
          <w:szCs w:val="24"/>
        </w:rPr>
      </w:pPr>
      <w:r>
        <w:rPr>
          <w:rFonts w:ascii="Arial" w:hAnsi="Arial" w:cs="Arial"/>
          <w:sz w:val="24"/>
          <w:szCs w:val="24"/>
        </w:rPr>
        <w:t>Appearances:</w:t>
      </w:r>
    </w:p>
    <w:p w:rsidR="00662980" w:rsidRDefault="00662980" w:rsidP="00662980">
      <w:pPr>
        <w:spacing w:line="360" w:lineRule="auto"/>
        <w:jc w:val="both"/>
        <w:rPr>
          <w:rFonts w:ascii="Arial" w:hAnsi="Arial" w:cs="Arial"/>
          <w:sz w:val="24"/>
          <w:szCs w:val="24"/>
        </w:rPr>
      </w:pPr>
    </w:p>
    <w:p w:rsidR="00662980" w:rsidRDefault="00662980" w:rsidP="00662980">
      <w:pPr>
        <w:spacing w:line="360" w:lineRule="auto"/>
        <w:jc w:val="both"/>
        <w:rPr>
          <w:rFonts w:ascii="Arial" w:hAnsi="Arial" w:cs="Arial"/>
          <w:sz w:val="24"/>
          <w:szCs w:val="24"/>
        </w:rPr>
      </w:pPr>
      <w:r>
        <w:rPr>
          <w:rFonts w:ascii="Arial" w:hAnsi="Arial" w:cs="Arial"/>
          <w:sz w:val="24"/>
          <w:szCs w:val="24"/>
        </w:rPr>
        <w:t>For</w:t>
      </w:r>
      <w:r w:rsidR="002D4514">
        <w:rPr>
          <w:rFonts w:ascii="Arial" w:hAnsi="Arial" w:cs="Arial"/>
          <w:sz w:val="24"/>
          <w:szCs w:val="24"/>
        </w:rPr>
        <w:t xml:space="preserve"> the Appellants: </w:t>
      </w:r>
      <w:r w:rsidR="00461717">
        <w:rPr>
          <w:rFonts w:ascii="Arial" w:hAnsi="Arial" w:cs="Arial"/>
          <w:sz w:val="24"/>
          <w:szCs w:val="24"/>
        </w:rPr>
        <w:tab/>
      </w:r>
      <w:r w:rsidR="002D4514">
        <w:rPr>
          <w:rFonts w:ascii="Arial" w:hAnsi="Arial" w:cs="Arial"/>
          <w:sz w:val="24"/>
          <w:szCs w:val="24"/>
        </w:rPr>
        <w:tab/>
        <w:t>Mr Mbatha</w:t>
      </w:r>
    </w:p>
    <w:p w:rsidR="002D4514" w:rsidRDefault="002D4514" w:rsidP="00662980">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461717">
        <w:rPr>
          <w:rFonts w:ascii="Arial" w:hAnsi="Arial" w:cs="Arial"/>
          <w:sz w:val="24"/>
          <w:szCs w:val="24"/>
        </w:rPr>
        <w:tab/>
      </w:r>
      <w:r>
        <w:rPr>
          <w:rFonts w:ascii="Arial" w:hAnsi="Arial" w:cs="Arial"/>
          <w:sz w:val="24"/>
          <w:szCs w:val="24"/>
        </w:rPr>
        <w:t xml:space="preserve"> Durban Justice Centre, </w:t>
      </w:r>
    </w:p>
    <w:p w:rsidR="002D4514" w:rsidRDefault="002D4514" w:rsidP="00461717">
      <w:pPr>
        <w:spacing w:line="360" w:lineRule="auto"/>
        <w:ind w:left="2160" w:firstLine="720"/>
        <w:jc w:val="both"/>
        <w:rPr>
          <w:rFonts w:ascii="Arial" w:hAnsi="Arial" w:cs="Arial"/>
          <w:sz w:val="24"/>
          <w:szCs w:val="24"/>
        </w:rPr>
      </w:pPr>
      <w:r>
        <w:rPr>
          <w:rFonts w:ascii="Arial" w:hAnsi="Arial" w:cs="Arial"/>
          <w:sz w:val="24"/>
          <w:szCs w:val="24"/>
        </w:rPr>
        <w:t>Ground Floor, The Marine,</w:t>
      </w:r>
    </w:p>
    <w:p w:rsidR="002D4514" w:rsidRDefault="002D4514" w:rsidP="00461717">
      <w:pPr>
        <w:spacing w:line="360" w:lineRule="auto"/>
        <w:ind w:left="2160" w:firstLine="720"/>
        <w:jc w:val="both"/>
        <w:rPr>
          <w:rFonts w:ascii="Arial" w:hAnsi="Arial" w:cs="Arial"/>
          <w:sz w:val="24"/>
          <w:szCs w:val="24"/>
        </w:rPr>
      </w:pPr>
      <w:r>
        <w:rPr>
          <w:rFonts w:ascii="Arial" w:hAnsi="Arial" w:cs="Arial"/>
          <w:sz w:val="24"/>
          <w:szCs w:val="24"/>
        </w:rPr>
        <w:t xml:space="preserve">22 Dorothy Nyembe Street, </w:t>
      </w:r>
    </w:p>
    <w:p w:rsidR="002D4514" w:rsidRDefault="002D4514" w:rsidP="00461717">
      <w:pPr>
        <w:spacing w:line="360" w:lineRule="auto"/>
        <w:ind w:left="2160" w:firstLine="720"/>
        <w:jc w:val="both"/>
        <w:rPr>
          <w:rFonts w:ascii="Arial" w:hAnsi="Arial" w:cs="Arial"/>
          <w:sz w:val="24"/>
          <w:szCs w:val="24"/>
        </w:rPr>
      </w:pPr>
      <w:r>
        <w:rPr>
          <w:rFonts w:ascii="Arial" w:hAnsi="Arial" w:cs="Arial"/>
          <w:sz w:val="24"/>
          <w:szCs w:val="24"/>
        </w:rPr>
        <w:t>Durban.</w:t>
      </w:r>
    </w:p>
    <w:p w:rsidR="00662980" w:rsidRDefault="00662980" w:rsidP="00662980">
      <w:pPr>
        <w:spacing w:line="360" w:lineRule="auto"/>
        <w:jc w:val="both"/>
        <w:rPr>
          <w:rFonts w:ascii="Arial" w:hAnsi="Arial" w:cs="Arial"/>
          <w:sz w:val="24"/>
          <w:szCs w:val="24"/>
        </w:rPr>
      </w:pPr>
    </w:p>
    <w:p w:rsidR="00662980" w:rsidRDefault="00662980" w:rsidP="00662980">
      <w:pPr>
        <w:spacing w:line="360" w:lineRule="auto"/>
        <w:jc w:val="both"/>
        <w:rPr>
          <w:rFonts w:ascii="Arial" w:hAnsi="Arial" w:cs="Arial"/>
          <w:sz w:val="24"/>
          <w:szCs w:val="24"/>
        </w:rPr>
      </w:pPr>
      <w:r>
        <w:rPr>
          <w:rFonts w:ascii="Arial" w:hAnsi="Arial" w:cs="Arial"/>
          <w:sz w:val="24"/>
          <w:szCs w:val="24"/>
        </w:rPr>
        <w:t>For the Respondent:</w:t>
      </w:r>
      <w:r w:rsidR="00461717">
        <w:rPr>
          <w:rFonts w:ascii="Arial" w:hAnsi="Arial" w:cs="Arial"/>
          <w:sz w:val="24"/>
          <w:szCs w:val="24"/>
        </w:rPr>
        <w:t xml:space="preserve"> </w:t>
      </w:r>
      <w:r w:rsidR="00461717">
        <w:rPr>
          <w:rFonts w:ascii="Arial" w:hAnsi="Arial" w:cs="Arial"/>
          <w:sz w:val="24"/>
          <w:szCs w:val="24"/>
        </w:rPr>
        <w:tab/>
        <w:t>Ms Molmdo</w:t>
      </w:r>
    </w:p>
    <w:p w:rsidR="00461717" w:rsidRDefault="00461717" w:rsidP="00662980">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Office of the Director of Public Prosecutions</w:t>
      </w:r>
    </w:p>
    <w:p w:rsidR="00461717" w:rsidRDefault="00461717" w:rsidP="0066298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Durban</w:t>
      </w:r>
      <w:r>
        <w:rPr>
          <w:rFonts w:ascii="Arial" w:hAnsi="Arial" w:cs="Arial"/>
          <w:sz w:val="24"/>
          <w:szCs w:val="24"/>
        </w:rPr>
        <w:tab/>
      </w:r>
    </w:p>
    <w:p w:rsidR="00662980" w:rsidRDefault="00662980" w:rsidP="00662980">
      <w:pPr>
        <w:spacing w:line="360" w:lineRule="auto"/>
        <w:jc w:val="both"/>
        <w:rPr>
          <w:rFonts w:ascii="Arial" w:hAnsi="Arial" w:cs="Arial"/>
          <w:sz w:val="24"/>
          <w:szCs w:val="24"/>
        </w:rPr>
      </w:pPr>
    </w:p>
    <w:p w:rsidR="00662980" w:rsidRDefault="00662980" w:rsidP="00662980">
      <w:pPr>
        <w:spacing w:line="360" w:lineRule="auto"/>
        <w:jc w:val="both"/>
        <w:rPr>
          <w:rFonts w:ascii="Arial" w:hAnsi="Arial" w:cs="Arial"/>
          <w:sz w:val="24"/>
          <w:szCs w:val="24"/>
        </w:rPr>
      </w:pPr>
    </w:p>
    <w:p w:rsidR="00662980" w:rsidRDefault="00662980" w:rsidP="00662980">
      <w:pPr>
        <w:spacing w:line="360" w:lineRule="auto"/>
        <w:jc w:val="both"/>
        <w:rPr>
          <w:rFonts w:ascii="Arial" w:hAnsi="Arial" w:cs="Arial"/>
          <w:sz w:val="24"/>
          <w:szCs w:val="24"/>
        </w:rPr>
      </w:pPr>
    </w:p>
    <w:sectPr w:rsidR="00662980" w:rsidSect="009C2FDC">
      <w:headerReference w:type="even" r:id="rId9"/>
      <w:headerReference w:type="default" r:id="rId10"/>
      <w:footerReference w:type="even" r:id="rId11"/>
      <w:footerReference w:type="default" r:id="rId12"/>
      <w:headerReference w:type="first" r:id="rId13"/>
      <w:footerReference w:type="first" r:id="rId14"/>
      <w:pgSz w:w="12240" w:h="15840"/>
      <w:pgMar w:top="360" w:right="1872" w:bottom="180" w:left="1872"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33A" w16cex:dateUtc="2022-04-05T17:55:00Z"/>
  <w16cex:commentExtensible w16cex:durableId="25F7E33B" w16cex:dateUtc="2022-04-05T17:55:00Z"/>
  <w16cex:commentExtensible w16cex:durableId="25F7E33D" w16cex:dateUtc="2022-04-05T17:55:00Z"/>
  <w16cex:commentExtensible w16cex:durableId="25F7E33E" w16cex:dateUtc="2022-04-05T17:59:00Z"/>
  <w16cex:commentExtensible w16cex:durableId="25F7E341" w16cex:dateUtc="2022-04-05T18:16:00Z"/>
  <w16cex:commentExtensible w16cex:durableId="25F7E343" w16cex:dateUtc="2022-04-05T18:26:00Z"/>
  <w16cex:commentExtensible w16cex:durableId="25F7E344" w16cex:dateUtc="2022-04-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08B7D" w16cid:durableId="25F7E33A"/>
  <w16cid:commentId w16cid:paraId="4B4DCDEB" w16cid:durableId="25F7E33B"/>
  <w16cid:commentId w16cid:paraId="02E19022" w16cid:durableId="25F7E33C"/>
  <w16cid:commentId w16cid:paraId="22632113" w16cid:durableId="25F7E33D"/>
  <w16cid:commentId w16cid:paraId="0F9DF5AE" w16cid:durableId="25F7E33E"/>
  <w16cid:commentId w16cid:paraId="39E6CD3B" w16cid:durableId="25F7E33F"/>
  <w16cid:commentId w16cid:paraId="0DCFD10C" w16cid:durableId="25F7E341"/>
  <w16cid:commentId w16cid:paraId="789366D6" w16cid:durableId="25F7E342"/>
  <w16cid:commentId w16cid:paraId="49DD29C3" w16cid:durableId="25F7E343"/>
  <w16cid:commentId w16cid:paraId="2EBAA479" w16cid:durableId="25F7E3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48" w:rsidRDefault="009F7C48">
      <w:r>
        <w:separator/>
      </w:r>
    </w:p>
  </w:endnote>
  <w:endnote w:type="continuationSeparator" w:id="0">
    <w:p w:rsidR="009F7C48" w:rsidRDefault="009F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C" w:rsidRDefault="009F1F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2731"/>
      <w:docPartObj>
        <w:docPartGallery w:val="Page Numbers (Bottom of Page)"/>
        <w:docPartUnique/>
      </w:docPartObj>
    </w:sdtPr>
    <w:sdtEndPr>
      <w:rPr>
        <w:noProof/>
      </w:rPr>
    </w:sdtEndPr>
    <w:sdtContent>
      <w:p w:rsidR="009F1FCC" w:rsidRDefault="009F1FCC">
        <w:pPr>
          <w:pStyle w:val="Footer"/>
          <w:jc w:val="center"/>
        </w:pPr>
        <w:r>
          <w:fldChar w:fldCharType="begin"/>
        </w:r>
        <w:r>
          <w:instrText xml:space="preserve"> PAGE   \* MERGEFORMAT </w:instrText>
        </w:r>
        <w:r>
          <w:fldChar w:fldCharType="separate"/>
        </w:r>
        <w:r w:rsidR="00110732">
          <w:rPr>
            <w:noProof/>
          </w:rPr>
          <w:t>1</w:t>
        </w:r>
        <w:r>
          <w:rPr>
            <w:noProof/>
          </w:rPr>
          <w:fldChar w:fldCharType="end"/>
        </w:r>
      </w:p>
    </w:sdtContent>
  </w:sdt>
  <w:p w:rsidR="009F1FCC" w:rsidRDefault="009F1FCC">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C" w:rsidRDefault="009F1F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48" w:rsidRDefault="009F7C48">
      <w:r>
        <w:separator/>
      </w:r>
    </w:p>
  </w:footnote>
  <w:footnote w:type="continuationSeparator" w:id="0">
    <w:p w:rsidR="009F7C48" w:rsidRDefault="009F7C48">
      <w:r>
        <w:continuationSeparator/>
      </w:r>
    </w:p>
  </w:footnote>
  <w:footnote w:id="1">
    <w:p w:rsidR="009F1FCC" w:rsidRPr="000944F5" w:rsidRDefault="009F1FCC" w:rsidP="00761AC3">
      <w:pPr>
        <w:pStyle w:val="FootnoteText"/>
        <w:spacing w:line="240" w:lineRule="auto"/>
        <w:rPr>
          <w:b/>
          <w:lang w:val="en-US"/>
        </w:rPr>
      </w:pPr>
      <w:r>
        <w:rPr>
          <w:rStyle w:val="FootnoteReference"/>
        </w:rPr>
        <w:footnoteRef/>
      </w:r>
      <w:r>
        <w:t xml:space="preserve"> </w:t>
      </w:r>
      <w:r>
        <w:rPr>
          <w:b/>
          <w:u w:val="single"/>
          <w:lang w:val="en-US"/>
        </w:rPr>
        <w:t>S v Romer</w:t>
      </w:r>
      <w:r>
        <w:rPr>
          <w:b/>
          <w:lang w:val="en-US"/>
        </w:rPr>
        <w:t xml:space="preserve"> 2011 (2) SA SACR 153 (SCA) at para 22</w:t>
      </w:r>
    </w:p>
  </w:footnote>
  <w:footnote w:id="2">
    <w:p w:rsidR="009F1FCC" w:rsidRPr="000944F5" w:rsidRDefault="009F1FCC" w:rsidP="00761AC3">
      <w:pPr>
        <w:pStyle w:val="FootnoteText"/>
        <w:spacing w:line="240" w:lineRule="auto"/>
        <w:rPr>
          <w:b/>
          <w:lang w:val="en-US"/>
        </w:rPr>
      </w:pPr>
      <w:r>
        <w:rPr>
          <w:rStyle w:val="FootnoteReference"/>
        </w:rPr>
        <w:footnoteRef/>
      </w:r>
      <w:r>
        <w:t xml:space="preserve"> </w:t>
      </w:r>
      <w:r>
        <w:rPr>
          <w:b/>
          <w:u w:val="single"/>
          <w:lang w:val="en-US"/>
        </w:rPr>
        <w:t>S v Malgas</w:t>
      </w:r>
      <w:r w:rsidRPr="000944F5">
        <w:rPr>
          <w:b/>
          <w:lang w:val="en-US"/>
        </w:rPr>
        <w:t xml:space="preserve"> </w:t>
      </w:r>
      <w:r>
        <w:rPr>
          <w:b/>
          <w:lang w:val="en-US"/>
        </w:rPr>
        <w:t>2001 (1) SACR 469 (SCA) at 478 D to E</w:t>
      </w:r>
    </w:p>
  </w:footnote>
  <w:footnote w:id="3">
    <w:p w:rsidR="009F1FCC" w:rsidRDefault="009F1FCC" w:rsidP="00761AC3">
      <w:pPr>
        <w:pStyle w:val="FootnoteText"/>
        <w:spacing w:line="240" w:lineRule="auto"/>
        <w:rPr>
          <w:b/>
          <w:lang w:val="en-US"/>
        </w:rPr>
      </w:pPr>
      <w:r>
        <w:rPr>
          <w:rStyle w:val="FootnoteReference"/>
        </w:rPr>
        <w:footnoteRef/>
      </w:r>
      <w:r>
        <w:t xml:space="preserve"> </w:t>
      </w:r>
      <w:r>
        <w:rPr>
          <w:b/>
          <w:u w:val="single"/>
          <w:lang w:val="en-US"/>
        </w:rPr>
        <w:t>S v Fielies</w:t>
      </w:r>
      <w:r>
        <w:rPr>
          <w:b/>
          <w:lang w:val="en-US"/>
        </w:rPr>
        <w:t xml:space="preserve"> [2014] ZASCA </w:t>
      </w:r>
      <w:r w:rsidR="000C382C">
        <w:rPr>
          <w:b/>
          <w:lang w:val="en-US"/>
        </w:rPr>
        <w:t xml:space="preserve">191 at </w:t>
      </w:r>
      <w:r w:rsidR="000A703B">
        <w:rPr>
          <w:b/>
          <w:lang w:val="en-US"/>
        </w:rPr>
        <w:t xml:space="preserve"> para 14</w:t>
      </w:r>
      <w:r w:rsidR="000C382C">
        <w:rPr>
          <w:b/>
          <w:lang w:val="en-US"/>
        </w:rPr>
        <w:t xml:space="preserve"> </w:t>
      </w:r>
    </w:p>
    <w:p w:rsidR="009F1FCC" w:rsidRPr="005C4AEB" w:rsidRDefault="009F1FCC" w:rsidP="00761AC3">
      <w:pPr>
        <w:pStyle w:val="FootnoteText"/>
        <w:spacing w:line="240" w:lineRule="auto"/>
        <w:rPr>
          <w:b/>
          <w:lang w:val="en-US"/>
        </w:rPr>
      </w:pPr>
    </w:p>
  </w:footnote>
  <w:footnote w:id="4">
    <w:p w:rsidR="009F1FCC" w:rsidRPr="00761AC3" w:rsidRDefault="009F1FCC" w:rsidP="000A703B">
      <w:pPr>
        <w:pStyle w:val="FootnoteText"/>
        <w:spacing w:line="240" w:lineRule="auto"/>
        <w:rPr>
          <w:b/>
          <w:lang w:val="en-US"/>
        </w:rPr>
      </w:pPr>
      <w:r>
        <w:rPr>
          <w:rStyle w:val="FootnoteReference"/>
        </w:rPr>
        <w:footnoteRef/>
      </w:r>
      <w:r>
        <w:t xml:space="preserve"> </w:t>
      </w:r>
      <w:r>
        <w:rPr>
          <w:b/>
          <w:u w:val="single"/>
          <w:lang w:val="en-US"/>
        </w:rPr>
        <w:t>S v Hewitt</w:t>
      </w:r>
      <w:r>
        <w:rPr>
          <w:b/>
          <w:lang w:val="en-US"/>
        </w:rPr>
        <w:t xml:space="preserve"> 2017</w:t>
      </w:r>
      <w:r w:rsidR="00FF3ED1">
        <w:rPr>
          <w:b/>
          <w:lang w:val="en-US"/>
        </w:rPr>
        <w:t xml:space="preserve"> (1) SACR 309 (SCA) at para</w:t>
      </w:r>
      <w:r>
        <w:rPr>
          <w:b/>
          <w:lang w:val="en-US"/>
        </w:rPr>
        <w:t xml:space="preserve"> 8</w:t>
      </w:r>
    </w:p>
  </w:footnote>
  <w:footnote w:id="5">
    <w:p w:rsidR="009F1FCC" w:rsidRPr="00761AC3" w:rsidRDefault="009F1FCC" w:rsidP="000A703B">
      <w:pPr>
        <w:pStyle w:val="FootnoteText"/>
        <w:spacing w:line="240" w:lineRule="auto"/>
        <w:rPr>
          <w:b/>
          <w:lang w:val="en-US"/>
        </w:rPr>
      </w:pPr>
      <w:r>
        <w:rPr>
          <w:rStyle w:val="FootnoteReference"/>
        </w:rPr>
        <w:footnoteRef/>
      </w:r>
      <w:r>
        <w:t xml:space="preserve"> </w:t>
      </w:r>
      <w:r>
        <w:rPr>
          <w:b/>
          <w:u w:val="single"/>
          <w:lang w:val="en-US"/>
        </w:rPr>
        <w:t>S v Mothibe</w:t>
      </w:r>
      <w:r>
        <w:rPr>
          <w:b/>
          <w:lang w:val="en-US"/>
        </w:rPr>
        <w:t xml:space="preserve"> 1977 (3) SA 823 (A) at 830 D</w:t>
      </w:r>
    </w:p>
  </w:footnote>
  <w:footnote w:id="6">
    <w:p w:rsidR="009F1FCC" w:rsidRPr="00C92848" w:rsidRDefault="009F1FCC" w:rsidP="000A703B">
      <w:pPr>
        <w:pStyle w:val="FootnoteText"/>
        <w:spacing w:line="240" w:lineRule="auto"/>
        <w:rPr>
          <w:b/>
          <w:lang w:val="en-US"/>
        </w:rPr>
      </w:pPr>
      <w:r>
        <w:rPr>
          <w:rStyle w:val="FootnoteReference"/>
        </w:rPr>
        <w:footnoteRef/>
      </w:r>
      <w:r>
        <w:t xml:space="preserve"> </w:t>
      </w:r>
      <w:r>
        <w:rPr>
          <w:b/>
          <w:u w:val="single"/>
          <w:lang w:val="en-US"/>
        </w:rPr>
        <w:t>S v Salzwedel and Others</w:t>
      </w:r>
      <w:r>
        <w:rPr>
          <w:b/>
          <w:lang w:val="en-US"/>
        </w:rPr>
        <w:t xml:space="preserve"> 1999 (2) SACR 586 (SCA)</w:t>
      </w:r>
    </w:p>
  </w:footnote>
  <w:footnote w:id="7">
    <w:p w:rsidR="000A703B" w:rsidRPr="000A703B" w:rsidRDefault="000A703B" w:rsidP="000A703B">
      <w:pPr>
        <w:pStyle w:val="FootnoteText"/>
        <w:spacing w:line="240" w:lineRule="auto"/>
        <w:rPr>
          <w:lang w:val="en-GB"/>
        </w:rPr>
      </w:pPr>
      <w:r>
        <w:rPr>
          <w:rStyle w:val="FootnoteReference"/>
        </w:rPr>
        <w:footnoteRef/>
      </w:r>
      <w:r>
        <w:t xml:space="preserve"> </w:t>
      </w:r>
      <w:r w:rsidRPr="000A703B">
        <w:rPr>
          <w:b/>
        </w:rPr>
        <w:t>1964 (3) SA 494 (A) at 494 G to H</w:t>
      </w:r>
    </w:p>
  </w:footnote>
  <w:footnote w:id="8">
    <w:p w:rsidR="009F1FCC" w:rsidRPr="003B0876" w:rsidRDefault="009F1FCC" w:rsidP="000A703B">
      <w:pPr>
        <w:pStyle w:val="FootnoteText"/>
        <w:spacing w:line="240" w:lineRule="auto"/>
        <w:rPr>
          <w:b/>
          <w:lang w:val="en-US"/>
        </w:rPr>
      </w:pPr>
      <w:r>
        <w:rPr>
          <w:rStyle w:val="FootnoteReference"/>
        </w:rPr>
        <w:footnoteRef/>
      </w:r>
      <w:r>
        <w:t xml:space="preserve"> </w:t>
      </w:r>
      <w:r>
        <w:rPr>
          <w:b/>
          <w:u w:val="single"/>
          <w:lang w:val="en-US"/>
        </w:rPr>
        <w:t>S v Zinn</w:t>
      </w:r>
      <w:r>
        <w:rPr>
          <w:b/>
          <w:lang w:val="en-US"/>
        </w:rPr>
        <w:t xml:space="preserve"> 1969 (2) SA 537 (A) at 540 F to G</w:t>
      </w:r>
    </w:p>
  </w:footnote>
  <w:footnote w:id="9">
    <w:p w:rsidR="009F1FCC" w:rsidRPr="001E323A" w:rsidRDefault="009F1FCC" w:rsidP="000A703B">
      <w:pPr>
        <w:pStyle w:val="FootnoteText"/>
        <w:spacing w:line="240" w:lineRule="auto"/>
        <w:rPr>
          <w:b/>
          <w:lang w:val="en-US"/>
        </w:rPr>
      </w:pPr>
      <w:r>
        <w:rPr>
          <w:rStyle w:val="FootnoteReference"/>
        </w:rPr>
        <w:footnoteRef/>
      </w:r>
      <w:r>
        <w:t xml:space="preserve"> </w:t>
      </w:r>
      <w:r w:rsidR="009C2FDC">
        <w:rPr>
          <w:b/>
        </w:rPr>
        <w:t>1999 (</w:t>
      </w:r>
      <w:r w:rsidR="001E323A">
        <w:rPr>
          <w:b/>
        </w:rPr>
        <w:t xml:space="preserve">2) SACR 586 (SC) </w:t>
      </w:r>
      <w:r w:rsidR="001E323A" w:rsidRPr="001E323A">
        <w:rPr>
          <w:b/>
          <w:lang w:val="en-US"/>
        </w:rPr>
        <w:t>at</w:t>
      </w:r>
      <w:r w:rsidRPr="001E323A">
        <w:rPr>
          <w:b/>
          <w:lang w:val="en-US"/>
        </w:rPr>
        <w:t xml:space="preserve"> page 591 G to H</w:t>
      </w:r>
    </w:p>
  </w:footnote>
  <w:footnote w:id="10">
    <w:p w:rsidR="009F1FCC" w:rsidRPr="008E608F" w:rsidRDefault="009F1FCC" w:rsidP="008E608F">
      <w:pPr>
        <w:pStyle w:val="FootnoteText"/>
        <w:spacing w:line="240" w:lineRule="auto"/>
        <w:rPr>
          <w:b/>
          <w:lang w:val="en-US"/>
        </w:rPr>
      </w:pPr>
      <w:r>
        <w:rPr>
          <w:rStyle w:val="FootnoteReference"/>
        </w:rPr>
        <w:footnoteRef/>
      </w:r>
      <w:r>
        <w:t xml:space="preserve"> </w:t>
      </w:r>
      <w:r>
        <w:rPr>
          <w:b/>
          <w:u w:val="single"/>
          <w:lang w:val="en-US"/>
        </w:rPr>
        <w:t>S v PB</w:t>
      </w:r>
      <w:r>
        <w:rPr>
          <w:b/>
          <w:lang w:val="en-US"/>
        </w:rPr>
        <w:t xml:space="preserve"> 20</w:t>
      </w:r>
      <w:r w:rsidR="00FF3ED1">
        <w:rPr>
          <w:b/>
          <w:lang w:val="en-US"/>
        </w:rPr>
        <w:t>13 (2) SACR 533 SCA at para</w:t>
      </w:r>
      <w:r>
        <w:rPr>
          <w:b/>
          <w:lang w:val="en-US"/>
        </w:rPr>
        <w:t xml:space="preserve"> 20</w:t>
      </w:r>
    </w:p>
  </w:footnote>
  <w:footnote w:id="11">
    <w:p w:rsidR="009F1FCC" w:rsidRPr="00394AD3" w:rsidRDefault="009F1FCC" w:rsidP="00716515">
      <w:pPr>
        <w:pStyle w:val="FootnoteText"/>
        <w:spacing w:line="240" w:lineRule="auto"/>
        <w:rPr>
          <w:b/>
          <w:lang w:val="en-US"/>
        </w:rPr>
      </w:pPr>
      <w:r>
        <w:rPr>
          <w:rStyle w:val="FootnoteReference"/>
        </w:rPr>
        <w:footnoteRef/>
      </w:r>
      <w:r>
        <w:t xml:space="preserve"> </w:t>
      </w:r>
      <w:r>
        <w:rPr>
          <w:b/>
          <w:u w:val="single"/>
          <w:lang w:val="en-US"/>
        </w:rPr>
        <w:t>S v GK</w:t>
      </w:r>
      <w:r>
        <w:rPr>
          <w:b/>
          <w:lang w:val="en-US"/>
        </w:rPr>
        <w:t xml:space="preserve"> 2013 (2) SACR 505 (WCC</w:t>
      </w:r>
      <w:r w:rsidR="00FF3ED1">
        <w:rPr>
          <w:b/>
          <w:lang w:val="en-US"/>
        </w:rPr>
        <w:t>) at para</w:t>
      </w:r>
      <w:r>
        <w:rPr>
          <w:b/>
          <w:lang w:val="en-US"/>
        </w:rPr>
        <w:t xml:space="preserve"> 7</w:t>
      </w:r>
    </w:p>
  </w:footnote>
  <w:footnote w:id="12">
    <w:p w:rsidR="009F1FCC" w:rsidRPr="009F1FCC" w:rsidRDefault="009F1FCC" w:rsidP="00716515">
      <w:pPr>
        <w:pStyle w:val="FootnoteText"/>
        <w:spacing w:line="240" w:lineRule="auto"/>
        <w:rPr>
          <w:b/>
          <w:lang w:val="en-US"/>
        </w:rPr>
      </w:pPr>
      <w:r>
        <w:rPr>
          <w:rStyle w:val="FootnoteReference"/>
        </w:rPr>
        <w:footnoteRef/>
      </w:r>
      <w:r>
        <w:t xml:space="preserve"> </w:t>
      </w:r>
      <w:r>
        <w:rPr>
          <w:b/>
          <w:u w:val="single"/>
          <w:lang w:val="en-US"/>
        </w:rPr>
        <w:t>S v Vilakazi</w:t>
      </w:r>
      <w:r>
        <w:rPr>
          <w:b/>
          <w:lang w:val="en-US"/>
        </w:rPr>
        <w:t xml:space="preserve"> 20</w:t>
      </w:r>
      <w:r w:rsidR="00FF3ED1">
        <w:rPr>
          <w:b/>
          <w:lang w:val="en-US"/>
        </w:rPr>
        <w:t>09 (1) SACR 552 SCA at para</w:t>
      </w:r>
      <w:r>
        <w:rPr>
          <w:b/>
          <w:lang w:val="en-US"/>
        </w:rPr>
        <w:t xml:space="preserve"> 18</w:t>
      </w:r>
    </w:p>
  </w:footnote>
  <w:footnote w:id="13">
    <w:p w:rsidR="00716515" w:rsidRPr="00716515" w:rsidRDefault="00716515" w:rsidP="00716515">
      <w:pPr>
        <w:pStyle w:val="FootnoteText"/>
        <w:spacing w:line="240" w:lineRule="auto"/>
        <w:rPr>
          <w:b/>
          <w:lang w:val="en-US"/>
        </w:rPr>
      </w:pPr>
      <w:r>
        <w:rPr>
          <w:rStyle w:val="FootnoteReference"/>
        </w:rPr>
        <w:footnoteRef/>
      </w:r>
      <w:r>
        <w:t xml:space="preserve"> </w:t>
      </w:r>
      <w:r>
        <w:rPr>
          <w:b/>
          <w:u w:val="single"/>
          <w:lang w:val="en-US"/>
        </w:rPr>
        <w:t>S v Matyitya</w:t>
      </w:r>
      <w:r>
        <w:rPr>
          <w:b/>
          <w:lang w:val="en-US"/>
        </w:rPr>
        <w:t xml:space="preserve"> 20</w:t>
      </w:r>
      <w:r w:rsidR="00FF3ED1">
        <w:rPr>
          <w:b/>
          <w:lang w:val="en-US"/>
        </w:rPr>
        <w:t>11 (1) SACR 40(SCA) at para</w:t>
      </w:r>
      <w:r>
        <w:rPr>
          <w:b/>
          <w:lang w:val="en-US"/>
        </w:rPr>
        <w:t xml:space="preserve"> 23</w:t>
      </w:r>
    </w:p>
  </w:footnote>
  <w:footnote w:id="14">
    <w:p w:rsidR="00716515" w:rsidRPr="00716515" w:rsidRDefault="00716515">
      <w:pPr>
        <w:pStyle w:val="FootnoteText"/>
        <w:rPr>
          <w:b/>
          <w:lang w:val="en-US"/>
        </w:rPr>
      </w:pPr>
      <w:r>
        <w:rPr>
          <w:rStyle w:val="FootnoteReference"/>
        </w:rPr>
        <w:footnoteRef/>
      </w:r>
      <w:r>
        <w:t xml:space="preserve"> </w:t>
      </w:r>
      <w:r>
        <w:rPr>
          <w:b/>
          <w:u w:val="single"/>
          <w:lang w:val="en-US"/>
        </w:rPr>
        <w:t>S v Monye and Another</w:t>
      </w:r>
      <w:r>
        <w:rPr>
          <w:b/>
          <w:lang w:val="en-US"/>
        </w:rPr>
        <w:t xml:space="preserve"> 2017</w:t>
      </w:r>
      <w:r w:rsidR="00FF3ED1">
        <w:rPr>
          <w:b/>
          <w:lang w:val="en-US"/>
        </w:rPr>
        <w:t xml:space="preserve"> (1) SACR 329 (SCA) at para</w:t>
      </w:r>
      <w:r>
        <w:rPr>
          <w:b/>
          <w:lang w:val="en-US"/>
        </w:rPr>
        <w:t xml:space="preserve">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C" w:rsidRDefault="009F1F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C" w:rsidRDefault="009F1F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C" w:rsidRDefault="009F1F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B78"/>
    <w:multiLevelType w:val="hybridMultilevel"/>
    <w:tmpl w:val="4F862A3A"/>
    <w:lvl w:ilvl="0" w:tplc="0CD6DB0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97F700B"/>
    <w:multiLevelType w:val="hybridMultilevel"/>
    <w:tmpl w:val="363AAD0C"/>
    <w:lvl w:ilvl="0" w:tplc="FA202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61F1"/>
    <w:multiLevelType w:val="hybridMultilevel"/>
    <w:tmpl w:val="C7CC614A"/>
    <w:lvl w:ilvl="0" w:tplc="A216B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8E7E90"/>
    <w:multiLevelType w:val="hybridMultilevel"/>
    <w:tmpl w:val="CF02F4F6"/>
    <w:lvl w:ilvl="0" w:tplc="1E3E7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F76CA"/>
    <w:multiLevelType w:val="hybridMultilevel"/>
    <w:tmpl w:val="C672858E"/>
    <w:lvl w:ilvl="0" w:tplc="0A025F8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35427A"/>
    <w:multiLevelType w:val="hybridMultilevel"/>
    <w:tmpl w:val="728A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21C9A"/>
    <w:multiLevelType w:val="hybridMultilevel"/>
    <w:tmpl w:val="5C689DF0"/>
    <w:lvl w:ilvl="0" w:tplc="CD1673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2DD0A4E"/>
    <w:multiLevelType w:val="hybridMultilevel"/>
    <w:tmpl w:val="65A03776"/>
    <w:lvl w:ilvl="0" w:tplc="60844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511079A"/>
    <w:multiLevelType w:val="hybridMultilevel"/>
    <w:tmpl w:val="68C4C29C"/>
    <w:lvl w:ilvl="0" w:tplc="77A686D6">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9" w15:restartNumberingAfterBreak="0">
    <w:nsid w:val="37F90CAD"/>
    <w:multiLevelType w:val="hybridMultilevel"/>
    <w:tmpl w:val="881C3CDE"/>
    <w:lvl w:ilvl="0" w:tplc="EB304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821B6"/>
    <w:multiLevelType w:val="hybridMultilevel"/>
    <w:tmpl w:val="B192A4E0"/>
    <w:lvl w:ilvl="0" w:tplc="0286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12DDA"/>
    <w:multiLevelType w:val="hybridMultilevel"/>
    <w:tmpl w:val="A27CE27A"/>
    <w:lvl w:ilvl="0" w:tplc="F7DA07EA">
      <w:start w:val="1"/>
      <w:numFmt w:val="lowerLetter"/>
      <w:lvlText w:val="(%1)"/>
      <w:lvlJc w:val="left"/>
      <w:pPr>
        <w:tabs>
          <w:tab w:val="num" w:pos="3240"/>
        </w:tabs>
        <w:ind w:left="3240" w:hanging="360"/>
      </w:pPr>
      <w:rPr>
        <w:rFonts w:ascii="Arial" w:eastAsia="Times New Roman" w:hAnsi="Arial" w:cs="Arial"/>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2" w15:restartNumberingAfterBreak="0">
    <w:nsid w:val="4C622239"/>
    <w:multiLevelType w:val="hybridMultilevel"/>
    <w:tmpl w:val="252A3466"/>
    <w:lvl w:ilvl="0" w:tplc="1A326A2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1644D"/>
    <w:multiLevelType w:val="hybridMultilevel"/>
    <w:tmpl w:val="632E6B76"/>
    <w:lvl w:ilvl="0" w:tplc="7BF85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E2843"/>
    <w:multiLevelType w:val="multilevel"/>
    <w:tmpl w:val="04F20B92"/>
    <w:numStyleLink w:val="ImportedStyle1"/>
  </w:abstractNum>
  <w:abstractNum w:abstractNumId="15" w15:restartNumberingAfterBreak="0">
    <w:nsid w:val="56F250B7"/>
    <w:multiLevelType w:val="hybridMultilevel"/>
    <w:tmpl w:val="1B3415DC"/>
    <w:lvl w:ilvl="0" w:tplc="DD628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73DBD"/>
    <w:multiLevelType w:val="singleLevel"/>
    <w:tmpl w:val="161456AE"/>
    <w:lvl w:ilvl="0">
      <w:start w:val="1"/>
      <w:numFmt w:val="decimal"/>
      <w:lvlText w:val="[%1]"/>
      <w:lvlJc w:val="left"/>
      <w:pPr>
        <w:ind w:left="851" w:hanging="851"/>
      </w:pPr>
      <w:rPr>
        <w:rFonts w:ascii="Arial" w:hAnsi="Arial" w:cs="Arial" w:hint="default"/>
        <w:caps w:val="0"/>
        <w:smallCaps w:val="0"/>
        <w:strike w:val="0"/>
        <w:dstrike w:val="0"/>
        <w:outline w:val="0"/>
        <w:emboss w:val="0"/>
        <w:imprint w:val="0"/>
        <w:spacing w:val="0"/>
        <w:w w:val="100"/>
        <w:kern w:val="0"/>
        <w:position w:val="0"/>
        <w:sz w:val="24"/>
        <w:szCs w:val="24"/>
        <w:highlight w:val="none"/>
        <w:vertAlign w:val="baseline"/>
      </w:rPr>
    </w:lvl>
  </w:abstractNum>
  <w:abstractNum w:abstractNumId="17" w15:restartNumberingAfterBreak="0">
    <w:nsid w:val="74FF3CCE"/>
    <w:multiLevelType w:val="hybridMultilevel"/>
    <w:tmpl w:val="0352B4B2"/>
    <w:lvl w:ilvl="0" w:tplc="29AE6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77E719F0"/>
    <w:multiLevelType w:val="multilevel"/>
    <w:tmpl w:val="04F20B92"/>
    <w:styleLink w:val="ImportedStyle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552"/>
        </w:tabs>
        <w:ind w:left="3969" w:hanging="14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52"/>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5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52"/>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5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A0278D"/>
    <w:multiLevelType w:val="hybridMultilevel"/>
    <w:tmpl w:val="2698DF1C"/>
    <w:lvl w:ilvl="0" w:tplc="395017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lvlOverride w:ilvl="0">
      <w:lvl w:ilvl="0">
        <w:start w:val="1"/>
        <w:numFmt w:val="decimal"/>
        <w:lvlText w:val="%1."/>
        <w:lvlJc w:val="left"/>
        <w:pPr>
          <w:ind w:left="851" w:hanging="851"/>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8"/>
  </w:num>
  <w:num w:numId="5">
    <w:abstractNumId w:val="6"/>
  </w:num>
  <w:num w:numId="6">
    <w:abstractNumId w:val="0"/>
  </w:num>
  <w:num w:numId="7">
    <w:abstractNumId w:val="17"/>
  </w:num>
  <w:num w:numId="8">
    <w:abstractNumId w:val="2"/>
  </w:num>
  <w:num w:numId="9">
    <w:abstractNumId w:val="7"/>
  </w:num>
  <w:num w:numId="10">
    <w:abstractNumId w:val="4"/>
  </w:num>
  <w:num w:numId="11">
    <w:abstractNumId w:val="13"/>
  </w:num>
  <w:num w:numId="12">
    <w:abstractNumId w:val="12"/>
  </w:num>
  <w:num w:numId="13">
    <w:abstractNumId w:val="15"/>
  </w:num>
  <w:num w:numId="14">
    <w:abstractNumId w:val="1"/>
  </w:num>
  <w:num w:numId="15">
    <w:abstractNumId w:val="3"/>
  </w:num>
  <w:num w:numId="16">
    <w:abstractNumId w:val="5"/>
  </w:num>
  <w:num w:numId="17">
    <w:abstractNumId w:val="10"/>
  </w:num>
  <w:num w:numId="18">
    <w:abstractNumId w:val="19"/>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A"/>
    <w:rsid w:val="00000A3A"/>
    <w:rsid w:val="000014EA"/>
    <w:rsid w:val="00001A13"/>
    <w:rsid w:val="00004FAD"/>
    <w:rsid w:val="00005860"/>
    <w:rsid w:val="00012B51"/>
    <w:rsid w:val="00017CEF"/>
    <w:rsid w:val="00021188"/>
    <w:rsid w:val="00023AF8"/>
    <w:rsid w:val="00025A6C"/>
    <w:rsid w:val="00025E2A"/>
    <w:rsid w:val="000266DB"/>
    <w:rsid w:val="000412E8"/>
    <w:rsid w:val="000423FC"/>
    <w:rsid w:val="00044186"/>
    <w:rsid w:val="00044B1D"/>
    <w:rsid w:val="00055CE8"/>
    <w:rsid w:val="00056FEE"/>
    <w:rsid w:val="0005757D"/>
    <w:rsid w:val="000601C9"/>
    <w:rsid w:val="0006355B"/>
    <w:rsid w:val="0006368C"/>
    <w:rsid w:val="0006555A"/>
    <w:rsid w:val="00065BAC"/>
    <w:rsid w:val="000709C3"/>
    <w:rsid w:val="0007403D"/>
    <w:rsid w:val="00074168"/>
    <w:rsid w:val="00075F4D"/>
    <w:rsid w:val="0007602B"/>
    <w:rsid w:val="000766BF"/>
    <w:rsid w:val="000804A1"/>
    <w:rsid w:val="00080BC6"/>
    <w:rsid w:val="00081A8E"/>
    <w:rsid w:val="00084744"/>
    <w:rsid w:val="0008541A"/>
    <w:rsid w:val="00085D80"/>
    <w:rsid w:val="00086579"/>
    <w:rsid w:val="00092551"/>
    <w:rsid w:val="000925B7"/>
    <w:rsid w:val="00092B12"/>
    <w:rsid w:val="00093FBD"/>
    <w:rsid w:val="000944F5"/>
    <w:rsid w:val="000A25D5"/>
    <w:rsid w:val="000A5CD9"/>
    <w:rsid w:val="000A68B4"/>
    <w:rsid w:val="000A6AA0"/>
    <w:rsid w:val="000A703B"/>
    <w:rsid w:val="000B191F"/>
    <w:rsid w:val="000B239F"/>
    <w:rsid w:val="000B5E0D"/>
    <w:rsid w:val="000C23A5"/>
    <w:rsid w:val="000C382C"/>
    <w:rsid w:val="000C4AF0"/>
    <w:rsid w:val="000C5BD4"/>
    <w:rsid w:val="000D11FD"/>
    <w:rsid w:val="000D6EB1"/>
    <w:rsid w:val="000D7655"/>
    <w:rsid w:val="000E0009"/>
    <w:rsid w:val="000E177D"/>
    <w:rsid w:val="000E5DD4"/>
    <w:rsid w:val="000E75E1"/>
    <w:rsid w:val="000F5DD3"/>
    <w:rsid w:val="000F7063"/>
    <w:rsid w:val="000F7E26"/>
    <w:rsid w:val="0010191C"/>
    <w:rsid w:val="0010502F"/>
    <w:rsid w:val="00107308"/>
    <w:rsid w:val="00110732"/>
    <w:rsid w:val="00111703"/>
    <w:rsid w:val="001177CC"/>
    <w:rsid w:val="001178A5"/>
    <w:rsid w:val="00120727"/>
    <w:rsid w:val="00120D88"/>
    <w:rsid w:val="00121D07"/>
    <w:rsid w:val="0012313D"/>
    <w:rsid w:val="00125E8C"/>
    <w:rsid w:val="00126113"/>
    <w:rsid w:val="001268BF"/>
    <w:rsid w:val="00132080"/>
    <w:rsid w:val="00135ED5"/>
    <w:rsid w:val="00135FBC"/>
    <w:rsid w:val="00136034"/>
    <w:rsid w:val="00136739"/>
    <w:rsid w:val="00143EA2"/>
    <w:rsid w:val="00147E66"/>
    <w:rsid w:val="0015255E"/>
    <w:rsid w:val="00155913"/>
    <w:rsid w:val="00162199"/>
    <w:rsid w:val="00162488"/>
    <w:rsid w:val="00162AFA"/>
    <w:rsid w:val="00166161"/>
    <w:rsid w:val="00166C33"/>
    <w:rsid w:val="001716BB"/>
    <w:rsid w:val="0017516F"/>
    <w:rsid w:val="00177742"/>
    <w:rsid w:val="001815C4"/>
    <w:rsid w:val="00185512"/>
    <w:rsid w:val="0019074A"/>
    <w:rsid w:val="001913DD"/>
    <w:rsid w:val="00191879"/>
    <w:rsid w:val="00195FD7"/>
    <w:rsid w:val="001A7BC8"/>
    <w:rsid w:val="001B0185"/>
    <w:rsid w:val="001B1D6D"/>
    <w:rsid w:val="001C2D31"/>
    <w:rsid w:val="001C596E"/>
    <w:rsid w:val="001C69FA"/>
    <w:rsid w:val="001C706E"/>
    <w:rsid w:val="001D590F"/>
    <w:rsid w:val="001D5A27"/>
    <w:rsid w:val="001E0676"/>
    <w:rsid w:val="001E323A"/>
    <w:rsid w:val="001F362C"/>
    <w:rsid w:val="00200359"/>
    <w:rsid w:val="00200607"/>
    <w:rsid w:val="0020098A"/>
    <w:rsid w:val="002073C2"/>
    <w:rsid w:val="0021203C"/>
    <w:rsid w:val="002129D6"/>
    <w:rsid w:val="00214678"/>
    <w:rsid w:val="00214B9E"/>
    <w:rsid w:val="00217E1F"/>
    <w:rsid w:val="0022249C"/>
    <w:rsid w:val="00226ED0"/>
    <w:rsid w:val="00230BAC"/>
    <w:rsid w:val="002314C2"/>
    <w:rsid w:val="002345EC"/>
    <w:rsid w:val="00235370"/>
    <w:rsid w:val="00240275"/>
    <w:rsid w:val="00243379"/>
    <w:rsid w:val="00245CEB"/>
    <w:rsid w:val="002472F5"/>
    <w:rsid w:val="00251A0A"/>
    <w:rsid w:val="00251FC9"/>
    <w:rsid w:val="002531E9"/>
    <w:rsid w:val="00255B5F"/>
    <w:rsid w:val="00263E05"/>
    <w:rsid w:val="00264BD0"/>
    <w:rsid w:val="002655CE"/>
    <w:rsid w:val="00267E99"/>
    <w:rsid w:val="002704E6"/>
    <w:rsid w:val="00275E60"/>
    <w:rsid w:val="002770B8"/>
    <w:rsid w:val="00281A54"/>
    <w:rsid w:val="002855A7"/>
    <w:rsid w:val="0029036B"/>
    <w:rsid w:val="00290BF2"/>
    <w:rsid w:val="002A02E9"/>
    <w:rsid w:val="002A0A97"/>
    <w:rsid w:val="002A273A"/>
    <w:rsid w:val="002A75F8"/>
    <w:rsid w:val="002A7D94"/>
    <w:rsid w:val="002B2CDC"/>
    <w:rsid w:val="002B6C4D"/>
    <w:rsid w:val="002C0C77"/>
    <w:rsid w:val="002C0E8E"/>
    <w:rsid w:val="002C684C"/>
    <w:rsid w:val="002D4514"/>
    <w:rsid w:val="002D56B7"/>
    <w:rsid w:val="002D5BDB"/>
    <w:rsid w:val="002D5FF3"/>
    <w:rsid w:val="002D6008"/>
    <w:rsid w:val="002E0055"/>
    <w:rsid w:val="002E0CD7"/>
    <w:rsid w:val="002E399A"/>
    <w:rsid w:val="002E4644"/>
    <w:rsid w:val="002F13F3"/>
    <w:rsid w:val="002F2F2C"/>
    <w:rsid w:val="002F423C"/>
    <w:rsid w:val="002F6371"/>
    <w:rsid w:val="00302C0F"/>
    <w:rsid w:val="0030748B"/>
    <w:rsid w:val="003135D2"/>
    <w:rsid w:val="003142F5"/>
    <w:rsid w:val="00315103"/>
    <w:rsid w:val="00317D0B"/>
    <w:rsid w:val="00323B99"/>
    <w:rsid w:val="003270DC"/>
    <w:rsid w:val="00337F48"/>
    <w:rsid w:val="00342026"/>
    <w:rsid w:val="00343F8E"/>
    <w:rsid w:val="00345A8B"/>
    <w:rsid w:val="003534CC"/>
    <w:rsid w:val="003538F5"/>
    <w:rsid w:val="00353DD5"/>
    <w:rsid w:val="003571BA"/>
    <w:rsid w:val="00362BBA"/>
    <w:rsid w:val="00362CB7"/>
    <w:rsid w:val="003641EF"/>
    <w:rsid w:val="00364FA1"/>
    <w:rsid w:val="0037095F"/>
    <w:rsid w:val="00373935"/>
    <w:rsid w:val="00376BDA"/>
    <w:rsid w:val="003808D4"/>
    <w:rsid w:val="00380AA7"/>
    <w:rsid w:val="003826C7"/>
    <w:rsid w:val="003872E1"/>
    <w:rsid w:val="00391D93"/>
    <w:rsid w:val="00394AD3"/>
    <w:rsid w:val="00395CC6"/>
    <w:rsid w:val="00396B14"/>
    <w:rsid w:val="003974B8"/>
    <w:rsid w:val="003A0A56"/>
    <w:rsid w:val="003A350A"/>
    <w:rsid w:val="003B0876"/>
    <w:rsid w:val="003B3EF8"/>
    <w:rsid w:val="003B6C38"/>
    <w:rsid w:val="003C3EF5"/>
    <w:rsid w:val="003C6B40"/>
    <w:rsid w:val="003D31A8"/>
    <w:rsid w:val="003D3824"/>
    <w:rsid w:val="003D479C"/>
    <w:rsid w:val="003D53FB"/>
    <w:rsid w:val="003D7F34"/>
    <w:rsid w:val="003E76D5"/>
    <w:rsid w:val="003F2A6C"/>
    <w:rsid w:val="003F2BC7"/>
    <w:rsid w:val="003F602F"/>
    <w:rsid w:val="00405BA1"/>
    <w:rsid w:val="00406200"/>
    <w:rsid w:val="00406246"/>
    <w:rsid w:val="00410CD4"/>
    <w:rsid w:val="004115A0"/>
    <w:rsid w:val="00412C18"/>
    <w:rsid w:val="0041606A"/>
    <w:rsid w:val="004167BD"/>
    <w:rsid w:val="004200FB"/>
    <w:rsid w:val="00422B9A"/>
    <w:rsid w:val="00424A26"/>
    <w:rsid w:val="00425D20"/>
    <w:rsid w:val="00434366"/>
    <w:rsid w:val="00436531"/>
    <w:rsid w:val="00436CC5"/>
    <w:rsid w:val="00437F33"/>
    <w:rsid w:val="004406E6"/>
    <w:rsid w:val="00440C4B"/>
    <w:rsid w:val="004422F2"/>
    <w:rsid w:val="00443FDE"/>
    <w:rsid w:val="0044508F"/>
    <w:rsid w:val="004461A0"/>
    <w:rsid w:val="00447BAA"/>
    <w:rsid w:val="00454E81"/>
    <w:rsid w:val="00456F55"/>
    <w:rsid w:val="0045729A"/>
    <w:rsid w:val="0046059D"/>
    <w:rsid w:val="00461717"/>
    <w:rsid w:val="00461A8F"/>
    <w:rsid w:val="0046400A"/>
    <w:rsid w:val="00465178"/>
    <w:rsid w:val="00465BC2"/>
    <w:rsid w:val="00466541"/>
    <w:rsid w:val="00471831"/>
    <w:rsid w:val="00472022"/>
    <w:rsid w:val="00472AA8"/>
    <w:rsid w:val="004734B9"/>
    <w:rsid w:val="00481172"/>
    <w:rsid w:val="00481DA6"/>
    <w:rsid w:val="0048308F"/>
    <w:rsid w:val="00483550"/>
    <w:rsid w:val="00484EF3"/>
    <w:rsid w:val="00490D1F"/>
    <w:rsid w:val="00491B7D"/>
    <w:rsid w:val="004942D4"/>
    <w:rsid w:val="004A53FC"/>
    <w:rsid w:val="004B453A"/>
    <w:rsid w:val="004C0B4A"/>
    <w:rsid w:val="004C14BD"/>
    <w:rsid w:val="004C2E41"/>
    <w:rsid w:val="004C506C"/>
    <w:rsid w:val="004C5C2C"/>
    <w:rsid w:val="004C66C6"/>
    <w:rsid w:val="004D123A"/>
    <w:rsid w:val="004D1C22"/>
    <w:rsid w:val="004D477C"/>
    <w:rsid w:val="004D4EEB"/>
    <w:rsid w:val="004E2DF7"/>
    <w:rsid w:val="004E4F1D"/>
    <w:rsid w:val="004E506C"/>
    <w:rsid w:val="004F063E"/>
    <w:rsid w:val="004F09B4"/>
    <w:rsid w:val="004F0F1A"/>
    <w:rsid w:val="004F7156"/>
    <w:rsid w:val="005000B9"/>
    <w:rsid w:val="005057E1"/>
    <w:rsid w:val="00507563"/>
    <w:rsid w:val="00515BEE"/>
    <w:rsid w:val="0052200B"/>
    <w:rsid w:val="005223C4"/>
    <w:rsid w:val="00523291"/>
    <w:rsid w:val="00523D29"/>
    <w:rsid w:val="00524FF8"/>
    <w:rsid w:val="00525BE6"/>
    <w:rsid w:val="00532FB9"/>
    <w:rsid w:val="005346DC"/>
    <w:rsid w:val="00534767"/>
    <w:rsid w:val="00546D61"/>
    <w:rsid w:val="00551E8A"/>
    <w:rsid w:val="0055202A"/>
    <w:rsid w:val="00554532"/>
    <w:rsid w:val="0056772E"/>
    <w:rsid w:val="00573BF5"/>
    <w:rsid w:val="0057446B"/>
    <w:rsid w:val="00575D45"/>
    <w:rsid w:val="005800B4"/>
    <w:rsid w:val="00582734"/>
    <w:rsid w:val="005837BB"/>
    <w:rsid w:val="005915C1"/>
    <w:rsid w:val="00592945"/>
    <w:rsid w:val="00592AAF"/>
    <w:rsid w:val="00595776"/>
    <w:rsid w:val="005962F3"/>
    <w:rsid w:val="005A1A9A"/>
    <w:rsid w:val="005A2312"/>
    <w:rsid w:val="005A6305"/>
    <w:rsid w:val="005A73F4"/>
    <w:rsid w:val="005B1511"/>
    <w:rsid w:val="005B1C23"/>
    <w:rsid w:val="005B3970"/>
    <w:rsid w:val="005B4D32"/>
    <w:rsid w:val="005B5247"/>
    <w:rsid w:val="005B62C0"/>
    <w:rsid w:val="005B6C5C"/>
    <w:rsid w:val="005B7251"/>
    <w:rsid w:val="005C1E38"/>
    <w:rsid w:val="005C2D1E"/>
    <w:rsid w:val="005C4AEB"/>
    <w:rsid w:val="005C680F"/>
    <w:rsid w:val="005C6B34"/>
    <w:rsid w:val="005D0677"/>
    <w:rsid w:val="005D2B06"/>
    <w:rsid w:val="005D3D47"/>
    <w:rsid w:val="005E4B82"/>
    <w:rsid w:val="005E6F5F"/>
    <w:rsid w:val="005F16B5"/>
    <w:rsid w:val="005F4C0D"/>
    <w:rsid w:val="005F4D43"/>
    <w:rsid w:val="0060009F"/>
    <w:rsid w:val="00602EE8"/>
    <w:rsid w:val="0060516F"/>
    <w:rsid w:val="00605637"/>
    <w:rsid w:val="006070EC"/>
    <w:rsid w:val="0061305B"/>
    <w:rsid w:val="00613F02"/>
    <w:rsid w:val="006146A9"/>
    <w:rsid w:val="00615A4A"/>
    <w:rsid w:val="00616767"/>
    <w:rsid w:val="00620327"/>
    <w:rsid w:val="00623F02"/>
    <w:rsid w:val="0063351C"/>
    <w:rsid w:val="00634775"/>
    <w:rsid w:val="006355F1"/>
    <w:rsid w:val="006356C6"/>
    <w:rsid w:val="00644F68"/>
    <w:rsid w:val="006511CB"/>
    <w:rsid w:val="00652E38"/>
    <w:rsid w:val="00654EE6"/>
    <w:rsid w:val="00660E17"/>
    <w:rsid w:val="006621F5"/>
    <w:rsid w:val="00662980"/>
    <w:rsid w:val="00665F1E"/>
    <w:rsid w:val="0066638C"/>
    <w:rsid w:val="0066762A"/>
    <w:rsid w:val="00674F04"/>
    <w:rsid w:val="0067545D"/>
    <w:rsid w:val="00680C0A"/>
    <w:rsid w:val="00684922"/>
    <w:rsid w:val="0068515D"/>
    <w:rsid w:val="00691795"/>
    <w:rsid w:val="0069372B"/>
    <w:rsid w:val="00693991"/>
    <w:rsid w:val="00695725"/>
    <w:rsid w:val="00695D9D"/>
    <w:rsid w:val="00697176"/>
    <w:rsid w:val="006A0063"/>
    <w:rsid w:val="006A1B9F"/>
    <w:rsid w:val="006A345E"/>
    <w:rsid w:val="006A4090"/>
    <w:rsid w:val="006B0B4F"/>
    <w:rsid w:val="006B1609"/>
    <w:rsid w:val="006B4276"/>
    <w:rsid w:val="006C0068"/>
    <w:rsid w:val="006C1385"/>
    <w:rsid w:val="006C1E0E"/>
    <w:rsid w:val="006D6986"/>
    <w:rsid w:val="006D6BAE"/>
    <w:rsid w:val="006F22D2"/>
    <w:rsid w:val="006F24E2"/>
    <w:rsid w:val="006F5FDB"/>
    <w:rsid w:val="006F7DFA"/>
    <w:rsid w:val="006F7E8D"/>
    <w:rsid w:val="00700FF8"/>
    <w:rsid w:val="00705D18"/>
    <w:rsid w:val="00715564"/>
    <w:rsid w:val="00715638"/>
    <w:rsid w:val="00716515"/>
    <w:rsid w:val="00716DFF"/>
    <w:rsid w:val="00716EC3"/>
    <w:rsid w:val="00723617"/>
    <w:rsid w:val="0072711F"/>
    <w:rsid w:val="00727CE6"/>
    <w:rsid w:val="00727D54"/>
    <w:rsid w:val="007304C6"/>
    <w:rsid w:val="00731388"/>
    <w:rsid w:val="00731B51"/>
    <w:rsid w:val="0073408E"/>
    <w:rsid w:val="00735495"/>
    <w:rsid w:val="007430B8"/>
    <w:rsid w:val="00743196"/>
    <w:rsid w:val="00745F23"/>
    <w:rsid w:val="00745FC6"/>
    <w:rsid w:val="00750EC3"/>
    <w:rsid w:val="00753E0E"/>
    <w:rsid w:val="007551B8"/>
    <w:rsid w:val="0076151C"/>
    <w:rsid w:val="00761AC3"/>
    <w:rsid w:val="00762773"/>
    <w:rsid w:val="00765849"/>
    <w:rsid w:val="0076627A"/>
    <w:rsid w:val="00767093"/>
    <w:rsid w:val="007731BA"/>
    <w:rsid w:val="00776156"/>
    <w:rsid w:val="00776F09"/>
    <w:rsid w:val="00777780"/>
    <w:rsid w:val="00777908"/>
    <w:rsid w:val="00780045"/>
    <w:rsid w:val="00782022"/>
    <w:rsid w:val="0078685F"/>
    <w:rsid w:val="007905EA"/>
    <w:rsid w:val="007938BB"/>
    <w:rsid w:val="0079701E"/>
    <w:rsid w:val="0079717C"/>
    <w:rsid w:val="007971C5"/>
    <w:rsid w:val="007A13D7"/>
    <w:rsid w:val="007A4963"/>
    <w:rsid w:val="007A5101"/>
    <w:rsid w:val="007A78FE"/>
    <w:rsid w:val="007B069A"/>
    <w:rsid w:val="007B094C"/>
    <w:rsid w:val="007B0D13"/>
    <w:rsid w:val="007B1BA2"/>
    <w:rsid w:val="007B29B0"/>
    <w:rsid w:val="007B79D0"/>
    <w:rsid w:val="007C0616"/>
    <w:rsid w:val="007C17CB"/>
    <w:rsid w:val="007C1DD7"/>
    <w:rsid w:val="007C2659"/>
    <w:rsid w:val="007C6DA1"/>
    <w:rsid w:val="007D1940"/>
    <w:rsid w:val="007D5BEF"/>
    <w:rsid w:val="007E4AD6"/>
    <w:rsid w:val="007F1705"/>
    <w:rsid w:val="0080320A"/>
    <w:rsid w:val="008056F9"/>
    <w:rsid w:val="00805DCE"/>
    <w:rsid w:val="00805E34"/>
    <w:rsid w:val="00807A77"/>
    <w:rsid w:val="00810056"/>
    <w:rsid w:val="00810DFF"/>
    <w:rsid w:val="00814B96"/>
    <w:rsid w:val="00814F6E"/>
    <w:rsid w:val="008163DE"/>
    <w:rsid w:val="00817482"/>
    <w:rsid w:val="00821574"/>
    <w:rsid w:val="00823A4B"/>
    <w:rsid w:val="00826563"/>
    <w:rsid w:val="0082739D"/>
    <w:rsid w:val="00830757"/>
    <w:rsid w:val="00835A94"/>
    <w:rsid w:val="00837BED"/>
    <w:rsid w:val="00842119"/>
    <w:rsid w:val="00847C9C"/>
    <w:rsid w:val="0085081C"/>
    <w:rsid w:val="00852C20"/>
    <w:rsid w:val="00860A54"/>
    <w:rsid w:val="00865FF6"/>
    <w:rsid w:val="0087212A"/>
    <w:rsid w:val="00874300"/>
    <w:rsid w:val="00880693"/>
    <w:rsid w:val="00881606"/>
    <w:rsid w:val="00885141"/>
    <w:rsid w:val="00885772"/>
    <w:rsid w:val="00886033"/>
    <w:rsid w:val="00887095"/>
    <w:rsid w:val="00891768"/>
    <w:rsid w:val="00891A65"/>
    <w:rsid w:val="00892E1F"/>
    <w:rsid w:val="00894441"/>
    <w:rsid w:val="00894C8C"/>
    <w:rsid w:val="008A3132"/>
    <w:rsid w:val="008A5588"/>
    <w:rsid w:val="008A61A8"/>
    <w:rsid w:val="008B4B30"/>
    <w:rsid w:val="008C22AA"/>
    <w:rsid w:val="008C2D81"/>
    <w:rsid w:val="008C71CA"/>
    <w:rsid w:val="008D0FE9"/>
    <w:rsid w:val="008D1E5E"/>
    <w:rsid w:val="008D31AE"/>
    <w:rsid w:val="008D4C55"/>
    <w:rsid w:val="008D569A"/>
    <w:rsid w:val="008E3E51"/>
    <w:rsid w:val="008E608F"/>
    <w:rsid w:val="008E7025"/>
    <w:rsid w:val="008E78A9"/>
    <w:rsid w:val="008F0120"/>
    <w:rsid w:val="008F1CD8"/>
    <w:rsid w:val="008F5BDB"/>
    <w:rsid w:val="00901575"/>
    <w:rsid w:val="009033A3"/>
    <w:rsid w:val="009060DD"/>
    <w:rsid w:val="0091318B"/>
    <w:rsid w:val="0091535A"/>
    <w:rsid w:val="00924966"/>
    <w:rsid w:val="00924A38"/>
    <w:rsid w:val="00931E85"/>
    <w:rsid w:val="009344CD"/>
    <w:rsid w:val="009346F8"/>
    <w:rsid w:val="009352B2"/>
    <w:rsid w:val="009367B7"/>
    <w:rsid w:val="00946124"/>
    <w:rsid w:val="00950BC5"/>
    <w:rsid w:val="009519FE"/>
    <w:rsid w:val="009520A2"/>
    <w:rsid w:val="00952B3E"/>
    <w:rsid w:val="00953FB7"/>
    <w:rsid w:val="009546ED"/>
    <w:rsid w:val="00954D35"/>
    <w:rsid w:val="0096159F"/>
    <w:rsid w:val="0096738A"/>
    <w:rsid w:val="00971CEC"/>
    <w:rsid w:val="009741AD"/>
    <w:rsid w:val="00981741"/>
    <w:rsid w:val="00981857"/>
    <w:rsid w:val="00982A77"/>
    <w:rsid w:val="0098581F"/>
    <w:rsid w:val="00985C45"/>
    <w:rsid w:val="00990FBC"/>
    <w:rsid w:val="00991DC4"/>
    <w:rsid w:val="009966D5"/>
    <w:rsid w:val="00997DDC"/>
    <w:rsid w:val="009A2981"/>
    <w:rsid w:val="009A2CF1"/>
    <w:rsid w:val="009A2E36"/>
    <w:rsid w:val="009A6DA1"/>
    <w:rsid w:val="009A7B7D"/>
    <w:rsid w:val="009B05FA"/>
    <w:rsid w:val="009B2384"/>
    <w:rsid w:val="009B33EB"/>
    <w:rsid w:val="009B47EC"/>
    <w:rsid w:val="009B5A57"/>
    <w:rsid w:val="009B5D95"/>
    <w:rsid w:val="009B6A74"/>
    <w:rsid w:val="009B6B0F"/>
    <w:rsid w:val="009C1DB1"/>
    <w:rsid w:val="009C2FDC"/>
    <w:rsid w:val="009C51B2"/>
    <w:rsid w:val="009C5A7F"/>
    <w:rsid w:val="009C6FF6"/>
    <w:rsid w:val="009E2277"/>
    <w:rsid w:val="009E2561"/>
    <w:rsid w:val="009E68A4"/>
    <w:rsid w:val="009F08BB"/>
    <w:rsid w:val="009F1FCC"/>
    <w:rsid w:val="009F3B4D"/>
    <w:rsid w:val="009F4210"/>
    <w:rsid w:val="009F6273"/>
    <w:rsid w:val="009F66EA"/>
    <w:rsid w:val="009F71B1"/>
    <w:rsid w:val="009F7C48"/>
    <w:rsid w:val="00A01794"/>
    <w:rsid w:val="00A01871"/>
    <w:rsid w:val="00A05436"/>
    <w:rsid w:val="00A062E3"/>
    <w:rsid w:val="00A06D12"/>
    <w:rsid w:val="00A1157E"/>
    <w:rsid w:val="00A20122"/>
    <w:rsid w:val="00A22313"/>
    <w:rsid w:val="00A224D3"/>
    <w:rsid w:val="00A26FF9"/>
    <w:rsid w:val="00A32726"/>
    <w:rsid w:val="00A331C1"/>
    <w:rsid w:val="00A33931"/>
    <w:rsid w:val="00A34171"/>
    <w:rsid w:val="00A42BCE"/>
    <w:rsid w:val="00A45E1C"/>
    <w:rsid w:val="00A47691"/>
    <w:rsid w:val="00A507E7"/>
    <w:rsid w:val="00A53E3E"/>
    <w:rsid w:val="00A62F64"/>
    <w:rsid w:val="00A66E4B"/>
    <w:rsid w:val="00A6703E"/>
    <w:rsid w:val="00A74731"/>
    <w:rsid w:val="00A75EAF"/>
    <w:rsid w:val="00A770D4"/>
    <w:rsid w:val="00A77548"/>
    <w:rsid w:val="00A80BA5"/>
    <w:rsid w:val="00A82F2D"/>
    <w:rsid w:val="00A830BB"/>
    <w:rsid w:val="00A873A4"/>
    <w:rsid w:val="00A935BA"/>
    <w:rsid w:val="00A964ED"/>
    <w:rsid w:val="00AA4E0F"/>
    <w:rsid w:val="00AA5895"/>
    <w:rsid w:val="00AA5A5D"/>
    <w:rsid w:val="00AA67BD"/>
    <w:rsid w:val="00AA73ED"/>
    <w:rsid w:val="00AA7702"/>
    <w:rsid w:val="00AB019D"/>
    <w:rsid w:val="00AB54A0"/>
    <w:rsid w:val="00AC18B1"/>
    <w:rsid w:val="00AC25E3"/>
    <w:rsid w:val="00AC7A61"/>
    <w:rsid w:val="00AD1985"/>
    <w:rsid w:val="00AD2E7D"/>
    <w:rsid w:val="00AD5B39"/>
    <w:rsid w:val="00AD6A1C"/>
    <w:rsid w:val="00AE18AE"/>
    <w:rsid w:val="00AE1B34"/>
    <w:rsid w:val="00AE1D63"/>
    <w:rsid w:val="00AE2166"/>
    <w:rsid w:val="00AE2F18"/>
    <w:rsid w:val="00AF2109"/>
    <w:rsid w:val="00AF5F22"/>
    <w:rsid w:val="00AF6254"/>
    <w:rsid w:val="00AF766E"/>
    <w:rsid w:val="00B02A14"/>
    <w:rsid w:val="00B06ED6"/>
    <w:rsid w:val="00B06FA2"/>
    <w:rsid w:val="00B14F9C"/>
    <w:rsid w:val="00B20838"/>
    <w:rsid w:val="00B20F94"/>
    <w:rsid w:val="00B2319A"/>
    <w:rsid w:val="00B2442E"/>
    <w:rsid w:val="00B24E1C"/>
    <w:rsid w:val="00B25B19"/>
    <w:rsid w:val="00B27DDD"/>
    <w:rsid w:val="00B3165B"/>
    <w:rsid w:val="00B328F7"/>
    <w:rsid w:val="00B433F1"/>
    <w:rsid w:val="00B4350B"/>
    <w:rsid w:val="00B44D4D"/>
    <w:rsid w:val="00B4645C"/>
    <w:rsid w:val="00B46A94"/>
    <w:rsid w:val="00B46BCF"/>
    <w:rsid w:val="00B47520"/>
    <w:rsid w:val="00B544E9"/>
    <w:rsid w:val="00B56BFC"/>
    <w:rsid w:val="00B60832"/>
    <w:rsid w:val="00B612D1"/>
    <w:rsid w:val="00B6782C"/>
    <w:rsid w:val="00B71236"/>
    <w:rsid w:val="00B71471"/>
    <w:rsid w:val="00B74E90"/>
    <w:rsid w:val="00B764E8"/>
    <w:rsid w:val="00B869CC"/>
    <w:rsid w:val="00B87A78"/>
    <w:rsid w:val="00B96616"/>
    <w:rsid w:val="00B97727"/>
    <w:rsid w:val="00BA20A9"/>
    <w:rsid w:val="00BA2938"/>
    <w:rsid w:val="00BB4EEF"/>
    <w:rsid w:val="00BB657A"/>
    <w:rsid w:val="00BC2D85"/>
    <w:rsid w:val="00BC3153"/>
    <w:rsid w:val="00BC4230"/>
    <w:rsid w:val="00BC4443"/>
    <w:rsid w:val="00BC5980"/>
    <w:rsid w:val="00BC6FF4"/>
    <w:rsid w:val="00BC7211"/>
    <w:rsid w:val="00BD2200"/>
    <w:rsid w:val="00BD5150"/>
    <w:rsid w:val="00BD7A0C"/>
    <w:rsid w:val="00BD7B64"/>
    <w:rsid w:val="00BE36D7"/>
    <w:rsid w:val="00BE3727"/>
    <w:rsid w:val="00BE5012"/>
    <w:rsid w:val="00BE6018"/>
    <w:rsid w:val="00BF12D9"/>
    <w:rsid w:val="00BF491E"/>
    <w:rsid w:val="00BF533A"/>
    <w:rsid w:val="00C0011E"/>
    <w:rsid w:val="00C008CB"/>
    <w:rsid w:val="00C00D81"/>
    <w:rsid w:val="00C01274"/>
    <w:rsid w:val="00C026E1"/>
    <w:rsid w:val="00C046B5"/>
    <w:rsid w:val="00C107D3"/>
    <w:rsid w:val="00C13BC1"/>
    <w:rsid w:val="00C159F4"/>
    <w:rsid w:val="00C15A58"/>
    <w:rsid w:val="00C15B51"/>
    <w:rsid w:val="00C16AC5"/>
    <w:rsid w:val="00C234B8"/>
    <w:rsid w:val="00C26393"/>
    <w:rsid w:val="00C27F89"/>
    <w:rsid w:val="00C31C5F"/>
    <w:rsid w:val="00C3374B"/>
    <w:rsid w:val="00C36366"/>
    <w:rsid w:val="00C36A23"/>
    <w:rsid w:val="00C37734"/>
    <w:rsid w:val="00C419CF"/>
    <w:rsid w:val="00C42A78"/>
    <w:rsid w:val="00C43244"/>
    <w:rsid w:val="00C470D0"/>
    <w:rsid w:val="00C5163B"/>
    <w:rsid w:val="00C51ABB"/>
    <w:rsid w:val="00C624C5"/>
    <w:rsid w:val="00C629ED"/>
    <w:rsid w:val="00C630BE"/>
    <w:rsid w:val="00C6353F"/>
    <w:rsid w:val="00C822D8"/>
    <w:rsid w:val="00C92848"/>
    <w:rsid w:val="00CA5282"/>
    <w:rsid w:val="00CB6FF3"/>
    <w:rsid w:val="00CB7716"/>
    <w:rsid w:val="00CC0235"/>
    <w:rsid w:val="00CC2F34"/>
    <w:rsid w:val="00CC3604"/>
    <w:rsid w:val="00CC4D92"/>
    <w:rsid w:val="00CC5ECD"/>
    <w:rsid w:val="00CD0150"/>
    <w:rsid w:val="00CD099A"/>
    <w:rsid w:val="00CD1A82"/>
    <w:rsid w:val="00CD2A54"/>
    <w:rsid w:val="00CD3FED"/>
    <w:rsid w:val="00CD4FF6"/>
    <w:rsid w:val="00CE1447"/>
    <w:rsid w:val="00CF02BF"/>
    <w:rsid w:val="00CF1235"/>
    <w:rsid w:val="00CF3940"/>
    <w:rsid w:val="00D02514"/>
    <w:rsid w:val="00D10255"/>
    <w:rsid w:val="00D11F6B"/>
    <w:rsid w:val="00D17A35"/>
    <w:rsid w:val="00D20F34"/>
    <w:rsid w:val="00D2185C"/>
    <w:rsid w:val="00D22D79"/>
    <w:rsid w:val="00D22D8B"/>
    <w:rsid w:val="00D22E5C"/>
    <w:rsid w:val="00D2332A"/>
    <w:rsid w:val="00D2361E"/>
    <w:rsid w:val="00D23696"/>
    <w:rsid w:val="00D247F5"/>
    <w:rsid w:val="00D3033E"/>
    <w:rsid w:val="00D31670"/>
    <w:rsid w:val="00D42740"/>
    <w:rsid w:val="00D429FA"/>
    <w:rsid w:val="00D432A5"/>
    <w:rsid w:val="00D44AAE"/>
    <w:rsid w:val="00D4655A"/>
    <w:rsid w:val="00D53878"/>
    <w:rsid w:val="00D54CE4"/>
    <w:rsid w:val="00D56A95"/>
    <w:rsid w:val="00D67986"/>
    <w:rsid w:val="00D75C90"/>
    <w:rsid w:val="00D76685"/>
    <w:rsid w:val="00D77ACB"/>
    <w:rsid w:val="00D851B8"/>
    <w:rsid w:val="00D85214"/>
    <w:rsid w:val="00D87004"/>
    <w:rsid w:val="00D87AE9"/>
    <w:rsid w:val="00D919CD"/>
    <w:rsid w:val="00D96535"/>
    <w:rsid w:val="00D96B64"/>
    <w:rsid w:val="00DA25FC"/>
    <w:rsid w:val="00DA3719"/>
    <w:rsid w:val="00DA550A"/>
    <w:rsid w:val="00DB0640"/>
    <w:rsid w:val="00DB127D"/>
    <w:rsid w:val="00DB3CBD"/>
    <w:rsid w:val="00DB3F93"/>
    <w:rsid w:val="00DB76D2"/>
    <w:rsid w:val="00DB7CCB"/>
    <w:rsid w:val="00DC0056"/>
    <w:rsid w:val="00DC3516"/>
    <w:rsid w:val="00DC3BED"/>
    <w:rsid w:val="00DC49A0"/>
    <w:rsid w:val="00DD027E"/>
    <w:rsid w:val="00DD0E53"/>
    <w:rsid w:val="00DD0EDE"/>
    <w:rsid w:val="00DD146E"/>
    <w:rsid w:val="00DD3067"/>
    <w:rsid w:val="00DD4E6E"/>
    <w:rsid w:val="00DD589F"/>
    <w:rsid w:val="00DD7589"/>
    <w:rsid w:val="00DE2671"/>
    <w:rsid w:val="00DE30AB"/>
    <w:rsid w:val="00DE3E29"/>
    <w:rsid w:val="00DF1F65"/>
    <w:rsid w:val="00DF32E8"/>
    <w:rsid w:val="00DF58F6"/>
    <w:rsid w:val="00E007E6"/>
    <w:rsid w:val="00E12357"/>
    <w:rsid w:val="00E15676"/>
    <w:rsid w:val="00E15B0E"/>
    <w:rsid w:val="00E21C47"/>
    <w:rsid w:val="00E24E71"/>
    <w:rsid w:val="00E25229"/>
    <w:rsid w:val="00E26B46"/>
    <w:rsid w:val="00E277DF"/>
    <w:rsid w:val="00E347BB"/>
    <w:rsid w:val="00E34938"/>
    <w:rsid w:val="00E365D4"/>
    <w:rsid w:val="00E4306D"/>
    <w:rsid w:val="00E441AE"/>
    <w:rsid w:val="00E44CB0"/>
    <w:rsid w:val="00E452B5"/>
    <w:rsid w:val="00E51B7B"/>
    <w:rsid w:val="00E534D1"/>
    <w:rsid w:val="00E56B93"/>
    <w:rsid w:val="00E628FE"/>
    <w:rsid w:val="00E63819"/>
    <w:rsid w:val="00E63D45"/>
    <w:rsid w:val="00E81434"/>
    <w:rsid w:val="00E84186"/>
    <w:rsid w:val="00E86966"/>
    <w:rsid w:val="00E960C8"/>
    <w:rsid w:val="00E97A00"/>
    <w:rsid w:val="00EA493C"/>
    <w:rsid w:val="00EB3106"/>
    <w:rsid w:val="00EB5790"/>
    <w:rsid w:val="00ED0E61"/>
    <w:rsid w:val="00ED53D2"/>
    <w:rsid w:val="00EE2341"/>
    <w:rsid w:val="00EE5041"/>
    <w:rsid w:val="00EE57BE"/>
    <w:rsid w:val="00EF1327"/>
    <w:rsid w:val="00EF47BC"/>
    <w:rsid w:val="00EF7709"/>
    <w:rsid w:val="00F036BC"/>
    <w:rsid w:val="00F04998"/>
    <w:rsid w:val="00F109A6"/>
    <w:rsid w:val="00F10B23"/>
    <w:rsid w:val="00F10DD5"/>
    <w:rsid w:val="00F135A0"/>
    <w:rsid w:val="00F138AF"/>
    <w:rsid w:val="00F13A07"/>
    <w:rsid w:val="00F14CCE"/>
    <w:rsid w:val="00F14FAC"/>
    <w:rsid w:val="00F17318"/>
    <w:rsid w:val="00F17454"/>
    <w:rsid w:val="00F20759"/>
    <w:rsid w:val="00F207FE"/>
    <w:rsid w:val="00F22C35"/>
    <w:rsid w:val="00F250DD"/>
    <w:rsid w:val="00F33DC8"/>
    <w:rsid w:val="00F35FBA"/>
    <w:rsid w:val="00F3752B"/>
    <w:rsid w:val="00F37DCF"/>
    <w:rsid w:val="00F434ED"/>
    <w:rsid w:val="00F45AF4"/>
    <w:rsid w:val="00F540CB"/>
    <w:rsid w:val="00F54916"/>
    <w:rsid w:val="00F71E8B"/>
    <w:rsid w:val="00F757AD"/>
    <w:rsid w:val="00F841A0"/>
    <w:rsid w:val="00F847F3"/>
    <w:rsid w:val="00F848C4"/>
    <w:rsid w:val="00F878B9"/>
    <w:rsid w:val="00F9223F"/>
    <w:rsid w:val="00F949B1"/>
    <w:rsid w:val="00F97161"/>
    <w:rsid w:val="00F973D4"/>
    <w:rsid w:val="00F97972"/>
    <w:rsid w:val="00FA528C"/>
    <w:rsid w:val="00FA6092"/>
    <w:rsid w:val="00FB050D"/>
    <w:rsid w:val="00FB0AEA"/>
    <w:rsid w:val="00FB19D6"/>
    <w:rsid w:val="00FB7BF1"/>
    <w:rsid w:val="00FC0001"/>
    <w:rsid w:val="00FC0060"/>
    <w:rsid w:val="00FC36B2"/>
    <w:rsid w:val="00FC3FFE"/>
    <w:rsid w:val="00FD187C"/>
    <w:rsid w:val="00FD20D2"/>
    <w:rsid w:val="00FD3DAB"/>
    <w:rsid w:val="00FD455C"/>
    <w:rsid w:val="00FD48DE"/>
    <w:rsid w:val="00FE1B1B"/>
    <w:rsid w:val="00FE31C1"/>
    <w:rsid w:val="00FE4684"/>
    <w:rsid w:val="00FE77B6"/>
    <w:rsid w:val="00FF049C"/>
    <w:rsid w:val="00FF0D85"/>
    <w:rsid w:val="00FF3E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0B850-2869-064C-9D8B-54EA39AD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paragraph" w:styleId="Heading4">
    <w:name w:val="heading 4"/>
    <w:next w:val="Normal"/>
    <w:link w:val="Heading4Char"/>
    <w:uiPriority w:val="9"/>
    <w:unhideWhenUsed/>
    <w:qFormat/>
    <w:pPr>
      <w:keepNext/>
      <w:spacing w:line="360" w:lineRule="auto"/>
      <w:jc w:val="right"/>
      <w:outlineLvl w:val="3"/>
    </w:pPr>
    <w:rPr>
      <w:rFonts w:ascii="Arial" w:eastAsia="Arial" w:hAnsi="Arial" w:cs="Arial"/>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numbering" w:customStyle="1" w:styleId="ImportedStyle1">
    <w:name w:val="Imported Style 1"/>
    <w:pPr>
      <w:numPr>
        <w:numId w:val="1"/>
      </w:numPr>
    </w:pPr>
  </w:style>
  <w:style w:type="paragraph" w:styleId="ListParagraph">
    <w:name w:val="List Paragraph"/>
    <w:qFormat/>
    <w:pPr>
      <w:ind w:left="720"/>
    </w:pPr>
    <w:rPr>
      <w:rFonts w:eastAsia="Times New Roman"/>
      <w:color w:val="000000"/>
      <w:sz w:val="24"/>
      <w:szCs w:val="24"/>
      <w:u w:color="000000"/>
      <w:lang w:val="en-US"/>
    </w:rPr>
  </w:style>
  <w:style w:type="paragraph" w:customStyle="1" w:styleId="Default">
    <w:name w:val="Default"/>
    <w:pPr>
      <w:spacing w:before="160" w:line="288" w:lineRule="auto"/>
    </w:pPr>
    <w:rPr>
      <w:rFonts w:ascii="Arial" w:eastAsia="Arial" w:hAnsi="Arial" w:cs="Arial"/>
      <w:color w:val="000000"/>
      <w:sz w:val="26"/>
      <w:szCs w:val="26"/>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bCs/>
      <w:i/>
      <w:iCs/>
      <w:outline w:val="0"/>
      <w:color w:val="0000FF"/>
      <w:u w:val="single" w:color="0000FF"/>
    </w:rPr>
  </w:style>
  <w:style w:type="paragraph" w:customStyle="1" w:styleId="Body">
    <w:name w:val="Body"/>
    <w:rPr>
      <w:rFonts w:ascii="Arial" w:eastAsia="Arial" w:hAnsi="Arial" w:cs="Arial"/>
      <w:color w:val="000000"/>
      <w:sz w:val="24"/>
      <w:szCs w:val="24"/>
      <w:u w:color="000000"/>
      <w:lang w:val="en-US"/>
    </w:rPr>
  </w:style>
  <w:style w:type="paragraph" w:styleId="BodyText">
    <w:name w:val="Body Text"/>
    <w:pPr>
      <w:spacing w:line="480" w:lineRule="auto"/>
      <w:jc w:val="both"/>
    </w:pPr>
    <w:rPr>
      <w:rFonts w:ascii="Arial" w:hAnsi="Arial"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2E"/>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FootnoteText">
    <w:name w:val="footnote text"/>
    <w:basedOn w:val="Normal"/>
    <w:link w:val="FootnoteTextChar"/>
    <w:rsid w:val="00DB12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480" w:lineRule="auto"/>
      <w:ind w:left="1440" w:hanging="1440"/>
      <w:jc w:val="both"/>
    </w:pPr>
    <w:rPr>
      <w:rFonts w:ascii="Arial" w:eastAsia="Times New Roman" w:hAnsi="Arial" w:cs="Arial"/>
      <w:color w:val="auto"/>
      <w:bdr w:val="none" w:sz="0" w:space="0" w:color="auto"/>
      <w:lang w:val="en-ZA"/>
      <w14:textOutline w14:w="0" w14:cap="rnd" w14:cmpd="sng" w14:algn="ctr">
        <w14:noFill/>
        <w14:prstDash w14:val="solid"/>
        <w14:bevel/>
      </w14:textOutline>
    </w:rPr>
  </w:style>
  <w:style w:type="character" w:customStyle="1" w:styleId="FootnoteTextChar">
    <w:name w:val="Footnote Text Char"/>
    <w:basedOn w:val="DefaultParagraphFont"/>
    <w:link w:val="FootnoteText"/>
    <w:rsid w:val="00DB127D"/>
    <w:rPr>
      <w:rFonts w:ascii="Arial" w:eastAsia="Times New Roman" w:hAnsi="Arial" w:cs="Arial"/>
      <w:bdr w:val="none" w:sz="0" w:space="0" w:color="auto"/>
    </w:rPr>
  </w:style>
  <w:style w:type="character" w:styleId="FootnoteReference">
    <w:name w:val="footnote reference"/>
    <w:rsid w:val="00B71236"/>
    <w:rPr>
      <w:vertAlign w:val="superscript"/>
    </w:rPr>
  </w:style>
  <w:style w:type="paragraph" w:styleId="Header">
    <w:name w:val="header"/>
    <w:basedOn w:val="Normal"/>
    <w:link w:val="HeaderChar"/>
    <w:uiPriority w:val="99"/>
    <w:unhideWhenUsed/>
    <w:rsid w:val="00E277DF"/>
    <w:pPr>
      <w:tabs>
        <w:tab w:val="center" w:pos="4680"/>
        <w:tab w:val="right" w:pos="9360"/>
      </w:tabs>
    </w:pPr>
  </w:style>
  <w:style w:type="character" w:customStyle="1" w:styleId="HeaderChar">
    <w:name w:val="Header Char"/>
    <w:basedOn w:val="DefaultParagraphFont"/>
    <w:link w:val="Header"/>
    <w:uiPriority w:val="99"/>
    <w:rsid w:val="00E277DF"/>
    <w:rPr>
      <w:rFonts w:cs="Arial Unicode MS"/>
      <w:color w:val="000000"/>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E277DF"/>
    <w:rPr>
      <w:rFonts w:cs="Arial Unicode MS"/>
      <w:color w:val="000000"/>
      <w:u w:color="000000"/>
      <w:lang w:val="en-US"/>
    </w:rPr>
  </w:style>
  <w:style w:type="character" w:customStyle="1" w:styleId="Heading4Char">
    <w:name w:val="Heading 4 Char"/>
    <w:basedOn w:val="DefaultParagraphFont"/>
    <w:link w:val="Heading4"/>
    <w:uiPriority w:val="9"/>
    <w:rsid w:val="000B239F"/>
    <w:rPr>
      <w:rFonts w:ascii="Arial" w:eastAsia="Arial" w:hAnsi="Arial" w:cs="Arial"/>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4A4F-D9D6-49FA-A008-BBEE8CF2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ADVOCATES GROUP 1301</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anrit</dc:creator>
  <cp:lastModifiedBy>Mary Bruce</cp:lastModifiedBy>
  <cp:revision>8</cp:revision>
  <cp:lastPrinted>2023-10-10T13:18:00Z</cp:lastPrinted>
  <dcterms:created xsi:type="dcterms:W3CDTF">2023-10-10T13:05:00Z</dcterms:created>
  <dcterms:modified xsi:type="dcterms:W3CDTF">2023-10-25T11:20:00Z</dcterms:modified>
</cp:coreProperties>
</file>