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F392" w14:textId="77777777" w:rsidR="004F3B9E" w:rsidRPr="00E57510" w:rsidRDefault="004F3B9E" w:rsidP="004F3B9E">
      <w:pPr>
        <w:jc w:val="center"/>
      </w:pPr>
      <w:r w:rsidRPr="00E57510">
        <w:rPr>
          <w:noProof/>
        </w:rPr>
        <w:tab/>
      </w:r>
      <w:r w:rsidRPr="00E57510">
        <w:rPr>
          <w:noProof/>
          <w:lang w:val="en-US" w:eastAsia="en-US"/>
        </w:rPr>
        <w:drawing>
          <wp:inline distT="0" distB="0" distL="0" distR="0" wp14:anchorId="0D5AE726" wp14:editId="73625107">
            <wp:extent cx="11811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73480"/>
                    </a:xfrm>
                    <a:prstGeom prst="rect">
                      <a:avLst/>
                    </a:prstGeom>
                    <a:noFill/>
                    <a:ln>
                      <a:noFill/>
                    </a:ln>
                  </pic:spPr>
                </pic:pic>
              </a:graphicData>
            </a:graphic>
          </wp:inline>
        </w:drawing>
      </w:r>
      <w:r w:rsidRPr="00E57510">
        <w:rPr>
          <w:noProof/>
        </w:rPr>
        <w:tab/>
      </w:r>
      <w:r w:rsidRPr="00E57510">
        <w:rPr>
          <w:noProof/>
        </w:rPr>
        <w:tab/>
      </w:r>
    </w:p>
    <w:p w14:paraId="4BB7167C" w14:textId="77777777" w:rsidR="004F3B9E" w:rsidRPr="00E57510" w:rsidRDefault="004F3B9E" w:rsidP="00DC0E95">
      <w:pPr>
        <w:spacing w:after="0" w:line="360" w:lineRule="auto"/>
        <w:jc w:val="center"/>
        <w:rPr>
          <w:rFonts w:ascii="Arial" w:hAnsi="Arial" w:cs="Arial"/>
          <w:b/>
          <w:sz w:val="24"/>
          <w:szCs w:val="24"/>
        </w:rPr>
      </w:pPr>
      <w:r w:rsidRPr="00E57510">
        <w:rPr>
          <w:rFonts w:ascii="Arial" w:hAnsi="Arial" w:cs="Arial"/>
          <w:b/>
          <w:sz w:val="24"/>
          <w:szCs w:val="24"/>
        </w:rPr>
        <w:t>IN THE HIGH COURT OF SOUTH AFRICA</w:t>
      </w:r>
    </w:p>
    <w:p w14:paraId="49E662D8" w14:textId="77777777" w:rsidR="004F3B9E" w:rsidRPr="00E57510" w:rsidRDefault="004F3B9E" w:rsidP="00DC0E95">
      <w:pPr>
        <w:spacing w:after="0" w:line="360" w:lineRule="auto"/>
        <w:jc w:val="center"/>
        <w:rPr>
          <w:rFonts w:ascii="Arial" w:hAnsi="Arial" w:cs="Arial"/>
          <w:sz w:val="24"/>
          <w:szCs w:val="24"/>
        </w:rPr>
      </w:pPr>
      <w:r w:rsidRPr="00E57510">
        <w:rPr>
          <w:rFonts w:ascii="Arial" w:hAnsi="Arial" w:cs="Arial"/>
          <w:b/>
          <w:sz w:val="24"/>
          <w:szCs w:val="24"/>
        </w:rPr>
        <w:t xml:space="preserve">KWAZULU-NATAL </w:t>
      </w:r>
      <w:r w:rsidR="004C4B66" w:rsidRPr="00E57510">
        <w:rPr>
          <w:rFonts w:ascii="Arial" w:hAnsi="Arial" w:cs="Arial"/>
          <w:b/>
          <w:sz w:val="24"/>
          <w:szCs w:val="24"/>
        </w:rPr>
        <w:t>DIVIS</w:t>
      </w:r>
      <w:r w:rsidR="00685300" w:rsidRPr="00E57510">
        <w:rPr>
          <w:rFonts w:ascii="Arial" w:hAnsi="Arial" w:cs="Arial"/>
          <w:b/>
          <w:sz w:val="24"/>
          <w:szCs w:val="24"/>
        </w:rPr>
        <w:t>I</w:t>
      </w:r>
      <w:r w:rsidRPr="00E57510">
        <w:rPr>
          <w:rFonts w:ascii="Arial" w:hAnsi="Arial" w:cs="Arial"/>
          <w:b/>
          <w:sz w:val="24"/>
          <w:szCs w:val="24"/>
        </w:rPr>
        <w:t xml:space="preserve">ON, </w:t>
      </w:r>
      <w:r w:rsidR="00215974" w:rsidRPr="00E57510">
        <w:rPr>
          <w:rFonts w:ascii="Arial" w:hAnsi="Arial" w:cs="Arial"/>
          <w:b/>
          <w:sz w:val="24"/>
          <w:szCs w:val="24"/>
        </w:rPr>
        <w:t>PIETERMARITZB</w:t>
      </w:r>
      <w:r w:rsidR="00153A0B" w:rsidRPr="00E57510">
        <w:rPr>
          <w:rFonts w:ascii="Arial" w:hAnsi="Arial" w:cs="Arial"/>
          <w:b/>
          <w:sz w:val="24"/>
          <w:szCs w:val="24"/>
        </w:rPr>
        <w:t>URG</w:t>
      </w:r>
    </w:p>
    <w:p w14:paraId="266AE378" w14:textId="50A29FAB" w:rsidR="00071D2D" w:rsidRPr="00E57510" w:rsidRDefault="00071D2D" w:rsidP="00DC0E95">
      <w:pPr>
        <w:spacing w:after="0" w:line="360" w:lineRule="auto"/>
        <w:jc w:val="right"/>
        <w:rPr>
          <w:rFonts w:ascii="Arial" w:hAnsi="Arial" w:cs="Arial"/>
          <w:b/>
          <w:sz w:val="24"/>
          <w:szCs w:val="24"/>
        </w:rPr>
      </w:pPr>
    </w:p>
    <w:p w14:paraId="75E5B8DC" w14:textId="1DD10B47" w:rsidR="004F3B9E" w:rsidRPr="00E57510" w:rsidRDefault="001E6273" w:rsidP="00DC0E95">
      <w:pPr>
        <w:spacing w:after="0" w:line="360" w:lineRule="auto"/>
        <w:jc w:val="right"/>
        <w:rPr>
          <w:rFonts w:ascii="Arial" w:hAnsi="Arial" w:cs="Arial"/>
          <w:b/>
          <w:sz w:val="24"/>
          <w:szCs w:val="24"/>
        </w:rPr>
      </w:pPr>
      <w:r w:rsidRPr="00E57510">
        <w:rPr>
          <w:rFonts w:ascii="Arial" w:hAnsi="Arial" w:cs="Arial"/>
          <w:b/>
          <w:sz w:val="24"/>
          <w:szCs w:val="24"/>
        </w:rPr>
        <w:t xml:space="preserve"> </w:t>
      </w:r>
      <w:r w:rsidR="004F3B9E" w:rsidRPr="00E57510">
        <w:rPr>
          <w:rFonts w:ascii="Arial" w:hAnsi="Arial" w:cs="Arial"/>
          <w:b/>
          <w:sz w:val="24"/>
          <w:szCs w:val="24"/>
        </w:rPr>
        <w:t>CASE NO: AR</w:t>
      </w:r>
      <w:r w:rsidR="00153A0B" w:rsidRPr="00E57510">
        <w:rPr>
          <w:rFonts w:ascii="Arial" w:hAnsi="Arial" w:cs="Arial"/>
          <w:b/>
          <w:sz w:val="24"/>
          <w:szCs w:val="24"/>
        </w:rPr>
        <w:t>322</w:t>
      </w:r>
      <w:r w:rsidR="004F3B9E" w:rsidRPr="00E57510">
        <w:rPr>
          <w:rFonts w:ascii="Arial" w:hAnsi="Arial" w:cs="Arial"/>
          <w:b/>
          <w:sz w:val="24"/>
          <w:szCs w:val="24"/>
        </w:rPr>
        <w:t>/2022</w:t>
      </w:r>
    </w:p>
    <w:p w14:paraId="08F1CDBB" w14:textId="77777777" w:rsidR="004F3B9E" w:rsidRPr="00E57510" w:rsidRDefault="004F3B9E" w:rsidP="00DC0E95">
      <w:pPr>
        <w:spacing w:after="0" w:line="360" w:lineRule="auto"/>
        <w:jc w:val="both"/>
        <w:rPr>
          <w:rFonts w:ascii="Arial" w:hAnsi="Arial" w:cs="Arial"/>
          <w:sz w:val="24"/>
          <w:szCs w:val="24"/>
        </w:rPr>
      </w:pPr>
      <w:r w:rsidRPr="00E57510">
        <w:rPr>
          <w:rFonts w:ascii="Arial" w:hAnsi="Arial" w:cs="Arial"/>
          <w:sz w:val="24"/>
          <w:szCs w:val="24"/>
        </w:rPr>
        <w:t>In the matter between:</w:t>
      </w:r>
    </w:p>
    <w:p w14:paraId="3F6E3183" w14:textId="77777777" w:rsidR="00071D2D" w:rsidRPr="00E57510" w:rsidRDefault="00071D2D" w:rsidP="00DC0E95">
      <w:pPr>
        <w:spacing w:after="0" w:line="360" w:lineRule="auto"/>
        <w:ind w:right="-22"/>
        <w:jc w:val="both"/>
        <w:rPr>
          <w:rFonts w:ascii="Arial" w:hAnsi="Arial" w:cs="Arial"/>
          <w:b/>
          <w:sz w:val="24"/>
          <w:szCs w:val="24"/>
        </w:rPr>
      </w:pPr>
    </w:p>
    <w:p w14:paraId="016E395F" w14:textId="77777777" w:rsidR="004F3B9E" w:rsidRPr="00E57510" w:rsidRDefault="002D467B" w:rsidP="00DC0E95">
      <w:pPr>
        <w:tabs>
          <w:tab w:val="right" w:pos="9356"/>
        </w:tabs>
        <w:spacing w:after="0" w:line="360" w:lineRule="auto"/>
        <w:ind w:right="-22"/>
        <w:jc w:val="both"/>
        <w:rPr>
          <w:rFonts w:ascii="Arial" w:hAnsi="Arial" w:cs="Arial"/>
          <w:b/>
          <w:sz w:val="24"/>
          <w:szCs w:val="24"/>
        </w:rPr>
      </w:pPr>
      <w:r w:rsidRPr="00E57510">
        <w:rPr>
          <w:rFonts w:ascii="Arial" w:hAnsi="Arial" w:cs="Arial"/>
          <w:b/>
          <w:sz w:val="24"/>
          <w:szCs w:val="24"/>
        </w:rPr>
        <w:t>MADAKANE NTSHABA</w:t>
      </w:r>
      <w:r w:rsidRPr="00E57510">
        <w:rPr>
          <w:rFonts w:ascii="Arial" w:hAnsi="Arial" w:cs="Arial"/>
          <w:b/>
          <w:sz w:val="24"/>
          <w:szCs w:val="24"/>
        </w:rPr>
        <w:tab/>
      </w:r>
      <w:r w:rsidR="00071D2D" w:rsidRPr="00E57510">
        <w:rPr>
          <w:rFonts w:ascii="Arial" w:hAnsi="Arial" w:cs="Arial"/>
          <w:b/>
          <w:sz w:val="24"/>
          <w:szCs w:val="24"/>
        </w:rPr>
        <w:t xml:space="preserve">FIRST </w:t>
      </w:r>
      <w:r w:rsidR="004F3B9E" w:rsidRPr="00E57510">
        <w:rPr>
          <w:rFonts w:ascii="Arial" w:hAnsi="Arial" w:cs="Arial"/>
          <w:b/>
          <w:sz w:val="24"/>
          <w:szCs w:val="24"/>
        </w:rPr>
        <w:t>APPELLANT</w:t>
      </w:r>
    </w:p>
    <w:p w14:paraId="7C9BAFA0" w14:textId="77777777" w:rsidR="005A7431" w:rsidRPr="00E57510" w:rsidRDefault="005A7431" w:rsidP="00DC0E95">
      <w:pPr>
        <w:tabs>
          <w:tab w:val="right" w:pos="9356"/>
        </w:tabs>
        <w:spacing w:after="0" w:line="360" w:lineRule="auto"/>
        <w:ind w:right="-22"/>
        <w:jc w:val="both"/>
        <w:rPr>
          <w:rFonts w:ascii="Arial" w:hAnsi="Arial" w:cs="Arial"/>
          <w:b/>
          <w:sz w:val="24"/>
          <w:szCs w:val="24"/>
        </w:rPr>
      </w:pPr>
      <w:r w:rsidRPr="00E57510">
        <w:rPr>
          <w:rFonts w:ascii="Arial" w:hAnsi="Arial" w:cs="Arial"/>
          <w:b/>
          <w:sz w:val="24"/>
          <w:szCs w:val="24"/>
        </w:rPr>
        <w:t>SIBUSISO MADONDO</w:t>
      </w:r>
      <w:r w:rsidRPr="00E57510">
        <w:rPr>
          <w:rFonts w:ascii="Arial" w:hAnsi="Arial" w:cs="Arial"/>
          <w:b/>
          <w:sz w:val="24"/>
          <w:szCs w:val="24"/>
        </w:rPr>
        <w:tab/>
      </w:r>
      <w:r w:rsidR="00071D2D" w:rsidRPr="00E57510">
        <w:rPr>
          <w:rFonts w:ascii="Arial" w:hAnsi="Arial" w:cs="Arial"/>
          <w:b/>
          <w:sz w:val="24"/>
          <w:szCs w:val="24"/>
        </w:rPr>
        <w:t xml:space="preserve">SECOND </w:t>
      </w:r>
      <w:r w:rsidRPr="00E57510">
        <w:rPr>
          <w:rFonts w:ascii="Arial" w:hAnsi="Arial" w:cs="Arial"/>
          <w:b/>
          <w:sz w:val="24"/>
          <w:szCs w:val="24"/>
        </w:rPr>
        <w:t>APPELLANT</w:t>
      </w:r>
    </w:p>
    <w:p w14:paraId="7BAD7D37" w14:textId="77777777" w:rsidR="005A7431" w:rsidRPr="00E57510" w:rsidRDefault="00C24822" w:rsidP="00DC0E95">
      <w:pPr>
        <w:tabs>
          <w:tab w:val="right" w:pos="9356"/>
        </w:tabs>
        <w:spacing w:after="0" w:line="360" w:lineRule="auto"/>
        <w:ind w:right="-22"/>
        <w:jc w:val="both"/>
        <w:rPr>
          <w:rFonts w:ascii="Arial" w:hAnsi="Arial" w:cs="Arial"/>
          <w:b/>
          <w:sz w:val="24"/>
          <w:szCs w:val="24"/>
        </w:rPr>
      </w:pPr>
      <w:r w:rsidRPr="00E57510">
        <w:rPr>
          <w:rFonts w:ascii="Arial" w:hAnsi="Arial" w:cs="Arial"/>
          <w:b/>
          <w:sz w:val="24"/>
          <w:szCs w:val="24"/>
        </w:rPr>
        <w:t>BONGINKOSI MPUNGOSE</w:t>
      </w:r>
      <w:r w:rsidRPr="00E57510">
        <w:rPr>
          <w:rFonts w:ascii="Arial" w:hAnsi="Arial" w:cs="Arial"/>
          <w:b/>
          <w:sz w:val="24"/>
          <w:szCs w:val="24"/>
        </w:rPr>
        <w:tab/>
      </w:r>
      <w:r w:rsidR="00071D2D" w:rsidRPr="00E57510">
        <w:rPr>
          <w:rFonts w:ascii="Arial" w:hAnsi="Arial" w:cs="Arial"/>
          <w:b/>
          <w:sz w:val="24"/>
          <w:szCs w:val="24"/>
        </w:rPr>
        <w:t xml:space="preserve">THIRD </w:t>
      </w:r>
      <w:r w:rsidRPr="00E57510">
        <w:rPr>
          <w:rFonts w:ascii="Arial" w:hAnsi="Arial" w:cs="Arial"/>
          <w:b/>
          <w:sz w:val="24"/>
          <w:szCs w:val="24"/>
        </w:rPr>
        <w:t>APPELLANT</w:t>
      </w:r>
    </w:p>
    <w:p w14:paraId="49A9A888" w14:textId="77777777" w:rsidR="00C24822" w:rsidRPr="00E57510" w:rsidRDefault="000B52AB" w:rsidP="00DC0E95">
      <w:pPr>
        <w:tabs>
          <w:tab w:val="right" w:pos="9356"/>
        </w:tabs>
        <w:spacing w:after="0" w:line="360" w:lineRule="auto"/>
        <w:ind w:right="-22"/>
        <w:jc w:val="both"/>
        <w:rPr>
          <w:rFonts w:ascii="Arial" w:hAnsi="Arial" w:cs="Arial"/>
          <w:b/>
          <w:sz w:val="24"/>
          <w:szCs w:val="24"/>
        </w:rPr>
      </w:pPr>
      <w:r w:rsidRPr="00E57510">
        <w:rPr>
          <w:rFonts w:ascii="Arial" w:hAnsi="Arial" w:cs="Arial"/>
          <w:b/>
          <w:sz w:val="24"/>
          <w:szCs w:val="24"/>
        </w:rPr>
        <w:t>THABANI MPUNGOSE</w:t>
      </w:r>
      <w:r w:rsidRPr="00E57510">
        <w:rPr>
          <w:rFonts w:ascii="Arial" w:hAnsi="Arial" w:cs="Arial"/>
          <w:b/>
          <w:sz w:val="24"/>
          <w:szCs w:val="24"/>
        </w:rPr>
        <w:tab/>
      </w:r>
      <w:r w:rsidR="00071D2D" w:rsidRPr="00E57510">
        <w:rPr>
          <w:rFonts w:ascii="Arial" w:hAnsi="Arial" w:cs="Arial"/>
          <w:b/>
          <w:sz w:val="24"/>
          <w:szCs w:val="24"/>
        </w:rPr>
        <w:t xml:space="preserve">FOURTH </w:t>
      </w:r>
      <w:r w:rsidRPr="00E57510">
        <w:rPr>
          <w:rFonts w:ascii="Arial" w:hAnsi="Arial" w:cs="Arial"/>
          <w:b/>
          <w:sz w:val="24"/>
          <w:szCs w:val="24"/>
        </w:rPr>
        <w:t>APPELLANT</w:t>
      </w:r>
    </w:p>
    <w:p w14:paraId="0CB3457F" w14:textId="77777777" w:rsidR="00071D2D" w:rsidRPr="00E57510" w:rsidRDefault="00071D2D" w:rsidP="00DC0E95">
      <w:pPr>
        <w:spacing w:after="0" w:line="360" w:lineRule="auto"/>
        <w:rPr>
          <w:rFonts w:ascii="Arial" w:hAnsi="Arial" w:cs="Arial"/>
          <w:sz w:val="24"/>
          <w:szCs w:val="24"/>
        </w:rPr>
      </w:pPr>
    </w:p>
    <w:p w14:paraId="547DD5AE" w14:textId="77777777" w:rsidR="004F3B9E" w:rsidRPr="00E57510" w:rsidRDefault="00071D2D" w:rsidP="00DC0E95">
      <w:pPr>
        <w:spacing w:after="0" w:line="360" w:lineRule="auto"/>
        <w:rPr>
          <w:rFonts w:ascii="Arial" w:hAnsi="Arial" w:cs="Arial"/>
          <w:sz w:val="24"/>
          <w:szCs w:val="24"/>
        </w:rPr>
      </w:pPr>
      <w:r w:rsidRPr="00E57510">
        <w:rPr>
          <w:rFonts w:ascii="Arial" w:hAnsi="Arial" w:cs="Arial"/>
          <w:sz w:val="24"/>
          <w:szCs w:val="24"/>
        </w:rPr>
        <w:t>a</w:t>
      </w:r>
      <w:r w:rsidR="004F3B9E" w:rsidRPr="00E57510">
        <w:rPr>
          <w:rFonts w:ascii="Arial" w:hAnsi="Arial" w:cs="Arial"/>
          <w:sz w:val="24"/>
          <w:szCs w:val="24"/>
        </w:rPr>
        <w:t>nd</w:t>
      </w:r>
    </w:p>
    <w:p w14:paraId="7A7B450E" w14:textId="77777777" w:rsidR="00071D2D" w:rsidRPr="00E57510" w:rsidRDefault="00071D2D" w:rsidP="00DC0E95">
      <w:pPr>
        <w:spacing w:after="0" w:line="360" w:lineRule="auto"/>
        <w:rPr>
          <w:rFonts w:ascii="Arial" w:hAnsi="Arial" w:cs="Arial"/>
          <w:sz w:val="24"/>
          <w:szCs w:val="24"/>
        </w:rPr>
      </w:pPr>
    </w:p>
    <w:p w14:paraId="661529E9" w14:textId="77777777" w:rsidR="00071D2D" w:rsidRPr="00E57510" w:rsidRDefault="004F3B9E" w:rsidP="00DC0E95">
      <w:pPr>
        <w:tabs>
          <w:tab w:val="right" w:pos="9356"/>
        </w:tabs>
        <w:spacing w:after="0" w:line="360" w:lineRule="auto"/>
        <w:ind w:right="4"/>
        <w:rPr>
          <w:rFonts w:ascii="Arial" w:hAnsi="Arial" w:cs="Arial"/>
          <w:b/>
          <w:sz w:val="24"/>
          <w:szCs w:val="24"/>
        </w:rPr>
      </w:pPr>
      <w:r w:rsidRPr="00E57510">
        <w:rPr>
          <w:rFonts w:ascii="Arial" w:hAnsi="Arial" w:cs="Arial"/>
          <w:b/>
          <w:sz w:val="24"/>
          <w:szCs w:val="24"/>
        </w:rPr>
        <w:t>THE STATE</w:t>
      </w:r>
      <w:r w:rsidR="00071D2D" w:rsidRPr="00E57510">
        <w:rPr>
          <w:rFonts w:ascii="Arial" w:hAnsi="Arial" w:cs="Arial"/>
          <w:b/>
          <w:sz w:val="24"/>
          <w:szCs w:val="24"/>
        </w:rPr>
        <w:t xml:space="preserve"> </w:t>
      </w:r>
      <w:r w:rsidR="00071D2D" w:rsidRPr="00E57510">
        <w:rPr>
          <w:rFonts w:ascii="Arial" w:hAnsi="Arial" w:cs="Arial"/>
          <w:b/>
          <w:sz w:val="24"/>
          <w:szCs w:val="24"/>
        </w:rPr>
        <w:tab/>
      </w:r>
      <w:r w:rsidRPr="00E57510">
        <w:rPr>
          <w:rFonts w:ascii="Arial" w:hAnsi="Arial" w:cs="Arial"/>
          <w:b/>
          <w:sz w:val="24"/>
          <w:szCs w:val="24"/>
        </w:rPr>
        <w:t>RESPONDENT</w:t>
      </w:r>
    </w:p>
    <w:p w14:paraId="54F5CB5A" w14:textId="77777777" w:rsidR="00071D2D" w:rsidRPr="00E57510" w:rsidRDefault="00071D2D" w:rsidP="00E90BBE">
      <w:pPr>
        <w:spacing w:after="0" w:line="360" w:lineRule="auto"/>
        <w:ind w:right="-164"/>
        <w:rPr>
          <w:rFonts w:ascii="Arial" w:hAnsi="Arial" w:cs="Arial"/>
          <w:b/>
        </w:rPr>
      </w:pPr>
      <w:r w:rsidRPr="00E57510">
        <w:rPr>
          <w:rFonts w:ascii="Arial" w:hAnsi="Arial" w:cs="Arial"/>
          <w:b/>
        </w:rPr>
        <w:t>____________________________________________________________________________</w:t>
      </w:r>
    </w:p>
    <w:p w14:paraId="74871143" w14:textId="77777777" w:rsidR="00E90BBE" w:rsidRPr="00E57510" w:rsidRDefault="00E90BBE" w:rsidP="00DC0E95">
      <w:pPr>
        <w:tabs>
          <w:tab w:val="left" w:pos="1418"/>
          <w:tab w:val="right" w:pos="9356"/>
        </w:tabs>
        <w:spacing w:after="0" w:line="360" w:lineRule="auto"/>
        <w:ind w:left="1418" w:hanging="1418"/>
        <w:contextualSpacing/>
        <w:jc w:val="both"/>
        <w:rPr>
          <w:rFonts w:ascii="Arial" w:hAnsi="Arial" w:cs="Arial"/>
          <w:b/>
          <w:sz w:val="24"/>
          <w:szCs w:val="24"/>
        </w:rPr>
      </w:pPr>
    </w:p>
    <w:p w14:paraId="7CAE21CF" w14:textId="77777777" w:rsidR="00071D2D" w:rsidRPr="00E57510" w:rsidRDefault="00071D2D" w:rsidP="00DC0E95">
      <w:pPr>
        <w:tabs>
          <w:tab w:val="left" w:pos="1418"/>
          <w:tab w:val="right" w:pos="9356"/>
        </w:tabs>
        <w:spacing w:after="0" w:line="360" w:lineRule="auto"/>
        <w:ind w:left="1418" w:hanging="1418"/>
        <w:contextualSpacing/>
        <w:jc w:val="both"/>
        <w:rPr>
          <w:rFonts w:ascii="Arial" w:hAnsi="Arial" w:cs="Arial"/>
          <w:bCs/>
          <w:sz w:val="24"/>
          <w:szCs w:val="24"/>
        </w:rPr>
      </w:pPr>
      <w:r w:rsidRPr="00E57510">
        <w:rPr>
          <w:rFonts w:ascii="Arial" w:hAnsi="Arial" w:cs="Arial"/>
          <w:b/>
          <w:sz w:val="24"/>
          <w:szCs w:val="24"/>
        </w:rPr>
        <w:t>Coram</w:t>
      </w:r>
      <w:r w:rsidRPr="00E57510">
        <w:rPr>
          <w:rFonts w:ascii="Arial" w:hAnsi="Arial" w:cs="Arial"/>
          <w:bCs/>
          <w:sz w:val="24"/>
          <w:szCs w:val="24"/>
        </w:rPr>
        <w:t xml:space="preserve">: </w:t>
      </w:r>
      <w:r w:rsidRPr="00E57510">
        <w:rPr>
          <w:rFonts w:ascii="Arial" w:hAnsi="Arial" w:cs="Arial"/>
          <w:bCs/>
          <w:sz w:val="24"/>
          <w:szCs w:val="24"/>
        </w:rPr>
        <w:tab/>
        <w:t xml:space="preserve">Mossop J </w:t>
      </w:r>
      <w:r w:rsidR="00E90BBE" w:rsidRPr="00E57510">
        <w:rPr>
          <w:rFonts w:ascii="Arial" w:hAnsi="Arial" w:cs="Arial"/>
          <w:bCs/>
          <w:sz w:val="24"/>
          <w:szCs w:val="24"/>
        </w:rPr>
        <w:t>and Marimuthu AJ</w:t>
      </w:r>
    </w:p>
    <w:p w14:paraId="3F5406BF" w14:textId="085D8613" w:rsidR="00071D2D" w:rsidRPr="00E57510" w:rsidRDefault="00071D2D" w:rsidP="00DC0E95">
      <w:pPr>
        <w:tabs>
          <w:tab w:val="left" w:pos="1418"/>
        </w:tabs>
        <w:spacing w:after="0" w:line="360" w:lineRule="auto"/>
        <w:jc w:val="both"/>
        <w:rPr>
          <w:rFonts w:cs="Arial"/>
          <w:bCs/>
          <w:sz w:val="24"/>
        </w:rPr>
      </w:pPr>
      <w:r w:rsidRPr="00E57510">
        <w:rPr>
          <w:rFonts w:ascii="Arial" w:hAnsi="Arial" w:cs="Arial"/>
          <w:b/>
          <w:sz w:val="24"/>
          <w:szCs w:val="24"/>
        </w:rPr>
        <w:t>Heard</w:t>
      </w:r>
      <w:r w:rsidRPr="00E57510">
        <w:rPr>
          <w:rFonts w:ascii="Arial" w:hAnsi="Arial" w:cs="Arial"/>
          <w:bCs/>
          <w:sz w:val="24"/>
          <w:szCs w:val="24"/>
        </w:rPr>
        <w:t>:</w:t>
      </w:r>
      <w:r w:rsidRPr="00E57510">
        <w:rPr>
          <w:rFonts w:ascii="Arial" w:hAnsi="Arial" w:cs="Arial"/>
          <w:bCs/>
          <w:sz w:val="24"/>
          <w:szCs w:val="24"/>
        </w:rPr>
        <w:tab/>
      </w:r>
      <w:r w:rsidR="001E6053" w:rsidRPr="00E57510">
        <w:rPr>
          <w:rFonts w:ascii="Arial" w:hAnsi="Arial" w:cs="Arial"/>
          <w:bCs/>
          <w:sz w:val="24"/>
          <w:szCs w:val="24"/>
        </w:rPr>
        <w:t xml:space="preserve">25 </w:t>
      </w:r>
      <w:r w:rsidR="00A55370" w:rsidRPr="00E57510">
        <w:rPr>
          <w:rFonts w:ascii="Arial" w:hAnsi="Arial" w:cs="Arial"/>
          <w:bCs/>
          <w:sz w:val="24"/>
          <w:szCs w:val="24"/>
        </w:rPr>
        <w:t xml:space="preserve">August </w:t>
      </w:r>
      <w:r w:rsidRPr="00E57510">
        <w:rPr>
          <w:rFonts w:ascii="Arial" w:hAnsi="Arial" w:cs="Arial"/>
          <w:bCs/>
          <w:sz w:val="24"/>
          <w:szCs w:val="24"/>
        </w:rPr>
        <w:t>2023</w:t>
      </w:r>
    </w:p>
    <w:p w14:paraId="1593B3AB" w14:textId="06ED2926" w:rsidR="00071D2D" w:rsidRPr="00E57510" w:rsidRDefault="00071D2D" w:rsidP="00DC0E95">
      <w:pPr>
        <w:tabs>
          <w:tab w:val="left" w:pos="1418"/>
        </w:tabs>
        <w:spacing w:after="0" w:line="360" w:lineRule="auto"/>
        <w:jc w:val="both"/>
        <w:rPr>
          <w:rFonts w:cs="Arial"/>
          <w:bCs/>
          <w:sz w:val="24"/>
        </w:rPr>
      </w:pPr>
      <w:r w:rsidRPr="00E57510">
        <w:rPr>
          <w:rFonts w:ascii="Arial" w:hAnsi="Arial" w:cs="Arial"/>
          <w:b/>
          <w:sz w:val="24"/>
          <w:szCs w:val="24"/>
        </w:rPr>
        <w:t>Delivered</w:t>
      </w:r>
      <w:r w:rsidR="00E90BBE" w:rsidRPr="00E57510">
        <w:rPr>
          <w:rFonts w:ascii="Arial" w:hAnsi="Arial" w:cs="Arial"/>
          <w:bCs/>
          <w:sz w:val="24"/>
          <w:szCs w:val="24"/>
        </w:rPr>
        <w:t>:</w:t>
      </w:r>
      <w:r w:rsidR="00E90BBE" w:rsidRPr="00E57510">
        <w:rPr>
          <w:rFonts w:ascii="Arial" w:hAnsi="Arial" w:cs="Arial"/>
          <w:bCs/>
          <w:sz w:val="24"/>
          <w:szCs w:val="24"/>
        </w:rPr>
        <w:tab/>
      </w:r>
      <w:r w:rsidR="00A55370" w:rsidRPr="00E57510">
        <w:rPr>
          <w:rFonts w:ascii="Arial" w:hAnsi="Arial" w:cs="Arial"/>
          <w:bCs/>
          <w:sz w:val="24"/>
          <w:szCs w:val="24"/>
        </w:rPr>
        <w:t xml:space="preserve">18 December </w:t>
      </w:r>
      <w:r w:rsidRPr="00E57510">
        <w:rPr>
          <w:rFonts w:ascii="Arial" w:hAnsi="Arial" w:cs="Arial"/>
          <w:bCs/>
          <w:sz w:val="24"/>
          <w:szCs w:val="24"/>
        </w:rPr>
        <w:t>2023</w:t>
      </w:r>
    </w:p>
    <w:p w14:paraId="31275544" w14:textId="77777777" w:rsidR="004F3B9E" w:rsidRPr="00E57510" w:rsidRDefault="004F3B9E" w:rsidP="00DC0E95">
      <w:pPr>
        <w:spacing w:after="0" w:line="360" w:lineRule="auto"/>
        <w:ind w:right="-164"/>
        <w:rPr>
          <w:rFonts w:ascii="Arial" w:hAnsi="Arial" w:cs="Arial"/>
          <w:b/>
        </w:rPr>
      </w:pPr>
      <w:r w:rsidRPr="00E57510">
        <w:rPr>
          <w:rFonts w:ascii="Arial" w:hAnsi="Arial" w:cs="Arial"/>
          <w:b/>
        </w:rPr>
        <w:t>___</w:t>
      </w:r>
      <w:r w:rsidR="004B7898" w:rsidRPr="00E57510">
        <w:rPr>
          <w:rFonts w:ascii="Arial" w:hAnsi="Arial" w:cs="Arial"/>
          <w:b/>
        </w:rPr>
        <w:t>__</w:t>
      </w:r>
      <w:r w:rsidRPr="00E57510">
        <w:rPr>
          <w:rFonts w:ascii="Arial" w:hAnsi="Arial" w:cs="Arial"/>
          <w:b/>
        </w:rPr>
        <w:t>_______________________________________________________________________</w:t>
      </w:r>
    </w:p>
    <w:p w14:paraId="4CFED164" w14:textId="77777777" w:rsidR="00071D2D" w:rsidRPr="00E57510" w:rsidRDefault="00071D2D" w:rsidP="00DC0E95">
      <w:pPr>
        <w:spacing w:after="0" w:line="240" w:lineRule="auto"/>
        <w:ind w:left="-142" w:right="-164"/>
        <w:jc w:val="center"/>
        <w:rPr>
          <w:rFonts w:ascii="Arial" w:hAnsi="Arial" w:cs="Arial"/>
          <w:b/>
        </w:rPr>
      </w:pPr>
    </w:p>
    <w:p w14:paraId="66B3D24D" w14:textId="77777777" w:rsidR="002B3A83" w:rsidRPr="00E57510" w:rsidRDefault="003A145A" w:rsidP="00DC0E95">
      <w:pPr>
        <w:spacing w:after="0" w:line="360" w:lineRule="auto"/>
        <w:ind w:left="-142" w:right="-164"/>
        <w:jc w:val="center"/>
        <w:rPr>
          <w:rFonts w:ascii="Arial" w:hAnsi="Arial" w:cs="Arial"/>
          <w:b/>
          <w:sz w:val="24"/>
          <w:szCs w:val="24"/>
        </w:rPr>
      </w:pPr>
      <w:r w:rsidRPr="00E57510">
        <w:rPr>
          <w:rFonts w:ascii="Arial" w:hAnsi="Arial" w:cs="Arial"/>
          <w:b/>
          <w:sz w:val="24"/>
          <w:szCs w:val="24"/>
        </w:rPr>
        <w:t>ORDER</w:t>
      </w:r>
    </w:p>
    <w:p w14:paraId="1B97C02C" w14:textId="77777777" w:rsidR="004F3B9E" w:rsidRPr="00E57510" w:rsidRDefault="004B7898" w:rsidP="00DC0E95">
      <w:pPr>
        <w:spacing w:after="0" w:line="360" w:lineRule="auto"/>
        <w:ind w:left="-142" w:right="-164"/>
        <w:jc w:val="center"/>
        <w:rPr>
          <w:rFonts w:ascii="Arial" w:hAnsi="Arial" w:cs="Arial"/>
          <w:b/>
        </w:rPr>
      </w:pPr>
      <w:r w:rsidRPr="00E57510">
        <w:rPr>
          <w:rFonts w:ascii="Arial" w:hAnsi="Arial" w:cs="Arial"/>
          <w:b/>
        </w:rPr>
        <w:t>___</w:t>
      </w:r>
      <w:r w:rsidR="004F3B9E" w:rsidRPr="00E57510">
        <w:rPr>
          <w:rFonts w:ascii="Arial" w:hAnsi="Arial" w:cs="Arial"/>
          <w:b/>
        </w:rPr>
        <w:t>__________________________________________________________________________</w:t>
      </w:r>
    </w:p>
    <w:p w14:paraId="57280C08" w14:textId="77777777" w:rsidR="00A135A8" w:rsidRPr="00E57510" w:rsidRDefault="00A135A8" w:rsidP="00DC0E95">
      <w:pPr>
        <w:spacing w:after="0" w:line="360" w:lineRule="auto"/>
        <w:jc w:val="both"/>
        <w:rPr>
          <w:rFonts w:ascii="Arial" w:eastAsiaTheme="minorHAnsi" w:hAnsi="Arial" w:cs="Arial"/>
          <w:b/>
          <w:sz w:val="24"/>
          <w:szCs w:val="24"/>
          <w:lang w:eastAsia="en-US"/>
        </w:rPr>
      </w:pPr>
    </w:p>
    <w:p w14:paraId="27B4168D" w14:textId="27613481" w:rsidR="00414705" w:rsidRPr="00E57510" w:rsidRDefault="003A145A" w:rsidP="00DC0E95">
      <w:pPr>
        <w:spacing w:after="0" w:line="360" w:lineRule="auto"/>
        <w:jc w:val="both"/>
        <w:rPr>
          <w:rFonts w:ascii="Arial" w:eastAsiaTheme="minorHAnsi" w:hAnsi="Arial" w:cs="Arial"/>
          <w:b/>
          <w:sz w:val="24"/>
          <w:szCs w:val="24"/>
          <w:lang w:eastAsia="en-US"/>
        </w:rPr>
      </w:pPr>
      <w:r w:rsidRPr="00E57510">
        <w:rPr>
          <w:rFonts w:ascii="Arial" w:eastAsiaTheme="minorHAnsi" w:hAnsi="Arial" w:cs="Arial"/>
          <w:b/>
          <w:sz w:val="24"/>
          <w:szCs w:val="24"/>
          <w:lang w:eastAsia="en-US"/>
        </w:rPr>
        <w:t xml:space="preserve">On appeal from: </w:t>
      </w:r>
      <w:r w:rsidRPr="00E57510">
        <w:rPr>
          <w:rFonts w:ascii="Arial" w:eastAsiaTheme="minorHAnsi" w:hAnsi="Arial" w:cs="Arial"/>
          <w:sz w:val="24"/>
          <w:szCs w:val="24"/>
          <w:lang w:eastAsia="en-US"/>
        </w:rPr>
        <w:t>Greytown Regional Court (sitting as the court of first instance):</w:t>
      </w:r>
    </w:p>
    <w:p w14:paraId="624F8BD2" w14:textId="77777777" w:rsidR="000C44FB" w:rsidRPr="00E57510" w:rsidRDefault="000C44FB" w:rsidP="000C44FB">
      <w:pPr>
        <w:tabs>
          <w:tab w:val="left" w:pos="0"/>
          <w:tab w:val="left" w:pos="709"/>
        </w:tabs>
        <w:spacing w:after="0" w:line="360" w:lineRule="auto"/>
        <w:jc w:val="both"/>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 xml:space="preserve">1. </w:t>
      </w:r>
      <w:r w:rsidRPr="00E57510">
        <w:rPr>
          <w:rFonts w:ascii="Arial" w:eastAsiaTheme="minorHAnsi" w:hAnsi="Arial" w:cs="Arial"/>
          <w:kern w:val="2"/>
          <w:sz w:val="24"/>
          <w:szCs w:val="24"/>
          <w:lang w:eastAsia="en-US"/>
          <w14:ligatures w14:val="standardContextual"/>
        </w:rPr>
        <w:tab/>
        <w:t>The appeal against the convictions of the appellants is dismissed.</w:t>
      </w:r>
    </w:p>
    <w:p w14:paraId="20B3F58C" w14:textId="6C9E9A69" w:rsidR="000C44FB" w:rsidRPr="00E57510" w:rsidRDefault="000C44FB" w:rsidP="000C44FB">
      <w:pPr>
        <w:tabs>
          <w:tab w:val="left" w:pos="709"/>
        </w:tabs>
        <w:spacing w:after="0" w:line="360" w:lineRule="auto"/>
        <w:jc w:val="both"/>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lastRenderedPageBreak/>
        <w:t xml:space="preserve">2. </w:t>
      </w:r>
      <w:r w:rsidRPr="00E57510">
        <w:rPr>
          <w:rFonts w:ascii="Arial" w:eastAsiaTheme="minorHAnsi" w:hAnsi="Arial" w:cs="Arial"/>
          <w:kern w:val="2"/>
          <w:sz w:val="24"/>
          <w:szCs w:val="24"/>
          <w:lang w:eastAsia="en-US"/>
          <w14:ligatures w14:val="standardContextual"/>
        </w:rPr>
        <w:tab/>
        <w:t>The appeal against the sentences imposed on each of the appellants is upheld. The sentence of life imprisonment is set aside and substituted with a sentence of 14 years’ imprisonment</w:t>
      </w:r>
      <w:r w:rsidR="00C91EA0" w:rsidRPr="00E57510">
        <w:rPr>
          <w:rFonts w:ascii="Arial" w:eastAsiaTheme="minorHAnsi" w:hAnsi="Arial" w:cs="Arial"/>
          <w:kern w:val="2"/>
          <w:sz w:val="24"/>
          <w:szCs w:val="24"/>
          <w:lang w:eastAsia="en-US"/>
          <w14:ligatures w14:val="standardContextual"/>
        </w:rPr>
        <w:t xml:space="preserve"> in respect of each appellant</w:t>
      </w:r>
      <w:r w:rsidRPr="00E57510">
        <w:rPr>
          <w:rFonts w:ascii="Arial" w:eastAsiaTheme="minorHAnsi" w:hAnsi="Arial" w:cs="Arial"/>
          <w:kern w:val="2"/>
          <w:sz w:val="24"/>
          <w:szCs w:val="24"/>
          <w:lang w:eastAsia="en-US"/>
          <w14:ligatures w14:val="standardContextual"/>
        </w:rPr>
        <w:t>.</w:t>
      </w:r>
    </w:p>
    <w:p w14:paraId="32DFB1CF" w14:textId="77777777" w:rsidR="000C44FB" w:rsidRPr="00E57510" w:rsidRDefault="000C44FB" w:rsidP="000C44FB">
      <w:pPr>
        <w:tabs>
          <w:tab w:val="left" w:pos="709"/>
        </w:tabs>
        <w:spacing w:after="0" w:line="360" w:lineRule="auto"/>
        <w:jc w:val="both"/>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 xml:space="preserve">3. </w:t>
      </w:r>
      <w:r w:rsidRPr="00E57510">
        <w:rPr>
          <w:rFonts w:ascii="Arial" w:eastAsiaTheme="minorHAnsi" w:hAnsi="Arial" w:cs="Arial"/>
          <w:kern w:val="2"/>
          <w:sz w:val="24"/>
          <w:szCs w:val="24"/>
          <w:lang w:eastAsia="en-US"/>
          <w14:ligatures w14:val="standardContextual"/>
        </w:rPr>
        <w:tab/>
        <w:t xml:space="preserve">The sentence is </w:t>
      </w:r>
      <w:r w:rsidRPr="00E57510">
        <w:rPr>
          <w:rFonts w:ascii="Arial" w:hAnsi="Arial" w:cs="Arial"/>
          <w:sz w:val="24"/>
          <w:szCs w:val="24"/>
        </w:rPr>
        <w:t xml:space="preserve">antedated, in terms of section 282 of the Criminal Procedure Act 51 of 1977, </w:t>
      </w:r>
      <w:r w:rsidRPr="00E57510">
        <w:rPr>
          <w:rFonts w:ascii="Arial" w:eastAsiaTheme="minorHAnsi" w:hAnsi="Arial" w:cs="Arial"/>
          <w:kern w:val="2"/>
          <w:sz w:val="24"/>
          <w:szCs w:val="24"/>
          <w:lang w:eastAsia="en-US"/>
          <w14:ligatures w14:val="standardContextual"/>
        </w:rPr>
        <w:t>to 28 February 2022.</w:t>
      </w:r>
    </w:p>
    <w:p w14:paraId="09AAA6A6" w14:textId="77777777" w:rsidR="003A145A" w:rsidRPr="00E57510" w:rsidRDefault="003A145A" w:rsidP="003A145A">
      <w:pPr>
        <w:spacing w:after="0" w:line="360" w:lineRule="auto"/>
        <w:ind w:right="-164"/>
        <w:rPr>
          <w:rFonts w:ascii="Arial" w:hAnsi="Arial" w:cs="Arial"/>
          <w:b/>
        </w:rPr>
      </w:pPr>
      <w:r w:rsidRPr="00E57510">
        <w:rPr>
          <w:rFonts w:ascii="Arial" w:hAnsi="Arial" w:cs="Arial"/>
          <w:b/>
        </w:rPr>
        <w:t>____________________________________________________________________________</w:t>
      </w:r>
    </w:p>
    <w:p w14:paraId="72C7E766" w14:textId="77777777" w:rsidR="003A145A" w:rsidRPr="00E57510" w:rsidRDefault="003A145A" w:rsidP="003A145A">
      <w:pPr>
        <w:spacing w:after="0" w:line="240" w:lineRule="auto"/>
        <w:ind w:left="-142" w:right="-164"/>
        <w:jc w:val="center"/>
        <w:rPr>
          <w:rFonts w:ascii="Arial" w:hAnsi="Arial" w:cs="Arial"/>
          <w:b/>
        </w:rPr>
      </w:pPr>
    </w:p>
    <w:p w14:paraId="7A051DA0" w14:textId="77777777" w:rsidR="003A145A" w:rsidRPr="00E57510" w:rsidRDefault="003A145A" w:rsidP="003A145A">
      <w:pPr>
        <w:spacing w:after="0" w:line="360" w:lineRule="auto"/>
        <w:ind w:left="-142" w:right="-164"/>
        <w:jc w:val="center"/>
        <w:rPr>
          <w:rFonts w:ascii="Arial" w:hAnsi="Arial" w:cs="Arial"/>
          <w:b/>
          <w:sz w:val="24"/>
          <w:szCs w:val="24"/>
        </w:rPr>
      </w:pPr>
      <w:r w:rsidRPr="00E57510">
        <w:rPr>
          <w:rFonts w:ascii="Arial" w:hAnsi="Arial" w:cs="Arial"/>
          <w:b/>
          <w:sz w:val="24"/>
          <w:szCs w:val="24"/>
        </w:rPr>
        <w:t>JUDGMENT</w:t>
      </w:r>
    </w:p>
    <w:p w14:paraId="314E80C8" w14:textId="77777777" w:rsidR="003A145A" w:rsidRPr="00E57510" w:rsidRDefault="003A145A" w:rsidP="003A145A">
      <w:pPr>
        <w:spacing w:after="0" w:line="360" w:lineRule="auto"/>
        <w:ind w:left="-142" w:right="-164"/>
        <w:jc w:val="center"/>
        <w:rPr>
          <w:rFonts w:ascii="Arial" w:hAnsi="Arial" w:cs="Arial"/>
          <w:b/>
        </w:rPr>
      </w:pPr>
      <w:r w:rsidRPr="00E57510">
        <w:rPr>
          <w:rFonts w:ascii="Arial" w:hAnsi="Arial" w:cs="Arial"/>
          <w:b/>
        </w:rPr>
        <w:t>_____________________________________________________________________________</w:t>
      </w:r>
    </w:p>
    <w:p w14:paraId="2BAF43A9" w14:textId="77777777" w:rsidR="003A145A" w:rsidRPr="00E57510" w:rsidRDefault="003A145A" w:rsidP="00DC0E95">
      <w:pPr>
        <w:spacing w:after="0" w:line="360" w:lineRule="auto"/>
        <w:jc w:val="both"/>
        <w:rPr>
          <w:rFonts w:ascii="Arial" w:eastAsiaTheme="minorHAnsi" w:hAnsi="Arial" w:cs="Arial"/>
          <w:sz w:val="24"/>
          <w:szCs w:val="24"/>
          <w:u w:val="single"/>
          <w:lang w:eastAsia="en-US"/>
        </w:rPr>
      </w:pPr>
    </w:p>
    <w:p w14:paraId="7DC37D69" w14:textId="77777777" w:rsidR="004F3B9E" w:rsidRPr="00E57510" w:rsidRDefault="004B7898" w:rsidP="00DC0E95">
      <w:pPr>
        <w:spacing w:after="0" w:line="360" w:lineRule="auto"/>
        <w:jc w:val="both"/>
        <w:rPr>
          <w:rFonts w:ascii="Arial" w:eastAsiaTheme="minorHAnsi" w:hAnsi="Arial" w:cs="Arial"/>
          <w:b/>
          <w:bCs/>
          <w:sz w:val="24"/>
          <w:szCs w:val="24"/>
          <w:lang w:eastAsia="en-US"/>
        </w:rPr>
      </w:pPr>
      <w:r w:rsidRPr="00E57510">
        <w:rPr>
          <w:rFonts w:ascii="Arial" w:eastAsiaTheme="minorHAnsi" w:hAnsi="Arial" w:cs="Arial"/>
          <w:b/>
          <w:sz w:val="24"/>
          <w:szCs w:val="24"/>
          <w:lang w:eastAsia="en-US"/>
        </w:rPr>
        <w:t>MARIMUTHU AJ (</w:t>
      </w:r>
      <w:r w:rsidR="000B52AB" w:rsidRPr="00E57510">
        <w:rPr>
          <w:rFonts w:ascii="Arial" w:eastAsiaTheme="minorHAnsi" w:hAnsi="Arial" w:cs="Arial"/>
          <w:b/>
          <w:sz w:val="24"/>
          <w:szCs w:val="24"/>
          <w:lang w:eastAsia="en-US"/>
        </w:rPr>
        <w:t>MOSSOP</w:t>
      </w:r>
      <w:r w:rsidRPr="00E57510">
        <w:rPr>
          <w:rFonts w:ascii="Arial" w:eastAsiaTheme="minorHAnsi" w:hAnsi="Arial" w:cs="Arial"/>
          <w:b/>
          <w:sz w:val="24"/>
          <w:szCs w:val="24"/>
          <w:lang w:eastAsia="en-US"/>
        </w:rPr>
        <w:t xml:space="preserve"> J </w:t>
      </w:r>
      <w:r w:rsidR="00E90BBE" w:rsidRPr="00E57510">
        <w:rPr>
          <w:rFonts w:ascii="Arial" w:eastAsiaTheme="minorHAnsi" w:hAnsi="Arial" w:cs="Arial"/>
          <w:b/>
          <w:sz w:val="24"/>
          <w:szCs w:val="24"/>
          <w:lang w:eastAsia="en-US"/>
        </w:rPr>
        <w:t>c</w:t>
      </w:r>
      <w:r w:rsidR="00C41636" w:rsidRPr="00E57510">
        <w:rPr>
          <w:rFonts w:ascii="Arial" w:eastAsiaTheme="minorHAnsi" w:hAnsi="Arial" w:cs="Arial"/>
          <w:b/>
          <w:sz w:val="24"/>
          <w:szCs w:val="24"/>
          <w:lang w:eastAsia="en-US"/>
        </w:rPr>
        <w:t>oncurring</w:t>
      </w:r>
      <w:r w:rsidRPr="00E57510">
        <w:rPr>
          <w:rFonts w:ascii="Arial" w:eastAsiaTheme="minorHAnsi" w:hAnsi="Arial" w:cs="Arial"/>
          <w:b/>
          <w:sz w:val="24"/>
          <w:szCs w:val="24"/>
          <w:lang w:eastAsia="en-US"/>
        </w:rPr>
        <w:t>)</w:t>
      </w:r>
    </w:p>
    <w:p w14:paraId="4FAF2F3D" w14:textId="77777777" w:rsidR="00414705" w:rsidRPr="00E57510" w:rsidRDefault="00414705" w:rsidP="00DC0E95">
      <w:pPr>
        <w:spacing w:after="0" w:line="360" w:lineRule="auto"/>
        <w:jc w:val="both"/>
        <w:rPr>
          <w:rFonts w:ascii="Arial" w:eastAsiaTheme="minorHAnsi" w:hAnsi="Arial" w:cs="Arial"/>
          <w:sz w:val="24"/>
          <w:szCs w:val="24"/>
          <w:u w:val="single"/>
          <w:lang w:eastAsia="en-US"/>
        </w:rPr>
      </w:pPr>
    </w:p>
    <w:p w14:paraId="0EB40803" w14:textId="77777777" w:rsidR="00215974" w:rsidRPr="00E57510" w:rsidRDefault="00215974" w:rsidP="00A5116A">
      <w:pPr>
        <w:spacing w:after="0" w:line="360" w:lineRule="auto"/>
        <w:jc w:val="both"/>
        <w:rPr>
          <w:rFonts w:ascii="Arial" w:eastAsiaTheme="minorHAnsi" w:hAnsi="Arial" w:cs="Arial"/>
          <w:b/>
          <w:bCs/>
          <w:kern w:val="2"/>
          <w:sz w:val="24"/>
          <w:szCs w:val="24"/>
          <w:lang w:eastAsia="en-US"/>
          <w14:ligatures w14:val="standardContextual"/>
        </w:rPr>
      </w:pPr>
      <w:r w:rsidRPr="00E57510">
        <w:rPr>
          <w:rFonts w:ascii="Arial" w:eastAsiaTheme="minorHAnsi" w:hAnsi="Arial" w:cs="Arial"/>
          <w:b/>
          <w:bCs/>
          <w:kern w:val="2"/>
          <w:sz w:val="24"/>
          <w:szCs w:val="24"/>
          <w:lang w:eastAsia="en-US"/>
          <w14:ligatures w14:val="standardContextual"/>
        </w:rPr>
        <w:t>Introduction</w:t>
      </w:r>
    </w:p>
    <w:p w14:paraId="7D6FC479" w14:textId="250B68ED" w:rsidR="00D6111F" w:rsidRPr="009E7798" w:rsidRDefault="009E7798" w:rsidP="009E7798">
      <w:pPr>
        <w:tabs>
          <w:tab w:val="left" w:pos="709"/>
        </w:tabs>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ab/>
        <w:t xml:space="preserve">The </w:t>
      </w:r>
      <w:r w:rsidR="00DC0E95" w:rsidRPr="009E7798">
        <w:rPr>
          <w:rFonts w:eastAsiaTheme="minorHAnsi" w:cs="Arial"/>
          <w:kern w:val="2"/>
          <w:sz w:val="24"/>
          <w14:ligatures w14:val="standardContextual"/>
        </w:rPr>
        <w:t>appellants</w:t>
      </w:r>
      <w:r w:rsidR="00215974" w:rsidRPr="009E7798">
        <w:rPr>
          <w:rFonts w:eastAsiaTheme="minorHAnsi" w:cs="Arial"/>
          <w:kern w:val="2"/>
          <w:sz w:val="24"/>
          <w14:ligatures w14:val="standardContextual"/>
        </w:rPr>
        <w:t xml:space="preserve"> stood trial in the Greytown Regional Court on</w:t>
      </w:r>
      <w:r w:rsidR="004C4B66" w:rsidRPr="009E7798">
        <w:rPr>
          <w:rFonts w:eastAsiaTheme="minorHAnsi" w:cs="Arial"/>
          <w:kern w:val="2"/>
          <w:sz w:val="24"/>
          <w14:ligatures w14:val="standardContextual"/>
        </w:rPr>
        <w:t xml:space="preserve"> a</w:t>
      </w:r>
      <w:r w:rsidR="00215974" w:rsidRPr="009E7798">
        <w:rPr>
          <w:rFonts w:eastAsiaTheme="minorHAnsi" w:cs="Arial"/>
          <w:kern w:val="2"/>
          <w:sz w:val="24"/>
          <w14:ligatures w14:val="standardContextual"/>
        </w:rPr>
        <w:t xml:space="preserve"> charge of murder</w:t>
      </w:r>
      <w:r w:rsidR="00B342C6" w:rsidRPr="009E7798">
        <w:rPr>
          <w:rFonts w:eastAsiaTheme="minorHAnsi" w:cs="Arial"/>
          <w:kern w:val="2"/>
          <w:sz w:val="24"/>
          <w14:ligatures w14:val="standardContextual"/>
        </w:rPr>
        <w:t xml:space="preserve">ing a Mr </w:t>
      </w:r>
      <w:proofErr w:type="spellStart"/>
      <w:r w:rsidR="00B342C6" w:rsidRPr="009E7798">
        <w:rPr>
          <w:rFonts w:eastAsiaTheme="minorHAnsi" w:cs="Arial"/>
          <w:kern w:val="2"/>
          <w:sz w:val="24"/>
          <w14:ligatures w14:val="standardContextual"/>
        </w:rPr>
        <w:t>Mduduzi</w:t>
      </w:r>
      <w:proofErr w:type="spellEnd"/>
      <w:r w:rsidR="00B342C6" w:rsidRPr="009E7798">
        <w:rPr>
          <w:rFonts w:eastAsiaTheme="minorHAnsi" w:cs="Arial"/>
          <w:kern w:val="2"/>
          <w:sz w:val="24"/>
          <w14:ligatures w14:val="standardContextual"/>
        </w:rPr>
        <w:t xml:space="preserve"> </w:t>
      </w:r>
      <w:proofErr w:type="spellStart"/>
      <w:r w:rsidR="00B342C6" w:rsidRPr="009E7798">
        <w:rPr>
          <w:rFonts w:eastAsiaTheme="minorHAnsi" w:cs="Arial"/>
          <w:kern w:val="2"/>
          <w:sz w:val="24"/>
          <w14:ligatures w14:val="standardContextual"/>
        </w:rPr>
        <w:t>N</w:t>
      </w:r>
      <w:r w:rsidR="00144929" w:rsidRPr="009E7798">
        <w:rPr>
          <w:rFonts w:eastAsiaTheme="minorHAnsi" w:cs="Arial"/>
          <w:kern w:val="2"/>
          <w:sz w:val="24"/>
          <w14:ligatures w14:val="standardContextual"/>
        </w:rPr>
        <w:t>x</w:t>
      </w:r>
      <w:r w:rsidR="00B342C6" w:rsidRPr="009E7798">
        <w:rPr>
          <w:rFonts w:eastAsiaTheme="minorHAnsi" w:cs="Arial"/>
          <w:kern w:val="2"/>
          <w:sz w:val="24"/>
          <w14:ligatures w14:val="standardContextual"/>
        </w:rPr>
        <w:t>ongo</w:t>
      </w:r>
      <w:proofErr w:type="spellEnd"/>
      <w:r w:rsidR="00B342C6" w:rsidRPr="009E7798">
        <w:rPr>
          <w:rFonts w:eastAsiaTheme="minorHAnsi" w:cs="Arial"/>
          <w:kern w:val="2"/>
          <w:sz w:val="24"/>
          <w14:ligatures w14:val="standardContextual"/>
        </w:rPr>
        <w:t xml:space="preserve"> (the deceased)</w:t>
      </w:r>
      <w:r w:rsidR="00A135A8" w:rsidRPr="009E7798">
        <w:rPr>
          <w:rFonts w:eastAsiaTheme="minorHAnsi" w:cs="Arial"/>
          <w:kern w:val="2"/>
          <w:sz w:val="24"/>
          <w14:ligatures w14:val="standardContextual"/>
        </w:rPr>
        <w:t>. The charge of murder was</w:t>
      </w:r>
      <w:r w:rsidR="00215974" w:rsidRPr="009E7798">
        <w:rPr>
          <w:rFonts w:eastAsiaTheme="minorHAnsi" w:cs="Arial"/>
          <w:kern w:val="2"/>
          <w:sz w:val="24"/>
          <w14:ligatures w14:val="standardContextual"/>
        </w:rPr>
        <w:t xml:space="preserve"> read with </w:t>
      </w:r>
      <w:r w:rsidR="004C4B66" w:rsidRPr="009E7798">
        <w:rPr>
          <w:rFonts w:eastAsiaTheme="minorHAnsi" w:cs="Arial"/>
          <w:kern w:val="2"/>
          <w:sz w:val="24"/>
          <w14:ligatures w14:val="standardContextual"/>
        </w:rPr>
        <w:t>s</w:t>
      </w:r>
      <w:r w:rsidR="00215974" w:rsidRPr="009E7798">
        <w:rPr>
          <w:rFonts w:eastAsiaTheme="minorHAnsi" w:cs="Arial"/>
          <w:kern w:val="2"/>
          <w:sz w:val="24"/>
          <w14:ligatures w14:val="standardContextual"/>
        </w:rPr>
        <w:t xml:space="preserve">ection </w:t>
      </w:r>
      <w:r w:rsidR="00E67C9E" w:rsidRPr="009E7798">
        <w:rPr>
          <w:rFonts w:eastAsiaTheme="minorHAnsi" w:cs="Arial"/>
          <w:kern w:val="2"/>
          <w:sz w:val="24"/>
          <w14:ligatures w14:val="standardContextual"/>
        </w:rPr>
        <w:t>258 of</w:t>
      </w:r>
      <w:r w:rsidR="00215974" w:rsidRPr="009E7798">
        <w:rPr>
          <w:rFonts w:eastAsiaTheme="minorHAnsi" w:cs="Arial"/>
          <w:kern w:val="2"/>
          <w:sz w:val="24"/>
          <w14:ligatures w14:val="standardContextual"/>
        </w:rPr>
        <w:t xml:space="preserve"> the Criminal Procedure Act 51 of 1977 (</w:t>
      </w:r>
      <w:r w:rsidR="00B342C6" w:rsidRPr="009E7798">
        <w:rPr>
          <w:rFonts w:eastAsiaTheme="minorHAnsi" w:cs="Arial"/>
          <w:kern w:val="2"/>
          <w:sz w:val="24"/>
          <w14:ligatures w14:val="standardContextual"/>
        </w:rPr>
        <w:t>the Act</w:t>
      </w:r>
      <w:r w:rsidR="00215974" w:rsidRPr="009E7798">
        <w:rPr>
          <w:rFonts w:eastAsiaTheme="minorHAnsi" w:cs="Arial"/>
          <w:kern w:val="2"/>
          <w:sz w:val="24"/>
          <w14:ligatures w14:val="standardContextual"/>
        </w:rPr>
        <w:t xml:space="preserve">) and </w:t>
      </w:r>
      <w:r w:rsidR="006828AE" w:rsidRPr="009E7798">
        <w:rPr>
          <w:rFonts w:eastAsiaTheme="minorHAnsi" w:cs="Arial"/>
          <w:kern w:val="2"/>
          <w:sz w:val="24"/>
          <w14:ligatures w14:val="standardContextual"/>
        </w:rPr>
        <w:t>t</w:t>
      </w:r>
      <w:r w:rsidR="00215974" w:rsidRPr="009E7798">
        <w:rPr>
          <w:rFonts w:eastAsiaTheme="minorHAnsi" w:cs="Arial"/>
          <w:kern w:val="2"/>
          <w:sz w:val="24"/>
          <w14:ligatures w14:val="standardContextual"/>
        </w:rPr>
        <w:t>he provisions of section 51(1) of the Criminal Law Amendment Act 105 of 1997 (</w:t>
      </w:r>
      <w:r w:rsidR="00DE31B3"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 xml:space="preserve">CLAA) as the </w:t>
      </w:r>
      <w:r w:rsidR="00685300" w:rsidRPr="009E7798">
        <w:rPr>
          <w:rFonts w:eastAsiaTheme="minorHAnsi" w:cs="Arial"/>
          <w:kern w:val="2"/>
          <w:sz w:val="24"/>
          <w14:ligatures w14:val="standardContextual"/>
        </w:rPr>
        <w:t xml:space="preserve">State </w:t>
      </w:r>
      <w:r w:rsidR="008B42FF" w:rsidRPr="009E7798">
        <w:rPr>
          <w:rFonts w:eastAsiaTheme="minorHAnsi" w:cs="Arial"/>
          <w:kern w:val="2"/>
          <w:sz w:val="24"/>
          <w14:ligatures w14:val="standardContextual"/>
        </w:rPr>
        <w:t>alleged</w:t>
      </w:r>
      <w:r w:rsidR="00215974" w:rsidRPr="009E7798">
        <w:rPr>
          <w:rFonts w:eastAsiaTheme="minorHAnsi" w:cs="Arial"/>
          <w:kern w:val="2"/>
          <w:sz w:val="24"/>
          <w14:ligatures w14:val="standardContextual"/>
        </w:rPr>
        <w:t xml:space="preserve"> that the </w:t>
      </w:r>
      <w:r w:rsidR="00DC0E95" w:rsidRPr="009E7798">
        <w:rPr>
          <w:rFonts w:eastAsiaTheme="minorHAnsi" w:cs="Arial"/>
          <w:kern w:val="2"/>
          <w:sz w:val="24"/>
          <w14:ligatures w14:val="standardContextual"/>
        </w:rPr>
        <w:t>appellants</w:t>
      </w:r>
      <w:r w:rsidR="00215974" w:rsidRPr="009E7798">
        <w:rPr>
          <w:rFonts w:eastAsiaTheme="minorHAnsi" w:cs="Arial"/>
          <w:kern w:val="2"/>
          <w:sz w:val="24"/>
          <w14:ligatures w14:val="standardContextual"/>
        </w:rPr>
        <w:t xml:space="preserve"> acted </w:t>
      </w:r>
      <w:r w:rsidR="00E90BBE" w:rsidRPr="009E7798">
        <w:rPr>
          <w:rFonts w:eastAsiaTheme="minorHAnsi" w:cs="Arial"/>
          <w:kern w:val="2"/>
          <w:sz w:val="24"/>
          <w14:ligatures w14:val="standardContextual"/>
        </w:rPr>
        <w:t xml:space="preserve">with </w:t>
      </w:r>
      <w:r w:rsidR="00215974" w:rsidRPr="009E7798">
        <w:rPr>
          <w:rFonts w:eastAsiaTheme="minorHAnsi" w:cs="Arial"/>
          <w:kern w:val="2"/>
          <w:sz w:val="24"/>
          <w14:ligatures w14:val="standardContextual"/>
        </w:rPr>
        <w:t xml:space="preserve">common </w:t>
      </w:r>
      <w:r w:rsidR="008B42FF" w:rsidRPr="009E7798">
        <w:rPr>
          <w:rFonts w:eastAsiaTheme="minorHAnsi" w:cs="Arial"/>
          <w:kern w:val="2"/>
          <w:sz w:val="24"/>
          <w14:ligatures w14:val="standardContextual"/>
        </w:rPr>
        <w:t>purpose in</w:t>
      </w:r>
      <w:r w:rsidR="00215974" w:rsidRPr="009E7798">
        <w:rPr>
          <w:rFonts w:eastAsiaTheme="minorHAnsi" w:cs="Arial"/>
          <w:kern w:val="2"/>
          <w:sz w:val="24"/>
          <w14:ligatures w14:val="standardContextual"/>
        </w:rPr>
        <w:t xml:space="preserve"> the </w:t>
      </w:r>
      <w:r w:rsidR="00B04C6D" w:rsidRPr="009E7798">
        <w:rPr>
          <w:rFonts w:eastAsiaTheme="minorHAnsi" w:cs="Arial"/>
          <w:kern w:val="2"/>
          <w:sz w:val="24"/>
          <w14:ligatures w14:val="standardContextual"/>
        </w:rPr>
        <w:t xml:space="preserve">furtherance </w:t>
      </w:r>
      <w:r w:rsidR="00215974" w:rsidRPr="009E7798">
        <w:rPr>
          <w:rFonts w:eastAsiaTheme="minorHAnsi" w:cs="Arial"/>
          <w:kern w:val="2"/>
          <w:sz w:val="24"/>
          <w14:ligatures w14:val="standardContextual"/>
        </w:rPr>
        <w:t>of the murder.</w:t>
      </w:r>
    </w:p>
    <w:p w14:paraId="4041BF93" w14:textId="77777777" w:rsidR="004943CF" w:rsidRPr="00E57510" w:rsidRDefault="004943CF" w:rsidP="001A6ABC">
      <w:pPr>
        <w:pStyle w:val="ListParagraph"/>
        <w:tabs>
          <w:tab w:val="left" w:pos="709"/>
        </w:tabs>
        <w:spacing w:line="360" w:lineRule="auto"/>
        <w:ind w:left="0"/>
        <w:jc w:val="both"/>
        <w:rPr>
          <w:rFonts w:eastAsiaTheme="minorHAnsi" w:cs="Arial"/>
          <w:kern w:val="2"/>
          <w:sz w:val="24"/>
          <w:lang w:val="en-ZA"/>
          <w14:ligatures w14:val="standardContextual"/>
        </w:rPr>
      </w:pPr>
    </w:p>
    <w:p w14:paraId="2F9FD6A5" w14:textId="3CD176E5" w:rsidR="00D6111F" w:rsidRPr="009E7798" w:rsidRDefault="009E7798" w:rsidP="009E7798">
      <w:pPr>
        <w:tabs>
          <w:tab w:val="left" w:pos="709"/>
        </w:tabs>
        <w:spacing w:line="360" w:lineRule="auto"/>
        <w:jc w:val="both"/>
        <w:rPr>
          <w:rFonts w:eastAsiaTheme="minorHAnsi"/>
          <w:sz w:val="24"/>
        </w:rPr>
      </w:pPr>
      <w:r w:rsidRPr="00E57510">
        <w:rPr>
          <w:rFonts w:ascii="Arial" w:eastAsiaTheme="minorHAnsi" w:hAnsi="Arial" w:cs="Arial"/>
          <w:sz w:val="24"/>
          <w:szCs w:val="24"/>
          <w:lang w:eastAsia="en-US"/>
        </w:rPr>
        <w:t>[2]</w:t>
      </w:r>
      <w:r w:rsidRPr="00E57510">
        <w:rPr>
          <w:rFonts w:ascii="Arial" w:eastAsiaTheme="minorHAnsi" w:hAnsi="Arial" w:cs="Arial"/>
          <w:sz w:val="24"/>
          <w:szCs w:val="24"/>
          <w:lang w:eastAsia="en-US"/>
        </w:rPr>
        <w:tab/>
      </w:r>
      <w:r w:rsidR="00215974" w:rsidRPr="009E7798">
        <w:rPr>
          <w:rFonts w:eastAsiaTheme="minorHAnsi"/>
          <w:sz w:val="24"/>
        </w:rPr>
        <w:t xml:space="preserve">The </w:t>
      </w:r>
      <w:r w:rsidR="00DC0E95" w:rsidRPr="009E7798">
        <w:rPr>
          <w:rFonts w:eastAsiaTheme="minorHAnsi"/>
          <w:sz w:val="24"/>
        </w:rPr>
        <w:t>appellants</w:t>
      </w:r>
      <w:r w:rsidR="00215974" w:rsidRPr="009E7798">
        <w:rPr>
          <w:rFonts w:eastAsiaTheme="minorHAnsi"/>
          <w:sz w:val="24"/>
        </w:rPr>
        <w:t xml:space="preserve"> were legally represented throughout </w:t>
      </w:r>
      <w:r w:rsidR="005C4012" w:rsidRPr="009E7798">
        <w:rPr>
          <w:rFonts w:eastAsiaTheme="minorHAnsi"/>
          <w:sz w:val="24"/>
        </w:rPr>
        <w:t xml:space="preserve">the </w:t>
      </w:r>
      <w:r w:rsidR="00215974" w:rsidRPr="009E7798">
        <w:rPr>
          <w:rFonts w:eastAsiaTheme="minorHAnsi"/>
          <w:sz w:val="24"/>
        </w:rPr>
        <w:t xml:space="preserve">proceedings in the </w:t>
      </w:r>
      <w:r w:rsidR="005C4012" w:rsidRPr="009E7798">
        <w:rPr>
          <w:rFonts w:eastAsiaTheme="minorHAnsi"/>
          <w:sz w:val="24"/>
        </w:rPr>
        <w:t xml:space="preserve">court </w:t>
      </w:r>
      <w:r w:rsidR="00215974" w:rsidRPr="009E7798">
        <w:rPr>
          <w:rFonts w:eastAsiaTheme="minorHAnsi"/>
          <w:i/>
          <w:iCs/>
          <w:sz w:val="24"/>
        </w:rPr>
        <w:t>a quo</w:t>
      </w:r>
      <w:r w:rsidR="00215974" w:rsidRPr="009E7798">
        <w:rPr>
          <w:rFonts w:eastAsiaTheme="minorHAnsi"/>
          <w:sz w:val="24"/>
        </w:rPr>
        <w:t>.</w:t>
      </w:r>
      <w:r w:rsidR="00CA1015" w:rsidRPr="009E7798">
        <w:rPr>
          <w:rFonts w:eastAsiaTheme="minorHAnsi"/>
          <w:sz w:val="24"/>
        </w:rPr>
        <w:t xml:space="preserve"> </w:t>
      </w:r>
      <w:r w:rsidR="008B42FF" w:rsidRPr="009E7798">
        <w:rPr>
          <w:rFonts w:eastAsiaTheme="minorHAnsi"/>
          <w:sz w:val="24"/>
        </w:rPr>
        <w:t>O</w:t>
      </w:r>
      <w:r w:rsidR="00215974" w:rsidRPr="009E7798">
        <w:rPr>
          <w:rFonts w:eastAsiaTheme="minorHAnsi"/>
          <w:sz w:val="24"/>
        </w:rPr>
        <w:t>n 10 February 2022</w:t>
      </w:r>
      <w:r w:rsidR="006D021D" w:rsidRPr="009E7798">
        <w:rPr>
          <w:rFonts w:eastAsiaTheme="minorHAnsi"/>
          <w:sz w:val="24"/>
        </w:rPr>
        <w:t>,</w:t>
      </w:r>
      <w:r w:rsidR="00215974" w:rsidRPr="009E7798">
        <w:rPr>
          <w:rFonts w:eastAsiaTheme="minorHAnsi"/>
          <w:sz w:val="24"/>
        </w:rPr>
        <w:t xml:space="preserve"> </w:t>
      </w:r>
      <w:r w:rsidR="00B342C6" w:rsidRPr="009E7798">
        <w:rPr>
          <w:rFonts w:eastAsiaTheme="minorHAnsi"/>
          <w:sz w:val="24"/>
        </w:rPr>
        <w:t>they all</w:t>
      </w:r>
      <w:r w:rsidR="00215974" w:rsidRPr="009E7798">
        <w:rPr>
          <w:rFonts w:eastAsiaTheme="minorHAnsi"/>
          <w:sz w:val="24"/>
        </w:rPr>
        <w:t xml:space="preserve"> pleaded not guilty to the charge</w:t>
      </w:r>
      <w:r w:rsidR="00B342C6" w:rsidRPr="009E7798">
        <w:rPr>
          <w:rFonts w:eastAsiaTheme="minorHAnsi"/>
          <w:sz w:val="24"/>
        </w:rPr>
        <w:t xml:space="preserve"> </w:t>
      </w:r>
      <w:r w:rsidR="00A70C10" w:rsidRPr="009E7798">
        <w:rPr>
          <w:rFonts w:eastAsiaTheme="minorHAnsi"/>
          <w:sz w:val="24"/>
        </w:rPr>
        <w:t xml:space="preserve">and elected to not </w:t>
      </w:r>
      <w:r w:rsidR="00B342C6" w:rsidRPr="009E7798">
        <w:rPr>
          <w:rFonts w:eastAsiaTheme="minorHAnsi"/>
          <w:sz w:val="24"/>
        </w:rPr>
        <w:t>disc</w:t>
      </w:r>
      <w:r w:rsidR="00A70C10" w:rsidRPr="009E7798">
        <w:rPr>
          <w:rFonts w:eastAsiaTheme="minorHAnsi"/>
          <w:sz w:val="24"/>
        </w:rPr>
        <w:t>l</w:t>
      </w:r>
      <w:r w:rsidR="00B342C6" w:rsidRPr="009E7798">
        <w:rPr>
          <w:rFonts w:eastAsiaTheme="minorHAnsi"/>
          <w:sz w:val="24"/>
        </w:rPr>
        <w:t>ose the basis of their defence</w:t>
      </w:r>
      <w:r w:rsidR="00215974" w:rsidRPr="009E7798">
        <w:rPr>
          <w:rFonts w:eastAsiaTheme="minorHAnsi"/>
          <w:sz w:val="24"/>
        </w:rPr>
        <w:t xml:space="preserve">. </w:t>
      </w:r>
      <w:r w:rsidR="00B342C6" w:rsidRPr="009E7798">
        <w:rPr>
          <w:rFonts w:eastAsiaTheme="minorHAnsi"/>
          <w:sz w:val="24"/>
        </w:rPr>
        <w:t xml:space="preserve">They </w:t>
      </w:r>
      <w:r w:rsidR="00A70C10" w:rsidRPr="009E7798">
        <w:rPr>
          <w:rFonts w:eastAsiaTheme="minorHAnsi"/>
          <w:sz w:val="24"/>
        </w:rPr>
        <w:t xml:space="preserve">later </w:t>
      </w:r>
      <w:r w:rsidR="00B342C6" w:rsidRPr="009E7798">
        <w:rPr>
          <w:rFonts w:eastAsiaTheme="minorHAnsi"/>
          <w:sz w:val="24"/>
        </w:rPr>
        <w:t>each testified in the</w:t>
      </w:r>
      <w:r w:rsidR="00A70C10" w:rsidRPr="009E7798">
        <w:rPr>
          <w:rFonts w:eastAsiaTheme="minorHAnsi"/>
          <w:sz w:val="24"/>
        </w:rPr>
        <w:t>ir</w:t>
      </w:r>
      <w:r w:rsidR="00B342C6" w:rsidRPr="009E7798">
        <w:rPr>
          <w:rFonts w:eastAsiaTheme="minorHAnsi"/>
          <w:sz w:val="24"/>
        </w:rPr>
        <w:t xml:space="preserve"> own defence but o</w:t>
      </w:r>
      <w:r w:rsidR="00215974" w:rsidRPr="009E7798">
        <w:rPr>
          <w:rFonts w:eastAsiaTheme="minorHAnsi"/>
          <w:sz w:val="24"/>
        </w:rPr>
        <w:t>n</w:t>
      </w:r>
      <w:r w:rsidR="001E6273" w:rsidRPr="009E7798">
        <w:rPr>
          <w:rFonts w:eastAsiaTheme="minorHAnsi"/>
          <w:sz w:val="24"/>
        </w:rPr>
        <w:t xml:space="preserve"> </w:t>
      </w:r>
      <w:r w:rsidR="00215974" w:rsidRPr="009E7798">
        <w:rPr>
          <w:rFonts w:eastAsiaTheme="minorHAnsi"/>
          <w:sz w:val="24"/>
        </w:rPr>
        <w:t>28 February 2022</w:t>
      </w:r>
      <w:r w:rsidR="00084C8F" w:rsidRPr="009E7798">
        <w:rPr>
          <w:rFonts w:eastAsiaTheme="minorHAnsi"/>
          <w:sz w:val="24"/>
        </w:rPr>
        <w:t>,</w:t>
      </w:r>
      <w:r w:rsidR="00B342C6" w:rsidRPr="009E7798">
        <w:rPr>
          <w:rFonts w:eastAsiaTheme="minorHAnsi"/>
          <w:sz w:val="24"/>
        </w:rPr>
        <w:t xml:space="preserve"> they were all </w:t>
      </w:r>
      <w:r w:rsidR="00215974" w:rsidRPr="009E7798">
        <w:rPr>
          <w:rFonts w:eastAsiaTheme="minorHAnsi"/>
          <w:sz w:val="24"/>
        </w:rPr>
        <w:t>convicted as charged</w:t>
      </w:r>
      <w:r w:rsidR="00CC1F14" w:rsidRPr="009E7798">
        <w:rPr>
          <w:rFonts w:eastAsiaTheme="minorHAnsi"/>
          <w:sz w:val="24"/>
        </w:rPr>
        <w:t>,</w:t>
      </w:r>
      <w:r w:rsidR="00215974" w:rsidRPr="009E7798">
        <w:rPr>
          <w:rFonts w:eastAsiaTheme="minorHAnsi"/>
          <w:sz w:val="24"/>
        </w:rPr>
        <w:t xml:space="preserve"> and the </w:t>
      </w:r>
      <w:r w:rsidR="005C4012" w:rsidRPr="009E7798">
        <w:rPr>
          <w:rFonts w:eastAsiaTheme="minorHAnsi"/>
          <w:sz w:val="24"/>
        </w:rPr>
        <w:t xml:space="preserve">court </w:t>
      </w:r>
      <w:r w:rsidR="00215974" w:rsidRPr="009E7798">
        <w:rPr>
          <w:rFonts w:eastAsiaTheme="minorHAnsi"/>
          <w:i/>
          <w:iCs/>
          <w:sz w:val="24"/>
        </w:rPr>
        <w:t>a quo</w:t>
      </w:r>
      <w:r w:rsidR="00215974" w:rsidRPr="009E7798">
        <w:rPr>
          <w:rFonts w:eastAsiaTheme="minorHAnsi"/>
          <w:sz w:val="24"/>
        </w:rPr>
        <w:t xml:space="preserve"> proceeded to sentence</w:t>
      </w:r>
      <w:r w:rsidR="00E90BBE" w:rsidRPr="009E7798">
        <w:rPr>
          <w:rFonts w:eastAsiaTheme="minorHAnsi"/>
          <w:sz w:val="24"/>
        </w:rPr>
        <w:t xml:space="preserve"> each of</w:t>
      </w:r>
      <w:r w:rsidR="00215974" w:rsidRPr="009E7798">
        <w:rPr>
          <w:rFonts w:eastAsiaTheme="minorHAnsi"/>
          <w:sz w:val="24"/>
        </w:rPr>
        <w:t xml:space="preserve"> them to life imprisonment. Th</w:t>
      </w:r>
      <w:r w:rsidR="00A70C10" w:rsidRPr="009E7798">
        <w:rPr>
          <w:rFonts w:eastAsiaTheme="minorHAnsi"/>
          <w:sz w:val="24"/>
        </w:rPr>
        <w:t xml:space="preserve">is appeal is before us by virtue of </w:t>
      </w:r>
      <w:r w:rsidR="00215974" w:rsidRPr="009E7798">
        <w:rPr>
          <w:rFonts w:eastAsiaTheme="minorHAnsi"/>
          <w:sz w:val="24"/>
        </w:rPr>
        <w:t xml:space="preserve">their automatic right of appeal </w:t>
      </w:r>
      <w:r w:rsidR="00A70C10" w:rsidRPr="009E7798">
        <w:rPr>
          <w:rFonts w:eastAsiaTheme="minorHAnsi"/>
          <w:sz w:val="24"/>
        </w:rPr>
        <w:t xml:space="preserve">which they have exercised in respect of both their </w:t>
      </w:r>
      <w:r w:rsidR="00215974" w:rsidRPr="009E7798">
        <w:rPr>
          <w:rFonts w:eastAsiaTheme="minorHAnsi"/>
          <w:sz w:val="24"/>
        </w:rPr>
        <w:t>conviction</w:t>
      </w:r>
      <w:r w:rsidR="00C41636" w:rsidRPr="009E7798">
        <w:rPr>
          <w:rFonts w:eastAsiaTheme="minorHAnsi"/>
          <w:sz w:val="24"/>
        </w:rPr>
        <w:t>s</w:t>
      </w:r>
      <w:r w:rsidR="00215974" w:rsidRPr="009E7798">
        <w:rPr>
          <w:rFonts w:eastAsiaTheme="minorHAnsi"/>
          <w:sz w:val="24"/>
        </w:rPr>
        <w:t xml:space="preserve"> and sentence</w:t>
      </w:r>
      <w:r w:rsidR="00C41636" w:rsidRPr="009E7798">
        <w:rPr>
          <w:rFonts w:eastAsiaTheme="minorHAnsi"/>
          <w:sz w:val="24"/>
        </w:rPr>
        <w:t>s</w:t>
      </w:r>
      <w:r w:rsidR="00215974" w:rsidRPr="009E7798">
        <w:rPr>
          <w:rFonts w:eastAsiaTheme="minorHAnsi"/>
          <w:sz w:val="24"/>
        </w:rPr>
        <w:t>.</w:t>
      </w:r>
      <w:r w:rsidR="00A135A8" w:rsidRPr="00E57510">
        <w:rPr>
          <w:rStyle w:val="FootnoteReference"/>
          <w:rFonts w:eastAsiaTheme="minorHAnsi"/>
          <w:sz w:val="24"/>
        </w:rPr>
        <w:footnoteReference w:id="1"/>
      </w:r>
      <w:r w:rsidR="00215974" w:rsidRPr="009E7798">
        <w:rPr>
          <w:rFonts w:eastAsiaTheme="minorHAnsi"/>
          <w:sz w:val="24"/>
        </w:rPr>
        <w:t xml:space="preserve"> </w:t>
      </w:r>
    </w:p>
    <w:p w14:paraId="2733E4F1" w14:textId="77777777" w:rsidR="004943CF" w:rsidRPr="00E57510" w:rsidRDefault="004943CF" w:rsidP="001A6ABC">
      <w:pPr>
        <w:spacing w:after="0" w:line="360" w:lineRule="auto"/>
        <w:jc w:val="both"/>
        <w:rPr>
          <w:rFonts w:eastAsiaTheme="minorHAnsi" w:cs="Arial"/>
          <w:b/>
          <w:bCs/>
          <w:kern w:val="2"/>
          <w:sz w:val="24"/>
          <w14:ligatures w14:val="standardContextual"/>
        </w:rPr>
      </w:pPr>
    </w:p>
    <w:p w14:paraId="55B9C2CC" w14:textId="6C7D8A6A" w:rsidR="004943CF" w:rsidRPr="00E57510" w:rsidRDefault="004943CF" w:rsidP="001A6ABC">
      <w:pPr>
        <w:spacing w:after="0" w:line="360" w:lineRule="auto"/>
        <w:jc w:val="both"/>
        <w:rPr>
          <w:rFonts w:asciiTheme="minorBidi" w:eastAsiaTheme="minorHAnsi" w:hAnsiTheme="minorBidi"/>
          <w:b/>
          <w:bCs/>
          <w:kern w:val="2"/>
          <w:sz w:val="24"/>
          <w14:ligatures w14:val="standardContextual"/>
        </w:rPr>
      </w:pPr>
      <w:r w:rsidRPr="00E57510">
        <w:rPr>
          <w:rFonts w:asciiTheme="minorBidi" w:eastAsiaTheme="minorHAnsi" w:hAnsiTheme="minorBidi"/>
          <w:b/>
          <w:bCs/>
          <w:kern w:val="2"/>
          <w:sz w:val="24"/>
          <w14:ligatures w14:val="standardContextual"/>
        </w:rPr>
        <w:t>The cause of death of the deceased</w:t>
      </w:r>
    </w:p>
    <w:p w14:paraId="3851F0E6" w14:textId="1776CF9A" w:rsidR="00D6111F" w:rsidRPr="009E7798" w:rsidRDefault="009E7798" w:rsidP="009E7798">
      <w:pPr>
        <w:tabs>
          <w:tab w:val="left" w:pos="709"/>
        </w:tabs>
        <w:spacing w:line="360" w:lineRule="auto"/>
        <w:jc w:val="both"/>
        <w:rPr>
          <w:rFonts w:asciiTheme="minorBidi" w:eastAsiaTheme="minorHAnsi" w:hAnsiTheme="minorBidi"/>
          <w:sz w:val="24"/>
        </w:rPr>
      </w:pPr>
      <w:r w:rsidRPr="00E57510">
        <w:rPr>
          <w:rFonts w:ascii="Arial" w:eastAsiaTheme="minorHAnsi" w:hAnsi="Arial" w:cs="Arial"/>
          <w:sz w:val="24"/>
          <w:szCs w:val="24"/>
          <w:lang w:eastAsia="en-US"/>
        </w:rPr>
        <w:lastRenderedPageBreak/>
        <w:t>[3]</w:t>
      </w:r>
      <w:r w:rsidRPr="00E57510">
        <w:rPr>
          <w:rFonts w:ascii="Arial" w:eastAsiaTheme="minorHAnsi" w:hAnsi="Arial" w:cs="Arial"/>
          <w:sz w:val="24"/>
          <w:szCs w:val="24"/>
          <w:lang w:eastAsia="en-US"/>
        </w:rPr>
        <w:tab/>
      </w:r>
      <w:r w:rsidR="006F3AE3" w:rsidRPr="009E7798">
        <w:rPr>
          <w:rFonts w:eastAsiaTheme="minorHAnsi"/>
          <w:sz w:val="24"/>
        </w:rPr>
        <w:t xml:space="preserve">A </w:t>
      </w:r>
      <w:r w:rsidR="00A70C10" w:rsidRPr="009E7798">
        <w:rPr>
          <w:rFonts w:eastAsiaTheme="minorHAnsi"/>
          <w:sz w:val="24"/>
        </w:rPr>
        <w:t xml:space="preserve">Dr </w:t>
      </w:r>
      <w:proofErr w:type="spellStart"/>
      <w:r w:rsidR="00A70C10" w:rsidRPr="009E7798">
        <w:rPr>
          <w:rFonts w:eastAsiaTheme="minorHAnsi"/>
          <w:sz w:val="24"/>
        </w:rPr>
        <w:t>Neethiananthan</w:t>
      </w:r>
      <w:proofErr w:type="spellEnd"/>
      <w:r w:rsidR="00A70C10" w:rsidRPr="009E7798">
        <w:rPr>
          <w:rFonts w:eastAsiaTheme="minorHAnsi"/>
          <w:sz w:val="24"/>
        </w:rPr>
        <w:t xml:space="preserve"> Naidoo (Dr Naidoo) performed the post-mortem examination of the deceased’s body. His findings were not controversial and were handed in with the consent of the defence</w:t>
      </w:r>
      <w:r w:rsidR="004943CF" w:rsidRPr="009E7798">
        <w:rPr>
          <w:rFonts w:eastAsiaTheme="minorHAnsi"/>
          <w:sz w:val="24"/>
        </w:rPr>
        <w:t>,</w:t>
      </w:r>
      <w:r w:rsidR="00A70C10" w:rsidRPr="009E7798">
        <w:rPr>
          <w:rFonts w:eastAsiaTheme="minorHAnsi"/>
          <w:sz w:val="24"/>
        </w:rPr>
        <w:t xml:space="preserve"> as was his affidavit prepared in </w:t>
      </w:r>
      <w:r w:rsidR="00D6111F" w:rsidRPr="009E7798">
        <w:rPr>
          <w:rFonts w:eastAsiaTheme="minorHAnsi"/>
          <w:sz w:val="24"/>
        </w:rPr>
        <w:t xml:space="preserve">accordance with section 212(4) of </w:t>
      </w:r>
      <w:r w:rsidR="00D6111F" w:rsidRPr="009E7798">
        <w:rPr>
          <w:rFonts w:asciiTheme="minorBidi" w:eastAsiaTheme="minorHAnsi" w:hAnsiTheme="minorBidi"/>
          <w:sz w:val="24"/>
        </w:rPr>
        <w:t xml:space="preserve">the Act. </w:t>
      </w:r>
      <w:r w:rsidR="004943CF" w:rsidRPr="009E7798">
        <w:rPr>
          <w:rFonts w:asciiTheme="minorBidi" w:eastAsiaTheme="minorHAnsi" w:hAnsiTheme="minorBidi"/>
          <w:sz w:val="24"/>
        </w:rPr>
        <w:t>Dr Naidoo</w:t>
      </w:r>
      <w:r w:rsidR="00D6111F" w:rsidRPr="009E7798">
        <w:rPr>
          <w:rFonts w:asciiTheme="minorBidi" w:eastAsiaTheme="minorHAnsi" w:hAnsiTheme="minorBidi"/>
          <w:sz w:val="24"/>
        </w:rPr>
        <w:t xml:space="preserve"> found the body of the deceased to have sustained the following injuries:</w:t>
      </w:r>
    </w:p>
    <w:p w14:paraId="3552D50F" w14:textId="757A3F30" w:rsidR="001916C8" w:rsidRPr="00E57510" w:rsidRDefault="00D6111F" w:rsidP="00D6111F">
      <w:pPr>
        <w:spacing w:after="0" w:line="360" w:lineRule="auto"/>
        <w:jc w:val="both"/>
        <w:rPr>
          <w:rFonts w:asciiTheme="minorBidi" w:eastAsiaTheme="minorHAnsi" w:hAnsiTheme="minorBidi"/>
          <w:kern w:val="2"/>
          <w:sz w:val="24"/>
          <w:szCs w:val="24"/>
          <w14:ligatures w14:val="standardContextual"/>
        </w:rPr>
      </w:pPr>
      <w:r w:rsidRPr="00E57510">
        <w:rPr>
          <w:rFonts w:asciiTheme="minorBidi" w:eastAsiaTheme="minorHAnsi" w:hAnsiTheme="minorBidi"/>
          <w:kern w:val="2"/>
          <w:sz w:val="24"/>
          <w:szCs w:val="24"/>
          <w:lang w:eastAsia="en-US"/>
          <w14:ligatures w14:val="standardContextual"/>
        </w:rPr>
        <w:t>(a)</w:t>
      </w:r>
      <w:r w:rsidRPr="00E57510">
        <w:rPr>
          <w:rFonts w:asciiTheme="minorBidi" w:eastAsiaTheme="minorHAnsi" w:hAnsiTheme="minorBidi"/>
          <w:kern w:val="2"/>
          <w:sz w:val="24"/>
          <w:szCs w:val="24"/>
          <w:lang w:eastAsia="en-US"/>
          <w14:ligatures w14:val="standardContextual"/>
        </w:rPr>
        <w:tab/>
        <w:t xml:space="preserve"> </w:t>
      </w:r>
      <w:r w:rsidR="00E8346C" w:rsidRPr="00E57510">
        <w:rPr>
          <w:rFonts w:asciiTheme="minorBidi" w:eastAsiaTheme="minorHAnsi" w:hAnsiTheme="minorBidi"/>
          <w:kern w:val="2"/>
          <w:sz w:val="24"/>
          <w:szCs w:val="24"/>
          <w14:ligatures w14:val="standardContextual"/>
        </w:rPr>
        <w:t xml:space="preserve">Multiple linear </w:t>
      </w:r>
      <w:r w:rsidR="006613EB" w:rsidRPr="00E57510">
        <w:rPr>
          <w:rFonts w:asciiTheme="minorBidi" w:eastAsiaTheme="minorHAnsi" w:hAnsiTheme="minorBidi"/>
          <w:kern w:val="2"/>
          <w:sz w:val="24"/>
          <w:szCs w:val="24"/>
          <w14:ligatures w14:val="standardContextual"/>
        </w:rPr>
        <w:t>abrasions</w:t>
      </w:r>
      <w:r w:rsidR="006F3AE3" w:rsidRPr="00E57510">
        <w:rPr>
          <w:rFonts w:asciiTheme="minorBidi" w:eastAsiaTheme="minorHAnsi" w:hAnsiTheme="minorBidi"/>
          <w:kern w:val="2"/>
          <w:sz w:val="24"/>
          <w:szCs w:val="24"/>
          <w14:ligatures w14:val="standardContextual"/>
        </w:rPr>
        <w:t>, consequent upon allegedly being</w:t>
      </w:r>
      <w:r w:rsidR="006613EB" w:rsidRPr="00E57510">
        <w:rPr>
          <w:rFonts w:asciiTheme="minorBidi" w:eastAsiaTheme="minorHAnsi" w:hAnsiTheme="minorBidi"/>
          <w:kern w:val="2"/>
          <w:sz w:val="24"/>
          <w:szCs w:val="24"/>
          <w14:ligatures w14:val="standardContextual"/>
        </w:rPr>
        <w:t xml:space="preserve"> hit with a stick</w:t>
      </w:r>
      <w:r w:rsidR="007407EC" w:rsidRPr="00E57510">
        <w:rPr>
          <w:rFonts w:asciiTheme="minorBidi" w:eastAsiaTheme="minorHAnsi" w:hAnsiTheme="minorBidi"/>
          <w:kern w:val="2"/>
          <w:sz w:val="24"/>
          <w:szCs w:val="24"/>
          <w14:ligatures w14:val="standardContextual"/>
        </w:rPr>
        <w:t xml:space="preserve"> all over </w:t>
      </w:r>
      <w:r w:rsidR="00C4410A" w:rsidRPr="00E57510">
        <w:rPr>
          <w:rFonts w:asciiTheme="minorBidi" w:eastAsiaTheme="minorHAnsi" w:hAnsiTheme="minorBidi"/>
          <w:kern w:val="2"/>
          <w:sz w:val="24"/>
          <w:szCs w:val="24"/>
          <w14:ligatures w14:val="standardContextual"/>
        </w:rPr>
        <w:t xml:space="preserve">the </w:t>
      </w:r>
      <w:r w:rsidR="007407EC" w:rsidRPr="00E57510">
        <w:rPr>
          <w:rFonts w:asciiTheme="minorBidi" w:eastAsiaTheme="minorHAnsi" w:hAnsiTheme="minorBidi"/>
          <w:kern w:val="2"/>
          <w:sz w:val="24"/>
          <w:szCs w:val="24"/>
          <w14:ligatures w14:val="standardContextual"/>
        </w:rPr>
        <w:t xml:space="preserve">right </w:t>
      </w:r>
      <w:r w:rsidR="00C4410A" w:rsidRPr="00E57510">
        <w:rPr>
          <w:rFonts w:asciiTheme="minorBidi" w:eastAsiaTheme="minorHAnsi" w:hAnsiTheme="minorBidi"/>
          <w:kern w:val="2"/>
          <w:sz w:val="24"/>
          <w:szCs w:val="24"/>
          <w14:ligatures w14:val="standardContextual"/>
        </w:rPr>
        <w:t xml:space="preserve">side of the </w:t>
      </w:r>
      <w:r w:rsidR="007407EC" w:rsidRPr="00E57510">
        <w:rPr>
          <w:rFonts w:asciiTheme="minorBidi" w:eastAsiaTheme="minorHAnsi" w:hAnsiTheme="minorBidi"/>
          <w:kern w:val="2"/>
          <w:sz w:val="24"/>
          <w:szCs w:val="24"/>
          <w14:ligatures w14:val="standardContextual"/>
        </w:rPr>
        <w:t>head and body</w:t>
      </w:r>
      <w:r w:rsidR="00F35C15" w:rsidRPr="00E57510">
        <w:rPr>
          <w:rFonts w:asciiTheme="minorBidi" w:eastAsiaTheme="minorHAnsi" w:hAnsiTheme="minorBidi"/>
          <w:kern w:val="2"/>
          <w:sz w:val="24"/>
          <w:szCs w:val="24"/>
          <w14:ligatures w14:val="standardContextual"/>
        </w:rPr>
        <w:t>;</w:t>
      </w:r>
    </w:p>
    <w:p w14:paraId="3AFC7317" w14:textId="782DB89B" w:rsidR="001F4298" w:rsidRPr="00E57510" w:rsidRDefault="00D6111F" w:rsidP="00D6111F">
      <w:pPr>
        <w:spacing w:after="0" w:line="360" w:lineRule="auto"/>
        <w:jc w:val="both"/>
        <w:rPr>
          <w:rFonts w:asciiTheme="minorBidi" w:eastAsiaTheme="minorHAnsi" w:hAnsiTheme="minorBidi"/>
          <w:kern w:val="2"/>
          <w:sz w:val="24"/>
          <w:szCs w:val="24"/>
          <w14:ligatures w14:val="standardContextual"/>
        </w:rPr>
      </w:pPr>
      <w:r w:rsidRPr="00E57510">
        <w:rPr>
          <w:rFonts w:asciiTheme="minorBidi" w:eastAsiaTheme="minorHAnsi" w:hAnsiTheme="minorBidi"/>
          <w:kern w:val="2"/>
          <w:sz w:val="24"/>
          <w:szCs w:val="24"/>
          <w14:ligatures w14:val="standardContextual"/>
        </w:rPr>
        <w:t>(b)</w:t>
      </w:r>
      <w:r w:rsidRPr="00E57510">
        <w:rPr>
          <w:rFonts w:asciiTheme="minorBidi" w:eastAsiaTheme="minorHAnsi" w:hAnsiTheme="minorBidi"/>
          <w:kern w:val="2"/>
          <w:sz w:val="24"/>
          <w:szCs w:val="24"/>
          <w14:ligatures w14:val="standardContextual"/>
        </w:rPr>
        <w:tab/>
      </w:r>
      <w:r w:rsidR="004943CF" w:rsidRPr="00E57510">
        <w:rPr>
          <w:rFonts w:asciiTheme="minorBidi" w:eastAsiaTheme="minorHAnsi" w:hAnsiTheme="minorBidi"/>
          <w:kern w:val="2"/>
          <w:sz w:val="24"/>
          <w:szCs w:val="24"/>
          <w14:ligatures w14:val="standardContextual"/>
        </w:rPr>
        <w:t>A s</w:t>
      </w:r>
      <w:r w:rsidR="00ED5BDC" w:rsidRPr="00E57510">
        <w:rPr>
          <w:rFonts w:asciiTheme="minorBidi" w:eastAsiaTheme="minorHAnsi" w:hAnsiTheme="minorBidi"/>
          <w:kern w:val="2"/>
          <w:sz w:val="24"/>
          <w:szCs w:val="24"/>
          <w14:ligatures w14:val="standardContextual"/>
        </w:rPr>
        <w:t xml:space="preserve">utured wound </w:t>
      </w:r>
      <w:r w:rsidR="006F3AE3" w:rsidRPr="00E57510">
        <w:rPr>
          <w:rFonts w:asciiTheme="minorBidi" w:eastAsiaTheme="minorHAnsi" w:hAnsiTheme="minorBidi"/>
          <w:kern w:val="2"/>
          <w:sz w:val="24"/>
          <w:szCs w:val="24"/>
          <w14:ligatures w14:val="standardContextual"/>
        </w:rPr>
        <w:t xml:space="preserve">to </w:t>
      </w:r>
      <w:r w:rsidR="00ED5BDC" w:rsidRPr="00E57510">
        <w:rPr>
          <w:rFonts w:asciiTheme="minorBidi" w:eastAsiaTheme="minorHAnsi" w:hAnsiTheme="minorBidi"/>
          <w:kern w:val="2"/>
          <w:sz w:val="24"/>
          <w:szCs w:val="24"/>
          <w14:ligatures w14:val="standardContextual"/>
        </w:rPr>
        <w:t>the forehead</w:t>
      </w:r>
      <w:r w:rsidR="00F35C15" w:rsidRPr="00E57510">
        <w:rPr>
          <w:rFonts w:asciiTheme="minorBidi" w:eastAsiaTheme="minorHAnsi" w:hAnsiTheme="minorBidi"/>
          <w:kern w:val="2"/>
          <w:sz w:val="24"/>
          <w:szCs w:val="24"/>
          <w14:ligatures w14:val="standardContextual"/>
        </w:rPr>
        <w:t>;</w:t>
      </w:r>
    </w:p>
    <w:p w14:paraId="1637C3E0" w14:textId="39DA1D69" w:rsidR="00ED5BDC" w:rsidRPr="00E57510" w:rsidRDefault="00D6111F" w:rsidP="00D6111F">
      <w:pPr>
        <w:spacing w:after="0" w:line="360" w:lineRule="auto"/>
        <w:jc w:val="both"/>
        <w:rPr>
          <w:rFonts w:asciiTheme="minorBidi" w:eastAsiaTheme="minorHAnsi" w:hAnsiTheme="minorBidi"/>
          <w:kern w:val="2"/>
          <w:sz w:val="24"/>
          <w:szCs w:val="24"/>
          <w14:ligatures w14:val="standardContextual"/>
        </w:rPr>
      </w:pPr>
      <w:r w:rsidRPr="00E57510">
        <w:rPr>
          <w:rFonts w:asciiTheme="minorBidi" w:eastAsiaTheme="minorHAnsi" w:hAnsiTheme="minorBidi"/>
          <w:kern w:val="2"/>
          <w:sz w:val="24"/>
          <w:szCs w:val="24"/>
          <w14:ligatures w14:val="standardContextual"/>
        </w:rPr>
        <w:t>(c)</w:t>
      </w:r>
      <w:r w:rsidRPr="00E57510">
        <w:rPr>
          <w:rFonts w:asciiTheme="minorBidi" w:eastAsiaTheme="minorHAnsi" w:hAnsiTheme="minorBidi"/>
          <w:kern w:val="2"/>
          <w:sz w:val="24"/>
          <w:szCs w:val="24"/>
          <w14:ligatures w14:val="standardContextual"/>
        </w:rPr>
        <w:tab/>
        <w:t>A l</w:t>
      </w:r>
      <w:r w:rsidR="002F7006" w:rsidRPr="00E57510">
        <w:rPr>
          <w:rFonts w:asciiTheme="minorBidi" w:eastAsiaTheme="minorHAnsi" w:hAnsiTheme="minorBidi"/>
          <w:kern w:val="2"/>
          <w:sz w:val="24"/>
          <w:szCs w:val="24"/>
          <w14:ligatures w14:val="standardContextual"/>
        </w:rPr>
        <w:t>acerated wound to the left lower jaw</w:t>
      </w:r>
      <w:r w:rsidR="00F35C15" w:rsidRPr="00E57510">
        <w:rPr>
          <w:rFonts w:asciiTheme="minorBidi" w:eastAsiaTheme="minorHAnsi" w:hAnsiTheme="minorBidi"/>
          <w:kern w:val="2"/>
          <w:sz w:val="24"/>
          <w:szCs w:val="24"/>
          <w14:ligatures w14:val="standardContextual"/>
        </w:rPr>
        <w:t>;</w:t>
      </w:r>
    </w:p>
    <w:p w14:paraId="06F4007A" w14:textId="4845A7C3" w:rsidR="002F7006" w:rsidRPr="00E57510" w:rsidRDefault="00D6111F" w:rsidP="001A6ABC">
      <w:pPr>
        <w:spacing w:after="0" w:line="360" w:lineRule="auto"/>
        <w:jc w:val="both"/>
        <w:rPr>
          <w:rFonts w:asciiTheme="minorBidi" w:eastAsiaTheme="minorHAnsi" w:hAnsiTheme="minorBidi"/>
          <w:kern w:val="2"/>
          <w:sz w:val="24"/>
          <w14:ligatures w14:val="standardContextual"/>
        </w:rPr>
      </w:pPr>
      <w:r w:rsidRPr="00E57510">
        <w:rPr>
          <w:rFonts w:asciiTheme="minorBidi" w:eastAsiaTheme="minorHAnsi" w:hAnsiTheme="minorBidi"/>
          <w:kern w:val="2"/>
          <w:sz w:val="24"/>
          <w:szCs w:val="24"/>
          <w14:ligatures w14:val="standardContextual"/>
        </w:rPr>
        <w:t>(d)</w:t>
      </w:r>
      <w:r w:rsidRPr="00E57510">
        <w:rPr>
          <w:rFonts w:asciiTheme="minorBidi" w:eastAsiaTheme="minorHAnsi" w:hAnsiTheme="minorBidi"/>
          <w:kern w:val="2"/>
          <w:sz w:val="24"/>
          <w:szCs w:val="24"/>
          <w14:ligatures w14:val="standardContextual"/>
        </w:rPr>
        <w:tab/>
        <w:t>A l</w:t>
      </w:r>
      <w:r w:rsidR="00EE43A8" w:rsidRPr="00E57510">
        <w:rPr>
          <w:rFonts w:asciiTheme="minorBidi" w:eastAsiaTheme="minorHAnsi" w:hAnsiTheme="minorBidi"/>
          <w:kern w:val="2"/>
          <w:sz w:val="24"/>
          <w:szCs w:val="24"/>
          <w14:ligatures w14:val="standardContextual"/>
        </w:rPr>
        <w:t>acerated upper jaw and right lower jaw</w:t>
      </w:r>
      <w:r w:rsidR="00F35C15" w:rsidRPr="00E57510">
        <w:rPr>
          <w:rFonts w:asciiTheme="minorBidi" w:eastAsiaTheme="minorHAnsi" w:hAnsiTheme="minorBidi"/>
          <w:kern w:val="2"/>
          <w:sz w:val="24"/>
          <w:szCs w:val="24"/>
          <w14:ligatures w14:val="standardContextual"/>
        </w:rPr>
        <w:t>;</w:t>
      </w:r>
    </w:p>
    <w:p w14:paraId="21BE1F3F" w14:textId="46C51C27" w:rsidR="005E0389" w:rsidRPr="009E7798" w:rsidRDefault="009E7798" w:rsidP="009E7798">
      <w:pPr>
        <w:spacing w:line="360" w:lineRule="auto"/>
        <w:jc w:val="both"/>
        <w:rPr>
          <w:rFonts w:asciiTheme="minorBidi" w:eastAsiaTheme="minorHAnsi" w:hAnsiTheme="minorBidi"/>
          <w:kern w:val="2"/>
          <w:sz w:val="24"/>
          <w14:ligatures w14:val="standardContextual"/>
        </w:rPr>
      </w:pPr>
      <w:r w:rsidRPr="00E57510">
        <w:rPr>
          <w:rFonts w:asciiTheme="minorBidi" w:eastAsiaTheme="minorHAnsi" w:hAnsiTheme="minorBidi"/>
          <w:kern w:val="2"/>
          <w:sz w:val="24"/>
          <w:szCs w:val="24"/>
          <w:lang w:eastAsia="en-US"/>
          <w14:ligatures w14:val="standardContextual"/>
        </w:rPr>
        <w:t>(e)</w:t>
      </w:r>
      <w:r w:rsidRPr="00E57510">
        <w:rPr>
          <w:rFonts w:asciiTheme="minorBidi" w:eastAsiaTheme="minorHAnsi" w:hAnsiTheme="minorBidi"/>
          <w:kern w:val="2"/>
          <w:sz w:val="24"/>
          <w:szCs w:val="24"/>
          <w:lang w:eastAsia="en-US"/>
          <w14:ligatures w14:val="standardContextual"/>
        </w:rPr>
        <w:tab/>
      </w:r>
      <w:r w:rsidR="00D6111F" w:rsidRPr="009E7798">
        <w:rPr>
          <w:rFonts w:asciiTheme="minorBidi" w:eastAsiaTheme="minorHAnsi" w:hAnsiTheme="minorBidi"/>
          <w:kern w:val="2"/>
          <w:sz w:val="24"/>
          <w14:ligatures w14:val="standardContextual"/>
        </w:rPr>
        <w:t>A f</w:t>
      </w:r>
      <w:r w:rsidR="005E0389" w:rsidRPr="009E7798">
        <w:rPr>
          <w:rFonts w:asciiTheme="minorBidi" w:eastAsiaTheme="minorHAnsi" w:hAnsiTheme="minorBidi"/>
          <w:kern w:val="2"/>
          <w:sz w:val="24"/>
          <w14:ligatures w14:val="standardContextual"/>
        </w:rPr>
        <w:t>racture</w:t>
      </w:r>
      <w:r w:rsidR="00D6111F" w:rsidRPr="009E7798">
        <w:rPr>
          <w:rFonts w:asciiTheme="minorBidi" w:eastAsiaTheme="minorHAnsi" w:hAnsiTheme="minorBidi"/>
          <w:kern w:val="2"/>
          <w:sz w:val="24"/>
          <w14:ligatures w14:val="standardContextual"/>
        </w:rPr>
        <w:t>d</w:t>
      </w:r>
      <w:r w:rsidR="005E0389" w:rsidRPr="009E7798">
        <w:rPr>
          <w:rFonts w:asciiTheme="minorBidi" w:eastAsiaTheme="minorHAnsi" w:hAnsiTheme="minorBidi"/>
          <w:kern w:val="2"/>
          <w:sz w:val="24"/>
          <w14:ligatures w14:val="standardContextual"/>
        </w:rPr>
        <w:t xml:space="preserve"> skull</w:t>
      </w:r>
      <w:r w:rsidR="00F35C15" w:rsidRPr="009E7798">
        <w:rPr>
          <w:rFonts w:asciiTheme="minorBidi" w:eastAsiaTheme="minorHAnsi" w:hAnsiTheme="minorBidi"/>
          <w:kern w:val="2"/>
          <w:sz w:val="24"/>
          <w14:ligatures w14:val="standardContextual"/>
        </w:rPr>
        <w:t>; and</w:t>
      </w:r>
    </w:p>
    <w:p w14:paraId="4CE2F693" w14:textId="6F1AE8EE" w:rsidR="005E0389" w:rsidRPr="009E7798" w:rsidRDefault="009E7798" w:rsidP="009E7798">
      <w:pPr>
        <w:spacing w:line="360" w:lineRule="auto"/>
        <w:rPr>
          <w:rFonts w:eastAsiaTheme="minorHAnsi"/>
          <w:sz w:val="24"/>
        </w:rPr>
      </w:pPr>
      <w:r w:rsidRPr="00E57510">
        <w:rPr>
          <w:rFonts w:ascii="Arial" w:eastAsiaTheme="minorHAnsi" w:hAnsi="Arial" w:cs="Times New Roman"/>
          <w:sz w:val="24"/>
          <w:szCs w:val="24"/>
          <w:lang w:eastAsia="en-US"/>
        </w:rPr>
        <w:t>(f)</w:t>
      </w:r>
      <w:r w:rsidRPr="00E57510">
        <w:rPr>
          <w:rFonts w:ascii="Arial" w:eastAsiaTheme="minorHAnsi" w:hAnsi="Arial" w:cs="Times New Roman"/>
          <w:sz w:val="24"/>
          <w:szCs w:val="24"/>
          <w:lang w:eastAsia="en-US"/>
        </w:rPr>
        <w:tab/>
      </w:r>
      <w:r w:rsidR="00D6111F" w:rsidRPr="009E7798">
        <w:rPr>
          <w:rFonts w:asciiTheme="minorBidi" w:eastAsiaTheme="minorHAnsi" w:hAnsiTheme="minorBidi"/>
          <w:kern w:val="2"/>
          <w:sz w:val="24"/>
          <w14:ligatures w14:val="standardContextual"/>
        </w:rPr>
        <w:t xml:space="preserve">An </w:t>
      </w:r>
      <w:r w:rsidR="00D6111F" w:rsidRPr="009E7798">
        <w:rPr>
          <w:rFonts w:eastAsiaTheme="minorHAnsi"/>
          <w:sz w:val="24"/>
        </w:rPr>
        <w:t>intracranial</w:t>
      </w:r>
      <w:r w:rsidR="005E0389" w:rsidRPr="009E7798">
        <w:rPr>
          <w:rFonts w:eastAsiaTheme="minorHAnsi"/>
          <w:sz w:val="24"/>
        </w:rPr>
        <w:t xml:space="preserve"> haem</w:t>
      </w:r>
      <w:r w:rsidR="007F2F56" w:rsidRPr="009E7798">
        <w:rPr>
          <w:rFonts w:eastAsiaTheme="minorHAnsi"/>
          <w:sz w:val="24"/>
        </w:rPr>
        <w:t>orrhage</w:t>
      </w:r>
      <w:r w:rsidR="00F35C15" w:rsidRPr="009E7798">
        <w:rPr>
          <w:rFonts w:eastAsiaTheme="minorHAnsi"/>
          <w:sz w:val="24"/>
        </w:rPr>
        <w:t>.</w:t>
      </w:r>
    </w:p>
    <w:p w14:paraId="710EF1C7" w14:textId="77777777" w:rsidR="00D6111F" w:rsidRPr="00E57510" w:rsidRDefault="00D6111F" w:rsidP="001A6ABC">
      <w:pPr>
        <w:pStyle w:val="ListParagraph"/>
        <w:spacing w:line="360" w:lineRule="auto"/>
        <w:ind w:left="0"/>
        <w:rPr>
          <w:rFonts w:eastAsiaTheme="minorHAnsi"/>
          <w:sz w:val="24"/>
          <w:lang w:val="en-ZA"/>
        </w:rPr>
      </w:pPr>
    </w:p>
    <w:p w14:paraId="53795B2F" w14:textId="0E6B0995" w:rsidR="00E5799B" w:rsidRPr="009E7798" w:rsidRDefault="009E7798" w:rsidP="009E7798">
      <w:pPr>
        <w:tabs>
          <w:tab w:val="left" w:pos="709"/>
        </w:tabs>
        <w:spacing w:line="360" w:lineRule="auto"/>
        <w:jc w:val="both"/>
        <w:rPr>
          <w:rFonts w:asciiTheme="minorBidi" w:eastAsiaTheme="minorHAnsi" w:hAnsiTheme="minorBidi"/>
          <w:sz w:val="24"/>
        </w:rPr>
      </w:pPr>
      <w:r w:rsidRPr="00E57510">
        <w:rPr>
          <w:rFonts w:ascii="Arial" w:eastAsiaTheme="minorHAnsi" w:hAnsi="Arial" w:cs="Arial"/>
          <w:sz w:val="24"/>
          <w:szCs w:val="24"/>
          <w:lang w:eastAsia="en-US"/>
        </w:rPr>
        <w:t>[4]</w:t>
      </w:r>
      <w:r w:rsidRPr="00E57510">
        <w:rPr>
          <w:rFonts w:ascii="Arial" w:eastAsiaTheme="minorHAnsi" w:hAnsi="Arial" w:cs="Arial"/>
          <w:sz w:val="24"/>
          <w:szCs w:val="24"/>
          <w:lang w:eastAsia="en-US"/>
        </w:rPr>
        <w:tab/>
      </w:r>
      <w:r w:rsidR="00AB23CC" w:rsidRPr="009E7798">
        <w:rPr>
          <w:rFonts w:eastAsiaTheme="minorHAnsi" w:cs="Arial"/>
          <w:kern w:val="2"/>
          <w:sz w:val="24"/>
          <w14:ligatures w14:val="standardContextual"/>
        </w:rPr>
        <w:t>Dr Naidoo</w:t>
      </w:r>
      <w:r w:rsidR="004943CF" w:rsidRPr="009E7798">
        <w:rPr>
          <w:rFonts w:eastAsiaTheme="minorHAnsi" w:cs="Arial"/>
          <w:kern w:val="2"/>
          <w:sz w:val="24"/>
          <w14:ligatures w14:val="standardContextual"/>
        </w:rPr>
        <w:t xml:space="preserve"> determined that the cause of death </w:t>
      </w:r>
      <w:r w:rsidR="00610A6E" w:rsidRPr="009E7798">
        <w:rPr>
          <w:rFonts w:eastAsiaTheme="minorHAnsi" w:cs="Arial"/>
          <w:kern w:val="2"/>
          <w:sz w:val="24"/>
          <w14:ligatures w14:val="standardContextual"/>
        </w:rPr>
        <w:t xml:space="preserve">of the deceased </w:t>
      </w:r>
      <w:r w:rsidR="004943CF" w:rsidRPr="009E7798">
        <w:rPr>
          <w:rFonts w:eastAsiaTheme="minorHAnsi" w:cs="Arial"/>
          <w:kern w:val="2"/>
          <w:sz w:val="24"/>
          <w14:ligatures w14:val="standardContextual"/>
        </w:rPr>
        <w:t xml:space="preserve">was the skull fracture </w:t>
      </w:r>
      <w:r w:rsidR="006F3AE3" w:rsidRPr="009E7798">
        <w:rPr>
          <w:rFonts w:eastAsiaTheme="minorHAnsi" w:cs="Arial"/>
          <w:kern w:val="2"/>
          <w:sz w:val="24"/>
          <w14:ligatures w14:val="standardContextual"/>
        </w:rPr>
        <w:t>and</w:t>
      </w:r>
      <w:r w:rsidR="004943CF" w:rsidRPr="009E7798">
        <w:rPr>
          <w:rFonts w:eastAsiaTheme="minorHAnsi" w:cs="Arial"/>
          <w:kern w:val="2"/>
          <w:sz w:val="24"/>
          <w14:ligatures w14:val="standardContextual"/>
        </w:rPr>
        <w:t xml:space="preserve"> </w:t>
      </w:r>
      <w:r w:rsidR="00A25E0A" w:rsidRPr="009E7798">
        <w:rPr>
          <w:rFonts w:eastAsiaTheme="minorHAnsi" w:cs="Arial"/>
          <w:kern w:val="2"/>
          <w:sz w:val="24"/>
          <w14:ligatures w14:val="standardContextual"/>
        </w:rPr>
        <w:t>intracranial haem</w:t>
      </w:r>
      <w:r w:rsidR="00496719" w:rsidRPr="009E7798">
        <w:rPr>
          <w:rFonts w:eastAsiaTheme="minorHAnsi" w:cs="Arial"/>
          <w:kern w:val="2"/>
          <w:sz w:val="24"/>
          <w14:ligatures w14:val="standardContextual"/>
        </w:rPr>
        <w:t>orrhage.</w:t>
      </w:r>
      <w:r w:rsidR="00302153" w:rsidRPr="009E7798">
        <w:rPr>
          <w:rFonts w:eastAsiaTheme="minorHAnsi" w:cs="Arial"/>
          <w:kern w:val="2"/>
          <w:sz w:val="24"/>
          <w14:ligatures w14:val="standardContextual"/>
        </w:rPr>
        <w:t xml:space="preserve"> </w:t>
      </w:r>
      <w:r w:rsidR="004943CF" w:rsidRPr="009E7798">
        <w:rPr>
          <w:rFonts w:eastAsiaTheme="minorHAnsi" w:cs="Arial"/>
          <w:kern w:val="2"/>
          <w:sz w:val="24"/>
          <w14:ligatures w14:val="standardContextual"/>
        </w:rPr>
        <w:t xml:space="preserve">This is of some significance given the facts that </w:t>
      </w:r>
      <w:r w:rsidR="00727198" w:rsidRPr="009E7798">
        <w:rPr>
          <w:rFonts w:eastAsiaTheme="minorHAnsi" w:cs="Arial"/>
          <w:kern w:val="2"/>
          <w:sz w:val="24"/>
          <w14:ligatures w14:val="standardContextual"/>
        </w:rPr>
        <w:t xml:space="preserve">were later found to have been established by the court </w:t>
      </w:r>
      <w:r w:rsidR="00727198" w:rsidRPr="009E7798">
        <w:rPr>
          <w:rFonts w:eastAsiaTheme="minorHAnsi" w:cs="Arial"/>
          <w:i/>
          <w:kern w:val="2"/>
          <w:sz w:val="24"/>
          <w14:ligatures w14:val="standardContextual"/>
        </w:rPr>
        <w:t>a quo</w:t>
      </w:r>
      <w:r w:rsidR="00727198" w:rsidRPr="009E7798">
        <w:rPr>
          <w:rFonts w:eastAsiaTheme="minorHAnsi" w:cs="Arial"/>
          <w:kern w:val="2"/>
          <w:sz w:val="24"/>
          <w14:ligatures w14:val="standardContextual"/>
        </w:rPr>
        <w:t>.</w:t>
      </w:r>
    </w:p>
    <w:p w14:paraId="0691E8C4" w14:textId="77777777" w:rsidR="00727198" w:rsidRPr="00E57510" w:rsidRDefault="00727198" w:rsidP="00727198">
      <w:pPr>
        <w:spacing w:after="0" w:line="360" w:lineRule="auto"/>
        <w:jc w:val="both"/>
        <w:rPr>
          <w:rFonts w:ascii="Arial" w:eastAsiaTheme="minorHAnsi" w:hAnsi="Arial" w:cs="Arial"/>
          <w:b/>
          <w:bCs/>
          <w:kern w:val="2"/>
          <w:sz w:val="24"/>
          <w:szCs w:val="24"/>
          <w:lang w:eastAsia="en-US"/>
          <w14:ligatures w14:val="standardContextual"/>
        </w:rPr>
      </w:pPr>
    </w:p>
    <w:p w14:paraId="66D4220F" w14:textId="072DE409" w:rsidR="00215974" w:rsidRPr="00E57510" w:rsidRDefault="003A366C" w:rsidP="00727198">
      <w:pPr>
        <w:spacing w:after="0" w:line="360" w:lineRule="auto"/>
        <w:jc w:val="both"/>
        <w:rPr>
          <w:rFonts w:ascii="Arial" w:eastAsiaTheme="minorHAnsi" w:hAnsi="Arial" w:cs="Arial"/>
          <w:b/>
          <w:bCs/>
          <w:kern w:val="2"/>
          <w:sz w:val="24"/>
          <w:szCs w:val="24"/>
          <w:lang w:eastAsia="en-US"/>
          <w14:ligatures w14:val="standardContextual"/>
        </w:rPr>
      </w:pPr>
      <w:r w:rsidRPr="00E57510">
        <w:rPr>
          <w:rFonts w:ascii="Arial" w:eastAsiaTheme="minorHAnsi" w:hAnsi="Arial" w:cs="Arial"/>
          <w:b/>
          <w:bCs/>
          <w:kern w:val="2"/>
          <w:sz w:val="24"/>
          <w:szCs w:val="24"/>
          <w:lang w:eastAsia="en-US"/>
          <w14:ligatures w14:val="standardContextual"/>
        </w:rPr>
        <w:t xml:space="preserve">The </w:t>
      </w:r>
      <w:r w:rsidR="00215974" w:rsidRPr="00E57510">
        <w:rPr>
          <w:rFonts w:ascii="Arial" w:eastAsiaTheme="minorHAnsi" w:hAnsi="Arial" w:cs="Arial"/>
          <w:b/>
          <w:bCs/>
          <w:kern w:val="2"/>
          <w:sz w:val="24"/>
          <w:szCs w:val="24"/>
          <w:lang w:eastAsia="en-US"/>
          <w14:ligatures w14:val="standardContextual"/>
        </w:rPr>
        <w:t>State</w:t>
      </w:r>
      <w:r w:rsidR="007C1538" w:rsidRPr="00E57510">
        <w:rPr>
          <w:rFonts w:ascii="Arial" w:eastAsiaTheme="minorHAnsi" w:hAnsi="Arial" w:cs="Arial"/>
          <w:b/>
          <w:bCs/>
          <w:kern w:val="2"/>
          <w:sz w:val="24"/>
          <w:szCs w:val="24"/>
          <w:lang w:eastAsia="en-US"/>
          <w14:ligatures w14:val="standardContextual"/>
        </w:rPr>
        <w:t>’s</w:t>
      </w:r>
      <w:r w:rsidRPr="00E57510">
        <w:rPr>
          <w:rFonts w:ascii="Arial" w:eastAsiaTheme="minorHAnsi" w:hAnsi="Arial" w:cs="Arial"/>
          <w:b/>
          <w:bCs/>
          <w:kern w:val="2"/>
          <w:sz w:val="24"/>
          <w:szCs w:val="24"/>
          <w:lang w:eastAsia="en-US"/>
          <w14:ligatures w14:val="standardContextual"/>
        </w:rPr>
        <w:t xml:space="preserve"> case</w:t>
      </w:r>
    </w:p>
    <w:p w14:paraId="732B8139" w14:textId="226908EF" w:rsidR="00215974" w:rsidRPr="009E7798" w:rsidRDefault="009E7798" w:rsidP="009E7798">
      <w:pPr>
        <w:tabs>
          <w:tab w:val="left" w:pos="709"/>
        </w:tabs>
        <w:spacing w:line="360" w:lineRule="auto"/>
        <w:jc w:val="both"/>
        <w:rPr>
          <w:rFonts w:asciiTheme="minorBidi" w:eastAsiaTheme="minorHAnsi" w:hAnsiTheme="minorBidi"/>
          <w:sz w:val="24"/>
        </w:rPr>
      </w:pPr>
      <w:r w:rsidRPr="00E57510">
        <w:rPr>
          <w:rFonts w:ascii="Arial" w:eastAsiaTheme="minorHAnsi" w:hAnsi="Arial" w:cs="Arial"/>
          <w:sz w:val="24"/>
          <w:szCs w:val="24"/>
          <w:lang w:eastAsia="en-US"/>
        </w:rPr>
        <w:t>[5]</w:t>
      </w:r>
      <w:r w:rsidRPr="00E57510">
        <w:rPr>
          <w:rFonts w:ascii="Arial" w:eastAsiaTheme="minorHAnsi" w:hAnsi="Arial" w:cs="Arial"/>
          <w:sz w:val="24"/>
          <w:szCs w:val="24"/>
          <w:lang w:eastAsia="en-US"/>
        </w:rPr>
        <w:tab/>
      </w:r>
      <w:r w:rsidR="00610A6E" w:rsidRPr="009E7798">
        <w:rPr>
          <w:rFonts w:eastAsiaTheme="minorHAnsi" w:cs="Arial"/>
          <w:kern w:val="2"/>
          <w:sz w:val="24"/>
          <w14:ligatures w14:val="standardContextual"/>
        </w:rPr>
        <w:t xml:space="preserve">The events in question all occurred on Christmas Day in 2019. </w:t>
      </w:r>
      <w:r w:rsidR="00215974" w:rsidRPr="009E7798">
        <w:rPr>
          <w:rFonts w:eastAsiaTheme="minorHAnsi" w:cs="Arial"/>
          <w:kern w:val="2"/>
          <w:sz w:val="24"/>
          <w14:ligatures w14:val="standardContextual"/>
        </w:rPr>
        <w:t xml:space="preserve">The first </w:t>
      </w:r>
      <w:r w:rsidR="003A366C" w:rsidRPr="009E7798">
        <w:rPr>
          <w:rFonts w:eastAsiaTheme="minorHAnsi" w:cs="Arial"/>
          <w:kern w:val="2"/>
          <w:sz w:val="24"/>
          <w14:ligatures w14:val="standardContextual"/>
        </w:rPr>
        <w:t>S</w:t>
      </w:r>
      <w:r w:rsidR="00215974" w:rsidRPr="009E7798">
        <w:rPr>
          <w:rFonts w:eastAsiaTheme="minorHAnsi" w:cs="Arial"/>
          <w:kern w:val="2"/>
          <w:sz w:val="24"/>
          <w14:ligatures w14:val="standardContextual"/>
        </w:rPr>
        <w:t xml:space="preserve">tate witness, </w:t>
      </w:r>
      <w:r w:rsidR="003A366C"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Mduduzi Lembethe</w:t>
      </w:r>
      <w:r w:rsidR="00467E38" w:rsidRPr="009E7798">
        <w:rPr>
          <w:rFonts w:eastAsiaTheme="minorHAnsi" w:cs="Arial"/>
          <w:kern w:val="2"/>
          <w:sz w:val="24"/>
          <w14:ligatures w14:val="standardContextual"/>
        </w:rPr>
        <w:t xml:space="preserve"> </w:t>
      </w:r>
      <w:r w:rsidR="00E63BCD" w:rsidRPr="009E7798">
        <w:rPr>
          <w:rFonts w:eastAsiaTheme="minorHAnsi" w:cs="Arial"/>
          <w:kern w:val="2"/>
          <w:sz w:val="24"/>
          <w14:ligatures w14:val="standardContextual"/>
        </w:rPr>
        <w:t>(M</w:t>
      </w:r>
      <w:r w:rsidR="003A366C" w:rsidRPr="009E7798">
        <w:rPr>
          <w:rFonts w:eastAsiaTheme="minorHAnsi" w:cs="Arial"/>
          <w:kern w:val="2"/>
          <w:sz w:val="24"/>
          <w14:ligatures w14:val="standardContextual"/>
        </w:rPr>
        <w:t>r Lembethe</w:t>
      </w:r>
      <w:r w:rsidR="00E63BCD"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testified that he knew the </w:t>
      </w:r>
      <w:r w:rsidR="003A366C"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and </w:t>
      </w:r>
      <w:r w:rsidR="00136EE9"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 xml:space="preserve">deceased as they all resided in the same area of </w:t>
      </w:r>
      <w:proofErr w:type="spellStart"/>
      <w:r w:rsidR="00215974" w:rsidRPr="009E7798">
        <w:rPr>
          <w:rFonts w:eastAsiaTheme="minorHAnsi" w:cs="Arial"/>
          <w:kern w:val="2"/>
          <w:sz w:val="24"/>
          <w14:ligatures w14:val="standardContextual"/>
        </w:rPr>
        <w:t>KwaNgubo</w:t>
      </w:r>
      <w:proofErr w:type="spellEnd"/>
      <w:r w:rsidR="00215974" w:rsidRPr="009E7798">
        <w:rPr>
          <w:rFonts w:eastAsiaTheme="minorHAnsi" w:cs="Arial"/>
          <w:kern w:val="2"/>
          <w:sz w:val="24"/>
          <w14:ligatures w14:val="standardContextual"/>
        </w:rPr>
        <w:t xml:space="preserve">. </w:t>
      </w:r>
      <w:r w:rsidR="00136EE9" w:rsidRPr="009E7798">
        <w:rPr>
          <w:rFonts w:eastAsiaTheme="minorHAnsi" w:cs="Arial"/>
          <w:kern w:val="2"/>
          <w:sz w:val="24"/>
          <w14:ligatures w14:val="standardContextual"/>
        </w:rPr>
        <w:t>At 14h00 o</w:t>
      </w:r>
      <w:r w:rsidR="00467E38" w:rsidRPr="009E7798">
        <w:rPr>
          <w:rFonts w:eastAsiaTheme="minorHAnsi" w:cs="Arial"/>
          <w:kern w:val="2"/>
          <w:sz w:val="24"/>
          <w14:ligatures w14:val="standardContextual"/>
        </w:rPr>
        <w:t>n</w:t>
      </w:r>
      <w:r w:rsidR="00215974" w:rsidRPr="009E7798">
        <w:rPr>
          <w:rFonts w:eastAsiaTheme="minorHAnsi" w:cs="Arial"/>
          <w:kern w:val="2"/>
          <w:sz w:val="24"/>
          <w14:ligatures w14:val="standardContextual"/>
        </w:rPr>
        <w:t xml:space="preserve"> </w:t>
      </w:r>
      <w:r w:rsidR="00727198" w:rsidRPr="009E7798">
        <w:rPr>
          <w:rFonts w:eastAsiaTheme="minorHAnsi" w:cs="Arial"/>
          <w:kern w:val="2"/>
          <w:sz w:val="24"/>
          <w14:ligatures w14:val="standardContextual"/>
        </w:rPr>
        <w:t>Christmas Day</w:t>
      </w:r>
      <w:r w:rsidR="00610A6E"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he was at his homestead in the company of his family and friends</w:t>
      </w:r>
      <w:r w:rsidR="00610A6E" w:rsidRPr="009E7798">
        <w:rPr>
          <w:rFonts w:eastAsiaTheme="minorHAnsi" w:cs="Arial"/>
          <w:kern w:val="2"/>
          <w:sz w:val="24"/>
          <w14:ligatures w14:val="standardContextual"/>
        </w:rPr>
        <w:t>, celebrating the day and consuming</w:t>
      </w:r>
      <w:r w:rsidR="00215974" w:rsidRPr="009E7798">
        <w:rPr>
          <w:rFonts w:eastAsiaTheme="minorHAnsi" w:cs="Arial"/>
          <w:kern w:val="2"/>
          <w:sz w:val="24"/>
          <w14:ligatures w14:val="standardContextual"/>
        </w:rPr>
        <w:t xml:space="preserve"> alcohol</w:t>
      </w:r>
      <w:r w:rsidR="00CB7B9F"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He estimated that there were ten people </w:t>
      </w:r>
      <w:r w:rsidR="00E63BCD" w:rsidRPr="009E7798">
        <w:rPr>
          <w:rFonts w:eastAsiaTheme="minorHAnsi" w:cs="Arial"/>
          <w:kern w:val="2"/>
          <w:sz w:val="24"/>
          <w14:ligatures w14:val="standardContextual"/>
        </w:rPr>
        <w:t>present</w:t>
      </w:r>
      <w:r w:rsidR="00610A6E" w:rsidRPr="009E7798">
        <w:rPr>
          <w:rFonts w:eastAsiaTheme="minorHAnsi" w:cs="Arial"/>
          <w:kern w:val="2"/>
          <w:sz w:val="24"/>
          <w14:ligatures w14:val="standardContextual"/>
        </w:rPr>
        <w:t>, amongst whom</w:t>
      </w:r>
      <w:r w:rsidR="00215974" w:rsidRPr="009E7798">
        <w:rPr>
          <w:rFonts w:eastAsiaTheme="minorHAnsi" w:cs="Arial"/>
          <w:kern w:val="2"/>
          <w:sz w:val="24"/>
          <w14:ligatures w14:val="standardContextual"/>
        </w:rPr>
        <w:t xml:space="preserve"> were his younger brother, </w:t>
      </w:r>
      <w:r w:rsidR="00136EE9"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Ncembeseni</w:t>
      </w:r>
      <w:r w:rsidR="00643DAB" w:rsidRPr="009E7798">
        <w:rPr>
          <w:rFonts w:eastAsiaTheme="minorHAnsi" w:cs="Arial"/>
          <w:kern w:val="2"/>
          <w:sz w:val="24"/>
          <w14:ligatures w14:val="standardContextual"/>
        </w:rPr>
        <w:t xml:space="preserve"> Lembethe</w:t>
      </w:r>
      <w:r w:rsidR="00E63BCD" w:rsidRPr="009E7798">
        <w:rPr>
          <w:rFonts w:eastAsiaTheme="minorHAnsi" w:cs="Arial"/>
          <w:kern w:val="2"/>
          <w:sz w:val="24"/>
          <w14:ligatures w14:val="standardContextual"/>
        </w:rPr>
        <w:t xml:space="preserve"> (Ncembeseni)</w:t>
      </w:r>
      <w:r w:rsidR="00103C8D" w:rsidRPr="009E7798">
        <w:rPr>
          <w:rFonts w:eastAsiaTheme="minorHAnsi" w:cs="Arial"/>
          <w:kern w:val="2"/>
          <w:sz w:val="24"/>
          <w14:ligatures w14:val="standardContextual"/>
        </w:rPr>
        <w:t>,</w:t>
      </w:r>
      <w:r w:rsidR="00727198" w:rsidRPr="00E57510">
        <w:rPr>
          <w:rStyle w:val="FootnoteReference"/>
          <w:rFonts w:eastAsiaTheme="minorHAnsi" w:cs="Arial"/>
          <w:kern w:val="2"/>
          <w:sz w:val="24"/>
          <w14:ligatures w14:val="standardContextual"/>
        </w:rPr>
        <w:footnoteReference w:id="2"/>
      </w:r>
      <w:r w:rsidR="00215974" w:rsidRPr="009E7798">
        <w:rPr>
          <w:rFonts w:eastAsiaTheme="minorHAnsi" w:cs="Arial"/>
          <w:kern w:val="2"/>
          <w:sz w:val="24"/>
          <w14:ligatures w14:val="standardContextual"/>
        </w:rPr>
        <w:t xml:space="preserve"> his friend, </w:t>
      </w:r>
      <w:r w:rsidR="001237EF"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Philangaye Hadebe</w:t>
      </w:r>
      <w:r w:rsidR="00DE4054"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 xml:space="preserve">Mr </w:t>
      </w:r>
      <w:r w:rsidR="00DE4054" w:rsidRPr="009E7798">
        <w:rPr>
          <w:rFonts w:eastAsiaTheme="minorHAnsi" w:cs="Arial"/>
          <w:kern w:val="2"/>
          <w:sz w:val="24"/>
          <w14:ligatures w14:val="standardContextual"/>
        </w:rPr>
        <w:t>Hadebe)</w:t>
      </w:r>
      <w:r w:rsidR="00215974" w:rsidRPr="009E7798">
        <w:rPr>
          <w:rFonts w:eastAsiaTheme="minorHAnsi" w:cs="Arial"/>
          <w:kern w:val="2"/>
          <w:sz w:val="24"/>
          <w14:ligatures w14:val="standardContextual"/>
        </w:rPr>
        <w:t xml:space="preserve"> and the </w:t>
      </w:r>
      <w:r w:rsidR="001237EF" w:rsidRPr="009E7798">
        <w:rPr>
          <w:rFonts w:eastAsiaTheme="minorHAnsi" w:cs="Arial"/>
          <w:kern w:val="2"/>
          <w:sz w:val="24"/>
          <w14:ligatures w14:val="standardContextual"/>
        </w:rPr>
        <w:t>fourth appellant</w:t>
      </w:r>
      <w:r w:rsidR="00215974" w:rsidRPr="009E7798">
        <w:rPr>
          <w:rFonts w:eastAsiaTheme="minorHAnsi" w:cs="Arial"/>
          <w:kern w:val="2"/>
          <w:sz w:val="24"/>
          <w14:ligatures w14:val="standardContextual"/>
        </w:rPr>
        <w:t>.</w:t>
      </w:r>
      <w:r w:rsidR="000D453C" w:rsidRPr="009E7798">
        <w:rPr>
          <w:rFonts w:eastAsiaTheme="minorHAnsi" w:cs="Arial"/>
          <w:kern w:val="2"/>
          <w:sz w:val="24"/>
          <w14:ligatures w14:val="standardContextual"/>
        </w:rPr>
        <w:t xml:space="preserve"> </w:t>
      </w:r>
    </w:p>
    <w:p w14:paraId="6709577F" w14:textId="77777777" w:rsidR="00215974" w:rsidRPr="00E57510" w:rsidRDefault="00215974" w:rsidP="00727198">
      <w:pPr>
        <w:spacing w:after="0" w:line="360" w:lineRule="auto"/>
        <w:jc w:val="both"/>
        <w:rPr>
          <w:rFonts w:ascii="Arial" w:eastAsiaTheme="minorHAnsi" w:hAnsi="Arial" w:cs="Arial"/>
          <w:kern w:val="2"/>
          <w:sz w:val="24"/>
          <w:szCs w:val="24"/>
          <w:lang w:eastAsia="en-US"/>
          <w14:ligatures w14:val="standardContextual"/>
        </w:rPr>
      </w:pPr>
    </w:p>
    <w:p w14:paraId="6C6EA3A3" w14:textId="52AAC496"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lastRenderedPageBreak/>
        <w:t>[6]</w:t>
      </w:r>
      <w:r w:rsidRPr="00E57510">
        <w:rPr>
          <w:rFonts w:ascii="Arial" w:eastAsiaTheme="minorHAnsi" w:hAnsi="Arial" w:cs="Arial"/>
          <w:kern w:val="2"/>
          <w:sz w:val="24"/>
          <w:szCs w:val="24"/>
          <w:lang w:eastAsia="en-US"/>
          <w14:ligatures w14:val="standardContextual"/>
        </w:rPr>
        <w:tab/>
      </w:r>
      <w:r w:rsidR="00610A6E" w:rsidRPr="009E7798">
        <w:rPr>
          <w:rFonts w:eastAsiaTheme="minorHAnsi" w:cs="Arial"/>
          <w:kern w:val="2"/>
          <w:sz w:val="24"/>
          <w14:ligatures w14:val="standardContextual"/>
        </w:rPr>
        <w:t xml:space="preserve">In the midst of the celebrations, </w:t>
      </w:r>
      <w:r w:rsidR="00215974" w:rsidRPr="009E7798">
        <w:rPr>
          <w:rFonts w:eastAsiaTheme="minorHAnsi" w:cs="Arial"/>
          <w:kern w:val="2"/>
          <w:sz w:val="24"/>
          <w14:ligatures w14:val="standardContextual"/>
        </w:rPr>
        <w:t xml:space="preserve">the deceased arrived </w:t>
      </w:r>
      <w:r w:rsidR="00610A6E" w:rsidRPr="009E7798">
        <w:rPr>
          <w:rFonts w:eastAsiaTheme="minorHAnsi" w:cs="Arial"/>
          <w:kern w:val="2"/>
          <w:sz w:val="24"/>
          <w14:ligatures w14:val="standardContextual"/>
        </w:rPr>
        <w:t xml:space="preserve">at Mr Lembethe’s homestead </w:t>
      </w:r>
      <w:r w:rsidR="00215974" w:rsidRPr="009E7798">
        <w:rPr>
          <w:rFonts w:eastAsiaTheme="minorHAnsi" w:cs="Arial"/>
          <w:kern w:val="2"/>
          <w:sz w:val="24"/>
          <w14:ligatures w14:val="standardContextual"/>
        </w:rPr>
        <w:t xml:space="preserve">and </w:t>
      </w:r>
      <w:r w:rsidR="00610A6E" w:rsidRPr="009E7798">
        <w:rPr>
          <w:rFonts w:eastAsiaTheme="minorHAnsi" w:cs="Arial"/>
          <w:kern w:val="2"/>
          <w:sz w:val="24"/>
          <w14:ligatures w14:val="standardContextual"/>
        </w:rPr>
        <w:t xml:space="preserve">stated </w:t>
      </w:r>
      <w:r w:rsidR="00215974" w:rsidRPr="009E7798">
        <w:rPr>
          <w:rFonts w:eastAsiaTheme="minorHAnsi" w:cs="Arial"/>
          <w:kern w:val="2"/>
          <w:sz w:val="24"/>
          <w14:ligatures w14:val="standardContextual"/>
        </w:rPr>
        <w:t xml:space="preserve">that he had assaulted </w:t>
      </w:r>
      <w:r w:rsidR="00727198" w:rsidRPr="009E7798">
        <w:rPr>
          <w:rFonts w:eastAsiaTheme="minorHAnsi" w:cs="Arial"/>
          <w:kern w:val="2"/>
          <w:sz w:val="24"/>
          <w14:ligatures w14:val="standardContextual"/>
        </w:rPr>
        <w:t xml:space="preserve">a </w:t>
      </w:r>
      <w:r w:rsidR="001237EF"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Bongani Ntshaba</w:t>
      </w:r>
      <w:r w:rsidR="00A0334D"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 xml:space="preserve">Mr </w:t>
      </w:r>
      <w:r w:rsidR="00A0334D" w:rsidRPr="009E7798">
        <w:rPr>
          <w:rFonts w:eastAsiaTheme="minorHAnsi" w:cs="Arial"/>
          <w:kern w:val="2"/>
          <w:sz w:val="24"/>
          <w14:ligatures w14:val="standardContextual"/>
        </w:rPr>
        <w:t>Ntshaba)</w:t>
      </w:r>
      <w:r w:rsidR="00E63BCD" w:rsidRPr="009E7798">
        <w:rPr>
          <w:rFonts w:eastAsiaTheme="minorHAnsi" w:cs="Arial"/>
          <w:kern w:val="2"/>
          <w:sz w:val="24"/>
          <w14:ligatures w14:val="standardContextual"/>
        </w:rPr>
        <w:t xml:space="preserve">, </w:t>
      </w:r>
      <w:r w:rsidR="007C1538" w:rsidRPr="009E7798">
        <w:rPr>
          <w:rFonts w:eastAsiaTheme="minorHAnsi" w:cs="Arial"/>
          <w:kern w:val="2"/>
          <w:sz w:val="24"/>
          <w14:ligatures w14:val="standardContextual"/>
        </w:rPr>
        <w:t xml:space="preserve">who was </w:t>
      </w:r>
      <w:r w:rsidR="000C32EE" w:rsidRPr="009E7798">
        <w:rPr>
          <w:rFonts w:eastAsiaTheme="minorHAnsi" w:cs="Arial"/>
          <w:kern w:val="2"/>
          <w:sz w:val="24"/>
          <w14:ligatures w14:val="standardContextual"/>
        </w:rPr>
        <w:t xml:space="preserve">the </w:t>
      </w:r>
      <w:r w:rsidR="001237EF" w:rsidRPr="009E7798">
        <w:rPr>
          <w:rFonts w:eastAsiaTheme="minorHAnsi" w:cs="Arial"/>
          <w:kern w:val="2"/>
          <w:sz w:val="24"/>
          <w14:ligatures w14:val="standardContextual"/>
        </w:rPr>
        <w:t>first</w:t>
      </w:r>
      <w:r w:rsidR="00215974"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third</w:t>
      </w:r>
      <w:r w:rsidR="00215974" w:rsidRPr="009E7798">
        <w:rPr>
          <w:rFonts w:eastAsiaTheme="minorHAnsi" w:cs="Arial"/>
          <w:kern w:val="2"/>
          <w:sz w:val="24"/>
          <w14:ligatures w14:val="standardContextual"/>
        </w:rPr>
        <w:t xml:space="preserve"> and </w:t>
      </w:r>
      <w:r w:rsidR="001237EF"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ppellants</w:t>
      </w:r>
      <w:r w:rsidR="007009F1"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brother</w:t>
      </w:r>
      <w:r w:rsidR="00E63BCD" w:rsidRPr="009E7798">
        <w:rPr>
          <w:rFonts w:eastAsiaTheme="minorHAnsi" w:cs="Arial"/>
          <w:kern w:val="2"/>
          <w:sz w:val="24"/>
          <w14:ligatures w14:val="standardContextual"/>
        </w:rPr>
        <w:t>.</w:t>
      </w:r>
      <w:r w:rsidR="001E6273"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Approximately </w:t>
      </w:r>
      <w:r w:rsidR="00EB6277" w:rsidRPr="009E7798">
        <w:rPr>
          <w:rFonts w:eastAsiaTheme="minorHAnsi" w:cs="Arial"/>
          <w:kern w:val="2"/>
          <w:sz w:val="24"/>
          <w14:ligatures w14:val="standardContextual"/>
        </w:rPr>
        <w:t xml:space="preserve">20 </w:t>
      </w:r>
      <w:r w:rsidR="00215974" w:rsidRPr="009E7798">
        <w:rPr>
          <w:rFonts w:eastAsiaTheme="minorHAnsi" w:cs="Arial"/>
          <w:kern w:val="2"/>
          <w:sz w:val="24"/>
          <w14:ligatures w14:val="standardContextual"/>
        </w:rPr>
        <w:t xml:space="preserve">minutes after the arrival of the deceased, the </w:t>
      </w:r>
      <w:r w:rsidR="001237EF" w:rsidRPr="009E7798">
        <w:rPr>
          <w:rFonts w:eastAsiaTheme="minorHAnsi" w:cs="Arial"/>
          <w:kern w:val="2"/>
          <w:sz w:val="24"/>
          <w14:ligatures w14:val="standardContextual"/>
        </w:rPr>
        <w:t xml:space="preserve">first </w:t>
      </w:r>
      <w:r w:rsidR="00215974" w:rsidRPr="009E7798">
        <w:rPr>
          <w:rFonts w:eastAsiaTheme="minorHAnsi" w:cs="Arial"/>
          <w:kern w:val="2"/>
          <w:sz w:val="24"/>
          <w14:ligatures w14:val="standardContextual"/>
        </w:rPr>
        <w:t>and</w:t>
      </w:r>
      <w:r w:rsidR="001237EF" w:rsidRPr="009E7798">
        <w:rPr>
          <w:rFonts w:eastAsiaTheme="minorHAnsi" w:cs="Arial"/>
          <w:kern w:val="2"/>
          <w:sz w:val="24"/>
          <w14:ligatures w14:val="standardContextual"/>
        </w:rPr>
        <w:t xml:space="preserve"> third</w:t>
      </w:r>
      <w:r w:rsidR="00215974"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w:t>
      </w:r>
      <w:r w:rsidR="00727198" w:rsidRPr="009E7798">
        <w:rPr>
          <w:rFonts w:eastAsiaTheme="minorHAnsi" w:cs="Arial"/>
          <w:kern w:val="2"/>
          <w:sz w:val="24"/>
          <w14:ligatures w14:val="standardContextual"/>
        </w:rPr>
        <w:t>arrived</w:t>
      </w:r>
      <w:r w:rsidR="00215974" w:rsidRPr="009E7798">
        <w:rPr>
          <w:rFonts w:eastAsiaTheme="minorHAnsi" w:cs="Arial"/>
          <w:kern w:val="2"/>
          <w:sz w:val="24"/>
          <w14:ligatures w14:val="standardContextual"/>
        </w:rPr>
        <w:t>, armed with a stick and a knobkerrie</w:t>
      </w:r>
      <w:r w:rsidR="00610A6E" w:rsidRPr="009E7798">
        <w:rPr>
          <w:rFonts w:eastAsiaTheme="minorHAnsi" w:cs="Arial"/>
          <w:kern w:val="2"/>
          <w:sz w:val="24"/>
          <w14:ligatures w14:val="standardContextual"/>
        </w:rPr>
        <w:t>,</w:t>
      </w:r>
      <w:r w:rsidR="00727198" w:rsidRPr="009E7798">
        <w:rPr>
          <w:rFonts w:eastAsiaTheme="minorHAnsi" w:cs="Arial"/>
          <w:kern w:val="2"/>
          <w:sz w:val="24"/>
          <w14:ligatures w14:val="standardContextual"/>
        </w:rPr>
        <w:t xml:space="preserve"> although Mr Lembethe</w:t>
      </w:r>
      <w:r w:rsidR="00215974" w:rsidRPr="009E7798">
        <w:rPr>
          <w:rFonts w:eastAsiaTheme="minorHAnsi" w:cs="Arial"/>
          <w:kern w:val="2"/>
          <w:sz w:val="24"/>
          <w14:ligatures w14:val="standardContextual"/>
        </w:rPr>
        <w:t xml:space="preserve"> was uncertain as to which weapon each </w:t>
      </w:r>
      <w:r w:rsidR="001237EF" w:rsidRPr="009E7798">
        <w:rPr>
          <w:rFonts w:eastAsiaTheme="minorHAnsi" w:cs="Arial"/>
          <w:kern w:val="2"/>
          <w:sz w:val="24"/>
          <w14:ligatures w14:val="standardContextual"/>
        </w:rPr>
        <w:t xml:space="preserve">appellant </w:t>
      </w:r>
      <w:r w:rsidR="00215974" w:rsidRPr="009E7798">
        <w:rPr>
          <w:rFonts w:eastAsiaTheme="minorHAnsi" w:cs="Arial"/>
          <w:kern w:val="2"/>
          <w:sz w:val="24"/>
          <w14:ligatures w14:val="standardContextual"/>
        </w:rPr>
        <w:t xml:space="preserve">possessed. The </w:t>
      </w:r>
      <w:r w:rsidR="001237EF" w:rsidRPr="009E7798">
        <w:rPr>
          <w:rFonts w:eastAsiaTheme="minorHAnsi" w:cs="Arial"/>
          <w:kern w:val="2"/>
          <w:sz w:val="24"/>
          <w14:ligatures w14:val="standardContextual"/>
        </w:rPr>
        <w:t>first a</w:t>
      </w:r>
      <w:r w:rsidR="00215974" w:rsidRPr="009E7798">
        <w:rPr>
          <w:rFonts w:eastAsiaTheme="minorHAnsi" w:cs="Arial"/>
          <w:kern w:val="2"/>
          <w:sz w:val="24"/>
          <w14:ligatures w14:val="standardContextual"/>
        </w:rPr>
        <w:t xml:space="preserve">ppellant requested </w:t>
      </w:r>
      <w:r w:rsidR="003C752E" w:rsidRPr="009E7798">
        <w:rPr>
          <w:rFonts w:eastAsiaTheme="minorHAnsi" w:cs="Arial"/>
          <w:kern w:val="2"/>
          <w:sz w:val="24"/>
          <w14:ligatures w14:val="standardContextual"/>
        </w:rPr>
        <w:t xml:space="preserve">Mr Lembethe’s </w:t>
      </w:r>
      <w:r w:rsidR="00215974" w:rsidRPr="009E7798">
        <w:rPr>
          <w:rFonts w:eastAsiaTheme="minorHAnsi" w:cs="Arial"/>
          <w:kern w:val="2"/>
          <w:sz w:val="24"/>
          <w14:ligatures w14:val="standardContextual"/>
        </w:rPr>
        <w:t>permission to take the deceased outside to talk</w:t>
      </w:r>
      <w:r w:rsidR="003C752E" w:rsidRPr="009E7798">
        <w:rPr>
          <w:rFonts w:eastAsiaTheme="minorHAnsi" w:cs="Arial"/>
          <w:kern w:val="2"/>
          <w:sz w:val="24"/>
          <w14:ligatures w14:val="standardContextual"/>
        </w:rPr>
        <w:t xml:space="preserve"> to him</w:t>
      </w:r>
      <w:r w:rsidR="00215974" w:rsidRPr="009E7798">
        <w:rPr>
          <w:rFonts w:eastAsiaTheme="minorHAnsi" w:cs="Arial"/>
          <w:kern w:val="2"/>
          <w:sz w:val="24"/>
          <w14:ligatures w14:val="standardContextual"/>
        </w:rPr>
        <w:t xml:space="preserve">. </w:t>
      </w:r>
      <w:r w:rsidR="003C752E"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testified that </w:t>
      </w:r>
      <w:r w:rsidR="00E63BCD" w:rsidRPr="009E7798">
        <w:rPr>
          <w:rFonts w:eastAsiaTheme="minorHAnsi" w:cs="Arial"/>
          <w:kern w:val="2"/>
          <w:sz w:val="24"/>
          <w14:ligatures w14:val="standardContextual"/>
        </w:rPr>
        <w:t>t</w:t>
      </w:r>
      <w:r w:rsidR="00215974" w:rsidRPr="009E7798">
        <w:rPr>
          <w:rFonts w:eastAsiaTheme="minorHAnsi" w:cs="Arial"/>
          <w:kern w:val="2"/>
          <w:sz w:val="24"/>
          <w14:ligatures w14:val="standardContextual"/>
        </w:rPr>
        <w:t xml:space="preserve">he </w:t>
      </w:r>
      <w:r w:rsidR="001237EF" w:rsidRPr="009E7798">
        <w:rPr>
          <w:rFonts w:eastAsiaTheme="minorHAnsi" w:cs="Arial"/>
          <w:kern w:val="2"/>
          <w:sz w:val="24"/>
          <w14:ligatures w14:val="standardContextual"/>
        </w:rPr>
        <w:t xml:space="preserve">first </w:t>
      </w:r>
      <w:r w:rsidR="00215974" w:rsidRPr="009E7798">
        <w:rPr>
          <w:rFonts w:eastAsiaTheme="minorHAnsi" w:cs="Arial"/>
          <w:kern w:val="2"/>
          <w:sz w:val="24"/>
          <w14:ligatures w14:val="standardContextual"/>
        </w:rPr>
        <w:t xml:space="preserve">and </w:t>
      </w:r>
      <w:r w:rsidR="001237EF" w:rsidRPr="009E7798">
        <w:rPr>
          <w:rFonts w:eastAsiaTheme="minorHAnsi" w:cs="Arial"/>
          <w:kern w:val="2"/>
          <w:sz w:val="24"/>
          <w14:ligatures w14:val="standardContextual"/>
        </w:rPr>
        <w:t>third a</w:t>
      </w:r>
      <w:r w:rsidR="00215974" w:rsidRPr="009E7798">
        <w:rPr>
          <w:rFonts w:eastAsiaTheme="minorHAnsi" w:cs="Arial"/>
          <w:kern w:val="2"/>
          <w:sz w:val="24"/>
          <w14:ligatures w14:val="standardContextual"/>
        </w:rPr>
        <w:t>p</w:t>
      </w:r>
      <w:r w:rsidR="001237EF" w:rsidRPr="009E7798">
        <w:rPr>
          <w:rFonts w:eastAsiaTheme="minorHAnsi" w:cs="Arial"/>
          <w:kern w:val="2"/>
          <w:sz w:val="24"/>
          <w14:ligatures w14:val="standardContextual"/>
        </w:rPr>
        <w:t>p</w:t>
      </w:r>
      <w:r w:rsidR="00215974" w:rsidRPr="009E7798">
        <w:rPr>
          <w:rFonts w:eastAsiaTheme="minorHAnsi" w:cs="Arial"/>
          <w:kern w:val="2"/>
          <w:sz w:val="24"/>
          <w14:ligatures w14:val="standardContextual"/>
        </w:rPr>
        <w:t xml:space="preserve">ellants </w:t>
      </w:r>
      <w:r w:rsidR="007009F1" w:rsidRPr="009E7798">
        <w:rPr>
          <w:rFonts w:eastAsiaTheme="minorHAnsi" w:cs="Arial"/>
          <w:kern w:val="2"/>
          <w:sz w:val="24"/>
          <w14:ligatures w14:val="standardContextual"/>
        </w:rPr>
        <w:t>were angry</w:t>
      </w:r>
      <w:r w:rsidR="00215974" w:rsidRPr="009E7798">
        <w:rPr>
          <w:rFonts w:eastAsiaTheme="minorHAnsi" w:cs="Arial"/>
          <w:kern w:val="2"/>
          <w:sz w:val="24"/>
          <w14:ligatures w14:val="standardContextual"/>
        </w:rPr>
        <w:t xml:space="preserve"> </w:t>
      </w:r>
      <w:r w:rsidR="00E63BCD" w:rsidRPr="009E7798">
        <w:rPr>
          <w:rFonts w:eastAsiaTheme="minorHAnsi" w:cs="Arial"/>
          <w:kern w:val="2"/>
          <w:sz w:val="24"/>
          <w14:ligatures w14:val="standardContextual"/>
        </w:rPr>
        <w:t xml:space="preserve">in addition to being </w:t>
      </w:r>
      <w:r w:rsidR="00215974" w:rsidRPr="009E7798">
        <w:rPr>
          <w:rFonts w:eastAsiaTheme="minorHAnsi" w:cs="Arial"/>
          <w:kern w:val="2"/>
          <w:sz w:val="24"/>
          <w14:ligatures w14:val="standardContextual"/>
        </w:rPr>
        <w:t>armed</w:t>
      </w:r>
      <w:r w:rsidR="002A6594" w:rsidRPr="009E7798">
        <w:rPr>
          <w:rFonts w:eastAsiaTheme="minorHAnsi" w:cs="Arial"/>
          <w:kern w:val="2"/>
          <w:sz w:val="24"/>
          <w14:ligatures w14:val="standardContextual"/>
        </w:rPr>
        <w:t>,</w:t>
      </w:r>
      <w:r w:rsidR="001237EF" w:rsidRPr="009E7798">
        <w:rPr>
          <w:rFonts w:eastAsiaTheme="minorHAnsi" w:cs="Arial"/>
          <w:kern w:val="2"/>
          <w:sz w:val="24"/>
          <w14:ligatures w14:val="standardContextual"/>
        </w:rPr>
        <w:t xml:space="preserve"> and so</w:t>
      </w:r>
      <w:r w:rsidR="00215974" w:rsidRPr="009E7798">
        <w:rPr>
          <w:rFonts w:eastAsiaTheme="minorHAnsi" w:cs="Arial"/>
          <w:kern w:val="2"/>
          <w:sz w:val="24"/>
          <w14:ligatures w14:val="standardContextual"/>
        </w:rPr>
        <w:t xml:space="preserve"> he refused to </w:t>
      </w:r>
      <w:r w:rsidR="00610A6E" w:rsidRPr="009E7798">
        <w:rPr>
          <w:rFonts w:eastAsiaTheme="minorHAnsi" w:cs="Arial"/>
          <w:kern w:val="2"/>
          <w:sz w:val="24"/>
          <w14:ligatures w14:val="standardContextual"/>
        </w:rPr>
        <w:t>permit this to occur</w:t>
      </w:r>
      <w:r w:rsidR="00215974" w:rsidRPr="009E7798">
        <w:rPr>
          <w:rFonts w:eastAsiaTheme="minorHAnsi" w:cs="Arial"/>
          <w:kern w:val="2"/>
          <w:sz w:val="24"/>
          <w14:ligatures w14:val="standardContextual"/>
        </w:rPr>
        <w:t xml:space="preserve">. Whilst they were conversing, the </w:t>
      </w:r>
      <w:r w:rsidR="001237EF" w:rsidRPr="009E7798">
        <w:rPr>
          <w:rFonts w:eastAsiaTheme="minorHAnsi" w:cs="Arial"/>
          <w:kern w:val="2"/>
          <w:sz w:val="24"/>
          <w14:ligatures w14:val="standardContextual"/>
        </w:rPr>
        <w:t>first a</w:t>
      </w:r>
      <w:r w:rsidR="00215974" w:rsidRPr="009E7798">
        <w:rPr>
          <w:rFonts w:eastAsiaTheme="minorHAnsi" w:cs="Arial"/>
          <w:kern w:val="2"/>
          <w:sz w:val="24"/>
          <w14:ligatures w14:val="standardContextual"/>
        </w:rPr>
        <w:t xml:space="preserve">ppellant </w:t>
      </w:r>
      <w:r w:rsidR="00610A6E" w:rsidRPr="009E7798">
        <w:rPr>
          <w:rFonts w:eastAsiaTheme="minorHAnsi" w:cs="Arial"/>
          <w:kern w:val="2"/>
          <w:sz w:val="24"/>
          <w14:ligatures w14:val="standardContextual"/>
        </w:rPr>
        <w:t xml:space="preserve">unexpectedly </w:t>
      </w:r>
      <w:r w:rsidR="00215974" w:rsidRPr="009E7798">
        <w:rPr>
          <w:rFonts w:eastAsiaTheme="minorHAnsi" w:cs="Arial"/>
          <w:kern w:val="2"/>
          <w:sz w:val="24"/>
          <w14:ligatures w14:val="standardContextual"/>
        </w:rPr>
        <w:t xml:space="preserve">struck the deceased on his head with the weapon in his possession. The deceased retaliated and a commotion ensued. Those </w:t>
      </w:r>
      <w:r w:rsidR="00610A6E" w:rsidRPr="009E7798">
        <w:rPr>
          <w:rFonts w:eastAsiaTheme="minorHAnsi" w:cs="Arial"/>
          <w:kern w:val="2"/>
          <w:sz w:val="24"/>
          <w14:ligatures w14:val="standardContextual"/>
        </w:rPr>
        <w:t>present</w:t>
      </w:r>
      <w:r w:rsidR="00215974" w:rsidRPr="009E7798">
        <w:rPr>
          <w:rFonts w:eastAsiaTheme="minorHAnsi" w:cs="Arial"/>
          <w:kern w:val="2"/>
          <w:sz w:val="24"/>
          <w14:ligatures w14:val="standardContextual"/>
        </w:rPr>
        <w:t xml:space="preserve"> intervened and they managed to diffuse the situation. </w:t>
      </w:r>
      <w:r w:rsidR="003C752E"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then requested Ncembeseni and the </w:t>
      </w:r>
      <w:r w:rsidR="001237EF"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ppellant to accompany the deceased to the deceased</w:t>
      </w:r>
      <w:r w:rsidR="00E63BCD" w:rsidRPr="009E7798">
        <w:rPr>
          <w:rFonts w:eastAsiaTheme="minorHAnsi" w:cs="Arial"/>
          <w:kern w:val="2"/>
          <w:sz w:val="24"/>
          <w14:ligatures w14:val="standardContextual"/>
        </w:rPr>
        <w:t>’s</w:t>
      </w:r>
      <w:r w:rsidR="00215974" w:rsidRPr="009E7798">
        <w:rPr>
          <w:rFonts w:eastAsiaTheme="minorHAnsi" w:cs="Arial"/>
          <w:kern w:val="2"/>
          <w:sz w:val="24"/>
          <w14:ligatures w14:val="standardContextual"/>
        </w:rPr>
        <w:t xml:space="preserve"> home. </w:t>
      </w:r>
      <w:r w:rsidR="00CE5A41" w:rsidRPr="009E7798">
        <w:rPr>
          <w:rFonts w:eastAsiaTheme="minorHAnsi" w:cs="Arial"/>
          <w:kern w:val="2"/>
          <w:sz w:val="24"/>
          <w14:ligatures w14:val="standardContextual"/>
        </w:rPr>
        <w:t>They agreed to do so.</w:t>
      </w:r>
      <w:bookmarkStart w:id="0" w:name="_GoBack"/>
      <w:bookmarkEnd w:id="0"/>
    </w:p>
    <w:p w14:paraId="6B8891C2"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714CAEE4" w14:textId="11CC59AA"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[7]</w:t>
      </w:r>
      <w:r w:rsidRPr="00E57510">
        <w:rPr>
          <w:rFonts w:ascii="Arial" w:eastAsiaTheme="minorHAnsi" w:hAnsi="Arial" w:cs="Arial"/>
          <w:kern w:val="2"/>
          <w:sz w:val="24"/>
          <w:szCs w:val="24"/>
          <w:lang w:eastAsia="en-US"/>
          <w14:ligatures w14:val="standardContextual"/>
        </w:rPr>
        <w:tab/>
      </w:r>
      <w:r w:rsidR="00E63BCD" w:rsidRPr="009E7798">
        <w:rPr>
          <w:rFonts w:eastAsiaTheme="minorHAnsi" w:cs="Arial"/>
          <w:kern w:val="2"/>
          <w:sz w:val="24"/>
          <w14:ligatures w14:val="standardContextual"/>
        </w:rPr>
        <w:t>On their way to the deceased’s home</w:t>
      </w:r>
      <w:r w:rsidR="001237EF" w:rsidRPr="009E7798">
        <w:rPr>
          <w:rFonts w:eastAsiaTheme="minorHAnsi" w:cs="Arial"/>
          <w:kern w:val="2"/>
          <w:sz w:val="24"/>
          <w14:ligatures w14:val="standardContextual"/>
        </w:rPr>
        <w:t xml:space="preserve"> which was located</w:t>
      </w:r>
      <w:r w:rsidR="00E63BCD" w:rsidRPr="009E7798">
        <w:rPr>
          <w:rFonts w:eastAsiaTheme="minorHAnsi" w:cs="Arial"/>
          <w:kern w:val="2"/>
          <w:sz w:val="24"/>
          <w14:ligatures w14:val="standardContextual"/>
        </w:rPr>
        <w:t xml:space="preserve"> a</w:t>
      </w:r>
      <w:r w:rsidR="00215974" w:rsidRPr="009E7798">
        <w:rPr>
          <w:rFonts w:eastAsiaTheme="minorHAnsi" w:cs="Arial"/>
          <w:kern w:val="2"/>
          <w:sz w:val="24"/>
          <w14:ligatures w14:val="standardContextual"/>
        </w:rPr>
        <w:t xml:space="preserve"> short distance </w:t>
      </w:r>
      <w:r w:rsidR="00E63BCD" w:rsidRPr="009E7798">
        <w:rPr>
          <w:rFonts w:eastAsiaTheme="minorHAnsi" w:cs="Arial"/>
          <w:kern w:val="2"/>
          <w:sz w:val="24"/>
          <w14:ligatures w14:val="standardContextual"/>
        </w:rPr>
        <w:t xml:space="preserve">away from </w:t>
      </w:r>
      <w:r w:rsidR="001E1425" w:rsidRPr="009E7798">
        <w:rPr>
          <w:rFonts w:eastAsiaTheme="minorHAnsi" w:cs="Arial"/>
          <w:kern w:val="2"/>
          <w:sz w:val="24"/>
          <w14:ligatures w14:val="standardContextual"/>
        </w:rPr>
        <w:t xml:space="preserve">Mr Lembethe’s </w:t>
      </w:r>
      <w:r w:rsidR="005D2CCC" w:rsidRPr="009E7798">
        <w:rPr>
          <w:rFonts w:eastAsiaTheme="minorHAnsi" w:cs="Arial"/>
          <w:kern w:val="2"/>
          <w:sz w:val="24"/>
          <w14:ligatures w14:val="standardContextual"/>
        </w:rPr>
        <w:t>home, the</w:t>
      </w:r>
      <w:r w:rsidR="00215974"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ppellant and the deceased became embroiled in a fist fight. Ncembeseni tried to intervene to stop the fight</w:t>
      </w:r>
      <w:r w:rsidR="001216A9"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and others ran </w:t>
      </w:r>
      <w:r w:rsidR="005D2CCC" w:rsidRPr="009E7798">
        <w:rPr>
          <w:rFonts w:eastAsiaTheme="minorHAnsi" w:cs="Arial"/>
          <w:kern w:val="2"/>
          <w:sz w:val="24"/>
          <w14:ligatures w14:val="standardContextual"/>
        </w:rPr>
        <w:t>out to</w:t>
      </w:r>
      <w:r w:rsidR="00215974" w:rsidRPr="009E7798">
        <w:rPr>
          <w:rFonts w:eastAsiaTheme="minorHAnsi" w:cs="Arial"/>
          <w:kern w:val="2"/>
          <w:sz w:val="24"/>
          <w14:ligatures w14:val="standardContextual"/>
        </w:rPr>
        <w:t xml:space="preserve"> assist</w:t>
      </w:r>
      <w:r w:rsidR="00E63BCD" w:rsidRPr="009E7798">
        <w:rPr>
          <w:rFonts w:eastAsiaTheme="minorHAnsi" w:cs="Arial"/>
          <w:kern w:val="2"/>
          <w:sz w:val="24"/>
          <w14:ligatures w14:val="standardContextual"/>
        </w:rPr>
        <w:t xml:space="preserve"> </w:t>
      </w:r>
      <w:r w:rsidR="00BF06D5" w:rsidRPr="009E7798">
        <w:rPr>
          <w:rFonts w:eastAsiaTheme="minorHAnsi" w:cs="Arial"/>
          <w:kern w:val="2"/>
          <w:sz w:val="24"/>
          <w14:ligatures w14:val="standardContextual"/>
        </w:rPr>
        <w:t xml:space="preserve">Ncembeseni </w:t>
      </w:r>
      <w:r w:rsidR="00E63BCD" w:rsidRPr="009E7798">
        <w:rPr>
          <w:rFonts w:eastAsiaTheme="minorHAnsi" w:cs="Arial"/>
          <w:kern w:val="2"/>
          <w:sz w:val="24"/>
          <w14:ligatures w14:val="standardContextual"/>
        </w:rPr>
        <w:t>and t</w:t>
      </w:r>
      <w:r w:rsidR="00215974" w:rsidRPr="009E7798">
        <w:rPr>
          <w:rFonts w:eastAsiaTheme="minorHAnsi" w:cs="Arial"/>
          <w:kern w:val="2"/>
          <w:sz w:val="24"/>
          <w14:ligatures w14:val="standardContextual"/>
        </w:rPr>
        <w:t xml:space="preserve">hey succeeded in stopping the fight. The </w:t>
      </w:r>
      <w:r w:rsidR="001237EF"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 xml:space="preserve">ppellant then left in the company of the </w:t>
      </w:r>
      <w:r w:rsidR="001237EF" w:rsidRPr="009E7798">
        <w:rPr>
          <w:rFonts w:eastAsiaTheme="minorHAnsi" w:cs="Arial"/>
          <w:kern w:val="2"/>
          <w:sz w:val="24"/>
          <w14:ligatures w14:val="standardContextual"/>
        </w:rPr>
        <w:t xml:space="preserve">first </w:t>
      </w:r>
      <w:r w:rsidR="00215974" w:rsidRPr="009E7798">
        <w:rPr>
          <w:rFonts w:eastAsiaTheme="minorHAnsi" w:cs="Arial"/>
          <w:kern w:val="2"/>
          <w:sz w:val="24"/>
          <w14:ligatures w14:val="standardContextual"/>
        </w:rPr>
        <w:t xml:space="preserve">and </w:t>
      </w:r>
      <w:r w:rsidR="001237EF" w:rsidRPr="009E7798">
        <w:rPr>
          <w:rFonts w:eastAsiaTheme="minorHAnsi" w:cs="Arial"/>
          <w:kern w:val="2"/>
          <w:sz w:val="24"/>
          <w14:ligatures w14:val="standardContextual"/>
        </w:rPr>
        <w:t>third a</w:t>
      </w:r>
      <w:r w:rsidR="00215974" w:rsidRPr="009E7798">
        <w:rPr>
          <w:rFonts w:eastAsiaTheme="minorHAnsi" w:cs="Arial"/>
          <w:kern w:val="2"/>
          <w:sz w:val="24"/>
          <w14:ligatures w14:val="standardContextual"/>
        </w:rPr>
        <w:t xml:space="preserve">ppellants. </w:t>
      </w:r>
      <w:r w:rsidR="001E1425"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requested another person to accompany Ncembeseni and the deceased to the deceased</w:t>
      </w:r>
      <w:r w:rsidR="004C4B66" w:rsidRPr="009E7798">
        <w:rPr>
          <w:rFonts w:eastAsiaTheme="minorHAnsi" w:cs="Arial"/>
          <w:kern w:val="2"/>
          <w:sz w:val="24"/>
          <w14:ligatures w14:val="standardContextual"/>
        </w:rPr>
        <w:t>’s</w:t>
      </w:r>
      <w:r w:rsidR="00215974" w:rsidRPr="009E7798">
        <w:rPr>
          <w:rFonts w:eastAsiaTheme="minorHAnsi" w:cs="Arial"/>
          <w:kern w:val="2"/>
          <w:sz w:val="24"/>
          <w14:ligatures w14:val="standardContextual"/>
        </w:rPr>
        <w:t xml:space="preserve"> home</w:t>
      </w:r>
      <w:r w:rsidR="001E1425" w:rsidRPr="009E7798">
        <w:rPr>
          <w:rFonts w:eastAsiaTheme="minorHAnsi" w:cs="Arial"/>
          <w:kern w:val="2"/>
          <w:sz w:val="24"/>
          <w14:ligatures w14:val="standardContextual"/>
        </w:rPr>
        <w:t xml:space="preserve"> and h</w:t>
      </w:r>
      <w:r w:rsidR="00215974" w:rsidRPr="009E7798">
        <w:rPr>
          <w:rFonts w:eastAsiaTheme="minorHAnsi" w:cs="Arial"/>
          <w:kern w:val="2"/>
          <w:sz w:val="24"/>
          <w14:ligatures w14:val="standardContextual"/>
        </w:rPr>
        <w:t xml:space="preserve">e and those remaining in his company </w:t>
      </w:r>
      <w:r w:rsidR="001237EF" w:rsidRPr="009E7798">
        <w:rPr>
          <w:rFonts w:eastAsiaTheme="minorHAnsi" w:cs="Arial"/>
          <w:kern w:val="2"/>
          <w:sz w:val="24"/>
          <w14:ligatures w14:val="standardContextual"/>
        </w:rPr>
        <w:t xml:space="preserve">then </w:t>
      </w:r>
      <w:r w:rsidR="00215974" w:rsidRPr="009E7798">
        <w:rPr>
          <w:rFonts w:eastAsiaTheme="minorHAnsi" w:cs="Arial"/>
          <w:kern w:val="2"/>
          <w:sz w:val="24"/>
          <w14:ligatures w14:val="standardContextual"/>
        </w:rPr>
        <w:t>returned to his home</w:t>
      </w:r>
      <w:r w:rsidR="00CE5A41" w:rsidRPr="009E7798">
        <w:rPr>
          <w:rFonts w:eastAsiaTheme="minorHAnsi" w:cs="Arial"/>
          <w:kern w:val="2"/>
          <w:sz w:val="24"/>
          <w14:ligatures w14:val="standardContextual"/>
        </w:rPr>
        <w:t>stead</w:t>
      </w:r>
      <w:r w:rsidR="00215974" w:rsidRPr="009E7798">
        <w:rPr>
          <w:rFonts w:eastAsiaTheme="minorHAnsi" w:cs="Arial"/>
          <w:kern w:val="2"/>
          <w:sz w:val="24"/>
          <w14:ligatures w14:val="standardContextual"/>
        </w:rPr>
        <w:t>.</w:t>
      </w:r>
    </w:p>
    <w:p w14:paraId="25DE64EE"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5FD2BAED" w14:textId="3E1C27F9"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[8]</w:t>
      </w:r>
      <w:r w:rsidRPr="00E57510">
        <w:rPr>
          <w:rFonts w:ascii="Arial" w:eastAsiaTheme="minorHAnsi" w:hAnsi="Arial" w:cs="Arial"/>
          <w:kern w:val="2"/>
          <w:sz w:val="24"/>
          <w:szCs w:val="24"/>
          <w:lang w:eastAsia="en-US"/>
          <w14:ligatures w14:val="standardContextual"/>
        </w:rPr>
        <w:tab/>
      </w:r>
      <w:r w:rsidR="001E1425" w:rsidRPr="009E7798">
        <w:rPr>
          <w:rFonts w:eastAsiaTheme="minorHAnsi" w:cs="Arial"/>
          <w:kern w:val="2"/>
          <w:sz w:val="24"/>
          <w14:ligatures w14:val="standardContextual"/>
        </w:rPr>
        <w:t>The</w:t>
      </w:r>
      <w:r w:rsidR="00CE5A41" w:rsidRPr="009E7798">
        <w:rPr>
          <w:rFonts w:eastAsiaTheme="minorHAnsi" w:cs="Arial"/>
          <w:kern w:val="2"/>
          <w:sz w:val="24"/>
          <w14:ligatures w14:val="standardContextual"/>
        </w:rPr>
        <w:t xml:space="preserve"> festivities resumed at the Lembethe homestead, but a short while later screams were heard.</w:t>
      </w:r>
      <w:r w:rsidR="00215974" w:rsidRPr="009E7798">
        <w:rPr>
          <w:rFonts w:eastAsiaTheme="minorHAnsi" w:cs="Arial"/>
          <w:kern w:val="2"/>
          <w:sz w:val="24"/>
          <w14:ligatures w14:val="standardContextual"/>
        </w:rPr>
        <w:t xml:space="preserve"> Upon </w:t>
      </w:r>
      <w:r w:rsidR="00C605ED" w:rsidRPr="009E7798">
        <w:rPr>
          <w:rFonts w:eastAsiaTheme="minorHAnsi" w:cs="Arial"/>
          <w:kern w:val="2"/>
          <w:sz w:val="24"/>
          <w14:ligatures w14:val="standardContextual"/>
        </w:rPr>
        <w:t>investigating</w:t>
      </w:r>
      <w:r w:rsidR="00565667" w:rsidRPr="009E7798">
        <w:rPr>
          <w:rFonts w:eastAsiaTheme="minorHAnsi" w:cs="Arial"/>
          <w:kern w:val="2"/>
          <w:sz w:val="24"/>
          <w14:ligatures w14:val="standardContextual"/>
        </w:rPr>
        <w:t>,</w:t>
      </w:r>
      <w:r w:rsidR="00C605ED" w:rsidRPr="009E7798">
        <w:rPr>
          <w:rFonts w:eastAsiaTheme="minorHAnsi" w:cs="Arial"/>
          <w:kern w:val="2"/>
          <w:sz w:val="24"/>
          <w14:ligatures w14:val="standardContextual"/>
        </w:rPr>
        <w:t xml:space="preserve"> </w:t>
      </w:r>
      <w:r w:rsidR="00C75CC3"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observed </w:t>
      </w:r>
      <w:r w:rsidR="005A5059" w:rsidRPr="009E7798">
        <w:rPr>
          <w:rFonts w:eastAsiaTheme="minorHAnsi" w:cs="Arial"/>
          <w:kern w:val="2"/>
          <w:sz w:val="24"/>
          <w14:ligatures w14:val="standardContextual"/>
        </w:rPr>
        <w:t xml:space="preserve">that </w:t>
      </w:r>
      <w:r w:rsidR="00215974" w:rsidRPr="009E7798">
        <w:rPr>
          <w:rFonts w:eastAsiaTheme="minorHAnsi" w:cs="Arial"/>
          <w:kern w:val="2"/>
          <w:sz w:val="24"/>
          <w14:ligatures w14:val="standardContextual"/>
        </w:rPr>
        <w:t>the deceased was</w:t>
      </w:r>
      <w:r w:rsidR="001E1425" w:rsidRPr="009E7798">
        <w:rPr>
          <w:rFonts w:eastAsiaTheme="minorHAnsi" w:cs="Arial"/>
          <w:kern w:val="2"/>
          <w:sz w:val="24"/>
          <w14:ligatures w14:val="standardContextual"/>
        </w:rPr>
        <w:t xml:space="preserve"> now</w:t>
      </w:r>
      <w:r w:rsidR="00215974" w:rsidRPr="009E7798">
        <w:rPr>
          <w:rFonts w:eastAsiaTheme="minorHAnsi" w:cs="Arial"/>
          <w:kern w:val="2"/>
          <w:sz w:val="24"/>
          <w14:ligatures w14:val="standardContextual"/>
        </w:rPr>
        <w:t xml:space="preserve"> in a fight with the </w:t>
      </w:r>
      <w:r w:rsidR="001237EF" w:rsidRPr="009E7798">
        <w:rPr>
          <w:rFonts w:eastAsiaTheme="minorHAnsi" w:cs="Arial"/>
          <w:kern w:val="2"/>
          <w:sz w:val="24"/>
          <w14:ligatures w14:val="standardContextual"/>
        </w:rPr>
        <w:t>first</w:t>
      </w:r>
      <w:r w:rsidR="00215974" w:rsidRPr="009E7798">
        <w:rPr>
          <w:rFonts w:eastAsiaTheme="minorHAnsi" w:cs="Arial"/>
          <w:kern w:val="2"/>
          <w:sz w:val="24"/>
          <w14:ligatures w14:val="standardContextual"/>
        </w:rPr>
        <w:t xml:space="preserve">, </w:t>
      </w:r>
      <w:r w:rsidR="001237EF" w:rsidRPr="009E7798">
        <w:rPr>
          <w:rFonts w:eastAsiaTheme="minorHAnsi" w:cs="Arial"/>
          <w:kern w:val="2"/>
          <w:sz w:val="24"/>
          <w14:ligatures w14:val="standardContextual"/>
        </w:rPr>
        <w:t>third</w:t>
      </w:r>
      <w:r w:rsidR="00215974" w:rsidRPr="009E7798">
        <w:rPr>
          <w:rFonts w:eastAsiaTheme="minorHAnsi" w:cs="Arial"/>
          <w:kern w:val="2"/>
          <w:sz w:val="24"/>
          <w:vertAlign w:val="superscript"/>
          <w14:ligatures w14:val="standardContextual"/>
        </w:rPr>
        <w:t xml:space="preserve"> </w:t>
      </w:r>
      <w:r w:rsidR="00215974" w:rsidRPr="009E7798">
        <w:rPr>
          <w:rFonts w:eastAsiaTheme="minorHAnsi" w:cs="Arial"/>
          <w:kern w:val="2"/>
          <w:sz w:val="24"/>
          <w14:ligatures w14:val="standardContextual"/>
        </w:rPr>
        <w:t xml:space="preserve">and </w:t>
      </w:r>
      <w:r w:rsidR="001237EF"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ppellant</w:t>
      </w:r>
      <w:r w:rsidR="001237EF" w:rsidRPr="009E7798">
        <w:rPr>
          <w:rFonts w:eastAsiaTheme="minorHAnsi" w:cs="Arial"/>
          <w:kern w:val="2"/>
          <w:sz w:val="24"/>
          <w14:ligatures w14:val="standardContextual"/>
        </w:rPr>
        <w:t>s</w:t>
      </w:r>
      <w:r w:rsidR="00215974" w:rsidRPr="009E7798">
        <w:rPr>
          <w:rFonts w:eastAsiaTheme="minorHAnsi" w:cs="Arial"/>
          <w:kern w:val="2"/>
          <w:sz w:val="24"/>
          <w14:ligatures w14:val="standardContextual"/>
        </w:rPr>
        <w:t xml:space="preserve">. He testified that he witnessed the </w:t>
      </w:r>
      <w:r w:rsidR="00836C07" w:rsidRPr="009E7798">
        <w:rPr>
          <w:rFonts w:eastAsiaTheme="minorHAnsi" w:cs="Arial"/>
          <w:kern w:val="2"/>
          <w:sz w:val="24"/>
          <w14:ligatures w14:val="standardContextual"/>
        </w:rPr>
        <w:t>deceased being</w:t>
      </w:r>
      <w:r w:rsidR="00215974" w:rsidRPr="009E7798">
        <w:rPr>
          <w:rFonts w:eastAsiaTheme="minorHAnsi" w:cs="Arial"/>
          <w:kern w:val="2"/>
          <w:sz w:val="24"/>
          <w14:ligatures w14:val="standardContextual"/>
        </w:rPr>
        <w:t xml:space="preserve"> assaulted with sticks. He was unsure whether the </w:t>
      </w:r>
      <w:r w:rsidR="006E7F62"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 xml:space="preserve">ppellant possessed any weapon, but he was certain that both the </w:t>
      </w:r>
      <w:r w:rsidR="006E7F62" w:rsidRPr="009E7798">
        <w:rPr>
          <w:rFonts w:eastAsiaTheme="minorHAnsi" w:cs="Arial"/>
          <w:kern w:val="2"/>
          <w:sz w:val="24"/>
          <w14:ligatures w14:val="standardContextual"/>
        </w:rPr>
        <w:t xml:space="preserve">first </w:t>
      </w:r>
      <w:r w:rsidR="00215974" w:rsidRPr="009E7798">
        <w:rPr>
          <w:rFonts w:eastAsiaTheme="minorHAnsi" w:cs="Arial"/>
          <w:kern w:val="2"/>
          <w:sz w:val="24"/>
          <w14:ligatures w14:val="standardContextual"/>
        </w:rPr>
        <w:t>and</w:t>
      </w:r>
      <w:r w:rsidR="006E7F62" w:rsidRPr="009E7798">
        <w:rPr>
          <w:rFonts w:eastAsiaTheme="minorHAnsi" w:cs="Arial"/>
          <w:kern w:val="2"/>
          <w:sz w:val="24"/>
          <w14:ligatures w14:val="standardContextual"/>
        </w:rPr>
        <w:t xml:space="preserve"> third</w:t>
      </w:r>
      <w:r w:rsidR="00215974" w:rsidRPr="009E7798">
        <w:rPr>
          <w:rFonts w:eastAsiaTheme="minorHAnsi" w:cs="Arial"/>
          <w:kern w:val="2"/>
          <w:sz w:val="24"/>
          <w14:ligatures w14:val="standardContextual"/>
        </w:rPr>
        <w:t xml:space="preserve"> </w:t>
      </w:r>
      <w:r w:rsidR="006E7F62"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possessed sticks. He and </w:t>
      </w:r>
      <w:r w:rsidR="00BE4BB0"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 xml:space="preserve">others then made their way </w:t>
      </w:r>
      <w:r w:rsidR="00B008FD" w:rsidRPr="009E7798">
        <w:rPr>
          <w:rFonts w:eastAsiaTheme="minorHAnsi" w:cs="Arial"/>
          <w:kern w:val="2"/>
          <w:sz w:val="24"/>
          <w14:ligatures w14:val="standardContextual"/>
        </w:rPr>
        <w:t>to where</w:t>
      </w:r>
      <w:r w:rsidR="00215974" w:rsidRPr="009E7798">
        <w:rPr>
          <w:rFonts w:eastAsiaTheme="minorHAnsi" w:cs="Arial"/>
          <w:kern w:val="2"/>
          <w:sz w:val="24"/>
          <w14:ligatures w14:val="standardContextual"/>
        </w:rPr>
        <w:t xml:space="preserve"> the deceased was being assaulted. </w:t>
      </w:r>
      <w:r w:rsidR="001B49BE" w:rsidRPr="009E7798">
        <w:rPr>
          <w:rFonts w:eastAsiaTheme="minorHAnsi" w:cs="Arial"/>
          <w:kern w:val="2"/>
          <w:sz w:val="24"/>
          <w14:ligatures w14:val="standardContextual"/>
        </w:rPr>
        <w:t xml:space="preserve">On their arrival, </w:t>
      </w:r>
      <w:r w:rsidR="00215974" w:rsidRPr="009E7798">
        <w:rPr>
          <w:rFonts w:eastAsiaTheme="minorHAnsi" w:cs="Arial"/>
          <w:kern w:val="2"/>
          <w:sz w:val="24"/>
          <w14:ligatures w14:val="standardContextual"/>
        </w:rPr>
        <w:t xml:space="preserve">the deceased </w:t>
      </w:r>
      <w:r w:rsidR="00B008FD" w:rsidRPr="009E7798">
        <w:rPr>
          <w:rFonts w:eastAsiaTheme="minorHAnsi" w:cs="Arial"/>
          <w:kern w:val="2"/>
          <w:sz w:val="24"/>
          <w14:ligatures w14:val="standardContextual"/>
        </w:rPr>
        <w:t xml:space="preserve">was </w:t>
      </w:r>
      <w:r w:rsidR="001E1425" w:rsidRPr="009E7798">
        <w:rPr>
          <w:rFonts w:eastAsiaTheme="minorHAnsi" w:cs="Arial"/>
          <w:kern w:val="2"/>
          <w:sz w:val="24"/>
          <w14:ligatures w14:val="standardContextual"/>
        </w:rPr>
        <w:t xml:space="preserve">still and </w:t>
      </w:r>
      <w:r w:rsidR="00B008FD" w:rsidRPr="009E7798">
        <w:rPr>
          <w:rFonts w:eastAsiaTheme="minorHAnsi" w:cs="Arial"/>
          <w:kern w:val="2"/>
          <w:sz w:val="24"/>
          <w14:ligatures w14:val="standardContextual"/>
        </w:rPr>
        <w:t>quiet</w:t>
      </w:r>
      <w:r w:rsidR="00CE5A41" w:rsidRPr="009E7798">
        <w:rPr>
          <w:rFonts w:eastAsiaTheme="minorHAnsi" w:cs="Arial"/>
          <w:kern w:val="2"/>
          <w:sz w:val="24"/>
          <w14:ligatures w14:val="standardContextual"/>
        </w:rPr>
        <w:t>, lying</w:t>
      </w:r>
      <w:r w:rsidR="00215974" w:rsidRPr="009E7798">
        <w:rPr>
          <w:rFonts w:eastAsiaTheme="minorHAnsi" w:cs="Arial"/>
          <w:kern w:val="2"/>
          <w:sz w:val="24"/>
          <w14:ligatures w14:val="standardContextual"/>
        </w:rPr>
        <w:t xml:space="preserve"> on the ground.</w:t>
      </w:r>
    </w:p>
    <w:p w14:paraId="325A0657"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42B21531" w14:textId="5829ECDF"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[9]</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w:t>
      </w:r>
      <w:r w:rsidR="006E7F62" w:rsidRPr="009E7798">
        <w:rPr>
          <w:rFonts w:eastAsiaTheme="minorHAnsi" w:cs="Arial"/>
          <w:kern w:val="2"/>
          <w:sz w:val="24"/>
          <w14:ligatures w14:val="standardContextual"/>
        </w:rPr>
        <w:t>second a</w:t>
      </w:r>
      <w:r w:rsidR="00215974" w:rsidRPr="009E7798">
        <w:rPr>
          <w:rFonts w:eastAsiaTheme="minorHAnsi" w:cs="Arial"/>
          <w:kern w:val="2"/>
          <w:sz w:val="24"/>
          <w14:ligatures w14:val="standardContextual"/>
        </w:rPr>
        <w:t xml:space="preserve">ppellant </w:t>
      </w:r>
      <w:r w:rsidR="00CE5A41" w:rsidRPr="009E7798">
        <w:rPr>
          <w:rFonts w:eastAsiaTheme="minorHAnsi" w:cs="Arial"/>
          <w:kern w:val="2"/>
          <w:sz w:val="24"/>
          <w14:ligatures w14:val="standardContextual"/>
        </w:rPr>
        <w:t xml:space="preserve">then </w:t>
      </w:r>
      <w:r w:rsidR="00510B05" w:rsidRPr="009E7798">
        <w:rPr>
          <w:rFonts w:eastAsiaTheme="minorHAnsi" w:cs="Arial"/>
          <w:kern w:val="2"/>
          <w:sz w:val="24"/>
          <w14:ligatures w14:val="standardContextual"/>
        </w:rPr>
        <w:t>arrived whilst</w:t>
      </w:r>
      <w:r w:rsidR="00215974" w:rsidRPr="009E7798">
        <w:rPr>
          <w:rFonts w:eastAsiaTheme="minorHAnsi" w:cs="Arial"/>
          <w:kern w:val="2"/>
          <w:sz w:val="24"/>
          <w14:ligatures w14:val="standardContextual"/>
        </w:rPr>
        <w:t xml:space="preserve"> the deceased was already </w:t>
      </w:r>
      <w:r w:rsidR="00CE5A41" w:rsidRPr="009E7798">
        <w:rPr>
          <w:rFonts w:eastAsiaTheme="minorHAnsi" w:cs="Arial"/>
          <w:kern w:val="2"/>
          <w:sz w:val="24"/>
          <w14:ligatures w14:val="standardContextual"/>
        </w:rPr>
        <w:t xml:space="preserve">lying prone </w:t>
      </w:r>
      <w:r w:rsidR="00215974" w:rsidRPr="009E7798">
        <w:rPr>
          <w:rFonts w:eastAsiaTheme="minorHAnsi" w:cs="Arial"/>
          <w:kern w:val="2"/>
          <w:sz w:val="24"/>
          <w14:ligatures w14:val="standardContextual"/>
        </w:rPr>
        <w:t xml:space="preserve">on the ground, and he forcefully took the stick from the </w:t>
      </w:r>
      <w:r w:rsidR="006E7F62" w:rsidRPr="009E7798">
        <w:rPr>
          <w:rFonts w:eastAsiaTheme="minorHAnsi" w:cs="Arial"/>
          <w:kern w:val="2"/>
          <w:sz w:val="24"/>
          <w14:ligatures w14:val="standardContextual"/>
        </w:rPr>
        <w:t>third a</w:t>
      </w:r>
      <w:r w:rsidR="00215974" w:rsidRPr="009E7798">
        <w:rPr>
          <w:rFonts w:eastAsiaTheme="minorHAnsi" w:cs="Arial"/>
          <w:kern w:val="2"/>
          <w:sz w:val="24"/>
          <w14:ligatures w14:val="standardContextual"/>
        </w:rPr>
        <w:t xml:space="preserve">ppellant and struck the deceased once across his ribs. </w:t>
      </w:r>
      <w:r w:rsidR="006E7F62"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testified that he </w:t>
      </w:r>
      <w:r w:rsidR="00C75CC3" w:rsidRPr="009E7798">
        <w:rPr>
          <w:rFonts w:eastAsiaTheme="minorHAnsi" w:cs="Arial"/>
          <w:kern w:val="2"/>
          <w:sz w:val="24"/>
          <w14:ligatures w14:val="standardContextual"/>
        </w:rPr>
        <w:t xml:space="preserve">intervened and </w:t>
      </w:r>
      <w:r w:rsidR="00215974" w:rsidRPr="009E7798">
        <w:rPr>
          <w:rFonts w:eastAsiaTheme="minorHAnsi" w:cs="Arial"/>
          <w:kern w:val="2"/>
          <w:sz w:val="24"/>
          <w14:ligatures w14:val="standardContextual"/>
        </w:rPr>
        <w:t xml:space="preserve">dispossessed the </w:t>
      </w:r>
      <w:r w:rsidR="006E7F62" w:rsidRPr="009E7798">
        <w:rPr>
          <w:rFonts w:eastAsiaTheme="minorHAnsi" w:cs="Arial"/>
          <w:kern w:val="2"/>
          <w:sz w:val="24"/>
          <w14:ligatures w14:val="standardContextual"/>
        </w:rPr>
        <w:t>second a</w:t>
      </w:r>
      <w:r w:rsidR="00215974" w:rsidRPr="009E7798">
        <w:rPr>
          <w:rFonts w:eastAsiaTheme="minorHAnsi" w:cs="Arial"/>
          <w:kern w:val="2"/>
          <w:sz w:val="24"/>
          <w14:ligatures w14:val="standardContextual"/>
        </w:rPr>
        <w:t>ppellant of the stick and then struck him once behind his ear</w:t>
      </w:r>
      <w:r w:rsidR="00CE5A41" w:rsidRPr="009E7798">
        <w:rPr>
          <w:rFonts w:eastAsiaTheme="minorHAnsi" w:cs="Arial"/>
          <w:kern w:val="2"/>
          <w:sz w:val="24"/>
          <w14:ligatures w14:val="standardContextual"/>
        </w:rPr>
        <w:t xml:space="preserve"> with the stick</w:t>
      </w:r>
      <w:r w:rsidR="006E7F62"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causing the </w:t>
      </w:r>
      <w:r w:rsidR="006E7F62" w:rsidRPr="009E7798">
        <w:rPr>
          <w:rFonts w:eastAsiaTheme="minorHAnsi" w:cs="Arial"/>
          <w:kern w:val="2"/>
          <w:sz w:val="24"/>
          <w14:ligatures w14:val="standardContextual"/>
        </w:rPr>
        <w:t>second a</w:t>
      </w:r>
      <w:r w:rsidR="00215974" w:rsidRPr="009E7798">
        <w:rPr>
          <w:rFonts w:eastAsiaTheme="minorHAnsi" w:cs="Arial"/>
          <w:kern w:val="2"/>
          <w:sz w:val="24"/>
          <w14:ligatures w14:val="standardContextual"/>
        </w:rPr>
        <w:t xml:space="preserve">ppellant to </w:t>
      </w:r>
      <w:r w:rsidR="006E7F62"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faint</w:t>
      </w:r>
      <w:r w:rsidR="006E7F62" w:rsidRPr="009E7798">
        <w:rPr>
          <w:rFonts w:eastAsiaTheme="minorHAnsi" w:cs="Arial"/>
          <w:kern w:val="2"/>
          <w:sz w:val="24"/>
          <w14:ligatures w14:val="standardContextual"/>
        </w:rPr>
        <w:t>’</w:t>
      </w:r>
      <w:r w:rsidR="00C75CC3" w:rsidRPr="009E7798">
        <w:rPr>
          <w:rFonts w:eastAsiaTheme="minorHAnsi" w:cs="Arial"/>
          <w:kern w:val="2"/>
          <w:sz w:val="24"/>
          <w14:ligatures w14:val="standardContextual"/>
        </w:rPr>
        <w:t xml:space="preserve"> and fall unconscious to the ground</w:t>
      </w:r>
      <w:r w:rsidR="00215974" w:rsidRPr="009E7798">
        <w:rPr>
          <w:rFonts w:eastAsiaTheme="minorHAnsi" w:cs="Arial"/>
          <w:kern w:val="2"/>
          <w:sz w:val="24"/>
          <w14:ligatures w14:val="standardContextual"/>
        </w:rPr>
        <w:t xml:space="preserve">. </w:t>
      </w:r>
      <w:r w:rsidR="00C75CC3" w:rsidRPr="009E7798">
        <w:rPr>
          <w:rFonts w:eastAsiaTheme="minorHAnsi" w:cs="Arial"/>
          <w:kern w:val="2"/>
          <w:sz w:val="24"/>
          <w14:ligatures w14:val="standardContextual"/>
        </w:rPr>
        <w:t>He remained unconscious for between</w:t>
      </w:r>
      <w:r w:rsidR="00215974" w:rsidRPr="009E7798">
        <w:rPr>
          <w:rFonts w:eastAsiaTheme="minorHAnsi" w:cs="Arial"/>
          <w:kern w:val="2"/>
          <w:sz w:val="24"/>
          <w14:ligatures w14:val="standardContextual"/>
        </w:rPr>
        <w:t xml:space="preserve"> 15 </w:t>
      </w:r>
      <w:r w:rsidR="00C75CC3" w:rsidRPr="009E7798">
        <w:rPr>
          <w:rFonts w:eastAsiaTheme="minorHAnsi" w:cs="Arial"/>
          <w:kern w:val="2"/>
          <w:sz w:val="24"/>
          <w14:ligatures w14:val="standardContextual"/>
        </w:rPr>
        <w:t xml:space="preserve">to </w:t>
      </w:r>
      <w:r w:rsidR="00215974" w:rsidRPr="009E7798">
        <w:rPr>
          <w:rFonts w:eastAsiaTheme="minorHAnsi" w:cs="Arial"/>
          <w:kern w:val="2"/>
          <w:sz w:val="24"/>
          <w14:ligatures w14:val="standardContextual"/>
        </w:rPr>
        <w:t xml:space="preserve">20 minutes. </w:t>
      </w:r>
      <w:r w:rsidR="00C75CC3"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sent for his </w:t>
      </w:r>
      <w:r w:rsidR="00C75CC3" w:rsidRPr="009E7798">
        <w:rPr>
          <w:rFonts w:eastAsiaTheme="minorHAnsi" w:cs="Arial"/>
          <w:kern w:val="2"/>
          <w:sz w:val="24"/>
          <w14:ligatures w14:val="standardContextual"/>
        </w:rPr>
        <w:t xml:space="preserve">motor </w:t>
      </w:r>
      <w:r w:rsidR="00215974" w:rsidRPr="009E7798">
        <w:rPr>
          <w:rFonts w:eastAsiaTheme="minorHAnsi" w:cs="Arial"/>
          <w:kern w:val="2"/>
          <w:sz w:val="24"/>
          <w14:ligatures w14:val="standardContextual"/>
        </w:rPr>
        <w:t xml:space="preserve">vehicle and transported the deceased to the </w:t>
      </w:r>
      <w:r w:rsidR="00CE5A41" w:rsidRPr="009E7798">
        <w:rPr>
          <w:rFonts w:eastAsiaTheme="minorHAnsi" w:cs="Arial"/>
          <w:kern w:val="2"/>
          <w:sz w:val="24"/>
          <w14:ligatures w14:val="standardContextual"/>
        </w:rPr>
        <w:t xml:space="preserve">local </w:t>
      </w:r>
      <w:r w:rsidR="00215974" w:rsidRPr="009E7798">
        <w:rPr>
          <w:rFonts w:eastAsiaTheme="minorHAnsi" w:cs="Arial"/>
          <w:kern w:val="2"/>
          <w:sz w:val="24"/>
          <w14:ligatures w14:val="standardContextual"/>
        </w:rPr>
        <w:t xml:space="preserve">Church of Scotland Hospital. He was later informed that the deceased had </w:t>
      </w:r>
      <w:r w:rsidR="00565667" w:rsidRPr="009E7798">
        <w:rPr>
          <w:rFonts w:eastAsiaTheme="minorHAnsi" w:cs="Arial"/>
          <w:kern w:val="2"/>
          <w:sz w:val="24"/>
          <w14:ligatures w14:val="standardContextual"/>
        </w:rPr>
        <w:t>passed away</w:t>
      </w:r>
      <w:r w:rsidR="00215974" w:rsidRPr="009E7798">
        <w:rPr>
          <w:rFonts w:eastAsiaTheme="minorHAnsi" w:cs="Arial"/>
          <w:kern w:val="2"/>
          <w:sz w:val="24"/>
          <w14:ligatures w14:val="standardContextual"/>
        </w:rPr>
        <w:t>.</w:t>
      </w:r>
    </w:p>
    <w:p w14:paraId="0B6D7171" w14:textId="77777777" w:rsidR="00CE5A41" w:rsidRPr="00E57510" w:rsidRDefault="00CE5A41" w:rsidP="003D5C13">
      <w:pPr>
        <w:spacing w:after="0" w:line="360" w:lineRule="auto"/>
        <w:jc w:val="both"/>
        <w:rPr>
          <w:rFonts w:ascii="Arial" w:eastAsiaTheme="minorHAnsi" w:hAnsi="Arial" w:cs="Arial"/>
          <w:kern w:val="2"/>
          <w:sz w:val="24"/>
          <w:szCs w:val="24"/>
          <w:lang w:eastAsia="en-US"/>
          <w14:ligatures w14:val="standardContextual"/>
        </w:rPr>
      </w:pPr>
    </w:p>
    <w:p w14:paraId="725417E9" w14:textId="678956D0"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[10]</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Under cross</w:t>
      </w:r>
      <w:r w:rsidR="006C1714"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examination, </w:t>
      </w:r>
      <w:r w:rsidR="006E7F62" w:rsidRPr="009E7798">
        <w:rPr>
          <w:rFonts w:eastAsiaTheme="minorHAnsi" w:cs="Arial"/>
          <w:kern w:val="2"/>
          <w:sz w:val="24"/>
          <w14:ligatures w14:val="standardContextual"/>
        </w:rPr>
        <w:t xml:space="preserve">Mr </w:t>
      </w:r>
      <w:proofErr w:type="spellStart"/>
      <w:r w:rsidR="006E7F62" w:rsidRPr="009E7798">
        <w:rPr>
          <w:rFonts w:eastAsiaTheme="minorHAnsi" w:cs="Arial"/>
          <w:kern w:val="2"/>
          <w:sz w:val="24"/>
          <w14:ligatures w14:val="standardContextual"/>
        </w:rPr>
        <w:t>Lembethe</w:t>
      </w:r>
      <w:proofErr w:type="spellEnd"/>
      <w:r w:rsidR="006E7F62"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denied the </w:t>
      </w:r>
      <w:r w:rsidR="006E7F62"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version that the assault of the deceased took place at the same spot where </w:t>
      </w:r>
      <w:r w:rsidR="006C1714"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Ntshaba was earlier assaulted</w:t>
      </w:r>
      <w:r w:rsidR="00EF304E" w:rsidRPr="009E7798">
        <w:rPr>
          <w:rFonts w:eastAsiaTheme="minorHAnsi" w:cs="Arial"/>
          <w:kern w:val="2"/>
          <w:sz w:val="24"/>
          <w14:ligatures w14:val="standardContextual"/>
        </w:rPr>
        <w:t xml:space="preserve"> and </w:t>
      </w:r>
      <w:r w:rsidR="00CE5A41" w:rsidRPr="009E7798">
        <w:rPr>
          <w:rFonts w:eastAsiaTheme="minorHAnsi" w:cs="Arial"/>
          <w:kern w:val="2"/>
          <w:sz w:val="24"/>
          <w14:ligatures w14:val="standardContextual"/>
        </w:rPr>
        <w:t xml:space="preserve">also denied </w:t>
      </w:r>
      <w:r w:rsidR="00215974" w:rsidRPr="009E7798">
        <w:rPr>
          <w:rFonts w:eastAsiaTheme="minorHAnsi" w:cs="Arial"/>
          <w:kern w:val="2"/>
          <w:sz w:val="24"/>
          <w14:ligatures w14:val="standardContextual"/>
        </w:rPr>
        <w:t xml:space="preserve">that </w:t>
      </w:r>
      <w:r w:rsidR="00C75CC3" w:rsidRPr="009E7798">
        <w:rPr>
          <w:rFonts w:eastAsiaTheme="minorHAnsi" w:cs="Arial"/>
          <w:kern w:val="2"/>
          <w:sz w:val="24"/>
          <w14:ligatures w14:val="standardContextual"/>
        </w:rPr>
        <w:t xml:space="preserve">it was members of </w:t>
      </w:r>
      <w:r w:rsidR="00215974" w:rsidRPr="009E7798">
        <w:rPr>
          <w:rFonts w:eastAsiaTheme="minorHAnsi" w:cs="Arial"/>
          <w:kern w:val="2"/>
          <w:sz w:val="24"/>
          <w14:ligatures w14:val="standardContextual"/>
        </w:rPr>
        <w:t xml:space="preserve">the public </w:t>
      </w:r>
      <w:r w:rsidR="00836099" w:rsidRPr="009E7798">
        <w:rPr>
          <w:rFonts w:eastAsiaTheme="minorHAnsi" w:cs="Arial"/>
          <w:kern w:val="2"/>
          <w:sz w:val="24"/>
          <w14:ligatures w14:val="standardContextual"/>
        </w:rPr>
        <w:t xml:space="preserve">who </w:t>
      </w:r>
      <w:r w:rsidR="006E7F62"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 xml:space="preserve">dispossessed the deceased of his weapons and assaulted him. </w:t>
      </w:r>
      <w:r w:rsidR="00C75CC3"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was adamant that </w:t>
      </w:r>
      <w:r w:rsidR="006C1714"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Ntshaba was not at the scene where the deceased was assaulted. He</w:t>
      </w:r>
      <w:r w:rsidR="00C75CC3" w:rsidRPr="009E7798">
        <w:rPr>
          <w:rFonts w:eastAsiaTheme="minorHAnsi" w:cs="Arial"/>
          <w:kern w:val="2"/>
          <w:sz w:val="24"/>
          <w14:ligatures w14:val="standardContextual"/>
        </w:rPr>
        <w:t>, however,</w:t>
      </w:r>
      <w:r w:rsidR="00215974" w:rsidRPr="009E7798">
        <w:rPr>
          <w:rFonts w:eastAsiaTheme="minorHAnsi" w:cs="Arial"/>
          <w:kern w:val="2"/>
          <w:sz w:val="24"/>
          <w14:ligatures w14:val="standardContextual"/>
        </w:rPr>
        <w:t xml:space="preserve"> agreed</w:t>
      </w:r>
      <w:r w:rsidR="006079D1" w:rsidRPr="009E7798">
        <w:rPr>
          <w:rFonts w:eastAsiaTheme="minorHAnsi" w:cs="Arial"/>
          <w:kern w:val="2"/>
          <w:sz w:val="24"/>
          <w14:ligatures w14:val="standardContextual"/>
        </w:rPr>
        <w:t xml:space="preserve"> with the </w:t>
      </w:r>
      <w:r w:rsidR="006E7F62" w:rsidRPr="009E7798">
        <w:rPr>
          <w:rFonts w:eastAsiaTheme="minorHAnsi" w:cs="Arial"/>
          <w:kern w:val="2"/>
          <w:sz w:val="24"/>
          <w14:ligatures w14:val="standardContextual"/>
        </w:rPr>
        <w:t xml:space="preserve">appellants’ </w:t>
      </w:r>
      <w:r w:rsidR="006079D1" w:rsidRPr="009E7798">
        <w:rPr>
          <w:rFonts w:eastAsiaTheme="minorHAnsi" w:cs="Arial"/>
          <w:kern w:val="2"/>
          <w:sz w:val="24"/>
          <w14:ligatures w14:val="standardContextual"/>
        </w:rPr>
        <w:t>version</w:t>
      </w:r>
      <w:r w:rsidR="00215974" w:rsidRPr="009E7798">
        <w:rPr>
          <w:rFonts w:eastAsiaTheme="minorHAnsi" w:cs="Arial"/>
          <w:kern w:val="2"/>
          <w:sz w:val="24"/>
          <w14:ligatures w14:val="standardContextual"/>
        </w:rPr>
        <w:t xml:space="preserve"> that all four </w:t>
      </w:r>
      <w:r w:rsidR="006E7F62"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ppellant</w:t>
      </w:r>
      <w:r w:rsidR="00A1682F" w:rsidRPr="009E7798">
        <w:rPr>
          <w:rFonts w:eastAsiaTheme="minorHAnsi" w:cs="Arial"/>
          <w:kern w:val="2"/>
          <w:sz w:val="24"/>
          <w14:ligatures w14:val="standardContextual"/>
        </w:rPr>
        <w:t>s</w:t>
      </w:r>
      <w:r w:rsidR="00215974" w:rsidRPr="009E7798">
        <w:rPr>
          <w:rFonts w:eastAsiaTheme="minorHAnsi" w:cs="Arial"/>
          <w:kern w:val="2"/>
          <w:sz w:val="24"/>
          <w14:ligatures w14:val="standardContextual"/>
        </w:rPr>
        <w:t xml:space="preserve"> were present at the scene where the deceased was assaulted.</w:t>
      </w:r>
    </w:p>
    <w:p w14:paraId="58100C4B" w14:textId="77777777" w:rsidR="009B2894" w:rsidRPr="00E57510" w:rsidRDefault="009B2894" w:rsidP="003D5C13">
      <w:pPr>
        <w:spacing w:after="0" w:line="360" w:lineRule="auto"/>
        <w:jc w:val="both"/>
        <w:rPr>
          <w:rFonts w:ascii="Arial" w:eastAsiaTheme="minorHAnsi" w:hAnsi="Arial" w:cs="Arial"/>
          <w:kern w:val="2"/>
          <w:sz w:val="24"/>
          <w:szCs w:val="24"/>
          <w:lang w:eastAsia="en-US"/>
          <w14:ligatures w14:val="standardContextual"/>
        </w:rPr>
      </w:pPr>
    </w:p>
    <w:p w14:paraId="1F264CF8" w14:textId="0F71E96D"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[11]</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second </w:t>
      </w:r>
      <w:r w:rsidR="009B2894" w:rsidRPr="009E7798">
        <w:rPr>
          <w:rFonts w:eastAsiaTheme="minorHAnsi" w:cs="Arial"/>
          <w:kern w:val="2"/>
          <w:sz w:val="24"/>
          <w14:ligatures w14:val="standardContextual"/>
        </w:rPr>
        <w:t xml:space="preserve">State </w:t>
      </w:r>
      <w:r w:rsidR="009E190A" w:rsidRPr="009E7798">
        <w:rPr>
          <w:rFonts w:eastAsiaTheme="minorHAnsi" w:cs="Arial"/>
          <w:kern w:val="2"/>
          <w:sz w:val="24"/>
          <w14:ligatures w14:val="standardContextual"/>
        </w:rPr>
        <w:t>witness</w:t>
      </w:r>
      <w:r w:rsidR="006E7F62" w:rsidRPr="009E7798">
        <w:rPr>
          <w:rFonts w:eastAsiaTheme="minorHAnsi" w:cs="Arial"/>
          <w:kern w:val="2"/>
          <w:sz w:val="24"/>
          <w14:ligatures w14:val="standardContextual"/>
        </w:rPr>
        <w:t xml:space="preserve">, Ms </w:t>
      </w:r>
      <w:r w:rsidR="009E190A" w:rsidRPr="009E7798">
        <w:rPr>
          <w:rFonts w:eastAsiaTheme="minorHAnsi" w:cs="Arial"/>
          <w:kern w:val="2"/>
          <w:sz w:val="24"/>
          <w14:ligatures w14:val="standardContextual"/>
        </w:rPr>
        <w:t>Ntombifikile</w:t>
      </w:r>
      <w:r w:rsidR="00215974" w:rsidRPr="009E7798">
        <w:rPr>
          <w:rFonts w:eastAsiaTheme="minorHAnsi" w:cs="Arial"/>
          <w:kern w:val="2"/>
          <w:sz w:val="24"/>
          <w14:ligatures w14:val="standardContextual"/>
        </w:rPr>
        <w:t xml:space="preserve"> Ngubane (</w:t>
      </w:r>
      <w:r w:rsidR="006E7F62" w:rsidRPr="009E7798">
        <w:rPr>
          <w:rFonts w:eastAsiaTheme="minorHAnsi" w:cs="Arial"/>
          <w:kern w:val="2"/>
          <w:sz w:val="24"/>
          <w14:ligatures w14:val="standardContextual"/>
        </w:rPr>
        <w:t xml:space="preserve">Ms </w:t>
      </w:r>
      <w:r w:rsidR="00215974" w:rsidRPr="009E7798">
        <w:rPr>
          <w:rFonts w:eastAsiaTheme="minorHAnsi" w:cs="Arial"/>
          <w:kern w:val="2"/>
          <w:sz w:val="24"/>
          <w14:ligatures w14:val="standardContextual"/>
        </w:rPr>
        <w:t>Ngubane</w:t>
      </w:r>
      <w:r w:rsidR="009E190A" w:rsidRPr="009E7798">
        <w:rPr>
          <w:rFonts w:eastAsiaTheme="minorHAnsi" w:cs="Arial"/>
          <w:kern w:val="2"/>
          <w:sz w:val="24"/>
          <w14:ligatures w14:val="standardContextual"/>
        </w:rPr>
        <w:t xml:space="preserve">), </w:t>
      </w:r>
      <w:r w:rsidR="00CE5A41" w:rsidRPr="009E7798">
        <w:rPr>
          <w:rFonts w:eastAsiaTheme="minorHAnsi" w:cs="Arial"/>
          <w:kern w:val="2"/>
          <w:sz w:val="24"/>
          <w14:ligatures w14:val="standardContextual"/>
        </w:rPr>
        <w:t>was married to the deceased. She</w:t>
      </w:r>
      <w:r w:rsidR="009E190A" w:rsidRPr="009E7798">
        <w:rPr>
          <w:rFonts w:eastAsiaTheme="minorHAnsi" w:cs="Arial"/>
          <w:kern w:val="2"/>
          <w:sz w:val="24"/>
          <w14:ligatures w14:val="standardContextual"/>
        </w:rPr>
        <w:t xml:space="preserve"> testified</w:t>
      </w:r>
      <w:r w:rsidR="00215974" w:rsidRPr="009E7798">
        <w:rPr>
          <w:rFonts w:eastAsiaTheme="minorHAnsi" w:cs="Arial"/>
          <w:kern w:val="2"/>
          <w:sz w:val="24"/>
          <w14:ligatures w14:val="standardContextual"/>
        </w:rPr>
        <w:t xml:space="preserve"> that on 25</w:t>
      </w:r>
      <w:r w:rsidR="006E7F62"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December 2019, </w:t>
      </w:r>
      <w:r w:rsidR="00CE5A41" w:rsidRPr="009E7798">
        <w:rPr>
          <w:rFonts w:eastAsiaTheme="minorHAnsi" w:cs="Arial"/>
          <w:kern w:val="2"/>
          <w:sz w:val="24"/>
          <w14:ligatures w14:val="standardContextual"/>
        </w:rPr>
        <w:t xml:space="preserve">as far as she was concerned, </w:t>
      </w:r>
      <w:r w:rsidR="00215974" w:rsidRPr="009E7798">
        <w:rPr>
          <w:rFonts w:eastAsiaTheme="minorHAnsi" w:cs="Arial"/>
          <w:kern w:val="2"/>
          <w:sz w:val="24"/>
          <w14:ligatures w14:val="standardContextual"/>
        </w:rPr>
        <w:t xml:space="preserve">the deceased </w:t>
      </w:r>
      <w:r w:rsidR="00C75CC3" w:rsidRPr="009E7798">
        <w:rPr>
          <w:rFonts w:eastAsiaTheme="minorHAnsi" w:cs="Arial"/>
          <w:kern w:val="2"/>
          <w:sz w:val="24"/>
          <w14:ligatures w14:val="standardContextual"/>
        </w:rPr>
        <w:t xml:space="preserve">had been </w:t>
      </w:r>
      <w:r w:rsidR="00215974" w:rsidRPr="009E7798">
        <w:rPr>
          <w:rFonts w:eastAsiaTheme="minorHAnsi" w:cs="Arial"/>
          <w:kern w:val="2"/>
          <w:sz w:val="24"/>
          <w14:ligatures w14:val="standardContextual"/>
        </w:rPr>
        <w:t>assaulted twice.</w:t>
      </w:r>
      <w:r w:rsidR="00CE5A41" w:rsidRPr="00E57510">
        <w:rPr>
          <w:rStyle w:val="FootnoteReference"/>
          <w:rFonts w:eastAsiaTheme="minorHAnsi" w:cs="Arial"/>
          <w:kern w:val="2"/>
          <w:sz w:val="24"/>
          <w14:ligatures w14:val="standardContextual"/>
        </w:rPr>
        <w:footnoteReference w:id="3"/>
      </w:r>
      <w:r w:rsidR="00215974" w:rsidRPr="009E7798">
        <w:rPr>
          <w:rFonts w:eastAsiaTheme="minorHAnsi" w:cs="Arial"/>
          <w:kern w:val="2"/>
          <w:sz w:val="24"/>
          <w14:ligatures w14:val="standardContextual"/>
        </w:rPr>
        <w:t xml:space="preserve"> </w:t>
      </w:r>
      <w:r w:rsidR="00C75CC3" w:rsidRPr="009E7798">
        <w:rPr>
          <w:rFonts w:eastAsiaTheme="minorHAnsi" w:cs="Arial"/>
          <w:kern w:val="2"/>
          <w:sz w:val="24"/>
          <w14:ligatures w14:val="standardContextual"/>
        </w:rPr>
        <w:t>T</w:t>
      </w:r>
      <w:r w:rsidR="00215974" w:rsidRPr="009E7798">
        <w:rPr>
          <w:rFonts w:eastAsiaTheme="minorHAnsi" w:cs="Arial"/>
          <w:kern w:val="2"/>
          <w:sz w:val="24"/>
          <w14:ligatures w14:val="standardContextual"/>
        </w:rPr>
        <w:t xml:space="preserve">he first </w:t>
      </w:r>
      <w:r w:rsidR="009E190A" w:rsidRPr="009E7798">
        <w:rPr>
          <w:rFonts w:eastAsiaTheme="minorHAnsi" w:cs="Arial"/>
          <w:kern w:val="2"/>
          <w:sz w:val="24"/>
          <w14:ligatures w14:val="standardContextual"/>
        </w:rPr>
        <w:t>assault occurred</w:t>
      </w:r>
      <w:r w:rsidR="00215974" w:rsidRPr="009E7798">
        <w:rPr>
          <w:rFonts w:eastAsiaTheme="minorHAnsi" w:cs="Arial"/>
          <w:kern w:val="2"/>
          <w:sz w:val="24"/>
          <w14:ligatures w14:val="standardContextual"/>
        </w:rPr>
        <w:t xml:space="preserve"> when she and her mother-in-law </w:t>
      </w:r>
      <w:r w:rsidR="00836099"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 xml:space="preserve">investigated </w:t>
      </w:r>
      <w:r w:rsidR="00EF52D5" w:rsidRPr="009E7798">
        <w:rPr>
          <w:rFonts w:eastAsiaTheme="minorHAnsi" w:cs="Arial"/>
          <w:kern w:val="2"/>
          <w:sz w:val="24"/>
          <w14:ligatures w14:val="standardContextual"/>
        </w:rPr>
        <w:t xml:space="preserve">a </w:t>
      </w:r>
      <w:r w:rsidR="00215974" w:rsidRPr="009E7798">
        <w:rPr>
          <w:rFonts w:eastAsiaTheme="minorHAnsi" w:cs="Arial"/>
          <w:kern w:val="2"/>
          <w:sz w:val="24"/>
          <w14:ligatures w14:val="standardContextual"/>
        </w:rPr>
        <w:t xml:space="preserve">noise that they heard </w:t>
      </w:r>
      <w:r w:rsidR="00640552" w:rsidRPr="009E7798">
        <w:rPr>
          <w:rFonts w:eastAsiaTheme="minorHAnsi" w:cs="Arial"/>
          <w:kern w:val="2"/>
          <w:sz w:val="24"/>
          <w14:ligatures w14:val="standardContextual"/>
        </w:rPr>
        <w:t xml:space="preserve">coming </w:t>
      </w:r>
      <w:r w:rsidR="00215974" w:rsidRPr="009E7798">
        <w:rPr>
          <w:rFonts w:eastAsiaTheme="minorHAnsi" w:cs="Arial"/>
          <w:kern w:val="2"/>
          <w:sz w:val="24"/>
          <w14:ligatures w14:val="standardContextual"/>
        </w:rPr>
        <w:t>from outside</w:t>
      </w:r>
      <w:r w:rsidR="00640552" w:rsidRPr="009E7798">
        <w:rPr>
          <w:rFonts w:eastAsiaTheme="minorHAnsi" w:cs="Arial"/>
          <w:kern w:val="2"/>
          <w:sz w:val="24"/>
          <w14:ligatures w14:val="standardContextual"/>
        </w:rPr>
        <w:t xml:space="preserve"> their home</w:t>
      </w:r>
      <w:r w:rsidR="00EF52D5" w:rsidRPr="009E7798">
        <w:rPr>
          <w:rFonts w:eastAsiaTheme="minorHAnsi" w:cs="Arial"/>
          <w:kern w:val="2"/>
          <w:sz w:val="24"/>
          <w14:ligatures w14:val="standardContextual"/>
        </w:rPr>
        <w:t xml:space="preserve"> and</w:t>
      </w:r>
      <w:r w:rsidR="00215974" w:rsidRPr="009E7798">
        <w:rPr>
          <w:rFonts w:eastAsiaTheme="minorHAnsi" w:cs="Arial"/>
          <w:kern w:val="2"/>
          <w:sz w:val="24"/>
          <w14:ligatures w14:val="standardContextual"/>
        </w:rPr>
        <w:t xml:space="preserve"> </w:t>
      </w:r>
      <w:r w:rsidR="004A0152" w:rsidRPr="009E7798">
        <w:rPr>
          <w:rFonts w:eastAsiaTheme="minorHAnsi" w:cs="Arial"/>
          <w:kern w:val="2"/>
          <w:sz w:val="24"/>
          <w14:ligatures w14:val="standardContextual"/>
        </w:rPr>
        <w:t>observed the</w:t>
      </w:r>
      <w:r w:rsidR="00215974" w:rsidRPr="009E7798">
        <w:rPr>
          <w:rFonts w:eastAsiaTheme="minorHAnsi" w:cs="Arial"/>
          <w:kern w:val="2"/>
          <w:sz w:val="24"/>
          <w14:ligatures w14:val="standardContextual"/>
        </w:rPr>
        <w:t xml:space="preserve"> </w:t>
      </w:r>
      <w:r w:rsidR="006E7F62" w:rsidRPr="009E7798">
        <w:rPr>
          <w:rFonts w:eastAsiaTheme="minorHAnsi" w:cs="Arial"/>
          <w:kern w:val="2"/>
          <w:sz w:val="24"/>
          <w14:ligatures w14:val="standardContextual"/>
        </w:rPr>
        <w:t>first</w:t>
      </w:r>
      <w:r w:rsidR="00215974" w:rsidRPr="009E7798">
        <w:rPr>
          <w:rFonts w:eastAsiaTheme="minorHAnsi" w:cs="Arial"/>
          <w:kern w:val="2"/>
          <w:sz w:val="24"/>
          <w14:ligatures w14:val="standardContextual"/>
        </w:rPr>
        <w:t xml:space="preserve">, </w:t>
      </w:r>
      <w:r w:rsidR="006E7F62" w:rsidRPr="009E7798">
        <w:rPr>
          <w:rFonts w:eastAsiaTheme="minorHAnsi" w:cs="Arial"/>
          <w:kern w:val="2"/>
          <w:sz w:val="24"/>
          <w14:ligatures w14:val="standardContextual"/>
        </w:rPr>
        <w:t>third</w:t>
      </w:r>
      <w:r w:rsidR="00215974" w:rsidRPr="009E7798">
        <w:rPr>
          <w:rFonts w:eastAsiaTheme="minorHAnsi" w:cs="Arial"/>
          <w:kern w:val="2"/>
          <w:sz w:val="24"/>
          <w:vertAlign w:val="superscript"/>
          <w14:ligatures w14:val="standardContextual"/>
        </w:rPr>
        <w:t xml:space="preserve"> </w:t>
      </w:r>
      <w:r w:rsidR="00215974" w:rsidRPr="009E7798">
        <w:rPr>
          <w:rFonts w:eastAsiaTheme="minorHAnsi" w:cs="Arial"/>
          <w:kern w:val="2"/>
          <w:sz w:val="24"/>
          <w14:ligatures w14:val="standardContextual"/>
        </w:rPr>
        <w:t xml:space="preserve">and </w:t>
      </w:r>
      <w:r w:rsidR="006E7F62"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ppellants assaulting the deceased with sticks. The deceased managed to escape this assault and he was taken home</w:t>
      </w:r>
      <w:r w:rsidR="00640552" w:rsidRPr="009E7798">
        <w:rPr>
          <w:rFonts w:eastAsiaTheme="minorHAnsi" w:cs="Arial"/>
          <w:kern w:val="2"/>
          <w:sz w:val="24"/>
          <w14:ligatures w14:val="standardContextual"/>
        </w:rPr>
        <w:t xml:space="preserve"> by Ms Ngubane</w:t>
      </w:r>
      <w:r w:rsidR="00215974" w:rsidRPr="009E7798">
        <w:rPr>
          <w:rFonts w:eastAsiaTheme="minorHAnsi" w:cs="Arial"/>
          <w:kern w:val="2"/>
          <w:sz w:val="24"/>
          <w14:ligatures w14:val="standardContextual"/>
        </w:rPr>
        <w:t xml:space="preserve">. </w:t>
      </w:r>
      <w:r w:rsidR="00640552" w:rsidRPr="009E7798">
        <w:rPr>
          <w:rFonts w:eastAsiaTheme="minorHAnsi" w:cs="Arial"/>
          <w:kern w:val="2"/>
          <w:sz w:val="24"/>
          <w14:ligatures w14:val="standardContextual"/>
        </w:rPr>
        <w:t>The second assault was the assault that led to the deceased’s death.</w:t>
      </w:r>
    </w:p>
    <w:p w14:paraId="1B637B5F"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5280A49B" w14:textId="41A0EEAC"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[12]</w:t>
      </w:r>
      <w:r w:rsidRPr="00E57510">
        <w:rPr>
          <w:rFonts w:ascii="Arial" w:eastAsiaTheme="minorHAnsi" w:hAnsi="Arial" w:cs="Arial"/>
          <w:kern w:val="2"/>
          <w:sz w:val="24"/>
          <w:szCs w:val="24"/>
          <w:lang w:eastAsia="en-US"/>
          <w14:ligatures w14:val="standardContextual"/>
        </w:rPr>
        <w:tab/>
      </w:r>
      <w:r w:rsidR="00640552" w:rsidRPr="009E7798">
        <w:rPr>
          <w:rFonts w:eastAsiaTheme="minorHAnsi" w:cs="Arial"/>
          <w:kern w:val="2"/>
          <w:sz w:val="24"/>
          <w14:ligatures w14:val="standardContextual"/>
        </w:rPr>
        <w:t>She agreed that</w:t>
      </w:r>
      <w:r w:rsidR="00EF52D5"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the deceased had been drinking</w:t>
      </w:r>
      <w:r w:rsidR="00EF52D5" w:rsidRPr="009E7798">
        <w:rPr>
          <w:rFonts w:eastAsiaTheme="minorHAnsi" w:cs="Arial"/>
          <w:kern w:val="2"/>
          <w:sz w:val="24"/>
          <w14:ligatures w14:val="standardContextual"/>
        </w:rPr>
        <w:t xml:space="preserve"> and </w:t>
      </w:r>
      <w:r w:rsidR="00640552" w:rsidRPr="009E7798">
        <w:rPr>
          <w:rFonts w:eastAsiaTheme="minorHAnsi" w:cs="Arial"/>
          <w:kern w:val="2"/>
          <w:sz w:val="24"/>
          <w14:ligatures w14:val="standardContextual"/>
        </w:rPr>
        <w:t xml:space="preserve">when she got him home, </w:t>
      </w:r>
      <w:r w:rsidR="00EF52D5" w:rsidRPr="009E7798">
        <w:rPr>
          <w:rFonts w:eastAsiaTheme="minorHAnsi" w:cs="Arial"/>
          <w:kern w:val="2"/>
          <w:sz w:val="24"/>
          <w14:ligatures w14:val="standardContextual"/>
        </w:rPr>
        <w:t>she</w:t>
      </w:r>
      <w:r w:rsidR="00215974" w:rsidRPr="009E7798">
        <w:rPr>
          <w:rFonts w:eastAsiaTheme="minorHAnsi" w:cs="Arial"/>
          <w:kern w:val="2"/>
          <w:sz w:val="24"/>
          <w14:ligatures w14:val="standardContextual"/>
        </w:rPr>
        <w:t xml:space="preserve"> pleaded with </w:t>
      </w:r>
      <w:r w:rsidR="00EF52D5" w:rsidRPr="009E7798">
        <w:rPr>
          <w:rFonts w:eastAsiaTheme="minorHAnsi" w:cs="Arial"/>
          <w:kern w:val="2"/>
          <w:sz w:val="24"/>
          <w14:ligatures w14:val="standardContextual"/>
        </w:rPr>
        <w:t>him</w:t>
      </w:r>
      <w:r w:rsidR="00215974" w:rsidRPr="009E7798">
        <w:rPr>
          <w:rFonts w:eastAsiaTheme="minorHAnsi" w:cs="Arial"/>
          <w:kern w:val="2"/>
          <w:sz w:val="24"/>
          <w14:ligatures w14:val="standardContextual"/>
        </w:rPr>
        <w:t xml:space="preserve"> to go to bed. </w:t>
      </w:r>
      <w:r w:rsidR="00EF52D5" w:rsidRPr="009E7798">
        <w:rPr>
          <w:rFonts w:eastAsiaTheme="minorHAnsi" w:cs="Arial"/>
          <w:kern w:val="2"/>
          <w:sz w:val="24"/>
          <w14:ligatures w14:val="standardContextual"/>
        </w:rPr>
        <w:t>He paid no attention to what she said: after having gone into the bedroom</w:t>
      </w:r>
      <w:r w:rsidR="00640552" w:rsidRPr="009E7798">
        <w:rPr>
          <w:rFonts w:eastAsiaTheme="minorHAnsi" w:cs="Arial"/>
          <w:kern w:val="2"/>
          <w:sz w:val="24"/>
          <w14:ligatures w14:val="standardContextual"/>
        </w:rPr>
        <w:t>,</w:t>
      </w:r>
      <w:r w:rsidR="00EF52D5" w:rsidRPr="009E7798">
        <w:rPr>
          <w:rFonts w:eastAsiaTheme="minorHAnsi" w:cs="Arial"/>
          <w:kern w:val="2"/>
          <w:sz w:val="24"/>
          <w14:ligatures w14:val="standardContextual"/>
        </w:rPr>
        <w:t xml:space="preserve"> </w:t>
      </w:r>
      <w:r w:rsidR="00EF52D5" w:rsidRPr="009E7798">
        <w:rPr>
          <w:rFonts w:eastAsiaTheme="minorHAnsi" w:cs="Arial"/>
          <w:kern w:val="2"/>
          <w:sz w:val="24"/>
          <w14:ligatures w14:val="standardContextual"/>
        </w:rPr>
        <w:lastRenderedPageBreak/>
        <w:t xml:space="preserve">he climbed out the bedroom window and </w:t>
      </w:r>
      <w:r w:rsidR="00215974" w:rsidRPr="009E7798">
        <w:rPr>
          <w:rFonts w:eastAsiaTheme="minorHAnsi" w:cs="Arial"/>
          <w:kern w:val="2"/>
          <w:sz w:val="24"/>
          <w14:ligatures w14:val="standardContextual"/>
        </w:rPr>
        <w:t xml:space="preserve">proceeded to his mother’s dwelling, and armed himself with two sticks. </w:t>
      </w:r>
      <w:r w:rsidR="00EF52D5" w:rsidRPr="009E7798">
        <w:rPr>
          <w:rFonts w:eastAsiaTheme="minorHAnsi" w:cs="Arial"/>
          <w:kern w:val="2"/>
          <w:sz w:val="24"/>
          <w14:ligatures w14:val="standardContextual"/>
        </w:rPr>
        <w:t xml:space="preserve">Ms Ngubane </w:t>
      </w:r>
      <w:r w:rsidR="00640552" w:rsidRPr="009E7798">
        <w:rPr>
          <w:rFonts w:eastAsiaTheme="minorHAnsi" w:cs="Arial"/>
          <w:kern w:val="2"/>
          <w:sz w:val="24"/>
          <w14:ligatures w14:val="standardContextual"/>
        </w:rPr>
        <w:t xml:space="preserve">discovered this and </w:t>
      </w:r>
      <w:r w:rsidR="00215974" w:rsidRPr="009E7798">
        <w:rPr>
          <w:rFonts w:eastAsiaTheme="minorHAnsi" w:cs="Arial"/>
          <w:kern w:val="2"/>
          <w:sz w:val="24"/>
          <w14:ligatures w14:val="standardContextual"/>
        </w:rPr>
        <w:t xml:space="preserve">followed the deceased as he made his way back to the </w:t>
      </w:r>
      <w:r w:rsidR="006E7F62" w:rsidRPr="009E7798">
        <w:rPr>
          <w:rFonts w:eastAsiaTheme="minorHAnsi" w:cs="Arial"/>
          <w:kern w:val="2"/>
          <w:sz w:val="24"/>
          <w14:ligatures w14:val="standardContextual"/>
        </w:rPr>
        <w:t>first,</w:t>
      </w:r>
      <w:r w:rsidR="00612E3A" w:rsidRPr="009E7798">
        <w:rPr>
          <w:rFonts w:eastAsiaTheme="minorHAnsi" w:cs="Arial"/>
          <w:kern w:val="2"/>
          <w:sz w:val="24"/>
          <w14:ligatures w14:val="standardContextual"/>
        </w:rPr>
        <w:t xml:space="preserve"> </w:t>
      </w:r>
      <w:r w:rsidR="006E7F62" w:rsidRPr="009E7798">
        <w:rPr>
          <w:rFonts w:eastAsiaTheme="minorHAnsi" w:cs="Arial"/>
          <w:kern w:val="2"/>
          <w:sz w:val="24"/>
          <w14:ligatures w14:val="standardContextual"/>
        </w:rPr>
        <w:t>third and</w:t>
      </w:r>
      <w:r w:rsidR="00612E3A" w:rsidRPr="009E7798">
        <w:rPr>
          <w:rFonts w:eastAsiaTheme="minorHAnsi" w:cs="Arial"/>
          <w:kern w:val="2"/>
          <w:sz w:val="24"/>
          <w14:ligatures w14:val="standardContextual"/>
        </w:rPr>
        <w:t xml:space="preserve"> </w:t>
      </w:r>
      <w:r w:rsidR="006E7F62" w:rsidRPr="009E7798">
        <w:rPr>
          <w:rFonts w:eastAsiaTheme="minorHAnsi" w:cs="Arial"/>
          <w:kern w:val="2"/>
          <w:sz w:val="24"/>
          <w14:ligatures w14:val="standardContextual"/>
        </w:rPr>
        <w:t>fourth a</w:t>
      </w:r>
      <w:r w:rsidR="00612E3A" w:rsidRPr="009E7798">
        <w:rPr>
          <w:rFonts w:eastAsiaTheme="minorHAnsi" w:cs="Arial"/>
          <w:kern w:val="2"/>
          <w:sz w:val="24"/>
          <w14:ligatures w14:val="standardContextual"/>
        </w:rPr>
        <w:t>ppellant</w:t>
      </w:r>
      <w:r w:rsidR="006E7F62" w:rsidRPr="009E7798">
        <w:rPr>
          <w:rFonts w:eastAsiaTheme="minorHAnsi" w:cs="Arial"/>
          <w:kern w:val="2"/>
          <w:sz w:val="24"/>
          <w14:ligatures w14:val="standardContextual"/>
        </w:rPr>
        <w:t>s</w:t>
      </w:r>
      <w:r w:rsidR="00FF478C" w:rsidRPr="009E7798">
        <w:rPr>
          <w:rFonts w:eastAsiaTheme="minorHAnsi" w:cs="Arial"/>
          <w:kern w:val="2"/>
          <w:sz w:val="24"/>
          <w14:ligatures w14:val="standardContextual"/>
        </w:rPr>
        <w:t xml:space="preserve"> </w:t>
      </w:r>
      <w:r w:rsidR="00017115" w:rsidRPr="009E7798">
        <w:rPr>
          <w:rFonts w:eastAsiaTheme="minorHAnsi" w:cs="Arial"/>
          <w:kern w:val="2"/>
          <w:sz w:val="24"/>
          <w14:ligatures w14:val="standardContextual"/>
        </w:rPr>
        <w:t xml:space="preserve">as they continued to </w:t>
      </w:r>
      <w:r w:rsidR="00DF6C5A" w:rsidRPr="009E7798">
        <w:rPr>
          <w:rFonts w:eastAsiaTheme="minorHAnsi" w:cs="Arial"/>
          <w:kern w:val="2"/>
          <w:sz w:val="24"/>
          <w14:ligatures w14:val="standardContextual"/>
        </w:rPr>
        <w:t>proceed in the direction of their respective homes.</w:t>
      </w:r>
    </w:p>
    <w:p w14:paraId="2C37B7E2"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70963051" w14:textId="64B5051F"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[13]</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w:t>
      </w:r>
      <w:r w:rsidR="006E7F62" w:rsidRPr="009E7798">
        <w:rPr>
          <w:rFonts w:eastAsiaTheme="minorHAnsi" w:cs="Arial"/>
          <w:kern w:val="2"/>
          <w:sz w:val="24"/>
          <w14:ligatures w14:val="standardContextual"/>
        </w:rPr>
        <w:t xml:space="preserve">first, third and fourth appellants </w:t>
      </w:r>
      <w:r w:rsidR="00215974" w:rsidRPr="009E7798">
        <w:rPr>
          <w:rFonts w:eastAsiaTheme="minorHAnsi" w:cs="Arial"/>
          <w:kern w:val="2"/>
          <w:sz w:val="24"/>
          <w14:ligatures w14:val="standardContextual"/>
        </w:rPr>
        <w:t>noticed the</w:t>
      </w:r>
      <w:r w:rsidR="007C77C6" w:rsidRPr="009E7798">
        <w:rPr>
          <w:rFonts w:eastAsiaTheme="minorHAnsi" w:cs="Arial"/>
          <w:kern w:val="2"/>
          <w:sz w:val="24"/>
          <w14:ligatures w14:val="standardContextual"/>
        </w:rPr>
        <w:t xml:space="preserve"> </w:t>
      </w:r>
      <w:r w:rsidR="00CA41CA" w:rsidRPr="009E7798">
        <w:rPr>
          <w:rFonts w:eastAsiaTheme="minorHAnsi" w:cs="Arial"/>
          <w:kern w:val="2"/>
          <w:sz w:val="24"/>
          <w14:ligatures w14:val="standardContextual"/>
        </w:rPr>
        <w:t>deceased</w:t>
      </w:r>
      <w:r w:rsidR="00EF52D5" w:rsidRPr="009E7798">
        <w:rPr>
          <w:rFonts w:eastAsiaTheme="minorHAnsi" w:cs="Arial"/>
          <w:kern w:val="2"/>
          <w:sz w:val="24"/>
          <w14:ligatures w14:val="standardContextual"/>
        </w:rPr>
        <w:t xml:space="preserve"> return and</w:t>
      </w:r>
      <w:r w:rsidR="00CA41CA" w:rsidRPr="009E7798">
        <w:rPr>
          <w:rFonts w:eastAsiaTheme="minorHAnsi" w:cs="Arial"/>
          <w:kern w:val="2"/>
          <w:sz w:val="24"/>
          <w14:ligatures w14:val="standardContextual"/>
        </w:rPr>
        <w:t xml:space="preserve"> turned</w:t>
      </w:r>
      <w:r w:rsidR="00733A09" w:rsidRPr="009E7798">
        <w:rPr>
          <w:rFonts w:eastAsiaTheme="minorHAnsi" w:cs="Arial"/>
          <w:kern w:val="2"/>
          <w:sz w:val="24"/>
          <w14:ligatures w14:val="standardContextual"/>
        </w:rPr>
        <w:t xml:space="preserve"> around </w:t>
      </w:r>
      <w:r w:rsidR="00CA41CA" w:rsidRPr="009E7798">
        <w:rPr>
          <w:rFonts w:eastAsiaTheme="minorHAnsi" w:cs="Arial"/>
          <w:kern w:val="2"/>
          <w:sz w:val="24"/>
          <w14:ligatures w14:val="standardContextual"/>
        </w:rPr>
        <w:t>and advanced</w:t>
      </w:r>
      <w:r w:rsidR="00041CAE" w:rsidRPr="009E7798">
        <w:rPr>
          <w:rFonts w:eastAsiaTheme="minorHAnsi" w:cs="Arial"/>
          <w:kern w:val="2"/>
          <w:sz w:val="24"/>
          <w14:ligatures w14:val="standardContextual"/>
        </w:rPr>
        <w:t xml:space="preserve"> </w:t>
      </w:r>
      <w:r w:rsidR="00CD71FB" w:rsidRPr="009E7798">
        <w:rPr>
          <w:rFonts w:eastAsiaTheme="minorHAnsi" w:cs="Arial"/>
          <w:kern w:val="2"/>
          <w:sz w:val="24"/>
          <w14:ligatures w14:val="standardContextual"/>
        </w:rPr>
        <w:t>towards him</w:t>
      </w:r>
      <w:r w:rsidR="00215974" w:rsidRPr="009E7798">
        <w:rPr>
          <w:rFonts w:eastAsiaTheme="minorHAnsi" w:cs="Arial"/>
          <w:kern w:val="2"/>
          <w:sz w:val="24"/>
          <w14:ligatures w14:val="standardContextual"/>
        </w:rPr>
        <w:t xml:space="preserve">. </w:t>
      </w:r>
      <w:r w:rsidR="00EF52D5" w:rsidRPr="009E7798">
        <w:rPr>
          <w:rFonts w:eastAsiaTheme="minorHAnsi" w:cs="Arial"/>
          <w:kern w:val="2"/>
          <w:sz w:val="24"/>
          <w14:ligatures w14:val="standardContextual"/>
        </w:rPr>
        <w:t>According to the evidence of Ms Ngubane, w</w:t>
      </w:r>
      <w:r w:rsidR="00215974" w:rsidRPr="009E7798">
        <w:rPr>
          <w:rFonts w:eastAsiaTheme="minorHAnsi" w:cs="Arial"/>
          <w:kern w:val="2"/>
          <w:sz w:val="24"/>
          <w14:ligatures w14:val="standardContextual"/>
        </w:rPr>
        <w:t xml:space="preserve">hen they </w:t>
      </w:r>
      <w:r w:rsidR="00041CAE" w:rsidRPr="009E7798">
        <w:rPr>
          <w:rFonts w:eastAsiaTheme="minorHAnsi" w:cs="Arial"/>
          <w:kern w:val="2"/>
          <w:sz w:val="24"/>
          <w14:ligatures w14:val="standardContextual"/>
        </w:rPr>
        <w:t>reached the deceased</w:t>
      </w:r>
      <w:r w:rsidR="00215974" w:rsidRPr="009E7798">
        <w:rPr>
          <w:rFonts w:eastAsiaTheme="minorHAnsi" w:cs="Arial"/>
          <w:kern w:val="2"/>
          <w:sz w:val="24"/>
          <w14:ligatures w14:val="standardContextual"/>
        </w:rPr>
        <w:t xml:space="preserve">, these </w:t>
      </w:r>
      <w:r w:rsidR="006E7F62" w:rsidRPr="009E7798">
        <w:rPr>
          <w:rFonts w:eastAsiaTheme="minorHAnsi" w:cs="Arial"/>
          <w:kern w:val="2"/>
          <w:sz w:val="24"/>
          <w14:ligatures w14:val="standardContextual"/>
        </w:rPr>
        <w:t xml:space="preserve">appellants </w:t>
      </w:r>
      <w:r w:rsidR="007B3816" w:rsidRPr="009E7798">
        <w:rPr>
          <w:rFonts w:eastAsiaTheme="minorHAnsi" w:cs="Arial"/>
          <w:kern w:val="2"/>
          <w:sz w:val="24"/>
          <w14:ligatures w14:val="standardContextual"/>
        </w:rPr>
        <w:t xml:space="preserve">immediately </w:t>
      </w:r>
      <w:r w:rsidR="00215974" w:rsidRPr="009E7798">
        <w:rPr>
          <w:rFonts w:eastAsiaTheme="minorHAnsi" w:cs="Arial"/>
          <w:kern w:val="2"/>
          <w:sz w:val="24"/>
          <w14:ligatures w14:val="standardContextual"/>
        </w:rPr>
        <w:t xml:space="preserve">started assaulting </w:t>
      </w:r>
      <w:r w:rsidR="00EF52D5" w:rsidRPr="009E7798">
        <w:rPr>
          <w:rFonts w:eastAsiaTheme="minorHAnsi" w:cs="Arial"/>
          <w:kern w:val="2"/>
          <w:sz w:val="24"/>
          <w14:ligatures w14:val="standardContextual"/>
        </w:rPr>
        <w:t>him</w:t>
      </w:r>
      <w:r w:rsidR="00215974" w:rsidRPr="009E7798">
        <w:rPr>
          <w:rFonts w:eastAsiaTheme="minorHAnsi" w:cs="Arial"/>
          <w:kern w:val="2"/>
          <w:sz w:val="24"/>
          <w14:ligatures w14:val="standardContextual"/>
        </w:rPr>
        <w:t xml:space="preserve"> with sticks</w:t>
      </w:r>
      <w:r w:rsidR="00946192" w:rsidRPr="009E7798">
        <w:rPr>
          <w:rFonts w:eastAsiaTheme="minorHAnsi" w:cs="Arial"/>
          <w:kern w:val="2"/>
          <w:sz w:val="24"/>
          <w14:ligatures w14:val="standardContextual"/>
        </w:rPr>
        <w:t xml:space="preserve">. Their assault of the deceased caused </w:t>
      </w:r>
      <w:r w:rsidR="00640552" w:rsidRPr="009E7798">
        <w:rPr>
          <w:rFonts w:eastAsiaTheme="minorHAnsi" w:cs="Arial"/>
          <w:kern w:val="2"/>
          <w:sz w:val="24"/>
          <w14:ligatures w14:val="standardContextual"/>
        </w:rPr>
        <w:t>him</w:t>
      </w:r>
      <w:r w:rsidR="0033124F" w:rsidRPr="009E7798">
        <w:rPr>
          <w:rFonts w:eastAsiaTheme="minorHAnsi" w:cs="Arial"/>
          <w:kern w:val="2"/>
          <w:sz w:val="24"/>
          <w14:ligatures w14:val="standardContextual"/>
        </w:rPr>
        <w:t xml:space="preserve"> to lose</w:t>
      </w:r>
      <w:r w:rsidR="00F234C4" w:rsidRPr="009E7798">
        <w:rPr>
          <w:rFonts w:eastAsiaTheme="minorHAnsi" w:cs="Arial"/>
          <w:kern w:val="2"/>
          <w:sz w:val="24"/>
          <w14:ligatures w14:val="standardContextual"/>
        </w:rPr>
        <w:t xml:space="preserve"> possession </w:t>
      </w:r>
      <w:r w:rsidR="00882056" w:rsidRPr="009E7798">
        <w:rPr>
          <w:rFonts w:eastAsiaTheme="minorHAnsi" w:cs="Arial"/>
          <w:kern w:val="2"/>
          <w:sz w:val="24"/>
          <w14:ligatures w14:val="standardContextual"/>
        </w:rPr>
        <w:t>of his</w:t>
      </w:r>
      <w:r w:rsidR="00215974" w:rsidRPr="009E7798">
        <w:rPr>
          <w:rFonts w:eastAsiaTheme="minorHAnsi" w:cs="Arial"/>
          <w:kern w:val="2"/>
          <w:sz w:val="24"/>
          <w14:ligatures w14:val="standardContextual"/>
        </w:rPr>
        <w:t xml:space="preserve"> sticks</w:t>
      </w:r>
      <w:r w:rsidR="006E7F62" w:rsidRPr="009E7798">
        <w:rPr>
          <w:rFonts w:eastAsiaTheme="minorHAnsi" w:cs="Arial"/>
          <w:kern w:val="2"/>
          <w:sz w:val="24"/>
          <w14:ligatures w14:val="standardContextual"/>
        </w:rPr>
        <w:t xml:space="preserve"> and to</w:t>
      </w:r>
      <w:r w:rsidR="00041CAE" w:rsidRPr="009E7798">
        <w:rPr>
          <w:rFonts w:eastAsiaTheme="minorHAnsi" w:cs="Arial"/>
          <w:kern w:val="2"/>
          <w:sz w:val="24"/>
          <w14:ligatures w14:val="standardContextual"/>
        </w:rPr>
        <w:t xml:space="preserve"> f</w:t>
      </w:r>
      <w:r w:rsidR="00111CE8" w:rsidRPr="009E7798">
        <w:rPr>
          <w:rFonts w:eastAsiaTheme="minorHAnsi" w:cs="Arial"/>
          <w:kern w:val="2"/>
          <w:sz w:val="24"/>
          <w14:ligatures w14:val="standardContextual"/>
        </w:rPr>
        <w:t>a</w:t>
      </w:r>
      <w:r w:rsidR="00041CAE" w:rsidRPr="009E7798">
        <w:rPr>
          <w:rFonts w:eastAsiaTheme="minorHAnsi" w:cs="Arial"/>
          <w:kern w:val="2"/>
          <w:sz w:val="24"/>
          <w14:ligatures w14:val="standardContextual"/>
        </w:rPr>
        <w:t xml:space="preserve">ll to </w:t>
      </w:r>
      <w:r w:rsidR="00111CE8" w:rsidRPr="009E7798">
        <w:rPr>
          <w:rFonts w:eastAsiaTheme="minorHAnsi" w:cs="Arial"/>
          <w:kern w:val="2"/>
          <w:sz w:val="24"/>
          <w14:ligatures w14:val="standardContextual"/>
        </w:rPr>
        <w:t>the ground</w:t>
      </w:r>
      <w:r w:rsidR="006E7F62" w:rsidRPr="009E7798">
        <w:rPr>
          <w:rFonts w:eastAsiaTheme="minorHAnsi" w:cs="Arial"/>
          <w:kern w:val="2"/>
          <w:sz w:val="24"/>
          <w14:ligatures w14:val="standardContextual"/>
        </w:rPr>
        <w:t>, where</w:t>
      </w:r>
      <w:r w:rsidR="00EC34E6" w:rsidRPr="009E7798">
        <w:rPr>
          <w:rFonts w:eastAsiaTheme="minorHAnsi" w:cs="Arial"/>
          <w:kern w:val="2"/>
          <w:sz w:val="24"/>
          <w14:ligatures w14:val="standardContextual"/>
        </w:rPr>
        <w:t xml:space="preserve"> t</w:t>
      </w:r>
      <w:r w:rsidR="00215974" w:rsidRPr="009E7798">
        <w:rPr>
          <w:rFonts w:eastAsiaTheme="minorHAnsi" w:cs="Arial"/>
          <w:kern w:val="2"/>
          <w:sz w:val="24"/>
          <w14:ligatures w14:val="standardContextual"/>
        </w:rPr>
        <w:t xml:space="preserve">hey </w:t>
      </w:r>
      <w:r w:rsidR="00041CAE" w:rsidRPr="009E7798">
        <w:rPr>
          <w:rFonts w:eastAsiaTheme="minorHAnsi" w:cs="Arial"/>
          <w:kern w:val="2"/>
          <w:sz w:val="24"/>
          <w14:ligatures w14:val="standardContextual"/>
        </w:rPr>
        <w:t>then rep</w:t>
      </w:r>
      <w:r w:rsidR="00215974" w:rsidRPr="009E7798">
        <w:rPr>
          <w:rFonts w:eastAsiaTheme="minorHAnsi" w:cs="Arial"/>
          <w:kern w:val="2"/>
          <w:sz w:val="24"/>
          <w14:ligatures w14:val="standardContextual"/>
        </w:rPr>
        <w:t xml:space="preserve">eatedly struck </w:t>
      </w:r>
      <w:r w:rsidR="006E7F62" w:rsidRPr="009E7798">
        <w:rPr>
          <w:rFonts w:eastAsiaTheme="minorHAnsi" w:cs="Arial"/>
          <w:kern w:val="2"/>
          <w:sz w:val="24"/>
          <w14:ligatures w14:val="standardContextual"/>
        </w:rPr>
        <w:t>him</w:t>
      </w:r>
      <w:r w:rsidR="00215974" w:rsidRPr="009E7798">
        <w:rPr>
          <w:rFonts w:eastAsiaTheme="minorHAnsi" w:cs="Arial"/>
          <w:kern w:val="2"/>
          <w:sz w:val="24"/>
          <w14:ligatures w14:val="standardContextual"/>
        </w:rPr>
        <w:t>.</w:t>
      </w:r>
      <w:r w:rsidR="00EB6388" w:rsidRPr="009E7798">
        <w:rPr>
          <w:rFonts w:eastAsiaTheme="minorHAnsi" w:cs="Arial"/>
          <w:kern w:val="2"/>
          <w:sz w:val="24"/>
          <w14:ligatures w14:val="standardContextual"/>
        </w:rPr>
        <w:t xml:space="preserve"> </w:t>
      </w:r>
    </w:p>
    <w:p w14:paraId="4CC87DC0"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428CFF00" w14:textId="11D522EB"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[14]</w:t>
      </w:r>
      <w:r w:rsidRPr="00E57510">
        <w:rPr>
          <w:rFonts w:ascii="Arial" w:eastAsiaTheme="minorHAnsi" w:hAnsi="Arial" w:cs="Arial"/>
          <w:kern w:val="2"/>
          <w:sz w:val="24"/>
          <w:szCs w:val="24"/>
          <w:lang w:eastAsia="en-US"/>
          <w14:ligatures w14:val="standardContextual"/>
        </w:rPr>
        <w:tab/>
      </w:r>
      <w:r w:rsidR="006E7F62" w:rsidRPr="009E7798">
        <w:rPr>
          <w:rFonts w:eastAsiaTheme="minorHAnsi" w:cs="Arial"/>
          <w:kern w:val="2"/>
          <w:sz w:val="24"/>
          <w14:ligatures w14:val="standardContextual"/>
        </w:rPr>
        <w:t xml:space="preserve">Ms </w:t>
      </w:r>
      <w:proofErr w:type="spellStart"/>
      <w:r w:rsidR="006E7F62" w:rsidRPr="009E7798">
        <w:rPr>
          <w:rFonts w:eastAsiaTheme="minorHAnsi" w:cs="Arial"/>
          <w:kern w:val="2"/>
          <w:sz w:val="24"/>
          <w14:ligatures w14:val="standardContextual"/>
        </w:rPr>
        <w:t>Ngubane</w:t>
      </w:r>
      <w:proofErr w:type="spellEnd"/>
      <w:r w:rsidR="006E7F62" w:rsidRPr="009E7798">
        <w:rPr>
          <w:rFonts w:eastAsiaTheme="minorHAnsi" w:cs="Arial"/>
          <w:kern w:val="2"/>
          <w:sz w:val="24"/>
          <w14:ligatures w14:val="standardContextual"/>
        </w:rPr>
        <w:t xml:space="preserve"> testified that a</w:t>
      </w:r>
      <w:r w:rsidR="00041CAE" w:rsidRPr="009E7798">
        <w:rPr>
          <w:rFonts w:eastAsiaTheme="minorHAnsi" w:cs="Arial"/>
          <w:kern w:val="2"/>
          <w:sz w:val="24"/>
          <w14:ligatures w14:val="standardContextual"/>
        </w:rPr>
        <w:t xml:space="preserve">s </w:t>
      </w:r>
      <w:r w:rsidR="006767E4" w:rsidRPr="009E7798">
        <w:rPr>
          <w:rFonts w:eastAsiaTheme="minorHAnsi" w:cs="Arial"/>
          <w:kern w:val="2"/>
          <w:sz w:val="24"/>
          <w14:ligatures w14:val="standardContextual"/>
        </w:rPr>
        <w:t>she witnessed</w:t>
      </w:r>
      <w:r w:rsidR="00215974" w:rsidRPr="009E7798">
        <w:rPr>
          <w:rFonts w:eastAsiaTheme="minorHAnsi" w:cs="Arial"/>
          <w:kern w:val="2"/>
          <w:sz w:val="24"/>
          <w14:ligatures w14:val="standardContextual"/>
        </w:rPr>
        <w:t xml:space="preserve"> the assault on the deceased, she began to cry, and walked away as </w:t>
      </w:r>
      <w:r w:rsidR="00041CAE" w:rsidRPr="009E7798">
        <w:rPr>
          <w:rFonts w:eastAsiaTheme="minorHAnsi" w:cs="Arial"/>
          <w:kern w:val="2"/>
          <w:sz w:val="24"/>
          <w14:ligatures w14:val="standardContextual"/>
        </w:rPr>
        <w:t>she could not bear to watch the assault.</w:t>
      </w:r>
      <w:r w:rsidR="001E6273" w:rsidRPr="009E7798">
        <w:rPr>
          <w:rFonts w:eastAsiaTheme="minorHAnsi" w:cs="Arial"/>
          <w:kern w:val="2"/>
          <w:sz w:val="24"/>
          <w14:ligatures w14:val="standardContextual"/>
        </w:rPr>
        <w:t xml:space="preserve"> </w:t>
      </w:r>
      <w:r w:rsidR="00262DE8" w:rsidRPr="009E7798">
        <w:rPr>
          <w:rFonts w:eastAsiaTheme="minorHAnsi" w:cs="Arial"/>
          <w:kern w:val="2"/>
          <w:sz w:val="24"/>
          <w14:ligatures w14:val="standardContextual"/>
        </w:rPr>
        <w:t>Before walking away</w:t>
      </w:r>
      <w:r w:rsidR="006E7F62" w:rsidRPr="009E7798">
        <w:rPr>
          <w:rFonts w:eastAsiaTheme="minorHAnsi" w:cs="Arial"/>
          <w:kern w:val="2"/>
          <w:sz w:val="24"/>
          <w14:ligatures w14:val="standardContextual"/>
        </w:rPr>
        <w:t>,</w:t>
      </w:r>
      <w:r w:rsidR="00262DE8" w:rsidRPr="009E7798">
        <w:rPr>
          <w:rFonts w:eastAsiaTheme="minorHAnsi" w:cs="Arial"/>
          <w:kern w:val="2"/>
          <w:sz w:val="24"/>
          <w14:ligatures w14:val="standardContextual"/>
        </w:rPr>
        <w:t xml:space="preserve"> she observed t</w:t>
      </w:r>
      <w:r w:rsidR="00215974" w:rsidRPr="009E7798">
        <w:rPr>
          <w:rFonts w:eastAsiaTheme="minorHAnsi" w:cs="Arial"/>
          <w:kern w:val="2"/>
          <w:sz w:val="24"/>
          <w14:ligatures w14:val="standardContextual"/>
        </w:rPr>
        <w:t>he mother of the deceased w</w:t>
      </w:r>
      <w:r w:rsidR="00041CAE" w:rsidRPr="009E7798">
        <w:rPr>
          <w:rFonts w:eastAsiaTheme="minorHAnsi" w:cs="Arial"/>
          <w:kern w:val="2"/>
          <w:sz w:val="24"/>
          <w14:ligatures w14:val="standardContextual"/>
        </w:rPr>
        <w:t>ho w</w:t>
      </w:r>
      <w:r w:rsidR="00215974" w:rsidRPr="009E7798">
        <w:rPr>
          <w:rFonts w:eastAsiaTheme="minorHAnsi" w:cs="Arial"/>
          <w:kern w:val="2"/>
          <w:sz w:val="24"/>
          <w14:ligatures w14:val="standardContextual"/>
        </w:rPr>
        <w:t xml:space="preserve">as also </w:t>
      </w:r>
      <w:r w:rsidR="009345F5" w:rsidRPr="009E7798">
        <w:rPr>
          <w:rFonts w:eastAsiaTheme="minorHAnsi" w:cs="Arial"/>
          <w:kern w:val="2"/>
          <w:sz w:val="24"/>
          <w14:ligatures w14:val="standardContextual"/>
        </w:rPr>
        <w:t xml:space="preserve">present, </w:t>
      </w:r>
      <w:r w:rsidR="00215974" w:rsidRPr="009E7798">
        <w:rPr>
          <w:rFonts w:eastAsiaTheme="minorHAnsi" w:cs="Arial"/>
          <w:kern w:val="2"/>
          <w:sz w:val="24"/>
          <w14:ligatures w14:val="standardContextual"/>
        </w:rPr>
        <w:t>cry</w:t>
      </w:r>
      <w:r w:rsidR="00262DE8" w:rsidRPr="009E7798">
        <w:rPr>
          <w:rFonts w:eastAsiaTheme="minorHAnsi" w:cs="Arial"/>
          <w:kern w:val="2"/>
          <w:sz w:val="24"/>
          <w14:ligatures w14:val="standardContextual"/>
        </w:rPr>
        <w:t>ing</w:t>
      </w:r>
      <w:r w:rsidR="00215974" w:rsidRPr="009E7798">
        <w:rPr>
          <w:rFonts w:eastAsiaTheme="minorHAnsi" w:cs="Arial"/>
          <w:kern w:val="2"/>
          <w:sz w:val="24"/>
          <w14:ligatures w14:val="standardContextual"/>
        </w:rPr>
        <w:t xml:space="preserve"> and plead</w:t>
      </w:r>
      <w:r w:rsidR="00262DE8" w:rsidRPr="009E7798">
        <w:rPr>
          <w:rFonts w:eastAsiaTheme="minorHAnsi" w:cs="Arial"/>
          <w:kern w:val="2"/>
          <w:sz w:val="24"/>
          <w14:ligatures w14:val="standardContextual"/>
        </w:rPr>
        <w:t>ing</w:t>
      </w:r>
      <w:r w:rsidR="00215974" w:rsidRPr="009E7798">
        <w:rPr>
          <w:rFonts w:eastAsiaTheme="minorHAnsi" w:cs="Arial"/>
          <w:kern w:val="2"/>
          <w:sz w:val="24"/>
          <w14:ligatures w14:val="standardContextual"/>
        </w:rPr>
        <w:t xml:space="preserve"> with the </w:t>
      </w:r>
      <w:r w:rsidR="006E7F62"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to stop assaulting the deceased.</w:t>
      </w:r>
      <w:r w:rsidR="009345F5" w:rsidRPr="009E7798">
        <w:rPr>
          <w:rFonts w:eastAsiaTheme="minorHAnsi" w:cs="Arial"/>
          <w:kern w:val="2"/>
          <w:sz w:val="24"/>
          <w14:ligatures w14:val="standardContextual"/>
        </w:rPr>
        <w:t xml:space="preserve"> They did</w:t>
      </w:r>
      <w:r w:rsidR="006E7F62" w:rsidRPr="009E7798">
        <w:rPr>
          <w:rFonts w:eastAsiaTheme="minorHAnsi" w:cs="Arial"/>
          <w:kern w:val="2"/>
          <w:sz w:val="24"/>
          <w14:ligatures w14:val="standardContextual"/>
        </w:rPr>
        <w:t xml:space="preserve"> </w:t>
      </w:r>
      <w:r w:rsidR="009345F5" w:rsidRPr="009E7798">
        <w:rPr>
          <w:rFonts w:eastAsiaTheme="minorHAnsi" w:cs="Arial"/>
          <w:kern w:val="2"/>
          <w:sz w:val="24"/>
          <w14:ligatures w14:val="standardContextual"/>
        </w:rPr>
        <w:t>n</w:t>
      </w:r>
      <w:r w:rsidR="006E7F62" w:rsidRPr="009E7798">
        <w:rPr>
          <w:rFonts w:eastAsiaTheme="minorHAnsi" w:cs="Arial"/>
          <w:kern w:val="2"/>
          <w:sz w:val="24"/>
          <w14:ligatures w14:val="standardContextual"/>
        </w:rPr>
        <w:t>o</w:t>
      </w:r>
      <w:r w:rsidR="009345F5" w:rsidRPr="009E7798">
        <w:rPr>
          <w:rFonts w:eastAsiaTheme="minorHAnsi" w:cs="Arial"/>
          <w:kern w:val="2"/>
          <w:sz w:val="24"/>
          <w14:ligatures w14:val="standardContextual"/>
        </w:rPr>
        <w:t xml:space="preserve">t heed </w:t>
      </w:r>
      <w:r w:rsidR="00EF52D5" w:rsidRPr="009E7798">
        <w:rPr>
          <w:rFonts w:eastAsiaTheme="minorHAnsi" w:cs="Arial"/>
          <w:kern w:val="2"/>
          <w:sz w:val="24"/>
          <w14:ligatures w14:val="standardContextual"/>
        </w:rPr>
        <w:t xml:space="preserve">her </w:t>
      </w:r>
      <w:r w:rsidR="009345F5" w:rsidRPr="009E7798">
        <w:rPr>
          <w:rFonts w:eastAsiaTheme="minorHAnsi" w:cs="Arial"/>
          <w:kern w:val="2"/>
          <w:sz w:val="24"/>
          <w14:ligatures w14:val="standardContextual"/>
        </w:rPr>
        <w:t>pleas</w:t>
      </w:r>
      <w:r w:rsidR="00EF52D5" w:rsidRPr="009E7798">
        <w:rPr>
          <w:rFonts w:eastAsiaTheme="minorHAnsi" w:cs="Arial"/>
          <w:kern w:val="2"/>
          <w:sz w:val="24"/>
          <w14:ligatures w14:val="standardContextual"/>
        </w:rPr>
        <w:t>.</w:t>
      </w:r>
    </w:p>
    <w:p w14:paraId="361F6B15"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6E5BD46D" w14:textId="2AFC7606"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[15]</w:t>
      </w:r>
      <w:r w:rsidRPr="00E57510">
        <w:rPr>
          <w:rFonts w:ascii="Arial" w:eastAsiaTheme="minorHAnsi" w:hAnsi="Arial" w:cs="Arial"/>
          <w:kern w:val="2"/>
          <w:sz w:val="24"/>
          <w:szCs w:val="24"/>
          <w:lang w:eastAsia="en-US"/>
          <w14:ligatures w14:val="standardContextual"/>
        </w:rPr>
        <w:tab/>
      </w:r>
      <w:r w:rsidR="00262DE8"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fter a short while</w:t>
      </w:r>
      <w:r w:rsidR="00610ECB"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w:t>
      </w:r>
      <w:r w:rsidR="00EF52D5" w:rsidRPr="009E7798">
        <w:rPr>
          <w:rFonts w:eastAsiaTheme="minorHAnsi" w:cs="Arial"/>
          <w:kern w:val="2"/>
          <w:sz w:val="24"/>
          <w14:ligatures w14:val="standardContextual"/>
        </w:rPr>
        <w:t xml:space="preserve">Ms Ngubane </w:t>
      </w:r>
      <w:r w:rsidR="00215974" w:rsidRPr="009E7798">
        <w:rPr>
          <w:rFonts w:eastAsiaTheme="minorHAnsi" w:cs="Arial"/>
          <w:kern w:val="2"/>
          <w:sz w:val="24"/>
          <w14:ligatures w14:val="standardContextual"/>
        </w:rPr>
        <w:t xml:space="preserve">returned to the scene, and noticed that </w:t>
      </w:r>
      <w:r w:rsidR="006E7F62" w:rsidRPr="009E7798">
        <w:rPr>
          <w:rFonts w:eastAsiaTheme="minorHAnsi" w:cs="Arial"/>
          <w:kern w:val="2"/>
          <w:sz w:val="24"/>
          <w14:ligatures w14:val="standardContextual"/>
        </w:rPr>
        <w:t>Mr Lembethe</w:t>
      </w:r>
      <w:r w:rsidR="00215974" w:rsidRPr="009E7798">
        <w:rPr>
          <w:rFonts w:eastAsiaTheme="minorHAnsi" w:cs="Arial"/>
          <w:kern w:val="2"/>
          <w:sz w:val="24"/>
          <w14:ligatures w14:val="standardContextual"/>
        </w:rPr>
        <w:t xml:space="preserve">, </w:t>
      </w:r>
      <w:r w:rsidR="006E7F62" w:rsidRPr="009E7798">
        <w:rPr>
          <w:rFonts w:eastAsiaTheme="minorHAnsi" w:cs="Arial"/>
          <w:kern w:val="2"/>
          <w:sz w:val="24"/>
          <w14:ligatures w14:val="standardContextual"/>
        </w:rPr>
        <w:t xml:space="preserve">Mr </w:t>
      </w:r>
      <w:r w:rsidR="003B27F4" w:rsidRPr="009E7798">
        <w:rPr>
          <w:rFonts w:eastAsiaTheme="minorHAnsi" w:cs="Arial"/>
          <w:kern w:val="2"/>
          <w:sz w:val="24"/>
          <w14:ligatures w14:val="standardContextual"/>
        </w:rPr>
        <w:t>Hadebe</w:t>
      </w:r>
      <w:r w:rsidR="00215974" w:rsidRPr="009E7798">
        <w:rPr>
          <w:rFonts w:eastAsiaTheme="minorHAnsi" w:cs="Arial"/>
          <w:kern w:val="2"/>
          <w:sz w:val="24"/>
          <w14:ligatures w14:val="standardContextual"/>
        </w:rPr>
        <w:t xml:space="preserve"> and other</w:t>
      </w:r>
      <w:r w:rsidR="00262DE8" w:rsidRPr="009E7798">
        <w:rPr>
          <w:rFonts w:eastAsiaTheme="minorHAnsi" w:cs="Arial"/>
          <w:kern w:val="2"/>
          <w:sz w:val="24"/>
          <w14:ligatures w14:val="standardContextual"/>
        </w:rPr>
        <w:t>s</w:t>
      </w:r>
      <w:r w:rsidR="00560234" w:rsidRPr="009E7798">
        <w:rPr>
          <w:rFonts w:eastAsiaTheme="minorHAnsi" w:cs="Arial"/>
          <w:kern w:val="2"/>
          <w:sz w:val="24"/>
          <w14:ligatures w14:val="standardContextual"/>
        </w:rPr>
        <w:t xml:space="preserve"> </w:t>
      </w:r>
      <w:r w:rsidR="00EF52D5" w:rsidRPr="009E7798">
        <w:rPr>
          <w:rFonts w:eastAsiaTheme="minorHAnsi" w:cs="Arial"/>
          <w:kern w:val="2"/>
          <w:sz w:val="24"/>
          <w14:ligatures w14:val="standardContextual"/>
        </w:rPr>
        <w:t xml:space="preserve">were now present and </w:t>
      </w:r>
      <w:r w:rsidR="006E7F62"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 xml:space="preserve">intervened and were </w:t>
      </w:r>
      <w:r w:rsidR="00F35E37" w:rsidRPr="009E7798">
        <w:rPr>
          <w:rFonts w:eastAsiaTheme="minorHAnsi" w:cs="Arial"/>
          <w:kern w:val="2"/>
          <w:sz w:val="24"/>
          <w14:ligatures w14:val="standardContextual"/>
        </w:rPr>
        <w:t>placing the</w:t>
      </w:r>
      <w:r w:rsidR="00215974" w:rsidRPr="009E7798">
        <w:rPr>
          <w:rFonts w:eastAsiaTheme="minorHAnsi" w:cs="Arial"/>
          <w:kern w:val="2"/>
          <w:sz w:val="24"/>
          <w14:ligatures w14:val="standardContextual"/>
        </w:rPr>
        <w:t xml:space="preserve"> deceased into a </w:t>
      </w:r>
      <w:r w:rsidR="006E7F62" w:rsidRPr="009E7798">
        <w:rPr>
          <w:rFonts w:eastAsiaTheme="minorHAnsi" w:cs="Arial"/>
          <w:kern w:val="2"/>
          <w:sz w:val="24"/>
          <w14:ligatures w14:val="standardContextual"/>
        </w:rPr>
        <w:t xml:space="preserve">motor </w:t>
      </w:r>
      <w:r w:rsidR="00215974" w:rsidRPr="009E7798">
        <w:rPr>
          <w:rFonts w:eastAsiaTheme="minorHAnsi" w:cs="Arial"/>
          <w:kern w:val="2"/>
          <w:sz w:val="24"/>
          <w14:ligatures w14:val="standardContextual"/>
        </w:rPr>
        <w:t xml:space="preserve">vehicle. She saw the </w:t>
      </w:r>
      <w:r w:rsidR="006E7F62" w:rsidRPr="009E7798">
        <w:rPr>
          <w:rFonts w:eastAsiaTheme="minorHAnsi" w:cs="Arial"/>
          <w:kern w:val="2"/>
          <w:sz w:val="24"/>
          <w14:ligatures w14:val="standardContextual"/>
        </w:rPr>
        <w:t>appellants</w:t>
      </w:r>
      <w:r w:rsidR="00215974" w:rsidRPr="009E7798">
        <w:rPr>
          <w:rFonts w:eastAsiaTheme="minorHAnsi" w:cs="Arial"/>
          <w:kern w:val="2"/>
          <w:sz w:val="24"/>
          <w14:ligatures w14:val="standardContextual"/>
        </w:rPr>
        <w:t xml:space="preserve">, inclusive of the </w:t>
      </w:r>
      <w:r w:rsidR="006E7F62" w:rsidRPr="009E7798">
        <w:rPr>
          <w:rFonts w:eastAsiaTheme="minorHAnsi" w:cs="Arial"/>
          <w:kern w:val="2"/>
          <w:sz w:val="24"/>
          <w14:ligatures w14:val="standardContextual"/>
        </w:rPr>
        <w:t>second a</w:t>
      </w:r>
      <w:r w:rsidR="00215974" w:rsidRPr="009E7798">
        <w:rPr>
          <w:rFonts w:eastAsiaTheme="minorHAnsi" w:cs="Arial"/>
          <w:kern w:val="2"/>
          <w:sz w:val="24"/>
          <w14:ligatures w14:val="standardContextual"/>
        </w:rPr>
        <w:t>ppellant</w:t>
      </w:r>
      <w:r w:rsidR="006E7F62"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leaving the scene. She accompanied the deceased to the Church of Scotland Hospital</w:t>
      </w:r>
      <w:r w:rsidR="006E7F62" w:rsidRPr="009E7798">
        <w:rPr>
          <w:rFonts w:eastAsiaTheme="minorHAnsi" w:cs="Arial"/>
          <w:kern w:val="2"/>
          <w:sz w:val="24"/>
          <w14:ligatures w14:val="standardContextual"/>
        </w:rPr>
        <w:t xml:space="preserve"> and </w:t>
      </w:r>
      <w:r w:rsidR="00215974" w:rsidRPr="009E7798">
        <w:rPr>
          <w:rFonts w:eastAsiaTheme="minorHAnsi" w:cs="Arial"/>
          <w:kern w:val="2"/>
          <w:sz w:val="24"/>
          <w14:ligatures w14:val="standardContextual"/>
        </w:rPr>
        <w:t xml:space="preserve">noticed that </w:t>
      </w:r>
      <w:r w:rsidR="00EF52D5" w:rsidRPr="009E7798">
        <w:rPr>
          <w:rFonts w:eastAsiaTheme="minorHAnsi" w:cs="Arial"/>
          <w:kern w:val="2"/>
          <w:sz w:val="24"/>
          <w14:ligatures w14:val="standardContextual"/>
        </w:rPr>
        <w:t>he had</w:t>
      </w:r>
      <w:r w:rsidR="00215974" w:rsidRPr="009E7798">
        <w:rPr>
          <w:rFonts w:eastAsiaTheme="minorHAnsi" w:cs="Arial"/>
          <w:kern w:val="2"/>
          <w:sz w:val="24"/>
          <w14:ligatures w14:val="standardContextual"/>
        </w:rPr>
        <w:t xml:space="preserve"> sustained injuries and had an open wound </w:t>
      </w:r>
      <w:r w:rsidR="005463C5" w:rsidRPr="009E7798">
        <w:rPr>
          <w:rFonts w:eastAsiaTheme="minorHAnsi" w:cs="Arial"/>
          <w:kern w:val="2"/>
          <w:sz w:val="24"/>
          <w14:ligatures w14:val="standardContextual"/>
        </w:rPr>
        <w:t xml:space="preserve">to </w:t>
      </w:r>
      <w:r w:rsidR="00215974" w:rsidRPr="009E7798">
        <w:rPr>
          <w:rFonts w:eastAsiaTheme="minorHAnsi" w:cs="Arial"/>
          <w:kern w:val="2"/>
          <w:sz w:val="24"/>
          <w14:ligatures w14:val="standardContextual"/>
        </w:rPr>
        <w:t xml:space="preserve">his head, and that he was bleeding. The deceased </w:t>
      </w:r>
      <w:r w:rsidR="00172AA2" w:rsidRPr="009E7798">
        <w:rPr>
          <w:rFonts w:eastAsiaTheme="minorHAnsi" w:cs="Arial"/>
          <w:kern w:val="2"/>
          <w:sz w:val="24"/>
          <w14:ligatures w14:val="standardContextual"/>
        </w:rPr>
        <w:t xml:space="preserve">passed away </w:t>
      </w:r>
      <w:r w:rsidR="00215974" w:rsidRPr="009E7798">
        <w:rPr>
          <w:rFonts w:eastAsiaTheme="minorHAnsi" w:cs="Arial"/>
          <w:kern w:val="2"/>
          <w:sz w:val="24"/>
          <w14:ligatures w14:val="standardContextual"/>
        </w:rPr>
        <w:t>later that night.</w:t>
      </w:r>
    </w:p>
    <w:p w14:paraId="53F14498"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69E163BE" w14:textId="0412C37D"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[16]</w:t>
      </w:r>
      <w:r w:rsidRPr="00E57510">
        <w:rPr>
          <w:rFonts w:ascii="Arial" w:eastAsiaTheme="minorHAnsi" w:hAnsi="Arial" w:cs="Arial"/>
          <w:kern w:val="2"/>
          <w:sz w:val="24"/>
          <w:szCs w:val="24"/>
          <w:lang w:eastAsia="en-US"/>
          <w14:ligatures w14:val="standardContextual"/>
        </w:rPr>
        <w:tab/>
      </w:r>
      <w:r w:rsidR="004F7A48" w:rsidRPr="009E7798">
        <w:rPr>
          <w:rFonts w:eastAsiaTheme="minorHAnsi" w:cs="Arial"/>
          <w:kern w:val="2"/>
          <w:sz w:val="24"/>
          <w14:ligatures w14:val="standardContextual"/>
        </w:rPr>
        <w:t xml:space="preserve">Ms </w:t>
      </w:r>
      <w:proofErr w:type="spellStart"/>
      <w:r w:rsidR="004F7A48" w:rsidRPr="009E7798">
        <w:rPr>
          <w:rFonts w:eastAsiaTheme="minorHAnsi" w:cs="Arial"/>
          <w:kern w:val="2"/>
          <w:sz w:val="24"/>
          <w14:ligatures w14:val="standardContextual"/>
        </w:rPr>
        <w:t>Ngubane</w:t>
      </w:r>
      <w:proofErr w:type="spellEnd"/>
      <w:r w:rsidR="004F7A48"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stated that after the funeral of the deceased, </w:t>
      </w:r>
      <w:r w:rsidR="00D54B6B" w:rsidRPr="009E7798">
        <w:rPr>
          <w:rFonts w:eastAsiaTheme="minorHAnsi" w:cs="Arial"/>
          <w:kern w:val="2"/>
          <w:sz w:val="24"/>
          <w14:ligatures w14:val="standardContextual"/>
        </w:rPr>
        <w:t xml:space="preserve">all </w:t>
      </w:r>
      <w:r w:rsidR="004F7A48" w:rsidRPr="009E7798">
        <w:rPr>
          <w:rFonts w:eastAsiaTheme="minorHAnsi" w:cs="Arial"/>
          <w:kern w:val="2"/>
          <w:sz w:val="24"/>
          <w14:ligatures w14:val="standardContextual"/>
        </w:rPr>
        <w:t xml:space="preserve">of </w:t>
      </w:r>
      <w:r w:rsidR="00215974" w:rsidRPr="009E7798">
        <w:rPr>
          <w:rFonts w:eastAsiaTheme="minorHAnsi" w:cs="Arial"/>
          <w:kern w:val="2"/>
          <w:sz w:val="24"/>
          <w14:ligatures w14:val="standardContextual"/>
        </w:rPr>
        <w:t xml:space="preserve">the </w:t>
      </w:r>
      <w:r w:rsidR="00394718"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came to their homestead on two separate occasions. They called</w:t>
      </w:r>
      <w:r w:rsidR="005C5A16" w:rsidRPr="009E7798">
        <w:rPr>
          <w:rFonts w:eastAsiaTheme="minorHAnsi" w:cs="Arial"/>
          <w:kern w:val="2"/>
          <w:sz w:val="24"/>
          <w14:ligatures w14:val="standardContextual"/>
        </w:rPr>
        <w:t xml:space="preserve"> </w:t>
      </w:r>
      <w:r w:rsidR="00640552" w:rsidRPr="009E7798">
        <w:rPr>
          <w:rFonts w:eastAsiaTheme="minorHAnsi" w:cs="Arial"/>
          <w:kern w:val="2"/>
          <w:sz w:val="24"/>
          <w14:ligatures w14:val="standardContextual"/>
        </w:rPr>
        <w:t xml:space="preserve">allegedly </w:t>
      </w:r>
      <w:r w:rsidR="00215974" w:rsidRPr="009E7798">
        <w:rPr>
          <w:rFonts w:eastAsiaTheme="minorHAnsi" w:cs="Arial"/>
          <w:kern w:val="2"/>
          <w:sz w:val="24"/>
          <w14:ligatures w14:val="standardContextual"/>
        </w:rPr>
        <w:t>with the view of paying damages. On the first occasion</w:t>
      </w:r>
      <w:r w:rsidR="00985793"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nothing was discussed </w:t>
      </w:r>
      <w:r w:rsidR="00640552" w:rsidRPr="009E7798">
        <w:rPr>
          <w:rFonts w:eastAsiaTheme="minorHAnsi" w:cs="Arial"/>
          <w:kern w:val="2"/>
          <w:sz w:val="24"/>
          <w14:ligatures w14:val="standardContextual"/>
        </w:rPr>
        <w:t xml:space="preserve">in this regard </w:t>
      </w:r>
      <w:r w:rsidR="00215974" w:rsidRPr="009E7798">
        <w:rPr>
          <w:rFonts w:eastAsiaTheme="minorHAnsi" w:cs="Arial"/>
          <w:kern w:val="2"/>
          <w:sz w:val="24"/>
          <w14:ligatures w14:val="standardContextual"/>
        </w:rPr>
        <w:t xml:space="preserve">as the mother of the deceased advised them that she needed to </w:t>
      </w:r>
      <w:r w:rsidR="00640552" w:rsidRPr="009E7798">
        <w:rPr>
          <w:rFonts w:eastAsiaTheme="minorHAnsi" w:cs="Arial"/>
          <w:kern w:val="2"/>
          <w:sz w:val="24"/>
          <w14:ligatures w14:val="standardContextual"/>
        </w:rPr>
        <w:t xml:space="preserve">first </w:t>
      </w:r>
      <w:r w:rsidR="00215974" w:rsidRPr="009E7798">
        <w:rPr>
          <w:rFonts w:eastAsiaTheme="minorHAnsi" w:cs="Arial"/>
          <w:kern w:val="2"/>
          <w:sz w:val="24"/>
          <w14:ligatures w14:val="standardContextual"/>
        </w:rPr>
        <w:t xml:space="preserve">speak to the family. On the second occasion, the </w:t>
      </w:r>
      <w:r w:rsidR="00DC0E95" w:rsidRPr="009E7798">
        <w:rPr>
          <w:rFonts w:eastAsiaTheme="minorHAnsi" w:cs="Arial"/>
          <w:kern w:val="2"/>
          <w:sz w:val="24"/>
          <w14:ligatures w14:val="standardContextual"/>
        </w:rPr>
        <w:t>appellants</w:t>
      </w:r>
      <w:r w:rsidR="00215974" w:rsidRPr="009E7798">
        <w:rPr>
          <w:rFonts w:eastAsiaTheme="minorHAnsi" w:cs="Arial"/>
          <w:kern w:val="2"/>
          <w:sz w:val="24"/>
          <w14:ligatures w14:val="standardContextual"/>
        </w:rPr>
        <w:t xml:space="preserve"> were informed that they would need to pay the costs of the funeral and pay for the </w:t>
      </w:r>
      <w:r w:rsidR="00215974" w:rsidRPr="009E7798">
        <w:rPr>
          <w:rFonts w:eastAsiaTheme="minorHAnsi" w:cs="Arial"/>
          <w:kern w:val="2"/>
          <w:sz w:val="24"/>
          <w14:ligatures w14:val="standardContextual"/>
        </w:rPr>
        <w:lastRenderedPageBreak/>
        <w:t xml:space="preserve">costs associated with </w:t>
      </w:r>
      <w:r w:rsidR="00394718" w:rsidRPr="009E7798">
        <w:rPr>
          <w:rFonts w:eastAsiaTheme="minorHAnsi" w:cs="Arial"/>
          <w:kern w:val="2"/>
          <w:sz w:val="24"/>
          <w14:ligatures w14:val="standardContextual"/>
        </w:rPr>
        <w:t xml:space="preserve">a </w:t>
      </w:r>
      <w:r w:rsidR="00215974" w:rsidRPr="009E7798">
        <w:rPr>
          <w:rFonts w:eastAsiaTheme="minorHAnsi" w:cs="Arial"/>
          <w:kern w:val="2"/>
          <w:sz w:val="24"/>
          <w14:ligatures w14:val="standardContextual"/>
        </w:rPr>
        <w:t xml:space="preserve">cleansing ritual that </w:t>
      </w:r>
      <w:r w:rsidR="004F7A48" w:rsidRPr="009E7798">
        <w:rPr>
          <w:rFonts w:eastAsiaTheme="minorHAnsi" w:cs="Arial"/>
          <w:kern w:val="2"/>
          <w:sz w:val="24"/>
          <w14:ligatures w14:val="standardContextual"/>
        </w:rPr>
        <w:t xml:space="preserve">had to </w:t>
      </w:r>
      <w:r w:rsidR="00215974" w:rsidRPr="009E7798">
        <w:rPr>
          <w:rFonts w:eastAsiaTheme="minorHAnsi" w:cs="Arial"/>
          <w:kern w:val="2"/>
          <w:sz w:val="24"/>
          <w14:ligatures w14:val="standardContextual"/>
        </w:rPr>
        <w:t>take place. Nothing</w:t>
      </w:r>
      <w:r w:rsidR="00394718" w:rsidRPr="009E7798">
        <w:rPr>
          <w:rFonts w:eastAsiaTheme="minorHAnsi" w:cs="Arial"/>
          <w:kern w:val="2"/>
          <w:sz w:val="24"/>
          <w14:ligatures w14:val="standardContextual"/>
        </w:rPr>
        <w:t>, however,</w:t>
      </w:r>
      <w:r w:rsidR="00215974" w:rsidRPr="009E7798">
        <w:rPr>
          <w:rFonts w:eastAsiaTheme="minorHAnsi" w:cs="Arial"/>
          <w:kern w:val="2"/>
          <w:sz w:val="24"/>
          <w14:ligatures w14:val="standardContextual"/>
        </w:rPr>
        <w:t xml:space="preserve"> was paid by the </w:t>
      </w:r>
      <w:r w:rsidR="00394718"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to the family of the deceased.</w:t>
      </w:r>
    </w:p>
    <w:p w14:paraId="06BC58C7"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02A67B3A" w14:textId="6F43C9EB"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[17]</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Under cross</w:t>
      </w:r>
      <w:r w:rsidR="005463C5"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examination, </w:t>
      </w:r>
      <w:r w:rsidR="00394718" w:rsidRPr="009E7798">
        <w:rPr>
          <w:rFonts w:eastAsiaTheme="minorHAnsi" w:cs="Arial"/>
          <w:kern w:val="2"/>
          <w:sz w:val="24"/>
          <w14:ligatures w14:val="standardContextual"/>
        </w:rPr>
        <w:t xml:space="preserve">Ms </w:t>
      </w:r>
      <w:proofErr w:type="spellStart"/>
      <w:r w:rsidR="00394718" w:rsidRPr="009E7798">
        <w:rPr>
          <w:rFonts w:eastAsiaTheme="minorHAnsi" w:cs="Arial"/>
          <w:kern w:val="2"/>
          <w:sz w:val="24"/>
          <w14:ligatures w14:val="standardContextual"/>
        </w:rPr>
        <w:t>Ngubane</w:t>
      </w:r>
      <w:proofErr w:type="spellEnd"/>
      <w:r w:rsidR="00394718"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stated that she did</w:t>
      </w:r>
      <w:r w:rsidR="00262DE8" w:rsidRPr="009E7798">
        <w:rPr>
          <w:rFonts w:eastAsiaTheme="minorHAnsi" w:cs="Arial"/>
          <w:kern w:val="2"/>
          <w:sz w:val="24"/>
          <w14:ligatures w14:val="standardContextual"/>
        </w:rPr>
        <w:t xml:space="preserve"> not</w:t>
      </w:r>
      <w:r w:rsidR="00215974" w:rsidRPr="009E7798">
        <w:rPr>
          <w:rFonts w:eastAsiaTheme="minorHAnsi" w:cs="Arial"/>
          <w:kern w:val="2"/>
          <w:sz w:val="24"/>
          <w14:ligatures w14:val="standardContextual"/>
        </w:rPr>
        <w:t xml:space="preserve"> see </w:t>
      </w:r>
      <w:r w:rsidR="005463C5"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 xml:space="preserve">Ntshaba at the scene where the deceased was assaulted. She </w:t>
      </w:r>
      <w:r w:rsidR="00571EDD" w:rsidRPr="009E7798">
        <w:rPr>
          <w:rFonts w:eastAsiaTheme="minorHAnsi" w:cs="Arial"/>
          <w:kern w:val="2"/>
          <w:sz w:val="24"/>
          <w14:ligatures w14:val="standardContextual"/>
        </w:rPr>
        <w:t>confirmed that</w:t>
      </w:r>
      <w:r w:rsidR="00215974" w:rsidRPr="009E7798">
        <w:rPr>
          <w:rFonts w:eastAsiaTheme="minorHAnsi" w:cs="Arial"/>
          <w:kern w:val="2"/>
          <w:sz w:val="24"/>
          <w14:ligatures w14:val="standardContextual"/>
        </w:rPr>
        <w:t xml:space="preserve"> the </w:t>
      </w:r>
      <w:r w:rsidR="00394718" w:rsidRPr="009E7798">
        <w:rPr>
          <w:rFonts w:eastAsiaTheme="minorHAnsi" w:cs="Arial"/>
          <w:kern w:val="2"/>
          <w:sz w:val="24"/>
          <w14:ligatures w14:val="standardContextual"/>
        </w:rPr>
        <w:t xml:space="preserve">first, third and fourth appellants </w:t>
      </w:r>
      <w:r w:rsidR="00215974" w:rsidRPr="009E7798">
        <w:rPr>
          <w:rFonts w:eastAsiaTheme="minorHAnsi" w:cs="Arial"/>
          <w:kern w:val="2"/>
          <w:sz w:val="24"/>
          <w14:ligatures w14:val="standardContextual"/>
        </w:rPr>
        <w:t xml:space="preserve">were armed with sticks and that they </w:t>
      </w:r>
      <w:r w:rsidR="00DB5DE2" w:rsidRPr="009E7798">
        <w:rPr>
          <w:rFonts w:eastAsiaTheme="minorHAnsi" w:cs="Arial"/>
          <w:kern w:val="2"/>
          <w:sz w:val="24"/>
          <w14:ligatures w14:val="standardContextual"/>
        </w:rPr>
        <w:t xml:space="preserve">had </w:t>
      </w:r>
      <w:r w:rsidR="00FA3AE3" w:rsidRPr="009E7798">
        <w:rPr>
          <w:rFonts w:eastAsiaTheme="minorHAnsi" w:cs="Arial"/>
          <w:kern w:val="2"/>
          <w:sz w:val="24"/>
          <w14:ligatures w14:val="standardContextual"/>
        </w:rPr>
        <w:t xml:space="preserve">used these </w:t>
      </w:r>
      <w:r w:rsidR="00AE4000" w:rsidRPr="009E7798">
        <w:rPr>
          <w:rFonts w:eastAsiaTheme="minorHAnsi" w:cs="Arial"/>
          <w:kern w:val="2"/>
          <w:sz w:val="24"/>
          <w14:ligatures w14:val="standardContextual"/>
        </w:rPr>
        <w:t>sticks to</w:t>
      </w:r>
      <w:r w:rsidR="00215974" w:rsidRPr="009E7798">
        <w:rPr>
          <w:rFonts w:eastAsiaTheme="minorHAnsi" w:cs="Arial"/>
          <w:kern w:val="2"/>
          <w:sz w:val="24"/>
          <w14:ligatures w14:val="standardContextual"/>
        </w:rPr>
        <w:t xml:space="preserve"> assault the deceased. She denied th</w:t>
      </w:r>
      <w:r w:rsidR="00262DE8" w:rsidRPr="009E7798">
        <w:rPr>
          <w:rFonts w:eastAsiaTheme="minorHAnsi" w:cs="Arial"/>
          <w:kern w:val="2"/>
          <w:sz w:val="24"/>
          <w14:ligatures w14:val="standardContextual"/>
        </w:rPr>
        <w:t xml:space="preserve">e suggestion by the </w:t>
      </w:r>
      <w:r w:rsidR="00394718" w:rsidRPr="009E7798">
        <w:rPr>
          <w:rFonts w:eastAsiaTheme="minorHAnsi" w:cs="Arial"/>
          <w:kern w:val="2"/>
          <w:sz w:val="24"/>
          <w14:ligatures w14:val="standardContextual"/>
        </w:rPr>
        <w:t xml:space="preserve">appellants </w:t>
      </w:r>
      <w:r w:rsidR="00262DE8" w:rsidRPr="009E7798">
        <w:rPr>
          <w:rFonts w:eastAsiaTheme="minorHAnsi" w:cs="Arial"/>
          <w:kern w:val="2"/>
          <w:sz w:val="24"/>
          <w14:ligatures w14:val="standardContextual"/>
        </w:rPr>
        <w:t xml:space="preserve">that </w:t>
      </w:r>
      <w:r w:rsidR="00215974" w:rsidRPr="009E7798">
        <w:rPr>
          <w:rFonts w:eastAsiaTheme="minorHAnsi" w:cs="Arial"/>
          <w:kern w:val="2"/>
          <w:sz w:val="24"/>
          <w14:ligatures w14:val="standardContextual"/>
        </w:rPr>
        <w:t xml:space="preserve">it was the community that </w:t>
      </w:r>
      <w:r w:rsidR="00394718"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assaulted the deceased.</w:t>
      </w:r>
    </w:p>
    <w:p w14:paraId="47D204A3"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7C111D47" w14:textId="77999EF4"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[18]</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third </w:t>
      </w:r>
      <w:r w:rsidR="00EF0FEF" w:rsidRPr="009E7798">
        <w:rPr>
          <w:rFonts w:eastAsiaTheme="minorHAnsi" w:cs="Arial"/>
          <w:kern w:val="2"/>
          <w:sz w:val="24"/>
          <w14:ligatures w14:val="standardContextual"/>
        </w:rPr>
        <w:t xml:space="preserve">State </w:t>
      </w:r>
      <w:r w:rsidR="00215974" w:rsidRPr="009E7798">
        <w:rPr>
          <w:rFonts w:eastAsiaTheme="minorHAnsi" w:cs="Arial"/>
          <w:kern w:val="2"/>
          <w:sz w:val="24"/>
          <w14:ligatures w14:val="standardContextual"/>
        </w:rPr>
        <w:t>witness</w:t>
      </w:r>
      <w:r w:rsidR="00394718"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w:t>
      </w:r>
      <w:r w:rsidR="00394718" w:rsidRPr="009E7798">
        <w:rPr>
          <w:rFonts w:eastAsiaTheme="minorHAnsi" w:cs="Arial"/>
          <w:kern w:val="2"/>
          <w:sz w:val="24"/>
          <w14:ligatures w14:val="standardContextual"/>
        </w:rPr>
        <w:t xml:space="preserve">Mr </w:t>
      </w:r>
      <w:r w:rsidR="000742DA" w:rsidRPr="009E7798">
        <w:rPr>
          <w:rFonts w:eastAsiaTheme="minorHAnsi" w:cs="Arial"/>
          <w:kern w:val="2"/>
          <w:sz w:val="24"/>
          <w14:ligatures w14:val="standardContextual"/>
        </w:rPr>
        <w:t>Hadebe</w:t>
      </w:r>
      <w:r w:rsidR="00394718" w:rsidRPr="009E7798">
        <w:rPr>
          <w:rFonts w:eastAsiaTheme="minorHAnsi" w:cs="Arial"/>
          <w:kern w:val="2"/>
          <w:sz w:val="24"/>
          <w14:ligatures w14:val="standardContextual"/>
        </w:rPr>
        <w:t>,</w:t>
      </w:r>
      <w:r w:rsidR="00A97FD1"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testified that on </w:t>
      </w:r>
      <w:r w:rsidR="00D75C14" w:rsidRPr="009E7798">
        <w:rPr>
          <w:rFonts w:eastAsiaTheme="minorHAnsi" w:cs="Arial"/>
          <w:kern w:val="2"/>
          <w:sz w:val="24"/>
          <w14:ligatures w14:val="standardContextual"/>
        </w:rPr>
        <w:t>Christmas Day</w:t>
      </w:r>
      <w:r w:rsidR="00215974" w:rsidRPr="009E7798">
        <w:rPr>
          <w:rFonts w:eastAsiaTheme="minorHAnsi" w:cs="Arial"/>
          <w:kern w:val="2"/>
          <w:sz w:val="24"/>
          <w14:ligatures w14:val="standardContextual"/>
        </w:rPr>
        <w:t xml:space="preserve"> 2019, he was at </w:t>
      </w:r>
      <w:r w:rsidR="00394718" w:rsidRPr="009E7798">
        <w:rPr>
          <w:rFonts w:eastAsiaTheme="minorHAnsi" w:cs="Arial"/>
          <w:kern w:val="2"/>
          <w:sz w:val="24"/>
          <w14:ligatures w14:val="standardContextual"/>
        </w:rPr>
        <w:t xml:space="preserve">the home of </w:t>
      </w:r>
      <w:r w:rsidR="00782BEC" w:rsidRPr="009E7798">
        <w:rPr>
          <w:rFonts w:eastAsiaTheme="minorHAnsi" w:cs="Arial"/>
          <w:kern w:val="2"/>
          <w:sz w:val="24"/>
          <w14:ligatures w14:val="standardContextual"/>
        </w:rPr>
        <w:t xml:space="preserve">his cousin, </w:t>
      </w:r>
      <w:r w:rsidR="00215974" w:rsidRPr="009E7798">
        <w:rPr>
          <w:rFonts w:eastAsiaTheme="minorHAnsi" w:cs="Arial"/>
          <w:kern w:val="2"/>
          <w:sz w:val="24"/>
          <w14:ligatures w14:val="standardContextual"/>
        </w:rPr>
        <w:t>M</w:t>
      </w:r>
      <w:r w:rsidR="00394718" w:rsidRPr="009E7798">
        <w:rPr>
          <w:rFonts w:eastAsiaTheme="minorHAnsi" w:cs="Arial"/>
          <w:kern w:val="2"/>
          <w:sz w:val="24"/>
          <w14:ligatures w14:val="standardContextual"/>
        </w:rPr>
        <w:t>r</w:t>
      </w:r>
      <w:r w:rsidR="00215974" w:rsidRPr="009E7798">
        <w:rPr>
          <w:rFonts w:eastAsiaTheme="minorHAnsi" w:cs="Arial"/>
          <w:kern w:val="2"/>
          <w:sz w:val="24"/>
          <w14:ligatures w14:val="standardContextual"/>
        </w:rPr>
        <w:t xml:space="preserve"> Lembethe</w:t>
      </w:r>
      <w:r w:rsidR="00394718" w:rsidRPr="009E7798">
        <w:rPr>
          <w:rFonts w:eastAsiaTheme="minorHAnsi" w:cs="Arial"/>
          <w:kern w:val="2"/>
          <w:sz w:val="24"/>
          <w14:ligatures w14:val="standardContextual"/>
        </w:rPr>
        <w:t>. He</w:t>
      </w:r>
      <w:r w:rsidR="00AF1B49" w:rsidRPr="009E7798">
        <w:rPr>
          <w:rFonts w:eastAsiaTheme="minorHAnsi" w:cs="Arial"/>
          <w:kern w:val="2"/>
          <w:sz w:val="24"/>
          <w14:ligatures w14:val="standardContextual"/>
        </w:rPr>
        <w:t xml:space="preserve"> knew</w:t>
      </w:r>
      <w:r w:rsidR="00215974" w:rsidRPr="009E7798">
        <w:rPr>
          <w:rFonts w:eastAsiaTheme="minorHAnsi" w:cs="Arial"/>
          <w:kern w:val="2"/>
          <w:sz w:val="24"/>
          <w14:ligatures w14:val="standardContextual"/>
        </w:rPr>
        <w:t xml:space="preserve"> the </w:t>
      </w:r>
      <w:r w:rsidR="00394718"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as </w:t>
      </w:r>
      <w:r w:rsidR="00EF0FEF" w:rsidRPr="009E7798">
        <w:rPr>
          <w:rFonts w:eastAsiaTheme="minorHAnsi" w:cs="Arial"/>
          <w:kern w:val="2"/>
          <w:sz w:val="24"/>
          <w14:ligatures w14:val="standardContextual"/>
        </w:rPr>
        <w:t>they</w:t>
      </w:r>
      <w:r w:rsidR="00782BEC" w:rsidRPr="009E7798">
        <w:rPr>
          <w:rFonts w:eastAsiaTheme="minorHAnsi" w:cs="Arial"/>
          <w:kern w:val="2"/>
          <w:sz w:val="24"/>
          <w14:ligatures w14:val="standardContextual"/>
        </w:rPr>
        <w:t xml:space="preserve"> were </w:t>
      </w:r>
      <w:r w:rsidR="00AF1B49" w:rsidRPr="009E7798">
        <w:rPr>
          <w:rFonts w:eastAsiaTheme="minorHAnsi" w:cs="Arial"/>
          <w:kern w:val="2"/>
          <w:sz w:val="24"/>
          <w14:ligatures w14:val="standardContextual"/>
        </w:rPr>
        <w:t>related</w:t>
      </w:r>
      <w:r w:rsidR="00215974" w:rsidRPr="009E7798">
        <w:rPr>
          <w:rFonts w:eastAsiaTheme="minorHAnsi" w:cs="Arial"/>
          <w:kern w:val="2"/>
          <w:sz w:val="24"/>
          <w14:ligatures w14:val="standardContextual"/>
        </w:rPr>
        <w:t xml:space="preserve"> to him on his paternal side</w:t>
      </w:r>
      <w:r w:rsidR="00782BEC" w:rsidRPr="009E7798">
        <w:rPr>
          <w:rFonts w:eastAsiaTheme="minorHAnsi" w:cs="Arial"/>
          <w:kern w:val="2"/>
          <w:sz w:val="24"/>
          <w14:ligatures w14:val="standardContextual"/>
        </w:rPr>
        <w:t xml:space="preserve"> </w:t>
      </w:r>
      <w:r w:rsidR="00EF0FEF" w:rsidRPr="009E7798">
        <w:rPr>
          <w:rFonts w:eastAsiaTheme="minorHAnsi" w:cs="Arial"/>
          <w:kern w:val="2"/>
          <w:sz w:val="24"/>
          <w14:ligatures w14:val="standardContextual"/>
        </w:rPr>
        <w:t>and</w:t>
      </w:r>
      <w:r w:rsidR="00394718" w:rsidRPr="009E7798">
        <w:rPr>
          <w:rFonts w:eastAsiaTheme="minorHAnsi" w:cs="Arial"/>
          <w:kern w:val="2"/>
          <w:sz w:val="24"/>
          <w14:ligatures w14:val="standardContextual"/>
        </w:rPr>
        <w:t xml:space="preserve"> </w:t>
      </w:r>
      <w:r w:rsidR="00782BEC" w:rsidRPr="009E7798">
        <w:rPr>
          <w:rFonts w:eastAsiaTheme="minorHAnsi" w:cs="Arial"/>
          <w:kern w:val="2"/>
          <w:sz w:val="24"/>
          <w14:ligatures w14:val="standardContextual"/>
        </w:rPr>
        <w:t xml:space="preserve">were </w:t>
      </w:r>
      <w:r w:rsidR="00E922D5" w:rsidRPr="009E7798">
        <w:rPr>
          <w:rFonts w:eastAsiaTheme="minorHAnsi" w:cs="Arial"/>
          <w:kern w:val="2"/>
          <w:sz w:val="24"/>
          <w14:ligatures w14:val="standardContextual"/>
        </w:rPr>
        <w:t>his</w:t>
      </w:r>
      <w:r w:rsidR="00215974" w:rsidRPr="009E7798">
        <w:rPr>
          <w:rFonts w:eastAsiaTheme="minorHAnsi" w:cs="Arial"/>
          <w:kern w:val="2"/>
          <w:sz w:val="24"/>
          <w14:ligatures w14:val="standardContextual"/>
        </w:rPr>
        <w:t xml:space="preserve"> </w:t>
      </w:r>
      <w:r w:rsidR="00E922D5" w:rsidRPr="009E7798">
        <w:rPr>
          <w:rFonts w:eastAsiaTheme="minorHAnsi" w:cs="Arial"/>
          <w:kern w:val="2"/>
          <w:sz w:val="24"/>
          <w14:ligatures w14:val="standardContextual"/>
        </w:rPr>
        <w:t>neighbo</w:t>
      </w:r>
      <w:r w:rsidR="00EF0FEF" w:rsidRPr="009E7798">
        <w:rPr>
          <w:rFonts w:eastAsiaTheme="minorHAnsi" w:cs="Arial"/>
          <w:kern w:val="2"/>
          <w:sz w:val="24"/>
          <w14:ligatures w14:val="standardContextual"/>
        </w:rPr>
        <w:t>u</w:t>
      </w:r>
      <w:r w:rsidR="00E922D5" w:rsidRPr="009E7798">
        <w:rPr>
          <w:rFonts w:eastAsiaTheme="minorHAnsi" w:cs="Arial"/>
          <w:kern w:val="2"/>
          <w:sz w:val="24"/>
          <w14:ligatures w14:val="standardContextual"/>
        </w:rPr>
        <w:t>rs</w:t>
      </w:r>
      <w:r w:rsidR="00215974" w:rsidRPr="009E7798">
        <w:rPr>
          <w:rFonts w:eastAsiaTheme="minorHAnsi" w:cs="Arial"/>
          <w:kern w:val="2"/>
          <w:sz w:val="24"/>
          <w14:ligatures w14:val="standardContextual"/>
        </w:rPr>
        <w:t xml:space="preserve">. </w:t>
      </w:r>
      <w:r w:rsidR="00782BEC" w:rsidRPr="009E7798">
        <w:rPr>
          <w:rFonts w:eastAsiaTheme="minorHAnsi" w:cs="Arial"/>
          <w:kern w:val="2"/>
          <w:sz w:val="24"/>
          <w14:ligatures w14:val="standardContextual"/>
        </w:rPr>
        <w:t>T</w:t>
      </w:r>
      <w:r w:rsidR="00215974" w:rsidRPr="009E7798">
        <w:rPr>
          <w:rFonts w:eastAsiaTheme="minorHAnsi" w:cs="Arial"/>
          <w:kern w:val="2"/>
          <w:sz w:val="24"/>
          <w14:ligatures w14:val="standardContextual"/>
        </w:rPr>
        <w:t xml:space="preserve">he deceased arrived </w:t>
      </w:r>
      <w:r w:rsidR="00FB4C37" w:rsidRPr="009E7798">
        <w:rPr>
          <w:rFonts w:eastAsiaTheme="minorHAnsi" w:cs="Arial"/>
          <w:kern w:val="2"/>
          <w:sz w:val="24"/>
          <w14:ligatures w14:val="standardContextual"/>
        </w:rPr>
        <w:t xml:space="preserve">at </w:t>
      </w:r>
      <w:r w:rsidR="00394718" w:rsidRPr="009E7798">
        <w:rPr>
          <w:rFonts w:eastAsiaTheme="minorHAnsi" w:cs="Arial"/>
          <w:kern w:val="2"/>
          <w:sz w:val="24"/>
          <w14:ligatures w14:val="standardContextual"/>
        </w:rPr>
        <w:t xml:space="preserve">Mr Lembethe’s </w:t>
      </w:r>
      <w:r w:rsidR="00215974" w:rsidRPr="009E7798">
        <w:rPr>
          <w:rFonts w:eastAsiaTheme="minorHAnsi" w:cs="Arial"/>
          <w:kern w:val="2"/>
          <w:sz w:val="24"/>
          <w14:ligatures w14:val="standardContextual"/>
        </w:rPr>
        <w:t xml:space="preserve">homestead and informed </w:t>
      </w:r>
      <w:r w:rsidR="004F7A48" w:rsidRPr="009E7798">
        <w:rPr>
          <w:rFonts w:eastAsiaTheme="minorHAnsi" w:cs="Arial"/>
          <w:kern w:val="2"/>
          <w:sz w:val="24"/>
          <w14:ligatures w14:val="standardContextual"/>
        </w:rPr>
        <w:t xml:space="preserve">those present </w:t>
      </w:r>
      <w:r w:rsidR="00215974" w:rsidRPr="009E7798">
        <w:rPr>
          <w:rFonts w:eastAsiaTheme="minorHAnsi" w:cs="Arial"/>
          <w:kern w:val="2"/>
          <w:sz w:val="24"/>
          <w14:ligatures w14:val="standardContextual"/>
        </w:rPr>
        <w:t xml:space="preserve">that he had </w:t>
      </w:r>
      <w:r w:rsidR="00394718" w:rsidRPr="009E7798">
        <w:rPr>
          <w:rFonts w:eastAsiaTheme="minorHAnsi" w:cs="Arial"/>
          <w:kern w:val="2"/>
          <w:sz w:val="24"/>
          <w14:ligatures w14:val="standardContextual"/>
        </w:rPr>
        <w:t>‘stamped’</w:t>
      </w:r>
      <w:r w:rsidR="00894CB4" w:rsidRPr="009E7798">
        <w:rPr>
          <w:rFonts w:eastAsiaTheme="minorHAnsi" w:cs="Arial"/>
          <w:kern w:val="2"/>
          <w:sz w:val="24"/>
          <w14:ligatures w14:val="standardContextual"/>
        </w:rPr>
        <w:t xml:space="preserve"> </w:t>
      </w:r>
      <w:r w:rsidR="005463C5"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 xml:space="preserve">Ntshaba. A short while later, the </w:t>
      </w:r>
      <w:r w:rsidR="00394718" w:rsidRPr="009E7798">
        <w:rPr>
          <w:rFonts w:eastAsiaTheme="minorHAnsi" w:cs="Arial"/>
          <w:kern w:val="2"/>
          <w:sz w:val="24"/>
          <w14:ligatures w14:val="standardContextual"/>
        </w:rPr>
        <w:t xml:space="preserve">first </w:t>
      </w:r>
      <w:r w:rsidR="00215974" w:rsidRPr="009E7798">
        <w:rPr>
          <w:rFonts w:eastAsiaTheme="minorHAnsi" w:cs="Arial"/>
          <w:kern w:val="2"/>
          <w:sz w:val="24"/>
          <w14:ligatures w14:val="standardContextual"/>
        </w:rPr>
        <w:t xml:space="preserve">and </w:t>
      </w:r>
      <w:r w:rsidR="00394718" w:rsidRPr="009E7798">
        <w:rPr>
          <w:rFonts w:eastAsiaTheme="minorHAnsi" w:cs="Arial"/>
          <w:kern w:val="2"/>
          <w:sz w:val="24"/>
          <w14:ligatures w14:val="standardContextual"/>
        </w:rPr>
        <w:t>third a</w:t>
      </w:r>
      <w:r w:rsidR="00215974" w:rsidRPr="009E7798">
        <w:rPr>
          <w:rFonts w:eastAsiaTheme="minorHAnsi" w:cs="Arial"/>
          <w:kern w:val="2"/>
          <w:sz w:val="24"/>
          <w14:ligatures w14:val="standardContextual"/>
        </w:rPr>
        <w:t>ppellants</w:t>
      </w:r>
      <w:r w:rsidR="008B060D"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armed with sticks</w:t>
      </w:r>
      <w:r w:rsidR="008B060D"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came to the homestead and requested to speak to the deceased.</w:t>
      </w:r>
      <w:r w:rsidR="001E6273" w:rsidRPr="009E7798">
        <w:rPr>
          <w:rFonts w:eastAsiaTheme="minorHAnsi" w:cs="Arial"/>
          <w:kern w:val="2"/>
          <w:sz w:val="24"/>
          <w14:ligatures w14:val="standardContextual"/>
        </w:rPr>
        <w:t xml:space="preserve"> </w:t>
      </w:r>
      <w:r w:rsidR="00394718" w:rsidRPr="009E7798">
        <w:rPr>
          <w:rFonts w:eastAsiaTheme="minorHAnsi" w:cs="Arial"/>
          <w:kern w:val="2"/>
          <w:sz w:val="24"/>
          <w14:ligatures w14:val="standardContextual"/>
        </w:rPr>
        <w:t xml:space="preserve">Mr Lembethe </w:t>
      </w:r>
      <w:r w:rsidR="00215974" w:rsidRPr="009E7798">
        <w:rPr>
          <w:rFonts w:eastAsiaTheme="minorHAnsi" w:cs="Arial"/>
          <w:kern w:val="2"/>
          <w:sz w:val="24"/>
          <w14:ligatures w14:val="standardContextual"/>
        </w:rPr>
        <w:t xml:space="preserve">asked them to leave as he noticed that they were angry. The </w:t>
      </w:r>
      <w:r w:rsidR="00394718" w:rsidRPr="009E7798">
        <w:rPr>
          <w:rFonts w:eastAsiaTheme="minorHAnsi" w:cs="Arial"/>
          <w:kern w:val="2"/>
          <w:sz w:val="24"/>
          <w14:ligatures w14:val="standardContextual"/>
        </w:rPr>
        <w:t>first a</w:t>
      </w:r>
      <w:r w:rsidR="00215974" w:rsidRPr="009E7798">
        <w:rPr>
          <w:rFonts w:eastAsiaTheme="minorHAnsi" w:cs="Arial"/>
          <w:kern w:val="2"/>
          <w:sz w:val="24"/>
          <w14:ligatures w14:val="standardContextual"/>
        </w:rPr>
        <w:t xml:space="preserve">ppellant struck the deceased with </w:t>
      </w:r>
      <w:r w:rsidR="004F7A48" w:rsidRPr="009E7798">
        <w:rPr>
          <w:rFonts w:eastAsiaTheme="minorHAnsi" w:cs="Arial"/>
          <w:kern w:val="2"/>
          <w:sz w:val="24"/>
          <w14:ligatures w14:val="standardContextual"/>
        </w:rPr>
        <w:t xml:space="preserve">a </w:t>
      </w:r>
      <w:r w:rsidR="00215974" w:rsidRPr="009E7798">
        <w:rPr>
          <w:rFonts w:eastAsiaTheme="minorHAnsi" w:cs="Arial"/>
          <w:kern w:val="2"/>
          <w:sz w:val="24"/>
          <w14:ligatures w14:val="standardContextual"/>
        </w:rPr>
        <w:t>stick, and the</w:t>
      </w:r>
      <w:r w:rsidR="00795C87" w:rsidRPr="009E7798">
        <w:rPr>
          <w:rFonts w:eastAsiaTheme="minorHAnsi" w:cs="Arial"/>
          <w:kern w:val="2"/>
          <w:sz w:val="24"/>
          <w14:ligatures w14:val="standardContextual"/>
        </w:rPr>
        <w:t xml:space="preserve"> </w:t>
      </w:r>
      <w:r w:rsidR="00394718" w:rsidRPr="009E7798">
        <w:rPr>
          <w:rFonts w:eastAsiaTheme="minorHAnsi" w:cs="Arial"/>
          <w:kern w:val="2"/>
          <w:sz w:val="24"/>
          <w14:ligatures w14:val="standardContextual"/>
        </w:rPr>
        <w:t xml:space="preserve">first </w:t>
      </w:r>
      <w:r w:rsidR="00795C87" w:rsidRPr="009E7798">
        <w:rPr>
          <w:rFonts w:eastAsiaTheme="minorHAnsi" w:cs="Arial"/>
          <w:kern w:val="2"/>
          <w:sz w:val="24"/>
          <w14:ligatures w14:val="standardContextual"/>
        </w:rPr>
        <w:t xml:space="preserve">and </w:t>
      </w:r>
      <w:r w:rsidR="00394718" w:rsidRPr="009E7798">
        <w:rPr>
          <w:rFonts w:eastAsiaTheme="minorHAnsi" w:cs="Arial"/>
          <w:kern w:val="2"/>
          <w:sz w:val="24"/>
          <w14:ligatures w14:val="standardContextual"/>
        </w:rPr>
        <w:t>third a</w:t>
      </w:r>
      <w:r w:rsidR="00795C87" w:rsidRPr="009E7798">
        <w:rPr>
          <w:rFonts w:eastAsiaTheme="minorHAnsi" w:cs="Arial"/>
          <w:kern w:val="2"/>
          <w:sz w:val="24"/>
          <w14:ligatures w14:val="standardContextual"/>
        </w:rPr>
        <w:t>ppellants</w:t>
      </w:r>
      <w:r w:rsidR="00215974" w:rsidRPr="009E7798">
        <w:rPr>
          <w:rFonts w:eastAsiaTheme="minorHAnsi" w:cs="Arial"/>
          <w:kern w:val="2"/>
          <w:sz w:val="24"/>
          <w14:ligatures w14:val="standardContextual"/>
        </w:rPr>
        <w:t xml:space="preserve"> thereafter left. </w:t>
      </w:r>
      <w:r w:rsidR="00CE5DD2" w:rsidRPr="009E7798">
        <w:rPr>
          <w:rFonts w:eastAsiaTheme="minorHAnsi" w:cs="Arial"/>
          <w:kern w:val="2"/>
          <w:sz w:val="24"/>
          <w14:ligatures w14:val="standardContextual"/>
        </w:rPr>
        <w:t>M</w:t>
      </w:r>
      <w:r w:rsidR="00394718" w:rsidRPr="009E7798">
        <w:rPr>
          <w:rFonts w:eastAsiaTheme="minorHAnsi" w:cs="Arial"/>
          <w:kern w:val="2"/>
          <w:sz w:val="24"/>
          <w14:ligatures w14:val="standardContextual"/>
        </w:rPr>
        <w:t>r Lembethe</w:t>
      </w:r>
      <w:r w:rsidR="00215974" w:rsidRPr="009E7798">
        <w:rPr>
          <w:rFonts w:eastAsiaTheme="minorHAnsi" w:cs="Arial"/>
          <w:kern w:val="2"/>
          <w:sz w:val="24"/>
          <w14:ligatures w14:val="standardContextual"/>
        </w:rPr>
        <w:t xml:space="preserve"> then instructed his younger brother, Ncembeseni, to accompany the deceased to his home. </w:t>
      </w:r>
    </w:p>
    <w:p w14:paraId="379D2A00"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2361098F" w14:textId="0F7DB8B6"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[19]</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w:t>
      </w:r>
      <w:r w:rsidR="00394718"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 xml:space="preserve">ppellant, who was present at </w:t>
      </w:r>
      <w:r w:rsidR="006F42DD" w:rsidRPr="009E7798">
        <w:rPr>
          <w:rFonts w:eastAsiaTheme="minorHAnsi" w:cs="Arial"/>
          <w:kern w:val="2"/>
          <w:sz w:val="24"/>
          <w14:ligatures w14:val="standardContextual"/>
        </w:rPr>
        <w:t>M</w:t>
      </w:r>
      <w:r w:rsidR="00394718" w:rsidRPr="009E7798">
        <w:rPr>
          <w:rFonts w:eastAsiaTheme="minorHAnsi" w:cs="Arial"/>
          <w:kern w:val="2"/>
          <w:sz w:val="24"/>
          <w14:ligatures w14:val="standardContextual"/>
        </w:rPr>
        <w:t>r Lembethe’s</w:t>
      </w:r>
      <w:r w:rsidR="00215974" w:rsidRPr="009E7798">
        <w:rPr>
          <w:rFonts w:eastAsiaTheme="minorHAnsi" w:cs="Arial"/>
          <w:kern w:val="2"/>
          <w:sz w:val="24"/>
          <w14:ligatures w14:val="standardContextual"/>
        </w:rPr>
        <w:t xml:space="preserve"> homestead, followed the deceased and Ncembeseni as they left the homestead. Just outside </w:t>
      </w:r>
      <w:r w:rsidR="006F42DD" w:rsidRPr="009E7798">
        <w:rPr>
          <w:rFonts w:eastAsiaTheme="minorHAnsi" w:cs="Arial"/>
          <w:kern w:val="2"/>
          <w:sz w:val="24"/>
          <w14:ligatures w14:val="standardContextual"/>
        </w:rPr>
        <w:t>M</w:t>
      </w:r>
      <w:r w:rsidR="00394718" w:rsidRPr="009E7798">
        <w:rPr>
          <w:rFonts w:eastAsiaTheme="minorHAnsi" w:cs="Arial"/>
          <w:kern w:val="2"/>
          <w:sz w:val="24"/>
          <w14:ligatures w14:val="standardContextual"/>
        </w:rPr>
        <w:t xml:space="preserve">r Lembethe’s </w:t>
      </w:r>
      <w:r w:rsidR="00215974" w:rsidRPr="009E7798">
        <w:rPr>
          <w:rFonts w:eastAsiaTheme="minorHAnsi" w:cs="Arial"/>
          <w:kern w:val="2"/>
          <w:sz w:val="24"/>
          <w14:ligatures w14:val="standardContextual"/>
        </w:rPr>
        <w:t xml:space="preserve">yard, the </w:t>
      </w:r>
      <w:r w:rsidR="00394718"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 xml:space="preserve">ppellant started assaulting the deceased by </w:t>
      </w:r>
      <w:r w:rsidR="008B060D" w:rsidRPr="009E7798">
        <w:rPr>
          <w:rFonts w:eastAsiaTheme="minorHAnsi" w:cs="Arial"/>
          <w:kern w:val="2"/>
          <w:sz w:val="24"/>
          <w14:ligatures w14:val="standardContextual"/>
        </w:rPr>
        <w:t>hitting him with his fists</w:t>
      </w:r>
      <w:r w:rsidR="00215974" w:rsidRPr="009E7798">
        <w:rPr>
          <w:rFonts w:eastAsiaTheme="minorHAnsi" w:cs="Arial"/>
          <w:kern w:val="2"/>
          <w:sz w:val="24"/>
          <w14:ligatures w14:val="standardContextual"/>
        </w:rPr>
        <w:t xml:space="preserve">. Ncembeseni intervened and separated them. </w:t>
      </w:r>
    </w:p>
    <w:p w14:paraId="5CB87855"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2BED365D" w14:textId="441441F8"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[20]</w:t>
      </w:r>
      <w:r w:rsidRPr="00E57510">
        <w:rPr>
          <w:rFonts w:ascii="Arial" w:eastAsiaTheme="minorHAnsi" w:hAnsi="Arial" w:cs="Arial"/>
          <w:kern w:val="2"/>
          <w:sz w:val="24"/>
          <w:szCs w:val="24"/>
          <w:lang w:eastAsia="en-US"/>
          <w14:ligatures w14:val="standardContextual"/>
        </w:rPr>
        <w:tab/>
      </w:r>
      <w:r w:rsidR="00394718" w:rsidRPr="009E7798">
        <w:rPr>
          <w:rFonts w:eastAsiaTheme="minorHAnsi" w:cs="Arial"/>
          <w:kern w:val="2"/>
          <w:sz w:val="24"/>
          <w14:ligatures w14:val="standardContextual"/>
        </w:rPr>
        <w:t xml:space="preserve">Mr </w:t>
      </w:r>
      <w:proofErr w:type="spellStart"/>
      <w:r w:rsidR="00394718" w:rsidRPr="009E7798">
        <w:rPr>
          <w:rFonts w:eastAsiaTheme="minorHAnsi" w:cs="Arial"/>
          <w:kern w:val="2"/>
          <w:sz w:val="24"/>
          <w14:ligatures w14:val="standardContextual"/>
        </w:rPr>
        <w:t>Hadebe</w:t>
      </w:r>
      <w:proofErr w:type="spellEnd"/>
      <w:r w:rsidR="00394718" w:rsidRPr="009E7798">
        <w:rPr>
          <w:rFonts w:eastAsiaTheme="minorHAnsi" w:cs="Arial"/>
          <w:kern w:val="2"/>
          <w:sz w:val="24"/>
          <w14:ligatures w14:val="standardContextual"/>
        </w:rPr>
        <w:t xml:space="preserve"> </w:t>
      </w:r>
      <w:r w:rsidR="00D75C14" w:rsidRPr="009E7798">
        <w:rPr>
          <w:rFonts w:eastAsiaTheme="minorHAnsi" w:cs="Arial"/>
          <w:kern w:val="2"/>
          <w:sz w:val="24"/>
          <w14:ligatures w14:val="standardContextual"/>
        </w:rPr>
        <w:t xml:space="preserve">later </w:t>
      </w:r>
      <w:r w:rsidR="00215974" w:rsidRPr="009E7798">
        <w:rPr>
          <w:rFonts w:eastAsiaTheme="minorHAnsi" w:cs="Arial"/>
          <w:kern w:val="2"/>
          <w:sz w:val="24"/>
          <w14:ligatures w14:val="standardContextual"/>
        </w:rPr>
        <w:t xml:space="preserve">observed the deceased returning with two sticks. The deceased was approaching the </w:t>
      </w:r>
      <w:r w:rsidR="00394718" w:rsidRPr="009E7798">
        <w:rPr>
          <w:rFonts w:eastAsiaTheme="minorHAnsi" w:cs="Arial"/>
          <w:kern w:val="2"/>
          <w:sz w:val="24"/>
          <w14:ligatures w14:val="standardContextual"/>
        </w:rPr>
        <w:t xml:space="preserve">first, third and fourth appellants </w:t>
      </w:r>
      <w:r w:rsidR="00215974" w:rsidRPr="009E7798">
        <w:rPr>
          <w:rFonts w:eastAsiaTheme="minorHAnsi" w:cs="Arial"/>
          <w:kern w:val="2"/>
          <w:sz w:val="24"/>
          <w14:ligatures w14:val="standardContextual"/>
        </w:rPr>
        <w:t>who</w:t>
      </w:r>
      <w:r w:rsidR="00394718"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upon realizing th</w:t>
      </w:r>
      <w:r w:rsidR="00394718" w:rsidRPr="009E7798">
        <w:rPr>
          <w:rFonts w:eastAsiaTheme="minorHAnsi" w:cs="Arial"/>
          <w:kern w:val="2"/>
          <w:sz w:val="24"/>
          <w14:ligatures w14:val="standardContextual"/>
        </w:rPr>
        <w:t>is,</w:t>
      </w:r>
      <w:r w:rsidR="00215974" w:rsidRPr="009E7798">
        <w:rPr>
          <w:rFonts w:eastAsiaTheme="minorHAnsi" w:cs="Arial"/>
          <w:kern w:val="2"/>
          <w:sz w:val="24"/>
          <w14:ligatures w14:val="standardContextual"/>
        </w:rPr>
        <w:t xml:space="preserve"> turned</w:t>
      </w:r>
      <w:r w:rsidR="00752D8F" w:rsidRPr="009E7798">
        <w:rPr>
          <w:rFonts w:eastAsiaTheme="minorHAnsi" w:cs="Arial"/>
          <w:kern w:val="2"/>
          <w:sz w:val="24"/>
          <w14:ligatures w14:val="standardContextual"/>
        </w:rPr>
        <w:t xml:space="preserve"> around</w:t>
      </w:r>
      <w:r w:rsidR="00215974" w:rsidRPr="009E7798">
        <w:rPr>
          <w:rFonts w:eastAsiaTheme="minorHAnsi" w:cs="Arial"/>
          <w:kern w:val="2"/>
          <w:sz w:val="24"/>
          <w14:ligatures w14:val="standardContextual"/>
        </w:rPr>
        <w:t xml:space="preserve"> and advanced towards him. He witnessed the </w:t>
      </w:r>
      <w:r w:rsidR="00394718" w:rsidRPr="009E7798">
        <w:rPr>
          <w:rFonts w:eastAsiaTheme="minorHAnsi" w:cs="Arial"/>
          <w:kern w:val="2"/>
          <w:sz w:val="24"/>
          <w14:ligatures w14:val="standardContextual"/>
        </w:rPr>
        <w:t xml:space="preserve">first, third and fourth appellants </w:t>
      </w:r>
      <w:r w:rsidR="00215974" w:rsidRPr="009E7798">
        <w:rPr>
          <w:rFonts w:eastAsiaTheme="minorHAnsi" w:cs="Arial"/>
          <w:kern w:val="2"/>
          <w:sz w:val="24"/>
          <w14:ligatures w14:val="standardContextual"/>
        </w:rPr>
        <w:t xml:space="preserve">striking the deceased with sticks. They </w:t>
      </w:r>
      <w:r w:rsidR="00FA3AE3" w:rsidRPr="009E7798">
        <w:rPr>
          <w:rFonts w:eastAsiaTheme="minorHAnsi" w:cs="Arial"/>
          <w:kern w:val="2"/>
          <w:sz w:val="24"/>
          <w14:ligatures w14:val="standardContextual"/>
        </w:rPr>
        <w:t xml:space="preserve">all </w:t>
      </w:r>
      <w:r w:rsidR="00215974" w:rsidRPr="009E7798">
        <w:rPr>
          <w:rFonts w:eastAsiaTheme="minorHAnsi" w:cs="Arial"/>
          <w:kern w:val="2"/>
          <w:sz w:val="24"/>
          <w14:ligatures w14:val="standardContextual"/>
        </w:rPr>
        <w:t xml:space="preserve">struck the deceased simultaneously and repeatedly. The deceased </w:t>
      </w:r>
      <w:r w:rsidR="00262D4F" w:rsidRPr="009E7798">
        <w:rPr>
          <w:rFonts w:eastAsiaTheme="minorHAnsi" w:cs="Arial"/>
          <w:kern w:val="2"/>
          <w:sz w:val="24"/>
          <w14:ligatures w14:val="standardContextual"/>
        </w:rPr>
        <w:t>failed</w:t>
      </w:r>
      <w:r w:rsidR="00215974" w:rsidRPr="009E7798">
        <w:rPr>
          <w:rFonts w:eastAsiaTheme="minorHAnsi" w:cs="Arial"/>
          <w:kern w:val="2"/>
          <w:sz w:val="24"/>
          <w14:ligatures w14:val="standardContextual"/>
        </w:rPr>
        <w:t xml:space="preserve"> </w:t>
      </w:r>
      <w:r w:rsidR="00981EAB" w:rsidRPr="009E7798">
        <w:rPr>
          <w:rFonts w:eastAsiaTheme="minorHAnsi" w:cs="Arial"/>
          <w:kern w:val="2"/>
          <w:sz w:val="24"/>
          <w14:ligatures w14:val="standardContextual"/>
        </w:rPr>
        <w:t xml:space="preserve">to </w:t>
      </w:r>
      <w:r w:rsidR="00215974" w:rsidRPr="009E7798">
        <w:rPr>
          <w:rFonts w:eastAsiaTheme="minorHAnsi" w:cs="Arial"/>
          <w:kern w:val="2"/>
          <w:sz w:val="24"/>
          <w14:ligatures w14:val="standardContextual"/>
        </w:rPr>
        <w:t>strik</w:t>
      </w:r>
      <w:r w:rsidR="00981EAB" w:rsidRPr="009E7798">
        <w:rPr>
          <w:rFonts w:eastAsiaTheme="minorHAnsi" w:cs="Arial"/>
          <w:kern w:val="2"/>
          <w:sz w:val="24"/>
          <w14:ligatures w14:val="standardContextual"/>
        </w:rPr>
        <w:t>e</w:t>
      </w:r>
      <w:r w:rsidR="00215974" w:rsidRPr="009E7798">
        <w:rPr>
          <w:rFonts w:eastAsiaTheme="minorHAnsi" w:cs="Arial"/>
          <w:kern w:val="2"/>
          <w:sz w:val="24"/>
          <w14:ligatures w14:val="standardContextual"/>
        </w:rPr>
        <w:t xml:space="preserve"> the </w:t>
      </w:r>
      <w:r w:rsidR="00394718"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as they outnumbered him. The</w:t>
      </w:r>
      <w:r w:rsidR="00B427AF" w:rsidRPr="009E7798">
        <w:rPr>
          <w:rFonts w:eastAsiaTheme="minorHAnsi" w:cs="Arial"/>
          <w:kern w:val="2"/>
          <w:sz w:val="24"/>
          <w14:ligatures w14:val="standardContextual"/>
        </w:rPr>
        <w:t xml:space="preserve"> </w:t>
      </w:r>
      <w:r w:rsidR="00394718" w:rsidRPr="009E7798">
        <w:rPr>
          <w:rFonts w:eastAsiaTheme="minorHAnsi" w:cs="Arial"/>
          <w:kern w:val="2"/>
          <w:sz w:val="24"/>
          <w14:ligatures w14:val="standardContextual"/>
        </w:rPr>
        <w:t>first a</w:t>
      </w:r>
      <w:r w:rsidR="00215974" w:rsidRPr="009E7798">
        <w:rPr>
          <w:rFonts w:eastAsiaTheme="minorHAnsi" w:cs="Arial"/>
          <w:kern w:val="2"/>
          <w:sz w:val="24"/>
          <w14:ligatures w14:val="standardContextual"/>
        </w:rPr>
        <w:t xml:space="preserve">ppellant dispossessed the deceased of one of </w:t>
      </w:r>
      <w:r w:rsidR="00E12F4E" w:rsidRPr="009E7798">
        <w:rPr>
          <w:rFonts w:eastAsiaTheme="minorHAnsi" w:cs="Arial"/>
          <w:kern w:val="2"/>
          <w:sz w:val="24"/>
          <w14:ligatures w14:val="standardContextual"/>
        </w:rPr>
        <w:t>his</w:t>
      </w:r>
      <w:r w:rsidR="00215974" w:rsidRPr="009E7798">
        <w:rPr>
          <w:rFonts w:eastAsiaTheme="minorHAnsi" w:cs="Arial"/>
          <w:kern w:val="2"/>
          <w:sz w:val="24"/>
          <w14:ligatures w14:val="standardContextual"/>
        </w:rPr>
        <w:t xml:space="preserve"> sticks, and the </w:t>
      </w:r>
      <w:r w:rsidR="00D75C14" w:rsidRPr="009E7798">
        <w:rPr>
          <w:rFonts w:eastAsiaTheme="minorHAnsi" w:cs="Arial"/>
          <w:kern w:val="2"/>
          <w:sz w:val="24"/>
          <w14:ligatures w14:val="standardContextual"/>
        </w:rPr>
        <w:t xml:space="preserve">deceased’s </w:t>
      </w:r>
      <w:r w:rsidR="00215974" w:rsidRPr="009E7798">
        <w:rPr>
          <w:rFonts w:eastAsiaTheme="minorHAnsi" w:cs="Arial"/>
          <w:kern w:val="2"/>
          <w:sz w:val="24"/>
          <w14:ligatures w14:val="standardContextual"/>
        </w:rPr>
        <w:t xml:space="preserve">other stick fell to the ground. The </w:t>
      </w:r>
      <w:r w:rsidR="00394718" w:rsidRPr="009E7798">
        <w:rPr>
          <w:rFonts w:eastAsiaTheme="minorHAnsi" w:cs="Arial"/>
          <w:kern w:val="2"/>
          <w:sz w:val="24"/>
          <w14:ligatures w14:val="standardContextual"/>
        </w:rPr>
        <w:t xml:space="preserve">first, third and fourth </w:t>
      </w:r>
      <w:r w:rsidR="00394718" w:rsidRPr="009E7798">
        <w:rPr>
          <w:rFonts w:eastAsiaTheme="minorHAnsi" w:cs="Arial"/>
          <w:kern w:val="2"/>
          <w:sz w:val="24"/>
          <w14:ligatures w14:val="standardContextual"/>
        </w:rPr>
        <w:lastRenderedPageBreak/>
        <w:t xml:space="preserve">appellants </w:t>
      </w:r>
      <w:r w:rsidR="00215974" w:rsidRPr="009E7798">
        <w:rPr>
          <w:rFonts w:eastAsiaTheme="minorHAnsi" w:cs="Arial"/>
          <w:kern w:val="2"/>
          <w:sz w:val="24"/>
          <w14:ligatures w14:val="standardContextual"/>
        </w:rPr>
        <w:t xml:space="preserve">struck the deceased countless times and </w:t>
      </w:r>
      <w:r w:rsidR="00D75C14" w:rsidRPr="009E7798">
        <w:rPr>
          <w:rFonts w:eastAsiaTheme="minorHAnsi" w:cs="Arial"/>
          <w:kern w:val="2"/>
          <w:sz w:val="24"/>
          <w14:ligatures w14:val="standardContextual"/>
        </w:rPr>
        <w:t xml:space="preserve">he, too, ultimately </w:t>
      </w:r>
      <w:r w:rsidR="00215974" w:rsidRPr="009E7798">
        <w:rPr>
          <w:rFonts w:eastAsiaTheme="minorHAnsi" w:cs="Arial"/>
          <w:kern w:val="2"/>
          <w:sz w:val="24"/>
          <w14:ligatures w14:val="standardContextual"/>
        </w:rPr>
        <w:t xml:space="preserve">fell to the ground. The assault on the deceased continued </w:t>
      </w:r>
      <w:r w:rsidR="00D75C14" w:rsidRPr="009E7798">
        <w:rPr>
          <w:rFonts w:eastAsiaTheme="minorHAnsi" w:cs="Arial"/>
          <w:kern w:val="2"/>
          <w:sz w:val="24"/>
          <w14:ligatures w14:val="standardContextual"/>
        </w:rPr>
        <w:t xml:space="preserve">unabated </w:t>
      </w:r>
      <w:r w:rsidR="00215974" w:rsidRPr="009E7798">
        <w:rPr>
          <w:rFonts w:eastAsiaTheme="minorHAnsi" w:cs="Arial"/>
          <w:kern w:val="2"/>
          <w:sz w:val="24"/>
          <w14:ligatures w14:val="standardContextual"/>
        </w:rPr>
        <w:t xml:space="preserve">as he lay on the ground. The deceased’s wife, his mother and several other people from the surrounding homes also witnessed the assault and they reprimanded the </w:t>
      </w:r>
      <w:r w:rsidR="00394718" w:rsidRPr="009E7798">
        <w:rPr>
          <w:rFonts w:eastAsiaTheme="minorHAnsi" w:cs="Arial"/>
          <w:kern w:val="2"/>
          <w:sz w:val="24"/>
          <w14:ligatures w14:val="standardContextual"/>
        </w:rPr>
        <w:t xml:space="preserve">first, third and fourth appellants, </w:t>
      </w:r>
      <w:r w:rsidR="00FA3AE3" w:rsidRPr="009E7798">
        <w:rPr>
          <w:rFonts w:eastAsiaTheme="minorHAnsi" w:cs="Arial"/>
          <w:kern w:val="2"/>
          <w:sz w:val="24"/>
          <w14:ligatures w14:val="standardContextual"/>
        </w:rPr>
        <w:t>shouting at them to stop their assault</w:t>
      </w:r>
      <w:r w:rsidR="004F7A48" w:rsidRPr="009E7798">
        <w:rPr>
          <w:rFonts w:eastAsiaTheme="minorHAnsi" w:cs="Arial"/>
          <w:kern w:val="2"/>
          <w:sz w:val="24"/>
          <w14:ligatures w14:val="standardContextual"/>
        </w:rPr>
        <w:t>,</w:t>
      </w:r>
      <w:r w:rsidR="00FA3AE3"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but they did</w:t>
      </w:r>
      <w:r w:rsidR="00FA3AE3" w:rsidRPr="009E7798">
        <w:rPr>
          <w:rFonts w:eastAsiaTheme="minorHAnsi" w:cs="Arial"/>
          <w:kern w:val="2"/>
          <w:sz w:val="24"/>
          <w14:ligatures w14:val="standardContextual"/>
        </w:rPr>
        <w:t xml:space="preserve"> not</w:t>
      </w:r>
      <w:r w:rsidR="003E1576" w:rsidRPr="009E7798">
        <w:rPr>
          <w:rFonts w:eastAsiaTheme="minorHAnsi" w:cs="Arial"/>
          <w:kern w:val="2"/>
          <w:sz w:val="24"/>
          <w14:ligatures w14:val="standardContextual"/>
        </w:rPr>
        <w:t>.</w:t>
      </w:r>
    </w:p>
    <w:p w14:paraId="464B4D53"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51E24430" w14:textId="238DFDA3"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[21]</w:t>
      </w:r>
      <w:r w:rsidRPr="00E57510">
        <w:rPr>
          <w:rFonts w:ascii="Arial" w:eastAsiaTheme="minorHAnsi" w:hAnsi="Arial" w:cs="Arial"/>
          <w:kern w:val="2"/>
          <w:sz w:val="24"/>
          <w:szCs w:val="24"/>
          <w:lang w:eastAsia="en-US"/>
          <w14:ligatures w14:val="standardContextual"/>
        </w:rPr>
        <w:tab/>
      </w:r>
      <w:r w:rsidR="004F7A48" w:rsidRPr="009E7798">
        <w:rPr>
          <w:rFonts w:eastAsiaTheme="minorHAnsi" w:cs="Arial"/>
          <w:kern w:val="2"/>
          <w:sz w:val="24"/>
          <w14:ligatures w14:val="standardContextual"/>
        </w:rPr>
        <w:t xml:space="preserve">Mr </w:t>
      </w:r>
      <w:proofErr w:type="spellStart"/>
      <w:r w:rsidR="004F7A48" w:rsidRPr="009E7798">
        <w:rPr>
          <w:rFonts w:eastAsiaTheme="minorHAnsi" w:cs="Arial"/>
          <w:kern w:val="2"/>
          <w:sz w:val="24"/>
          <w14:ligatures w14:val="standardContextual"/>
        </w:rPr>
        <w:t>Hadebe</w:t>
      </w:r>
      <w:proofErr w:type="spellEnd"/>
      <w:r w:rsidR="004F7A48"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observed the </w:t>
      </w:r>
      <w:r w:rsidR="00394718" w:rsidRPr="009E7798">
        <w:rPr>
          <w:rFonts w:eastAsiaTheme="minorHAnsi" w:cs="Arial"/>
          <w:kern w:val="2"/>
          <w:sz w:val="24"/>
          <w14:ligatures w14:val="standardContextual"/>
        </w:rPr>
        <w:t>second a</w:t>
      </w:r>
      <w:r w:rsidR="00215974" w:rsidRPr="009E7798">
        <w:rPr>
          <w:rFonts w:eastAsiaTheme="minorHAnsi" w:cs="Arial"/>
          <w:kern w:val="2"/>
          <w:sz w:val="24"/>
          <w14:ligatures w14:val="standardContextual"/>
        </w:rPr>
        <w:t xml:space="preserve">ppellant </w:t>
      </w:r>
      <w:r w:rsidR="003B0014" w:rsidRPr="009E7798">
        <w:rPr>
          <w:rFonts w:eastAsiaTheme="minorHAnsi" w:cs="Arial"/>
          <w:kern w:val="2"/>
          <w:sz w:val="24"/>
          <w14:ligatures w14:val="standardContextual"/>
        </w:rPr>
        <w:t xml:space="preserve">arriving </w:t>
      </w:r>
      <w:r w:rsidR="00215974" w:rsidRPr="009E7798">
        <w:rPr>
          <w:rFonts w:eastAsiaTheme="minorHAnsi" w:cs="Arial"/>
          <w:kern w:val="2"/>
          <w:sz w:val="24"/>
          <w14:ligatures w14:val="standardContextual"/>
        </w:rPr>
        <w:t xml:space="preserve">at the scene and witnessed </w:t>
      </w:r>
      <w:r w:rsidR="00394718" w:rsidRPr="009E7798">
        <w:rPr>
          <w:rFonts w:eastAsiaTheme="minorHAnsi" w:cs="Arial"/>
          <w:kern w:val="2"/>
          <w:sz w:val="24"/>
          <w14:ligatures w14:val="standardContextual"/>
        </w:rPr>
        <w:t>him</w:t>
      </w:r>
      <w:r w:rsidR="00215974" w:rsidRPr="009E7798">
        <w:rPr>
          <w:rFonts w:eastAsiaTheme="minorHAnsi" w:cs="Arial"/>
          <w:kern w:val="2"/>
          <w:sz w:val="24"/>
          <w14:ligatures w14:val="standardContextual"/>
        </w:rPr>
        <w:t xml:space="preserve"> assault</w:t>
      </w:r>
      <w:r w:rsidR="003B0014" w:rsidRPr="009E7798">
        <w:rPr>
          <w:rFonts w:eastAsiaTheme="minorHAnsi" w:cs="Arial"/>
          <w:kern w:val="2"/>
          <w:sz w:val="24"/>
          <w14:ligatures w14:val="standardContextual"/>
        </w:rPr>
        <w:t>ing</w:t>
      </w:r>
      <w:r w:rsidR="00215974" w:rsidRPr="009E7798">
        <w:rPr>
          <w:rFonts w:eastAsiaTheme="minorHAnsi" w:cs="Arial"/>
          <w:kern w:val="2"/>
          <w:sz w:val="24"/>
          <w14:ligatures w14:val="standardContextual"/>
        </w:rPr>
        <w:t xml:space="preserve"> the deceased </w:t>
      </w:r>
      <w:r w:rsidR="003B0014" w:rsidRPr="009E7798">
        <w:rPr>
          <w:rFonts w:eastAsiaTheme="minorHAnsi" w:cs="Arial"/>
          <w:kern w:val="2"/>
          <w:sz w:val="24"/>
          <w14:ligatures w14:val="standardContextual"/>
        </w:rPr>
        <w:t>by using a stone to strike the deceased’s</w:t>
      </w:r>
      <w:r w:rsidR="00215974" w:rsidRPr="009E7798">
        <w:rPr>
          <w:rFonts w:eastAsiaTheme="minorHAnsi" w:cs="Arial"/>
          <w:kern w:val="2"/>
          <w:sz w:val="24"/>
          <w14:ligatures w14:val="standardContextual"/>
        </w:rPr>
        <w:t xml:space="preserve"> head. </w:t>
      </w:r>
      <w:r w:rsidR="00405BA2" w:rsidRPr="009E7798">
        <w:rPr>
          <w:rFonts w:eastAsiaTheme="minorHAnsi" w:cs="Arial"/>
          <w:kern w:val="2"/>
          <w:sz w:val="24"/>
          <w14:ligatures w14:val="standardContextual"/>
        </w:rPr>
        <w:t>M</w:t>
      </w:r>
      <w:r w:rsidR="00394718" w:rsidRPr="009E7798">
        <w:rPr>
          <w:rFonts w:eastAsiaTheme="minorHAnsi" w:cs="Arial"/>
          <w:kern w:val="2"/>
          <w:sz w:val="24"/>
          <w14:ligatures w14:val="standardContextual"/>
        </w:rPr>
        <w:t>r Lembethe</w:t>
      </w:r>
      <w:r w:rsidR="00215974" w:rsidRPr="009E7798">
        <w:rPr>
          <w:rFonts w:eastAsiaTheme="minorHAnsi" w:cs="Arial"/>
          <w:kern w:val="2"/>
          <w:sz w:val="24"/>
          <w14:ligatures w14:val="standardContextual"/>
        </w:rPr>
        <w:t xml:space="preserve"> </w:t>
      </w:r>
      <w:r w:rsidR="00D75C14" w:rsidRPr="009E7798">
        <w:rPr>
          <w:rFonts w:eastAsiaTheme="minorHAnsi" w:cs="Arial"/>
          <w:kern w:val="2"/>
          <w:sz w:val="24"/>
          <w14:ligatures w14:val="standardContextual"/>
        </w:rPr>
        <w:t xml:space="preserve">then </w:t>
      </w:r>
      <w:r w:rsidR="00215974" w:rsidRPr="009E7798">
        <w:rPr>
          <w:rFonts w:eastAsiaTheme="minorHAnsi" w:cs="Arial"/>
          <w:kern w:val="2"/>
          <w:sz w:val="24"/>
          <w14:ligatures w14:val="standardContextual"/>
        </w:rPr>
        <w:t xml:space="preserve">dispossessed one of the </w:t>
      </w:r>
      <w:r w:rsidR="00394718"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 xml:space="preserve">of a stick and he </w:t>
      </w:r>
      <w:r w:rsidR="00CD1CDD" w:rsidRPr="009E7798">
        <w:rPr>
          <w:rFonts w:eastAsiaTheme="minorHAnsi" w:cs="Arial"/>
          <w:kern w:val="2"/>
          <w:sz w:val="24"/>
          <w14:ligatures w14:val="standardContextual"/>
        </w:rPr>
        <w:t xml:space="preserve">used it to </w:t>
      </w:r>
      <w:r w:rsidR="00215974" w:rsidRPr="009E7798">
        <w:rPr>
          <w:rFonts w:eastAsiaTheme="minorHAnsi" w:cs="Arial"/>
          <w:kern w:val="2"/>
          <w:sz w:val="24"/>
          <w14:ligatures w14:val="standardContextual"/>
        </w:rPr>
        <w:t>str</w:t>
      </w:r>
      <w:r w:rsidR="00583BBF" w:rsidRPr="009E7798">
        <w:rPr>
          <w:rFonts w:eastAsiaTheme="minorHAnsi" w:cs="Arial"/>
          <w:kern w:val="2"/>
          <w:sz w:val="24"/>
          <w14:ligatures w14:val="standardContextual"/>
        </w:rPr>
        <w:t>i</w:t>
      </w:r>
      <w:r w:rsidR="00215974" w:rsidRPr="009E7798">
        <w:rPr>
          <w:rFonts w:eastAsiaTheme="minorHAnsi" w:cs="Arial"/>
          <w:kern w:val="2"/>
          <w:sz w:val="24"/>
          <w14:ligatures w14:val="standardContextual"/>
        </w:rPr>
        <w:t>k</w:t>
      </w:r>
      <w:r w:rsidR="00583BBF" w:rsidRPr="009E7798">
        <w:rPr>
          <w:rFonts w:eastAsiaTheme="minorHAnsi" w:cs="Arial"/>
          <w:kern w:val="2"/>
          <w:sz w:val="24"/>
          <w14:ligatures w14:val="standardContextual"/>
        </w:rPr>
        <w:t>e</w:t>
      </w:r>
      <w:r w:rsidR="00215974" w:rsidRPr="009E7798">
        <w:rPr>
          <w:rFonts w:eastAsiaTheme="minorHAnsi" w:cs="Arial"/>
          <w:kern w:val="2"/>
          <w:sz w:val="24"/>
          <w14:ligatures w14:val="standardContextual"/>
        </w:rPr>
        <w:t xml:space="preserve"> the </w:t>
      </w:r>
      <w:r w:rsidR="00394718" w:rsidRPr="009E7798">
        <w:rPr>
          <w:rFonts w:eastAsiaTheme="minorHAnsi" w:cs="Arial"/>
          <w:kern w:val="2"/>
          <w:sz w:val="24"/>
          <w14:ligatures w14:val="standardContextual"/>
        </w:rPr>
        <w:t>second a</w:t>
      </w:r>
      <w:r w:rsidR="00215974" w:rsidRPr="009E7798">
        <w:rPr>
          <w:rFonts w:eastAsiaTheme="minorHAnsi" w:cs="Arial"/>
          <w:kern w:val="2"/>
          <w:sz w:val="24"/>
          <w14:ligatures w14:val="standardContextual"/>
        </w:rPr>
        <w:t>ppellant</w:t>
      </w:r>
      <w:r w:rsidR="007A3182"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behind his ear</w:t>
      </w:r>
      <w:r w:rsidR="00416119"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causing him to fall to the ground. This caused the </w:t>
      </w:r>
      <w:r w:rsidR="00394718"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ppellants</w:t>
      </w:r>
      <w:r w:rsidR="004E14C1" w:rsidRPr="009E7798">
        <w:rPr>
          <w:rFonts w:eastAsiaTheme="minorHAnsi" w:cs="Arial"/>
          <w:kern w:val="2"/>
          <w:sz w:val="24"/>
          <w14:ligatures w14:val="standardContextual"/>
        </w:rPr>
        <w:t xml:space="preserve"> to</w:t>
      </w:r>
      <w:r w:rsidR="00215974" w:rsidRPr="009E7798">
        <w:rPr>
          <w:rFonts w:eastAsiaTheme="minorHAnsi" w:cs="Arial"/>
          <w:kern w:val="2"/>
          <w:sz w:val="24"/>
          <w14:ligatures w14:val="standardContextual"/>
        </w:rPr>
        <w:t xml:space="preserve"> </w:t>
      </w:r>
      <w:r w:rsidR="00FA3AE3" w:rsidRPr="009E7798">
        <w:rPr>
          <w:rFonts w:eastAsiaTheme="minorHAnsi" w:cs="Arial"/>
          <w:kern w:val="2"/>
          <w:sz w:val="24"/>
          <w14:ligatures w14:val="standardContextual"/>
        </w:rPr>
        <w:t>cease their assault.</w:t>
      </w:r>
    </w:p>
    <w:p w14:paraId="705ED9E0"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1BD187D8" w14:textId="5043A0C8"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[22]</w:t>
      </w:r>
      <w:r w:rsidRPr="00E57510">
        <w:rPr>
          <w:rFonts w:ascii="Arial" w:eastAsiaTheme="minorHAnsi" w:hAnsi="Arial" w:cs="Arial"/>
          <w:kern w:val="2"/>
          <w:sz w:val="24"/>
          <w:szCs w:val="24"/>
          <w:lang w:eastAsia="en-US"/>
          <w14:ligatures w14:val="standardContextual"/>
        </w:rPr>
        <w:tab/>
      </w:r>
      <w:r w:rsidR="00394718" w:rsidRPr="009E7798">
        <w:rPr>
          <w:rFonts w:eastAsiaTheme="minorHAnsi" w:cs="Arial"/>
          <w:kern w:val="2"/>
          <w:sz w:val="24"/>
          <w14:ligatures w14:val="standardContextual"/>
        </w:rPr>
        <w:t xml:space="preserve">The witness </w:t>
      </w:r>
      <w:r w:rsidR="00215974" w:rsidRPr="009E7798">
        <w:rPr>
          <w:rFonts w:eastAsiaTheme="minorHAnsi" w:cs="Arial"/>
          <w:kern w:val="2"/>
          <w:sz w:val="24"/>
          <w14:ligatures w14:val="standardContextual"/>
        </w:rPr>
        <w:t xml:space="preserve">noticed that the deceased was lying on the ground </w:t>
      </w:r>
      <w:r w:rsidR="00D86039" w:rsidRPr="009E7798">
        <w:rPr>
          <w:rFonts w:eastAsiaTheme="minorHAnsi" w:cs="Arial"/>
          <w:kern w:val="2"/>
          <w:sz w:val="24"/>
          <w14:ligatures w14:val="standardContextual"/>
        </w:rPr>
        <w:t>face up</w:t>
      </w:r>
      <w:r w:rsidR="00FA3AE3" w:rsidRPr="009E7798">
        <w:rPr>
          <w:rFonts w:eastAsiaTheme="minorHAnsi" w:cs="Arial"/>
          <w:kern w:val="2"/>
          <w:sz w:val="24"/>
          <w14:ligatures w14:val="standardContextual"/>
        </w:rPr>
        <w:t>. He</w:t>
      </w:r>
      <w:r w:rsidR="00215974" w:rsidRPr="009E7798">
        <w:rPr>
          <w:rFonts w:eastAsiaTheme="minorHAnsi" w:cs="Arial"/>
          <w:kern w:val="2"/>
          <w:sz w:val="24"/>
          <w14:ligatures w14:val="standardContextual"/>
        </w:rPr>
        <w:t xml:space="preserve"> </w:t>
      </w:r>
      <w:r w:rsidR="0016667F" w:rsidRPr="009E7798">
        <w:rPr>
          <w:rFonts w:eastAsiaTheme="minorHAnsi" w:cs="Arial"/>
          <w:kern w:val="2"/>
          <w:sz w:val="24"/>
          <w14:ligatures w14:val="standardContextual"/>
        </w:rPr>
        <w:t xml:space="preserve">had injuries to </w:t>
      </w:r>
      <w:r w:rsidR="00215974" w:rsidRPr="009E7798">
        <w:rPr>
          <w:rFonts w:eastAsiaTheme="minorHAnsi" w:cs="Arial"/>
          <w:kern w:val="2"/>
          <w:sz w:val="24"/>
          <w14:ligatures w14:val="standardContextual"/>
        </w:rPr>
        <w:t>his head and was not moving. He helped with transporting the deceased to the hospital.</w:t>
      </w:r>
      <w:r w:rsidR="004F7A48"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He noticed the </w:t>
      </w:r>
      <w:r w:rsidR="00DC0E95" w:rsidRPr="009E7798">
        <w:rPr>
          <w:rFonts w:eastAsiaTheme="minorHAnsi" w:cs="Arial"/>
          <w:kern w:val="2"/>
          <w:sz w:val="24"/>
          <w14:ligatures w14:val="standardContextual"/>
        </w:rPr>
        <w:t>appellants</w:t>
      </w:r>
      <w:r w:rsidR="00215974" w:rsidRPr="009E7798">
        <w:rPr>
          <w:rFonts w:eastAsiaTheme="minorHAnsi" w:cs="Arial"/>
          <w:kern w:val="2"/>
          <w:sz w:val="24"/>
          <w14:ligatures w14:val="standardContextual"/>
        </w:rPr>
        <w:t xml:space="preserve"> leaving the scene when the deceased was being transported to hospital. He did not see </w:t>
      </w:r>
      <w:r w:rsidR="00DD5DF6" w:rsidRPr="009E7798">
        <w:rPr>
          <w:rFonts w:eastAsiaTheme="minorHAnsi" w:cs="Arial"/>
          <w:kern w:val="2"/>
          <w:sz w:val="24"/>
          <w14:ligatures w14:val="standardContextual"/>
        </w:rPr>
        <w:t xml:space="preserve">Mr </w:t>
      </w:r>
      <w:r w:rsidR="00215974" w:rsidRPr="009E7798">
        <w:rPr>
          <w:rFonts w:eastAsiaTheme="minorHAnsi" w:cs="Arial"/>
          <w:kern w:val="2"/>
          <w:sz w:val="24"/>
          <w14:ligatures w14:val="standardContextual"/>
        </w:rPr>
        <w:t>Ntshaba at the scene</w:t>
      </w:r>
      <w:r w:rsidR="004F7A48" w:rsidRPr="009E7798">
        <w:rPr>
          <w:rFonts w:eastAsiaTheme="minorHAnsi" w:cs="Arial"/>
          <w:kern w:val="2"/>
          <w:sz w:val="24"/>
          <w14:ligatures w14:val="standardContextual"/>
        </w:rPr>
        <w:t xml:space="preserve"> and he</w:t>
      </w:r>
      <w:r w:rsidR="00215974" w:rsidRPr="009E7798">
        <w:rPr>
          <w:rFonts w:eastAsiaTheme="minorHAnsi" w:cs="Arial"/>
          <w:kern w:val="2"/>
          <w:sz w:val="24"/>
          <w14:ligatures w14:val="standardContextual"/>
        </w:rPr>
        <w:t xml:space="preserve"> did</w:t>
      </w:r>
      <w:r w:rsidR="00FA3AE3" w:rsidRPr="009E7798">
        <w:rPr>
          <w:rFonts w:eastAsiaTheme="minorHAnsi" w:cs="Arial"/>
          <w:kern w:val="2"/>
          <w:sz w:val="24"/>
          <w14:ligatures w14:val="standardContextual"/>
        </w:rPr>
        <w:t xml:space="preserve"> not</w:t>
      </w:r>
      <w:r w:rsidR="00215974" w:rsidRPr="009E7798">
        <w:rPr>
          <w:rFonts w:eastAsiaTheme="minorHAnsi" w:cs="Arial"/>
          <w:kern w:val="2"/>
          <w:sz w:val="24"/>
          <w14:ligatures w14:val="standardContextual"/>
        </w:rPr>
        <w:t xml:space="preserve"> witness any other persons assault the deceased</w:t>
      </w:r>
      <w:r w:rsidR="00394718"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apart from the </w:t>
      </w:r>
      <w:r w:rsidR="00394718"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w:t>
      </w:r>
      <w:r w:rsidR="00384446" w:rsidRPr="009E7798">
        <w:rPr>
          <w:rFonts w:eastAsiaTheme="minorHAnsi" w:cs="Arial"/>
          <w:kern w:val="2"/>
          <w:sz w:val="24"/>
          <w14:ligatures w14:val="standardContextual"/>
        </w:rPr>
        <w:t>H</w:t>
      </w:r>
      <w:r w:rsidR="00215974" w:rsidRPr="009E7798">
        <w:rPr>
          <w:rFonts w:eastAsiaTheme="minorHAnsi" w:cs="Arial"/>
          <w:kern w:val="2"/>
          <w:sz w:val="24"/>
          <w14:ligatures w14:val="standardContextual"/>
        </w:rPr>
        <w:t>e learnt</w:t>
      </w:r>
      <w:r w:rsidR="00384446" w:rsidRPr="009E7798">
        <w:rPr>
          <w:rFonts w:eastAsiaTheme="minorHAnsi" w:cs="Arial"/>
          <w:kern w:val="2"/>
          <w:sz w:val="24"/>
          <w14:ligatures w14:val="standardContextual"/>
        </w:rPr>
        <w:t xml:space="preserve"> later that night</w:t>
      </w:r>
      <w:r w:rsidR="00215974" w:rsidRPr="009E7798">
        <w:rPr>
          <w:rFonts w:eastAsiaTheme="minorHAnsi" w:cs="Arial"/>
          <w:kern w:val="2"/>
          <w:sz w:val="24"/>
          <w14:ligatures w14:val="standardContextual"/>
        </w:rPr>
        <w:t xml:space="preserve"> that the deceased ha</w:t>
      </w:r>
      <w:r w:rsidR="00FA3AE3" w:rsidRPr="009E7798">
        <w:rPr>
          <w:rFonts w:eastAsiaTheme="minorHAnsi" w:cs="Arial"/>
          <w:kern w:val="2"/>
          <w:sz w:val="24"/>
          <w14:ligatures w14:val="standardContextual"/>
        </w:rPr>
        <w:t xml:space="preserve">d </w:t>
      </w:r>
      <w:r w:rsidR="00384446" w:rsidRPr="009E7798">
        <w:rPr>
          <w:rFonts w:eastAsiaTheme="minorHAnsi" w:cs="Arial"/>
          <w:kern w:val="2"/>
          <w:sz w:val="24"/>
          <w14:ligatures w14:val="standardContextual"/>
        </w:rPr>
        <w:t>passed away</w:t>
      </w:r>
      <w:r w:rsidR="00FA3AE3" w:rsidRPr="009E7798">
        <w:rPr>
          <w:rFonts w:eastAsiaTheme="minorHAnsi" w:cs="Arial"/>
          <w:kern w:val="2"/>
          <w:sz w:val="24"/>
          <w14:ligatures w14:val="standardContextual"/>
        </w:rPr>
        <w:t xml:space="preserve">. </w:t>
      </w:r>
    </w:p>
    <w:p w14:paraId="5055318A"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6F5A620B" w14:textId="593AF5AB"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[23]</w:t>
      </w:r>
      <w:r w:rsidRPr="00E57510">
        <w:rPr>
          <w:rFonts w:ascii="Arial" w:eastAsiaTheme="minorHAnsi" w:hAnsi="Arial" w:cs="Arial"/>
          <w:kern w:val="2"/>
          <w:sz w:val="24"/>
          <w:szCs w:val="24"/>
          <w:lang w:eastAsia="en-US"/>
          <w14:ligatures w14:val="standardContextual"/>
        </w:rPr>
        <w:tab/>
      </w:r>
      <w:r w:rsidR="00394718" w:rsidRPr="009E7798">
        <w:rPr>
          <w:rFonts w:eastAsiaTheme="minorHAnsi" w:cs="Arial"/>
          <w:kern w:val="2"/>
          <w:sz w:val="24"/>
          <w14:ligatures w14:val="standardContextual"/>
        </w:rPr>
        <w:t xml:space="preserve">Mr </w:t>
      </w:r>
      <w:proofErr w:type="spellStart"/>
      <w:r w:rsidR="00394718" w:rsidRPr="009E7798">
        <w:rPr>
          <w:rFonts w:eastAsiaTheme="minorHAnsi" w:cs="Arial"/>
          <w:kern w:val="2"/>
          <w:sz w:val="24"/>
          <w14:ligatures w14:val="standardContextual"/>
        </w:rPr>
        <w:t>Hadebe</w:t>
      </w:r>
      <w:proofErr w:type="spellEnd"/>
      <w:r w:rsidR="00394718"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testified that after the incident, a meeting was called </w:t>
      </w:r>
      <w:r w:rsidR="00D41A04" w:rsidRPr="009E7798">
        <w:rPr>
          <w:rFonts w:eastAsiaTheme="minorHAnsi" w:cs="Arial"/>
          <w:kern w:val="2"/>
          <w:sz w:val="24"/>
          <w14:ligatures w14:val="standardContextual"/>
        </w:rPr>
        <w:t xml:space="preserve">at which the </w:t>
      </w:r>
      <w:r w:rsidR="00394718" w:rsidRPr="009E7798">
        <w:rPr>
          <w:rFonts w:eastAsiaTheme="minorHAnsi" w:cs="Arial"/>
          <w:kern w:val="2"/>
          <w:sz w:val="24"/>
          <w14:ligatures w14:val="standardContextual"/>
        </w:rPr>
        <w:t>a</w:t>
      </w:r>
      <w:r w:rsidR="00D41A04" w:rsidRPr="009E7798">
        <w:rPr>
          <w:rFonts w:eastAsiaTheme="minorHAnsi" w:cs="Arial"/>
          <w:kern w:val="2"/>
          <w:sz w:val="24"/>
          <w14:ligatures w14:val="standardContextual"/>
        </w:rPr>
        <w:t xml:space="preserve">ppellants </w:t>
      </w:r>
      <w:r w:rsidR="00D86039" w:rsidRPr="009E7798">
        <w:rPr>
          <w:rFonts w:eastAsiaTheme="minorHAnsi" w:cs="Arial"/>
          <w:kern w:val="2"/>
          <w:sz w:val="24"/>
          <w14:ligatures w14:val="standardContextual"/>
        </w:rPr>
        <w:t>and the</w:t>
      </w:r>
      <w:r w:rsidR="00215974" w:rsidRPr="009E7798">
        <w:rPr>
          <w:rFonts w:eastAsiaTheme="minorHAnsi" w:cs="Arial"/>
          <w:kern w:val="2"/>
          <w:sz w:val="24"/>
          <w14:ligatures w14:val="standardContextual"/>
        </w:rPr>
        <w:t xml:space="preserve"> men of the community gathered to discuss the events that </w:t>
      </w:r>
      <w:r w:rsidR="00394718" w:rsidRPr="009E7798">
        <w:rPr>
          <w:rFonts w:eastAsiaTheme="minorHAnsi" w:cs="Arial"/>
          <w:kern w:val="2"/>
          <w:sz w:val="24"/>
          <w14:ligatures w14:val="standardContextual"/>
        </w:rPr>
        <w:t xml:space="preserve">had </w:t>
      </w:r>
      <w:r w:rsidR="00D41A04" w:rsidRPr="009E7798">
        <w:rPr>
          <w:rFonts w:eastAsiaTheme="minorHAnsi" w:cs="Arial"/>
          <w:kern w:val="2"/>
          <w:sz w:val="24"/>
          <w14:ligatures w14:val="standardContextual"/>
        </w:rPr>
        <w:t xml:space="preserve">resulted in </w:t>
      </w:r>
      <w:r w:rsidR="00D86039" w:rsidRPr="009E7798">
        <w:rPr>
          <w:rFonts w:eastAsiaTheme="minorHAnsi" w:cs="Arial"/>
          <w:kern w:val="2"/>
          <w:sz w:val="24"/>
          <w14:ligatures w14:val="standardContextual"/>
        </w:rPr>
        <w:t>the death</w:t>
      </w:r>
      <w:r w:rsidR="00215974" w:rsidRPr="009E7798">
        <w:rPr>
          <w:rFonts w:eastAsiaTheme="minorHAnsi" w:cs="Arial"/>
          <w:kern w:val="2"/>
          <w:sz w:val="24"/>
          <w14:ligatures w14:val="standardContextual"/>
        </w:rPr>
        <w:t xml:space="preserve"> of the deceased. The </w:t>
      </w:r>
      <w:r w:rsidR="00DC0E95" w:rsidRPr="009E7798">
        <w:rPr>
          <w:rFonts w:eastAsiaTheme="minorHAnsi" w:cs="Arial"/>
          <w:kern w:val="2"/>
          <w:sz w:val="24"/>
          <w14:ligatures w14:val="standardContextual"/>
        </w:rPr>
        <w:t>appellants</w:t>
      </w:r>
      <w:r w:rsidR="00215974" w:rsidRPr="009E7798">
        <w:rPr>
          <w:rFonts w:eastAsiaTheme="minorHAnsi" w:cs="Arial"/>
          <w:kern w:val="2"/>
          <w:sz w:val="24"/>
          <w14:ligatures w14:val="standardContextual"/>
        </w:rPr>
        <w:t xml:space="preserve"> informed the </w:t>
      </w:r>
      <w:r w:rsidR="00C238FF" w:rsidRPr="009E7798">
        <w:rPr>
          <w:rFonts w:eastAsiaTheme="minorHAnsi" w:cs="Arial"/>
          <w:kern w:val="2"/>
          <w:sz w:val="24"/>
          <w14:ligatures w14:val="standardContextual"/>
        </w:rPr>
        <w:t xml:space="preserve">gathering </w:t>
      </w:r>
      <w:r w:rsidR="00215974" w:rsidRPr="009E7798">
        <w:rPr>
          <w:rFonts w:eastAsiaTheme="minorHAnsi" w:cs="Arial"/>
          <w:kern w:val="2"/>
          <w:sz w:val="24"/>
          <w14:ligatures w14:val="standardContextual"/>
        </w:rPr>
        <w:t>that the whole situation was</w:t>
      </w:r>
      <w:r w:rsidR="00D75C14" w:rsidRPr="009E7798">
        <w:rPr>
          <w:rFonts w:eastAsiaTheme="minorHAnsi" w:cs="Arial"/>
          <w:kern w:val="2"/>
          <w:sz w:val="24"/>
          <w14:ligatures w14:val="standardContextual"/>
        </w:rPr>
        <w:t xml:space="preserve"> simply</w:t>
      </w:r>
      <w:r w:rsidR="00215974" w:rsidRPr="009E7798">
        <w:rPr>
          <w:rFonts w:eastAsiaTheme="minorHAnsi" w:cs="Arial"/>
          <w:kern w:val="2"/>
          <w:sz w:val="24"/>
          <w14:ligatures w14:val="standardContextual"/>
        </w:rPr>
        <w:t xml:space="preserve"> </w:t>
      </w:r>
      <w:r w:rsidR="00394718" w:rsidRPr="009E7798">
        <w:rPr>
          <w:rFonts w:eastAsiaTheme="minorHAnsi" w:cs="Arial"/>
          <w:kern w:val="2"/>
          <w:sz w:val="24"/>
          <w14:ligatures w14:val="standardContextual"/>
        </w:rPr>
        <w:t>‘</w:t>
      </w:r>
      <w:r w:rsidR="00215974" w:rsidRPr="009E7798">
        <w:rPr>
          <w:rFonts w:eastAsiaTheme="minorHAnsi" w:cs="Arial"/>
          <w:bCs/>
          <w:kern w:val="2"/>
          <w:sz w:val="24"/>
          <w14:ligatures w14:val="standardContextual"/>
        </w:rPr>
        <w:t>bad luck</w:t>
      </w:r>
      <w:r w:rsidR="00394718"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The </w:t>
      </w:r>
      <w:r w:rsidR="00394718"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w:t>
      </w:r>
      <w:r w:rsidR="00D41A04" w:rsidRPr="009E7798">
        <w:rPr>
          <w:rFonts w:eastAsiaTheme="minorHAnsi" w:cs="Arial"/>
          <w:kern w:val="2"/>
          <w:sz w:val="24"/>
          <w14:ligatures w14:val="standardContextual"/>
        </w:rPr>
        <w:t xml:space="preserve">explained that they assaulted the deceased as they </w:t>
      </w:r>
      <w:r w:rsidR="00D86039" w:rsidRPr="009E7798">
        <w:rPr>
          <w:rFonts w:eastAsiaTheme="minorHAnsi" w:cs="Arial"/>
          <w:kern w:val="2"/>
          <w:sz w:val="24"/>
          <w14:ligatures w14:val="standardContextual"/>
        </w:rPr>
        <w:t>were incorrectly</w:t>
      </w:r>
      <w:r w:rsidR="00911A3B"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informed that their brother</w:t>
      </w:r>
      <w:r w:rsidR="00394718"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w:t>
      </w:r>
      <w:r w:rsidR="00A438F6" w:rsidRPr="009E7798">
        <w:rPr>
          <w:rFonts w:eastAsiaTheme="minorHAnsi" w:cs="Arial"/>
          <w:kern w:val="2"/>
          <w:sz w:val="24"/>
          <w14:ligatures w14:val="standardContextual"/>
        </w:rPr>
        <w:t xml:space="preserve">Mr </w:t>
      </w:r>
      <w:r w:rsidR="00C27483" w:rsidRPr="009E7798">
        <w:rPr>
          <w:rFonts w:eastAsiaTheme="minorHAnsi" w:cs="Arial"/>
          <w:kern w:val="2"/>
          <w:sz w:val="24"/>
          <w14:ligatures w14:val="standardContextual"/>
        </w:rPr>
        <w:t>Ntshaba</w:t>
      </w:r>
      <w:r w:rsidR="00394718" w:rsidRPr="009E7798">
        <w:rPr>
          <w:rFonts w:eastAsiaTheme="minorHAnsi" w:cs="Arial"/>
          <w:kern w:val="2"/>
          <w:sz w:val="24"/>
          <w14:ligatures w14:val="standardContextual"/>
        </w:rPr>
        <w:t>,</w:t>
      </w:r>
      <w:r w:rsidR="00C27483"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had died and that the deceased was responsible for his death</w:t>
      </w:r>
      <w:r w:rsidR="00394718"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The men at the meeting </w:t>
      </w:r>
      <w:r w:rsidR="00D75C14" w:rsidRPr="009E7798">
        <w:rPr>
          <w:rFonts w:eastAsiaTheme="minorHAnsi" w:cs="Arial"/>
          <w:kern w:val="2"/>
          <w:sz w:val="24"/>
          <w14:ligatures w14:val="standardContextual"/>
        </w:rPr>
        <w:t xml:space="preserve">resolved </w:t>
      </w:r>
      <w:r w:rsidR="00215974" w:rsidRPr="009E7798">
        <w:rPr>
          <w:rFonts w:eastAsiaTheme="minorHAnsi" w:cs="Arial"/>
          <w:kern w:val="2"/>
          <w:sz w:val="24"/>
          <w14:ligatures w14:val="standardContextual"/>
        </w:rPr>
        <w:t xml:space="preserve">that the </w:t>
      </w:r>
      <w:r w:rsidR="00394718"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must be placed before </w:t>
      </w:r>
      <w:r w:rsidR="00C238FF" w:rsidRPr="009E7798">
        <w:rPr>
          <w:rFonts w:eastAsiaTheme="minorHAnsi" w:cs="Arial"/>
          <w:kern w:val="2"/>
          <w:sz w:val="24"/>
          <w14:ligatures w14:val="standardContextual"/>
        </w:rPr>
        <w:t xml:space="preserve">a </w:t>
      </w:r>
      <w:r w:rsidR="00394718" w:rsidRPr="009E7798">
        <w:rPr>
          <w:rFonts w:eastAsiaTheme="minorHAnsi" w:cs="Arial"/>
          <w:kern w:val="2"/>
          <w:sz w:val="24"/>
          <w14:ligatures w14:val="standardContextual"/>
        </w:rPr>
        <w:t>c</w:t>
      </w:r>
      <w:r w:rsidR="00215974" w:rsidRPr="009E7798">
        <w:rPr>
          <w:rFonts w:eastAsiaTheme="minorHAnsi" w:cs="Arial"/>
          <w:kern w:val="2"/>
          <w:sz w:val="24"/>
          <w14:ligatures w14:val="standardContextual"/>
        </w:rPr>
        <w:t>ourt</w:t>
      </w:r>
      <w:r w:rsidR="00C238FF" w:rsidRPr="009E7798">
        <w:rPr>
          <w:rFonts w:eastAsiaTheme="minorHAnsi" w:cs="Arial"/>
          <w:kern w:val="2"/>
          <w:sz w:val="24"/>
          <w14:ligatures w14:val="standardContextual"/>
        </w:rPr>
        <w:t xml:space="preserve"> of law</w:t>
      </w:r>
      <w:r w:rsidR="00E72D44" w:rsidRPr="009E7798">
        <w:rPr>
          <w:rFonts w:eastAsiaTheme="minorHAnsi" w:cs="Arial"/>
          <w:kern w:val="2"/>
          <w:sz w:val="24"/>
          <w14:ligatures w14:val="standardContextual"/>
        </w:rPr>
        <w:t>.</w:t>
      </w:r>
    </w:p>
    <w:p w14:paraId="79703F85" w14:textId="77777777" w:rsidR="00215974" w:rsidRPr="00E57510" w:rsidRDefault="00215974" w:rsidP="003D5C13">
      <w:pPr>
        <w:spacing w:after="0" w:line="360" w:lineRule="auto"/>
        <w:contextualSpacing/>
        <w:jc w:val="both"/>
        <w:rPr>
          <w:rFonts w:ascii="Arial" w:eastAsiaTheme="minorHAnsi" w:hAnsi="Arial" w:cs="Arial"/>
          <w:kern w:val="2"/>
          <w:sz w:val="24"/>
          <w:szCs w:val="24"/>
          <w:lang w:eastAsia="en-US"/>
          <w14:ligatures w14:val="standardContextual"/>
        </w:rPr>
      </w:pPr>
    </w:p>
    <w:p w14:paraId="6241D783" w14:textId="2A25215F"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[24]</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final witness for the </w:t>
      </w:r>
      <w:r w:rsidR="00172EA0" w:rsidRPr="009E7798">
        <w:rPr>
          <w:rFonts w:eastAsiaTheme="minorHAnsi" w:cs="Arial"/>
          <w:kern w:val="2"/>
          <w:sz w:val="24"/>
          <w14:ligatures w14:val="standardContextual"/>
        </w:rPr>
        <w:t xml:space="preserve">State </w:t>
      </w:r>
      <w:r w:rsidR="00394718" w:rsidRPr="009E7798">
        <w:rPr>
          <w:rFonts w:eastAsiaTheme="minorHAnsi" w:cs="Arial"/>
          <w:kern w:val="2"/>
          <w:sz w:val="24"/>
          <w14:ligatures w14:val="standardContextual"/>
        </w:rPr>
        <w:t xml:space="preserve">was </w:t>
      </w:r>
      <w:r w:rsidR="00172EA0" w:rsidRPr="009E7798">
        <w:rPr>
          <w:rFonts w:eastAsiaTheme="minorHAnsi" w:cs="Arial"/>
          <w:kern w:val="2"/>
          <w:sz w:val="24"/>
          <w14:ligatures w14:val="standardContextual"/>
        </w:rPr>
        <w:t>the</w:t>
      </w:r>
      <w:r w:rsidR="00215974" w:rsidRPr="009E7798">
        <w:rPr>
          <w:rFonts w:eastAsiaTheme="minorHAnsi" w:cs="Arial"/>
          <w:kern w:val="2"/>
          <w:sz w:val="24"/>
          <w14:ligatures w14:val="standardContextual"/>
        </w:rPr>
        <w:t xml:space="preserve"> </w:t>
      </w:r>
      <w:r w:rsidR="00394718" w:rsidRPr="009E7798">
        <w:rPr>
          <w:rFonts w:eastAsiaTheme="minorHAnsi" w:cs="Arial"/>
          <w:kern w:val="2"/>
          <w:sz w:val="24"/>
          <w14:ligatures w14:val="standardContextual"/>
        </w:rPr>
        <w:t>i</w:t>
      </w:r>
      <w:r w:rsidR="00215974" w:rsidRPr="009E7798">
        <w:rPr>
          <w:rFonts w:eastAsiaTheme="minorHAnsi" w:cs="Arial"/>
          <w:kern w:val="2"/>
          <w:sz w:val="24"/>
          <w14:ligatures w14:val="standardContextual"/>
        </w:rPr>
        <w:t xml:space="preserve">nvestigating </w:t>
      </w:r>
      <w:r w:rsidR="00394718" w:rsidRPr="009E7798">
        <w:rPr>
          <w:rFonts w:eastAsiaTheme="minorHAnsi" w:cs="Arial"/>
          <w:kern w:val="2"/>
          <w:sz w:val="24"/>
          <w14:ligatures w14:val="standardContextual"/>
        </w:rPr>
        <w:t>o</w:t>
      </w:r>
      <w:r w:rsidR="00215974" w:rsidRPr="009E7798">
        <w:rPr>
          <w:rFonts w:eastAsiaTheme="minorHAnsi" w:cs="Arial"/>
          <w:kern w:val="2"/>
          <w:sz w:val="24"/>
          <w14:ligatures w14:val="standardContextual"/>
        </w:rPr>
        <w:t xml:space="preserve">fficer, </w:t>
      </w:r>
      <w:r w:rsidR="00D75C14" w:rsidRPr="009E7798">
        <w:rPr>
          <w:rFonts w:eastAsiaTheme="minorHAnsi" w:cs="Arial"/>
          <w:kern w:val="2"/>
          <w:sz w:val="24"/>
          <w14:ligatures w14:val="standardContextual"/>
        </w:rPr>
        <w:t xml:space="preserve">Warrant Officer </w:t>
      </w:r>
      <w:r w:rsidR="00215974" w:rsidRPr="009E7798">
        <w:rPr>
          <w:rFonts w:eastAsiaTheme="minorHAnsi" w:cs="Arial"/>
          <w:kern w:val="2"/>
          <w:sz w:val="24"/>
          <w14:ligatures w14:val="standardContextual"/>
        </w:rPr>
        <w:t>Sikhumbuzo Kwenzakuni Emmanuel Khanyile</w:t>
      </w:r>
      <w:r w:rsidR="00394718" w:rsidRPr="009E7798">
        <w:rPr>
          <w:rFonts w:eastAsiaTheme="minorHAnsi" w:cs="Arial"/>
          <w:kern w:val="2"/>
          <w:sz w:val="24"/>
          <w14:ligatures w14:val="standardContextual"/>
        </w:rPr>
        <w:t>, who simply</w:t>
      </w:r>
      <w:r w:rsidR="00215974" w:rsidRPr="009E7798">
        <w:rPr>
          <w:rFonts w:eastAsiaTheme="minorHAnsi" w:cs="Arial"/>
          <w:kern w:val="2"/>
          <w:sz w:val="24"/>
          <w14:ligatures w14:val="standardContextual"/>
        </w:rPr>
        <w:t xml:space="preserve"> explained the efforts that he </w:t>
      </w:r>
      <w:r w:rsidR="00556BCA"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 xml:space="preserve">made </w:t>
      </w:r>
      <w:r w:rsidR="00D41A04" w:rsidRPr="009E7798">
        <w:rPr>
          <w:rFonts w:eastAsiaTheme="minorHAnsi" w:cs="Arial"/>
          <w:kern w:val="2"/>
          <w:sz w:val="24"/>
          <w14:ligatures w14:val="standardContextual"/>
        </w:rPr>
        <w:t xml:space="preserve">to locate </w:t>
      </w:r>
      <w:r w:rsidR="00C91EA0" w:rsidRPr="009E7798">
        <w:rPr>
          <w:rFonts w:eastAsiaTheme="minorHAnsi" w:cs="Arial"/>
          <w:kern w:val="2"/>
          <w:sz w:val="24"/>
          <w14:ligatures w14:val="standardContextual"/>
        </w:rPr>
        <w:t>Ncembeseni</w:t>
      </w:r>
      <w:r w:rsidR="00D41A04" w:rsidRPr="009E7798">
        <w:rPr>
          <w:rFonts w:eastAsiaTheme="minorHAnsi" w:cs="Arial"/>
          <w:kern w:val="2"/>
          <w:sz w:val="24"/>
          <w14:ligatures w14:val="standardContextual"/>
        </w:rPr>
        <w:t xml:space="preserve"> </w:t>
      </w:r>
      <w:r w:rsidR="00BB4168" w:rsidRPr="009E7798">
        <w:rPr>
          <w:rFonts w:eastAsiaTheme="minorHAnsi" w:cs="Arial"/>
          <w:kern w:val="2"/>
          <w:sz w:val="24"/>
          <w14:ligatures w14:val="standardContextual"/>
        </w:rPr>
        <w:t>and why</w:t>
      </w:r>
      <w:r w:rsidR="00215974" w:rsidRPr="009E7798">
        <w:rPr>
          <w:rFonts w:eastAsiaTheme="minorHAnsi" w:cs="Arial"/>
          <w:kern w:val="2"/>
          <w:sz w:val="24"/>
          <w14:ligatures w14:val="standardContextual"/>
        </w:rPr>
        <w:t xml:space="preserve"> he was unable to secure </w:t>
      </w:r>
      <w:r w:rsidR="00BB4168" w:rsidRPr="009E7798">
        <w:rPr>
          <w:rFonts w:eastAsiaTheme="minorHAnsi" w:cs="Arial"/>
          <w:kern w:val="2"/>
          <w:sz w:val="24"/>
          <w14:ligatures w14:val="standardContextual"/>
        </w:rPr>
        <w:t>his attendance</w:t>
      </w:r>
      <w:r w:rsidR="00215974" w:rsidRPr="009E7798">
        <w:rPr>
          <w:rFonts w:eastAsiaTheme="minorHAnsi" w:cs="Arial"/>
          <w:kern w:val="2"/>
          <w:sz w:val="24"/>
          <w14:ligatures w14:val="standardContextual"/>
        </w:rPr>
        <w:t xml:space="preserve"> </w:t>
      </w:r>
      <w:r w:rsidR="00D41A04" w:rsidRPr="009E7798">
        <w:rPr>
          <w:rFonts w:eastAsiaTheme="minorHAnsi" w:cs="Arial"/>
          <w:kern w:val="2"/>
          <w:sz w:val="24"/>
          <w14:ligatures w14:val="standardContextual"/>
        </w:rPr>
        <w:t xml:space="preserve">at court. </w:t>
      </w:r>
    </w:p>
    <w:p w14:paraId="657D51DD" w14:textId="77777777" w:rsidR="003570D7" w:rsidRPr="00E57510" w:rsidRDefault="003570D7" w:rsidP="003D5C13">
      <w:pPr>
        <w:spacing w:after="0" w:line="360" w:lineRule="auto"/>
        <w:contextualSpacing/>
        <w:jc w:val="both"/>
        <w:rPr>
          <w:rFonts w:ascii="Arial" w:eastAsiaTheme="minorHAnsi" w:hAnsi="Arial" w:cs="Arial"/>
          <w:b/>
          <w:bCs/>
          <w:kern w:val="2"/>
          <w:sz w:val="24"/>
          <w:szCs w:val="24"/>
          <w:lang w:eastAsia="en-US"/>
          <w14:ligatures w14:val="standardContextual"/>
        </w:rPr>
      </w:pPr>
    </w:p>
    <w:p w14:paraId="7470366C" w14:textId="77777777" w:rsidR="002B6F9C" w:rsidRPr="00E57510" w:rsidRDefault="00D41A04" w:rsidP="003D5C13">
      <w:pPr>
        <w:pStyle w:val="ListParagraph"/>
        <w:spacing w:line="360" w:lineRule="auto"/>
        <w:ind w:left="0"/>
        <w:jc w:val="both"/>
        <w:rPr>
          <w:rFonts w:eastAsiaTheme="minorHAnsi" w:cs="Arial"/>
          <w:b/>
          <w:bCs/>
          <w:i/>
          <w:iCs/>
          <w:kern w:val="2"/>
          <w:sz w:val="24"/>
          <w:lang w:val="en-ZA"/>
          <w14:ligatures w14:val="standardContextual"/>
        </w:rPr>
      </w:pPr>
      <w:r w:rsidRPr="00E57510">
        <w:rPr>
          <w:rFonts w:eastAsiaTheme="minorHAnsi" w:cs="Arial"/>
          <w:b/>
          <w:bCs/>
          <w:kern w:val="2"/>
          <w:sz w:val="24"/>
          <w:lang w:val="en-ZA"/>
          <w14:ligatures w14:val="standardContextual"/>
        </w:rPr>
        <w:t xml:space="preserve">The </w:t>
      </w:r>
      <w:r w:rsidR="00DC0E95" w:rsidRPr="00E57510">
        <w:rPr>
          <w:rFonts w:eastAsiaTheme="minorHAnsi" w:cs="Arial"/>
          <w:b/>
          <w:bCs/>
          <w:kern w:val="2"/>
          <w:sz w:val="24"/>
          <w:lang w:val="en-ZA"/>
          <w14:ligatures w14:val="standardContextual"/>
        </w:rPr>
        <w:t>appellants</w:t>
      </w:r>
      <w:r w:rsidR="002B6F9C" w:rsidRPr="00E57510">
        <w:rPr>
          <w:rFonts w:eastAsiaTheme="minorHAnsi" w:cs="Arial"/>
          <w:b/>
          <w:bCs/>
          <w:kern w:val="2"/>
          <w:sz w:val="24"/>
          <w:lang w:val="en-ZA"/>
          <w14:ligatures w14:val="standardContextual"/>
        </w:rPr>
        <w:t>’</w:t>
      </w:r>
      <w:r w:rsidRPr="00E57510">
        <w:rPr>
          <w:rFonts w:eastAsiaTheme="minorHAnsi" w:cs="Arial"/>
          <w:b/>
          <w:bCs/>
          <w:kern w:val="2"/>
          <w:sz w:val="24"/>
          <w:lang w:val="en-ZA"/>
          <w14:ligatures w14:val="standardContextual"/>
        </w:rPr>
        <w:t xml:space="preserve"> case in the </w:t>
      </w:r>
      <w:r w:rsidR="005C4012" w:rsidRPr="00E57510">
        <w:rPr>
          <w:rFonts w:eastAsiaTheme="minorHAnsi" w:cs="Arial"/>
          <w:b/>
          <w:bCs/>
          <w:kern w:val="2"/>
          <w:sz w:val="24"/>
          <w:lang w:val="en-ZA"/>
          <w14:ligatures w14:val="standardContextual"/>
        </w:rPr>
        <w:t>court</w:t>
      </w:r>
      <w:r w:rsidR="005C4012" w:rsidRPr="00E57510">
        <w:rPr>
          <w:rFonts w:eastAsiaTheme="minorHAnsi" w:cs="Arial"/>
          <w:b/>
          <w:bCs/>
          <w:i/>
          <w:iCs/>
          <w:kern w:val="2"/>
          <w:sz w:val="24"/>
          <w:lang w:val="en-ZA"/>
          <w14:ligatures w14:val="standardContextual"/>
        </w:rPr>
        <w:t xml:space="preserve"> </w:t>
      </w:r>
      <w:r w:rsidRPr="00E57510">
        <w:rPr>
          <w:rFonts w:eastAsiaTheme="minorHAnsi" w:cs="Arial"/>
          <w:b/>
          <w:bCs/>
          <w:i/>
          <w:iCs/>
          <w:kern w:val="2"/>
          <w:sz w:val="24"/>
          <w:lang w:val="en-ZA"/>
          <w14:ligatures w14:val="standardContextual"/>
        </w:rPr>
        <w:t>a quo</w:t>
      </w:r>
    </w:p>
    <w:p w14:paraId="786EF927" w14:textId="5F3F1FF5" w:rsidR="001D6010"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[25]</w:t>
      </w:r>
      <w:r w:rsidRPr="00E57510">
        <w:rPr>
          <w:rFonts w:ascii="Arial" w:eastAsiaTheme="minorHAnsi" w:hAnsi="Arial" w:cs="Arial"/>
          <w:kern w:val="2"/>
          <w:sz w:val="24"/>
          <w:szCs w:val="24"/>
          <w:lang w:eastAsia="en-US"/>
          <w14:ligatures w14:val="standardContextual"/>
        </w:rPr>
        <w:tab/>
      </w:r>
      <w:r w:rsidR="003C6B12" w:rsidRPr="009E7798">
        <w:rPr>
          <w:rFonts w:eastAsiaTheme="minorHAnsi" w:cs="Arial"/>
          <w:kern w:val="2"/>
          <w:sz w:val="24"/>
          <w14:ligatures w14:val="standardContextual"/>
        </w:rPr>
        <w:t xml:space="preserve">All of the appellants testified in their defence. </w:t>
      </w:r>
      <w:r w:rsidR="00215974" w:rsidRPr="009E7798">
        <w:rPr>
          <w:rFonts w:eastAsiaTheme="minorHAnsi" w:cs="Arial"/>
          <w:kern w:val="2"/>
          <w:sz w:val="24"/>
          <w14:ligatures w14:val="standardContextual"/>
        </w:rPr>
        <w:t xml:space="preserve">The </w:t>
      </w:r>
      <w:r w:rsidR="007A7023" w:rsidRPr="009E7798">
        <w:rPr>
          <w:rFonts w:eastAsiaTheme="minorHAnsi" w:cs="Arial"/>
          <w:kern w:val="2"/>
          <w:sz w:val="24"/>
          <w14:ligatures w14:val="standardContextual"/>
        </w:rPr>
        <w:t xml:space="preserve">first, </w:t>
      </w:r>
      <w:r w:rsidR="0021734A" w:rsidRPr="009E7798">
        <w:rPr>
          <w:rFonts w:eastAsiaTheme="minorHAnsi" w:cs="Arial"/>
          <w:kern w:val="2"/>
          <w:sz w:val="24"/>
          <w14:ligatures w14:val="standardContextual"/>
        </w:rPr>
        <w:t>second</w:t>
      </w:r>
      <w:r w:rsidR="007A7023" w:rsidRPr="009E7798">
        <w:rPr>
          <w:rFonts w:eastAsiaTheme="minorHAnsi" w:cs="Arial"/>
          <w:kern w:val="2"/>
          <w:sz w:val="24"/>
          <w14:ligatures w14:val="standardContextual"/>
        </w:rPr>
        <w:t xml:space="preserve"> and </w:t>
      </w:r>
      <w:r w:rsidR="0021734A" w:rsidRPr="009E7798">
        <w:rPr>
          <w:rFonts w:eastAsiaTheme="minorHAnsi" w:cs="Arial"/>
          <w:kern w:val="2"/>
          <w:sz w:val="24"/>
          <w14:ligatures w14:val="standardContextual"/>
        </w:rPr>
        <w:t>third</w:t>
      </w:r>
      <w:r w:rsidR="007A7023" w:rsidRPr="009E7798">
        <w:rPr>
          <w:rFonts w:eastAsiaTheme="minorHAnsi" w:cs="Arial"/>
          <w:kern w:val="2"/>
          <w:sz w:val="24"/>
          <w14:ligatures w14:val="standardContextual"/>
        </w:rPr>
        <w:t xml:space="preserve"> appellants </w:t>
      </w:r>
      <w:r w:rsidR="00215974" w:rsidRPr="009E7798">
        <w:rPr>
          <w:rFonts w:eastAsiaTheme="minorHAnsi" w:cs="Arial"/>
          <w:kern w:val="2"/>
          <w:sz w:val="24"/>
          <w14:ligatures w14:val="standardContextual"/>
        </w:rPr>
        <w:t>admit</w:t>
      </w:r>
      <w:r w:rsidR="007A7023" w:rsidRPr="009E7798">
        <w:rPr>
          <w:rFonts w:eastAsiaTheme="minorHAnsi" w:cs="Arial"/>
          <w:kern w:val="2"/>
          <w:sz w:val="24"/>
          <w14:ligatures w14:val="standardContextual"/>
        </w:rPr>
        <w:t>ted</w:t>
      </w:r>
      <w:r w:rsidR="00215974" w:rsidRPr="009E7798">
        <w:rPr>
          <w:rFonts w:eastAsiaTheme="minorHAnsi" w:cs="Arial"/>
          <w:kern w:val="2"/>
          <w:sz w:val="24"/>
          <w14:ligatures w14:val="standardContextual"/>
        </w:rPr>
        <w:t xml:space="preserve"> that they </w:t>
      </w:r>
      <w:r w:rsidR="00890691" w:rsidRPr="009E7798">
        <w:rPr>
          <w:rFonts w:eastAsiaTheme="minorHAnsi" w:cs="Arial"/>
          <w:kern w:val="2"/>
          <w:sz w:val="24"/>
          <w14:ligatures w14:val="standardContextual"/>
        </w:rPr>
        <w:t xml:space="preserve">individually received reports that Mr Ntshaba </w:t>
      </w:r>
      <w:r w:rsidR="00082427" w:rsidRPr="009E7798">
        <w:rPr>
          <w:rFonts w:eastAsiaTheme="minorHAnsi" w:cs="Arial"/>
          <w:kern w:val="2"/>
          <w:sz w:val="24"/>
          <w14:ligatures w14:val="standardContextual"/>
        </w:rPr>
        <w:t xml:space="preserve">had been </w:t>
      </w:r>
      <w:r w:rsidR="00890691" w:rsidRPr="009E7798">
        <w:rPr>
          <w:rFonts w:eastAsiaTheme="minorHAnsi" w:cs="Arial"/>
          <w:kern w:val="2"/>
          <w:sz w:val="24"/>
          <w14:ligatures w14:val="standardContextual"/>
        </w:rPr>
        <w:t>assaulted and that the deceased was responsible</w:t>
      </w:r>
      <w:r w:rsidR="00EC4B97" w:rsidRPr="009E7798">
        <w:rPr>
          <w:rFonts w:eastAsiaTheme="minorHAnsi" w:cs="Arial"/>
          <w:kern w:val="2"/>
          <w:sz w:val="24"/>
          <w14:ligatures w14:val="standardContextual"/>
        </w:rPr>
        <w:t xml:space="preserve"> for the assault</w:t>
      </w:r>
      <w:r w:rsidR="00B2404D" w:rsidRPr="009E7798">
        <w:rPr>
          <w:rFonts w:eastAsiaTheme="minorHAnsi" w:cs="Arial"/>
          <w:kern w:val="2"/>
          <w:sz w:val="24"/>
          <w14:ligatures w14:val="standardContextual"/>
        </w:rPr>
        <w:t>. They further admitted that they</w:t>
      </w:r>
      <w:r w:rsidR="00890691"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called </w:t>
      </w:r>
      <w:r w:rsidR="00EB2509" w:rsidRPr="009E7798">
        <w:rPr>
          <w:rFonts w:eastAsiaTheme="minorHAnsi" w:cs="Arial"/>
          <w:kern w:val="2"/>
          <w:sz w:val="24"/>
          <w14:ligatures w14:val="standardContextual"/>
        </w:rPr>
        <w:t xml:space="preserve">at </w:t>
      </w:r>
      <w:r w:rsidR="007A7023" w:rsidRPr="009E7798">
        <w:rPr>
          <w:rFonts w:eastAsiaTheme="minorHAnsi" w:cs="Arial"/>
          <w:kern w:val="2"/>
          <w:sz w:val="24"/>
          <w14:ligatures w14:val="standardContextual"/>
        </w:rPr>
        <w:t>Mr Lembethe’s</w:t>
      </w:r>
      <w:r w:rsidR="00215974" w:rsidRPr="009E7798">
        <w:rPr>
          <w:rFonts w:eastAsiaTheme="minorHAnsi" w:cs="Arial"/>
          <w:kern w:val="2"/>
          <w:sz w:val="24"/>
          <w14:ligatures w14:val="standardContextual"/>
        </w:rPr>
        <w:t xml:space="preserve"> home seeking out the deceased</w:t>
      </w:r>
      <w:r w:rsidR="00FF6738" w:rsidRPr="009E7798">
        <w:rPr>
          <w:rFonts w:eastAsiaTheme="minorHAnsi" w:cs="Arial"/>
          <w:kern w:val="2"/>
          <w:sz w:val="24"/>
          <w14:ligatures w14:val="standardContextual"/>
        </w:rPr>
        <w:t>,</w:t>
      </w:r>
      <w:r w:rsidR="00AF083C" w:rsidRPr="009E7798">
        <w:rPr>
          <w:rFonts w:eastAsiaTheme="minorHAnsi" w:cs="Arial"/>
          <w:kern w:val="2"/>
          <w:sz w:val="24"/>
          <w14:ligatures w14:val="standardContextual"/>
        </w:rPr>
        <w:t xml:space="preserve"> </w:t>
      </w:r>
      <w:r w:rsidR="00C238FF" w:rsidRPr="009E7798">
        <w:rPr>
          <w:rFonts w:eastAsiaTheme="minorHAnsi" w:cs="Arial"/>
          <w:kern w:val="2"/>
          <w:sz w:val="24"/>
          <w14:ligatures w14:val="standardContextual"/>
        </w:rPr>
        <w:t xml:space="preserve">ostensibly for the purpose of compelling </w:t>
      </w:r>
      <w:r w:rsidR="00FF6738" w:rsidRPr="009E7798">
        <w:rPr>
          <w:rFonts w:eastAsiaTheme="minorHAnsi" w:cs="Arial"/>
          <w:kern w:val="2"/>
          <w:sz w:val="24"/>
          <w14:ligatures w14:val="standardContextual"/>
        </w:rPr>
        <w:t>him</w:t>
      </w:r>
      <w:r w:rsidR="00C238FF" w:rsidRPr="009E7798">
        <w:rPr>
          <w:rFonts w:eastAsiaTheme="minorHAnsi" w:cs="Arial"/>
          <w:kern w:val="2"/>
          <w:sz w:val="24"/>
          <w14:ligatures w14:val="standardContextual"/>
        </w:rPr>
        <w:t xml:space="preserve"> to</w:t>
      </w:r>
      <w:r w:rsidR="00215974" w:rsidRPr="009E7798">
        <w:rPr>
          <w:rFonts w:eastAsiaTheme="minorHAnsi" w:cs="Arial"/>
          <w:kern w:val="2"/>
          <w:sz w:val="24"/>
          <w14:ligatures w14:val="standardContextual"/>
        </w:rPr>
        <w:t xml:space="preserve"> arrange transport to take the injured </w:t>
      </w:r>
      <w:r w:rsidR="00EB2509" w:rsidRPr="009E7798">
        <w:rPr>
          <w:rFonts w:eastAsiaTheme="minorHAnsi" w:cs="Arial"/>
          <w:kern w:val="2"/>
          <w:sz w:val="24"/>
          <w14:ligatures w14:val="standardContextual"/>
        </w:rPr>
        <w:t xml:space="preserve">Mr </w:t>
      </w:r>
      <w:r w:rsidR="00F96925" w:rsidRPr="009E7798">
        <w:rPr>
          <w:rFonts w:eastAsiaTheme="minorHAnsi" w:cs="Arial"/>
          <w:kern w:val="2"/>
          <w:sz w:val="24"/>
          <w14:ligatures w14:val="standardContextual"/>
        </w:rPr>
        <w:t>N</w:t>
      </w:r>
      <w:r w:rsidR="00193B09" w:rsidRPr="009E7798">
        <w:rPr>
          <w:rFonts w:eastAsiaTheme="minorHAnsi" w:cs="Arial"/>
          <w:kern w:val="2"/>
          <w:sz w:val="24"/>
          <w14:ligatures w14:val="standardContextual"/>
        </w:rPr>
        <w:t>tshaba</w:t>
      </w:r>
      <w:r w:rsidR="00215974" w:rsidRPr="009E7798">
        <w:rPr>
          <w:rFonts w:eastAsiaTheme="minorHAnsi" w:cs="Arial"/>
          <w:kern w:val="2"/>
          <w:sz w:val="24"/>
          <w14:ligatures w14:val="standardContextual"/>
        </w:rPr>
        <w:t xml:space="preserve"> to hospital. </w:t>
      </w:r>
    </w:p>
    <w:p w14:paraId="5F7140C8" w14:textId="77777777" w:rsidR="00C238FF" w:rsidRPr="00E57510" w:rsidRDefault="00C238FF" w:rsidP="003D5C13">
      <w:pPr>
        <w:spacing w:after="0" w:line="360" w:lineRule="auto"/>
        <w:jc w:val="both"/>
        <w:rPr>
          <w:rFonts w:ascii="Arial" w:eastAsiaTheme="minorHAnsi" w:hAnsi="Arial" w:cs="Arial"/>
          <w:kern w:val="2"/>
          <w:sz w:val="24"/>
          <w:szCs w:val="24"/>
          <w:lang w:eastAsia="en-US"/>
          <w14:ligatures w14:val="standardContextual"/>
        </w:rPr>
      </w:pPr>
    </w:p>
    <w:p w14:paraId="0EAC8A58" w14:textId="788B8DCC" w:rsidR="00751800"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[26]</w:t>
      </w:r>
      <w:r w:rsidRPr="00E57510">
        <w:rPr>
          <w:rFonts w:ascii="Arial" w:eastAsiaTheme="minorHAnsi" w:hAnsi="Arial" w:cs="Arial"/>
          <w:kern w:val="2"/>
          <w:sz w:val="24"/>
          <w:szCs w:val="24"/>
          <w:lang w:eastAsia="en-US"/>
          <w14:ligatures w14:val="standardContextual"/>
        </w:rPr>
        <w:tab/>
      </w:r>
      <w:r w:rsidR="00414067" w:rsidRPr="009E7798">
        <w:rPr>
          <w:rFonts w:eastAsiaTheme="minorHAnsi" w:cs="Arial"/>
          <w:kern w:val="2"/>
          <w:sz w:val="24"/>
          <w14:ligatures w14:val="standardContextual"/>
        </w:rPr>
        <w:t xml:space="preserve">The </w:t>
      </w:r>
      <w:r w:rsidR="00E43BB4" w:rsidRPr="009E7798">
        <w:rPr>
          <w:rFonts w:eastAsiaTheme="minorHAnsi" w:cs="Arial"/>
          <w:kern w:val="2"/>
          <w:sz w:val="24"/>
          <w14:ligatures w14:val="standardContextual"/>
        </w:rPr>
        <w:t xml:space="preserve">first appellant </w:t>
      </w:r>
      <w:r w:rsidR="00A00761" w:rsidRPr="009E7798">
        <w:rPr>
          <w:rFonts w:eastAsiaTheme="minorHAnsi" w:cs="Arial"/>
          <w:kern w:val="2"/>
          <w:sz w:val="24"/>
          <w14:ligatures w14:val="standardContextual"/>
        </w:rPr>
        <w:t xml:space="preserve">testified that he </w:t>
      </w:r>
      <w:r w:rsidR="00C238FF" w:rsidRPr="009E7798">
        <w:rPr>
          <w:rFonts w:eastAsiaTheme="minorHAnsi" w:cs="Arial"/>
          <w:kern w:val="2"/>
          <w:sz w:val="24"/>
          <w14:ligatures w14:val="standardContextual"/>
        </w:rPr>
        <w:t xml:space="preserve">had </w:t>
      </w:r>
      <w:r w:rsidR="00A00761" w:rsidRPr="009E7798">
        <w:rPr>
          <w:rFonts w:eastAsiaTheme="minorHAnsi" w:cs="Arial"/>
          <w:kern w:val="2"/>
          <w:sz w:val="24"/>
          <w14:ligatures w14:val="standardContextual"/>
        </w:rPr>
        <w:t>received a report that the deceased</w:t>
      </w:r>
      <w:r w:rsidR="00BC559E" w:rsidRPr="009E7798">
        <w:rPr>
          <w:rFonts w:eastAsiaTheme="minorHAnsi" w:cs="Arial"/>
          <w:kern w:val="2"/>
          <w:sz w:val="24"/>
          <w14:ligatures w14:val="standardContextual"/>
        </w:rPr>
        <w:t xml:space="preserve"> </w:t>
      </w:r>
      <w:r w:rsidR="00840CA5" w:rsidRPr="009E7798">
        <w:rPr>
          <w:rFonts w:eastAsiaTheme="minorHAnsi" w:cs="Arial"/>
          <w:kern w:val="2"/>
          <w:sz w:val="24"/>
          <w14:ligatures w14:val="standardContextual"/>
        </w:rPr>
        <w:t xml:space="preserve">had </w:t>
      </w:r>
      <w:r w:rsidR="00BC559E" w:rsidRPr="009E7798">
        <w:rPr>
          <w:rFonts w:eastAsiaTheme="minorHAnsi" w:cs="Arial"/>
          <w:kern w:val="2"/>
          <w:sz w:val="24"/>
          <w14:ligatures w14:val="standardContextual"/>
        </w:rPr>
        <w:t xml:space="preserve">proceeded to Mr Lembethe’s </w:t>
      </w:r>
      <w:r w:rsidR="002C0A3C" w:rsidRPr="009E7798">
        <w:rPr>
          <w:rFonts w:eastAsiaTheme="minorHAnsi" w:cs="Arial"/>
          <w:kern w:val="2"/>
          <w:sz w:val="24"/>
          <w14:ligatures w14:val="standardContextual"/>
        </w:rPr>
        <w:t xml:space="preserve">premises after he </w:t>
      </w:r>
      <w:r w:rsidR="00A00761" w:rsidRPr="009E7798">
        <w:rPr>
          <w:rFonts w:eastAsiaTheme="minorHAnsi" w:cs="Arial"/>
          <w:kern w:val="2"/>
          <w:sz w:val="24"/>
          <w14:ligatures w14:val="standardContextual"/>
        </w:rPr>
        <w:t>had assaulted Mr Ntshaba</w:t>
      </w:r>
      <w:r w:rsidR="002C0A3C" w:rsidRPr="009E7798">
        <w:rPr>
          <w:rFonts w:eastAsiaTheme="minorHAnsi" w:cs="Arial"/>
          <w:kern w:val="2"/>
          <w:sz w:val="24"/>
          <w14:ligatures w14:val="standardContextual"/>
        </w:rPr>
        <w:t xml:space="preserve">. </w:t>
      </w:r>
      <w:r w:rsidR="006B4597" w:rsidRPr="009E7798">
        <w:rPr>
          <w:rFonts w:eastAsiaTheme="minorHAnsi" w:cs="Arial"/>
          <w:kern w:val="2"/>
          <w:sz w:val="24"/>
          <w14:ligatures w14:val="standardContextual"/>
        </w:rPr>
        <w:t xml:space="preserve">He </w:t>
      </w:r>
      <w:r w:rsidR="00C238FF" w:rsidRPr="009E7798">
        <w:rPr>
          <w:rFonts w:eastAsiaTheme="minorHAnsi" w:cs="Arial"/>
          <w:kern w:val="2"/>
          <w:sz w:val="24"/>
          <w14:ligatures w14:val="standardContextual"/>
        </w:rPr>
        <w:t xml:space="preserve">claimed that he </w:t>
      </w:r>
      <w:r w:rsidR="006B4597" w:rsidRPr="009E7798">
        <w:rPr>
          <w:rFonts w:eastAsiaTheme="minorHAnsi" w:cs="Arial"/>
          <w:kern w:val="2"/>
          <w:sz w:val="24"/>
          <w14:ligatures w14:val="standardContextual"/>
        </w:rPr>
        <w:t xml:space="preserve">was not </w:t>
      </w:r>
      <w:r w:rsidR="00FA143F" w:rsidRPr="009E7798">
        <w:rPr>
          <w:rFonts w:eastAsiaTheme="minorHAnsi" w:cs="Arial"/>
          <w:kern w:val="2"/>
          <w:sz w:val="24"/>
          <w14:ligatures w14:val="standardContextual"/>
        </w:rPr>
        <w:t xml:space="preserve">angry </w:t>
      </w:r>
      <w:r w:rsidR="00C238FF" w:rsidRPr="009E7798">
        <w:rPr>
          <w:rFonts w:eastAsiaTheme="minorHAnsi" w:cs="Arial"/>
          <w:kern w:val="2"/>
          <w:sz w:val="24"/>
          <w14:ligatures w14:val="standardContextual"/>
        </w:rPr>
        <w:t xml:space="preserve">about these events </w:t>
      </w:r>
      <w:r w:rsidR="00FA143F" w:rsidRPr="009E7798">
        <w:rPr>
          <w:rFonts w:eastAsiaTheme="minorHAnsi" w:cs="Arial"/>
          <w:kern w:val="2"/>
          <w:sz w:val="24"/>
          <w14:ligatures w14:val="standardContextual"/>
        </w:rPr>
        <w:t xml:space="preserve">and </w:t>
      </w:r>
      <w:r w:rsidR="00E8207D" w:rsidRPr="009E7798">
        <w:rPr>
          <w:rFonts w:eastAsiaTheme="minorHAnsi" w:cs="Arial"/>
          <w:kern w:val="2"/>
          <w:sz w:val="24"/>
          <w14:ligatures w14:val="standardContextual"/>
        </w:rPr>
        <w:t xml:space="preserve">that </w:t>
      </w:r>
      <w:r w:rsidR="00FA143F" w:rsidRPr="009E7798">
        <w:rPr>
          <w:rFonts w:eastAsiaTheme="minorHAnsi" w:cs="Arial"/>
          <w:kern w:val="2"/>
          <w:sz w:val="24"/>
          <w14:ligatures w14:val="standardContextual"/>
        </w:rPr>
        <w:t xml:space="preserve">he </w:t>
      </w:r>
      <w:r w:rsidR="00840CA5" w:rsidRPr="009E7798">
        <w:rPr>
          <w:rFonts w:eastAsiaTheme="minorHAnsi" w:cs="Arial"/>
          <w:kern w:val="2"/>
          <w:sz w:val="24"/>
          <w14:ligatures w14:val="standardContextual"/>
        </w:rPr>
        <w:t xml:space="preserve">did not </w:t>
      </w:r>
      <w:r w:rsidR="00FA143F" w:rsidRPr="009E7798">
        <w:rPr>
          <w:rFonts w:eastAsiaTheme="minorHAnsi" w:cs="Arial"/>
          <w:kern w:val="2"/>
          <w:sz w:val="24"/>
          <w14:ligatures w14:val="standardContextual"/>
        </w:rPr>
        <w:t xml:space="preserve">possess a weapon when he arrived at Mr Lembethe’s </w:t>
      </w:r>
      <w:r w:rsidR="00C238FF" w:rsidRPr="009E7798">
        <w:rPr>
          <w:rFonts w:eastAsiaTheme="minorHAnsi" w:cs="Arial"/>
          <w:kern w:val="2"/>
          <w:sz w:val="24"/>
          <w14:ligatures w14:val="standardContextual"/>
        </w:rPr>
        <w:t>homestead</w:t>
      </w:r>
      <w:r w:rsidR="00FA143F" w:rsidRPr="009E7798">
        <w:rPr>
          <w:rFonts w:eastAsiaTheme="minorHAnsi" w:cs="Arial"/>
          <w:kern w:val="2"/>
          <w:sz w:val="24"/>
          <w14:ligatures w14:val="standardContextual"/>
        </w:rPr>
        <w:t>.</w:t>
      </w:r>
      <w:r w:rsidR="00971C89" w:rsidRPr="009E7798">
        <w:rPr>
          <w:rFonts w:eastAsiaTheme="minorHAnsi" w:cs="Arial"/>
          <w:kern w:val="2"/>
          <w:sz w:val="24"/>
          <w14:ligatures w14:val="standardContextual"/>
        </w:rPr>
        <w:t xml:space="preserve"> Present </w:t>
      </w:r>
      <w:r w:rsidR="00C238FF" w:rsidRPr="009E7798">
        <w:rPr>
          <w:rFonts w:eastAsiaTheme="minorHAnsi" w:cs="Arial"/>
          <w:kern w:val="2"/>
          <w:sz w:val="24"/>
          <w14:ligatures w14:val="standardContextual"/>
        </w:rPr>
        <w:t>there</w:t>
      </w:r>
      <w:r w:rsidR="007A74EA" w:rsidRPr="009E7798">
        <w:rPr>
          <w:rFonts w:eastAsiaTheme="minorHAnsi" w:cs="Arial"/>
          <w:kern w:val="2"/>
          <w:sz w:val="24"/>
          <w14:ligatures w14:val="standardContextual"/>
        </w:rPr>
        <w:t xml:space="preserve"> </w:t>
      </w:r>
      <w:r w:rsidR="00840CA5" w:rsidRPr="009E7798">
        <w:rPr>
          <w:rFonts w:eastAsiaTheme="minorHAnsi" w:cs="Arial"/>
          <w:kern w:val="2"/>
          <w:sz w:val="24"/>
          <w14:ligatures w14:val="standardContextual"/>
        </w:rPr>
        <w:t xml:space="preserve">were </w:t>
      </w:r>
      <w:r w:rsidR="007A74EA" w:rsidRPr="009E7798">
        <w:rPr>
          <w:rFonts w:eastAsiaTheme="minorHAnsi" w:cs="Arial"/>
          <w:kern w:val="2"/>
          <w:sz w:val="24"/>
          <w14:ligatures w14:val="standardContextual"/>
        </w:rPr>
        <w:t>Mr Lembethe, Mr Hadebe, the deceased</w:t>
      </w:r>
      <w:r w:rsidR="005E2C4D" w:rsidRPr="009E7798">
        <w:rPr>
          <w:rFonts w:eastAsiaTheme="minorHAnsi" w:cs="Arial"/>
          <w:kern w:val="2"/>
          <w:sz w:val="24"/>
          <w14:ligatures w14:val="standardContextual"/>
        </w:rPr>
        <w:t>,</w:t>
      </w:r>
      <w:r w:rsidR="007A74EA" w:rsidRPr="009E7798">
        <w:rPr>
          <w:rFonts w:eastAsiaTheme="minorHAnsi" w:cs="Arial"/>
          <w:kern w:val="2"/>
          <w:sz w:val="24"/>
          <w14:ligatures w14:val="standardContextual"/>
        </w:rPr>
        <w:t xml:space="preserve"> t</w:t>
      </w:r>
      <w:r w:rsidR="00475383" w:rsidRPr="009E7798">
        <w:rPr>
          <w:rFonts w:eastAsiaTheme="minorHAnsi" w:cs="Arial"/>
          <w:kern w:val="2"/>
          <w:sz w:val="24"/>
          <w14:ligatures w14:val="standardContextual"/>
        </w:rPr>
        <w:t>he fourth appellant</w:t>
      </w:r>
      <w:r w:rsidR="004370E0" w:rsidRPr="009E7798">
        <w:rPr>
          <w:rFonts w:eastAsiaTheme="minorHAnsi" w:cs="Arial"/>
          <w:kern w:val="2"/>
          <w:sz w:val="24"/>
          <w14:ligatures w14:val="standardContextual"/>
        </w:rPr>
        <w:t xml:space="preserve"> </w:t>
      </w:r>
      <w:r w:rsidR="00840CA5" w:rsidRPr="009E7798">
        <w:rPr>
          <w:rFonts w:eastAsiaTheme="minorHAnsi" w:cs="Arial"/>
          <w:kern w:val="2"/>
          <w:sz w:val="24"/>
          <w14:ligatures w14:val="standardContextual"/>
        </w:rPr>
        <w:t xml:space="preserve">and </w:t>
      </w:r>
      <w:r w:rsidR="004370E0" w:rsidRPr="009E7798">
        <w:rPr>
          <w:rFonts w:eastAsiaTheme="minorHAnsi" w:cs="Arial"/>
          <w:kern w:val="2"/>
          <w:sz w:val="24"/>
          <w14:ligatures w14:val="standardContextual"/>
        </w:rPr>
        <w:t xml:space="preserve">other </w:t>
      </w:r>
      <w:r w:rsidR="008B6694" w:rsidRPr="009E7798">
        <w:rPr>
          <w:rFonts w:eastAsiaTheme="minorHAnsi" w:cs="Arial"/>
          <w:kern w:val="2"/>
          <w:sz w:val="24"/>
          <w14:ligatures w14:val="standardContextual"/>
        </w:rPr>
        <w:t xml:space="preserve">individuals. </w:t>
      </w:r>
      <w:r w:rsidR="00663F88" w:rsidRPr="009E7798">
        <w:rPr>
          <w:rFonts w:eastAsiaTheme="minorHAnsi" w:cs="Arial"/>
          <w:kern w:val="2"/>
          <w:sz w:val="24"/>
          <w14:ligatures w14:val="standardContextual"/>
        </w:rPr>
        <w:t xml:space="preserve">He tried to speak to the deceased but he became </w:t>
      </w:r>
      <w:r w:rsidR="005B5887" w:rsidRPr="009E7798">
        <w:rPr>
          <w:rFonts w:eastAsiaTheme="minorHAnsi" w:cs="Arial"/>
          <w:kern w:val="2"/>
          <w:sz w:val="24"/>
          <w14:ligatures w14:val="standardContextual"/>
        </w:rPr>
        <w:t>aggressive</w:t>
      </w:r>
      <w:r w:rsidR="00840CA5" w:rsidRPr="009E7798">
        <w:rPr>
          <w:rFonts w:eastAsiaTheme="minorHAnsi" w:cs="Arial"/>
          <w:kern w:val="2"/>
          <w:sz w:val="24"/>
          <w14:ligatures w14:val="standardContextual"/>
        </w:rPr>
        <w:t>,</w:t>
      </w:r>
      <w:r w:rsidR="005B5887" w:rsidRPr="009E7798">
        <w:rPr>
          <w:rFonts w:eastAsiaTheme="minorHAnsi" w:cs="Arial"/>
          <w:kern w:val="2"/>
          <w:sz w:val="24"/>
          <w14:ligatures w14:val="standardContextual"/>
        </w:rPr>
        <w:t xml:space="preserve"> so he decided to leave and return to the injured Mr Ntshaba. </w:t>
      </w:r>
      <w:r w:rsidR="00DA2521" w:rsidRPr="009E7798">
        <w:rPr>
          <w:rFonts w:eastAsiaTheme="minorHAnsi" w:cs="Arial"/>
          <w:kern w:val="2"/>
          <w:sz w:val="24"/>
          <w14:ligatures w14:val="standardContextual"/>
        </w:rPr>
        <w:t>H</w:t>
      </w:r>
      <w:r w:rsidR="00F04BF2" w:rsidRPr="009E7798">
        <w:rPr>
          <w:rFonts w:eastAsiaTheme="minorHAnsi" w:cs="Arial"/>
          <w:kern w:val="2"/>
          <w:sz w:val="24"/>
          <w14:ligatures w14:val="standardContextual"/>
        </w:rPr>
        <w:t xml:space="preserve">e met the third appellant outside the </w:t>
      </w:r>
      <w:r w:rsidR="00BC43D7" w:rsidRPr="009E7798">
        <w:rPr>
          <w:rFonts w:eastAsiaTheme="minorHAnsi" w:cs="Arial"/>
          <w:kern w:val="2"/>
          <w:sz w:val="24"/>
          <w14:ligatures w14:val="standardContextual"/>
        </w:rPr>
        <w:t>home of Mr Lembethe</w:t>
      </w:r>
      <w:r w:rsidR="009B2968" w:rsidRPr="009E7798">
        <w:rPr>
          <w:rFonts w:eastAsiaTheme="minorHAnsi" w:cs="Arial"/>
          <w:kern w:val="2"/>
          <w:sz w:val="24"/>
          <w14:ligatures w14:val="standardContextual"/>
        </w:rPr>
        <w:t xml:space="preserve"> and they </w:t>
      </w:r>
      <w:r w:rsidR="00B07350" w:rsidRPr="009E7798">
        <w:rPr>
          <w:rFonts w:eastAsiaTheme="minorHAnsi" w:cs="Arial"/>
          <w:kern w:val="2"/>
          <w:sz w:val="24"/>
          <w14:ligatures w14:val="standardContextual"/>
        </w:rPr>
        <w:t>then made their way to Mr Ntshaba.</w:t>
      </w:r>
      <w:r w:rsidR="00B22B4D" w:rsidRPr="009E7798">
        <w:rPr>
          <w:rFonts w:eastAsiaTheme="minorHAnsi" w:cs="Arial"/>
          <w:kern w:val="2"/>
          <w:sz w:val="24"/>
          <w14:ligatures w14:val="standardContextual"/>
        </w:rPr>
        <w:t xml:space="preserve"> </w:t>
      </w:r>
      <w:r w:rsidR="00F15A52" w:rsidRPr="009E7798">
        <w:rPr>
          <w:rFonts w:eastAsiaTheme="minorHAnsi" w:cs="Arial"/>
          <w:kern w:val="2"/>
          <w:sz w:val="24"/>
          <w14:ligatures w14:val="standardContextual"/>
        </w:rPr>
        <w:t>He initi</w:t>
      </w:r>
      <w:r w:rsidR="00F4606C" w:rsidRPr="009E7798">
        <w:rPr>
          <w:rFonts w:eastAsiaTheme="minorHAnsi" w:cs="Arial"/>
          <w:kern w:val="2"/>
          <w:sz w:val="24"/>
          <w14:ligatures w14:val="standardContextual"/>
        </w:rPr>
        <w:t>ally stated under cross</w:t>
      </w:r>
      <w:r w:rsidR="00840CA5" w:rsidRPr="009E7798">
        <w:rPr>
          <w:rFonts w:eastAsiaTheme="minorHAnsi" w:cs="Arial"/>
          <w:kern w:val="2"/>
          <w:sz w:val="24"/>
          <w14:ligatures w14:val="standardContextual"/>
        </w:rPr>
        <w:t>-</w:t>
      </w:r>
      <w:r w:rsidR="00F4606C" w:rsidRPr="009E7798">
        <w:rPr>
          <w:rFonts w:eastAsiaTheme="minorHAnsi" w:cs="Arial"/>
          <w:kern w:val="2"/>
          <w:sz w:val="24"/>
          <w14:ligatures w14:val="standardContextual"/>
        </w:rPr>
        <w:t>examination that</w:t>
      </w:r>
      <w:r w:rsidR="00AA0F40" w:rsidRPr="009E7798">
        <w:rPr>
          <w:rFonts w:eastAsiaTheme="minorHAnsi" w:cs="Arial"/>
          <w:kern w:val="2"/>
          <w:sz w:val="24"/>
          <w14:ligatures w14:val="standardContextual"/>
        </w:rPr>
        <w:t xml:space="preserve"> he and the third appellant came across the second appellant as they made their way to Mr N</w:t>
      </w:r>
      <w:r w:rsidR="00E952EA" w:rsidRPr="009E7798">
        <w:rPr>
          <w:rFonts w:eastAsiaTheme="minorHAnsi" w:cs="Arial"/>
          <w:kern w:val="2"/>
          <w:sz w:val="24"/>
          <w14:ligatures w14:val="standardContextual"/>
        </w:rPr>
        <w:t>tshaba</w:t>
      </w:r>
      <w:r w:rsidR="00735BBB" w:rsidRPr="009E7798">
        <w:rPr>
          <w:rFonts w:eastAsiaTheme="minorHAnsi" w:cs="Arial"/>
          <w:kern w:val="2"/>
          <w:sz w:val="24"/>
          <w14:ligatures w14:val="standardContextual"/>
        </w:rPr>
        <w:t xml:space="preserve">. He later </w:t>
      </w:r>
      <w:r w:rsidR="00C67E65" w:rsidRPr="009E7798">
        <w:rPr>
          <w:rFonts w:eastAsiaTheme="minorHAnsi" w:cs="Arial"/>
          <w:kern w:val="2"/>
          <w:sz w:val="24"/>
          <w14:ligatures w14:val="standardContextual"/>
        </w:rPr>
        <w:t xml:space="preserve">changed his </w:t>
      </w:r>
      <w:r w:rsidR="00735BBB" w:rsidRPr="009E7798">
        <w:rPr>
          <w:rFonts w:eastAsiaTheme="minorHAnsi" w:cs="Arial"/>
          <w:kern w:val="2"/>
          <w:sz w:val="24"/>
          <w14:ligatures w14:val="standardContextual"/>
        </w:rPr>
        <w:t>evidence and stated</w:t>
      </w:r>
      <w:r w:rsidR="00BA3C7C" w:rsidRPr="009E7798">
        <w:rPr>
          <w:rFonts w:eastAsiaTheme="minorHAnsi" w:cs="Arial"/>
          <w:kern w:val="2"/>
          <w:sz w:val="24"/>
          <w14:ligatures w14:val="standardContextual"/>
        </w:rPr>
        <w:t xml:space="preserve"> that the second appellant </w:t>
      </w:r>
      <w:r w:rsidR="00735BBB" w:rsidRPr="009E7798">
        <w:rPr>
          <w:rFonts w:eastAsiaTheme="minorHAnsi" w:cs="Arial"/>
          <w:kern w:val="2"/>
          <w:sz w:val="24"/>
          <w14:ligatures w14:val="standardContextual"/>
        </w:rPr>
        <w:t xml:space="preserve">had </w:t>
      </w:r>
      <w:r w:rsidR="00BA3C7C" w:rsidRPr="009E7798">
        <w:rPr>
          <w:rFonts w:eastAsiaTheme="minorHAnsi" w:cs="Arial"/>
          <w:kern w:val="2"/>
          <w:sz w:val="24"/>
          <w14:ligatures w14:val="standardContextual"/>
        </w:rPr>
        <w:t xml:space="preserve">arrived when Mr Ntshaba was being </w:t>
      </w:r>
      <w:r w:rsidR="00622D1C" w:rsidRPr="009E7798">
        <w:rPr>
          <w:rFonts w:eastAsiaTheme="minorHAnsi" w:cs="Arial"/>
          <w:kern w:val="2"/>
          <w:sz w:val="24"/>
          <w14:ligatures w14:val="standardContextual"/>
        </w:rPr>
        <w:t xml:space="preserve">loaded into </w:t>
      </w:r>
      <w:r w:rsidR="00335A7E" w:rsidRPr="009E7798">
        <w:rPr>
          <w:rFonts w:eastAsiaTheme="minorHAnsi" w:cs="Arial"/>
          <w:kern w:val="2"/>
          <w:sz w:val="24"/>
          <w14:ligatures w14:val="standardContextual"/>
        </w:rPr>
        <w:t xml:space="preserve">a </w:t>
      </w:r>
      <w:r w:rsidR="00622D1C" w:rsidRPr="009E7798">
        <w:rPr>
          <w:rFonts w:eastAsiaTheme="minorHAnsi" w:cs="Arial"/>
          <w:kern w:val="2"/>
          <w:sz w:val="24"/>
          <w14:ligatures w14:val="standardContextual"/>
        </w:rPr>
        <w:t>vehicle to be transported to hospital.</w:t>
      </w:r>
      <w:r w:rsidR="00082392" w:rsidRPr="009E7798">
        <w:rPr>
          <w:rFonts w:eastAsiaTheme="minorHAnsi" w:cs="Arial"/>
          <w:kern w:val="2"/>
          <w:sz w:val="24"/>
          <w14:ligatures w14:val="standardContextual"/>
        </w:rPr>
        <w:t xml:space="preserve"> </w:t>
      </w:r>
      <w:r w:rsidR="00C36DB2" w:rsidRPr="009E7798">
        <w:rPr>
          <w:rFonts w:eastAsiaTheme="minorHAnsi" w:cs="Arial"/>
          <w:kern w:val="2"/>
          <w:sz w:val="24"/>
          <w14:ligatures w14:val="standardContextual"/>
        </w:rPr>
        <w:t>According to him</w:t>
      </w:r>
      <w:r w:rsidR="00A97C96" w:rsidRPr="009E7798">
        <w:rPr>
          <w:rFonts w:eastAsiaTheme="minorHAnsi" w:cs="Arial"/>
          <w:kern w:val="2"/>
          <w:sz w:val="24"/>
          <w14:ligatures w14:val="standardContextual"/>
        </w:rPr>
        <w:t>,</w:t>
      </w:r>
      <w:r w:rsidR="00082392" w:rsidRPr="009E7798">
        <w:rPr>
          <w:rFonts w:eastAsiaTheme="minorHAnsi" w:cs="Arial"/>
          <w:kern w:val="2"/>
          <w:sz w:val="24"/>
          <w14:ligatures w14:val="standardContextual"/>
        </w:rPr>
        <w:t xml:space="preserve"> the second appellant arrived at the scene after the fourth appellant.</w:t>
      </w:r>
    </w:p>
    <w:p w14:paraId="743107F2" w14:textId="77777777" w:rsidR="00751800" w:rsidRPr="00E57510" w:rsidRDefault="00751800" w:rsidP="003D5C13">
      <w:pPr>
        <w:spacing w:after="0" w:line="360" w:lineRule="auto"/>
        <w:jc w:val="both"/>
        <w:rPr>
          <w:rFonts w:ascii="Arial" w:eastAsiaTheme="minorHAnsi" w:hAnsi="Arial" w:cs="Arial"/>
          <w:kern w:val="2"/>
          <w:sz w:val="24"/>
          <w:szCs w:val="24"/>
          <w:lang w:eastAsia="en-US"/>
          <w14:ligatures w14:val="standardContextual"/>
        </w:rPr>
      </w:pPr>
    </w:p>
    <w:p w14:paraId="23024325" w14:textId="10DF8874" w:rsidR="00BD648B"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[27]</w:t>
      </w:r>
      <w:r w:rsidRPr="00E57510">
        <w:rPr>
          <w:rFonts w:ascii="Arial" w:eastAsiaTheme="minorHAnsi" w:hAnsi="Arial" w:cs="Arial"/>
          <w:kern w:val="2"/>
          <w:sz w:val="24"/>
          <w:szCs w:val="24"/>
          <w:lang w:eastAsia="en-US"/>
          <w14:ligatures w14:val="standardContextual"/>
        </w:rPr>
        <w:tab/>
      </w:r>
      <w:r w:rsidR="009509AE" w:rsidRPr="009E7798">
        <w:rPr>
          <w:rFonts w:eastAsiaTheme="minorHAnsi" w:cs="Arial"/>
          <w:kern w:val="2"/>
          <w:sz w:val="24"/>
          <w14:ligatures w14:val="standardContextual"/>
        </w:rPr>
        <w:t xml:space="preserve">The </w:t>
      </w:r>
      <w:r w:rsidR="00F62DBE" w:rsidRPr="009E7798">
        <w:rPr>
          <w:rFonts w:eastAsiaTheme="minorHAnsi" w:cs="Arial"/>
          <w:kern w:val="2"/>
          <w:sz w:val="24"/>
          <w14:ligatures w14:val="standardContextual"/>
        </w:rPr>
        <w:t xml:space="preserve">second </w:t>
      </w:r>
      <w:r w:rsidR="00A97C96" w:rsidRPr="009E7798">
        <w:rPr>
          <w:rFonts w:eastAsiaTheme="minorHAnsi" w:cs="Arial"/>
          <w:kern w:val="2"/>
          <w:sz w:val="24"/>
          <w14:ligatures w14:val="standardContextual"/>
        </w:rPr>
        <w:t>a</w:t>
      </w:r>
      <w:r w:rsidR="00F62DBE" w:rsidRPr="009E7798">
        <w:rPr>
          <w:rFonts w:eastAsiaTheme="minorHAnsi" w:cs="Arial"/>
          <w:kern w:val="2"/>
          <w:sz w:val="24"/>
          <w14:ligatures w14:val="standardContextual"/>
        </w:rPr>
        <w:t>ppellant testified that he</w:t>
      </w:r>
      <w:r w:rsidR="007A28ED" w:rsidRPr="009E7798">
        <w:rPr>
          <w:rFonts w:eastAsiaTheme="minorHAnsi" w:cs="Arial"/>
          <w:kern w:val="2"/>
          <w:sz w:val="24"/>
          <w14:ligatures w14:val="standardContextual"/>
        </w:rPr>
        <w:t xml:space="preserve"> </w:t>
      </w:r>
      <w:r w:rsidR="00923EA5" w:rsidRPr="009E7798">
        <w:rPr>
          <w:rFonts w:eastAsiaTheme="minorHAnsi" w:cs="Arial"/>
          <w:kern w:val="2"/>
          <w:sz w:val="24"/>
          <w14:ligatures w14:val="standardContextual"/>
        </w:rPr>
        <w:t xml:space="preserve">had </w:t>
      </w:r>
      <w:r w:rsidR="007A28ED" w:rsidRPr="009E7798">
        <w:rPr>
          <w:rFonts w:eastAsiaTheme="minorHAnsi" w:cs="Arial"/>
          <w:kern w:val="2"/>
          <w:sz w:val="24"/>
          <w14:ligatures w14:val="standardContextual"/>
        </w:rPr>
        <w:t xml:space="preserve">received news </w:t>
      </w:r>
      <w:r w:rsidR="00821C2B" w:rsidRPr="009E7798">
        <w:rPr>
          <w:rFonts w:eastAsiaTheme="minorHAnsi" w:cs="Arial"/>
          <w:kern w:val="2"/>
          <w:sz w:val="24"/>
          <w14:ligatures w14:val="standardContextual"/>
        </w:rPr>
        <w:t xml:space="preserve">of </w:t>
      </w:r>
      <w:r w:rsidR="007A28ED" w:rsidRPr="009E7798">
        <w:rPr>
          <w:rFonts w:eastAsiaTheme="minorHAnsi" w:cs="Arial"/>
          <w:kern w:val="2"/>
          <w:sz w:val="24"/>
          <w14:ligatures w14:val="standardContextual"/>
        </w:rPr>
        <w:t xml:space="preserve">Mr </w:t>
      </w:r>
      <w:proofErr w:type="spellStart"/>
      <w:r w:rsidR="007A28ED" w:rsidRPr="009E7798">
        <w:rPr>
          <w:rFonts w:eastAsiaTheme="minorHAnsi" w:cs="Arial"/>
          <w:kern w:val="2"/>
          <w:sz w:val="24"/>
          <w14:ligatures w14:val="standardContextual"/>
        </w:rPr>
        <w:t>Ntshaba</w:t>
      </w:r>
      <w:r w:rsidR="00821C2B" w:rsidRPr="009E7798">
        <w:rPr>
          <w:rFonts w:eastAsiaTheme="minorHAnsi" w:cs="Arial"/>
          <w:kern w:val="2"/>
          <w:sz w:val="24"/>
          <w14:ligatures w14:val="standardContextual"/>
        </w:rPr>
        <w:t>’s</w:t>
      </w:r>
      <w:proofErr w:type="spellEnd"/>
      <w:r w:rsidR="007A28ED" w:rsidRPr="009E7798">
        <w:rPr>
          <w:rFonts w:eastAsiaTheme="minorHAnsi" w:cs="Arial"/>
          <w:kern w:val="2"/>
          <w:sz w:val="24"/>
          <w14:ligatures w14:val="standardContextual"/>
        </w:rPr>
        <w:t xml:space="preserve"> </w:t>
      </w:r>
      <w:r w:rsidR="00BC37F1" w:rsidRPr="009E7798">
        <w:rPr>
          <w:rFonts w:eastAsiaTheme="minorHAnsi" w:cs="Arial"/>
          <w:kern w:val="2"/>
          <w:sz w:val="24"/>
          <w14:ligatures w14:val="standardContextual"/>
        </w:rPr>
        <w:t xml:space="preserve">assault and </w:t>
      </w:r>
      <w:r w:rsidR="00B52286" w:rsidRPr="009E7798">
        <w:rPr>
          <w:rFonts w:eastAsiaTheme="minorHAnsi" w:cs="Arial"/>
          <w:kern w:val="2"/>
          <w:sz w:val="24"/>
          <w14:ligatures w14:val="standardContextual"/>
        </w:rPr>
        <w:t xml:space="preserve">proceeded </w:t>
      </w:r>
      <w:r w:rsidR="00AE563C" w:rsidRPr="009E7798">
        <w:rPr>
          <w:rFonts w:eastAsiaTheme="minorHAnsi" w:cs="Arial"/>
          <w:kern w:val="2"/>
          <w:sz w:val="24"/>
          <w14:ligatures w14:val="standardContextual"/>
        </w:rPr>
        <w:t xml:space="preserve">to the scene of </w:t>
      </w:r>
      <w:r w:rsidR="00A97C96" w:rsidRPr="009E7798">
        <w:rPr>
          <w:rFonts w:eastAsiaTheme="minorHAnsi" w:cs="Arial"/>
          <w:kern w:val="2"/>
          <w:sz w:val="24"/>
          <w14:ligatures w14:val="standardContextual"/>
        </w:rPr>
        <w:t xml:space="preserve">the </w:t>
      </w:r>
      <w:r w:rsidR="00AE563C" w:rsidRPr="009E7798">
        <w:rPr>
          <w:rFonts w:eastAsiaTheme="minorHAnsi" w:cs="Arial"/>
          <w:kern w:val="2"/>
          <w:sz w:val="24"/>
          <w14:ligatures w14:val="standardContextual"/>
        </w:rPr>
        <w:t>ass</w:t>
      </w:r>
      <w:r w:rsidR="0005284F" w:rsidRPr="009E7798">
        <w:rPr>
          <w:rFonts w:eastAsiaTheme="minorHAnsi" w:cs="Arial"/>
          <w:kern w:val="2"/>
          <w:sz w:val="24"/>
          <w14:ligatures w14:val="standardContextual"/>
        </w:rPr>
        <w:t>ault</w:t>
      </w:r>
      <w:r w:rsidR="00735BBB" w:rsidRPr="009E7798">
        <w:rPr>
          <w:rFonts w:eastAsiaTheme="minorHAnsi" w:cs="Arial"/>
          <w:kern w:val="2"/>
          <w:sz w:val="24"/>
          <w14:ligatures w14:val="standardContextual"/>
        </w:rPr>
        <w:t>,</w:t>
      </w:r>
      <w:r w:rsidR="0005284F" w:rsidRPr="009E7798">
        <w:rPr>
          <w:rFonts w:eastAsiaTheme="minorHAnsi" w:cs="Arial"/>
          <w:kern w:val="2"/>
          <w:sz w:val="24"/>
          <w14:ligatures w14:val="standardContextual"/>
        </w:rPr>
        <w:t xml:space="preserve"> where he </w:t>
      </w:r>
      <w:r w:rsidR="0007606E" w:rsidRPr="009E7798">
        <w:rPr>
          <w:rFonts w:eastAsiaTheme="minorHAnsi" w:cs="Arial"/>
          <w:kern w:val="2"/>
          <w:sz w:val="24"/>
          <w14:ligatures w14:val="standardContextual"/>
        </w:rPr>
        <w:t xml:space="preserve">met the third </w:t>
      </w:r>
      <w:r w:rsidR="008333C0" w:rsidRPr="009E7798">
        <w:rPr>
          <w:rFonts w:eastAsiaTheme="minorHAnsi" w:cs="Arial"/>
          <w:kern w:val="2"/>
          <w:sz w:val="24"/>
          <w14:ligatures w14:val="standardContextual"/>
        </w:rPr>
        <w:t>a</w:t>
      </w:r>
      <w:r w:rsidR="0007606E" w:rsidRPr="009E7798">
        <w:rPr>
          <w:rFonts w:eastAsiaTheme="minorHAnsi" w:cs="Arial"/>
          <w:kern w:val="2"/>
          <w:sz w:val="24"/>
          <w14:ligatures w14:val="standardContextual"/>
        </w:rPr>
        <w:t>ppellant. He and the third appellant decided to seek out the deceased</w:t>
      </w:r>
      <w:r w:rsidR="00F2322F" w:rsidRPr="009E7798">
        <w:rPr>
          <w:rFonts w:eastAsiaTheme="minorHAnsi" w:cs="Arial"/>
          <w:kern w:val="2"/>
          <w:sz w:val="24"/>
          <w14:ligatures w14:val="standardContextual"/>
        </w:rPr>
        <w:t xml:space="preserve"> as they were advised that </w:t>
      </w:r>
      <w:r w:rsidR="005E362E" w:rsidRPr="009E7798">
        <w:rPr>
          <w:rFonts w:eastAsiaTheme="minorHAnsi" w:cs="Arial"/>
          <w:kern w:val="2"/>
          <w:sz w:val="24"/>
          <w14:ligatures w14:val="standardContextual"/>
        </w:rPr>
        <w:t xml:space="preserve">he had </w:t>
      </w:r>
      <w:r w:rsidR="00FF6738" w:rsidRPr="009E7798">
        <w:rPr>
          <w:rFonts w:eastAsiaTheme="minorHAnsi" w:cs="Arial"/>
          <w:kern w:val="2"/>
          <w:sz w:val="24"/>
          <w14:ligatures w14:val="standardContextual"/>
        </w:rPr>
        <w:t xml:space="preserve">been the person </w:t>
      </w:r>
      <w:r w:rsidR="00923EA5" w:rsidRPr="009E7798">
        <w:rPr>
          <w:rFonts w:eastAsiaTheme="minorHAnsi" w:cs="Arial"/>
          <w:kern w:val="2"/>
          <w:sz w:val="24"/>
          <w14:ligatures w14:val="standardContextual"/>
        </w:rPr>
        <w:t xml:space="preserve">who </w:t>
      </w:r>
      <w:r w:rsidR="00FF6738" w:rsidRPr="009E7798">
        <w:rPr>
          <w:rFonts w:eastAsiaTheme="minorHAnsi" w:cs="Arial"/>
          <w:kern w:val="2"/>
          <w:sz w:val="24"/>
          <w14:ligatures w14:val="standardContextual"/>
        </w:rPr>
        <w:t xml:space="preserve">had </w:t>
      </w:r>
      <w:r w:rsidR="005E362E" w:rsidRPr="009E7798">
        <w:rPr>
          <w:rFonts w:eastAsiaTheme="minorHAnsi" w:cs="Arial"/>
          <w:kern w:val="2"/>
          <w:sz w:val="24"/>
          <w14:ligatures w14:val="standardContextual"/>
        </w:rPr>
        <w:t xml:space="preserve">assaulted Mr Ntshaba and they wanted </w:t>
      </w:r>
      <w:r w:rsidR="00FF6738" w:rsidRPr="009E7798">
        <w:rPr>
          <w:rFonts w:eastAsiaTheme="minorHAnsi" w:cs="Arial"/>
          <w:kern w:val="2"/>
          <w:sz w:val="24"/>
          <w14:ligatures w14:val="standardContextual"/>
        </w:rPr>
        <w:t>him</w:t>
      </w:r>
      <w:r w:rsidR="005E362E" w:rsidRPr="009E7798">
        <w:rPr>
          <w:rFonts w:eastAsiaTheme="minorHAnsi" w:cs="Arial"/>
          <w:kern w:val="2"/>
          <w:sz w:val="24"/>
          <w14:ligatures w14:val="standardContextual"/>
        </w:rPr>
        <w:t xml:space="preserve"> to arrange transport to take Mr Ntshaba </w:t>
      </w:r>
      <w:r w:rsidR="00D83323" w:rsidRPr="009E7798">
        <w:rPr>
          <w:rFonts w:eastAsiaTheme="minorHAnsi" w:cs="Arial"/>
          <w:kern w:val="2"/>
          <w:sz w:val="24"/>
          <w14:ligatures w14:val="standardContextual"/>
        </w:rPr>
        <w:t xml:space="preserve">to hospital. They proceeded to Mr Lembethe’s </w:t>
      </w:r>
      <w:r w:rsidR="00966CEC" w:rsidRPr="009E7798">
        <w:rPr>
          <w:rFonts w:eastAsiaTheme="minorHAnsi" w:cs="Arial"/>
          <w:kern w:val="2"/>
          <w:sz w:val="24"/>
          <w14:ligatures w14:val="standardContextual"/>
        </w:rPr>
        <w:t>homestead</w:t>
      </w:r>
      <w:r w:rsidR="00A97C96" w:rsidRPr="009E7798">
        <w:rPr>
          <w:rFonts w:eastAsiaTheme="minorHAnsi" w:cs="Arial"/>
          <w:kern w:val="2"/>
          <w:sz w:val="24"/>
          <w14:ligatures w14:val="standardContextual"/>
        </w:rPr>
        <w:t>,</w:t>
      </w:r>
      <w:r w:rsidR="00966CEC" w:rsidRPr="009E7798">
        <w:rPr>
          <w:rFonts w:eastAsiaTheme="minorHAnsi" w:cs="Arial"/>
          <w:kern w:val="2"/>
          <w:sz w:val="24"/>
          <w14:ligatures w14:val="standardContextual"/>
        </w:rPr>
        <w:t xml:space="preserve"> where they</w:t>
      </w:r>
      <w:r w:rsidR="00CD5B46" w:rsidRPr="009E7798">
        <w:rPr>
          <w:rFonts w:eastAsiaTheme="minorHAnsi" w:cs="Arial"/>
          <w:kern w:val="2"/>
          <w:sz w:val="24"/>
          <w14:ligatures w14:val="standardContextual"/>
        </w:rPr>
        <w:t>, inter alia,</w:t>
      </w:r>
      <w:r w:rsidR="00966CEC" w:rsidRPr="009E7798">
        <w:rPr>
          <w:rFonts w:eastAsiaTheme="minorHAnsi" w:cs="Arial"/>
          <w:kern w:val="2"/>
          <w:sz w:val="24"/>
          <w14:ligatures w14:val="standardContextual"/>
        </w:rPr>
        <w:t xml:space="preserve"> found the first </w:t>
      </w:r>
      <w:r w:rsidR="00FF6738" w:rsidRPr="009E7798">
        <w:rPr>
          <w:rFonts w:eastAsiaTheme="minorHAnsi" w:cs="Arial"/>
          <w:kern w:val="2"/>
          <w:sz w:val="24"/>
          <w14:ligatures w14:val="standardContextual"/>
        </w:rPr>
        <w:t>and fourth appellant</w:t>
      </w:r>
      <w:r w:rsidR="00761BE1" w:rsidRPr="009E7798">
        <w:rPr>
          <w:rFonts w:eastAsiaTheme="minorHAnsi" w:cs="Arial"/>
          <w:kern w:val="2"/>
          <w:sz w:val="24"/>
          <w14:ligatures w14:val="standardContextual"/>
        </w:rPr>
        <w:t>s</w:t>
      </w:r>
      <w:r w:rsidR="00CD5B46" w:rsidRPr="009E7798">
        <w:rPr>
          <w:rFonts w:eastAsiaTheme="minorHAnsi" w:cs="Arial"/>
          <w:kern w:val="2"/>
          <w:sz w:val="24"/>
          <w14:ligatures w14:val="standardContextual"/>
        </w:rPr>
        <w:t xml:space="preserve">. The first appellant was </w:t>
      </w:r>
      <w:r w:rsidR="00966CEC" w:rsidRPr="009E7798">
        <w:rPr>
          <w:rFonts w:eastAsiaTheme="minorHAnsi" w:cs="Arial"/>
          <w:kern w:val="2"/>
          <w:sz w:val="24"/>
          <w14:ligatures w14:val="standardContextual"/>
        </w:rPr>
        <w:t>about to leave</w:t>
      </w:r>
      <w:r w:rsidR="00CD5B46" w:rsidRPr="009E7798">
        <w:rPr>
          <w:rFonts w:eastAsiaTheme="minorHAnsi" w:cs="Arial"/>
          <w:kern w:val="2"/>
          <w:sz w:val="24"/>
          <w14:ligatures w14:val="standardContextual"/>
        </w:rPr>
        <w:t>, so they also left with him</w:t>
      </w:r>
      <w:r w:rsidR="009971F3" w:rsidRPr="009E7798">
        <w:rPr>
          <w:rFonts w:eastAsiaTheme="minorHAnsi" w:cs="Arial"/>
          <w:kern w:val="2"/>
          <w:sz w:val="24"/>
          <w14:ligatures w14:val="standardContextual"/>
        </w:rPr>
        <w:t>.</w:t>
      </w:r>
      <w:r w:rsidR="00D52C1C" w:rsidRPr="009E7798">
        <w:rPr>
          <w:rFonts w:eastAsiaTheme="minorHAnsi" w:cs="Arial"/>
          <w:kern w:val="2"/>
          <w:sz w:val="24"/>
          <w14:ligatures w14:val="standardContextual"/>
        </w:rPr>
        <w:t xml:space="preserve"> </w:t>
      </w:r>
      <w:r w:rsidR="00CD5B46" w:rsidRPr="009E7798">
        <w:rPr>
          <w:rFonts w:eastAsiaTheme="minorHAnsi" w:cs="Arial"/>
          <w:kern w:val="2"/>
          <w:sz w:val="24"/>
          <w14:ligatures w14:val="standardContextual"/>
        </w:rPr>
        <w:t>Also p</w:t>
      </w:r>
      <w:r w:rsidR="00D52C1C" w:rsidRPr="009E7798">
        <w:rPr>
          <w:rFonts w:eastAsiaTheme="minorHAnsi" w:cs="Arial"/>
          <w:kern w:val="2"/>
          <w:sz w:val="24"/>
          <w14:ligatures w14:val="standardContextual"/>
        </w:rPr>
        <w:t xml:space="preserve">resent at Mr Lembethe’s homestead </w:t>
      </w:r>
      <w:r w:rsidR="00A97C96" w:rsidRPr="009E7798">
        <w:rPr>
          <w:rFonts w:eastAsiaTheme="minorHAnsi" w:cs="Arial"/>
          <w:kern w:val="2"/>
          <w:sz w:val="24"/>
          <w14:ligatures w14:val="standardContextual"/>
        </w:rPr>
        <w:t xml:space="preserve">were </w:t>
      </w:r>
      <w:r w:rsidR="00D52C1C" w:rsidRPr="009E7798">
        <w:rPr>
          <w:rFonts w:eastAsiaTheme="minorHAnsi" w:cs="Arial"/>
          <w:kern w:val="2"/>
          <w:sz w:val="24"/>
          <w14:ligatures w14:val="standardContextual"/>
        </w:rPr>
        <w:t xml:space="preserve">Mr </w:t>
      </w:r>
      <w:r w:rsidR="006F12EA" w:rsidRPr="009E7798">
        <w:rPr>
          <w:rFonts w:eastAsiaTheme="minorHAnsi" w:cs="Arial"/>
          <w:kern w:val="2"/>
          <w:sz w:val="24"/>
          <w14:ligatures w14:val="standardContextual"/>
        </w:rPr>
        <w:t>L</w:t>
      </w:r>
      <w:r w:rsidR="00D52C1C" w:rsidRPr="009E7798">
        <w:rPr>
          <w:rFonts w:eastAsiaTheme="minorHAnsi" w:cs="Arial"/>
          <w:kern w:val="2"/>
          <w:sz w:val="24"/>
          <w14:ligatures w14:val="standardContextual"/>
        </w:rPr>
        <w:t>embethe</w:t>
      </w:r>
      <w:r w:rsidR="006F12EA" w:rsidRPr="009E7798">
        <w:rPr>
          <w:rFonts w:eastAsiaTheme="minorHAnsi" w:cs="Arial"/>
          <w:kern w:val="2"/>
          <w:sz w:val="24"/>
          <w14:ligatures w14:val="standardContextual"/>
        </w:rPr>
        <w:t>, Mr Hadebe, the deceased</w:t>
      </w:r>
      <w:r w:rsidR="00321F5F" w:rsidRPr="009E7798">
        <w:rPr>
          <w:rFonts w:eastAsiaTheme="minorHAnsi" w:cs="Arial"/>
          <w:kern w:val="2"/>
          <w:sz w:val="24"/>
          <w14:ligatures w14:val="standardContextual"/>
        </w:rPr>
        <w:t>, and many others</w:t>
      </w:r>
      <w:r w:rsidR="006F12EA" w:rsidRPr="009E7798">
        <w:rPr>
          <w:rFonts w:eastAsiaTheme="minorHAnsi" w:cs="Arial"/>
          <w:kern w:val="2"/>
          <w:sz w:val="24"/>
          <w14:ligatures w14:val="standardContextual"/>
        </w:rPr>
        <w:t>.</w:t>
      </w:r>
      <w:r w:rsidR="007F6C99" w:rsidRPr="009E7798">
        <w:rPr>
          <w:rFonts w:eastAsiaTheme="minorHAnsi" w:cs="Arial"/>
          <w:kern w:val="2"/>
          <w:sz w:val="24"/>
          <w14:ligatures w14:val="standardContextual"/>
        </w:rPr>
        <w:t xml:space="preserve"> </w:t>
      </w:r>
      <w:r w:rsidR="0097522A" w:rsidRPr="009E7798">
        <w:rPr>
          <w:rFonts w:eastAsiaTheme="minorHAnsi" w:cs="Arial"/>
          <w:kern w:val="2"/>
          <w:sz w:val="24"/>
          <w14:ligatures w14:val="standardContextual"/>
        </w:rPr>
        <w:t>H</w:t>
      </w:r>
      <w:r w:rsidR="00C119E5" w:rsidRPr="009E7798">
        <w:rPr>
          <w:rFonts w:eastAsiaTheme="minorHAnsi" w:cs="Arial"/>
          <w:kern w:val="2"/>
          <w:sz w:val="24"/>
          <w14:ligatures w14:val="standardContextual"/>
        </w:rPr>
        <w:t xml:space="preserve">e </w:t>
      </w:r>
      <w:r w:rsidR="00FF4F41" w:rsidRPr="009E7798">
        <w:rPr>
          <w:rFonts w:eastAsiaTheme="minorHAnsi" w:cs="Arial"/>
          <w:kern w:val="2"/>
          <w:sz w:val="24"/>
          <w14:ligatures w14:val="standardContextual"/>
        </w:rPr>
        <w:t>joined the first and third</w:t>
      </w:r>
      <w:r w:rsidR="00C119E5" w:rsidRPr="009E7798">
        <w:rPr>
          <w:rFonts w:eastAsiaTheme="minorHAnsi" w:cs="Arial"/>
          <w:kern w:val="2"/>
          <w:sz w:val="24"/>
          <w14:ligatures w14:val="standardContextual"/>
        </w:rPr>
        <w:t xml:space="preserve"> appellant </w:t>
      </w:r>
      <w:r w:rsidR="003B1653" w:rsidRPr="009E7798">
        <w:rPr>
          <w:rFonts w:eastAsiaTheme="minorHAnsi" w:cs="Arial"/>
          <w:kern w:val="2"/>
          <w:sz w:val="24"/>
          <w14:ligatures w14:val="standardContextual"/>
        </w:rPr>
        <w:t xml:space="preserve">and </w:t>
      </w:r>
      <w:r w:rsidR="00A97C96" w:rsidRPr="009E7798">
        <w:rPr>
          <w:rFonts w:eastAsiaTheme="minorHAnsi" w:cs="Arial"/>
          <w:kern w:val="2"/>
          <w:sz w:val="24"/>
          <w14:ligatures w14:val="standardContextual"/>
        </w:rPr>
        <w:t xml:space="preserve">they </w:t>
      </w:r>
      <w:r w:rsidR="00A476DA" w:rsidRPr="009E7798">
        <w:rPr>
          <w:rFonts w:eastAsiaTheme="minorHAnsi" w:cs="Arial"/>
          <w:kern w:val="2"/>
          <w:sz w:val="24"/>
          <w14:ligatures w14:val="standardContextual"/>
        </w:rPr>
        <w:t>left the homestead</w:t>
      </w:r>
      <w:r w:rsidR="004914FB" w:rsidRPr="009E7798">
        <w:rPr>
          <w:rFonts w:eastAsiaTheme="minorHAnsi" w:cs="Arial"/>
          <w:kern w:val="2"/>
          <w:sz w:val="24"/>
          <w14:ligatures w14:val="standardContextual"/>
        </w:rPr>
        <w:t xml:space="preserve"> to return to Mr Ntshaba</w:t>
      </w:r>
      <w:r w:rsidR="00A476DA" w:rsidRPr="009E7798">
        <w:rPr>
          <w:rFonts w:eastAsiaTheme="minorHAnsi" w:cs="Arial"/>
          <w:kern w:val="2"/>
          <w:sz w:val="24"/>
          <w14:ligatures w14:val="standardContextual"/>
        </w:rPr>
        <w:t xml:space="preserve">. </w:t>
      </w:r>
    </w:p>
    <w:p w14:paraId="07F48D5F" w14:textId="77777777" w:rsidR="00491AA6" w:rsidRPr="00E57510" w:rsidRDefault="00491AA6" w:rsidP="003D5C13">
      <w:pPr>
        <w:spacing w:after="0" w:line="360" w:lineRule="auto"/>
        <w:jc w:val="both"/>
        <w:rPr>
          <w:rFonts w:ascii="Arial" w:eastAsiaTheme="minorHAnsi" w:hAnsi="Arial" w:cs="Arial"/>
          <w:kern w:val="2"/>
          <w:sz w:val="24"/>
          <w:szCs w:val="24"/>
          <w:lang w:eastAsia="en-US"/>
          <w14:ligatures w14:val="standardContextual"/>
        </w:rPr>
      </w:pPr>
    </w:p>
    <w:p w14:paraId="12248218" w14:textId="52A0EA56" w:rsidR="00491AA6"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[28]</w:t>
      </w:r>
      <w:r w:rsidRPr="00E57510">
        <w:rPr>
          <w:rFonts w:ascii="Arial" w:eastAsiaTheme="minorHAnsi" w:hAnsi="Arial" w:cs="Arial"/>
          <w:kern w:val="2"/>
          <w:sz w:val="24"/>
          <w:szCs w:val="24"/>
          <w:lang w:eastAsia="en-US"/>
          <w14:ligatures w14:val="standardContextual"/>
        </w:rPr>
        <w:tab/>
      </w:r>
      <w:r w:rsidR="00491AA6" w:rsidRPr="009E7798">
        <w:rPr>
          <w:rFonts w:eastAsiaTheme="minorHAnsi" w:cs="Arial"/>
          <w:kern w:val="2"/>
          <w:sz w:val="24"/>
          <w14:ligatures w14:val="standardContextual"/>
        </w:rPr>
        <w:t>The third appellant testified that</w:t>
      </w:r>
      <w:r w:rsidR="00A1108F" w:rsidRPr="009E7798">
        <w:rPr>
          <w:rFonts w:eastAsiaTheme="minorHAnsi" w:cs="Arial"/>
          <w:kern w:val="2"/>
          <w:sz w:val="24"/>
          <w14:ligatures w14:val="standardContextual"/>
        </w:rPr>
        <w:t xml:space="preserve"> he was at home when he received </w:t>
      </w:r>
      <w:r w:rsidR="00735BBB" w:rsidRPr="009E7798">
        <w:rPr>
          <w:rFonts w:eastAsiaTheme="minorHAnsi" w:cs="Arial"/>
          <w:kern w:val="2"/>
          <w:sz w:val="24"/>
          <w14:ligatures w14:val="standardContextual"/>
        </w:rPr>
        <w:t xml:space="preserve">the </w:t>
      </w:r>
      <w:r w:rsidR="00A1108F" w:rsidRPr="009E7798">
        <w:rPr>
          <w:rFonts w:eastAsiaTheme="minorHAnsi" w:cs="Arial"/>
          <w:kern w:val="2"/>
          <w:sz w:val="24"/>
          <w14:ligatures w14:val="standardContextual"/>
        </w:rPr>
        <w:t xml:space="preserve">news that Mr Ntshaba </w:t>
      </w:r>
      <w:r w:rsidR="00735BBB" w:rsidRPr="009E7798">
        <w:rPr>
          <w:rFonts w:eastAsiaTheme="minorHAnsi" w:cs="Arial"/>
          <w:kern w:val="2"/>
          <w:sz w:val="24"/>
          <w14:ligatures w14:val="standardContextual"/>
        </w:rPr>
        <w:t xml:space="preserve">had been </w:t>
      </w:r>
      <w:r w:rsidR="00A1108F" w:rsidRPr="009E7798">
        <w:rPr>
          <w:rFonts w:eastAsiaTheme="minorHAnsi" w:cs="Arial"/>
          <w:kern w:val="2"/>
          <w:sz w:val="24"/>
          <w14:ligatures w14:val="standardContextual"/>
        </w:rPr>
        <w:t xml:space="preserve">assaulted. He proceeded to </w:t>
      </w:r>
      <w:r w:rsidR="00B24DA0" w:rsidRPr="009E7798">
        <w:rPr>
          <w:rFonts w:eastAsiaTheme="minorHAnsi" w:cs="Arial"/>
          <w:kern w:val="2"/>
          <w:sz w:val="24"/>
          <w14:ligatures w14:val="standardContextual"/>
        </w:rPr>
        <w:t>the scene</w:t>
      </w:r>
      <w:r w:rsidR="00810359" w:rsidRPr="009E7798">
        <w:rPr>
          <w:rFonts w:eastAsiaTheme="minorHAnsi" w:cs="Arial"/>
          <w:kern w:val="2"/>
          <w:sz w:val="24"/>
          <w14:ligatures w14:val="standardContextual"/>
        </w:rPr>
        <w:t xml:space="preserve"> of the assault</w:t>
      </w:r>
      <w:r w:rsidR="00B24DA0" w:rsidRPr="009E7798">
        <w:rPr>
          <w:rFonts w:eastAsiaTheme="minorHAnsi" w:cs="Arial"/>
          <w:kern w:val="2"/>
          <w:sz w:val="24"/>
          <w14:ligatures w14:val="standardContextual"/>
        </w:rPr>
        <w:t xml:space="preserve"> and found the first </w:t>
      </w:r>
      <w:r w:rsidR="00810359" w:rsidRPr="009E7798">
        <w:rPr>
          <w:rFonts w:eastAsiaTheme="minorHAnsi" w:cs="Arial"/>
          <w:kern w:val="2"/>
          <w:sz w:val="24"/>
          <w14:ligatures w14:val="standardContextual"/>
        </w:rPr>
        <w:t>appellant already present</w:t>
      </w:r>
      <w:r w:rsidR="00735BBB" w:rsidRPr="009E7798">
        <w:rPr>
          <w:rFonts w:eastAsiaTheme="minorHAnsi" w:cs="Arial"/>
          <w:kern w:val="2"/>
          <w:sz w:val="24"/>
          <w14:ligatures w14:val="standardContextual"/>
        </w:rPr>
        <w:t xml:space="preserve"> there</w:t>
      </w:r>
      <w:r w:rsidR="00810359" w:rsidRPr="009E7798">
        <w:rPr>
          <w:rFonts w:eastAsiaTheme="minorHAnsi" w:cs="Arial"/>
          <w:kern w:val="2"/>
          <w:sz w:val="24"/>
          <w14:ligatures w14:val="standardContextual"/>
        </w:rPr>
        <w:t>. A short while later</w:t>
      </w:r>
      <w:r w:rsidR="00A97C96" w:rsidRPr="009E7798">
        <w:rPr>
          <w:rFonts w:eastAsiaTheme="minorHAnsi" w:cs="Arial"/>
          <w:kern w:val="2"/>
          <w:sz w:val="24"/>
          <w14:ligatures w14:val="standardContextual"/>
        </w:rPr>
        <w:t>,</w:t>
      </w:r>
      <w:r w:rsidR="00810359" w:rsidRPr="009E7798">
        <w:rPr>
          <w:rFonts w:eastAsiaTheme="minorHAnsi" w:cs="Arial"/>
          <w:kern w:val="2"/>
          <w:sz w:val="24"/>
          <w14:ligatures w14:val="standardContextual"/>
        </w:rPr>
        <w:t xml:space="preserve"> the s</w:t>
      </w:r>
      <w:r w:rsidR="00B24DA0" w:rsidRPr="009E7798">
        <w:rPr>
          <w:rFonts w:eastAsiaTheme="minorHAnsi" w:cs="Arial"/>
          <w:kern w:val="2"/>
          <w:sz w:val="24"/>
          <w14:ligatures w14:val="standardContextual"/>
        </w:rPr>
        <w:t xml:space="preserve">econd appellant </w:t>
      </w:r>
      <w:r w:rsidR="00810359" w:rsidRPr="009E7798">
        <w:rPr>
          <w:rFonts w:eastAsiaTheme="minorHAnsi" w:cs="Arial"/>
          <w:kern w:val="2"/>
          <w:sz w:val="24"/>
          <w14:ligatures w14:val="standardContextual"/>
        </w:rPr>
        <w:t xml:space="preserve">arrived. The </w:t>
      </w:r>
      <w:r w:rsidR="002F06FB" w:rsidRPr="009E7798">
        <w:rPr>
          <w:rFonts w:eastAsiaTheme="minorHAnsi" w:cs="Arial"/>
          <w:kern w:val="2"/>
          <w:sz w:val="24"/>
          <w14:ligatures w14:val="standardContextual"/>
        </w:rPr>
        <w:t>t</w:t>
      </w:r>
      <w:r w:rsidR="006768DE" w:rsidRPr="009E7798">
        <w:rPr>
          <w:rFonts w:eastAsiaTheme="minorHAnsi" w:cs="Arial"/>
          <w:kern w:val="2"/>
          <w:sz w:val="24"/>
          <w14:ligatures w14:val="standardContextual"/>
        </w:rPr>
        <w:t>h</w:t>
      </w:r>
      <w:r w:rsidR="002F06FB" w:rsidRPr="009E7798">
        <w:rPr>
          <w:rFonts w:eastAsiaTheme="minorHAnsi" w:cs="Arial"/>
          <w:kern w:val="2"/>
          <w:sz w:val="24"/>
          <w14:ligatures w14:val="standardContextual"/>
        </w:rPr>
        <w:t>re</w:t>
      </w:r>
      <w:r w:rsidR="006768DE" w:rsidRPr="009E7798">
        <w:rPr>
          <w:rFonts w:eastAsiaTheme="minorHAnsi" w:cs="Arial"/>
          <w:kern w:val="2"/>
          <w:sz w:val="24"/>
          <w14:ligatures w14:val="standardContextual"/>
        </w:rPr>
        <w:t>e of them decided to seek out the deceased</w:t>
      </w:r>
      <w:r w:rsidR="002F06FB" w:rsidRPr="009E7798">
        <w:rPr>
          <w:rFonts w:eastAsiaTheme="minorHAnsi" w:cs="Arial"/>
          <w:kern w:val="2"/>
          <w:sz w:val="24"/>
          <w14:ligatures w14:val="standardContextual"/>
        </w:rPr>
        <w:t>.</w:t>
      </w:r>
      <w:r w:rsidR="006768DE" w:rsidRPr="009E7798">
        <w:rPr>
          <w:rFonts w:eastAsiaTheme="minorHAnsi" w:cs="Arial"/>
          <w:kern w:val="2"/>
          <w:sz w:val="24"/>
          <w14:ligatures w14:val="standardContextual"/>
        </w:rPr>
        <w:t xml:space="preserve"> The first appellant moved quicker than them and he reached Mr Lembethe’s homestead before them. When they arrived</w:t>
      </w:r>
      <w:r w:rsidR="00C249EB" w:rsidRPr="009E7798">
        <w:rPr>
          <w:rFonts w:eastAsiaTheme="minorHAnsi" w:cs="Arial"/>
          <w:kern w:val="2"/>
          <w:sz w:val="24"/>
          <w14:ligatures w14:val="standardContextual"/>
        </w:rPr>
        <w:t xml:space="preserve"> at the homeste</w:t>
      </w:r>
      <w:r w:rsidR="005A0572" w:rsidRPr="009E7798">
        <w:rPr>
          <w:rFonts w:eastAsiaTheme="minorHAnsi" w:cs="Arial"/>
          <w:kern w:val="2"/>
          <w:sz w:val="24"/>
          <w14:ligatures w14:val="standardContextual"/>
        </w:rPr>
        <w:t>a</w:t>
      </w:r>
      <w:r w:rsidR="00C249EB" w:rsidRPr="009E7798">
        <w:rPr>
          <w:rFonts w:eastAsiaTheme="minorHAnsi" w:cs="Arial"/>
          <w:kern w:val="2"/>
          <w:sz w:val="24"/>
          <w14:ligatures w14:val="standardContextual"/>
        </w:rPr>
        <w:t>d</w:t>
      </w:r>
      <w:r w:rsidR="006768DE" w:rsidRPr="009E7798">
        <w:rPr>
          <w:rFonts w:eastAsiaTheme="minorHAnsi" w:cs="Arial"/>
          <w:kern w:val="2"/>
          <w:sz w:val="24"/>
          <w14:ligatures w14:val="standardContextual"/>
        </w:rPr>
        <w:t xml:space="preserve">, the first appellant was </w:t>
      </w:r>
      <w:r w:rsidR="00701898" w:rsidRPr="009E7798">
        <w:rPr>
          <w:rFonts w:eastAsiaTheme="minorHAnsi" w:cs="Arial"/>
          <w:kern w:val="2"/>
          <w:sz w:val="24"/>
          <w14:ligatures w14:val="standardContextual"/>
        </w:rPr>
        <w:t>about to leave and they joined him and left.</w:t>
      </w:r>
      <w:r w:rsidR="00E11C4C" w:rsidRPr="009E7798">
        <w:rPr>
          <w:rFonts w:eastAsiaTheme="minorHAnsi" w:cs="Arial"/>
          <w:kern w:val="2"/>
          <w:sz w:val="24"/>
          <w14:ligatures w14:val="standardContextual"/>
        </w:rPr>
        <w:t xml:space="preserve"> As they were </w:t>
      </w:r>
      <w:r w:rsidR="007B79ED" w:rsidRPr="009E7798">
        <w:rPr>
          <w:rFonts w:eastAsiaTheme="minorHAnsi" w:cs="Arial"/>
          <w:kern w:val="2"/>
          <w:sz w:val="24"/>
          <w14:ligatures w14:val="standardContextual"/>
        </w:rPr>
        <w:t>returning to Mr Ntshaba</w:t>
      </w:r>
      <w:r w:rsidR="009C732C" w:rsidRPr="009E7798">
        <w:rPr>
          <w:rFonts w:eastAsiaTheme="minorHAnsi" w:cs="Arial"/>
          <w:kern w:val="2"/>
          <w:sz w:val="24"/>
          <w14:ligatures w14:val="standardContextual"/>
        </w:rPr>
        <w:t xml:space="preserve">, the fourth appellant </w:t>
      </w:r>
      <w:r w:rsidR="00C51F2D" w:rsidRPr="009E7798">
        <w:rPr>
          <w:rFonts w:eastAsiaTheme="minorHAnsi" w:cs="Arial"/>
          <w:kern w:val="2"/>
          <w:sz w:val="24"/>
          <w14:ligatures w14:val="standardContextual"/>
        </w:rPr>
        <w:t xml:space="preserve">left </w:t>
      </w:r>
      <w:r w:rsidR="00D06F18" w:rsidRPr="009E7798">
        <w:rPr>
          <w:rFonts w:eastAsiaTheme="minorHAnsi" w:cs="Arial"/>
          <w:kern w:val="2"/>
          <w:sz w:val="24"/>
          <w14:ligatures w14:val="standardContextual"/>
        </w:rPr>
        <w:t xml:space="preserve">Mr </w:t>
      </w:r>
      <w:r w:rsidR="00C51F2D" w:rsidRPr="009E7798">
        <w:rPr>
          <w:rFonts w:eastAsiaTheme="minorHAnsi" w:cs="Arial"/>
          <w:kern w:val="2"/>
          <w:sz w:val="24"/>
          <w14:ligatures w14:val="standardContextual"/>
        </w:rPr>
        <w:t>Lembethe</w:t>
      </w:r>
      <w:r w:rsidR="00D06F18" w:rsidRPr="009E7798">
        <w:rPr>
          <w:rFonts w:eastAsiaTheme="minorHAnsi" w:cs="Arial"/>
          <w:kern w:val="2"/>
          <w:sz w:val="24"/>
          <w14:ligatures w14:val="standardContextual"/>
        </w:rPr>
        <w:t>’s</w:t>
      </w:r>
      <w:r w:rsidR="00C51F2D" w:rsidRPr="009E7798">
        <w:rPr>
          <w:rFonts w:eastAsiaTheme="minorHAnsi" w:cs="Arial"/>
          <w:kern w:val="2"/>
          <w:sz w:val="24"/>
          <w14:ligatures w14:val="standardContextual"/>
        </w:rPr>
        <w:t xml:space="preserve"> homestead and caught up with them.</w:t>
      </w:r>
    </w:p>
    <w:p w14:paraId="7C1DD752" w14:textId="77777777" w:rsidR="00BD648B" w:rsidRPr="00E57510" w:rsidRDefault="00BD648B" w:rsidP="003D5C13">
      <w:pPr>
        <w:spacing w:after="0" w:line="360" w:lineRule="auto"/>
        <w:jc w:val="both"/>
        <w:rPr>
          <w:rFonts w:ascii="Arial" w:eastAsiaTheme="minorHAnsi" w:hAnsi="Arial" w:cs="Arial"/>
          <w:kern w:val="2"/>
          <w:sz w:val="24"/>
          <w:szCs w:val="24"/>
          <w:lang w:eastAsia="en-US"/>
          <w14:ligatures w14:val="standardContextual"/>
        </w:rPr>
      </w:pPr>
    </w:p>
    <w:p w14:paraId="4955F196" w14:textId="60DB0096" w:rsidR="000448EC"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[29]</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w:t>
      </w:r>
      <w:r w:rsidR="007A7023" w:rsidRPr="009E7798">
        <w:rPr>
          <w:rFonts w:eastAsiaTheme="minorHAnsi" w:cs="Arial"/>
          <w:kern w:val="2"/>
          <w:sz w:val="24"/>
          <w14:ligatures w14:val="standardContextual"/>
        </w:rPr>
        <w:t>fourth a</w:t>
      </w:r>
      <w:r w:rsidR="00215974" w:rsidRPr="009E7798">
        <w:rPr>
          <w:rFonts w:eastAsiaTheme="minorHAnsi" w:cs="Arial"/>
          <w:kern w:val="2"/>
          <w:sz w:val="24"/>
          <w14:ligatures w14:val="standardContextual"/>
        </w:rPr>
        <w:t>ppellant confirmed that he was at</w:t>
      </w:r>
      <w:r w:rsidR="007C688E" w:rsidRPr="009E7798">
        <w:rPr>
          <w:rFonts w:eastAsiaTheme="minorHAnsi" w:cs="Arial"/>
          <w:kern w:val="2"/>
          <w:sz w:val="24"/>
          <w14:ligatures w14:val="standardContextual"/>
        </w:rPr>
        <w:t xml:space="preserve"> M</w:t>
      </w:r>
      <w:r w:rsidR="007A7023" w:rsidRPr="009E7798">
        <w:rPr>
          <w:rFonts w:eastAsiaTheme="minorHAnsi" w:cs="Arial"/>
          <w:kern w:val="2"/>
          <w:sz w:val="24"/>
          <w14:ligatures w14:val="standardContextual"/>
        </w:rPr>
        <w:t>r Lembethe’s</w:t>
      </w:r>
      <w:r w:rsidR="007C688E" w:rsidRPr="009E7798">
        <w:rPr>
          <w:rFonts w:eastAsiaTheme="minorHAnsi" w:cs="Arial"/>
          <w:kern w:val="2"/>
          <w:sz w:val="24"/>
          <w14:ligatures w14:val="standardContextual"/>
        </w:rPr>
        <w:t xml:space="preserve"> </w:t>
      </w:r>
      <w:r w:rsidR="008D3F77" w:rsidRPr="009E7798">
        <w:rPr>
          <w:rFonts w:eastAsiaTheme="minorHAnsi" w:cs="Arial"/>
          <w:kern w:val="2"/>
          <w:sz w:val="24"/>
          <w14:ligatures w14:val="standardContextual"/>
        </w:rPr>
        <w:t xml:space="preserve">homestead </w:t>
      </w:r>
      <w:r w:rsidR="00215974" w:rsidRPr="009E7798">
        <w:rPr>
          <w:rFonts w:eastAsiaTheme="minorHAnsi" w:cs="Arial"/>
          <w:kern w:val="2"/>
          <w:sz w:val="24"/>
          <w14:ligatures w14:val="standardContextual"/>
        </w:rPr>
        <w:t xml:space="preserve">when the other </w:t>
      </w:r>
      <w:r w:rsidR="007A7023" w:rsidRPr="009E7798">
        <w:rPr>
          <w:rFonts w:eastAsiaTheme="minorHAnsi" w:cs="Arial"/>
          <w:kern w:val="2"/>
          <w:sz w:val="24"/>
          <w14:ligatures w14:val="standardContextual"/>
        </w:rPr>
        <w:t>a</w:t>
      </w:r>
      <w:r w:rsidR="00215974" w:rsidRPr="009E7798">
        <w:rPr>
          <w:rFonts w:eastAsiaTheme="minorHAnsi" w:cs="Arial"/>
          <w:kern w:val="2"/>
          <w:sz w:val="24"/>
          <w14:ligatures w14:val="standardContextual"/>
        </w:rPr>
        <w:t xml:space="preserve">ppellants arrived. He stated that he accompanied the deceased home as the deceased was drunk and </w:t>
      </w:r>
      <w:r w:rsidR="00735BBB" w:rsidRPr="009E7798">
        <w:rPr>
          <w:rFonts w:eastAsiaTheme="minorHAnsi" w:cs="Arial"/>
          <w:kern w:val="2"/>
          <w:sz w:val="24"/>
          <w14:ligatures w14:val="standardContextual"/>
        </w:rPr>
        <w:t xml:space="preserve">was </w:t>
      </w:r>
      <w:r w:rsidR="00215974" w:rsidRPr="009E7798">
        <w:rPr>
          <w:rFonts w:eastAsiaTheme="minorHAnsi" w:cs="Arial"/>
          <w:kern w:val="2"/>
          <w:sz w:val="24"/>
          <w14:ligatures w14:val="standardContextual"/>
        </w:rPr>
        <w:t xml:space="preserve">causing a commotion. He denied that he </w:t>
      </w:r>
      <w:r w:rsidR="00735BBB"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 xml:space="preserve">assaulted </w:t>
      </w:r>
      <w:r w:rsidR="00D41A04"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 xml:space="preserve">deceased by </w:t>
      </w:r>
      <w:r w:rsidR="00D41A04" w:rsidRPr="009E7798">
        <w:rPr>
          <w:rFonts w:eastAsiaTheme="minorHAnsi" w:cs="Arial"/>
          <w:kern w:val="2"/>
          <w:sz w:val="24"/>
          <w14:ligatures w14:val="standardContextual"/>
        </w:rPr>
        <w:t xml:space="preserve">hitting him with his </w:t>
      </w:r>
      <w:r w:rsidR="00CC6854" w:rsidRPr="009E7798">
        <w:rPr>
          <w:rFonts w:eastAsiaTheme="minorHAnsi" w:cs="Arial"/>
          <w:kern w:val="2"/>
          <w:sz w:val="24"/>
          <w14:ligatures w14:val="standardContextual"/>
        </w:rPr>
        <w:t>fists outside</w:t>
      </w:r>
      <w:r w:rsidR="00215974" w:rsidRPr="009E7798">
        <w:rPr>
          <w:rFonts w:eastAsiaTheme="minorHAnsi" w:cs="Arial"/>
          <w:kern w:val="2"/>
          <w:sz w:val="24"/>
          <w14:ligatures w14:val="standardContextual"/>
        </w:rPr>
        <w:t xml:space="preserve"> </w:t>
      </w:r>
      <w:r w:rsidR="007A7023" w:rsidRPr="009E7798">
        <w:rPr>
          <w:rFonts w:eastAsiaTheme="minorHAnsi" w:cs="Arial"/>
          <w:kern w:val="2"/>
          <w:sz w:val="24"/>
          <w14:ligatures w14:val="standardContextual"/>
        </w:rPr>
        <w:t xml:space="preserve">Mr Lembethe’s </w:t>
      </w:r>
      <w:r w:rsidR="00215974" w:rsidRPr="009E7798">
        <w:rPr>
          <w:rFonts w:eastAsiaTheme="minorHAnsi" w:cs="Arial"/>
          <w:kern w:val="2"/>
          <w:sz w:val="24"/>
          <w14:ligatures w14:val="standardContextual"/>
        </w:rPr>
        <w:t>y</w:t>
      </w:r>
      <w:r w:rsidR="003D1556" w:rsidRPr="009E7798">
        <w:rPr>
          <w:rFonts w:eastAsiaTheme="minorHAnsi" w:cs="Arial"/>
          <w:kern w:val="2"/>
          <w:sz w:val="24"/>
          <w14:ligatures w14:val="standardContextual"/>
        </w:rPr>
        <w:t xml:space="preserve">ard, </w:t>
      </w:r>
      <w:r w:rsidR="00735BBB" w:rsidRPr="009E7798">
        <w:rPr>
          <w:rFonts w:eastAsiaTheme="minorHAnsi" w:cs="Arial"/>
          <w:kern w:val="2"/>
          <w:sz w:val="24"/>
          <w14:ligatures w14:val="standardContextual"/>
        </w:rPr>
        <w:t xml:space="preserve">and stated </w:t>
      </w:r>
      <w:r w:rsidR="00EA13E5" w:rsidRPr="009E7798">
        <w:rPr>
          <w:rFonts w:eastAsiaTheme="minorHAnsi" w:cs="Arial"/>
          <w:kern w:val="2"/>
          <w:sz w:val="24"/>
          <w14:ligatures w14:val="standardContextual"/>
        </w:rPr>
        <w:t xml:space="preserve">that it was the deceased </w:t>
      </w:r>
      <w:r w:rsidR="00A97C96" w:rsidRPr="009E7798">
        <w:rPr>
          <w:rFonts w:eastAsiaTheme="minorHAnsi" w:cs="Arial"/>
          <w:kern w:val="2"/>
          <w:sz w:val="24"/>
          <w14:ligatures w14:val="standardContextual"/>
        </w:rPr>
        <w:t xml:space="preserve">who </w:t>
      </w:r>
      <w:r w:rsidR="00735BBB" w:rsidRPr="009E7798">
        <w:rPr>
          <w:rFonts w:eastAsiaTheme="minorHAnsi" w:cs="Arial"/>
          <w:kern w:val="2"/>
          <w:sz w:val="24"/>
          <w14:ligatures w14:val="standardContextual"/>
        </w:rPr>
        <w:t xml:space="preserve">had </w:t>
      </w:r>
      <w:r w:rsidR="00EA13E5" w:rsidRPr="009E7798">
        <w:rPr>
          <w:rFonts w:eastAsiaTheme="minorHAnsi" w:cs="Arial"/>
          <w:kern w:val="2"/>
          <w:sz w:val="24"/>
          <w14:ligatures w14:val="standardContextual"/>
        </w:rPr>
        <w:t>started assaulting him</w:t>
      </w:r>
      <w:r w:rsidR="003F4D94" w:rsidRPr="009E7798">
        <w:rPr>
          <w:rFonts w:eastAsiaTheme="minorHAnsi" w:cs="Arial"/>
          <w:kern w:val="2"/>
          <w:sz w:val="24"/>
          <w14:ligatures w14:val="standardContextual"/>
        </w:rPr>
        <w:t>.</w:t>
      </w:r>
      <w:r w:rsidR="00AE2268" w:rsidRPr="009E7798">
        <w:rPr>
          <w:rFonts w:eastAsiaTheme="minorHAnsi" w:cs="Arial"/>
          <w:kern w:val="2"/>
          <w:sz w:val="24"/>
          <w14:ligatures w14:val="standardContextual"/>
        </w:rPr>
        <w:t xml:space="preserve"> He left to join his co–accused after he was assaulted by the deceased.</w:t>
      </w:r>
    </w:p>
    <w:p w14:paraId="6579526A" w14:textId="77777777" w:rsidR="000448EC" w:rsidRPr="00E57510" w:rsidRDefault="000448EC" w:rsidP="003D5C13">
      <w:pPr>
        <w:spacing w:after="0" w:line="360" w:lineRule="auto"/>
        <w:jc w:val="both"/>
        <w:rPr>
          <w:rFonts w:ascii="Arial" w:eastAsiaTheme="minorHAnsi" w:hAnsi="Arial" w:cs="Arial"/>
          <w:kern w:val="2"/>
          <w:sz w:val="24"/>
          <w:szCs w:val="24"/>
          <w:lang w:eastAsia="en-US"/>
          <w14:ligatures w14:val="standardContextual"/>
        </w:rPr>
      </w:pPr>
    </w:p>
    <w:p w14:paraId="2DF9FBA0" w14:textId="00BDB714" w:rsidR="00735BBB"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[30]</w:t>
      </w:r>
      <w:r w:rsidRPr="00E57510">
        <w:rPr>
          <w:rFonts w:ascii="Arial" w:eastAsiaTheme="minorHAnsi" w:hAnsi="Arial" w:cs="Arial"/>
          <w:kern w:val="2"/>
          <w:sz w:val="24"/>
          <w:szCs w:val="24"/>
          <w:lang w:eastAsia="en-US"/>
          <w14:ligatures w14:val="standardContextual"/>
        </w:rPr>
        <w:tab/>
      </w:r>
      <w:r w:rsidR="000448EC" w:rsidRPr="009E7798">
        <w:rPr>
          <w:rFonts w:eastAsiaTheme="minorHAnsi" w:cs="Arial"/>
          <w:kern w:val="2"/>
          <w:sz w:val="24"/>
          <w14:ligatures w14:val="standardContextual"/>
        </w:rPr>
        <w:t xml:space="preserve">The appellants </w:t>
      </w:r>
      <w:r w:rsidR="00CD5B46" w:rsidRPr="009E7798">
        <w:rPr>
          <w:rFonts w:eastAsiaTheme="minorHAnsi" w:cs="Arial"/>
          <w:kern w:val="2"/>
          <w:sz w:val="24"/>
          <w14:ligatures w14:val="standardContextual"/>
        </w:rPr>
        <w:t xml:space="preserve">all </w:t>
      </w:r>
      <w:r w:rsidR="000448EC" w:rsidRPr="009E7798">
        <w:rPr>
          <w:rFonts w:eastAsiaTheme="minorHAnsi" w:cs="Arial"/>
          <w:kern w:val="2"/>
          <w:sz w:val="24"/>
          <w14:ligatures w14:val="standardContextual"/>
        </w:rPr>
        <w:t>placed themselves at the scene where the deceased was injured. They</w:t>
      </w:r>
      <w:r w:rsidR="00CD5B46" w:rsidRPr="009E7798">
        <w:rPr>
          <w:rFonts w:eastAsiaTheme="minorHAnsi" w:cs="Arial"/>
          <w:kern w:val="2"/>
          <w:sz w:val="24"/>
          <w14:ligatures w14:val="standardContextual"/>
        </w:rPr>
        <w:t>, however,</w:t>
      </w:r>
      <w:r w:rsidR="000448EC" w:rsidRPr="009E7798">
        <w:rPr>
          <w:rFonts w:eastAsiaTheme="minorHAnsi" w:cs="Arial"/>
          <w:kern w:val="2"/>
          <w:sz w:val="24"/>
          <w14:ligatures w14:val="standardContextual"/>
        </w:rPr>
        <w:t xml:space="preserve"> denied having assaulted the deceased and indicated that he </w:t>
      </w:r>
      <w:r w:rsidR="00CD5B46" w:rsidRPr="009E7798">
        <w:rPr>
          <w:rFonts w:eastAsiaTheme="minorHAnsi" w:cs="Arial"/>
          <w:kern w:val="2"/>
          <w:sz w:val="24"/>
          <w14:ligatures w14:val="standardContextual"/>
        </w:rPr>
        <w:t xml:space="preserve">had been </w:t>
      </w:r>
      <w:r w:rsidR="000448EC" w:rsidRPr="009E7798">
        <w:rPr>
          <w:rFonts w:eastAsiaTheme="minorHAnsi" w:cs="Arial"/>
          <w:kern w:val="2"/>
          <w:sz w:val="24"/>
          <w14:ligatures w14:val="standardContextual"/>
        </w:rPr>
        <w:t>assaulted by members of the community</w:t>
      </w:r>
      <w:r w:rsidR="00735BBB" w:rsidRPr="009E7798">
        <w:rPr>
          <w:rFonts w:eastAsiaTheme="minorHAnsi" w:cs="Arial"/>
          <w:kern w:val="2"/>
          <w:sz w:val="24"/>
          <w14:ligatures w14:val="standardContextual"/>
        </w:rPr>
        <w:t xml:space="preserve"> who were allegedly angry with him for assaulting Mr Ntshaba</w:t>
      </w:r>
      <w:r w:rsidR="000448EC" w:rsidRPr="009E7798">
        <w:rPr>
          <w:rFonts w:eastAsiaTheme="minorHAnsi" w:cs="Arial"/>
          <w:kern w:val="2"/>
          <w:sz w:val="24"/>
          <w14:ligatures w14:val="standardContextual"/>
        </w:rPr>
        <w:t xml:space="preserve">. They testified that the deceased was armed with a pick handle, stick and a knife when he </w:t>
      </w:r>
      <w:r w:rsidR="001B3A68" w:rsidRPr="009E7798">
        <w:rPr>
          <w:rFonts w:eastAsiaTheme="minorHAnsi" w:cs="Arial"/>
          <w:kern w:val="2"/>
          <w:sz w:val="24"/>
          <w14:ligatures w14:val="standardContextual"/>
        </w:rPr>
        <w:t>confronted</w:t>
      </w:r>
      <w:r w:rsidR="000448EC" w:rsidRPr="009E7798">
        <w:rPr>
          <w:rFonts w:eastAsiaTheme="minorHAnsi" w:cs="Arial"/>
          <w:kern w:val="2"/>
          <w:sz w:val="24"/>
          <w14:ligatures w14:val="standardContextual"/>
        </w:rPr>
        <w:t xml:space="preserve"> them</w:t>
      </w:r>
      <w:r w:rsidR="00970E69" w:rsidRPr="009E7798">
        <w:rPr>
          <w:rFonts w:eastAsiaTheme="minorHAnsi" w:cs="Arial"/>
          <w:kern w:val="2"/>
          <w:sz w:val="24"/>
          <w14:ligatures w14:val="standardContextual"/>
        </w:rPr>
        <w:t>.</w:t>
      </w:r>
    </w:p>
    <w:p w14:paraId="0B4A7109" w14:textId="77777777" w:rsidR="00735BBB" w:rsidRPr="00E57510" w:rsidRDefault="00735BBB" w:rsidP="003D5C13">
      <w:pPr>
        <w:spacing w:after="0" w:line="360" w:lineRule="auto"/>
        <w:jc w:val="both"/>
        <w:rPr>
          <w:rFonts w:ascii="Arial" w:eastAsiaTheme="minorHAnsi" w:hAnsi="Arial" w:cs="Arial"/>
          <w:kern w:val="2"/>
          <w:sz w:val="24"/>
          <w:szCs w:val="24"/>
          <w:lang w:eastAsia="en-US"/>
          <w14:ligatures w14:val="standardContextual"/>
        </w:rPr>
      </w:pPr>
    </w:p>
    <w:p w14:paraId="2ECFDEB1" w14:textId="3646479D" w:rsidR="004B29D2"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[31]</w:t>
      </w:r>
      <w:r w:rsidRPr="00E57510">
        <w:rPr>
          <w:rFonts w:ascii="Arial" w:eastAsiaTheme="minorHAnsi" w:hAnsi="Arial" w:cs="Arial"/>
          <w:kern w:val="2"/>
          <w:sz w:val="24"/>
          <w:szCs w:val="24"/>
          <w:lang w:eastAsia="en-US"/>
          <w14:ligatures w14:val="standardContextual"/>
        </w:rPr>
        <w:tab/>
      </w:r>
      <w:r w:rsidR="00735BBB" w:rsidRPr="009E7798">
        <w:rPr>
          <w:rFonts w:eastAsiaTheme="minorHAnsi" w:cs="Arial"/>
          <w:kern w:val="2"/>
          <w:sz w:val="24"/>
          <w14:ligatures w14:val="standardContextual"/>
        </w:rPr>
        <w:t>As a general proposition, t</w:t>
      </w:r>
      <w:r w:rsidR="00CD02FD" w:rsidRPr="009E7798">
        <w:rPr>
          <w:rFonts w:eastAsiaTheme="minorHAnsi" w:cs="Arial"/>
          <w:kern w:val="2"/>
          <w:sz w:val="24"/>
          <w14:ligatures w14:val="standardContextual"/>
        </w:rPr>
        <w:t>he</w:t>
      </w:r>
      <w:r w:rsidR="00593BE8" w:rsidRPr="009E7798">
        <w:rPr>
          <w:rFonts w:eastAsiaTheme="minorHAnsi" w:cs="Arial"/>
          <w:kern w:val="2"/>
          <w:sz w:val="24"/>
          <w14:ligatures w14:val="standardContextual"/>
        </w:rPr>
        <w:t xml:space="preserve"> appellants denied the versions of Mr Lembethe, Mr Hadebe and M</w:t>
      </w:r>
      <w:r w:rsidR="002B77A3" w:rsidRPr="009E7798">
        <w:rPr>
          <w:rFonts w:eastAsiaTheme="minorHAnsi" w:cs="Arial"/>
          <w:kern w:val="2"/>
          <w:sz w:val="24"/>
          <w14:ligatures w14:val="standardContextual"/>
        </w:rPr>
        <w:t>s Ngubane</w:t>
      </w:r>
      <w:r w:rsidR="008D6A27" w:rsidRPr="009E7798">
        <w:rPr>
          <w:rFonts w:eastAsiaTheme="minorHAnsi" w:cs="Arial"/>
          <w:kern w:val="2"/>
          <w:sz w:val="24"/>
          <w14:ligatures w14:val="standardContextual"/>
        </w:rPr>
        <w:t xml:space="preserve"> insofar as the assault of the deceased was concerned. </w:t>
      </w:r>
      <w:r w:rsidR="006B30B1" w:rsidRPr="009E7798">
        <w:rPr>
          <w:rFonts w:eastAsiaTheme="minorHAnsi" w:cs="Arial"/>
          <w:kern w:val="2"/>
          <w:sz w:val="24"/>
          <w14:ligatures w14:val="standardContextual"/>
        </w:rPr>
        <w:t xml:space="preserve">They further denied that Mr Lembethe assaulted the second appellant at the scene </w:t>
      </w:r>
      <w:r w:rsidR="001D64C7" w:rsidRPr="009E7798">
        <w:rPr>
          <w:rFonts w:eastAsiaTheme="minorHAnsi" w:cs="Arial"/>
          <w:kern w:val="2"/>
          <w:sz w:val="24"/>
          <w14:ligatures w14:val="standardContextual"/>
        </w:rPr>
        <w:t xml:space="preserve">causing him to </w:t>
      </w:r>
      <w:r w:rsidR="00CD5B46" w:rsidRPr="009E7798">
        <w:rPr>
          <w:rFonts w:eastAsiaTheme="minorHAnsi" w:cs="Arial"/>
          <w:kern w:val="2"/>
          <w:sz w:val="24"/>
          <w14:ligatures w14:val="standardContextual"/>
        </w:rPr>
        <w:t>‘</w:t>
      </w:r>
      <w:r w:rsidR="001D64C7" w:rsidRPr="009E7798">
        <w:rPr>
          <w:rFonts w:eastAsiaTheme="minorHAnsi" w:cs="Arial"/>
          <w:kern w:val="2"/>
          <w:sz w:val="24"/>
          <w14:ligatures w14:val="standardContextual"/>
        </w:rPr>
        <w:t>faint</w:t>
      </w:r>
      <w:r w:rsidR="00CD5B46" w:rsidRPr="009E7798">
        <w:rPr>
          <w:rFonts w:eastAsiaTheme="minorHAnsi" w:cs="Arial"/>
          <w:kern w:val="2"/>
          <w:sz w:val="24"/>
          <w14:ligatures w14:val="standardContextual"/>
        </w:rPr>
        <w:t>’</w:t>
      </w:r>
      <w:r w:rsidR="001D64C7" w:rsidRPr="009E7798">
        <w:rPr>
          <w:rFonts w:eastAsiaTheme="minorHAnsi" w:cs="Arial"/>
          <w:kern w:val="2"/>
          <w:sz w:val="24"/>
          <w14:ligatures w14:val="standardContextual"/>
        </w:rPr>
        <w:t xml:space="preserve">. They admitted that they called on the family of the deceased after his passing but denied that they did so with the view </w:t>
      </w:r>
      <w:r w:rsidR="00B11C10" w:rsidRPr="009E7798">
        <w:rPr>
          <w:rFonts w:eastAsiaTheme="minorHAnsi" w:cs="Arial"/>
          <w:kern w:val="2"/>
          <w:sz w:val="24"/>
          <w14:ligatures w14:val="standardContextual"/>
        </w:rPr>
        <w:t>of making compensation</w:t>
      </w:r>
      <w:r w:rsidR="00CD5B46" w:rsidRPr="009E7798">
        <w:rPr>
          <w:rFonts w:eastAsiaTheme="minorHAnsi" w:cs="Arial"/>
          <w:kern w:val="2"/>
          <w:sz w:val="24"/>
          <w14:ligatures w14:val="standardContextual"/>
        </w:rPr>
        <w:t>, maintaining</w:t>
      </w:r>
      <w:r w:rsidR="00B11C10" w:rsidRPr="009E7798">
        <w:rPr>
          <w:rFonts w:eastAsiaTheme="minorHAnsi" w:cs="Arial"/>
          <w:kern w:val="2"/>
          <w:sz w:val="24"/>
          <w14:ligatures w14:val="standardContextual"/>
        </w:rPr>
        <w:t xml:space="preserve"> that they called on the family purely to pay their respects.</w:t>
      </w:r>
    </w:p>
    <w:p w14:paraId="01D91340" w14:textId="77777777" w:rsidR="003A145A" w:rsidRPr="00E57510" w:rsidRDefault="003A145A" w:rsidP="003D5C13">
      <w:pPr>
        <w:spacing w:after="0" w:line="360" w:lineRule="auto"/>
        <w:jc w:val="both"/>
        <w:rPr>
          <w:rFonts w:ascii="Arial" w:eastAsiaTheme="minorHAnsi" w:hAnsi="Arial" w:cs="Arial"/>
          <w:kern w:val="2"/>
          <w:sz w:val="24"/>
          <w:szCs w:val="24"/>
          <w:lang w:eastAsia="en-US"/>
          <w14:ligatures w14:val="standardContextual"/>
        </w:rPr>
      </w:pPr>
    </w:p>
    <w:p w14:paraId="7FC426B5" w14:textId="77777777" w:rsidR="009C1B06" w:rsidRPr="00E57510" w:rsidRDefault="00215974" w:rsidP="003D5C13">
      <w:pPr>
        <w:pStyle w:val="ListParagraph"/>
        <w:spacing w:line="360" w:lineRule="auto"/>
        <w:ind w:left="0"/>
        <w:jc w:val="both"/>
        <w:rPr>
          <w:rFonts w:eastAsiaTheme="minorHAnsi" w:cs="Arial"/>
          <w:b/>
          <w:bCs/>
          <w:kern w:val="2"/>
          <w:sz w:val="24"/>
          <w:lang w:val="en-ZA"/>
          <w14:ligatures w14:val="standardContextual"/>
        </w:rPr>
      </w:pPr>
      <w:r w:rsidRPr="00E57510">
        <w:rPr>
          <w:rFonts w:eastAsiaTheme="minorHAnsi" w:cs="Arial"/>
          <w:b/>
          <w:bCs/>
          <w:kern w:val="2"/>
          <w:sz w:val="24"/>
          <w:lang w:val="en-ZA"/>
          <w14:ligatures w14:val="standardContextual"/>
        </w:rPr>
        <w:lastRenderedPageBreak/>
        <w:t xml:space="preserve">Evaluation of the </w:t>
      </w:r>
      <w:r w:rsidR="00EB2509" w:rsidRPr="00E57510">
        <w:rPr>
          <w:rFonts w:eastAsiaTheme="minorHAnsi" w:cs="Arial"/>
          <w:b/>
          <w:bCs/>
          <w:kern w:val="2"/>
          <w:sz w:val="24"/>
          <w:lang w:val="en-ZA"/>
          <w14:ligatures w14:val="standardContextual"/>
        </w:rPr>
        <w:t>evidence</w:t>
      </w:r>
    </w:p>
    <w:p w14:paraId="230DF142" w14:textId="1228DE77" w:rsidR="009C1B06"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[32]</w:t>
      </w:r>
      <w:r w:rsidRPr="00E57510">
        <w:rPr>
          <w:rFonts w:ascii="Arial" w:eastAsiaTheme="minorHAnsi" w:hAnsi="Arial" w:cs="Arial"/>
          <w:kern w:val="2"/>
          <w:sz w:val="24"/>
          <w:szCs w:val="24"/>
          <w:lang w:eastAsia="en-US"/>
          <w14:ligatures w14:val="standardContextual"/>
        </w:rPr>
        <w:tab/>
      </w:r>
      <w:r w:rsidR="00CD5B46" w:rsidRPr="009E7798">
        <w:rPr>
          <w:rFonts w:eastAsiaTheme="minorHAnsi" w:cs="Arial"/>
          <w:kern w:val="2"/>
          <w:sz w:val="24"/>
          <w14:ligatures w14:val="standardContextual"/>
        </w:rPr>
        <w:t xml:space="preserve">In </w:t>
      </w:r>
      <w:r w:rsidR="00890BAA" w:rsidRPr="009E7798">
        <w:rPr>
          <w:rFonts w:eastAsiaTheme="minorHAnsi" w:cs="Arial"/>
          <w:bCs/>
          <w:i/>
          <w:iCs/>
          <w:kern w:val="2"/>
          <w:sz w:val="24"/>
          <w14:ligatures w14:val="standardContextual"/>
        </w:rPr>
        <w:t xml:space="preserve">S v </w:t>
      </w:r>
      <w:proofErr w:type="spellStart"/>
      <w:r w:rsidR="00890BAA" w:rsidRPr="009E7798">
        <w:rPr>
          <w:rFonts w:eastAsiaTheme="minorHAnsi" w:cs="Arial"/>
          <w:bCs/>
          <w:i/>
          <w:iCs/>
          <w:kern w:val="2"/>
          <w:sz w:val="24"/>
          <w14:ligatures w14:val="standardContextual"/>
        </w:rPr>
        <w:t>Hadebe</w:t>
      </w:r>
      <w:proofErr w:type="spellEnd"/>
      <w:r w:rsidR="00890BAA" w:rsidRPr="009E7798">
        <w:rPr>
          <w:rFonts w:eastAsiaTheme="minorHAnsi" w:cs="Arial"/>
          <w:bCs/>
          <w:i/>
          <w:iCs/>
          <w:kern w:val="2"/>
          <w:sz w:val="24"/>
          <w14:ligatures w14:val="standardContextual"/>
        </w:rPr>
        <w:t xml:space="preserve"> and </w:t>
      </w:r>
      <w:r w:rsidR="00D83AB9" w:rsidRPr="009E7798">
        <w:rPr>
          <w:rFonts w:eastAsiaTheme="minorHAnsi" w:cs="Arial"/>
          <w:bCs/>
          <w:i/>
          <w:iCs/>
          <w:kern w:val="2"/>
          <w:sz w:val="24"/>
          <w14:ligatures w14:val="standardContextual"/>
        </w:rPr>
        <w:t>others</w:t>
      </w:r>
      <w:r w:rsidR="00CD5B46" w:rsidRPr="009E7798">
        <w:rPr>
          <w:rFonts w:eastAsiaTheme="minorHAnsi" w:cs="Arial"/>
          <w:bCs/>
          <w:kern w:val="2"/>
          <w:sz w:val="24"/>
          <w14:ligatures w14:val="standardContextual"/>
        </w:rPr>
        <w:t>,</w:t>
      </w:r>
      <w:r w:rsidR="00CD5B46" w:rsidRPr="00E57510">
        <w:rPr>
          <w:rStyle w:val="FootnoteReference"/>
          <w:rFonts w:eastAsiaTheme="minorHAnsi" w:cs="Arial"/>
          <w:kern w:val="2"/>
          <w:sz w:val="24"/>
          <w14:ligatures w14:val="standardContextual"/>
        </w:rPr>
        <w:footnoteReference w:id="4"/>
      </w:r>
      <w:r w:rsidR="00890BAA" w:rsidRPr="009E7798">
        <w:rPr>
          <w:rFonts w:eastAsiaTheme="minorHAnsi" w:cs="Arial"/>
          <w:kern w:val="2"/>
          <w:sz w:val="24"/>
          <w14:ligatures w14:val="standardContextual"/>
        </w:rPr>
        <w:t xml:space="preserve"> </w:t>
      </w:r>
      <w:r w:rsidR="00CD5B46" w:rsidRPr="009E7798">
        <w:rPr>
          <w:rFonts w:eastAsiaTheme="minorHAnsi" w:cs="Arial"/>
          <w:kern w:val="2"/>
          <w:sz w:val="24"/>
          <w14:ligatures w14:val="standardContextual"/>
        </w:rPr>
        <w:t xml:space="preserve">Marais JA </w:t>
      </w:r>
      <w:r w:rsidR="00D11685" w:rsidRPr="009E7798">
        <w:rPr>
          <w:rFonts w:eastAsiaTheme="minorHAnsi" w:cs="Arial"/>
          <w:kern w:val="2"/>
          <w:sz w:val="24"/>
          <w14:ligatures w14:val="standardContextual"/>
        </w:rPr>
        <w:t>stated:</w:t>
      </w:r>
    </w:p>
    <w:p w14:paraId="68ED32FC" w14:textId="0800759F" w:rsidR="00151E3C" w:rsidRPr="00E57510" w:rsidRDefault="007A7023" w:rsidP="003D5C13">
      <w:pPr>
        <w:pStyle w:val="ListParagraph"/>
        <w:spacing w:line="360" w:lineRule="auto"/>
        <w:ind w:left="0"/>
        <w:jc w:val="both"/>
        <w:rPr>
          <w:rFonts w:eastAsiaTheme="minorHAnsi" w:cs="Arial"/>
          <w:iCs/>
          <w:kern w:val="2"/>
          <w:sz w:val="22"/>
          <w:lang w:val="en-ZA"/>
          <w14:ligatures w14:val="standardContextual"/>
        </w:rPr>
      </w:pPr>
      <w:r w:rsidRPr="00E57510">
        <w:rPr>
          <w:rFonts w:eastAsiaTheme="minorHAnsi" w:cs="Arial"/>
          <w:iCs/>
          <w:kern w:val="2"/>
          <w:sz w:val="22"/>
          <w:lang w:val="en-ZA"/>
          <w14:ligatures w14:val="standardContextual"/>
        </w:rPr>
        <w:t>‘</w:t>
      </w:r>
      <w:r w:rsidR="00151E3C" w:rsidRPr="00E57510">
        <w:rPr>
          <w:rFonts w:eastAsiaTheme="minorHAnsi" w:cs="Arial"/>
          <w:iCs/>
          <w:kern w:val="2"/>
          <w:sz w:val="22"/>
          <w:lang w:val="en-ZA"/>
          <w14:ligatures w14:val="standardContextual"/>
        </w:rPr>
        <w:t>…</w:t>
      </w:r>
      <w:r w:rsidR="006B6D7A" w:rsidRPr="00E57510">
        <w:rPr>
          <w:rFonts w:eastAsiaTheme="minorHAnsi" w:cs="Arial"/>
          <w:iCs/>
          <w:kern w:val="2"/>
          <w:sz w:val="22"/>
          <w:lang w:val="en-ZA"/>
          <w14:ligatures w14:val="standardContextual"/>
        </w:rPr>
        <w:t>in the absence of demonstrable and material misdirection by the trial Court, its findings of fact are presumed to be correct and will only be disregarded if the recorded evidence shows them to be clearly wrong</w:t>
      </w:r>
      <w:r w:rsidR="00855FE8" w:rsidRPr="00E57510">
        <w:rPr>
          <w:rFonts w:eastAsiaTheme="minorHAnsi" w:cs="Arial"/>
          <w:iCs/>
          <w:kern w:val="2"/>
          <w:sz w:val="22"/>
          <w:lang w:val="en-ZA"/>
          <w14:ligatures w14:val="standardContextual"/>
        </w:rPr>
        <w:t>.</w:t>
      </w:r>
      <w:r w:rsidRPr="00E57510">
        <w:rPr>
          <w:rFonts w:eastAsiaTheme="minorHAnsi" w:cs="Arial"/>
          <w:iCs/>
          <w:kern w:val="2"/>
          <w:sz w:val="22"/>
          <w:lang w:val="en-ZA"/>
          <w14:ligatures w14:val="standardContextual"/>
        </w:rPr>
        <w:t>’</w:t>
      </w:r>
    </w:p>
    <w:p w14:paraId="6EC9EEB9" w14:textId="77777777" w:rsidR="00215974" w:rsidRPr="00E57510" w:rsidRDefault="00215974" w:rsidP="003D5C13">
      <w:pPr>
        <w:spacing w:after="0" w:line="360" w:lineRule="auto"/>
        <w:jc w:val="both"/>
        <w:rPr>
          <w:rFonts w:ascii="Arial" w:eastAsiaTheme="minorHAnsi" w:hAnsi="Arial" w:cs="Arial"/>
          <w:i/>
          <w:iCs/>
          <w:kern w:val="2"/>
          <w:sz w:val="24"/>
          <w:szCs w:val="24"/>
          <w:lang w:eastAsia="en-US"/>
          <w14:ligatures w14:val="standardContextual"/>
        </w:rPr>
      </w:pPr>
    </w:p>
    <w:p w14:paraId="53D80EBD" w14:textId="771E8F2E"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[33]</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w:t>
      </w:r>
      <w:r w:rsidR="005C4012" w:rsidRPr="009E7798">
        <w:rPr>
          <w:rFonts w:eastAsiaTheme="minorHAnsi" w:cs="Arial"/>
          <w:kern w:val="2"/>
          <w:sz w:val="24"/>
          <w14:ligatures w14:val="standardContextual"/>
        </w:rPr>
        <w:t xml:space="preserve">court </w:t>
      </w:r>
      <w:r w:rsidR="00215974" w:rsidRPr="009E7798">
        <w:rPr>
          <w:rFonts w:eastAsiaTheme="minorHAnsi" w:cs="Arial"/>
          <w:i/>
          <w:iCs/>
          <w:kern w:val="2"/>
          <w:sz w:val="24"/>
          <w14:ligatures w14:val="standardContextual"/>
        </w:rPr>
        <w:t>a quo</w:t>
      </w:r>
      <w:r w:rsidR="00215974" w:rsidRPr="009E7798">
        <w:rPr>
          <w:rFonts w:eastAsiaTheme="minorHAnsi" w:cs="Arial"/>
          <w:kern w:val="2"/>
          <w:sz w:val="24"/>
          <w14:ligatures w14:val="standardContextual"/>
        </w:rPr>
        <w:t xml:space="preserve"> </w:t>
      </w:r>
      <w:r w:rsidR="003C6B12" w:rsidRPr="009E7798">
        <w:rPr>
          <w:rFonts w:eastAsiaTheme="minorHAnsi" w:cs="Arial"/>
          <w:kern w:val="2"/>
          <w:sz w:val="24"/>
          <w14:ligatures w14:val="standardContextual"/>
        </w:rPr>
        <w:t xml:space="preserve">potentially </w:t>
      </w:r>
      <w:r w:rsidR="00215974" w:rsidRPr="009E7798">
        <w:rPr>
          <w:rFonts w:eastAsiaTheme="minorHAnsi" w:cs="Arial"/>
          <w:kern w:val="2"/>
          <w:sz w:val="24"/>
          <w14:ligatures w14:val="standardContextual"/>
        </w:rPr>
        <w:t xml:space="preserve">had two issues to determine. The first was whether the </w:t>
      </w:r>
      <w:r w:rsidR="007A7023" w:rsidRPr="009E7798">
        <w:rPr>
          <w:rFonts w:eastAsiaTheme="minorHAnsi" w:cs="Arial"/>
          <w:kern w:val="2"/>
          <w:sz w:val="24"/>
          <w14:ligatures w14:val="standardContextual"/>
        </w:rPr>
        <w:t xml:space="preserve">appellants </w:t>
      </w:r>
      <w:r w:rsidR="004D6522"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assaulted the deceased</w:t>
      </w:r>
      <w:r w:rsidR="00F86525" w:rsidRPr="009E7798">
        <w:rPr>
          <w:rFonts w:eastAsiaTheme="minorHAnsi" w:cs="Arial"/>
          <w:kern w:val="2"/>
          <w:sz w:val="24"/>
          <w14:ligatures w14:val="standardContextual"/>
        </w:rPr>
        <w:t>, thereby</w:t>
      </w:r>
      <w:r w:rsidR="00215974" w:rsidRPr="009E7798">
        <w:rPr>
          <w:rFonts w:eastAsiaTheme="minorHAnsi" w:cs="Arial"/>
          <w:kern w:val="2"/>
          <w:sz w:val="24"/>
          <w14:ligatures w14:val="standardContextual"/>
        </w:rPr>
        <w:t xml:space="preserve"> causing his death</w:t>
      </w:r>
      <w:r w:rsidR="003C6B12" w:rsidRPr="009E7798">
        <w:rPr>
          <w:rFonts w:eastAsiaTheme="minorHAnsi" w:cs="Arial"/>
          <w:kern w:val="2"/>
          <w:sz w:val="24"/>
          <w14:ligatures w14:val="standardContextual"/>
        </w:rPr>
        <w:t>. If that was established, then</w:t>
      </w:r>
      <w:r w:rsidR="00215974" w:rsidRPr="009E7798">
        <w:rPr>
          <w:rFonts w:eastAsiaTheme="minorHAnsi" w:cs="Arial"/>
          <w:kern w:val="2"/>
          <w:sz w:val="24"/>
          <w14:ligatures w14:val="standardContextual"/>
        </w:rPr>
        <w:t xml:space="preserve"> the second </w:t>
      </w:r>
      <w:r w:rsidR="003C6B12" w:rsidRPr="009E7798">
        <w:rPr>
          <w:rFonts w:eastAsiaTheme="minorHAnsi" w:cs="Arial"/>
          <w:kern w:val="2"/>
          <w:sz w:val="24"/>
          <w14:ligatures w14:val="standardContextual"/>
        </w:rPr>
        <w:t xml:space="preserve">issue to be determined </w:t>
      </w:r>
      <w:r w:rsidR="00215974" w:rsidRPr="009E7798">
        <w:rPr>
          <w:rFonts w:eastAsiaTheme="minorHAnsi" w:cs="Arial"/>
          <w:kern w:val="2"/>
          <w:sz w:val="24"/>
          <w14:ligatures w14:val="standardContextual"/>
        </w:rPr>
        <w:t xml:space="preserve">was whether the </w:t>
      </w:r>
      <w:r w:rsidR="007A7023" w:rsidRPr="009E7798">
        <w:rPr>
          <w:rFonts w:eastAsiaTheme="minorHAnsi" w:cs="Arial"/>
          <w:kern w:val="2"/>
          <w:sz w:val="24"/>
          <w14:ligatures w14:val="standardContextual"/>
        </w:rPr>
        <w:t xml:space="preserve">appellants </w:t>
      </w:r>
      <w:r w:rsidR="004D6522" w:rsidRPr="009E7798">
        <w:rPr>
          <w:rFonts w:eastAsiaTheme="minorHAnsi" w:cs="Arial"/>
          <w:kern w:val="2"/>
          <w:sz w:val="24"/>
          <w14:ligatures w14:val="standardContextual"/>
        </w:rPr>
        <w:t xml:space="preserve">had </w:t>
      </w:r>
      <w:r w:rsidR="00215974" w:rsidRPr="009E7798">
        <w:rPr>
          <w:rFonts w:eastAsiaTheme="minorHAnsi" w:cs="Arial"/>
          <w:kern w:val="2"/>
          <w:sz w:val="24"/>
          <w14:ligatures w14:val="standardContextual"/>
        </w:rPr>
        <w:t xml:space="preserve">acted </w:t>
      </w:r>
      <w:r w:rsidR="007A7023" w:rsidRPr="009E7798">
        <w:rPr>
          <w:rFonts w:eastAsiaTheme="minorHAnsi" w:cs="Arial"/>
          <w:kern w:val="2"/>
          <w:sz w:val="24"/>
          <w14:ligatures w14:val="standardContextual"/>
        </w:rPr>
        <w:t>with</w:t>
      </w:r>
      <w:r w:rsidR="00215974" w:rsidRPr="009E7798">
        <w:rPr>
          <w:rFonts w:eastAsiaTheme="minorHAnsi" w:cs="Arial"/>
          <w:kern w:val="2"/>
          <w:sz w:val="24"/>
          <w14:ligatures w14:val="standardContextual"/>
        </w:rPr>
        <w:t xml:space="preserve"> </w:t>
      </w:r>
      <w:r w:rsidR="000A62FB" w:rsidRPr="009E7798">
        <w:rPr>
          <w:rFonts w:eastAsiaTheme="minorHAnsi" w:cs="Arial"/>
          <w:kern w:val="2"/>
          <w:sz w:val="24"/>
          <w14:ligatures w14:val="standardContextual"/>
        </w:rPr>
        <w:t xml:space="preserve">common </w:t>
      </w:r>
      <w:r w:rsidR="00215974" w:rsidRPr="009E7798">
        <w:rPr>
          <w:rFonts w:eastAsiaTheme="minorHAnsi" w:cs="Arial"/>
          <w:kern w:val="2"/>
          <w:sz w:val="24"/>
          <w14:ligatures w14:val="standardContextual"/>
        </w:rPr>
        <w:t xml:space="preserve">purpose when the said assault was perpetrated. </w:t>
      </w:r>
    </w:p>
    <w:p w14:paraId="22BA5948" w14:textId="77777777" w:rsidR="003A145A" w:rsidRPr="00E57510" w:rsidRDefault="003A145A" w:rsidP="003D5C13">
      <w:pPr>
        <w:spacing w:after="0" w:line="360" w:lineRule="auto"/>
        <w:jc w:val="both"/>
        <w:rPr>
          <w:rFonts w:ascii="Arial" w:eastAsiaTheme="minorHAnsi" w:hAnsi="Arial" w:cs="Arial"/>
          <w:kern w:val="2"/>
          <w:sz w:val="24"/>
          <w:szCs w:val="24"/>
          <w:lang w:eastAsia="en-US"/>
          <w14:ligatures w14:val="standardContextual"/>
        </w:rPr>
      </w:pPr>
    </w:p>
    <w:p w14:paraId="2E490223" w14:textId="0F243A2B"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[34]</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w:t>
      </w:r>
      <w:r w:rsidR="007A7023" w:rsidRPr="009E7798">
        <w:rPr>
          <w:rFonts w:eastAsiaTheme="minorHAnsi" w:cs="Arial"/>
          <w:kern w:val="2"/>
          <w:sz w:val="24"/>
          <w14:ligatures w14:val="standardContextual"/>
        </w:rPr>
        <w:t xml:space="preserve">court </w:t>
      </w:r>
      <w:r w:rsidR="007A7023" w:rsidRPr="009E7798">
        <w:rPr>
          <w:rFonts w:eastAsiaTheme="minorHAnsi" w:cs="Arial"/>
          <w:i/>
          <w:kern w:val="2"/>
          <w:sz w:val="24"/>
          <w14:ligatures w14:val="standardContextual"/>
        </w:rPr>
        <w:t>a quo</w:t>
      </w:r>
      <w:r w:rsidR="00215974" w:rsidRPr="009E7798">
        <w:rPr>
          <w:rFonts w:eastAsiaTheme="minorHAnsi" w:cs="Arial"/>
          <w:kern w:val="2"/>
          <w:sz w:val="24"/>
          <w14:ligatures w14:val="standardContextual"/>
        </w:rPr>
        <w:t xml:space="preserve"> was alive to the evidentiary burden that rest</w:t>
      </w:r>
      <w:r w:rsidR="007A7023" w:rsidRPr="009E7798">
        <w:rPr>
          <w:rFonts w:eastAsiaTheme="minorHAnsi" w:cs="Arial"/>
          <w:kern w:val="2"/>
          <w:sz w:val="24"/>
          <w14:ligatures w14:val="standardContextual"/>
        </w:rPr>
        <w:t>ed upon</w:t>
      </w:r>
      <w:r w:rsidR="00215974" w:rsidRPr="009E7798">
        <w:rPr>
          <w:rFonts w:eastAsiaTheme="minorHAnsi" w:cs="Arial"/>
          <w:kern w:val="2"/>
          <w:sz w:val="24"/>
          <w14:ligatures w14:val="standardContextual"/>
        </w:rPr>
        <w:t xml:space="preserve"> the State. In determining whether the burden was discharged, </w:t>
      </w:r>
      <w:r w:rsidR="00D25FC5" w:rsidRPr="009E7798">
        <w:rPr>
          <w:rFonts w:eastAsiaTheme="minorHAnsi" w:cs="Arial"/>
          <w:kern w:val="2"/>
          <w:sz w:val="24"/>
          <w14:ligatures w14:val="standardContextual"/>
        </w:rPr>
        <w:t xml:space="preserve">it </w:t>
      </w:r>
      <w:r w:rsidR="00215974" w:rsidRPr="009E7798">
        <w:rPr>
          <w:rFonts w:eastAsiaTheme="minorHAnsi" w:cs="Arial"/>
          <w:kern w:val="2"/>
          <w:sz w:val="24"/>
          <w14:ligatures w14:val="standardContextual"/>
        </w:rPr>
        <w:t xml:space="preserve">considered </w:t>
      </w:r>
      <w:r w:rsidR="00EF2DDA" w:rsidRPr="009E7798">
        <w:rPr>
          <w:rFonts w:eastAsiaTheme="minorHAnsi" w:cs="Arial"/>
          <w:kern w:val="2"/>
          <w:sz w:val="24"/>
          <w14:ligatures w14:val="standardContextual"/>
        </w:rPr>
        <w:t xml:space="preserve">various </w:t>
      </w:r>
      <w:r w:rsidR="00215974" w:rsidRPr="009E7798">
        <w:rPr>
          <w:rFonts w:eastAsiaTheme="minorHAnsi" w:cs="Arial"/>
          <w:kern w:val="2"/>
          <w:sz w:val="24"/>
          <w14:ligatures w14:val="standardContextual"/>
        </w:rPr>
        <w:t xml:space="preserve">Supreme Court of Appeal decisions </w:t>
      </w:r>
      <w:r w:rsidR="00EF2DDA" w:rsidRPr="009E7798">
        <w:rPr>
          <w:rFonts w:eastAsiaTheme="minorHAnsi" w:cs="Arial"/>
          <w:kern w:val="2"/>
          <w:sz w:val="24"/>
          <w14:ligatures w14:val="standardContextual"/>
        </w:rPr>
        <w:t>which all provide</w:t>
      </w:r>
      <w:r w:rsidR="00DC72B1" w:rsidRPr="009E7798">
        <w:rPr>
          <w:rFonts w:eastAsiaTheme="minorHAnsi" w:cs="Arial"/>
          <w:kern w:val="2"/>
          <w:sz w:val="24"/>
          <w14:ligatures w14:val="standardContextual"/>
        </w:rPr>
        <w:t>d</w:t>
      </w:r>
      <w:r w:rsidR="00EF2DDA" w:rsidRPr="009E7798">
        <w:rPr>
          <w:rFonts w:eastAsiaTheme="minorHAnsi" w:cs="Arial"/>
          <w:kern w:val="2"/>
          <w:sz w:val="24"/>
          <w14:ligatures w14:val="standardContextual"/>
        </w:rPr>
        <w:t xml:space="preserve"> a useful guideline</w:t>
      </w:r>
      <w:r w:rsidR="00DC72B1" w:rsidRPr="009E7798">
        <w:rPr>
          <w:rFonts w:eastAsiaTheme="minorHAnsi" w:cs="Arial"/>
          <w:kern w:val="2"/>
          <w:sz w:val="24"/>
          <w14:ligatures w14:val="standardContextual"/>
        </w:rPr>
        <w:t xml:space="preserve"> to the e</w:t>
      </w:r>
      <w:r w:rsidR="00EF2DDA" w:rsidRPr="009E7798">
        <w:rPr>
          <w:rFonts w:eastAsiaTheme="minorHAnsi" w:cs="Arial"/>
          <w:kern w:val="2"/>
          <w:sz w:val="24"/>
          <w14:ligatures w14:val="standardContextual"/>
        </w:rPr>
        <w:t>valuati</w:t>
      </w:r>
      <w:r w:rsidR="00DC72B1" w:rsidRPr="009E7798">
        <w:rPr>
          <w:rFonts w:eastAsiaTheme="minorHAnsi" w:cs="Arial"/>
          <w:kern w:val="2"/>
          <w:sz w:val="24"/>
          <w14:ligatures w14:val="standardContextual"/>
        </w:rPr>
        <w:t>on of</w:t>
      </w:r>
      <w:r w:rsidR="00EF2DDA" w:rsidRPr="009E7798">
        <w:rPr>
          <w:rFonts w:eastAsiaTheme="minorHAnsi" w:cs="Arial"/>
          <w:kern w:val="2"/>
          <w:sz w:val="24"/>
          <w14:ligatures w14:val="standardContextual"/>
        </w:rPr>
        <w:t xml:space="preserve"> evidence</w:t>
      </w:r>
      <w:r w:rsidR="00215974" w:rsidRPr="009E7798">
        <w:rPr>
          <w:rFonts w:eastAsiaTheme="minorHAnsi" w:cs="Arial"/>
          <w:iCs/>
          <w:kern w:val="2"/>
          <w:sz w:val="24"/>
          <w14:ligatures w14:val="standardContextual"/>
        </w:rPr>
        <w:t>.</w:t>
      </w:r>
      <w:r w:rsidR="00EF2DDA" w:rsidRPr="00E57510">
        <w:rPr>
          <w:rStyle w:val="FootnoteReference"/>
          <w:rFonts w:eastAsiaTheme="minorHAnsi" w:cs="Arial"/>
          <w:iCs/>
          <w:kern w:val="2"/>
          <w:sz w:val="24"/>
          <w14:ligatures w14:val="standardContextual"/>
        </w:rPr>
        <w:footnoteReference w:id="5"/>
      </w:r>
    </w:p>
    <w:p w14:paraId="41E3C5BE" w14:textId="77777777" w:rsidR="006B594B" w:rsidRPr="00E57510" w:rsidRDefault="006B594B" w:rsidP="003D5C13">
      <w:pPr>
        <w:spacing w:after="0" w:line="360" w:lineRule="auto"/>
        <w:jc w:val="both"/>
        <w:rPr>
          <w:rFonts w:ascii="Arial" w:eastAsiaTheme="minorHAnsi" w:hAnsi="Arial" w:cs="Arial"/>
          <w:kern w:val="2"/>
          <w:sz w:val="24"/>
          <w:szCs w:val="24"/>
          <w:lang w:eastAsia="en-US"/>
          <w14:ligatures w14:val="standardContextual"/>
        </w:rPr>
      </w:pPr>
    </w:p>
    <w:p w14:paraId="5A25D95F" w14:textId="47F0346C"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[35]</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Nugent J in </w:t>
      </w:r>
      <w:r w:rsidR="00215974" w:rsidRPr="009E7798">
        <w:rPr>
          <w:rFonts w:eastAsiaTheme="minorHAnsi" w:cs="Arial"/>
          <w:bCs/>
          <w:i/>
          <w:iCs/>
          <w:kern w:val="2"/>
          <w:sz w:val="24"/>
          <w14:ligatures w14:val="standardContextual"/>
        </w:rPr>
        <w:t xml:space="preserve">S v Van der </w:t>
      </w:r>
      <w:proofErr w:type="spellStart"/>
      <w:r w:rsidR="00215974" w:rsidRPr="009E7798">
        <w:rPr>
          <w:rFonts w:eastAsiaTheme="minorHAnsi" w:cs="Arial"/>
          <w:bCs/>
          <w:i/>
          <w:iCs/>
          <w:kern w:val="2"/>
          <w:sz w:val="24"/>
          <w14:ligatures w14:val="standardContextual"/>
        </w:rPr>
        <w:t>Meyden</w:t>
      </w:r>
      <w:proofErr w:type="spellEnd"/>
      <w:r w:rsidR="00215974" w:rsidRPr="009E7798">
        <w:rPr>
          <w:rFonts w:eastAsiaTheme="minorHAnsi" w:cs="Arial"/>
          <w:i/>
          <w:iCs/>
          <w:kern w:val="2"/>
          <w:sz w:val="24"/>
          <w14:ligatures w14:val="standardContextual"/>
        </w:rPr>
        <w:t xml:space="preserve"> </w:t>
      </w:r>
      <w:r w:rsidR="00215974" w:rsidRPr="009E7798">
        <w:rPr>
          <w:rFonts w:eastAsiaTheme="minorHAnsi" w:cs="Arial"/>
          <w:kern w:val="2"/>
          <w:sz w:val="24"/>
          <w14:ligatures w14:val="standardContextual"/>
        </w:rPr>
        <w:t>stated:</w:t>
      </w:r>
      <w:r w:rsidR="00002689" w:rsidRPr="00E57510">
        <w:rPr>
          <w:rStyle w:val="FootnoteReference"/>
          <w:rFonts w:eastAsiaTheme="minorHAnsi" w:cs="Arial"/>
          <w:kern w:val="2"/>
          <w:sz w:val="24"/>
          <w14:ligatures w14:val="standardContextual"/>
        </w:rPr>
        <w:footnoteReference w:id="6"/>
      </w:r>
      <w:r w:rsidR="00215974" w:rsidRPr="009E7798">
        <w:rPr>
          <w:rFonts w:eastAsiaTheme="minorHAnsi" w:cs="Arial"/>
          <w:kern w:val="2"/>
          <w:sz w:val="24"/>
          <w14:ligatures w14:val="standardContextual"/>
        </w:rPr>
        <w:t xml:space="preserve"> </w:t>
      </w:r>
    </w:p>
    <w:p w14:paraId="7910F90F" w14:textId="072F5F8D" w:rsidR="00215974" w:rsidRPr="00E57510" w:rsidRDefault="007A7023" w:rsidP="003D5C13">
      <w:pPr>
        <w:pStyle w:val="ListParagraph"/>
        <w:spacing w:line="360" w:lineRule="auto"/>
        <w:ind w:left="0"/>
        <w:jc w:val="both"/>
        <w:rPr>
          <w:rFonts w:eastAsiaTheme="minorHAnsi" w:cs="Arial"/>
          <w:iCs/>
          <w:color w:val="222222"/>
          <w:kern w:val="2"/>
          <w:sz w:val="22"/>
          <w:lang w:val="en-ZA"/>
          <w14:ligatures w14:val="standardContextual"/>
        </w:rPr>
      </w:pPr>
      <w:r w:rsidRPr="00E57510">
        <w:rPr>
          <w:rFonts w:eastAsiaTheme="minorHAnsi" w:cs="Arial"/>
          <w:iCs/>
          <w:kern w:val="2"/>
          <w:sz w:val="22"/>
          <w:lang w:val="en-ZA"/>
          <w14:ligatures w14:val="standardContextual"/>
        </w:rPr>
        <w:t>‘</w:t>
      </w:r>
      <w:r w:rsidR="00D418FA" w:rsidRPr="00E57510">
        <w:rPr>
          <w:rFonts w:eastAsiaTheme="minorHAnsi" w:cs="Arial"/>
          <w:iCs/>
          <w:kern w:val="2"/>
          <w:sz w:val="22"/>
          <w:lang w:val="en-ZA"/>
          <w14:ligatures w14:val="standardContextual"/>
        </w:rPr>
        <w:t>The </w:t>
      </w:r>
      <w:r w:rsidR="00D418FA" w:rsidRPr="00E57510">
        <w:rPr>
          <w:rFonts w:eastAsiaTheme="minorHAnsi" w:cs="Arial"/>
          <w:i/>
          <w:iCs/>
          <w:kern w:val="2"/>
          <w:sz w:val="22"/>
          <w:lang w:val="en-ZA"/>
          <w14:ligatures w14:val="standardContextual"/>
        </w:rPr>
        <w:t>onus</w:t>
      </w:r>
      <w:r w:rsidR="00D418FA" w:rsidRPr="00E57510">
        <w:rPr>
          <w:rFonts w:eastAsiaTheme="minorHAnsi" w:cs="Arial"/>
          <w:iCs/>
          <w:kern w:val="2"/>
          <w:sz w:val="22"/>
          <w:lang w:val="en-ZA"/>
          <w14:ligatures w14:val="standardContextual"/>
        </w:rPr>
        <w:t> of proof in a criminal case is discharged by the State if the evidence establishes the guilt of the accused beyond reasonable doubt. The corollary is that he is entitled to be acquitted if it is reasonably possible that he might be innocent..</w:t>
      </w:r>
      <w:r w:rsidR="00215974" w:rsidRPr="00E57510">
        <w:rPr>
          <w:rFonts w:eastAsiaTheme="minorHAnsi" w:cs="Arial"/>
          <w:iCs/>
          <w:color w:val="222222"/>
          <w:kern w:val="2"/>
          <w:sz w:val="22"/>
          <w:lang w:val="en-ZA"/>
          <w14:ligatures w14:val="standardContextual"/>
        </w:rPr>
        <w:t>.</w:t>
      </w:r>
      <w:r w:rsidRPr="00E57510">
        <w:rPr>
          <w:rFonts w:eastAsiaTheme="minorHAnsi" w:cs="Arial"/>
          <w:iCs/>
          <w:color w:val="222222"/>
          <w:kern w:val="2"/>
          <w:sz w:val="22"/>
          <w:lang w:val="en-ZA"/>
          <w14:ligatures w14:val="standardContextual"/>
        </w:rPr>
        <w:t>’</w:t>
      </w:r>
    </w:p>
    <w:p w14:paraId="3F71481D" w14:textId="10E98E48" w:rsidR="000C519F" w:rsidRPr="00E57510" w:rsidRDefault="000C519F" w:rsidP="003D5C13">
      <w:pPr>
        <w:pStyle w:val="ListParagraph"/>
        <w:spacing w:line="360" w:lineRule="auto"/>
        <w:ind w:left="0"/>
        <w:jc w:val="both"/>
        <w:rPr>
          <w:rFonts w:eastAsiaTheme="minorHAnsi" w:cs="Arial"/>
          <w:iCs/>
          <w:color w:val="222222"/>
          <w:kern w:val="2"/>
          <w:sz w:val="24"/>
          <w:lang w:val="en-ZA"/>
          <w14:ligatures w14:val="standardContextual"/>
        </w:rPr>
      </w:pPr>
      <w:r w:rsidRPr="00E57510">
        <w:rPr>
          <w:rFonts w:eastAsiaTheme="minorHAnsi" w:cs="Arial"/>
          <w:iCs/>
          <w:color w:val="222222"/>
          <w:kern w:val="2"/>
          <w:sz w:val="24"/>
          <w:lang w:val="en-ZA"/>
          <w14:ligatures w14:val="standardContextual"/>
        </w:rPr>
        <w:t>The learned judge went on to state</w:t>
      </w:r>
      <w:r w:rsidR="00DC72B1" w:rsidRPr="00E57510">
        <w:rPr>
          <w:rFonts w:eastAsiaTheme="minorHAnsi" w:cs="Arial"/>
          <w:iCs/>
          <w:color w:val="222222"/>
          <w:kern w:val="2"/>
          <w:sz w:val="24"/>
          <w:lang w:val="en-ZA"/>
          <w14:ligatures w14:val="standardContextual"/>
        </w:rPr>
        <w:t xml:space="preserve"> in the same judgment that</w:t>
      </w:r>
      <w:r w:rsidRPr="00E57510">
        <w:rPr>
          <w:rFonts w:eastAsiaTheme="minorHAnsi" w:cs="Arial"/>
          <w:iCs/>
          <w:color w:val="222222"/>
          <w:kern w:val="2"/>
          <w:sz w:val="24"/>
          <w:lang w:val="en-ZA"/>
          <w14:ligatures w14:val="standardContextual"/>
        </w:rPr>
        <w:t>:</w:t>
      </w:r>
    </w:p>
    <w:p w14:paraId="165C28A3" w14:textId="77777777" w:rsidR="000C519F" w:rsidRPr="00E57510" w:rsidRDefault="000C519F" w:rsidP="003D5C13">
      <w:pPr>
        <w:pStyle w:val="ListParagraph"/>
        <w:shd w:val="clear" w:color="auto" w:fill="FFFFFF"/>
        <w:spacing w:line="360" w:lineRule="auto"/>
        <w:ind w:left="0"/>
        <w:jc w:val="both"/>
        <w:rPr>
          <w:rFonts w:cs="Arial"/>
          <w:color w:val="242121"/>
          <w:sz w:val="22"/>
          <w:shd w:val="clear" w:color="auto" w:fill="FFFFFF"/>
          <w:lang w:val="en-ZA"/>
        </w:rPr>
      </w:pPr>
      <w:r w:rsidRPr="00E57510">
        <w:rPr>
          <w:rFonts w:cs="Arial"/>
          <w:color w:val="242121"/>
          <w:sz w:val="22"/>
          <w:shd w:val="clear" w:color="auto" w:fill="FFFFFF"/>
          <w:lang w:val="en-ZA"/>
        </w:rPr>
        <w:t>‘A court does not look at the evidence implicating the accused in isolation in order to determine whether there is proof beyond reasonable doubt, and so too does it not look at the exculpatory evidence in isolation in order to determine whether it is reasonably possible that it might be true.’</w:t>
      </w:r>
      <w:r w:rsidRPr="00E57510">
        <w:rPr>
          <w:rStyle w:val="FootnoteReference"/>
          <w:rFonts w:cs="Arial"/>
          <w:color w:val="242121"/>
          <w:sz w:val="22"/>
          <w:shd w:val="clear" w:color="auto" w:fill="FFFFFF"/>
          <w:lang w:val="en-ZA"/>
        </w:rPr>
        <w:footnoteReference w:id="7"/>
      </w:r>
    </w:p>
    <w:p w14:paraId="1B2FB5B4" w14:textId="77777777" w:rsidR="00215974" w:rsidRPr="00E57510" w:rsidRDefault="00215974" w:rsidP="003D5C13">
      <w:pPr>
        <w:spacing w:after="0" w:line="360" w:lineRule="auto"/>
        <w:jc w:val="both"/>
        <w:rPr>
          <w:rFonts w:ascii="Arial" w:eastAsiaTheme="minorHAnsi" w:hAnsi="Arial" w:cs="Arial"/>
          <w:color w:val="222222"/>
          <w:kern w:val="2"/>
          <w:sz w:val="24"/>
          <w:szCs w:val="24"/>
          <w:lang w:eastAsia="en-US"/>
          <w14:ligatures w14:val="standardContextual"/>
        </w:rPr>
      </w:pPr>
    </w:p>
    <w:p w14:paraId="105A7A9B" w14:textId="4E9E60FC" w:rsidR="00215974" w:rsidRPr="009E7798" w:rsidRDefault="009E7798" w:rsidP="009E7798">
      <w:pPr>
        <w:spacing w:line="360" w:lineRule="auto"/>
        <w:jc w:val="both"/>
        <w:rPr>
          <w:rFonts w:eastAsiaTheme="minorHAnsi" w:cs="Arial"/>
          <w:color w:val="222222"/>
          <w:kern w:val="2"/>
          <w:sz w:val="24"/>
          <w14:ligatures w14:val="standardContextual"/>
        </w:rPr>
      </w:pPr>
      <w:r w:rsidRPr="00E57510">
        <w:rPr>
          <w:rFonts w:ascii="Arial" w:eastAsiaTheme="minorHAnsi" w:hAnsi="Arial" w:cs="Arial"/>
          <w:color w:val="222222"/>
          <w:kern w:val="2"/>
          <w:sz w:val="24"/>
          <w:szCs w:val="24"/>
          <w:lang w:eastAsia="en-US"/>
          <w14:ligatures w14:val="standardContextual"/>
        </w:rPr>
        <w:lastRenderedPageBreak/>
        <w:t>[36]</w:t>
      </w:r>
      <w:r w:rsidRPr="00E57510">
        <w:rPr>
          <w:rFonts w:ascii="Arial" w:eastAsiaTheme="minorHAnsi" w:hAnsi="Arial" w:cs="Arial"/>
          <w:color w:val="222222"/>
          <w:kern w:val="2"/>
          <w:sz w:val="24"/>
          <w:szCs w:val="24"/>
          <w:lang w:eastAsia="en-US"/>
          <w14:ligatures w14:val="standardContextual"/>
        </w:rPr>
        <w:tab/>
      </w:r>
      <w:r w:rsidR="00215974" w:rsidRPr="009E7798">
        <w:rPr>
          <w:rFonts w:eastAsiaTheme="minorHAnsi" w:cs="Arial"/>
          <w:color w:val="222222"/>
          <w:kern w:val="2"/>
          <w:sz w:val="24"/>
          <w14:ligatures w14:val="standardContextual"/>
        </w:rPr>
        <w:t>Th</w:t>
      </w:r>
      <w:r w:rsidR="000C519F" w:rsidRPr="009E7798">
        <w:rPr>
          <w:rFonts w:eastAsiaTheme="minorHAnsi" w:cs="Arial"/>
          <w:color w:val="222222"/>
          <w:kern w:val="2"/>
          <w:sz w:val="24"/>
          <w14:ligatures w14:val="standardContextual"/>
        </w:rPr>
        <w:t>us th</w:t>
      </w:r>
      <w:r w:rsidR="00215974" w:rsidRPr="009E7798">
        <w:rPr>
          <w:rFonts w:eastAsiaTheme="minorHAnsi" w:cs="Arial"/>
          <w:color w:val="222222"/>
          <w:kern w:val="2"/>
          <w:sz w:val="24"/>
          <w14:ligatures w14:val="standardContextual"/>
        </w:rPr>
        <w:t xml:space="preserve">e basic </w:t>
      </w:r>
      <w:r w:rsidR="00DC72B1" w:rsidRPr="009E7798">
        <w:rPr>
          <w:rFonts w:eastAsiaTheme="minorHAnsi" w:cs="Arial"/>
          <w:color w:val="222222"/>
          <w:kern w:val="2"/>
          <w:sz w:val="24"/>
          <w14:ligatures w14:val="standardContextual"/>
        </w:rPr>
        <w:t>approach to</w:t>
      </w:r>
      <w:r w:rsidR="00987449" w:rsidRPr="009E7798">
        <w:rPr>
          <w:rFonts w:eastAsiaTheme="minorHAnsi" w:cs="Arial"/>
          <w:color w:val="222222"/>
          <w:kern w:val="2"/>
          <w:sz w:val="24"/>
          <w14:ligatures w14:val="standardContextual"/>
        </w:rPr>
        <w:t xml:space="preserve"> adopt in</w:t>
      </w:r>
      <w:r w:rsidR="00DC72B1" w:rsidRPr="009E7798">
        <w:rPr>
          <w:rFonts w:eastAsiaTheme="minorHAnsi" w:cs="Arial"/>
          <w:color w:val="222222"/>
          <w:kern w:val="2"/>
          <w:sz w:val="24"/>
          <w14:ligatures w14:val="standardContextual"/>
        </w:rPr>
        <w:t xml:space="preserve"> the evaluation of</w:t>
      </w:r>
      <w:r w:rsidR="00215974" w:rsidRPr="009E7798">
        <w:rPr>
          <w:rFonts w:eastAsiaTheme="minorHAnsi" w:cs="Arial"/>
          <w:color w:val="222222"/>
          <w:kern w:val="2"/>
          <w:sz w:val="24"/>
          <w14:ligatures w14:val="standardContextual"/>
        </w:rPr>
        <w:t xml:space="preserve"> evidence is that </w:t>
      </w:r>
      <w:r w:rsidR="00DC72B1" w:rsidRPr="009E7798">
        <w:rPr>
          <w:rFonts w:eastAsiaTheme="minorHAnsi" w:cs="Arial"/>
          <w:color w:val="222222"/>
          <w:kern w:val="2"/>
          <w:sz w:val="24"/>
          <w14:ligatures w14:val="standardContextual"/>
        </w:rPr>
        <w:t xml:space="preserve">all the </w:t>
      </w:r>
      <w:r w:rsidR="00215974" w:rsidRPr="009E7798">
        <w:rPr>
          <w:rFonts w:eastAsiaTheme="minorHAnsi" w:cs="Arial"/>
          <w:color w:val="222222"/>
          <w:kern w:val="2"/>
          <w:sz w:val="24"/>
          <w14:ligatures w14:val="standardContextual"/>
        </w:rPr>
        <w:t xml:space="preserve">evidence must be weighed in its totality. Navsa JA in </w:t>
      </w:r>
      <w:r w:rsidR="00215974" w:rsidRPr="009E7798">
        <w:rPr>
          <w:rFonts w:eastAsiaTheme="minorHAnsi" w:cs="Arial"/>
          <w:bCs/>
          <w:i/>
          <w:iCs/>
          <w:color w:val="222222"/>
          <w:kern w:val="2"/>
          <w:sz w:val="24"/>
          <w14:ligatures w14:val="standardContextual"/>
        </w:rPr>
        <w:t>S v Trainor</w:t>
      </w:r>
      <w:r w:rsidR="00215974" w:rsidRPr="009E7798">
        <w:rPr>
          <w:rFonts w:eastAsiaTheme="minorHAnsi" w:cs="Arial"/>
          <w:i/>
          <w:iCs/>
          <w:color w:val="222222"/>
          <w:kern w:val="2"/>
          <w:sz w:val="24"/>
          <w14:ligatures w14:val="standardContextual"/>
        </w:rPr>
        <w:t xml:space="preserve"> </w:t>
      </w:r>
      <w:r w:rsidR="00215974" w:rsidRPr="009E7798">
        <w:rPr>
          <w:rFonts w:eastAsiaTheme="minorHAnsi" w:cs="Arial"/>
          <w:color w:val="222222"/>
          <w:kern w:val="2"/>
          <w:sz w:val="24"/>
          <w14:ligatures w14:val="standardContextual"/>
        </w:rPr>
        <w:t>stated:</w:t>
      </w:r>
      <w:r w:rsidR="00B13E18" w:rsidRPr="00E57510">
        <w:rPr>
          <w:rStyle w:val="FootnoteReference"/>
          <w:rFonts w:eastAsiaTheme="minorHAnsi" w:cs="Arial"/>
          <w:color w:val="222222"/>
          <w:kern w:val="2"/>
          <w:sz w:val="24"/>
          <w14:ligatures w14:val="standardContextual"/>
        </w:rPr>
        <w:footnoteReference w:id="8"/>
      </w:r>
      <w:r w:rsidR="00215974" w:rsidRPr="009E7798">
        <w:rPr>
          <w:rFonts w:eastAsiaTheme="minorHAnsi" w:cs="Arial"/>
          <w:color w:val="222222"/>
          <w:kern w:val="2"/>
          <w:sz w:val="24"/>
          <w14:ligatures w14:val="standardContextual"/>
        </w:rPr>
        <w:t xml:space="preserve"> </w:t>
      </w:r>
    </w:p>
    <w:p w14:paraId="7A1E5955" w14:textId="5C4E35C1" w:rsidR="00215974" w:rsidRPr="00E57510" w:rsidRDefault="007A7023" w:rsidP="003D5C13">
      <w:pPr>
        <w:pStyle w:val="ListParagraph"/>
        <w:spacing w:line="360" w:lineRule="auto"/>
        <w:ind w:left="0"/>
        <w:jc w:val="both"/>
        <w:rPr>
          <w:rFonts w:eastAsiaTheme="minorHAnsi" w:cs="Arial"/>
          <w:iCs/>
          <w:color w:val="222222"/>
          <w:kern w:val="2"/>
          <w:sz w:val="22"/>
          <w:lang w:val="en-ZA"/>
          <w14:ligatures w14:val="standardContextual"/>
        </w:rPr>
      </w:pPr>
      <w:r w:rsidRPr="00E57510">
        <w:rPr>
          <w:rFonts w:eastAsiaTheme="minorHAnsi" w:cs="Arial"/>
          <w:iCs/>
          <w:color w:val="222222"/>
          <w:kern w:val="2"/>
          <w:sz w:val="22"/>
          <w:lang w:val="en-ZA"/>
          <w14:ligatures w14:val="standardContextual"/>
        </w:rPr>
        <w:t>‘</w:t>
      </w:r>
      <w:r w:rsidR="00AB6ECD" w:rsidRPr="00E57510">
        <w:rPr>
          <w:rFonts w:eastAsiaTheme="minorHAnsi" w:cs="Arial"/>
          <w:iCs/>
          <w:color w:val="222222"/>
          <w:kern w:val="2"/>
          <w:sz w:val="22"/>
          <w:lang w:val="en-ZA"/>
          <w14:ligatures w14:val="standardContextual"/>
        </w:rPr>
        <w:t>A conspectus of all the evidence is required. Evidence that is reliable should be weighed alongside such evidence as may be found to be false. Independently verifiable evidence, if any, should be weighed to see if it supports any of the evidence tendered. In considering whether evidence is reliable, the quality of that evidence must of necessity be evaluated, as must corroborative evidence, if any. Evidence, of course, must be evaluated against the </w:t>
      </w:r>
      <w:r w:rsidR="00AB6ECD" w:rsidRPr="00E57510">
        <w:rPr>
          <w:rFonts w:eastAsiaTheme="minorHAnsi" w:cs="Arial"/>
          <w:i/>
          <w:iCs/>
          <w:color w:val="222222"/>
          <w:kern w:val="2"/>
          <w:sz w:val="22"/>
          <w:lang w:val="en-ZA"/>
          <w14:ligatures w14:val="standardContextual"/>
        </w:rPr>
        <w:t>onus</w:t>
      </w:r>
      <w:r w:rsidR="00AB6ECD" w:rsidRPr="00E57510">
        <w:rPr>
          <w:rFonts w:eastAsiaTheme="minorHAnsi" w:cs="Arial"/>
          <w:iCs/>
          <w:color w:val="222222"/>
          <w:kern w:val="2"/>
          <w:sz w:val="22"/>
          <w:lang w:val="en-ZA"/>
          <w14:ligatures w14:val="standardContextual"/>
        </w:rPr>
        <w:t> on any particular issue or in respect of the case in its entirety. The compartmentalised and fragmented approach of the magistrate is illogical and wrong.</w:t>
      </w:r>
      <w:r w:rsidRPr="00E57510">
        <w:rPr>
          <w:rFonts w:eastAsiaTheme="minorHAnsi" w:cs="Arial"/>
          <w:iCs/>
          <w:color w:val="222222"/>
          <w:kern w:val="2"/>
          <w:sz w:val="22"/>
          <w:lang w:val="en-ZA"/>
          <w14:ligatures w14:val="standardContextual"/>
        </w:rPr>
        <w:t>’</w:t>
      </w:r>
      <w:r w:rsidR="00215974" w:rsidRPr="00E57510">
        <w:rPr>
          <w:rFonts w:eastAsiaTheme="minorHAnsi" w:cs="Arial"/>
          <w:iCs/>
          <w:color w:val="222222"/>
          <w:kern w:val="2"/>
          <w:sz w:val="22"/>
          <w:lang w:val="en-ZA"/>
          <w14:ligatures w14:val="standardContextual"/>
        </w:rPr>
        <w:t xml:space="preserve"> </w:t>
      </w:r>
    </w:p>
    <w:p w14:paraId="3F711843" w14:textId="77777777" w:rsidR="000C519F" w:rsidRPr="00E57510" w:rsidRDefault="000C519F" w:rsidP="003D5C13">
      <w:pPr>
        <w:spacing w:after="0" w:line="360" w:lineRule="auto"/>
        <w:jc w:val="both"/>
        <w:rPr>
          <w:rFonts w:ascii="Arial" w:eastAsiaTheme="minorHAnsi" w:hAnsi="Arial" w:cs="Arial"/>
          <w:iCs/>
          <w:color w:val="222222"/>
          <w:kern w:val="2"/>
          <w:lang w:eastAsia="en-US"/>
          <w14:ligatures w14:val="standardContextual"/>
        </w:rPr>
      </w:pPr>
    </w:p>
    <w:p w14:paraId="76D86B75" w14:textId="72EAC17B" w:rsidR="00DF6DE1"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[37]</w:t>
      </w:r>
      <w:r w:rsidRPr="00E57510">
        <w:rPr>
          <w:rFonts w:ascii="Arial" w:eastAsia="Times New Roman" w:hAnsi="Arial" w:cs="Arial"/>
          <w:color w:val="242121"/>
          <w:sz w:val="24"/>
          <w:szCs w:val="24"/>
          <w:lang w:eastAsia="en-US"/>
        </w:rPr>
        <w:tab/>
      </w:r>
      <w:r w:rsidR="00DF6DE1" w:rsidRPr="009E7798">
        <w:rPr>
          <w:rFonts w:cs="Arial"/>
          <w:color w:val="242121"/>
          <w:sz w:val="24"/>
          <w:shd w:val="clear" w:color="auto" w:fill="FFFFFF"/>
        </w:rPr>
        <w:t xml:space="preserve">The circumstances that gave rise to the </w:t>
      </w:r>
      <w:r w:rsidR="007A7023" w:rsidRPr="009E7798">
        <w:rPr>
          <w:rFonts w:cs="Arial"/>
          <w:color w:val="242121"/>
          <w:sz w:val="24"/>
          <w:shd w:val="clear" w:color="auto" w:fill="FFFFFF"/>
        </w:rPr>
        <w:t xml:space="preserve">appellants </w:t>
      </w:r>
      <w:r w:rsidR="00DF6DE1" w:rsidRPr="009E7798">
        <w:rPr>
          <w:rFonts w:cs="Arial"/>
          <w:color w:val="242121"/>
          <w:sz w:val="24"/>
          <w:shd w:val="clear" w:color="auto" w:fill="FFFFFF"/>
        </w:rPr>
        <w:t>seeking out the deceased must be considered. The</w:t>
      </w:r>
      <w:r w:rsidR="000C519F" w:rsidRPr="009E7798">
        <w:rPr>
          <w:rFonts w:cs="Arial"/>
          <w:color w:val="242121"/>
          <w:sz w:val="24"/>
          <w:shd w:val="clear" w:color="auto" w:fill="FFFFFF"/>
        </w:rPr>
        <w:t xml:space="preserve"> appellants </w:t>
      </w:r>
      <w:r w:rsidR="00DF6DE1" w:rsidRPr="009E7798">
        <w:rPr>
          <w:rFonts w:cs="Arial"/>
          <w:color w:val="242121"/>
          <w:sz w:val="24"/>
          <w:shd w:val="clear" w:color="auto" w:fill="FFFFFF"/>
        </w:rPr>
        <w:t xml:space="preserve">received news that their sibling </w:t>
      </w:r>
      <w:r w:rsidR="000C519F" w:rsidRPr="009E7798">
        <w:rPr>
          <w:rFonts w:cs="Arial"/>
          <w:color w:val="242121"/>
          <w:sz w:val="24"/>
          <w:shd w:val="clear" w:color="auto" w:fill="FFFFFF"/>
        </w:rPr>
        <w:t xml:space="preserve">had been </w:t>
      </w:r>
      <w:r w:rsidR="00DF6DE1" w:rsidRPr="009E7798">
        <w:rPr>
          <w:rFonts w:cs="Arial"/>
          <w:color w:val="242121"/>
          <w:sz w:val="24"/>
          <w:shd w:val="clear" w:color="auto" w:fill="FFFFFF"/>
        </w:rPr>
        <w:t>assaulted by the deceased and they went in search of him. The evidence of M</w:t>
      </w:r>
      <w:r w:rsidR="007A7023" w:rsidRPr="009E7798">
        <w:rPr>
          <w:rFonts w:cs="Arial"/>
          <w:color w:val="242121"/>
          <w:sz w:val="24"/>
          <w:shd w:val="clear" w:color="auto" w:fill="FFFFFF"/>
        </w:rPr>
        <w:t>r Lembethe</w:t>
      </w:r>
      <w:r w:rsidR="00DF6DE1" w:rsidRPr="009E7798">
        <w:rPr>
          <w:rFonts w:cs="Arial"/>
          <w:color w:val="242121"/>
          <w:sz w:val="24"/>
          <w:shd w:val="clear" w:color="auto" w:fill="FFFFFF"/>
        </w:rPr>
        <w:t xml:space="preserve"> </w:t>
      </w:r>
      <w:r w:rsidR="000C519F" w:rsidRPr="009E7798">
        <w:rPr>
          <w:rFonts w:cs="Arial"/>
          <w:color w:val="242121"/>
          <w:sz w:val="24"/>
          <w:shd w:val="clear" w:color="auto" w:fill="FFFFFF"/>
        </w:rPr>
        <w:t>was</w:t>
      </w:r>
      <w:r w:rsidR="00DF6DE1" w:rsidRPr="009E7798">
        <w:rPr>
          <w:rFonts w:cs="Arial"/>
          <w:color w:val="242121"/>
          <w:sz w:val="24"/>
          <w:shd w:val="clear" w:color="auto" w:fill="FFFFFF"/>
        </w:rPr>
        <w:t xml:space="preserve"> that when the </w:t>
      </w:r>
      <w:r w:rsidR="007A7023" w:rsidRPr="009E7798">
        <w:rPr>
          <w:rFonts w:cs="Arial"/>
          <w:color w:val="242121"/>
          <w:sz w:val="24"/>
          <w:shd w:val="clear" w:color="auto" w:fill="FFFFFF"/>
        </w:rPr>
        <w:t xml:space="preserve">first </w:t>
      </w:r>
      <w:r w:rsidR="00DF6DE1" w:rsidRPr="009E7798">
        <w:rPr>
          <w:rFonts w:cs="Arial"/>
          <w:color w:val="242121"/>
          <w:sz w:val="24"/>
          <w:shd w:val="clear" w:color="auto" w:fill="FFFFFF"/>
        </w:rPr>
        <w:t xml:space="preserve">and </w:t>
      </w:r>
      <w:r w:rsidR="007A7023" w:rsidRPr="009E7798">
        <w:rPr>
          <w:rFonts w:cs="Arial"/>
          <w:color w:val="242121"/>
          <w:sz w:val="24"/>
          <w:shd w:val="clear" w:color="auto" w:fill="FFFFFF"/>
        </w:rPr>
        <w:t>third a</w:t>
      </w:r>
      <w:r w:rsidR="00DF6DE1" w:rsidRPr="009E7798">
        <w:rPr>
          <w:rFonts w:cs="Arial"/>
          <w:color w:val="242121"/>
          <w:sz w:val="24"/>
          <w:shd w:val="clear" w:color="auto" w:fill="FFFFFF"/>
        </w:rPr>
        <w:t xml:space="preserve">ppellants arrived at his homestead, they were </w:t>
      </w:r>
      <w:r w:rsidR="00DC72B1" w:rsidRPr="009E7798">
        <w:rPr>
          <w:rFonts w:cs="Arial"/>
          <w:color w:val="242121"/>
          <w:sz w:val="24"/>
          <w:shd w:val="clear" w:color="auto" w:fill="FFFFFF"/>
        </w:rPr>
        <w:t xml:space="preserve">both </w:t>
      </w:r>
      <w:r w:rsidR="00DF6DE1" w:rsidRPr="009E7798">
        <w:rPr>
          <w:rFonts w:cs="Arial"/>
          <w:color w:val="242121"/>
          <w:sz w:val="24"/>
          <w:shd w:val="clear" w:color="auto" w:fill="FFFFFF"/>
        </w:rPr>
        <w:t xml:space="preserve">armed and angry. </w:t>
      </w:r>
      <w:r w:rsidR="00DC72B1" w:rsidRPr="009E7798">
        <w:rPr>
          <w:rFonts w:cs="Arial"/>
          <w:color w:val="242121"/>
          <w:sz w:val="24"/>
          <w:shd w:val="clear" w:color="auto" w:fill="FFFFFF"/>
        </w:rPr>
        <w:t>In my view, t</w:t>
      </w:r>
      <w:r w:rsidR="00DF6DE1" w:rsidRPr="009E7798">
        <w:rPr>
          <w:rFonts w:cs="Arial"/>
          <w:color w:val="242121"/>
          <w:sz w:val="24"/>
          <w:shd w:val="clear" w:color="auto" w:fill="FFFFFF"/>
        </w:rPr>
        <w:t xml:space="preserve">his </w:t>
      </w:r>
      <w:r w:rsidR="00DC72B1" w:rsidRPr="009E7798">
        <w:rPr>
          <w:rFonts w:cs="Arial"/>
          <w:color w:val="242121"/>
          <w:sz w:val="24"/>
          <w:shd w:val="clear" w:color="auto" w:fill="FFFFFF"/>
        </w:rPr>
        <w:t>wa</w:t>
      </w:r>
      <w:r w:rsidR="00DF6DE1" w:rsidRPr="009E7798">
        <w:rPr>
          <w:rFonts w:cs="Arial"/>
          <w:color w:val="242121"/>
          <w:sz w:val="24"/>
          <w:shd w:val="clear" w:color="auto" w:fill="FFFFFF"/>
        </w:rPr>
        <w:t>s highly probable. The evidence of M</w:t>
      </w:r>
      <w:r w:rsidR="007A7023" w:rsidRPr="009E7798">
        <w:rPr>
          <w:rFonts w:cs="Arial"/>
          <w:color w:val="242121"/>
          <w:sz w:val="24"/>
          <w:shd w:val="clear" w:color="auto" w:fill="FFFFFF"/>
        </w:rPr>
        <w:t>r Lembethe</w:t>
      </w:r>
      <w:r w:rsidR="00DF6DE1" w:rsidRPr="009E7798">
        <w:rPr>
          <w:rFonts w:cs="Arial"/>
          <w:color w:val="242121"/>
          <w:sz w:val="24"/>
          <w:shd w:val="clear" w:color="auto" w:fill="FFFFFF"/>
        </w:rPr>
        <w:t xml:space="preserve"> and </w:t>
      </w:r>
      <w:r w:rsidR="007A7023" w:rsidRPr="009E7798">
        <w:rPr>
          <w:rFonts w:cs="Arial"/>
          <w:color w:val="242121"/>
          <w:sz w:val="24"/>
          <w:shd w:val="clear" w:color="auto" w:fill="FFFFFF"/>
        </w:rPr>
        <w:t xml:space="preserve">Mr </w:t>
      </w:r>
      <w:r w:rsidR="00DF6DE1" w:rsidRPr="009E7798">
        <w:rPr>
          <w:rFonts w:cs="Arial"/>
          <w:color w:val="242121"/>
          <w:sz w:val="24"/>
          <w:shd w:val="clear" w:color="auto" w:fill="FFFFFF"/>
        </w:rPr>
        <w:t xml:space="preserve">Hadebe </w:t>
      </w:r>
      <w:r w:rsidR="007A7023" w:rsidRPr="009E7798">
        <w:rPr>
          <w:rFonts w:cs="Arial"/>
          <w:color w:val="242121"/>
          <w:sz w:val="24"/>
          <w:shd w:val="clear" w:color="auto" w:fill="FFFFFF"/>
        </w:rPr>
        <w:t>wa</w:t>
      </w:r>
      <w:r w:rsidR="00DF6DE1" w:rsidRPr="009E7798">
        <w:rPr>
          <w:rFonts w:cs="Arial"/>
          <w:color w:val="242121"/>
          <w:sz w:val="24"/>
          <w:shd w:val="clear" w:color="auto" w:fill="FFFFFF"/>
        </w:rPr>
        <w:t xml:space="preserve">s that the </w:t>
      </w:r>
      <w:r w:rsidR="007A7023" w:rsidRPr="009E7798">
        <w:rPr>
          <w:rFonts w:cs="Arial"/>
          <w:color w:val="242121"/>
          <w:sz w:val="24"/>
          <w:shd w:val="clear" w:color="auto" w:fill="FFFFFF"/>
        </w:rPr>
        <w:t>fourth a</w:t>
      </w:r>
      <w:r w:rsidR="00DF6DE1" w:rsidRPr="009E7798">
        <w:rPr>
          <w:rFonts w:cs="Arial"/>
          <w:color w:val="242121"/>
          <w:sz w:val="24"/>
          <w:shd w:val="clear" w:color="auto" w:fill="FFFFFF"/>
        </w:rPr>
        <w:t>ppellant was present at M</w:t>
      </w:r>
      <w:r w:rsidR="007A7023" w:rsidRPr="009E7798">
        <w:rPr>
          <w:rFonts w:cs="Arial"/>
          <w:color w:val="242121"/>
          <w:sz w:val="24"/>
          <w:shd w:val="clear" w:color="auto" w:fill="FFFFFF"/>
        </w:rPr>
        <w:t>r Lembethe’s</w:t>
      </w:r>
      <w:r w:rsidR="00DF6DE1" w:rsidRPr="009E7798">
        <w:rPr>
          <w:rFonts w:cs="Arial"/>
          <w:color w:val="242121"/>
          <w:sz w:val="24"/>
          <w:shd w:val="clear" w:color="auto" w:fill="FFFFFF"/>
        </w:rPr>
        <w:t xml:space="preserve"> homestead when news reached them that the deceased had assaulted </w:t>
      </w:r>
      <w:r w:rsidR="00EE439F" w:rsidRPr="009E7798">
        <w:rPr>
          <w:rFonts w:cs="Arial"/>
          <w:color w:val="242121"/>
          <w:sz w:val="24"/>
          <w:shd w:val="clear" w:color="auto" w:fill="FFFFFF"/>
        </w:rPr>
        <w:t xml:space="preserve">Mr </w:t>
      </w:r>
      <w:r w:rsidR="00DF6DE1" w:rsidRPr="009E7798">
        <w:rPr>
          <w:rFonts w:cs="Arial"/>
          <w:color w:val="242121"/>
          <w:sz w:val="24"/>
          <w:shd w:val="clear" w:color="auto" w:fill="FFFFFF"/>
        </w:rPr>
        <w:t xml:space="preserve">Ntshaba, and he was present when the </w:t>
      </w:r>
      <w:r w:rsidR="007A7023" w:rsidRPr="009E7798">
        <w:rPr>
          <w:rFonts w:cs="Arial"/>
          <w:color w:val="242121"/>
          <w:sz w:val="24"/>
          <w:shd w:val="clear" w:color="auto" w:fill="FFFFFF"/>
        </w:rPr>
        <w:t xml:space="preserve">first </w:t>
      </w:r>
      <w:r w:rsidR="00DF6DE1" w:rsidRPr="009E7798">
        <w:rPr>
          <w:rFonts w:cs="Arial"/>
          <w:color w:val="242121"/>
          <w:sz w:val="24"/>
          <w:shd w:val="clear" w:color="auto" w:fill="FFFFFF"/>
        </w:rPr>
        <w:t xml:space="preserve">and </w:t>
      </w:r>
      <w:r w:rsidR="007A7023" w:rsidRPr="009E7798">
        <w:rPr>
          <w:rFonts w:cs="Arial"/>
          <w:color w:val="242121"/>
          <w:sz w:val="24"/>
          <w:shd w:val="clear" w:color="auto" w:fill="FFFFFF"/>
        </w:rPr>
        <w:t>third a</w:t>
      </w:r>
      <w:r w:rsidR="00DF6DE1" w:rsidRPr="009E7798">
        <w:rPr>
          <w:rFonts w:cs="Arial"/>
          <w:color w:val="242121"/>
          <w:sz w:val="24"/>
          <w:shd w:val="clear" w:color="auto" w:fill="FFFFFF"/>
        </w:rPr>
        <w:t xml:space="preserve">ppellants arrived seeking the deceased. </w:t>
      </w:r>
      <w:r w:rsidR="00DC72B1" w:rsidRPr="009E7798">
        <w:rPr>
          <w:rFonts w:cs="Arial"/>
          <w:color w:val="242121"/>
          <w:sz w:val="24"/>
          <w:shd w:val="clear" w:color="auto" w:fill="FFFFFF"/>
        </w:rPr>
        <w:t xml:space="preserve">Mr Lembethe’s evidence was clear that he would not allow them to speak to the deceased because he could observe that they were angry. </w:t>
      </w:r>
      <w:r w:rsidR="00DF6DE1" w:rsidRPr="009E7798">
        <w:rPr>
          <w:rFonts w:cs="Arial"/>
          <w:color w:val="242121"/>
          <w:sz w:val="24"/>
          <w:shd w:val="clear" w:color="auto" w:fill="FFFFFF"/>
        </w:rPr>
        <w:t xml:space="preserve">The </w:t>
      </w:r>
      <w:r w:rsidR="007A7023" w:rsidRPr="009E7798">
        <w:rPr>
          <w:rFonts w:cs="Arial"/>
          <w:color w:val="242121"/>
          <w:sz w:val="24"/>
          <w:shd w:val="clear" w:color="auto" w:fill="FFFFFF"/>
        </w:rPr>
        <w:t>fourth a</w:t>
      </w:r>
      <w:r w:rsidR="00DF6DE1" w:rsidRPr="009E7798">
        <w:rPr>
          <w:rFonts w:cs="Arial"/>
          <w:color w:val="242121"/>
          <w:sz w:val="24"/>
          <w:shd w:val="clear" w:color="auto" w:fill="FFFFFF"/>
        </w:rPr>
        <w:t xml:space="preserve">ppellant started a fist fight with the deceased after he </w:t>
      </w:r>
      <w:r w:rsidR="00503BB2" w:rsidRPr="009E7798">
        <w:rPr>
          <w:rFonts w:cs="Arial"/>
          <w:color w:val="242121"/>
          <w:sz w:val="24"/>
          <w:shd w:val="clear" w:color="auto" w:fill="FFFFFF"/>
        </w:rPr>
        <w:t xml:space="preserve">had </w:t>
      </w:r>
      <w:r w:rsidR="00DF6DE1" w:rsidRPr="009E7798">
        <w:rPr>
          <w:rFonts w:cs="Arial"/>
          <w:color w:val="242121"/>
          <w:sz w:val="24"/>
          <w:shd w:val="clear" w:color="auto" w:fill="FFFFFF"/>
        </w:rPr>
        <w:t xml:space="preserve">heard about the assault of </w:t>
      </w:r>
      <w:r w:rsidR="00EE439F" w:rsidRPr="009E7798">
        <w:rPr>
          <w:rFonts w:cs="Arial"/>
          <w:color w:val="242121"/>
          <w:sz w:val="24"/>
          <w:shd w:val="clear" w:color="auto" w:fill="FFFFFF"/>
        </w:rPr>
        <w:t xml:space="preserve">Mr </w:t>
      </w:r>
      <w:r w:rsidR="00DF6DE1" w:rsidRPr="009E7798">
        <w:rPr>
          <w:rFonts w:cs="Arial"/>
          <w:color w:val="242121"/>
          <w:sz w:val="24"/>
          <w:shd w:val="clear" w:color="auto" w:fill="FFFFFF"/>
        </w:rPr>
        <w:t xml:space="preserve">Ntshaba. This too, </w:t>
      </w:r>
      <w:r w:rsidR="00DC72B1" w:rsidRPr="009E7798">
        <w:rPr>
          <w:rFonts w:cs="Arial"/>
          <w:color w:val="242121"/>
          <w:sz w:val="24"/>
          <w:shd w:val="clear" w:color="auto" w:fill="FFFFFF"/>
        </w:rPr>
        <w:t>in my view, wa</w:t>
      </w:r>
      <w:r w:rsidR="00DF6DE1" w:rsidRPr="009E7798">
        <w:rPr>
          <w:rFonts w:cs="Arial"/>
          <w:color w:val="242121"/>
          <w:sz w:val="24"/>
          <w:shd w:val="clear" w:color="auto" w:fill="FFFFFF"/>
        </w:rPr>
        <w:t>s highly probable.</w:t>
      </w:r>
    </w:p>
    <w:p w14:paraId="679F5725" w14:textId="77777777" w:rsidR="00DF6DE1" w:rsidRPr="00E57510" w:rsidRDefault="00DF6DE1"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66DF1928" w14:textId="0BA17358" w:rsidR="00215974"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[38]</w:t>
      </w:r>
      <w:r w:rsidRPr="00E57510">
        <w:rPr>
          <w:rFonts w:ascii="Arial" w:eastAsia="Times New Roman" w:hAnsi="Arial" w:cs="Arial"/>
          <w:color w:val="242121"/>
          <w:sz w:val="24"/>
          <w:szCs w:val="24"/>
          <w:lang w:eastAsia="en-US"/>
        </w:rPr>
        <w:tab/>
      </w:r>
      <w:r w:rsidR="00215974" w:rsidRPr="009E7798">
        <w:rPr>
          <w:rFonts w:cs="Arial"/>
          <w:color w:val="242121"/>
          <w:sz w:val="24"/>
          <w:shd w:val="clear" w:color="auto" w:fill="FFFFFF"/>
        </w:rPr>
        <w:t xml:space="preserve">The </w:t>
      </w:r>
      <w:r w:rsidR="00F8198E" w:rsidRPr="009E7798">
        <w:rPr>
          <w:rFonts w:cs="Arial"/>
          <w:color w:val="242121"/>
          <w:sz w:val="24"/>
          <w:shd w:val="clear" w:color="auto" w:fill="FFFFFF"/>
        </w:rPr>
        <w:t>court</w:t>
      </w:r>
      <w:r w:rsidR="00215974" w:rsidRPr="009E7798">
        <w:rPr>
          <w:rFonts w:cs="Arial"/>
          <w:color w:val="242121"/>
          <w:sz w:val="24"/>
          <w:shd w:val="clear" w:color="auto" w:fill="FFFFFF"/>
        </w:rPr>
        <w:t xml:space="preserve"> </w:t>
      </w:r>
      <w:r w:rsidR="00215974" w:rsidRPr="009E7798">
        <w:rPr>
          <w:rFonts w:cs="Arial"/>
          <w:i/>
          <w:iCs/>
          <w:color w:val="242121"/>
          <w:sz w:val="24"/>
          <w:shd w:val="clear" w:color="auto" w:fill="FFFFFF"/>
        </w:rPr>
        <w:t>a quo</w:t>
      </w:r>
      <w:r w:rsidR="00215974" w:rsidRPr="009E7798">
        <w:rPr>
          <w:rFonts w:cs="Arial"/>
          <w:color w:val="242121"/>
          <w:sz w:val="24"/>
          <w:shd w:val="clear" w:color="auto" w:fill="FFFFFF"/>
        </w:rPr>
        <w:t xml:space="preserve"> considered the merits and demerits of all the evidence that was placed before </w:t>
      </w:r>
      <w:r w:rsidR="00F8198E" w:rsidRPr="009E7798">
        <w:rPr>
          <w:rFonts w:cs="Arial"/>
          <w:color w:val="242121"/>
          <w:sz w:val="24"/>
          <w:shd w:val="clear" w:color="auto" w:fill="FFFFFF"/>
        </w:rPr>
        <w:t>it</w:t>
      </w:r>
      <w:r w:rsidR="00215974" w:rsidRPr="009E7798">
        <w:rPr>
          <w:rFonts w:cs="Arial"/>
          <w:color w:val="242121"/>
          <w:sz w:val="24"/>
          <w:shd w:val="clear" w:color="auto" w:fill="FFFFFF"/>
        </w:rPr>
        <w:t xml:space="preserve">. </w:t>
      </w:r>
      <w:r w:rsidR="00F8198E" w:rsidRPr="009E7798">
        <w:rPr>
          <w:rFonts w:cs="Arial"/>
          <w:color w:val="242121"/>
          <w:sz w:val="24"/>
          <w:shd w:val="clear" w:color="auto" w:fill="FFFFFF"/>
        </w:rPr>
        <w:t xml:space="preserve">It </w:t>
      </w:r>
      <w:r w:rsidR="00215974" w:rsidRPr="009E7798">
        <w:rPr>
          <w:rFonts w:cs="Arial"/>
          <w:color w:val="242121"/>
          <w:sz w:val="24"/>
          <w:shd w:val="clear" w:color="auto" w:fill="FFFFFF"/>
        </w:rPr>
        <w:t xml:space="preserve">correctly found, in my view, that </w:t>
      </w:r>
      <w:r w:rsidR="000C519F" w:rsidRPr="009E7798">
        <w:rPr>
          <w:rFonts w:cs="Arial"/>
          <w:color w:val="242121"/>
          <w:sz w:val="24"/>
          <w:shd w:val="clear" w:color="auto" w:fill="FFFFFF"/>
        </w:rPr>
        <w:t xml:space="preserve">such </w:t>
      </w:r>
      <w:r w:rsidR="00215974" w:rsidRPr="009E7798">
        <w:rPr>
          <w:rFonts w:cs="Arial"/>
          <w:color w:val="242121"/>
          <w:sz w:val="24"/>
          <w:shd w:val="clear" w:color="auto" w:fill="FFFFFF"/>
        </w:rPr>
        <w:t>contradictions</w:t>
      </w:r>
      <w:r w:rsidR="000C519F" w:rsidRPr="009E7798">
        <w:rPr>
          <w:rFonts w:cs="Arial"/>
          <w:color w:val="242121"/>
          <w:sz w:val="24"/>
          <w:shd w:val="clear" w:color="auto" w:fill="FFFFFF"/>
        </w:rPr>
        <w:t xml:space="preserve"> as may have occurred </w:t>
      </w:r>
      <w:r w:rsidR="00215974" w:rsidRPr="009E7798">
        <w:rPr>
          <w:rFonts w:cs="Arial"/>
          <w:color w:val="242121"/>
          <w:sz w:val="24"/>
          <w:shd w:val="clear" w:color="auto" w:fill="FFFFFF"/>
        </w:rPr>
        <w:t>in the</w:t>
      </w:r>
      <w:r w:rsidR="00866F31" w:rsidRPr="009E7798">
        <w:rPr>
          <w:rFonts w:cs="Arial"/>
          <w:color w:val="242121"/>
          <w:sz w:val="24"/>
          <w:shd w:val="clear" w:color="auto" w:fill="FFFFFF"/>
        </w:rPr>
        <w:t xml:space="preserve"> evidence of the </w:t>
      </w:r>
      <w:r w:rsidR="007A7023" w:rsidRPr="009E7798">
        <w:rPr>
          <w:rFonts w:cs="Arial"/>
          <w:color w:val="242121"/>
          <w:sz w:val="24"/>
          <w:shd w:val="clear" w:color="auto" w:fill="FFFFFF"/>
        </w:rPr>
        <w:t>S</w:t>
      </w:r>
      <w:r w:rsidR="00866F31" w:rsidRPr="009E7798">
        <w:rPr>
          <w:rFonts w:cs="Arial"/>
          <w:color w:val="242121"/>
          <w:sz w:val="24"/>
          <w:shd w:val="clear" w:color="auto" w:fill="FFFFFF"/>
        </w:rPr>
        <w:t xml:space="preserve">tate </w:t>
      </w:r>
      <w:r w:rsidR="00812EB9" w:rsidRPr="009E7798">
        <w:rPr>
          <w:rFonts w:cs="Arial"/>
          <w:color w:val="242121"/>
          <w:sz w:val="24"/>
          <w:shd w:val="clear" w:color="auto" w:fill="FFFFFF"/>
        </w:rPr>
        <w:t>witnesses were</w:t>
      </w:r>
      <w:r w:rsidR="00215974" w:rsidRPr="009E7798">
        <w:rPr>
          <w:rFonts w:cs="Arial"/>
          <w:color w:val="242121"/>
          <w:sz w:val="24"/>
          <w:shd w:val="clear" w:color="auto" w:fill="FFFFFF"/>
        </w:rPr>
        <w:t xml:space="preserve"> not material.</w:t>
      </w:r>
    </w:p>
    <w:p w14:paraId="17D4F0E5" w14:textId="77777777" w:rsidR="00215974" w:rsidRPr="00E57510" w:rsidRDefault="0021597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5F2A411B" w14:textId="7CC928EF" w:rsidR="00215974"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[39]</w:t>
      </w:r>
      <w:r w:rsidRPr="00E57510">
        <w:rPr>
          <w:rFonts w:ascii="Arial" w:eastAsia="Times New Roman" w:hAnsi="Arial" w:cs="Arial"/>
          <w:color w:val="242121"/>
          <w:sz w:val="24"/>
          <w:szCs w:val="24"/>
          <w:lang w:eastAsia="en-US"/>
        </w:rPr>
        <w:tab/>
      </w:r>
      <w:r w:rsidR="00215974" w:rsidRPr="009E7798">
        <w:rPr>
          <w:rFonts w:cs="Arial"/>
          <w:color w:val="242121"/>
          <w:sz w:val="24"/>
          <w:shd w:val="clear" w:color="auto" w:fill="FFFFFF"/>
        </w:rPr>
        <w:t xml:space="preserve">When evaluating the version of the </w:t>
      </w:r>
      <w:r w:rsidR="007A7023" w:rsidRPr="009E7798">
        <w:rPr>
          <w:rFonts w:cs="Arial"/>
          <w:color w:val="242121"/>
          <w:sz w:val="24"/>
          <w:shd w:val="clear" w:color="auto" w:fill="FFFFFF"/>
        </w:rPr>
        <w:t>appellants</w:t>
      </w:r>
      <w:r w:rsidR="00215974" w:rsidRPr="009E7798">
        <w:rPr>
          <w:rFonts w:cs="Arial"/>
          <w:color w:val="242121"/>
          <w:sz w:val="24"/>
          <w:shd w:val="clear" w:color="auto" w:fill="FFFFFF"/>
        </w:rPr>
        <w:t xml:space="preserve">, the </w:t>
      </w:r>
      <w:r w:rsidR="00F8198E" w:rsidRPr="009E7798">
        <w:rPr>
          <w:rFonts w:cs="Arial"/>
          <w:color w:val="242121"/>
          <w:sz w:val="24"/>
          <w:shd w:val="clear" w:color="auto" w:fill="FFFFFF"/>
        </w:rPr>
        <w:t>court</w:t>
      </w:r>
      <w:r w:rsidR="00215974" w:rsidRPr="009E7798">
        <w:rPr>
          <w:rFonts w:cs="Arial"/>
          <w:color w:val="242121"/>
          <w:sz w:val="24"/>
          <w:shd w:val="clear" w:color="auto" w:fill="FFFFFF"/>
        </w:rPr>
        <w:t xml:space="preserve"> </w:t>
      </w:r>
      <w:r w:rsidR="00215974" w:rsidRPr="009E7798">
        <w:rPr>
          <w:rFonts w:cs="Arial"/>
          <w:i/>
          <w:color w:val="242121"/>
          <w:sz w:val="24"/>
          <w:shd w:val="clear" w:color="auto" w:fill="FFFFFF"/>
        </w:rPr>
        <w:t>a quo</w:t>
      </w:r>
      <w:r w:rsidR="00215974" w:rsidRPr="009E7798">
        <w:rPr>
          <w:rFonts w:cs="Arial"/>
          <w:color w:val="242121"/>
          <w:sz w:val="24"/>
          <w:shd w:val="clear" w:color="auto" w:fill="FFFFFF"/>
        </w:rPr>
        <w:t xml:space="preserve"> was alive to the fact that the version put to the State witnesses differed significantly from their </w:t>
      </w:r>
      <w:r w:rsidR="00215974" w:rsidRPr="009E7798">
        <w:rPr>
          <w:rFonts w:cs="Arial"/>
          <w:i/>
          <w:color w:val="242121"/>
          <w:sz w:val="24"/>
          <w:shd w:val="clear" w:color="auto" w:fill="FFFFFF"/>
        </w:rPr>
        <w:t>viva voce</w:t>
      </w:r>
      <w:r w:rsidR="00215974" w:rsidRPr="009E7798">
        <w:rPr>
          <w:rFonts w:cs="Arial"/>
          <w:color w:val="242121"/>
          <w:sz w:val="24"/>
          <w:shd w:val="clear" w:color="auto" w:fill="FFFFFF"/>
        </w:rPr>
        <w:t xml:space="preserve"> evidence. The </w:t>
      </w:r>
      <w:r w:rsidR="00DC0E95" w:rsidRPr="009E7798">
        <w:rPr>
          <w:rFonts w:cs="Arial"/>
          <w:color w:val="242121"/>
          <w:sz w:val="24"/>
          <w:shd w:val="clear" w:color="auto" w:fill="FFFFFF"/>
        </w:rPr>
        <w:lastRenderedPageBreak/>
        <w:t>appellants</w:t>
      </w:r>
      <w:r w:rsidR="00215974" w:rsidRPr="009E7798">
        <w:rPr>
          <w:rFonts w:cs="Arial"/>
          <w:color w:val="242121"/>
          <w:sz w:val="24"/>
          <w:shd w:val="clear" w:color="auto" w:fill="FFFFFF"/>
        </w:rPr>
        <w:t xml:space="preserve"> were</w:t>
      </w:r>
      <w:r w:rsidR="00FC5E74" w:rsidRPr="009E7798">
        <w:rPr>
          <w:rFonts w:cs="Arial"/>
          <w:color w:val="242121"/>
          <w:sz w:val="24"/>
          <w:shd w:val="clear" w:color="auto" w:fill="FFFFFF"/>
        </w:rPr>
        <w:t xml:space="preserve"> simply</w:t>
      </w:r>
      <w:r w:rsidR="00215974" w:rsidRPr="009E7798">
        <w:rPr>
          <w:rFonts w:cs="Arial"/>
          <w:color w:val="242121"/>
          <w:sz w:val="24"/>
          <w:shd w:val="clear" w:color="auto" w:fill="FFFFFF"/>
        </w:rPr>
        <w:t xml:space="preserve"> unable to </w:t>
      </w:r>
      <w:r w:rsidR="00812EB9" w:rsidRPr="009E7798">
        <w:rPr>
          <w:rFonts w:cs="Arial"/>
          <w:color w:val="242121"/>
          <w:sz w:val="24"/>
          <w:shd w:val="clear" w:color="auto" w:fill="FFFFFF"/>
        </w:rPr>
        <w:t xml:space="preserve">explain why the version put to the State witnesses </w:t>
      </w:r>
      <w:r w:rsidR="00216DAF" w:rsidRPr="009E7798">
        <w:rPr>
          <w:rFonts w:cs="Arial"/>
          <w:color w:val="242121"/>
          <w:sz w:val="24"/>
          <w:shd w:val="clear" w:color="auto" w:fill="FFFFFF"/>
        </w:rPr>
        <w:t>was different to their evidence in chief</w:t>
      </w:r>
      <w:r w:rsidR="00FC5E74" w:rsidRPr="009E7798">
        <w:rPr>
          <w:rFonts w:cs="Arial"/>
          <w:color w:val="242121"/>
          <w:sz w:val="24"/>
          <w:shd w:val="clear" w:color="auto" w:fill="FFFFFF"/>
        </w:rPr>
        <w:t xml:space="preserve"> and i</w:t>
      </w:r>
      <w:r w:rsidR="00F55BF2" w:rsidRPr="009E7798">
        <w:rPr>
          <w:rFonts w:cs="Arial"/>
          <w:color w:val="242121"/>
          <w:sz w:val="24"/>
          <w:shd w:val="clear" w:color="auto" w:fill="FFFFFF"/>
        </w:rPr>
        <w:t xml:space="preserve">t became evident that the </w:t>
      </w:r>
      <w:r w:rsidR="007A7023" w:rsidRPr="009E7798">
        <w:rPr>
          <w:rFonts w:cs="Arial"/>
          <w:color w:val="242121"/>
          <w:sz w:val="24"/>
          <w:shd w:val="clear" w:color="auto" w:fill="FFFFFF"/>
        </w:rPr>
        <w:t xml:space="preserve">appellants </w:t>
      </w:r>
      <w:r w:rsidR="00F55BF2" w:rsidRPr="009E7798">
        <w:rPr>
          <w:rFonts w:cs="Arial"/>
          <w:color w:val="242121"/>
          <w:sz w:val="24"/>
          <w:shd w:val="clear" w:color="auto" w:fill="FFFFFF"/>
        </w:rPr>
        <w:t>were tailoring their evidence</w:t>
      </w:r>
      <w:r w:rsidR="008D5FAF" w:rsidRPr="009E7798">
        <w:rPr>
          <w:rFonts w:cs="Arial"/>
          <w:color w:val="242121"/>
          <w:sz w:val="24"/>
          <w:shd w:val="clear" w:color="auto" w:fill="FFFFFF"/>
        </w:rPr>
        <w:t xml:space="preserve"> to corroborate each other.</w:t>
      </w:r>
    </w:p>
    <w:p w14:paraId="73108052" w14:textId="77777777" w:rsidR="00215974" w:rsidRPr="00E57510" w:rsidRDefault="0021597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3B92DCAD" w14:textId="53A2DDAD" w:rsidR="00215974"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[40]</w:t>
      </w:r>
      <w:r w:rsidRPr="00E57510">
        <w:rPr>
          <w:rFonts w:ascii="Arial" w:eastAsia="Times New Roman" w:hAnsi="Arial" w:cs="Arial"/>
          <w:color w:val="242121"/>
          <w:sz w:val="24"/>
          <w:szCs w:val="24"/>
          <w:lang w:eastAsia="en-US"/>
        </w:rPr>
        <w:tab/>
      </w:r>
      <w:r w:rsidR="00215974" w:rsidRPr="009E7798">
        <w:rPr>
          <w:rFonts w:cs="Arial"/>
          <w:color w:val="242121"/>
          <w:sz w:val="24"/>
          <w:shd w:val="clear" w:color="auto" w:fill="FFFFFF"/>
        </w:rPr>
        <w:t>The admitted medical reports detail</w:t>
      </w:r>
      <w:r w:rsidR="007A7023" w:rsidRPr="009E7798">
        <w:rPr>
          <w:rFonts w:cs="Arial"/>
          <w:color w:val="242121"/>
          <w:sz w:val="24"/>
          <w:shd w:val="clear" w:color="auto" w:fill="FFFFFF"/>
        </w:rPr>
        <w:t>ed</w:t>
      </w:r>
      <w:r w:rsidR="00215974" w:rsidRPr="009E7798">
        <w:rPr>
          <w:rFonts w:cs="Arial"/>
          <w:color w:val="242121"/>
          <w:sz w:val="24"/>
          <w:shd w:val="clear" w:color="auto" w:fill="FFFFFF"/>
        </w:rPr>
        <w:t xml:space="preserve"> lacerated wounds and multiple linear abrasions which are consistent with injuries inflicted </w:t>
      </w:r>
      <w:r w:rsidR="008D5FAF" w:rsidRPr="009E7798">
        <w:rPr>
          <w:rFonts w:cs="Arial"/>
          <w:color w:val="242121"/>
          <w:sz w:val="24"/>
          <w:shd w:val="clear" w:color="auto" w:fill="FFFFFF"/>
        </w:rPr>
        <w:t>using</w:t>
      </w:r>
      <w:r w:rsidR="00215974" w:rsidRPr="009E7798">
        <w:rPr>
          <w:rFonts w:cs="Arial"/>
          <w:color w:val="242121"/>
          <w:sz w:val="24"/>
          <w:shd w:val="clear" w:color="auto" w:fill="FFFFFF"/>
        </w:rPr>
        <w:t xml:space="preserve"> sticks</w:t>
      </w:r>
      <w:r w:rsidR="00FC5E74" w:rsidRPr="009E7798">
        <w:rPr>
          <w:rFonts w:cs="Arial"/>
          <w:color w:val="242121"/>
          <w:sz w:val="24"/>
          <w:shd w:val="clear" w:color="auto" w:fill="FFFFFF"/>
        </w:rPr>
        <w:t xml:space="preserve">. </w:t>
      </w:r>
      <w:r w:rsidR="00B6541E" w:rsidRPr="009E7798">
        <w:rPr>
          <w:rFonts w:cs="Arial"/>
          <w:color w:val="242121"/>
          <w:sz w:val="24"/>
          <w:shd w:val="clear" w:color="auto" w:fill="FFFFFF"/>
        </w:rPr>
        <w:t>M</w:t>
      </w:r>
      <w:r w:rsidR="007A7023" w:rsidRPr="009E7798">
        <w:rPr>
          <w:rFonts w:cs="Arial"/>
          <w:color w:val="242121"/>
          <w:sz w:val="24"/>
          <w:shd w:val="clear" w:color="auto" w:fill="FFFFFF"/>
        </w:rPr>
        <w:t>r Lembethe</w:t>
      </w:r>
      <w:r w:rsidR="00215974" w:rsidRPr="009E7798">
        <w:rPr>
          <w:rFonts w:cs="Arial"/>
          <w:color w:val="242121"/>
          <w:sz w:val="24"/>
          <w:shd w:val="clear" w:color="auto" w:fill="FFFFFF"/>
        </w:rPr>
        <w:t xml:space="preserve">, </w:t>
      </w:r>
      <w:r w:rsidR="007A7023" w:rsidRPr="009E7798">
        <w:rPr>
          <w:rFonts w:cs="Arial"/>
          <w:color w:val="242121"/>
          <w:sz w:val="24"/>
          <w:shd w:val="clear" w:color="auto" w:fill="FFFFFF"/>
        </w:rPr>
        <w:t xml:space="preserve">Ms </w:t>
      </w:r>
      <w:r w:rsidR="00215974" w:rsidRPr="009E7798">
        <w:rPr>
          <w:rFonts w:cs="Arial"/>
          <w:color w:val="242121"/>
          <w:sz w:val="24"/>
          <w:shd w:val="clear" w:color="auto" w:fill="FFFFFF"/>
        </w:rPr>
        <w:t xml:space="preserve">Ngubane and </w:t>
      </w:r>
      <w:r w:rsidR="007A7023" w:rsidRPr="009E7798">
        <w:rPr>
          <w:rFonts w:cs="Arial"/>
          <w:color w:val="242121"/>
          <w:sz w:val="24"/>
          <w:shd w:val="clear" w:color="auto" w:fill="FFFFFF"/>
        </w:rPr>
        <w:t xml:space="preserve">Mr </w:t>
      </w:r>
      <w:r w:rsidR="00215974" w:rsidRPr="009E7798">
        <w:rPr>
          <w:rFonts w:cs="Arial"/>
          <w:color w:val="242121"/>
          <w:sz w:val="24"/>
          <w:shd w:val="clear" w:color="auto" w:fill="FFFFFF"/>
        </w:rPr>
        <w:t xml:space="preserve">Hadebe all </w:t>
      </w:r>
      <w:r w:rsidR="00FC5E74" w:rsidRPr="009E7798">
        <w:rPr>
          <w:rFonts w:cs="Arial"/>
          <w:color w:val="242121"/>
          <w:sz w:val="24"/>
          <w:shd w:val="clear" w:color="auto" w:fill="FFFFFF"/>
        </w:rPr>
        <w:t xml:space="preserve">testified </w:t>
      </w:r>
      <w:r w:rsidR="00215974" w:rsidRPr="009E7798">
        <w:rPr>
          <w:rFonts w:cs="Arial"/>
          <w:color w:val="242121"/>
          <w:sz w:val="24"/>
          <w:shd w:val="clear" w:color="auto" w:fill="FFFFFF"/>
        </w:rPr>
        <w:t xml:space="preserve">that they </w:t>
      </w:r>
      <w:r w:rsidR="00FC5E74" w:rsidRPr="009E7798">
        <w:rPr>
          <w:rFonts w:cs="Arial"/>
          <w:color w:val="242121"/>
          <w:sz w:val="24"/>
          <w:shd w:val="clear" w:color="auto" w:fill="FFFFFF"/>
        </w:rPr>
        <w:t xml:space="preserve">had </w:t>
      </w:r>
      <w:r w:rsidR="00215974" w:rsidRPr="009E7798">
        <w:rPr>
          <w:rFonts w:cs="Arial"/>
          <w:color w:val="242121"/>
          <w:sz w:val="24"/>
          <w:shd w:val="clear" w:color="auto" w:fill="FFFFFF"/>
        </w:rPr>
        <w:t xml:space="preserve">witnessed the </w:t>
      </w:r>
      <w:r w:rsidR="007A7023" w:rsidRPr="009E7798">
        <w:rPr>
          <w:rFonts w:cs="Arial"/>
          <w:color w:val="242121"/>
          <w:sz w:val="24"/>
          <w:shd w:val="clear" w:color="auto" w:fill="FFFFFF"/>
        </w:rPr>
        <w:t xml:space="preserve">appellants </w:t>
      </w:r>
      <w:r w:rsidR="00215974" w:rsidRPr="009E7798">
        <w:rPr>
          <w:rFonts w:cs="Arial"/>
          <w:color w:val="242121"/>
          <w:sz w:val="24"/>
          <w:shd w:val="clear" w:color="auto" w:fill="FFFFFF"/>
        </w:rPr>
        <w:t>assault</w:t>
      </w:r>
      <w:r w:rsidR="00881FC0" w:rsidRPr="009E7798">
        <w:rPr>
          <w:rFonts w:cs="Arial"/>
          <w:color w:val="242121"/>
          <w:sz w:val="24"/>
          <w:shd w:val="clear" w:color="auto" w:fill="FFFFFF"/>
        </w:rPr>
        <w:t>ing</w:t>
      </w:r>
      <w:r w:rsidR="00215974" w:rsidRPr="009E7798">
        <w:rPr>
          <w:rFonts w:cs="Arial"/>
          <w:color w:val="242121"/>
          <w:sz w:val="24"/>
          <w:shd w:val="clear" w:color="auto" w:fill="FFFFFF"/>
        </w:rPr>
        <w:t xml:space="preserve"> the deceased with sticks. </w:t>
      </w:r>
      <w:r w:rsidR="007A7023" w:rsidRPr="009E7798">
        <w:rPr>
          <w:rFonts w:cs="Arial"/>
          <w:color w:val="242121"/>
          <w:sz w:val="24"/>
          <w:shd w:val="clear" w:color="auto" w:fill="FFFFFF"/>
        </w:rPr>
        <w:t xml:space="preserve">Mr </w:t>
      </w:r>
      <w:r w:rsidR="00215974" w:rsidRPr="009E7798">
        <w:rPr>
          <w:rFonts w:cs="Arial"/>
          <w:color w:val="242121"/>
          <w:sz w:val="24"/>
          <w:shd w:val="clear" w:color="auto" w:fill="FFFFFF"/>
        </w:rPr>
        <w:t xml:space="preserve">Hadebe stated that he </w:t>
      </w:r>
      <w:r w:rsidR="00523F50" w:rsidRPr="009E7798">
        <w:rPr>
          <w:rFonts w:cs="Arial"/>
          <w:color w:val="242121"/>
          <w:sz w:val="24"/>
          <w:shd w:val="clear" w:color="auto" w:fill="FFFFFF"/>
        </w:rPr>
        <w:t xml:space="preserve">had </w:t>
      </w:r>
      <w:r w:rsidR="00215974" w:rsidRPr="009E7798">
        <w:rPr>
          <w:rFonts w:cs="Arial"/>
          <w:color w:val="242121"/>
          <w:sz w:val="24"/>
          <w:shd w:val="clear" w:color="auto" w:fill="FFFFFF"/>
        </w:rPr>
        <w:t xml:space="preserve">witnessed the </w:t>
      </w:r>
      <w:r w:rsidR="007A7023" w:rsidRPr="009E7798">
        <w:rPr>
          <w:rFonts w:cs="Arial"/>
          <w:color w:val="242121"/>
          <w:sz w:val="24"/>
          <w:shd w:val="clear" w:color="auto" w:fill="FFFFFF"/>
        </w:rPr>
        <w:t>second a</w:t>
      </w:r>
      <w:r w:rsidR="00215974" w:rsidRPr="009E7798">
        <w:rPr>
          <w:rFonts w:cs="Arial"/>
          <w:color w:val="242121"/>
          <w:sz w:val="24"/>
          <w:shd w:val="clear" w:color="auto" w:fill="FFFFFF"/>
        </w:rPr>
        <w:t xml:space="preserve">ppellant strike the deceased with a </w:t>
      </w:r>
      <w:r w:rsidR="00144929" w:rsidRPr="009E7798">
        <w:rPr>
          <w:rFonts w:cs="Arial"/>
          <w:color w:val="242121"/>
          <w:sz w:val="24"/>
          <w:shd w:val="clear" w:color="auto" w:fill="FFFFFF"/>
        </w:rPr>
        <w:t xml:space="preserve">stone </w:t>
      </w:r>
      <w:r w:rsidR="00215974" w:rsidRPr="009E7798">
        <w:rPr>
          <w:rFonts w:cs="Arial"/>
          <w:color w:val="242121"/>
          <w:sz w:val="24"/>
          <w:shd w:val="clear" w:color="auto" w:fill="FFFFFF"/>
        </w:rPr>
        <w:t>on his head. I am also mindful that the admitted affidavits of the medical staff at the Church of Scotland Hospital record that the deceased presented to them with a history of being assaulted with sticks and stones.</w:t>
      </w:r>
    </w:p>
    <w:p w14:paraId="0C28A26E" w14:textId="77777777" w:rsidR="00215974" w:rsidRPr="00E57510" w:rsidRDefault="0021597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0DEC17AD" w14:textId="5248D56B" w:rsidR="00215974"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[41]</w:t>
      </w:r>
      <w:r w:rsidRPr="00E57510">
        <w:rPr>
          <w:rFonts w:ascii="Arial" w:eastAsia="Times New Roman" w:hAnsi="Arial" w:cs="Arial"/>
          <w:color w:val="242121"/>
          <w:sz w:val="24"/>
          <w:szCs w:val="24"/>
          <w:lang w:eastAsia="en-US"/>
        </w:rPr>
        <w:tab/>
      </w:r>
      <w:r w:rsidR="007A7023" w:rsidRPr="009E7798">
        <w:rPr>
          <w:rFonts w:cs="Arial"/>
          <w:color w:val="242121"/>
          <w:sz w:val="24"/>
          <w:shd w:val="clear" w:color="auto" w:fill="FFFFFF"/>
        </w:rPr>
        <w:t xml:space="preserve">Ms </w:t>
      </w:r>
      <w:proofErr w:type="spellStart"/>
      <w:r w:rsidR="00790E2F" w:rsidRPr="009E7798">
        <w:rPr>
          <w:rFonts w:cs="Arial"/>
          <w:color w:val="242121"/>
          <w:sz w:val="24"/>
          <w:shd w:val="clear" w:color="auto" w:fill="FFFFFF"/>
        </w:rPr>
        <w:t>Ngubane</w:t>
      </w:r>
      <w:proofErr w:type="spellEnd"/>
      <w:r w:rsidR="00790E2F" w:rsidRPr="009E7798">
        <w:rPr>
          <w:rFonts w:cs="Arial"/>
          <w:color w:val="242121"/>
          <w:sz w:val="24"/>
          <w:shd w:val="clear" w:color="auto" w:fill="FFFFFF"/>
        </w:rPr>
        <w:t xml:space="preserve"> </w:t>
      </w:r>
      <w:r w:rsidR="000C519F" w:rsidRPr="009E7798">
        <w:rPr>
          <w:rFonts w:cs="Arial"/>
          <w:color w:val="242121"/>
          <w:sz w:val="24"/>
          <w:shd w:val="clear" w:color="auto" w:fill="FFFFFF"/>
        </w:rPr>
        <w:t>appears to have been</w:t>
      </w:r>
      <w:r w:rsidR="00790E2F" w:rsidRPr="009E7798">
        <w:rPr>
          <w:rFonts w:cs="Arial"/>
          <w:color w:val="242121"/>
          <w:sz w:val="24"/>
          <w:shd w:val="clear" w:color="auto" w:fill="FFFFFF"/>
        </w:rPr>
        <w:t xml:space="preserve"> </w:t>
      </w:r>
      <w:r w:rsidR="00784051" w:rsidRPr="009E7798">
        <w:rPr>
          <w:rFonts w:cs="Arial"/>
          <w:color w:val="242121"/>
          <w:sz w:val="24"/>
          <w:shd w:val="clear" w:color="auto" w:fill="FFFFFF"/>
        </w:rPr>
        <w:t xml:space="preserve">an impressive witness. She spoke candidly about </w:t>
      </w:r>
      <w:r w:rsidR="0083326F" w:rsidRPr="009E7798">
        <w:rPr>
          <w:rFonts w:cs="Arial"/>
          <w:color w:val="242121"/>
          <w:sz w:val="24"/>
          <w:shd w:val="clear" w:color="auto" w:fill="FFFFFF"/>
        </w:rPr>
        <w:t xml:space="preserve">the deceased being intoxicated, arming himself and pursing the </w:t>
      </w:r>
      <w:r w:rsidR="007A7023" w:rsidRPr="009E7798">
        <w:rPr>
          <w:rFonts w:cs="Arial"/>
          <w:color w:val="242121"/>
          <w:sz w:val="24"/>
          <w:shd w:val="clear" w:color="auto" w:fill="FFFFFF"/>
        </w:rPr>
        <w:t>appellants</w:t>
      </w:r>
      <w:r w:rsidR="0083326F" w:rsidRPr="009E7798">
        <w:rPr>
          <w:rFonts w:cs="Arial"/>
          <w:color w:val="242121"/>
          <w:sz w:val="24"/>
          <w:shd w:val="clear" w:color="auto" w:fill="FFFFFF"/>
        </w:rPr>
        <w:t>.</w:t>
      </w:r>
      <w:r w:rsidR="00381F35" w:rsidRPr="009E7798">
        <w:rPr>
          <w:rFonts w:cs="Arial"/>
          <w:color w:val="242121"/>
          <w:sz w:val="24"/>
          <w:shd w:val="clear" w:color="auto" w:fill="FFFFFF"/>
        </w:rPr>
        <w:t xml:space="preserve"> Being </w:t>
      </w:r>
      <w:r w:rsidR="0071049A" w:rsidRPr="009E7798">
        <w:rPr>
          <w:rFonts w:cs="Arial"/>
          <w:color w:val="242121"/>
          <w:sz w:val="24"/>
          <w:shd w:val="clear" w:color="auto" w:fill="FFFFFF"/>
        </w:rPr>
        <w:t>the wife of the deceased,</w:t>
      </w:r>
      <w:r w:rsidR="00381F35" w:rsidRPr="009E7798">
        <w:rPr>
          <w:rFonts w:cs="Arial"/>
          <w:color w:val="242121"/>
          <w:sz w:val="24"/>
          <w:shd w:val="clear" w:color="auto" w:fill="FFFFFF"/>
        </w:rPr>
        <w:t xml:space="preserve"> she could have </w:t>
      </w:r>
      <w:r w:rsidR="00FC5E74" w:rsidRPr="009E7798">
        <w:rPr>
          <w:rFonts w:cs="Arial"/>
          <w:color w:val="242121"/>
          <w:sz w:val="24"/>
          <w:shd w:val="clear" w:color="auto" w:fill="FFFFFF"/>
        </w:rPr>
        <w:t>tailored her evidence to paint the deceased’s conduct in a more favourable light, y</w:t>
      </w:r>
      <w:r w:rsidR="000C519F" w:rsidRPr="009E7798">
        <w:rPr>
          <w:rFonts w:cs="Arial"/>
          <w:color w:val="242121"/>
          <w:sz w:val="24"/>
          <w:shd w:val="clear" w:color="auto" w:fill="FFFFFF"/>
        </w:rPr>
        <w:t xml:space="preserve">et she </w:t>
      </w:r>
      <w:r w:rsidR="00FC5E74" w:rsidRPr="009E7798">
        <w:rPr>
          <w:rFonts w:cs="Arial"/>
          <w:color w:val="242121"/>
          <w:sz w:val="24"/>
          <w:shd w:val="clear" w:color="auto" w:fill="FFFFFF"/>
        </w:rPr>
        <w:t>did</w:t>
      </w:r>
      <w:r w:rsidR="000C519F" w:rsidRPr="009E7798">
        <w:rPr>
          <w:rFonts w:cs="Arial"/>
          <w:color w:val="242121"/>
          <w:sz w:val="24"/>
          <w:shd w:val="clear" w:color="auto" w:fill="FFFFFF"/>
        </w:rPr>
        <w:t xml:space="preserve"> not</w:t>
      </w:r>
      <w:r w:rsidR="000F2D32" w:rsidRPr="009E7798">
        <w:rPr>
          <w:rFonts w:cs="Arial"/>
          <w:color w:val="242121"/>
          <w:sz w:val="24"/>
          <w:shd w:val="clear" w:color="auto" w:fill="FFFFFF"/>
        </w:rPr>
        <w:t xml:space="preserve"> do so</w:t>
      </w:r>
      <w:r w:rsidR="000C519F" w:rsidRPr="009E7798">
        <w:rPr>
          <w:rFonts w:cs="Arial"/>
          <w:color w:val="242121"/>
          <w:sz w:val="24"/>
          <w:shd w:val="clear" w:color="auto" w:fill="FFFFFF"/>
        </w:rPr>
        <w:t>. S</w:t>
      </w:r>
      <w:r w:rsidR="0071049A" w:rsidRPr="009E7798">
        <w:rPr>
          <w:rFonts w:cs="Arial"/>
          <w:color w:val="242121"/>
          <w:sz w:val="24"/>
          <w:shd w:val="clear" w:color="auto" w:fill="FFFFFF"/>
        </w:rPr>
        <w:t xml:space="preserve">he </w:t>
      </w:r>
      <w:r w:rsidR="00FC5E74" w:rsidRPr="009E7798">
        <w:rPr>
          <w:rFonts w:cs="Arial"/>
          <w:color w:val="242121"/>
          <w:sz w:val="24"/>
          <w:shd w:val="clear" w:color="auto" w:fill="FFFFFF"/>
        </w:rPr>
        <w:t xml:space="preserve">also </w:t>
      </w:r>
      <w:r w:rsidR="000C519F" w:rsidRPr="009E7798">
        <w:rPr>
          <w:rFonts w:cs="Arial"/>
          <w:color w:val="242121"/>
          <w:sz w:val="24"/>
          <w:shd w:val="clear" w:color="auto" w:fill="FFFFFF"/>
        </w:rPr>
        <w:t xml:space="preserve">candidly </w:t>
      </w:r>
      <w:r w:rsidR="00B56CCD" w:rsidRPr="009E7798">
        <w:rPr>
          <w:rFonts w:cs="Arial"/>
          <w:color w:val="242121"/>
          <w:sz w:val="24"/>
          <w:shd w:val="clear" w:color="auto" w:fill="FFFFFF"/>
        </w:rPr>
        <w:t>testified that she did</w:t>
      </w:r>
      <w:r w:rsidR="007A7023" w:rsidRPr="009E7798">
        <w:rPr>
          <w:rFonts w:cs="Arial"/>
          <w:color w:val="242121"/>
          <w:sz w:val="24"/>
          <w:shd w:val="clear" w:color="auto" w:fill="FFFFFF"/>
        </w:rPr>
        <w:t xml:space="preserve"> </w:t>
      </w:r>
      <w:r w:rsidR="00B56CCD" w:rsidRPr="009E7798">
        <w:rPr>
          <w:rFonts w:cs="Arial"/>
          <w:color w:val="242121"/>
          <w:sz w:val="24"/>
          <w:shd w:val="clear" w:color="auto" w:fill="FFFFFF"/>
        </w:rPr>
        <w:t>n</w:t>
      </w:r>
      <w:r w:rsidR="007A7023" w:rsidRPr="009E7798">
        <w:rPr>
          <w:rFonts w:cs="Arial"/>
          <w:color w:val="242121"/>
          <w:sz w:val="24"/>
          <w:shd w:val="clear" w:color="auto" w:fill="FFFFFF"/>
        </w:rPr>
        <w:t>o</w:t>
      </w:r>
      <w:r w:rsidR="00B56CCD" w:rsidRPr="009E7798">
        <w:rPr>
          <w:rFonts w:cs="Arial"/>
          <w:color w:val="242121"/>
          <w:sz w:val="24"/>
          <w:shd w:val="clear" w:color="auto" w:fill="FFFFFF"/>
        </w:rPr>
        <w:t xml:space="preserve">t witness the entire assault of the </w:t>
      </w:r>
      <w:r w:rsidR="001A17F2" w:rsidRPr="009E7798">
        <w:rPr>
          <w:rFonts w:cs="Arial"/>
          <w:color w:val="242121"/>
          <w:sz w:val="24"/>
          <w:shd w:val="clear" w:color="auto" w:fill="FFFFFF"/>
        </w:rPr>
        <w:t>deceased</w:t>
      </w:r>
      <w:r w:rsidR="00C03E2F" w:rsidRPr="009E7798">
        <w:rPr>
          <w:rFonts w:cs="Arial"/>
          <w:color w:val="242121"/>
          <w:sz w:val="24"/>
          <w:shd w:val="clear" w:color="auto" w:fill="FFFFFF"/>
        </w:rPr>
        <w:t xml:space="preserve"> as the </w:t>
      </w:r>
      <w:r w:rsidR="00214F29" w:rsidRPr="009E7798">
        <w:rPr>
          <w:rFonts w:cs="Arial"/>
          <w:color w:val="242121"/>
          <w:sz w:val="24"/>
          <w:shd w:val="clear" w:color="auto" w:fill="FFFFFF"/>
        </w:rPr>
        <w:t xml:space="preserve">actions of the </w:t>
      </w:r>
      <w:r w:rsidR="007A7023" w:rsidRPr="009E7798">
        <w:rPr>
          <w:rFonts w:eastAsiaTheme="minorHAnsi" w:cs="Arial"/>
          <w:kern w:val="2"/>
          <w:sz w:val="24"/>
          <w14:ligatures w14:val="standardContextual"/>
        </w:rPr>
        <w:t xml:space="preserve">first, third and fourth appellants </w:t>
      </w:r>
      <w:r w:rsidR="00214F29" w:rsidRPr="009E7798">
        <w:rPr>
          <w:rFonts w:cs="Arial"/>
          <w:color w:val="242121"/>
          <w:sz w:val="24"/>
          <w:shd w:val="clear" w:color="auto" w:fill="FFFFFF"/>
        </w:rPr>
        <w:t>became too unbear</w:t>
      </w:r>
      <w:r w:rsidR="00AD6D3D" w:rsidRPr="009E7798">
        <w:rPr>
          <w:rFonts w:cs="Arial"/>
          <w:color w:val="242121"/>
          <w:sz w:val="24"/>
          <w:shd w:val="clear" w:color="auto" w:fill="FFFFFF"/>
        </w:rPr>
        <w:t>able for her to watch</w:t>
      </w:r>
      <w:r w:rsidR="007A7023" w:rsidRPr="009E7798">
        <w:rPr>
          <w:rFonts w:cs="Arial"/>
          <w:color w:val="242121"/>
          <w:sz w:val="24"/>
          <w:shd w:val="clear" w:color="auto" w:fill="FFFFFF"/>
        </w:rPr>
        <w:t>. This</w:t>
      </w:r>
      <w:r w:rsidR="00FC5E74" w:rsidRPr="009E7798">
        <w:rPr>
          <w:rFonts w:cs="Arial"/>
          <w:color w:val="242121"/>
          <w:sz w:val="24"/>
          <w:shd w:val="clear" w:color="auto" w:fill="FFFFFF"/>
        </w:rPr>
        <w:t>, too,</w:t>
      </w:r>
      <w:r w:rsidR="00AD6D3D" w:rsidRPr="009E7798">
        <w:rPr>
          <w:rFonts w:cs="Arial"/>
          <w:color w:val="242121"/>
          <w:sz w:val="24"/>
          <w:shd w:val="clear" w:color="auto" w:fill="FFFFFF"/>
        </w:rPr>
        <w:t xml:space="preserve"> has </w:t>
      </w:r>
      <w:r w:rsidR="007A7023" w:rsidRPr="009E7798">
        <w:rPr>
          <w:rFonts w:cs="Arial"/>
          <w:color w:val="242121"/>
          <w:sz w:val="24"/>
          <w:shd w:val="clear" w:color="auto" w:fill="FFFFFF"/>
        </w:rPr>
        <w:t xml:space="preserve">the </w:t>
      </w:r>
      <w:r w:rsidR="00AD6D3D" w:rsidRPr="009E7798">
        <w:rPr>
          <w:rFonts w:cs="Arial"/>
          <w:color w:val="242121"/>
          <w:sz w:val="24"/>
          <w:shd w:val="clear" w:color="auto" w:fill="FFFFFF"/>
        </w:rPr>
        <w:t>ring of trut</w:t>
      </w:r>
      <w:r w:rsidR="002D0A7A" w:rsidRPr="009E7798">
        <w:rPr>
          <w:rFonts w:cs="Arial"/>
          <w:color w:val="242121"/>
          <w:sz w:val="24"/>
          <w:shd w:val="clear" w:color="auto" w:fill="FFFFFF"/>
        </w:rPr>
        <w:t>h</w:t>
      </w:r>
      <w:r w:rsidR="00696B35" w:rsidRPr="009E7798">
        <w:rPr>
          <w:rFonts w:cs="Arial"/>
          <w:color w:val="242121"/>
          <w:sz w:val="24"/>
          <w:shd w:val="clear" w:color="auto" w:fill="FFFFFF"/>
        </w:rPr>
        <w:t xml:space="preserve"> </w:t>
      </w:r>
      <w:r w:rsidR="007A7023" w:rsidRPr="009E7798">
        <w:rPr>
          <w:rFonts w:cs="Arial"/>
          <w:color w:val="242121"/>
          <w:sz w:val="24"/>
          <w:shd w:val="clear" w:color="auto" w:fill="FFFFFF"/>
        </w:rPr>
        <w:t xml:space="preserve">to it, </w:t>
      </w:r>
      <w:r w:rsidR="00696B35" w:rsidRPr="009E7798">
        <w:rPr>
          <w:rFonts w:cs="Arial"/>
          <w:color w:val="242121"/>
          <w:sz w:val="24"/>
          <w:shd w:val="clear" w:color="auto" w:fill="FFFFFF"/>
        </w:rPr>
        <w:t>considering her re</w:t>
      </w:r>
      <w:r w:rsidR="00AB3C40" w:rsidRPr="009E7798">
        <w:rPr>
          <w:rFonts w:cs="Arial"/>
          <w:color w:val="242121"/>
          <w:sz w:val="24"/>
          <w:shd w:val="clear" w:color="auto" w:fill="FFFFFF"/>
        </w:rPr>
        <w:t>l</w:t>
      </w:r>
      <w:r w:rsidR="00696B35" w:rsidRPr="009E7798">
        <w:rPr>
          <w:rFonts w:cs="Arial"/>
          <w:color w:val="242121"/>
          <w:sz w:val="24"/>
          <w:shd w:val="clear" w:color="auto" w:fill="FFFFFF"/>
        </w:rPr>
        <w:t xml:space="preserve">ationship </w:t>
      </w:r>
      <w:r w:rsidR="00177657" w:rsidRPr="009E7798">
        <w:rPr>
          <w:rFonts w:cs="Arial"/>
          <w:color w:val="242121"/>
          <w:sz w:val="24"/>
          <w:shd w:val="clear" w:color="auto" w:fill="FFFFFF"/>
        </w:rPr>
        <w:t xml:space="preserve">with </w:t>
      </w:r>
      <w:r w:rsidR="00696B35" w:rsidRPr="009E7798">
        <w:rPr>
          <w:rFonts w:cs="Arial"/>
          <w:color w:val="242121"/>
          <w:sz w:val="24"/>
          <w:shd w:val="clear" w:color="auto" w:fill="FFFFFF"/>
        </w:rPr>
        <w:t>the deceased.</w:t>
      </w:r>
      <w:r w:rsidR="001E6273" w:rsidRPr="009E7798">
        <w:rPr>
          <w:rFonts w:cs="Arial"/>
          <w:color w:val="242121"/>
          <w:sz w:val="24"/>
          <w:shd w:val="clear" w:color="auto" w:fill="FFFFFF"/>
        </w:rPr>
        <w:t xml:space="preserve"> </w:t>
      </w:r>
      <w:r w:rsidR="00071B4E" w:rsidRPr="009E7798">
        <w:rPr>
          <w:rFonts w:cs="Arial"/>
          <w:color w:val="242121"/>
          <w:sz w:val="24"/>
          <w:shd w:val="clear" w:color="auto" w:fill="FFFFFF"/>
        </w:rPr>
        <w:t xml:space="preserve">Ms </w:t>
      </w:r>
      <w:r w:rsidR="00C34DC5" w:rsidRPr="009E7798">
        <w:rPr>
          <w:rFonts w:cs="Arial"/>
          <w:color w:val="242121"/>
          <w:sz w:val="24"/>
          <w:shd w:val="clear" w:color="auto" w:fill="FFFFFF"/>
        </w:rPr>
        <w:t xml:space="preserve">Ngubane </w:t>
      </w:r>
      <w:r w:rsidR="001A17F2" w:rsidRPr="009E7798">
        <w:rPr>
          <w:rFonts w:cs="Arial"/>
          <w:color w:val="242121"/>
          <w:sz w:val="24"/>
          <w:shd w:val="clear" w:color="auto" w:fill="FFFFFF"/>
        </w:rPr>
        <w:t>does</w:t>
      </w:r>
      <w:r w:rsidR="00071B4E" w:rsidRPr="009E7798">
        <w:rPr>
          <w:rFonts w:cs="Arial"/>
          <w:color w:val="242121"/>
          <w:sz w:val="24"/>
          <w:shd w:val="clear" w:color="auto" w:fill="FFFFFF"/>
        </w:rPr>
        <w:t xml:space="preserve"> </w:t>
      </w:r>
      <w:r w:rsidR="001A17F2" w:rsidRPr="009E7798">
        <w:rPr>
          <w:rFonts w:cs="Arial"/>
          <w:color w:val="242121"/>
          <w:sz w:val="24"/>
          <w:shd w:val="clear" w:color="auto" w:fill="FFFFFF"/>
        </w:rPr>
        <w:t>n</w:t>
      </w:r>
      <w:r w:rsidR="00071B4E" w:rsidRPr="009E7798">
        <w:rPr>
          <w:rFonts w:cs="Arial"/>
          <w:color w:val="242121"/>
          <w:sz w:val="24"/>
          <w:shd w:val="clear" w:color="auto" w:fill="FFFFFF"/>
        </w:rPr>
        <w:t>o</w:t>
      </w:r>
      <w:r w:rsidR="001A17F2" w:rsidRPr="009E7798">
        <w:rPr>
          <w:rFonts w:cs="Arial"/>
          <w:color w:val="242121"/>
          <w:sz w:val="24"/>
          <w:shd w:val="clear" w:color="auto" w:fill="FFFFFF"/>
        </w:rPr>
        <w:t>t i</w:t>
      </w:r>
      <w:r w:rsidR="00FE41EA" w:rsidRPr="009E7798">
        <w:rPr>
          <w:rFonts w:cs="Arial"/>
          <w:color w:val="242121"/>
          <w:sz w:val="24"/>
          <w:shd w:val="clear" w:color="auto" w:fill="FFFFFF"/>
        </w:rPr>
        <w:t>dentify</w:t>
      </w:r>
      <w:r w:rsidR="001B1674" w:rsidRPr="009E7798">
        <w:rPr>
          <w:rFonts w:cs="Arial"/>
          <w:color w:val="242121"/>
          <w:sz w:val="24"/>
          <w:shd w:val="clear" w:color="auto" w:fill="FFFFFF"/>
        </w:rPr>
        <w:t xml:space="preserve"> or implicate</w:t>
      </w:r>
      <w:r w:rsidR="001A17F2" w:rsidRPr="009E7798">
        <w:rPr>
          <w:rFonts w:cs="Arial"/>
          <w:color w:val="242121"/>
          <w:sz w:val="24"/>
          <w:shd w:val="clear" w:color="auto" w:fill="FFFFFF"/>
        </w:rPr>
        <w:t xml:space="preserve"> the </w:t>
      </w:r>
      <w:r w:rsidR="00071B4E" w:rsidRPr="009E7798">
        <w:rPr>
          <w:rFonts w:cs="Arial"/>
          <w:color w:val="242121"/>
          <w:sz w:val="24"/>
          <w:shd w:val="clear" w:color="auto" w:fill="FFFFFF"/>
        </w:rPr>
        <w:t>second a</w:t>
      </w:r>
      <w:r w:rsidR="001A17F2" w:rsidRPr="009E7798">
        <w:rPr>
          <w:rFonts w:cs="Arial"/>
          <w:color w:val="242121"/>
          <w:sz w:val="24"/>
          <w:shd w:val="clear" w:color="auto" w:fill="FFFFFF"/>
        </w:rPr>
        <w:t xml:space="preserve">ppellant </w:t>
      </w:r>
      <w:r w:rsidR="00FE41EA" w:rsidRPr="009E7798">
        <w:rPr>
          <w:rFonts w:cs="Arial"/>
          <w:color w:val="242121"/>
          <w:sz w:val="24"/>
          <w:shd w:val="clear" w:color="auto" w:fill="FFFFFF"/>
        </w:rPr>
        <w:t xml:space="preserve">as </w:t>
      </w:r>
      <w:r w:rsidR="00071B4E" w:rsidRPr="009E7798">
        <w:rPr>
          <w:rFonts w:cs="Arial"/>
          <w:color w:val="242121"/>
          <w:sz w:val="24"/>
          <w:shd w:val="clear" w:color="auto" w:fill="FFFFFF"/>
        </w:rPr>
        <w:t xml:space="preserve">being </w:t>
      </w:r>
      <w:r w:rsidR="00FE41EA" w:rsidRPr="009E7798">
        <w:rPr>
          <w:rFonts w:cs="Arial"/>
          <w:color w:val="242121"/>
          <w:sz w:val="24"/>
          <w:shd w:val="clear" w:color="auto" w:fill="FFFFFF"/>
        </w:rPr>
        <w:t xml:space="preserve">one of </w:t>
      </w:r>
      <w:r w:rsidR="00AA5DB3" w:rsidRPr="009E7798">
        <w:rPr>
          <w:rFonts w:cs="Arial"/>
          <w:color w:val="242121"/>
          <w:sz w:val="24"/>
          <w:shd w:val="clear" w:color="auto" w:fill="FFFFFF"/>
        </w:rPr>
        <w:t>the perpetrators</w:t>
      </w:r>
      <w:r w:rsidR="00FE41EA" w:rsidRPr="009E7798">
        <w:rPr>
          <w:rFonts w:cs="Arial"/>
          <w:color w:val="242121"/>
          <w:sz w:val="24"/>
          <w:shd w:val="clear" w:color="auto" w:fill="FFFFFF"/>
        </w:rPr>
        <w:t xml:space="preserve"> </w:t>
      </w:r>
      <w:r w:rsidR="00881FC0" w:rsidRPr="009E7798">
        <w:rPr>
          <w:rFonts w:cs="Arial"/>
          <w:color w:val="242121"/>
          <w:sz w:val="24"/>
          <w:shd w:val="clear" w:color="auto" w:fill="FFFFFF"/>
        </w:rPr>
        <w:t xml:space="preserve">who </w:t>
      </w:r>
      <w:r w:rsidR="0010782D" w:rsidRPr="009E7798">
        <w:rPr>
          <w:rFonts w:cs="Arial"/>
          <w:color w:val="242121"/>
          <w:sz w:val="24"/>
          <w:shd w:val="clear" w:color="auto" w:fill="FFFFFF"/>
        </w:rPr>
        <w:t xml:space="preserve">had </w:t>
      </w:r>
      <w:r w:rsidR="00FE41EA" w:rsidRPr="009E7798">
        <w:rPr>
          <w:rFonts w:cs="Arial"/>
          <w:color w:val="242121"/>
          <w:sz w:val="24"/>
          <w:shd w:val="clear" w:color="auto" w:fill="FFFFFF"/>
        </w:rPr>
        <w:t>assaulted the deceased</w:t>
      </w:r>
      <w:r w:rsidR="00071B4E" w:rsidRPr="009E7798">
        <w:rPr>
          <w:rFonts w:cs="Arial"/>
          <w:color w:val="242121"/>
          <w:sz w:val="24"/>
          <w:shd w:val="clear" w:color="auto" w:fill="FFFFFF"/>
        </w:rPr>
        <w:t xml:space="preserve">, </w:t>
      </w:r>
      <w:r w:rsidR="006A599E" w:rsidRPr="009E7798">
        <w:rPr>
          <w:rFonts w:cs="Arial"/>
          <w:color w:val="242121"/>
          <w:sz w:val="24"/>
          <w:shd w:val="clear" w:color="auto" w:fill="FFFFFF"/>
        </w:rPr>
        <w:t xml:space="preserve">despite her testimony that he presented himself together with </w:t>
      </w:r>
      <w:r w:rsidR="00071B4E" w:rsidRPr="009E7798">
        <w:rPr>
          <w:rFonts w:cs="Arial"/>
          <w:color w:val="242121"/>
          <w:sz w:val="24"/>
          <w:shd w:val="clear" w:color="auto" w:fill="FFFFFF"/>
        </w:rPr>
        <w:t>the other appellants</w:t>
      </w:r>
      <w:r w:rsidR="006A599E" w:rsidRPr="009E7798">
        <w:rPr>
          <w:rFonts w:cs="Arial"/>
          <w:color w:val="242121"/>
          <w:sz w:val="24"/>
          <w:shd w:val="clear" w:color="auto" w:fill="FFFFFF"/>
        </w:rPr>
        <w:t xml:space="preserve"> </w:t>
      </w:r>
      <w:r w:rsidR="004C77BD" w:rsidRPr="009E7798">
        <w:rPr>
          <w:rFonts w:cs="Arial"/>
          <w:color w:val="242121"/>
          <w:sz w:val="24"/>
          <w:shd w:val="clear" w:color="auto" w:fill="FFFFFF"/>
        </w:rPr>
        <w:t xml:space="preserve">at their homestead to discuss the issue of damages. </w:t>
      </w:r>
      <w:r w:rsidR="00377ACE" w:rsidRPr="009E7798">
        <w:rPr>
          <w:rFonts w:cs="Arial"/>
          <w:color w:val="242121"/>
          <w:sz w:val="24"/>
          <w:shd w:val="clear" w:color="auto" w:fill="FFFFFF"/>
        </w:rPr>
        <w:t>She was</w:t>
      </w:r>
      <w:r w:rsidR="00FC5E74" w:rsidRPr="009E7798">
        <w:rPr>
          <w:rFonts w:cs="Arial"/>
          <w:color w:val="242121"/>
          <w:sz w:val="24"/>
          <w:shd w:val="clear" w:color="auto" w:fill="FFFFFF"/>
        </w:rPr>
        <w:t>, in my view,</w:t>
      </w:r>
      <w:r w:rsidR="00377ACE" w:rsidRPr="009E7798">
        <w:rPr>
          <w:rFonts w:cs="Arial"/>
          <w:color w:val="242121"/>
          <w:sz w:val="24"/>
          <w:shd w:val="clear" w:color="auto" w:fill="FFFFFF"/>
        </w:rPr>
        <w:t xml:space="preserve"> correctly found to be </w:t>
      </w:r>
      <w:r w:rsidR="007E1A0A" w:rsidRPr="009E7798">
        <w:rPr>
          <w:rFonts w:cs="Arial"/>
          <w:color w:val="242121"/>
          <w:sz w:val="24"/>
          <w:shd w:val="clear" w:color="auto" w:fill="FFFFFF"/>
        </w:rPr>
        <w:t>an</w:t>
      </w:r>
      <w:r w:rsidR="00377ACE" w:rsidRPr="009E7798">
        <w:rPr>
          <w:rFonts w:cs="Arial"/>
          <w:color w:val="242121"/>
          <w:sz w:val="24"/>
          <w:shd w:val="clear" w:color="auto" w:fill="FFFFFF"/>
        </w:rPr>
        <w:t xml:space="preserve"> </w:t>
      </w:r>
      <w:r w:rsidR="004C317C" w:rsidRPr="009E7798">
        <w:rPr>
          <w:rFonts w:cs="Arial"/>
          <w:color w:val="242121"/>
          <w:sz w:val="24"/>
          <w:shd w:val="clear" w:color="auto" w:fill="FFFFFF"/>
        </w:rPr>
        <w:t>honest and reliable witness.</w:t>
      </w:r>
      <w:r w:rsidR="001A17F2" w:rsidRPr="009E7798">
        <w:rPr>
          <w:rFonts w:cs="Arial"/>
          <w:color w:val="242121"/>
          <w:sz w:val="24"/>
          <w:shd w:val="clear" w:color="auto" w:fill="FFFFFF"/>
        </w:rPr>
        <w:t xml:space="preserve"> </w:t>
      </w:r>
    </w:p>
    <w:p w14:paraId="355506CA" w14:textId="77777777" w:rsidR="00215974" w:rsidRPr="00E57510" w:rsidRDefault="0021597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19F23D0A" w14:textId="3FE8FFB4" w:rsidR="00590B82"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[42]</w:t>
      </w:r>
      <w:r w:rsidRPr="00E57510">
        <w:rPr>
          <w:rFonts w:ascii="Arial" w:eastAsia="Times New Roman" w:hAnsi="Arial" w:cs="Arial"/>
          <w:color w:val="242121"/>
          <w:sz w:val="24"/>
          <w:szCs w:val="24"/>
          <w:lang w:eastAsia="en-US"/>
        </w:rPr>
        <w:tab/>
      </w:r>
      <w:r w:rsidR="00215974" w:rsidRPr="009E7798">
        <w:rPr>
          <w:rFonts w:cs="Arial"/>
          <w:color w:val="242121"/>
          <w:sz w:val="24"/>
          <w:shd w:val="clear" w:color="auto" w:fill="FFFFFF"/>
        </w:rPr>
        <w:t xml:space="preserve">The </w:t>
      </w:r>
      <w:r w:rsidR="00071B4E" w:rsidRPr="009E7798">
        <w:rPr>
          <w:rFonts w:cs="Arial"/>
          <w:color w:val="242121"/>
          <w:sz w:val="24"/>
          <w:shd w:val="clear" w:color="auto" w:fill="FFFFFF"/>
        </w:rPr>
        <w:t xml:space="preserve">appellants </w:t>
      </w:r>
      <w:r w:rsidR="00215974" w:rsidRPr="009E7798">
        <w:rPr>
          <w:rFonts w:cs="Arial"/>
          <w:color w:val="242121"/>
          <w:sz w:val="24"/>
          <w:shd w:val="clear" w:color="auto" w:fill="FFFFFF"/>
        </w:rPr>
        <w:t xml:space="preserve">maintain that despite seeking out the deceased and being unsuccessful in convincing </w:t>
      </w:r>
      <w:r w:rsidR="00D958B7" w:rsidRPr="009E7798">
        <w:rPr>
          <w:rFonts w:cs="Arial"/>
          <w:color w:val="242121"/>
          <w:sz w:val="24"/>
          <w:shd w:val="clear" w:color="auto" w:fill="FFFFFF"/>
        </w:rPr>
        <w:t>him</w:t>
      </w:r>
      <w:r w:rsidR="00215974" w:rsidRPr="009E7798">
        <w:rPr>
          <w:rFonts w:cs="Arial"/>
          <w:color w:val="242121"/>
          <w:sz w:val="24"/>
          <w:shd w:val="clear" w:color="auto" w:fill="FFFFFF"/>
        </w:rPr>
        <w:t xml:space="preserve"> to arrange transportation </w:t>
      </w:r>
      <w:r w:rsidR="0044520C" w:rsidRPr="009E7798">
        <w:rPr>
          <w:rFonts w:cs="Arial"/>
          <w:color w:val="242121"/>
          <w:sz w:val="24"/>
          <w:shd w:val="clear" w:color="auto" w:fill="FFFFFF"/>
        </w:rPr>
        <w:t xml:space="preserve">for </w:t>
      </w:r>
      <w:r w:rsidR="00215974" w:rsidRPr="009E7798">
        <w:rPr>
          <w:rFonts w:cs="Arial"/>
          <w:color w:val="242121"/>
          <w:sz w:val="24"/>
          <w:shd w:val="clear" w:color="auto" w:fill="FFFFFF"/>
        </w:rPr>
        <w:t xml:space="preserve">the injured </w:t>
      </w:r>
      <w:r w:rsidR="00D13E65" w:rsidRPr="009E7798">
        <w:rPr>
          <w:rFonts w:cs="Arial"/>
          <w:color w:val="242121"/>
          <w:sz w:val="24"/>
          <w:shd w:val="clear" w:color="auto" w:fill="FFFFFF"/>
        </w:rPr>
        <w:t xml:space="preserve">Mr </w:t>
      </w:r>
      <w:r w:rsidR="00D60B1C" w:rsidRPr="009E7798">
        <w:rPr>
          <w:rFonts w:cs="Arial"/>
          <w:color w:val="242121"/>
          <w:sz w:val="24"/>
          <w:shd w:val="clear" w:color="auto" w:fill="FFFFFF"/>
        </w:rPr>
        <w:t>Ntshaba</w:t>
      </w:r>
      <w:r w:rsidR="00D13E65" w:rsidRPr="009E7798">
        <w:rPr>
          <w:rFonts w:cs="Arial"/>
          <w:color w:val="242121"/>
          <w:sz w:val="24"/>
          <w:shd w:val="clear" w:color="auto" w:fill="FFFFFF"/>
        </w:rPr>
        <w:t>,</w:t>
      </w:r>
      <w:r w:rsidR="00215974" w:rsidRPr="009E7798">
        <w:rPr>
          <w:rFonts w:cs="Arial"/>
          <w:color w:val="242121"/>
          <w:sz w:val="24"/>
          <w:shd w:val="clear" w:color="auto" w:fill="FFFFFF"/>
        </w:rPr>
        <w:t xml:space="preserve"> they all walked away from the deceased after he </w:t>
      </w:r>
      <w:r w:rsidR="00450531" w:rsidRPr="009E7798">
        <w:rPr>
          <w:rFonts w:cs="Arial"/>
          <w:color w:val="242121"/>
          <w:sz w:val="24"/>
          <w:shd w:val="clear" w:color="auto" w:fill="FFFFFF"/>
        </w:rPr>
        <w:t xml:space="preserve">had </w:t>
      </w:r>
      <w:r w:rsidR="00215974" w:rsidRPr="009E7798">
        <w:rPr>
          <w:rFonts w:cs="Arial"/>
          <w:color w:val="242121"/>
          <w:sz w:val="24"/>
          <w:shd w:val="clear" w:color="auto" w:fill="FFFFFF"/>
        </w:rPr>
        <w:t>armed himself</w:t>
      </w:r>
      <w:r w:rsidR="00071B4E" w:rsidRPr="009E7798">
        <w:rPr>
          <w:rFonts w:cs="Arial"/>
          <w:color w:val="242121"/>
          <w:sz w:val="24"/>
          <w:shd w:val="clear" w:color="auto" w:fill="FFFFFF"/>
        </w:rPr>
        <w:t>,</w:t>
      </w:r>
      <w:r w:rsidR="00D60491" w:rsidRPr="009E7798">
        <w:rPr>
          <w:rFonts w:cs="Arial"/>
          <w:color w:val="242121"/>
          <w:sz w:val="24"/>
          <w:shd w:val="clear" w:color="auto" w:fill="FFFFFF"/>
        </w:rPr>
        <w:t xml:space="preserve"> pursued them</w:t>
      </w:r>
      <w:r w:rsidR="00215974" w:rsidRPr="009E7798">
        <w:rPr>
          <w:rFonts w:cs="Arial"/>
          <w:color w:val="242121"/>
          <w:sz w:val="24"/>
          <w:shd w:val="clear" w:color="auto" w:fill="FFFFFF"/>
        </w:rPr>
        <w:t xml:space="preserve"> and struck the </w:t>
      </w:r>
      <w:r w:rsidR="00071B4E" w:rsidRPr="009E7798">
        <w:rPr>
          <w:rFonts w:cs="Arial"/>
          <w:color w:val="242121"/>
          <w:sz w:val="24"/>
          <w:shd w:val="clear" w:color="auto" w:fill="FFFFFF"/>
        </w:rPr>
        <w:t>first a</w:t>
      </w:r>
      <w:r w:rsidR="00215974" w:rsidRPr="009E7798">
        <w:rPr>
          <w:rFonts w:cs="Arial"/>
          <w:color w:val="242121"/>
          <w:sz w:val="24"/>
          <w:shd w:val="clear" w:color="auto" w:fill="FFFFFF"/>
        </w:rPr>
        <w:t xml:space="preserve">ppellant. This version is </w:t>
      </w:r>
      <w:r w:rsidR="00CE109F" w:rsidRPr="009E7798">
        <w:rPr>
          <w:rFonts w:cs="Arial"/>
          <w:color w:val="242121"/>
          <w:sz w:val="24"/>
          <w:shd w:val="clear" w:color="auto" w:fill="FFFFFF"/>
        </w:rPr>
        <w:t>highly</w:t>
      </w:r>
      <w:r w:rsidR="00215974" w:rsidRPr="009E7798">
        <w:rPr>
          <w:rFonts w:cs="Arial"/>
          <w:color w:val="242121"/>
          <w:sz w:val="24"/>
          <w:shd w:val="clear" w:color="auto" w:fill="FFFFFF"/>
        </w:rPr>
        <w:t xml:space="preserve"> improbable </w:t>
      </w:r>
      <w:r w:rsidR="005E3534" w:rsidRPr="009E7798">
        <w:rPr>
          <w:rFonts w:cs="Arial"/>
          <w:color w:val="242121"/>
          <w:sz w:val="24"/>
          <w:shd w:val="clear" w:color="auto" w:fill="FFFFFF"/>
        </w:rPr>
        <w:t>when it is weighed against</w:t>
      </w:r>
      <w:r w:rsidR="006920B3" w:rsidRPr="009E7798">
        <w:rPr>
          <w:rFonts w:cs="Arial"/>
          <w:color w:val="242121"/>
          <w:sz w:val="24"/>
          <w:shd w:val="clear" w:color="auto" w:fill="FFFFFF"/>
        </w:rPr>
        <w:t xml:space="preserve"> the established facts and</w:t>
      </w:r>
      <w:r w:rsidR="00FD4A2C" w:rsidRPr="009E7798">
        <w:rPr>
          <w:rFonts w:cs="Arial"/>
          <w:color w:val="242121"/>
          <w:sz w:val="24"/>
          <w:shd w:val="clear" w:color="auto" w:fill="FFFFFF"/>
        </w:rPr>
        <w:t xml:space="preserve"> all</w:t>
      </w:r>
      <w:r w:rsidR="006920B3" w:rsidRPr="009E7798">
        <w:rPr>
          <w:rFonts w:cs="Arial"/>
          <w:color w:val="242121"/>
          <w:sz w:val="24"/>
          <w:shd w:val="clear" w:color="auto" w:fill="FFFFFF"/>
        </w:rPr>
        <w:t xml:space="preserve"> </w:t>
      </w:r>
      <w:r w:rsidR="005E3534" w:rsidRPr="009E7798">
        <w:rPr>
          <w:rFonts w:cs="Arial"/>
          <w:color w:val="242121"/>
          <w:sz w:val="24"/>
          <w:shd w:val="clear" w:color="auto" w:fill="FFFFFF"/>
        </w:rPr>
        <w:t xml:space="preserve">the </w:t>
      </w:r>
      <w:r w:rsidR="00FD4A2C" w:rsidRPr="009E7798">
        <w:rPr>
          <w:rFonts w:cs="Arial"/>
          <w:color w:val="242121"/>
          <w:sz w:val="24"/>
          <w:shd w:val="clear" w:color="auto" w:fill="FFFFFF"/>
        </w:rPr>
        <w:t>e</w:t>
      </w:r>
      <w:r w:rsidR="004A2AAA" w:rsidRPr="009E7798">
        <w:rPr>
          <w:rFonts w:cs="Arial"/>
          <w:color w:val="242121"/>
          <w:sz w:val="24"/>
          <w:shd w:val="clear" w:color="auto" w:fill="FFFFFF"/>
        </w:rPr>
        <w:t>vidence presented by the State</w:t>
      </w:r>
      <w:r w:rsidR="00D12168" w:rsidRPr="009E7798">
        <w:rPr>
          <w:rFonts w:cs="Arial"/>
          <w:color w:val="242121"/>
          <w:sz w:val="24"/>
          <w:shd w:val="clear" w:color="auto" w:fill="FFFFFF"/>
        </w:rPr>
        <w:t>.</w:t>
      </w:r>
      <w:r w:rsidR="00215974" w:rsidRPr="009E7798">
        <w:rPr>
          <w:rFonts w:cs="Arial"/>
          <w:color w:val="242121"/>
          <w:sz w:val="24"/>
          <w:shd w:val="clear" w:color="auto" w:fill="FFFFFF"/>
        </w:rPr>
        <w:t xml:space="preserve"> </w:t>
      </w:r>
      <w:r w:rsidR="00F50BDF" w:rsidRPr="009E7798">
        <w:rPr>
          <w:rFonts w:cs="Arial"/>
          <w:color w:val="242121"/>
          <w:sz w:val="24"/>
          <w:shd w:val="clear" w:color="auto" w:fill="FFFFFF"/>
        </w:rPr>
        <w:t xml:space="preserve">I am of the view that </w:t>
      </w:r>
      <w:r w:rsidR="00215974" w:rsidRPr="009E7798">
        <w:rPr>
          <w:rFonts w:cs="Arial"/>
          <w:color w:val="242121"/>
          <w:sz w:val="24"/>
          <w:shd w:val="clear" w:color="auto" w:fill="FFFFFF"/>
        </w:rPr>
        <w:t xml:space="preserve">the </w:t>
      </w:r>
      <w:r w:rsidR="00071B4E" w:rsidRPr="009E7798">
        <w:rPr>
          <w:rFonts w:cs="Arial"/>
          <w:color w:val="242121"/>
          <w:sz w:val="24"/>
          <w:shd w:val="clear" w:color="auto" w:fill="FFFFFF"/>
        </w:rPr>
        <w:t>c</w:t>
      </w:r>
      <w:r w:rsidR="00215974" w:rsidRPr="009E7798">
        <w:rPr>
          <w:rFonts w:cs="Arial"/>
          <w:color w:val="242121"/>
          <w:sz w:val="24"/>
          <w:shd w:val="clear" w:color="auto" w:fill="FFFFFF"/>
        </w:rPr>
        <w:t xml:space="preserve">ourt </w:t>
      </w:r>
      <w:r w:rsidR="00215974" w:rsidRPr="009E7798">
        <w:rPr>
          <w:rFonts w:cs="Arial"/>
          <w:i/>
          <w:iCs/>
          <w:color w:val="242121"/>
          <w:sz w:val="24"/>
          <w:shd w:val="clear" w:color="auto" w:fill="FFFFFF"/>
        </w:rPr>
        <w:t>a quo</w:t>
      </w:r>
      <w:r w:rsidR="00215974" w:rsidRPr="009E7798">
        <w:rPr>
          <w:rFonts w:cs="Arial"/>
          <w:color w:val="242121"/>
          <w:sz w:val="24"/>
          <w:shd w:val="clear" w:color="auto" w:fill="FFFFFF"/>
        </w:rPr>
        <w:t xml:space="preserve"> was correct to reject same as false. </w:t>
      </w:r>
    </w:p>
    <w:p w14:paraId="7D1C714F" w14:textId="77777777" w:rsidR="00215974" w:rsidRPr="00E57510" w:rsidRDefault="0021597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4733EB3F" w14:textId="6B5683B8" w:rsidR="00215974"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[43]</w:t>
      </w:r>
      <w:r w:rsidRPr="00E57510">
        <w:rPr>
          <w:rFonts w:ascii="Arial" w:eastAsia="Times New Roman" w:hAnsi="Arial" w:cs="Arial"/>
          <w:color w:val="242121"/>
          <w:sz w:val="24"/>
          <w:szCs w:val="24"/>
          <w:lang w:eastAsia="en-US"/>
        </w:rPr>
        <w:tab/>
      </w:r>
      <w:r w:rsidR="005F3DE0" w:rsidRPr="009E7798">
        <w:rPr>
          <w:rFonts w:cs="Arial"/>
          <w:color w:val="242121"/>
          <w:sz w:val="24"/>
          <w:shd w:val="clear" w:color="auto" w:fill="FFFFFF"/>
        </w:rPr>
        <w:t xml:space="preserve">The </w:t>
      </w:r>
      <w:r w:rsidR="00071B4E" w:rsidRPr="009E7798">
        <w:rPr>
          <w:rFonts w:cs="Arial"/>
          <w:color w:val="242121"/>
          <w:sz w:val="24"/>
          <w:shd w:val="clear" w:color="auto" w:fill="FFFFFF"/>
        </w:rPr>
        <w:t>c</w:t>
      </w:r>
      <w:r w:rsidR="005F3DE0" w:rsidRPr="009E7798">
        <w:rPr>
          <w:rFonts w:cs="Arial"/>
          <w:color w:val="242121"/>
          <w:sz w:val="24"/>
          <w:shd w:val="clear" w:color="auto" w:fill="FFFFFF"/>
        </w:rPr>
        <w:t>ourt</w:t>
      </w:r>
      <w:r w:rsidR="00D13E65" w:rsidRPr="009E7798">
        <w:rPr>
          <w:rFonts w:cs="Arial"/>
          <w:color w:val="242121"/>
          <w:sz w:val="24"/>
          <w:shd w:val="clear" w:color="auto" w:fill="FFFFFF"/>
        </w:rPr>
        <w:t xml:space="preserve"> </w:t>
      </w:r>
      <w:r w:rsidR="00D13E65" w:rsidRPr="009E7798">
        <w:rPr>
          <w:rFonts w:cs="Arial"/>
          <w:i/>
          <w:color w:val="242121"/>
          <w:sz w:val="24"/>
          <w:shd w:val="clear" w:color="auto" w:fill="FFFFFF"/>
        </w:rPr>
        <w:t>a quo</w:t>
      </w:r>
      <w:r w:rsidR="005F3DE0" w:rsidRPr="009E7798">
        <w:rPr>
          <w:rFonts w:cs="Arial"/>
          <w:color w:val="242121"/>
          <w:sz w:val="24"/>
          <w:shd w:val="clear" w:color="auto" w:fill="FFFFFF"/>
        </w:rPr>
        <w:t xml:space="preserve"> fairly and accurately </w:t>
      </w:r>
      <w:r w:rsidR="0010782D" w:rsidRPr="009E7798">
        <w:rPr>
          <w:rFonts w:cs="Arial"/>
          <w:color w:val="242121"/>
          <w:sz w:val="24"/>
          <w:shd w:val="clear" w:color="auto" w:fill="FFFFFF"/>
        </w:rPr>
        <w:t xml:space="preserve">summarised </w:t>
      </w:r>
      <w:r w:rsidR="00644C25" w:rsidRPr="009E7798">
        <w:rPr>
          <w:rFonts w:cs="Arial"/>
          <w:color w:val="242121"/>
          <w:sz w:val="24"/>
          <w:shd w:val="clear" w:color="auto" w:fill="FFFFFF"/>
        </w:rPr>
        <w:t>all the evidence in its judgment. The criticism</w:t>
      </w:r>
      <w:r w:rsidR="00290E4C" w:rsidRPr="009E7798">
        <w:rPr>
          <w:rFonts w:cs="Arial"/>
          <w:color w:val="242121"/>
          <w:sz w:val="24"/>
          <w:shd w:val="clear" w:color="auto" w:fill="FFFFFF"/>
        </w:rPr>
        <w:t>s</w:t>
      </w:r>
      <w:r w:rsidR="00644C25" w:rsidRPr="009E7798">
        <w:rPr>
          <w:rFonts w:cs="Arial"/>
          <w:color w:val="242121"/>
          <w:sz w:val="24"/>
          <w:shd w:val="clear" w:color="auto" w:fill="FFFFFF"/>
        </w:rPr>
        <w:t xml:space="preserve"> </w:t>
      </w:r>
      <w:r w:rsidR="00D97144" w:rsidRPr="009E7798">
        <w:rPr>
          <w:rFonts w:cs="Arial"/>
          <w:color w:val="242121"/>
          <w:sz w:val="24"/>
          <w:shd w:val="clear" w:color="auto" w:fill="FFFFFF"/>
        </w:rPr>
        <w:t xml:space="preserve">of the witnesses </w:t>
      </w:r>
      <w:r w:rsidR="00450531" w:rsidRPr="009E7798">
        <w:rPr>
          <w:rFonts w:cs="Arial"/>
          <w:color w:val="242121"/>
          <w:sz w:val="24"/>
          <w:shd w:val="clear" w:color="auto" w:fill="FFFFFF"/>
        </w:rPr>
        <w:t xml:space="preserve">who </w:t>
      </w:r>
      <w:r w:rsidR="00D97144" w:rsidRPr="009E7798">
        <w:rPr>
          <w:rFonts w:cs="Arial"/>
          <w:color w:val="242121"/>
          <w:sz w:val="24"/>
          <w:shd w:val="clear" w:color="auto" w:fill="FFFFFF"/>
        </w:rPr>
        <w:t xml:space="preserve">testified for the </w:t>
      </w:r>
      <w:r w:rsidR="00071B4E" w:rsidRPr="009E7798">
        <w:rPr>
          <w:rFonts w:cs="Arial"/>
          <w:color w:val="242121"/>
          <w:sz w:val="24"/>
          <w:shd w:val="clear" w:color="auto" w:fill="FFFFFF"/>
        </w:rPr>
        <w:t>S</w:t>
      </w:r>
      <w:r w:rsidR="00D97144" w:rsidRPr="009E7798">
        <w:rPr>
          <w:rFonts w:cs="Arial"/>
          <w:color w:val="242121"/>
          <w:sz w:val="24"/>
          <w:shd w:val="clear" w:color="auto" w:fill="FFFFFF"/>
        </w:rPr>
        <w:t>tate were evaluated against the entire body of evidence that was place</w:t>
      </w:r>
      <w:r w:rsidR="00866F31" w:rsidRPr="009E7798">
        <w:rPr>
          <w:rFonts w:cs="Arial"/>
          <w:color w:val="242121"/>
          <w:sz w:val="24"/>
          <w:shd w:val="clear" w:color="auto" w:fill="FFFFFF"/>
        </w:rPr>
        <w:t>d</w:t>
      </w:r>
      <w:r w:rsidR="00D97144" w:rsidRPr="009E7798">
        <w:rPr>
          <w:rFonts w:cs="Arial"/>
          <w:color w:val="242121"/>
          <w:sz w:val="24"/>
          <w:shd w:val="clear" w:color="auto" w:fill="FFFFFF"/>
        </w:rPr>
        <w:t xml:space="preserve"> before the </w:t>
      </w:r>
      <w:r w:rsidR="00DA7E38" w:rsidRPr="009E7798">
        <w:rPr>
          <w:rFonts w:cs="Arial"/>
          <w:color w:val="242121"/>
          <w:sz w:val="24"/>
          <w:shd w:val="clear" w:color="auto" w:fill="FFFFFF"/>
        </w:rPr>
        <w:t xml:space="preserve">court </w:t>
      </w:r>
      <w:r w:rsidR="00DA7E38" w:rsidRPr="009E7798">
        <w:rPr>
          <w:rFonts w:cs="Arial"/>
          <w:i/>
          <w:iCs/>
          <w:color w:val="242121"/>
          <w:sz w:val="24"/>
          <w:shd w:val="clear" w:color="auto" w:fill="FFFFFF"/>
        </w:rPr>
        <w:t>a quo</w:t>
      </w:r>
      <w:r w:rsidR="00DA7E38" w:rsidRPr="009E7798">
        <w:rPr>
          <w:rFonts w:cs="Arial"/>
          <w:color w:val="242121"/>
          <w:sz w:val="24"/>
          <w:shd w:val="clear" w:color="auto" w:fill="FFFFFF"/>
        </w:rPr>
        <w:t xml:space="preserve">. </w:t>
      </w:r>
      <w:r w:rsidR="00215974" w:rsidRPr="009E7798">
        <w:rPr>
          <w:rFonts w:cs="Arial"/>
          <w:color w:val="242121"/>
          <w:sz w:val="24"/>
          <w:shd w:val="clear" w:color="auto" w:fill="FFFFFF"/>
        </w:rPr>
        <w:t xml:space="preserve">I can find no fault or misdirection in the </w:t>
      </w:r>
      <w:r w:rsidR="00FC5E74" w:rsidRPr="009E7798">
        <w:rPr>
          <w:rFonts w:cs="Arial"/>
          <w:color w:val="242121"/>
          <w:sz w:val="24"/>
          <w:shd w:val="clear" w:color="auto" w:fill="FFFFFF"/>
        </w:rPr>
        <w:t xml:space="preserve">evaluation of that evidence and the findings </w:t>
      </w:r>
      <w:r w:rsidR="006A04D7" w:rsidRPr="009E7798">
        <w:rPr>
          <w:rFonts w:cs="Arial"/>
          <w:color w:val="242121"/>
          <w:sz w:val="24"/>
          <w:shd w:val="clear" w:color="auto" w:fill="FFFFFF"/>
        </w:rPr>
        <w:t>arrived at by</w:t>
      </w:r>
      <w:r w:rsidR="00215974" w:rsidRPr="009E7798">
        <w:rPr>
          <w:rFonts w:cs="Arial"/>
          <w:color w:val="242121"/>
          <w:sz w:val="24"/>
          <w:shd w:val="clear" w:color="auto" w:fill="FFFFFF"/>
        </w:rPr>
        <w:t xml:space="preserve"> the </w:t>
      </w:r>
      <w:r w:rsidR="0020676F" w:rsidRPr="009E7798">
        <w:rPr>
          <w:rFonts w:cs="Arial"/>
          <w:color w:val="242121"/>
          <w:sz w:val="24"/>
          <w:shd w:val="clear" w:color="auto" w:fill="FFFFFF"/>
        </w:rPr>
        <w:t>court</w:t>
      </w:r>
      <w:r w:rsidR="00215974" w:rsidRPr="009E7798">
        <w:rPr>
          <w:rFonts w:cs="Arial"/>
          <w:color w:val="242121"/>
          <w:sz w:val="24"/>
          <w:shd w:val="clear" w:color="auto" w:fill="FFFFFF"/>
        </w:rPr>
        <w:t xml:space="preserve"> </w:t>
      </w:r>
      <w:r w:rsidR="00215974" w:rsidRPr="009E7798">
        <w:rPr>
          <w:rFonts w:cs="Arial"/>
          <w:i/>
          <w:iCs/>
          <w:color w:val="242121"/>
          <w:sz w:val="24"/>
          <w:shd w:val="clear" w:color="auto" w:fill="FFFFFF"/>
        </w:rPr>
        <w:t>a quo</w:t>
      </w:r>
      <w:r w:rsidR="006A04D7" w:rsidRPr="009E7798">
        <w:rPr>
          <w:rFonts w:cs="Arial"/>
          <w:color w:val="242121"/>
          <w:sz w:val="24"/>
          <w:shd w:val="clear" w:color="auto" w:fill="FFFFFF"/>
        </w:rPr>
        <w:t>.</w:t>
      </w:r>
      <w:r w:rsidR="00215974" w:rsidRPr="009E7798">
        <w:rPr>
          <w:rFonts w:cs="Arial"/>
          <w:color w:val="242121"/>
          <w:sz w:val="24"/>
          <w:shd w:val="clear" w:color="auto" w:fill="FFFFFF"/>
        </w:rPr>
        <w:t xml:space="preserve"> I </w:t>
      </w:r>
      <w:r w:rsidR="006A04D7" w:rsidRPr="009E7798">
        <w:rPr>
          <w:rFonts w:cs="Arial"/>
          <w:color w:val="242121"/>
          <w:sz w:val="24"/>
          <w:shd w:val="clear" w:color="auto" w:fill="FFFFFF"/>
        </w:rPr>
        <w:t>am consequently satisfied that the court</w:t>
      </w:r>
      <w:r w:rsidR="00290E4C" w:rsidRPr="009E7798">
        <w:rPr>
          <w:rFonts w:cs="Arial"/>
          <w:color w:val="242121"/>
          <w:sz w:val="24"/>
          <w:shd w:val="clear" w:color="auto" w:fill="FFFFFF"/>
        </w:rPr>
        <w:t xml:space="preserve"> </w:t>
      </w:r>
      <w:r w:rsidR="00215974" w:rsidRPr="009E7798">
        <w:rPr>
          <w:rFonts w:cs="Arial"/>
          <w:color w:val="242121"/>
          <w:sz w:val="24"/>
          <w:shd w:val="clear" w:color="auto" w:fill="FFFFFF"/>
        </w:rPr>
        <w:t xml:space="preserve">correctly concluded that the </w:t>
      </w:r>
      <w:r w:rsidR="00071B4E" w:rsidRPr="009E7798">
        <w:rPr>
          <w:rFonts w:cs="Arial"/>
          <w:color w:val="242121"/>
          <w:sz w:val="24"/>
          <w:shd w:val="clear" w:color="auto" w:fill="FFFFFF"/>
        </w:rPr>
        <w:t xml:space="preserve">appellants </w:t>
      </w:r>
      <w:r w:rsidR="00215974" w:rsidRPr="009E7798">
        <w:rPr>
          <w:rFonts w:cs="Arial"/>
          <w:color w:val="242121"/>
          <w:sz w:val="24"/>
          <w:shd w:val="clear" w:color="auto" w:fill="FFFFFF"/>
        </w:rPr>
        <w:t>inflicted the injuries upon the deceased</w:t>
      </w:r>
      <w:r w:rsidR="006A04D7" w:rsidRPr="009E7798">
        <w:rPr>
          <w:rFonts w:cs="Arial"/>
          <w:color w:val="242121"/>
          <w:sz w:val="24"/>
          <w:shd w:val="clear" w:color="auto" w:fill="FFFFFF"/>
        </w:rPr>
        <w:t xml:space="preserve"> and that those injuries</w:t>
      </w:r>
      <w:r w:rsidR="00215974" w:rsidRPr="009E7798">
        <w:rPr>
          <w:rFonts w:cs="Arial"/>
          <w:color w:val="242121"/>
          <w:sz w:val="24"/>
          <w:shd w:val="clear" w:color="auto" w:fill="FFFFFF"/>
        </w:rPr>
        <w:t xml:space="preserve"> caused his death.</w:t>
      </w:r>
    </w:p>
    <w:p w14:paraId="2DD499FE" w14:textId="77777777" w:rsidR="00215974" w:rsidRPr="00E57510" w:rsidRDefault="0021597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50247166" w14:textId="19E900B6" w:rsidR="00215974" w:rsidRPr="009E7798" w:rsidRDefault="009E7798" w:rsidP="009E7798">
      <w:pPr>
        <w:shd w:val="clear" w:color="auto" w:fill="FFFFFF"/>
        <w:spacing w:line="360" w:lineRule="auto"/>
        <w:jc w:val="both"/>
        <w:rPr>
          <w:rFonts w:cs="Arial"/>
          <w:color w:val="242121"/>
          <w:sz w:val="24"/>
          <w:shd w:val="clear" w:color="auto" w:fill="FFFFFF"/>
        </w:rPr>
      </w:pPr>
      <w:r w:rsidRPr="00E57510">
        <w:rPr>
          <w:rFonts w:ascii="Arial" w:eastAsia="Times New Roman" w:hAnsi="Arial" w:cs="Arial"/>
          <w:color w:val="242121"/>
          <w:sz w:val="24"/>
          <w:szCs w:val="24"/>
          <w:lang w:eastAsia="en-US"/>
        </w:rPr>
        <w:t>[44]</w:t>
      </w:r>
      <w:r w:rsidRPr="00E57510">
        <w:rPr>
          <w:rFonts w:ascii="Arial" w:eastAsia="Times New Roman" w:hAnsi="Arial" w:cs="Arial"/>
          <w:color w:val="242121"/>
          <w:sz w:val="24"/>
          <w:szCs w:val="24"/>
          <w:lang w:eastAsia="en-US"/>
        </w:rPr>
        <w:tab/>
      </w:r>
      <w:r w:rsidR="00215974" w:rsidRPr="009E7798">
        <w:rPr>
          <w:rFonts w:cs="Arial"/>
          <w:color w:val="242121"/>
          <w:sz w:val="24"/>
          <w:shd w:val="clear" w:color="auto" w:fill="FFFFFF"/>
        </w:rPr>
        <w:t xml:space="preserve">Having reached this conclusion, the next issue for determination is whether the </w:t>
      </w:r>
      <w:r w:rsidR="005C4012" w:rsidRPr="009E7798">
        <w:rPr>
          <w:rFonts w:cs="Arial"/>
          <w:color w:val="242121"/>
          <w:sz w:val="24"/>
          <w:shd w:val="clear" w:color="auto" w:fill="FFFFFF"/>
        </w:rPr>
        <w:t xml:space="preserve">court </w:t>
      </w:r>
      <w:r w:rsidR="00215974" w:rsidRPr="009E7798">
        <w:rPr>
          <w:rFonts w:cs="Arial"/>
          <w:i/>
          <w:iCs/>
          <w:color w:val="242121"/>
          <w:sz w:val="24"/>
          <w:shd w:val="clear" w:color="auto" w:fill="FFFFFF"/>
        </w:rPr>
        <w:t>a quo</w:t>
      </w:r>
      <w:r w:rsidR="00215974" w:rsidRPr="009E7798">
        <w:rPr>
          <w:rFonts w:cs="Arial"/>
          <w:color w:val="242121"/>
          <w:sz w:val="24"/>
          <w:shd w:val="clear" w:color="auto" w:fill="FFFFFF"/>
        </w:rPr>
        <w:t xml:space="preserve"> was correct in finding that the </w:t>
      </w:r>
      <w:r w:rsidR="00071B4E" w:rsidRPr="009E7798">
        <w:rPr>
          <w:rFonts w:cs="Arial"/>
          <w:color w:val="242121"/>
          <w:sz w:val="24"/>
          <w:shd w:val="clear" w:color="auto" w:fill="FFFFFF"/>
        </w:rPr>
        <w:t xml:space="preserve">appellants </w:t>
      </w:r>
      <w:r w:rsidR="00215974" w:rsidRPr="009E7798">
        <w:rPr>
          <w:rFonts w:cs="Arial"/>
          <w:color w:val="242121"/>
          <w:sz w:val="24"/>
          <w:shd w:val="clear" w:color="auto" w:fill="FFFFFF"/>
        </w:rPr>
        <w:t xml:space="preserve">acted </w:t>
      </w:r>
      <w:r w:rsidR="00D958B7" w:rsidRPr="009E7798">
        <w:rPr>
          <w:rFonts w:cs="Arial"/>
          <w:color w:val="242121"/>
          <w:sz w:val="24"/>
          <w:shd w:val="clear" w:color="auto" w:fill="FFFFFF"/>
        </w:rPr>
        <w:t xml:space="preserve">with </w:t>
      </w:r>
      <w:r w:rsidR="00215974" w:rsidRPr="009E7798">
        <w:rPr>
          <w:rFonts w:cs="Arial"/>
          <w:color w:val="242121"/>
          <w:sz w:val="24"/>
          <w:shd w:val="clear" w:color="auto" w:fill="FFFFFF"/>
        </w:rPr>
        <w:t>common purpose to cause the death of the deceased.</w:t>
      </w:r>
    </w:p>
    <w:p w14:paraId="211F44E0" w14:textId="77777777" w:rsidR="001551D4" w:rsidRPr="00E57510" w:rsidRDefault="001551D4" w:rsidP="003D5C13">
      <w:pPr>
        <w:shd w:val="clear" w:color="auto" w:fill="FFFFFF"/>
        <w:spacing w:after="0" w:line="360" w:lineRule="auto"/>
        <w:jc w:val="both"/>
        <w:rPr>
          <w:rFonts w:ascii="Arial" w:eastAsia="Times New Roman" w:hAnsi="Arial" w:cs="Arial"/>
          <w:color w:val="242121"/>
          <w:sz w:val="24"/>
          <w:szCs w:val="24"/>
          <w:shd w:val="clear" w:color="auto" w:fill="FFFFFF"/>
          <w:lang w:eastAsia="en-US"/>
        </w:rPr>
      </w:pPr>
    </w:p>
    <w:p w14:paraId="47A211A7" w14:textId="57FC9FF4" w:rsidR="00071B4E"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[45]</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The Constitutional Court in </w:t>
      </w:r>
      <w:r w:rsidR="00215974" w:rsidRPr="009E7798">
        <w:rPr>
          <w:rFonts w:eastAsiaTheme="minorHAnsi" w:cs="Arial"/>
          <w:bCs/>
          <w:i/>
          <w:kern w:val="2"/>
          <w:sz w:val="24"/>
          <w14:ligatures w14:val="standardContextual"/>
        </w:rPr>
        <w:t>S v</w:t>
      </w:r>
      <w:r w:rsidR="00215974" w:rsidRPr="009E7798">
        <w:rPr>
          <w:rFonts w:eastAsiaTheme="minorHAnsi" w:cs="Arial"/>
          <w:bCs/>
          <w:kern w:val="2"/>
          <w:sz w:val="24"/>
          <w14:ligatures w14:val="standardContextual"/>
        </w:rPr>
        <w:t xml:space="preserve"> </w:t>
      </w:r>
      <w:r w:rsidR="00215974" w:rsidRPr="009E7798">
        <w:rPr>
          <w:rFonts w:eastAsiaTheme="minorHAnsi" w:cs="Arial"/>
          <w:bCs/>
          <w:i/>
          <w:kern w:val="2"/>
          <w:sz w:val="24"/>
          <w14:ligatures w14:val="standardContextual"/>
        </w:rPr>
        <w:t>Thebus</w:t>
      </w:r>
      <w:r w:rsidR="00B37830" w:rsidRPr="00E57510">
        <w:rPr>
          <w:rStyle w:val="FootnoteReference"/>
          <w:rFonts w:eastAsiaTheme="minorHAnsi" w:cs="Arial"/>
          <w:kern w:val="2"/>
          <w:sz w:val="24"/>
          <w14:ligatures w14:val="standardContextual"/>
        </w:rPr>
        <w:footnoteReference w:id="9"/>
      </w:r>
      <w:r w:rsidR="00215974" w:rsidRPr="009E7798">
        <w:rPr>
          <w:rFonts w:eastAsiaTheme="minorHAnsi" w:cs="Arial"/>
          <w:kern w:val="2"/>
          <w:sz w:val="24"/>
          <w14:ligatures w14:val="standardContextual"/>
        </w:rPr>
        <w:t xml:space="preserve"> recognized that common purpose </w:t>
      </w:r>
      <w:r w:rsidR="00215974" w:rsidRPr="009E7798">
        <w:rPr>
          <w:rFonts w:eastAsiaTheme="minorHAnsi" w:cs="Arial"/>
          <w:iCs/>
          <w:kern w:val="2"/>
          <w:sz w:val="24"/>
          <w14:ligatures w14:val="standardContextual"/>
        </w:rPr>
        <w:t>(</w:t>
      </w:r>
      <w:r w:rsidR="00071B4E" w:rsidRPr="009E7798">
        <w:rPr>
          <w:rFonts w:eastAsiaTheme="minorHAnsi" w:cs="Arial"/>
          <w:iCs/>
          <w:kern w:val="2"/>
          <w:sz w:val="24"/>
          <w14:ligatures w14:val="standardContextual"/>
        </w:rPr>
        <w:t>‘</w:t>
      </w:r>
      <w:r w:rsidR="00215974" w:rsidRPr="009E7798">
        <w:rPr>
          <w:rFonts w:eastAsiaTheme="minorHAnsi" w:cs="Arial"/>
          <w:iCs/>
          <w:kern w:val="2"/>
          <w:sz w:val="24"/>
          <w14:ligatures w14:val="standardContextual"/>
        </w:rPr>
        <w:t>a joint</w:t>
      </w:r>
      <w:r w:rsidR="00215974" w:rsidRPr="009E7798">
        <w:rPr>
          <w:rFonts w:eastAsiaTheme="minorHAnsi" w:cs="Arial"/>
          <w:b/>
          <w:kern w:val="2"/>
          <w:sz w:val="24"/>
          <w14:ligatures w14:val="standardContextual"/>
        </w:rPr>
        <w:t xml:space="preserve"> </w:t>
      </w:r>
      <w:r w:rsidR="00215974" w:rsidRPr="009E7798">
        <w:rPr>
          <w:rFonts w:eastAsiaTheme="minorHAnsi" w:cs="Arial"/>
          <w:bCs/>
          <w:iCs/>
          <w:kern w:val="2"/>
          <w:sz w:val="24"/>
          <w14:ligatures w14:val="standardContextual"/>
        </w:rPr>
        <w:t>criminal enterprise</w:t>
      </w:r>
      <w:r w:rsidR="00071B4E" w:rsidRPr="009E7798">
        <w:rPr>
          <w:rFonts w:eastAsiaTheme="minorHAnsi" w:cs="Arial"/>
          <w:bCs/>
          <w:iCs/>
          <w:kern w:val="2"/>
          <w:sz w:val="24"/>
          <w14:ligatures w14:val="standardContextual"/>
        </w:rPr>
        <w:t>’</w:t>
      </w:r>
      <w:r w:rsidR="00215974" w:rsidRPr="009E7798">
        <w:rPr>
          <w:rFonts w:eastAsiaTheme="minorHAnsi" w:cs="Arial"/>
          <w:kern w:val="2"/>
          <w:sz w:val="24"/>
          <w14:ligatures w14:val="standardContextual"/>
        </w:rPr>
        <w:t>) has two forms</w:t>
      </w:r>
      <w:r w:rsidR="00071B4E" w:rsidRPr="009E7798">
        <w:rPr>
          <w:rFonts w:eastAsiaTheme="minorHAnsi" w:cs="Arial"/>
          <w:kern w:val="2"/>
          <w:sz w:val="24"/>
          <w14:ligatures w14:val="standardContextual"/>
        </w:rPr>
        <w:t>:</w:t>
      </w:r>
    </w:p>
    <w:p w14:paraId="2F8C0A10" w14:textId="69763077" w:rsidR="00071B4E" w:rsidRPr="00E57510" w:rsidRDefault="00071B4E" w:rsidP="003D5C13">
      <w:pPr>
        <w:pStyle w:val="ListParagraph"/>
        <w:spacing w:line="360" w:lineRule="auto"/>
        <w:ind w:left="0"/>
        <w:jc w:val="both"/>
        <w:rPr>
          <w:rFonts w:eastAsiaTheme="minorHAnsi" w:cs="Arial"/>
          <w:kern w:val="2"/>
          <w:sz w:val="28"/>
          <w:lang w:val="en-ZA"/>
          <w14:ligatures w14:val="standardContextual"/>
        </w:rPr>
      </w:pPr>
      <w:r w:rsidRPr="00E57510">
        <w:rPr>
          <w:rFonts w:eastAsiaTheme="minorHAnsi" w:cs="Arial"/>
          <w:bCs/>
          <w:kern w:val="2"/>
          <w:sz w:val="22"/>
          <w:lang w:val="en-ZA"/>
          <w14:ligatures w14:val="standardContextual"/>
        </w:rPr>
        <w:t>‘</w:t>
      </w:r>
      <w:r w:rsidR="00B37830" w:rsidRPr="00E57510">
        <w:rPr>
          <w:rFonts w:eastAsiaTheme="minorHAnsi" w:cs="Arial"/>
          <w:bCs/>
          <w:iCs/>
          <w:kern w:val="2"/>
          <w:sz w:val="22"/>
          <w:lang w:val="en-ZA"/>
          <w14:ligatures w14:val="standardContextual"/>
        </w:rPr>
        <w:t>The first arises where there is a prior agreement, express or implied, to commit a common offence. In the second category, no such prior agreement exists or is proved. The liability arises from an active association and participation in a common criminal design with the requisite blameworthy state of mind.</w:t>
      </w:r>
      <w:r w:rsidRPr="00E57510">
        <w:rPr>
          <w:rFonts w:eastAsiaTheme="minorHAnsi" w:cs="Arial"/>
          <w:bCs/>
          <w:iCs/>
          <w:kern w:val="2"/>
          <w:sz w:val="22"/>
          <w:lang w:val="en-ZA"/>
          <w14:ligatures w14:val="standardContextual"/>
        </w:rPr>
        <w:t>’</w:t>
      </w:r>
      <w:r w:rsidR="001E6273" w:rsidRPr="00E57510">
        <w:rPr>
          <w:rFonts w:eastAsiaTheme="minorHAnsi" w:cs="Arial"/>
          <w:kern w:val="2"/>
          <w:sz w:val="28"/>
          <w:lang w:val="en-ZA"/>
          <w14:ligatures w14:val="standardContextual"/>
        </w:rPr>
        <w:t xml:space="preserve"> </w:t>
      </w:r>
    </w:p>
    <w:p w14:paraId="2A6ACBD9" w14:textId="31488964" w:rsidR="00215974" w:rsidRPr="00E57510" w:rsidRDefault="00215974" w:rsidP="003D5C13">
      <w:pPr>
        <w:pStyle w:val="ListParagraph"/>
        <w:spacing w:line="360" w:lineRule="auto"/>
        <w:ind w:left="0"/>
        <w:jc w:val="both"/>
        <w:rPr>
          <w:rFonts w:eastAsiaTheme="minorHAnsi" w:cs="Arial"/>
          <w:kern w:val="2"/>
          <w:sz w:val="24"/>
          <w:lang w:val="en-ZA"/>
          <w14:ligatures w14:val="standardContextual"/>
        </w:rPr>
      </w:pPr>
      <w:r w:rsidRPr="00E57510">
        <w:rPr>
          <w:rFonts w:eastAsiaTheme="minorHAnsi" w:cs="Arial"/>
          <w:bCs/>
          <w:i/>
          <w:iCs/>
          <w:kern w:val="2"/>
          <w:sz w:val="24"/>
          <w:lang w:val="en-ZA"/>
          <w14:ligatures w14:val="standardContextual"/>
        </w:rPr>
        <w:t>Thebus</w:t>
      </w:r>
      <w:r w:rsidRPr="00E57510">
        <w:rPr>
          <w:rFonts w:eastAsiaTheme="minorHAnsi" w:cs="Arial"/>
          <w:kern w:val="2"/>
          <w:sz w:val="24"/>
          <w:lang w:val="en-ZA"/>
          <w14:ligatures w14:val="standardContextual"/>
        </w:rPr>
        <w:t>,</w:t>
      </w:r>
      <w:r w:rsidR="00FF329B" w:rsidRPr="00E57510">
        <w:rPr>
          <w:rStyle w:val="FootnoteReference"/>
          <w:rFonts w:eastAsiaTheme="minorHAnsi" w:cs="Arial"/>
          <w:kern w:val="2"/>
          <w:sz w:val="24"/>
          <w:lang w:val="en-ZA"/>
          <w14:ligatures w14:val="standardContextual"/>
        </w:rPr>
        <w:footnoteReference w:id="10"/>
      </w:r>
      <w:r w:rsidRPr="00E57510">
        <w:rPr>
          <w:rFonts w:eastAsiaTheme="minorHAnsi" w:cs="Arial"/>
          <w:kern w:val="2"/>
          <w:sz w:val="24"/>
          <w:lang w:val="en-ZA"/>
          <w14:ligatures w14:val="standardContextual"/>
        </w:rPr>
        <w:t xml:space="preserve"> with approval, referred to the following two definitions of the doctrine of common purpose:</w:t>
      </w:r>
    </w:p>
    <w:p w14:paraId="5E1B1AF9" w14:textId="08E8BC32" w:rsidR="00215974" w:rsidRPr="00E57510" w:rsidRDefault="00071B4E" w:rsidP="003D5C13">
      <w:pPr>
        <w:pStyle w:val="ListParagraph"/>
        <w:spacing w:line="360" w:lineRule="auto"/>
        <w:ind w:left="0"/>
        <w:jc w:val="both"/>
        <w:rPr>
          <w:rFonts w:eastAsiaTheme="minorHAnsi" w:cs="Arial"/>
          <w:iCs/>
          <w:kern w:val="2"/>
          <w:sz w:val="22"/>
          <w:lang w:val="en-ZA"/>
          <w14:ligatures w14:val="standardContextual"/>
        </w:rPr>
      </w:pPr>
      <w:r w:rsidRPr="00E57510">
        <w:rPr>
          <w:rFonts w:eastAsiaTheme="minorHAnsi" w:cs="Arial"/>
          <w:iCs/>
          <w:kern w:val="2"/>
          <w:sz w:val="22"/>
          <w:lang w:val="en-ZA"/>
          <w14:ligatures w14:val="standardContextual"/>
        </w:rPr>
        <w:t>‘</w:t>
      </w:r>
      <w:r w:rsidR="00215974" w:rsidRPr="00E57510">
        <w:rPr>
          <w:rFonts w:eastAsiaTheme="minorHAnsi" w:cs="Arial"/>
          <w:iCs/>
          <w:kern w:val="2"/>
          <w:sz w:val="22"/>
          <w:lang w:val="en-ZA"/>
          <w14:ligatures w14:val="standardContextual"/>
        </w:rPr>
        <w:t>Where two or more people agree to commit a crime or actively associate in a joint unlawful enterprise, each will be responsible for specific criminal conduct committed by one of their number which falls within their common design. Liability arises from their “common purpose” to commit the crime.</w:t>
      </w:r>
      <w:r w:rsidRPr="00E57510">
        <w:rPr>
          <w:rFonts w:eastAsiaTheme="minorHAnsi" w:cs="Arial"/>
          <w:iCs/>
          <w:kern w:val="2"/>
          <w:sz w:val="22"/>
          <w:lang w:val="en-ZA"/>
          <w14:ligatures w14:val="standardContextual"/>
        </w:rPr>
        <w:t>’</w:t>
      </w:r>
      <w:r w:rsidR="00C4794C" w:rsidRPr="00E57510">
        <w:rPr>
          <w:rStyle w:val="FootnoteReference"/>
          <w:rFonts w:eastAsiaTheme="minorHAnsi" w:cs="Arial"/>
          <w:iCs/>
          <w:kern w:val="2"/>
          <w:sz w:val="22"/>
          <w:lang w:val="en-ZA"/>
          <w14:ligatures w14:val="standardContextual"/>
        </w:rPr>
        <w:footnoteReference w:id="11"/>
      </w:r>
    </w:p>
    <w:p w14:paraId="50E6A5D0" w14:textId="77777777" w:rsidR="00215974" w:rsidRPr="00E57510" w:rsidRDefault="00215974" w:rsidP="003D5C13">
      <w:pPr>
        <w:pStyle w:val="ListParagraph"/>
        <w:spacing w:line="360" w:lineRule="auto"/>
        <w:ind w:left="0"/>
        <w:jc w:val="both"/>
        <w:rPr>
          <w:rFonts w:eastAsiaTheme="minorHAnsi" w:cs="Arial"/>
          <w:kern w:val="2"/>
          <w:sz w:val="24"/>
          <w:lang w:val="en-ZA"/>
          <w14:ligatures w14:val="standardContextual"/>
        </w:rPr>
      </w:pPr>
      <w:r w:rsidRPr="00E57510">
        <w:rPr>
          <w:rFonts w:eastAsiaTheme="minorHAnsi" w:cs="Arial"/>
          <w:kern w:val="2"/>
          <w:sz w:val="24"/>
          <w:lang w:val="en-ZA"/>
          <w14:ligatures w14:val="standardContextual"/>
        </w:rPr>
        <w:t>and</w:t>
      </w:r>
    </w:p>
    <w:p w14:paraId="3B73F0DC" w14:textId="76533D5F" w:rsidR="00215974" w:rsidRPr="00E57510" w:rsidRDefault="00071B4E" w:rsidP="003D5C13">
      <w:pPr>
        <w:pStyle w:val="ListParagraph"/>
        <w:spacing w:line="360" w:lineRule="auto"/>
        <w:ind w:left="0"/>
        <w:jc w:val="both"/>
        <w:rPr>
          <w:rFonts w:eastAsiaTheme="minorHAnsi" w:cs="Arial"/>
          <w:iCs/>
          <w:kern w:val="2"/>
          <w:sz w:val="22"/>
          <w:lang w:val="en-ZA"/>
          <w14:ligatures w14:val="standardContextual"/>
        </w:rPr>
      </w:pPr>
      <w:r w:rsidRPr="00E57510">
        <w:rPr>
          <w:rFonts w:eastAsiaTheme="minorHAnsi" w:cs="Arial"/>
          <w:iCs/>
          <w:kern w:val="2"/>
          <w:sz w:val="22"/>
          <w:lang w:val="en-ZA"/>
          <w14:ligatures w14:val="standardContextual"/>
        </w:rPr>
        <w:t>‘</w:t>
      </w:r>
      <w:r w:rsidR="00215974" w:rsidRPr="00E57510">
        <w:rPr>
          <w:rFonts w:eastAsiaTheme="minorHAnsi" w:cs="Arial"/>
          <w:iCs/>
          <w:kern w:val="2"/>
          <w:sz w:val="22"/>
          <w:lang w:val="en-ZA"/>
          <w14:ligatures w14:val="standardContextual"/>
        </w:rPr>
        <w:t xml:space="preserve">The essence of the doctrine is that if two or more people, having a common purpose to commit a crime, act together in order to achieve that purpose, the conduct of each of them in the execution </w:t>
      </w:r>
      <w:r w:rsidR="00215974" w:rsidRPr="00E57510">
        <w:rPr>
          <w:rFonts w:eastAsiaTheme="minorHAnsi" w:cs="Arial"/>
          <w:iCs/>
          <w:kern w:val="2"/>
          <w:sz w:val="22"/>
          <w:lang w:val="en-ZA"/>
          <w14:ligatures w14:val="standardContextual"/>
        </w:rPr>
        <w:lastRenderedPageBreak/>
        <w:t>of that purpose is imputed to the others.</w:t>
      </w:r>
      <w:r w:rsidRPr="00E57510">
        <w:rPr>
          <w:rFonts w:eastAsiaTheme="minorHAnsi" w:cs="Arial"/>
          <w:iCs/>
          <w:kern w:val="2"/>
          <w:sz w:val="22"/>
          <w:lang w:val="en-ZA"/>
          <w14:ligatures w14:val="standardContextual"/>
        </w:rPr>
        <w:t>’</w:t>
      </w:r>
      <w:r w:rsidR="00C4794C" w:rsidRPr="00E57510">
        <w:rPr>
          <w:rStyle w:val="FootnoteReference"/>
          <w:rFonts w:eastAsiaTheme="minorHAnsi" w:cs="Arial"/>
          <w:iCs/>
          <w:kern w:val="2"/>
          <w:sz w:val="22"/>
          <w:lang w:val="en-ZA"/>
          <w14:ligatures w14:val="standardContextual"/>
        </w:rPr>
        <w:footnoteReference w:id="12"/>
      </w:r>
    </w:p>
    <w:p w14:paraId="69EBE8A8" w14:textId="77777777" w:rsidR="00215974" w:rsidRPr="00E57510" w:rsidRDefault="00215974" w:rsidP="00A5116A">
      <w:pPr>
        <w:shd w:val="clear" w:color="auto" w:fill="FFFFFF"/>
        <w:spacing w:after="0" w:line="360" w:lineRule="auto"/>
        <w:jc w:val="both"/>
        <w:rPr>
          <w:rFonts w:ascii="Arial" w:eastAsia="Times New Roman" w:hAnsi="Arial" w:cs="Arial"/>
          <w:sz w:val="24"/>
          <w:szCs w:val="24"/>
          <w:lang w:eastAsia="en-US"/>
        </w:rPr>
      </w:pPr>
    </w:p>
    <w:p w14:paraId="11E0E9A3" w14:textId="3AD594D5" w:rsidR="000018C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[46]</w:t>
      </w:r>
      <w:r w:rsidRPr="00E57510">
        <w:rPr>
          <w:rFonts w:ascii="Arial" w:eastAsiaTheme="minorHAnsi" w:hAnsi="Arial" w:cs="Arial"/>
          <w:kern w:val="2"/>
          <w:sz w:val="24"/>
          <w:szCs w:val="24"/>
          <w:lang w:eastAsia="en-US"/>
          <w14:ligatures w14:val="standardContextual"/>
        </w:rPr>
        <w:tab/>
      </w:r>
      <w:r w:rsidR="006A04D7" w:rsidRPr="009E7798">
        <w:rPr>
          <w:rFonts w:eastAsiaTheme="minorHAnsi" w:cs="Arial"/>
          <w:kern w:val="2"/>
          <w:sz w:val="24"/>
          <w14:ligatures w14:val="standardContextual"/>
        </w:rPr>
        <w:t>I</w:t>
      </w:r>
      <w:r w:rsidR="00E142DE" w:rsidRPr="009E7798">
        <w:rPr>
          <w:rFonts w:eastAsiaTheme="minorHAnsi" w:cs="Arial"/>
          <w:kern w:val="2"/>
          <w:sz w:val="24"/>
          <w14:ligatures w14:val="standardContextual"/>
        </w:rPr>
        <w:t xml:space="preserve">n </w:t>
      </w:r>
      <w:r w:rsidR="00E142DE" w:rsidRPr="009E7798">
        <w:rPr>
          <w:rFonts w:eastAsiaTheme="minorHAnsi" w:cs="Arial"/>
          <w:i/>
          <w:kern w:val="2"/>
          <w:sz w:val="24"/>
          <w14:ligatures w14:val="standardContextual"/>
        </w:rPr>
        <w:t xml:space="preserve">S v </w:t>
      </w:r>
      <w:proofErr w:type="spellStart"/>
      <w:r w:rsidR="00E142DE" w:rsidRPr="009E7798">
        <w:rPr>
          <w:rFonts w:eastAsiaTheme="minorHAnsi" w:cs="Arial"/>
          <w:i/>
          <w:kern w:val="2"/>
          <w:sz w:val="24"/>
          <w14:ligatures w14:val="standardContextual"/>
        </w:rPr>
        <w:t>Tilayi</w:t>
      </w:r>
      <w:proofErr w:type="spellEnd"/>
      <w:r w:rsidR="006A04D7" w:rsidRPr="009E7798">
        <w:rPr>
          <w:rFonts w:eastAsiaTheme="minorHAnsi" w:cs="Arial"/>
          <w:iCs/>
          <w:kern w:val="2"/>
          <w:sz w:val="24"/>
          <w14:ligatures w14:val="standardContextual"/>
        </w:rPr>
        <w:t xml:space="preserve">, </w:t>
      </w:r>
      <w:r w:rsidR="006A04D7" w:rsidRPr="009E7798">
        <w:rPr>
          <w:rFonts w:eastAsiaTheme="minorHAnsi" w:cs="Arial"/>
          <w:kern w:val="2"/>
          <w:sz w:val="24"/>
          <w14:ligatures w14:val="standardContextual"/>
        </w:rPr>
        <w:t xml:space="preserve">Van </w:t>
      </w:r>
      <w:proofErr w:type="spellStart"/>
      <w:r w:rsidR="006A04D7" w:rsidRPr="009E7798">
        <w:rPr>
          <w:rFonts w:eastAsiaTheme="minorHAnsi" w:cs="Arial"/>
          <w:kern w:val="2"/>
          <w:sz w:val="24"/>
          <w14:ligatures w14:val="standardContextual"/>
        </w:rPr>
        <w:t>Zyl</w:t>
      </w:r>
      <w:proofErr w:type="spellEnd"/>
      <w:r w:rsidR="006A04D7" w:rsidRPr="009E7798">
        <w:rPr>
          <w:rFonts w:eastAsiaTheme="minorHAnsi" w:cs="Arial"/>
          <w:kern w:val="2"/>
          <w:sz w:val="24"/>
          <w14:ligatures w14:val="standardContextual"/>
        </w:rPr>
        <w:t xml:space="preserve"> DJP stated that</w:t>
      </w:r>
      <w:r w:rsidR="00E142DE" w:rsidRPr="009E7798">
        <w:rPr>
          <w:rFonts w:eastAsiaTheme="minorHAnsi" w:cs="Arial"/>
          <w:kern w:val="2"/>
          <w:sz w:val="24"/>
          <w14:ligatures w14:val="standardContextual"/>
        </w:rPr>
        <w:t>:</w:t>
      </w:r>
      <w:r w:rsidR="0044520C" w:rsidRPr="00E57510">
        <w:rPr>
          <w:rStyle w:val="FootnoteReference"/>
          <w:rFonts w:eastAsiaTheme="minorHAnsi" w:cs="Arial"/>
          <w:iCs/>
          <w:color w:val="000000"/>
          <w:kern w:val="2"/>
          <w14:ligatures w14:val="standardContextual"/>
        </w:rPr>
        <w:footnoteReference w:id="13"/>
      </w:r>
    </w:p>
    <w:p w14:paraId="1A4972D7" w14:textId="4CEBD0FB" w:rsidR="00215974" w:rsidRPr="00E57510" w:rsidRDefault="000018C4" w:rsidP="00A5116A">
      <w:pPr>
        <w:spacing w:after="0" w:line="360" w:lineRule="auto"/>
        <w:jc w:val="both"/>
        <w:rPr>
          <w:rFonts w:ascii="Arial" w:eastAsiaTheme="minorHAnsi" w:hAnsi="Arial" w:cs="Arial"/>
          <w:kern w:val="2"/>
          <w:lang w:eastAsia="en-US"/>
          <w14:ligatures w14:val="standardContextual"/>
        </w:rPr>
      </w:pPr>
      <w:r w:rsidRPr="00E57510">
        <w:rPr>
          <w:rFonts w:ascii="Arial" w:eastAsiaTheme="minorHAnsi" w:hAnsi="Arial" w:cs="Arial"/>
          <w:kern w:val="2"/>
          <w:lang w:eastAsia="en-US"/>
          <w14:ligatures w14:val="standardContextual"/>
        </w:rPr>
        <w:t>‘</w:t>
      </w:r>
      <w:r w:rsidR="00215974" w:rsidRPr="00E57510">
        <w:rPr>
          <w:rFonts w:ascii="Arial" w:eastAsiaTheme="minorHAnsi" w:hAnsi="Arial" w:cs="Arial"/>
          <w:kern w:val="2"/>
          <w:lang w:eastAsia="en-US"/>
          <w14:ligatures w14:val="standardContextual"/>
        </w:rPr>
        <w:t xml:space="preserve">In the absence of an agreement, express or implied, a common purpose may arise from an act of association if the requirements constituting an active association have been individually satisfied. The requirements for this form of common purpose were determined in </w:t>
      </w:r>
      <w:r w:rsidR="00215974" w:rsidRPr="00E57510">
        <w:rPr>
          <w:rFonts w:ascii="Arial" w:eastAsiaTheme="minorHAnsi" w:hAnsi="Arial" w:cs="Arial"/>
          <w:bCs/>
          <w:i/>
          <w:kern w:val="2"/>
          <w:lang w:eastAsia="en-US"/>
          <w14:ligatures w14:val="standardContextual"/>
        </w:rPr>
        <w:t>S v Mgedezi</w:t>
      </w:r>
      <w:r w:rsidR="00DF47A0" w:rsidRPr="00E57510">
        <w:rPr>
          <w:rFonts w:ascii="Arial" w:eastAsiaTheme="minorHAnsi" w:hAnsi="Arial" w:cs="Arial"/>
          <w:bCs/>
          <w:i/>
          <w:kern w:val="2"/>
          <w:lang w:eastAsia="en-US"/>
          <w14:ligatures w14:val="standardContextual"/>
        </w:rPr>
        <w:t xml:space="preserve"> and others</w:t>
      </w:r>
      <w:r w:rsidR="00CC2879" w:rsidRPr="00E57510">
        <w:rPr>
          <w:rStyle w:val="FootnoteReference"/>
          <w:rFonts w:ascii="Arial" w:eastAsiaTheme="minorHAnsi" w:hAnsi="Arial" w:cs="Arial"/>
          <w:iCs/>
          <w:kern w:val="2"/>
          <w:lang w:eastAsia="en-US"/>
          <w14:ligatures w14:val="standardContextual"/>
        </w:rPr>
        <w:footnoteReference w:id="14"/>
      </w:r>
      <w:r w:rsidR="00DF47A0" w:rsidRPr="00E57510">
        <w:rPr>
          <w:rFonts w:ascii="Arial" w:eastAsiaTheme="minorHAnsi" w:hAnsi="Arial" w:cs="Arial"/>
          <w:kern w:val="2"/>
          <w:lang w:eastAsia="en-US"/>
          <w14:ligatures w14:val="standardContextual"/>
        </w:rPr>
        <w:t xml:space="preserve"> </w:t>
      </w:r>
      <w:r w:rsidR="00215974" w:rsidRPr="00E57510">
        <w:rPr>
          <w:rFonts w:ascii="Arial" w:eastAsiaTheme="minorHAnsi" w:hAnsi="Arial" w:cs="Arial"/>
          <w:kern w:val="2"/>
          <w:lang w:eastAsia="en-US"/>
          <w14:ligatures w14:val="standardContextual"/>
        </w:rPr>
        <w:t xml:space="preserve">and confirmed in </w:t>
      </w:r>
      <w:r w:rsidR="00215974" w:rsidRPr="00E57510">
        <w:rPr>
          <w:rFonts w:ascii="Arial" w:eastAsiaTheme="minorHAnsi" w:hAnsi="Arial" w:cs="Arial"/>
          <w:bCs/>
          <w:i/>
          <w:kern w:val="2"/>
          <w:lang w:eastAsia="en-US"/>
          <w14:ligatures w14:val="standardContextual"/>
        </w:rPr>
        <w:t>Thebus</w:t>
      </w:r>
      <w:r w:rsidR="00215974" w:rsidRPr="00E57510">
        <w:rPr>
          <w:rFonts w:ascii="Arial" w:eastAsiaTheme="minorHAnsi" w:hAnsi="Arial" w:cs="Arial"/>
          <w:kern w:val="2"/>
          <w:lang w:eastAsia="en-US"/>
          <w14:ligatures w14:val="standardContextual"/>
        </w:rPr>
        <w:t>.</w:t>
      </w:r>
      <w:r w:rsidR="001E6273" w:rsidRPr="00E57510">
        <w:rPr>
          <w:rFonts w:ascii="Arial" w:eastAsiaTheme="minorHAnsi" w:hAnsi="Arial" w:cs="Arial"/>
          <w:kern w:val="2"/>
          <w:lang w:eastAsia="en-US"/>
          <w14:ligatures w14:val="standardContextual"/>
        </w:rPr>
        <w:t xml:space="preserve"> </w:t>
      </w:r>
      <w:r w:rsidR="00215974" w:rsidRPr="00E57510">
        <w:rPr>
          <w:rFonts w:ascii="Arial" w:eastAsiaTheme="minorHAnsi" w:hAnsi="Arial" w:cs="Arial"/>
          <w:kern w:val="2"/>
          <w:lang w:eastAsia="en-US"/>
          <w14:ligatures w14:val="standardContextual"/>
        </w:rPr>
        <w:t>They are the following:</w:t>
      </w:r>
    </w:p>
    <w:p w14:paraId="0EC7549C" w14:textId="2DEB9C34" w:rsidR="00215974" w:rsidRPr="00E57510" w:rsidRDefault="009E7798" w:rsidP="009E7798">
      <w:pPr>
        <w:spacing w:after="0" w:line="360" w:lineRule="auto"/>
        <w:contextualSpacing/>
        <w:jc w:val="both"/>
        <w:rPr>
          <w:rFonts w:ascii="Arial" w:eastAsiaTheme="minorHAnsi" w:hAnsi="Arial" w:cs="Arial"/>
          <w:iCs/>
          <w:color w:val="000000"/>
          <w:kern w:val="2"/>
          <w:lang w:eastAsia="en-US"/>
          <w14:ligatures w14:val="standardContextual"/>
        </w:rPr>
      </w:pPr>
      <w:r w:rsidRPr="00E57510">
        <w:rPr>
          <w:rFonts w:ascii="Arial" w:eastAsiaTheme="minorHAnsi" w:hAnsi="Arial" w:cs="Arial"/>
          <w:iCs/>
          <w:color w:val="000000"/>
          <w:kern w:val="2"/>
          <w:lang w:eastAsia="en-US"/>
          <w14:ligatures w14:val="standardContextual"/>
        </w:rPr>
        <w:t>(a)</w:t>
      </w:r>
      <w:r w:rsidRPr="00E57510">
        <w:rPr>
          <w:rFonts w:ascii="Arial" w:eastAsiaTheme="minorHAnsi" w:hAnsi="Arial" w:cs="Arial"/>
          <w:iCs/>
          <w:color w:val="000000"/>
          <w:kern w:val="2"/>
          <w:lang w:eastAsia="en-US"/>
          <w14:ligatures w14:val="standardContextual"/>
        </w:rPr>
        <w:tab/>
      </w:r>
      <w:r w:rsidR="00DF47A0" w:rsidRPr="00E57510">
        <w:rPr>
          <w:rFonts w:ascii="Arial" w:eastAsiaTheme="minorHAnsi" w:hAnsi="Arial" w:cs="Arial"/>
          <w:iCs/>
          <w:kern w:val="2"/>
          <w:lang w:eastAsia="en-US"/>
          <w14:ligatures w14:val="standardContextual"/>
        </w:rPr>
        <w:t>P</w:t>
      </w:r>
      <w:r w:rsidR="00DF47A0" w:rsidRPr="00E57510">
        <w:rPr>
          <w:rFonts w:ascii="Arial" w:eastAsiaTheme="minorHAnsi" w:hAnsi="Arial" w:cs="Arial"/>
          <w:iCs/>
          <w:color w:val="000000"/>
          <w:kern w:val="2"/>
          <w:lang w:eastAsia="en-US"/>
          <w14:ligatures w14:val="standardContextual"/>
        </w:rPr>
        <w:t xml:space="preserve">resence </w:t>
      </w:r>
      <w:r w:rsidR="00215974" w:rsidRPr="00E57510">
        <w:rPr>
          <w:rFonts w:ascii="Arial" w:eastAsiaTheme="minorHAnsi" w:hAnsi="Arial" w:cs="Arial"/>
          <w:iCs/>
          <w:color w:val="000000"/>
          <w:kern w:val="2"/>
          <w:lang w:eastAsia="en-US"/>
          <w14:ligatures w14:val="standardContextual"/>
        </w:rPr>
        <w:t>at the scene where the ultimate unlawful consequence was being committed;</w:t>
      </w:r>
    </w:p>
    <w:p w14:paraId="1005A87C" w14:textId="4B0F8845" w:rsidR="00215974" w:rsidRPr="00E57510" w:rsidRDefault="009E7798" w:rsidP="009E7798">
      <w:pPr>
        <w:spacing w:after="0" w:line="360" w:lineRule="auto"/>
        <w:jc w:val="both"/>
        <w:rPr>
          <w:rFonts w:ascii="Arial" w:eastAsiaTheme="minorHAnsi" w:hAnsi="Arial" w:cs="Arial"/>
          <w:iCs/>
          <w:color w:val="000000"/>
          <w:kern w:val="2"/>
          <w:lang w:eastAsia="en-US"/>
          <w14:ligatures w14:val="standardContextual"/>
        </w:rPr>
      </w:pPr>
      <w:r w:rsidRPr="00E57510">
        <w:rPr>
          <w:rFonts w:ascii="Arial" w:eastAsiaTheme="minorHAnsi" w:hAnsi="Arial" w:cs="Arial"/>
          <w:iCs/>
          <w:color w:val="000000"/>
          <w:kern w:val="2"/>
          <w:lang w:eastAsia="en-US"/>
          <w14:ligatures w14:val="standardContextual"/>
        </w:rPr>
        <w:t>(b)</w:t>
      </w:r>
      <w:r w:rsidRPr="00E57510">
        <w:rPr>
          <w:rFonts w:ascii="Arial" w:eastAsiaTheme="minorHAnsi" w:hAnsi="Arial" w:cs="Arial"/>
          <w:iCs/>
          <w:color w:val="000000"/>
          <w:kern w:val="2"/>
          <w:lang w:eastAsia="en-US"/>
          <w14:ligatures w14:val="standardContextual"/>
        </w:rPr>
        <w:tab/>
      </w:r>
      <w:r w:rsidR="00215974" w:rsidRPr="00E57510">
        <w:rPr>
          <w:rFonts w:ascii="Arial" w:eastAsiaTheme="minorHAnsi" w:hAnsi="Arial" w:cs="Arial"/>
          <w:iCs/>
          <w:kern w:val="2"/>
          <w:lang w:eastAsia="en-US"/>
          <w14:ligatures w14:val="standardContextual"/>
        </w:rPr>
        <w:t>a</w:t>
      </w:r>
      <w:r w:rsidR="00215974" w:rsidRPr="00E57510">
        <w:rPr>
          <w:rFonts w:ascii="Arial" w:eastAsiaTheme="minorHAnsi" w:hAnsi="Arial" w:cs="Arial"/>
          <w:iCs/>
          <w:color w:val="000000"/>
          <w:kern w:val="2"/>
          <w:lang w:eastAsia="en-US"/>
          <w14:ligatures w14:val="standardContextual"/>
        </w:rPr>
        <w:t>wareness of the ultimate unlawful consequence;</w:t>
      </w:r>
    </w:p>
    <w:p w14:paraId="441D5F49" w14:textId="3FE4E41A" w:rsidR="00215974" w:rsidRPr="00E57510" w:rsidRDefault="009E7798" w:rsidP="009E7798">
      <w:pPr>
        <w:tabs>
          <w:tab w:val="left" w:pos="709"/>
        </w:tabs>
        <w:spacing w:after="0" w:line="360" w:lineRule="auto"/>
        <w:ind w:left="709" w:hanging="709"/>
        <w:contextualSpacing/>
        <w:jc w:val="both"/>
        <w:rPr>
          <w:rFonts w:ascii="Arial" w:eastAsiaTheme="minorHAnsi" w:hAnsi="Arial" w:cs="Arial"/>
          <w:iCs/>
          <w:color w:val="000000"/>
          <w:kern w:val="2"/>
          <w:lang w:eastAsia="en-US"/>
          <w14:ligatures w14:val="standardContextual"/>
        </w:rPr>
      </w:pPr>
      <w:r w:rsidRPr="00E57510">
        <w:rPr>
          <w:rFonts w:ascii="Arial" w:eastAsiaTheme="minorHAnsi" w:hAnsi="Arial" w:cs="Arial"/>
          <w:iCs/>
          <w:color w:val="000000"/>
          <w:kern w:val="2"/>
          <w:lang w:eastAsia="en-US"/>
          <w14:ligatures w14:val="standardContextual"/>
        </w:rPr>
        <w:t>(c)</w:t>
      </w:r>
      <w:r w:rsidRPr="00E57510">
        <w:rPr>
          <w:rFonts w:ascii="Arial" w:eastAsiaTheme="minorHAnsi" w:hAnsi="Arial" w:cs="Arial"/>
          <w:iCs/>
          <w:color w:val="000000"/>
          <w:kern w:val="2"/>
          <w:lang w:eastAsia="en-US"/>
          <w14:ligatures w14:val="standardContextual"/>
        </w:rPr>
        <w:tab/>
      </w:r>
      <w:r w:rsidR="00215974" w:rsidRPr="00E57510">
        <w:rPr>
          <w:rFonts w:ascii="Arial" w:eastAsiaTheme="minorHAnsi" w:hAnsi="Arial" w:cs="Arial"/>
          <w:iCs/>
          <w:kern w:val="2"/>
          <w:lang w:eastAsia="en-US"/>
          <w14:ligatures w14:val="standardContextual"/>
        </w:rPr>
        <w:t>i</w:t>
      </w:r>
      <w:r w:rsidR="00215974" w:rsidRPr="00E57510">
        <w:rPr>
          <w:rFonts w:ascii="Arial" w:eastAsiaTheme="minorHAnsi" w:hAnsi="Arial" w:cs="Arial"/>
          <w:iCs/>
          <w:color w:val="000000"/>
          <w:kern w:val="2"/>
          <w:lang w:eastAsia="en-US"/>
          <w14:ligatures w14:val="standardContextual"/>
        </w:rPr>
        <w:t>ntention to make common cause with those who were actually perpetrating the ultimate unlawful consequence;</w:t>
      </w:r>
    </w:p>
    <w:p w14:paraId="35DD3CE0" w14:textId="4946E5A6" w:rsidR="00215974" w:rsidRPr="00E57510" w:rsidRDefault="009E7798" w:rsidP="009E7798">
      <w:pPr>
        <w:tabs>
          <w:tab w:val="left" w:pos="709"/>
        </w:tabs>
        <w:spacing w:after="0" w:line="360" w:lineRule="auto"/>
        <w:ind w:left="709" w:hanging="709"/>
        <w:contextualSpacing/>
        <w:jc w:val="both"/>
        <w:rPr>
          <w:rFonts w:ascii="Arial" w:eastAsiaTheme="minorHAnsi" w:hAnsi="Arial" w:cs="Arial"/>
          <w:iCs/>
          <w:color w:val="000000"/>
          <w:kern w:val="2"/>
          <w:lang w:eastAsia="en-US"/>
          <w14:ligatures w14:val="standardContextual"/>
        </w:rPr>
      </w:pPr>
      <w:r w:rsidRPr="00E57510">
        <w:rPr>
          <w:rFonts w:ascii="Arial" w:eastAsiaTheme="minorHAnsi" w:hAnsi="Arial" w:cs="Arial"/>
          <w:iCs/>
          <w:color w:val="000000"/>
          <w:kern w:val="2"/>
          <w:lang w:eastAsia="en-US"/>
          <w14:ligatures w14:val="standardContextual"/>
        </w:rPr>
        <w:t>(d)</w:t>
      </w:r>
      <w:r w:rsidRPr="00E57510">
        <w:rPr>
          <w:rFonts w:ascii="Arial" w:eastAsiaTheme="minorHAnsi" w:hAnsi="Arial" w:cs="Arial"/>
          <w:iCs/>
          <w:color w:val="000000"/>
          <w:kern w:val="2"/>
          <w:lang w:eastAsia="en-US"/>
          <w14:ligatures w14:val="standardContextual"/>
        </w:rPr>
        <w:tab/>
      </w:r>
      <w:r w:rsidR="00215974" w:rsidRPr="00E57510">
        <w:rPr>
          <w:rFonts w:ascii="Arial" w:eastAsiaTheme="minorHAnsi" w:hAnsi="Arial" w:cs="Arial"/>
          <w:iCs/>
          <w:kern w:val="2"/>
          <w:lang w:eastAsia="en-US"/>
          <w14:ligatures w14:val="standardContextual"/>
        </w:rPr>
        <w:t>m</w:t>
      </w:r>
      <w:r w:rsidR="00215974" w:rsidRPr="00E57510">
        <w:rPr>
          <w:rFonts w:ascii="Arial" w:eastAsiaTheme="minorHAnsi" w:hAnsi="Arial" w:cs="Arial"/>
          <w:iCs/>
          <w:color w:val="000000"/>
          <w:kern w:val="2"/>
          <w:lang w:eastAsia="en-US"/>
          <w14:ligatures w14:val="standardContextual"/>
        </w:rPr>
        <w:t>anifestation of a sharing of a common purpose with the perpetrators of the ultimate unlawful consequence by performing some act of association with the conduct of the others; and</w:t>
      </w:r>
    </w:p>
    <w:p w14:paraId="0375308D" w14:textId="6734DA9F" w:rsidR="00215974" w:rsidRPr="00E57510" w:rsidRDefault="003D5C13" w:rsidP="003D5C13">
      <w:pPr>
        <w:spacing w:after="0" w:line="360" w:lineRule="auto"/>
        <w:jc w:val="both"/>
        <w:rPr>
          <w:rFonts w:ascii="Arial" w:eastAsiaTheme="minorHAnsi" w:hAnsi="Arial" w:cs="Arial"/>
          <w:iCs/>
          <w:color w:val="000000"/>
          <w:kern w:val="2"/>
          <w:lang w:eastAsia="en-US"/>
          <w14:ligatures w14:val="standardContextual"/>
        </w:rPr>
      </w:pPr>
      <w:r w:rsidRPr="00E57510">
        <w:rPr>
          <w:rFonts w:ascii="Arial" w:eastAsiaTheme="minorHAnsi" w:hAnsi="Arial" w:cs="Arial"/>
          <w:iCs/>
          <w:kern w:val="2"/>
          <w:lang w:eastAsia="en-US"/>
          <w14:ligatures w14:val="standardContextual"/>
        </w:rPr>
        <w:t>(e)</w:t>
      </w:r>
      <w:r w:rsidRPr="00E57510">
        <w:rPr>
          <w:rFonts w:ascii="Arial" w:eastAsiaTheme="minorHAnsi" w:hAnsi="Arial" w:cs="Arial"/>
          <w:iCs/>
          <w:kern w:val="2"/>
          <w:lang w:eastAsia="en-US"/>
          <w14:ligatures w14:val="standardContextual"/>
        </w:rPr>
        <w:tab/>
      </w:r>
      <w:r w:rsidR="00215974" w:rsidRPr="00E57510">
        <w:rPr>
          <w:rFonts w:ascii="Arial" w:eastAsiaTheme="minorHAnsi" w:hAnsi="Arial" w:cs="Arial"/>
          <w:iCs/>
          <w:kern w:val="2"/>
          <w:lang w:eastAsia="en-US"/>
          <w14:ligatures w14:val="standardContextual"/>
        </w:rPr>
        <w:t>t</w:t>
      </w:r>
      <w:r w:rsidR="00215974" w:rsidRPr="00E57510">
        <w:rPr>
          <w:rFonts w:ascii="Arial" w:eastAsiaTheme="minorHAnsi" w:hAnsi="Arial" w:cs="Arial"/>
          <w:iCs/>
          <w:color w:val="000000"/>
          <w:kern w:val="2"/>
          <w:lang w:eastAsia="en-US"/>
          <w14:ligatures w14:val="standardContextual"/>
        </w:rPr>
        <w:t>he requisite fault.</w:t>
      </w:r>
      <w:r w:rsidR="000018C4" w:rsidRPr="00E57510">
        <w:rPr>
          <w:rFonts w:ascii="Arial" w:eastAsiaTheme="minorHAnsi" w:hAnsi="Arial" w:cs="Arial"/>
          <w:iCs/>
          <w:color w:val="000000"/>
          <w:kern w:val="2"/>
          <w:lang w:eastAsia="en-US"/>
          <w14:ligatures w14:val="standardContextual"/>
        </w:rPr>
        <w:t>’</w:t>
      </w:r>
    </w:p>
    <w:p w14:paraId="5C43C80E" w14:textId="77777777" w:rsidR="003D5C13" w:rsidRPr="00E57510" w:rsidRDefault="003D5C13" w:rsidP="003D5C13">
      <w:pPr>
        <w:spacing w:after="0" w:line="360" w:lineRule="auto"/>
        <w:jc w:val="both"/>
        <w:rPr>
          <w:rFonts w:ascii="Arial" w:eastAsiaTheme="minorHAnsi" w:hAnsi="Arial" w:cs="Arial"/>
          <w:iCs/>
          <w:color w:val="000000"/>
          <w:kern w:val="2"/>
          <w:lang w:eastAsia="en-US"/>
          <w14:ligatures w14:val="standardContextual"/>
        </w:rPr>
      </w:pPr>
    </w:p>
    <w:p w14:paraId="1BE275FD" w14:textId="67231E1B"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w:t>
      </w:r>
      <w:r w:rsidRPr="00E57510">
        <w:rPr>
          <w:rFonts w:ascii="Arial" w:eastAsiaTheme="minorHAnsi" w:hAnsi="Arial" w:cs="Arial"/>
          <w:vanish/>
          <w:kern w:val="2"/>
          <w:sz w:val="24"/>
          <w:szCs w:val="24"/>
          <w:lang w:eastAsia="en-US"/>
          <w14:ligatures w14:val="standardContextual"/>
        </w:rPr>
        <w:tab/>
      </w:r>
    </w:p>
    <w:p w14:paraId="625A1259" w14:textId="4318E6A9"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w:t>
      </w:r>
      <w:r w:rsidRPr="00E57510">
        <w:rPr>
          <w:rFonts w:ascii="Arial" w:eastAsiaTheme="minorHAnsi" w:hAnsi="Arial" w:cs="Arial"/>
          <w:vanish/>
          <w:kern w:val="2"/>
          <w:sz w:val="24"/>
          <w:szCs w:val="24"/>
          <w:lang w:eastAsia="en-US"/>
          <w14:ligatures w14:val="standardContextual"/>
        </w:rPr>
        <w:tab/>
      </w:r>
    </w:p>
    <w:p w14:paraId="7E934650" w14:textId="2BF8767B"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w:t>
      </w:r>
      <w:r w:rsidRPr="00E57510">
        <w:rPr>
          <w:rFonts w:ascii="Arial" w:eastAsiaTheme="minorHAnsi" w:hAnsi="Arial" w:cs="Arial"/>
          <w:vanish/>
          <w:kern w:val="2"/>
          <w:sz w:val="24"/>
          <w:szCs w:val="24"/>
          <w:lang w:eastAsia="en-US"/>
          <w14:ligatures w14:val="standardContextual"/>
        </w:rPr>
        <w:tab/>
      </w:r>
    </w:p>
    <w:p w14:paraId="008CF012" w14:textId="7C029229"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w:t>
      </w:r>
      <w:r w:rsidRPr="00E57510">
        <w:rPr>
          <w:rFonts w:ascii="Arial" w:eastAsiaTheme="minorHAnsi" w:hAnsi="Arial" w:cs="Arial"/>
          <w:vanish/>
          <w:kern w:val="2"/>
          <w:sz w:val="24"/>
          <w:szCs w:val="24"/>
          <w:lang w:eastAsia="en-US"/>
          <w14:ligatures w14:val="standardContextual"/>
        </w:rPr>
        <w:tab/>
      </w:r>
    </w:p>
    <w:p w14:paraId="43C772F4" w14:textId="77246045"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[5]</w:t>
      </w:r>
      <w:r w:rsidRPr="00E57510">
        <w:rPr>
          <w:rFonts w:ascii="Arial" w:eastAsiaTheme="minorHAnsi" w:hAnsi="Arial" w:cs="Arial"/>
          <w:vanish/>
          <w:kern w:val="2"/>
          <w:sz w:val="24"/>
          <w:szCs w:val="24"/>
          <w:lang w:eastAsia="en-US"/>
          <w14:ligatures w14:val="standardContextual"/>
        </w:rPr>
        <w:tab/>
      </w:r>
    </w:p>
    <w:p w14:paraId="5929467B" w14:textId="562B44C7"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[6]</w:t>
      </w:r>
      <w:r w:rsidRPr="00E57510">
        <w:rPr>
          <w:rFonts w:ascii="Arial" w:eastAsiaTheme="minorHAnsi" w:hAnsi="Arial" w:cs="Arial"/>
          <w:vanish/>
          <w:kern w:val="2"/>
          <w:sz w:val="24"/>
          <w:szCs w:val="24"/>
          <w:lang w:eastAsia="en-US"/>
          <w14:ligatures w14:val="standardContextual"/>
        </w:rPr>
        <w:tab/>
      </w:r>
    </w:p>
    <w:p w14:paraId="4F43D8D7" w14:textId="114DD36D"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[7]</w:t>
      </w:r>
      <w:r w:rsidRPr="00E57510">
        <w:rPr>
          <w:rFonts w:ascii="Arial" w:eastAsiaTheme="minorHAnsi" w:hAnsi="Arial" w:cs="Arial"/>
          <w:vanish/>
          <w:kern w:val="2"/>
          <w:sz w:val="24"/>
          <w:szCs w:val="24"/>
          <w:lang w:eastAsia="en-US"/>
          <w14:ligatures w14:val="standardContextual"/>
        </w:rPr>
        <w:tab/>
      </w:r>
    </w:p>
    <w:p w14:paraId="28485E44" w14:textId="67605654"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[8]</w:t>
      </w:r>
      <w:r w:rsidRPr="00E57510">
        <w:rPr>
          <w:rFonts w:ascii="Arial" w:eastAsiaTheme="minorHAnsi" w:hAnsi="Arial" w:cs="Arial"/>
          <w:vanish/>
          <w:kern w:val="2"/>
          <w:sz w:val="24"/>
          <w:szCs w:val="24"/>
          <w:lang w:eastAsia="en-US"/>
          <w14:ligatures w14:val="standardContextual"/>
        </w:rPr>
        <w:tab/>
      </w:r>
    </w:p>
    <w:p w14:paraId="0B20799B" w14:textId="2192CC7F"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[9]</w:t>
      </w:r>
      <w:r w:rsidRPr="00E57510">
        <w:rPr>
          <w:rFonts w:ascii="Arial" w:eastAsiaTheme="minorHAnsi" w:hAnsi="Arial" w:cs="Arial"/>
          <w:vanish/>
          <w:kern w:val="2"/>
          <w:sz w:val="24"/>
          <w:szCs w:val="24"/>
          <w:lang w:eastAsia="en-US"/>
          <w14:ligatures w14:val="standardContextual"/>
        </w:rPr>
        <w:tab/>
      </w:r>
    </w:p>
    <w:p w14:paraId="4BA6EEC2" w14:textId="6EEECC1A"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[10]</w:t>
      </w:r>
      <w:r w:rsidRPr="00E57510">
        <w:rPr>
          <w:rFonts w:ascii="Arial" w:eastAsiaTheme="minorHAnsi" w:hAnsi="Arial" w:cs="Arial"/>
          <w:vanish/>
          <w:kern w:val="2"/>
          <w:sz w:val="24"/>
          <w:szCs w:val="24"/>
          <w:lang w:eastAsia="en-US"/>
          <w14:ligatures w14:val="standardContextual"/>
        </w:rPr>
        <w:tab/>
      </w:r>
    </w:p>
    <w:p w14:paraId="66EC1D10" w14:textId="4F1D7089"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[11]</w:t>
      </w:r>
      <w:r w:rsidRPr="00E57510">
        <w:rPr>
          <w:rFonts w:ascii="Arial" w:eastAsiaTheme="minorHAnsi" w:hAnsi="Arial" w:cs="Arial"/>
          <w:vanish/>
          <w:kern w:val="2"/>
          <w:sz w:val="24"/>
          <w:szCs w:val="24"/>
          <w:lang w:eastAsia="en-US"/>
          <w14:ligatures w14:val="standardContextual"/>
        </w:rPr>
        <w:tab/>
      </w:r>
    </w:p>
    <w:p w14:paraId="7A399948" w14:textId="4A736CF7"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[12]</w:t>
      </w:r>
      <w:r w:rsidRPr="00E57510">
        <w:rPr>
          <w:rFonts w:ascii="Arial" w:eastAsiaTheme="minorHAnsi" w:hAnsi="Arial" w:cs="Arial"/>
          <w:vanish/>
          <w:kern w:val="2"/>
          <w:sz w:val="24"/>
          <w:szCs w:val="24"/>
          <w:lang w:eastAsia="en-US"/>
          <w14:ligatures w14:val="standardContextual"/>
        </w:rPr>
        <w:tab/>
      </w:r>
    </w:p>
    <w:p w14:paraId="1C4E3C2D" w14:textId="47FB7E82"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[13]</w:t>
      </w:r>
      <w:r w:rsidRPr="00E57510">
        <w:rPr>
          <w:rFonts w:ascii="Arial" w:eastAsiaTheme="minorHAnsi" w:hAnsi="Arial" w:cs="Arial"/>
          <w:vanish/>
          <w:kern w:val="2"/>
          <w:sz w:val="24"/>
          <w:szCs w:val="24"/>
          <w:lang w:eastAsia="en-US"/>
          <w14:ligatures w14:val="standardContextual"/>
        </w:rPr>
        <w:tab/>
      </w:r>
    </w:p>
    <w:p w14:paraId="1442B340" w14:textId="071D7AF5"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[14]</w:t>
      </w:r>
      <w:r w:rsidRPr="00E57510">
        <w:rPr>
          <w:rFonts w:ascii="Arial" w:eastAsiaTheme="minorHAnsi" w:hAnsi="Arial" w:cs="Arial"/>
          <w:vanish/>
          <w:kern w:val="2"/>
          <w:sz w:val="24"/>
          <w:szCs w:val="24"/>
          <w:lang w:eastAsia="en-US"/>
          <w14:ligatures w14:val="standardContextual"/>
        </w:rPr>
        <w:tab/>
      </w:r>
    </w:p>
    <w:p w14:paraId="746A109E" w14:textId="536EC977"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[15]</w:t>
      </w:r>
      <w:r w:rsidRPr="00E57510">
        <w:rPr>
          <w:rFonts w:ascii="Arial" w:eastAsiaTheme="minorHAnsi" w:hAnsi="Arial" w:cs="Arial"/>
          <w:vanish/>
          <w:kern w:val="2"/>
          <w:sz w:val="24"/>
          <w:szCs w:val="24"/>
          <w:lang w:eastAsia="en-US"/>
          <w14:ligatures w14:val="standardContextual"/>
        </w:rPr>
        <w:tab/>
      </w:r>
    </w:p>
    <w:p w14:paraId="0AC5F687" w14:textId="7C12614C"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[16]</w:t>
      </w:r>
      <w:r w:rsidRPr="00E57510">
        <w:rPr>
          <w:rFonts w:ascii="Arial" w:eastAsiaTheme="minorHAnsi" w:hAnsi="Arial" w:cs="Arial"/>
          <w:vanish/>
          <w:kern w:val="2"/>
          <w:sz w:val="24"/>
          <w:szCs w:val="24"/>
          <w:lang w:eastAsia="en-US"/>
          <w14:ligatures w14:val="standardContextual"/>
        </w:rPr>
        <w:tab/>
      </w:r>
    </w:p>
    <w:p w14:paraId="00EFEB0D" w14:textId="546FF754"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[17]</w:t>
      </w:r>
      <w:r w:rsidRPr="00E57510">
        <w:rPr>
          <w:rFonts w:ascii="Arial" w:eastAsiaTheme="minorHAnsi" w:hAnsi="Arial" w:cs="Arial"/>
          <w:vanish/>
          <w:kern w:val="2"/>
          <w:sz w:val="24"/>
          <w:szCs w:val="24"/>
          <w:lang w:eastAsia="en-US"/>
          <w14:ligatures w14:val="standardContextual"/>
        </w:rPr>
        <w:tab/>
      </w:r>
    </w:p>
    <w:p w14:paraId="4D6DACC3" w14:textId="093BBDEB"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[18]</w:t>
      </w:r>
      <w:r w:rsidRPr="00E57510">
        <w:rPr>
          <w:rFonts w:ascii="Arial" w:eastAsiaTheme="minorHAnsi" w:hAnsi="Arial" w:cs="Arial"/>
          <w:vanish/>
          <w:kern w:val="2"/>
          <w:sz w:val="24"/>
          <w:szCs w:val="24"/>
          <w:lang w:eastAsia="en-US"/>
          <w14:ligatures w14:val="standardContextual"/>
        </w:rPr>
        <w:tab/>
      </w:r>
    </w:p>
    <w:p w14:paraId="4EAAF0FD" w14:textId="7598685D"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[19]</w:t>
      </w:r>
      <w:r w:rsidRPr="00E57510">
        <w:rPr>
          <w:rFonts w:ascii="Arial" w:eastAsiaTheme="minorHAnsi" w:hAnsi="Arial" w:cs="Arial"/>
          <w:vanish/>
          <w:kern w:val="2"/>
          <w:sz w:val="24"/>
          <w:szCs w:val="24"/>
          <w:lang w:eastAsia="en-US"/>
          <w14:ligatures w14:val="standardContextual"/>
        </w:rPr>
        <w:tab/>
      </w:r>
    </w:p>
    <w:p w14:paraId="0CF2DE6D" w14:textId="3291265B"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[20]</w:t>
      </w:r>
      <w:r w:rsidRPr="00E57510">
        <w:rPr>
          <w:rFonts w:ascii="Arial" w:eastAsiaTheme="minorHAnsi" w:hAnsi="Arial" w:cs="Arial"/>
          <w:vanish/>
          <w:kern w:val="2"/>
          <w:sz w:val="24"/>
          <w:szCs w:val="24"/>
          <w:lang w:eastAsia="en-US"/>
          <w14:ligatures w14:val="standardContextual"/>
        </w:rPr>
        <w:tab/>
      </w:r>
    </w:p>
    <w:p w14:paraId="5E76FE59" w14:textId="5AFC78CD"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[21]</w:t>
      </w:r>
      <w:r w:rsidRPr="00E57510">
        <w:rPr>
          <w:rFonts w:ascii="Arial" w:eastAsiaTheme="minorHAnsi" w:hAnsi="Arial" w:cs="Arial"/>
          <w:vanish/>
          <w:kern w:val="2"/>
          <w:sz w:val="24"/>
          <w:szCs w:val="24"/>
          <w:lang w:eastAsia="en-US"/>
          <w14:ligatures w14:val="standardContextual"/>
        </w:rPr>
        <w:tab/>
      </w:r>
    </w:p>
    <w:p w14:paraId="614D9DC1" w14:textId="2C9F4C01"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[22]</w:t>
      </w:r>
      <w:r w:rsidRPr="00E57510">
        <w:rPr>
          <w:rFonts w:ascii="Arial" w:eastAsiaTheme="minorHAnsi" w:hAnsi="Arial" w:cs="Arial"/>
          <w:vanish/>
          <w:kern w:val="2"/>
          <w:sz w:val="24"/>
          <w:szCs w:val="24"/>
          <w:lang w:eastAsia="en-US"/>
          <w14:ligatures w14:val="standardContextual"/>
        </w:rPr>
        <w:tab/>
      </w:r>
    </w:p>
    <w:p w14:paraId="03836C29" w14:textId="5484F5B2"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[23]</w:t>
      </w:r>
      <w:r w:rsidRPr="00E57510">
        <w:rPr>
          <w:rFonts w:ascii="Arial" w:eastAsiaTheme="minorHAnsi" w:hAnsi="Arial" w:cs="Arial"/>
          <w:vanish/>
          <w:kern w:val="2"/>
          <w:sz w:val="24"/>
          <w:szCs w:val="24"/>
          <w:lang w:eastAsia="en-US"/>
          <w14:ligatures w14:val="standardContextual"/>
        </w:rPr>
        <w:tab/>
      </w:r>
    </w:p>
    <w:p w14:paraId="194E596E" w14:textId="381F0E75"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[24]</w:t>
      </w:r>
      <w:r w:rsidRPr="00E57510">
        <w:rPr>
          <w:rFonts w:ascii="Arial" w:eastAsiaTheme="minorHAnsi" w:hAnsi="Arial" w:cs="Arial"/>
          <w:vanish/>
          <w:kern w:val="2"/>
          <w:sz w:val="24"/>
          <w:szCs w:val="24"/>
          <w:lang w:eastAsia="en-US"/>
          <w14:ligatures w14:val="standardContextual"/>
        </w:rPr>
        <w:tab/>
      </w:r>
    </w:p>
    <w:p w14:paraId="66F04E19" w14:textId="50EF3349"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[25]</w:t>
      </w:r>
      <w:r w:rsidRPr="00E57510">
        <w:rPr>
          <w:rFonts w:ascii="Arial" w:eastAsiaTheme="minorHAnsi" w:hAnsi="Arial" w:cs="Arial"/>
          <w:vanish/>
          <w:kern w:val="2"/>
          <w:sz w:val="24"/>
          <w:szCs w:val="24"/>
          <w:lang w:eastAsia="en-US"/>
          <w14:ligatures w14:val="standardContextual"/>
        </w:rPr>
        <w:tab/>
      </w:r>
    </w:p>
    <w:p w14:paraId="597CF231" w14:textId="229FB738"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[26]</w:t>
      </w:r>
      <w:r w:rsidRPr="00E57510">
        <w:rPr>
          <w:rFonts w:ascii="Arial" w:eastAsiaTheme="minorHAnsi" w:hAnsi="Arial" w:cs="Arial"/>
          <w:vanish/>
          <w:kern w:val="2"/>
          <w:sz w:val="24"/>
          <w:szCs w:val="24"/>
          <w:lang w:eastAsia="en-US"/>
          <w14:ligatures w14:val="standardContextual"/>
        </w:rPr>
        <w:tab/>
      </w:r>
    </w:p>
    <w:p w14:paraId="031A5682" w14:textId="273DF5BB"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[27]</w:t>
      </w:r>
      <w:r w:rsidRPr="00E57510">
        <w:rPr>
          <w:rFonts w:ascii="Arial" w:eastAsiaTheme="minorHAnsi" w:hAnsi="Arial" w:cs="Arial"/>
          <w:vanish/>
          <w:kern w:val="2"/>
          <w:sz w:val="24"/>
          <w:szCs w:val="24"/>
          <w:lang w:eastAsia="en-US"/>
          <w14:ligatures w14:val="standardContextual"/>
        </w:rPr>
        <w:tab/>
      </w:r>
    </w:p>
    <w:p w14:paraId="4975F471" w14:textId="006C5006"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[28]</w:t>
      </w:r>
      <w:r w:rsidRPr="00E57510">
        <w:rPr>
          <w:rFonts w:ascii="Arial" w:eastAsiaTheme="minorHAnsi" w:hAnsi="Arial" w:cs="Arial"/>
          <w:vanish/>
          <w:kern w:val="2"/>
          <w:sz w:val="24"/>
          <w:szCs w:val="24"/>
          <w:lang w:eastAsia="en-US"/>
          <w14:ligatures w14:val="standardContextual"/>
        </w:rPr>
        <w:tab/>
      </w:r>
    </w:p>
    <w:p w14:paraId="3020909D" w14:textId="26D02154"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[29]</w:t>
      </w:r>
      <w:r w:rsidRPr="00E57510">
        <w:rPr>
          <w:rFonts w:ascii="Arial" w:eastAsiaTheme="minorHAnsi" w:hAnsi="Arial" w:cs="Arial"/>
          <w:vanish/>
          <w:kern w:val="2"/>
          <w:sz w:val="24"/>
          <w:szCs w:val="24"/>
          <w:lang w:eastAsia="en-US"/>
          <w14:ligatures w14:val="standardContextual"/>
        </w:rPr>
        <w:tab/>
      </w:r>
    </w:p>
    <w:p w14:paraId="1E47986D" w14:textId="78AA55A0"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[30]</w:t>
      </w:r>
      <w:r w:rsidRPr="00E57510">
        <w:rPr>
          <w:rFonts w:ascii="Arial" w:eastAsiaTheme="minorHAnsi" w:hAnsi="Arial" w:cs="Arial"/>
          <w:vanish/>
          <w:kern w:val="2"/>
          <w:sz w:val="24"/>
          <w:szCs w:val="24"/>
          <w:lang w:eastAsia="en-US"/>
          <w14:ligatures w14:val="standardContextual"/>
        </w:rPr>
        <w:tab/>
      </w:r>
    </w:p>
    <w:p w14:paraId="4D94053F" w14:textId="2FADF9BD"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[31]</w:t>
      </w:r>
      <w:r w:rsidRPr="00E57510">
        <w:rPr>
          <w:rFonts w:ascii="Arial" w:eastAsiaTheme="minorHAnsi" w:hAnsi="Arial" w:cs="Arial"/>
          <w:vanish/>
          <w:kern w:val="2"/>
          <w:sz w:val="24"/>
          <w:szCs w:val="24"/>
          <w:lang w:eastAsia="en-US"/>
          <w14:ligatures w14:val="standardContextual"/>
        </w:rPr>
        <w:tab/>
      </w:r>
    </w:p>
    <w:p w14:paraId="2D76FC9F" w14:textId="62D09068"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[32]</w:t>
      </w:r>
      <w:r w:rsidRPr="00E57510">
        <w:rPr>
          <w:rFonts w:ascii="Arial" w:eastAsiaTheme="minorHAnsi" w:hAnsi="Arial" w:cs="Arial"/>
          <w:vanish/>
          <w:kern w:val="2"/>
          <w:sz w:val="24"/>
          <w:szCs w:val="24"/>
          <w:lang w:eastAsia="en-US"/>
          <w14:ligatures w14:val="standardContextual"/>
        </w:rPr>
        <w:tab/>
      </w:r>
    </w:p>
    <w:p w14:paraId="777FDBE8" w14:textId="3C49997A"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[33]</w:t>
      </w:r>
      <w:r w:rsidRPr="00E57510">
        <w:rPr>
          <w:rFonts w:ascii="Arial" w:eastAsiaTheme="minorHAnsi" w:hAnsi="Arial" w:cs="Arial"/>
          <w:vanish/>
          <w:kern w:val="2"/>
          <w:sz w:val="24"/>
          <w:szCs w:val="24"/>
          <w:lang w:eastAsia="en-US"/>
          <w14:ligatures w14:val="standardContextual"/>
        </w:rPr>
        <w:tab/>
      </w:r>
    </w:p>
    <w:p w14:paraId="2FFF89A8" w14:textId="3D846E4A"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[34]</w:t>
      </w:r>
      <w:r w:rsidRPr="00E57510">
        <w:rPr>
          <w:rFonts w:ascii="Arial" w:eastAsiaTheme="minorHAnsi" w:hAnsi="Arial" w:cs="Arial"/>
          <w:vanish/>
          <w:kern w:val="2"/>
          <w:sz w:val="24"/>
          <w:szCs w:val="24"/>
          <w:lang w:eastAsia="en-US"/>
          <w14:ligatures w14:val="standardContextual"/>
        </w:rPr>
        <w:tab/>
      </w:r>
    </w:p>
    <w:p w14:paraId="2A230D46" w14:textId="2B878D6D"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[35]</w:t>
      </w:r>
      <w:r w:rsidRPr="00E57510">
        <w:rPr>
          <w:rFonts w:ascii="Arial" w:eastAsiaTheme="minorHAnsi" w:hAnsi="Arial" w:cs="Arial"/>
          <w:vanish/>
          <w:kern w:val="2"/>
          <w:sz w:val="24"/>
          <w:szCs w:val="24"/>
          <w:lang w:eastAsia="en-US"/>
          <w14:ligatures w14:val="standardContextual"/>
        </w:rPr>
        <w:tab/>
      </w:r>
    </w:p>
    <w:p w14:paraId="104F9320" w14:textId="55043649"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[36]</w:t>
      </w:r>
      <w:r w:rsidRPr="00E57510">
        <w:rPr>
          <w:rFonts w:ascii="Arial" w:eastAsiaTheme="minorHAnsi" w:hAnsi="Arial" w:cs="Arial"/>
          <w:vanish/>
          <w:kern w:val="2"/>
          <w:sz w:val="24"/>
          <w:szCs w:val="24"/>
          <w:lang w:eastAsia="en-US"/>
          <w14:ligatures w14:val="standardContextual"/>
        </w:rPr>
        <w:tab/>
      </w:r>
    </w:p>
    <w:p w14:paraId="43B78B95" w14:textId="57F82A18"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[37]</w:t>
      </w:r>
      <w:r w:rsidRPr="00E57510">
        <w:rPr>
          <w:rFonts w:ascii="Arial" w:eastAsiaTheme="minorHAnsi" w:hAnsi="Arial" w:cs="Arial"/>
          <w:vanish/>
          <w:kern w:val="2"/>
          <w:sz w:val="24"/>
          <w:szCs w:val="24"/>
          <w:lang w:eastAsia="en-US"/>
          <w14:ligatures w14:val="standardContextual"/>
        </w:rPr>
        <w:tab/>
      </w:r>
    </w:p>
    <w:p w14:paraId="13735FF9" w14:textId="376C6D91"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[38]</w:t>
      </w:r>
      <w:r w:rsidRPr="00E57510">
        <w:rPr>
          <w:rFonts w:ascii="Arial" w:eastAsiaTheme="minorHAnsi" w:hAnsi="Arial" w:cs="Arial"/>
          <w:vanish/>
          <w:kern w:val="2"/>
          <w:sz w:val="24"/>
          <w:szCs w:val="24"/>
          <w:lang w:eastAsia="en-US"/>
          <w14:ligatures w14:val="standardContextual"/>
        </w:rPr>
        <w:tab/>
      </w:r>
    </w:p>
    <w:p w14:paraId="3DD3C17F" w14:textId="2AFAD9A0"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[39]</w:t>
      </w:r>
      <w:r w:rsidRPr="00E57510">
        <w:rPr>
          <w:rFonts w:ascii="Arial" w:eastAsiaTheme="minorHAnsi" w:hAnsi="Arial" w:cs="Arial"/>
          <w:vanish/>
          <w:kern w:val="2"/>
          <w:sz w:val="24"/>
          <w:szCs w:val="24"/>
          <w:lang w:eastAsia="en-US"/>
          <w14:ligatures w14:val="standardContextual"/>
        </w:rPr>
        <w:tab/>
      </w:r>
    </w:p>
    <w:p w14:paraId="0E34EDCB" w14:textId="052151CC"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[40]</w:t>
      </w:r>
      <w:r w:rsidRPr="00E57510">
        <w:rPr>
          <w:rFonts w:ascii="Arial" w:eastAsiaTheme="minorHAnsi" w:hAnsi="Arial" w:cs="Arial"/>
          <w:vanish/>
          <w:kern w:val="2"/>
          <w:sz w:val="24"/>
          <w:szCs w:val="24"/>
          <w:lang w:eastAsia="en-US"/>
          <w14:ligatures w14:val="standardContextual"/>
        </w:rPr>
        <w:tab/>
      </w:r>
    </w:p>
    <w:p w14:paraId="6DC9B569" w14:textId="24F06A18"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[41]</w:t>
      </w:r>
      <w:r w:rsidRPr="00E57510">
        <w:rPr>
          <w:rFonts w:ascii="Arial" w:eastAsiaTheme="minorHAnsi" w:hAnsi="Arial" w:cs="Arial"/>
          <w:vanish/>
          <w:kern w:val="2"/>
          <w:sz w:val="24"/>
          <w:szCs w:val="24"/>
          <w:lang w:eastAsia="en-US"/>
          <w14:ligatures w14:val="standardContextual"/>
        </w:rPr>
        <w:tab/>
      </w:r>
    </w:p>
    <w:p w14:paraId="60925B2A" w14:textId="55255577"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[42]</w:t>
      </w:r>
      <w:r w:rsidRPr="00E57510">
        <w:rPr>
          <w:rFonts w:ascii="Arial" w:eastAsiaTheme="minorHAnsi" w:hAnsi="Arial" w:cs="Arial"/>
          <w:vanish/>
          <w:kern w:val="2"/>
          <w:sz w:val="24"/>
          <w:szCs w:val="24"/>
          <w:lang w:eastAsia="en-US"/>
          <w14:ligatures w14:val="standardContextual"/>
        </w:rPr>
        <w:tab/>
      </w:r>
    </w:p>
    <w:p w14:paraId="10C6104A" w14:textId="47366ABB"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[43]</w:t>
      </w:r>
      <w:r w:rsidRPr="00E57510">
        <w:rPr>
          <w:rFonts w:ascii="Arial" w:eastAsiaTheme="minorHAnsi" w:hAnsi="Arial" w:cs="Arial"/>
          <w:vanish/>
          <w:kern w:val="2"/>
          <w:sz w:val="24"/>
          <w:szCs w:val="24"/>
          <w:lang w:eastAsia="en-US"/>
          <w14:ligatures w14:val="standardContextual"/>
        </w:rPr>
        <w:tab/>
      </w:r>
    </w:p>
    <w:p w14:paraId="4E4D2145" w14:textId="224E0EBC"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[44]</w:t>
      </w:r>
      <w:r w:rsidRPr="00E57510">
        <w:rPr>
          <w:rFonts w:ascii="Arial" w:eastAsiaTheme="minorHAnsi" w:hAnsi="Arial" w:cs="Arial"/>
          <w:vanish/>
          <w:kern w:val="2"/>
          <w:sz w:val="24"/>
          <w:szCs w:val="24"/>
          <w:lang w:eastAsia="en-US"/>
          <w14:ligatures w14:val="standardContextual"/>
        </w:rPr>
        <w:tab/>
      </w:r>
    </w:p>
    <w:p w14:paraId="6D323FC3" w14:textId="2DE48DC0"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[45]</w:t>
      </w:r>
      <w:r w:rsidRPr="00E57510">
        <w:rPr>
          <w:rFonts w:ascii="Arial" w:eastAsiaTheme="minorHAnsi" w:hAnsi="Arial" w:cs="Arial"/>
          <w:vanish/>
          <w:kern w:val="2"/>
          <w:sz w:val="24"/>
          <w:szCs w:val="24"/>
          <w:lang w:eastAsia="en-US"/>
          <w14:ligatures w14:val="standardContextual"/>
        </w:rPr>
        <w:tab/>
      </w:r>
    </w:p>
    <w:p w14:paraId="138CB4A3" w14:textId="20A3397D" w:rsidR="003D5C13" w:rsidRPr="009E7798" w:rsidRDefault="009E7798" w:rsidP="009E7798">
      <w:pPr>
        <w:spacing w:line="360" w:lineRule="auto"/>
        <w:ind w:left="720" w:hanging="360"/>
        <w:jc w:val="both"/>
        <w:rPr>
          <w:rFonts w:eastAsiaTheme="minorHAnsi" w:cs="Arial"/>
          <w:vanish/>
          <w:kern w:val="2"/>
          <w:sz w:val="24"/>
          <w14:ligatures w14:val="standardContextual"/>
        </w:rPr>
      </w:pPr>
      <w:r w:rsidRPr="00E57510">
        <w:rPr>
          <w:rFonts w:ascii="Arial" w:eastAsiaTheme="minorHAnsi" w:hAnsi="Arial" w:cs="Arial"/>
          <w:vanish/>
          <w:kern w:val="2"/>
          <w:sz w:val="24"/>
          <w:szCs w:val="24"/>
          <w:lang w:eastAsia="en-US"/>
          <w14:ligatures w14:val="standardContextual"/>
        </w:rPr>
        <w:t>[46]</w:t>
      </w:r>
      <w:r w:rsidRPr="00E57510">
        <w:rPr>
          <w:rFonts w:ascii="Arial" w:eastAsiaTheme="minorHAnsi" w:hAnsi="Arial" w:cs="Arial"/>
          <w:vanish/>
          <w:kern w:val="2"/>
          <w:sz w:val="24"/>
          <w:szCs w:val="24"/>
          <w:lang w:eastAsia="en-US"/>
          <w14:ligatures w14:val="standardContextual"/>
        </w:rPr>
        <w:tab/>
      </w:r>
    </w:p>
    <w:p w14:paraId="052EB1CB" w14:textId="648096B4" w:rsidR="00215974" w:rsidRPr="009E7798" w:rsidRDefault="009E7798" w:rsidP="009E7798">
      <w:pPr>
        <w:shd w:val="clear" w:color="auto" w:fill="FFFFFF"/>
        <w:spacing w:line="360" w:lineRule="auto"/>
        <w:jc w:val="both"/>
        <w:rPr>
          <w:rFonts w:cs="Arial"/>
          <w:sz w:val="24"/>
        </w:rPr>
      </w:pPr>
      <w:r w:rsidRPr="00E57510">
        <w:rPr>
          <w:rFonts w:ascii="Arial" w:eastAsia="Times New Roman" w:hAnsi="Arial" w:cs="Arial"/>
          <w:sz w:val="24"/>
          <w:szCs w:val="24"/>
          <w:lang w:eastAsia="en-US"/>
        </w:rPr>
        <w:t>[47]</w:t>
      </w:r>
      <w:r w:rsidRPr="00E57510">
        <w:rPr>
          <w:rFonts w:ascii="Arial" w:eastAsia="Times New Roman" w:hAnsi="Arial" w:cs="Arial"/>
          <w:sz w:val="24"/>
          <w:szCs w:val="24"/>
          <w:lang w:eastAsia="en-US"/>
        </w:rPr>
        <w:tab/>
      </w:r>
      <w:r w:rsidR="00215974" w:rsidRPr="009E7798">
        <w:rPr>
          <w:rFonts w:cs="Arial"/>
          <w:sz w:val="24"/>
        </w:rPr>
        <w:t xml:space="preserve">In </w:t>
      </w:r>
      <w:r w:rsidR="00215974" w:rsidRPr="009E7798">
        <w:rPr>
          <w:rFonts w:cs="Arial"/>
          <w:bCs/>
          <w:i/>
          <w:iCs/>
          <w:sz w:val="24"/>
        </w:rPr>
        <w:t xml:space="preserve">S v </w:t>
      </w:r>
      <w:proofErr w:type="spellStart"/>
      <w:r w:rsidR="00215974" w:rsidRPr="009E7798">
        <w:rPr>
          <w:rFonts w:cs="Arial"/>
          <w:bCs/>
          <w:i/>
          <w:iCs/>
          <w:sz w:val="24"/>
        </w:rPr>
        <w:t>Munonjo</w:t>
      </w:r>
      <w:proofErr w:type="spellEnd"/>
      <w:r w:rsidR="00215974" w:rsidRPr="009E7798">
        <w:rPr>
          <w:rFonts w:cs="Arial"/>
          <w:bCs/>
          <w:i/>
          <w:iCs/>
          <w:sz w:val="24"/>
        </w:rPr>
        <w:t xml:space="preserve"> </w:t>
      </w:r>
      <w:proofErr w:type="spellStart"/>
      <w:r w:rsidR="000018C4" w:rsidRPr="009E7798">
        <w:rPr>
          <w:rFonts w:cs="Arial"/>
          <w:bCs/>
          <w:i/>
          <w:iCs/>
          <w:sz w:val="24"/>
        </w:rPr>
        <w:t>en</w:t>
      </w:r>
      <w:proofErr w:type="spellEnd"/>
      <w:r w:rsidR="000018C4" w:rsidRPr="009E7798">
        <w:rPr>
          <w:rFonts w:cs="Arial"/>
          <w:bCs/>
          <w:i/>
          <w:iCs/>
          <w:sz w:val="24"/>
        </w:rPr>
        <w:t xml:space="preserve"> </w:t>
      </w:r>
      <w:r w:rsidR="00215974" w:rsidRPr="009E7798">
        <w:rPr>
          <w:rFonts w:cs="Arial"/>
          <w:bCs/>
          <w:i/>
          <w:iCs/>
          <w:sz w:val="24"/>
        </w:rPr>
        <w:t xml:space="preserve">‘n </w:t>
      </w:r>
      <w:proofErr w:type="spellStart"/>
      <w:r w:rsidR="000018C4" w:rsidRPr="009E7798">
        <w:rPr>
          <w:rFonts w:cs="Arial"/>
          <w:bCs/>
          <w:i/>
          <w:iCs/>
          <w:sz w:val="24"/>
        </w:rPr>
        <w:t>ander</w:t>
      </w:r>
      <w:proofErr w:type="spellEnd"/>
      <w:r w:rsidR="00215974" w:rsidRPr="009E7798">
        <w:rPr>
          <w:rFonts w:cs="Arial"/>
          <w:sz w:val="24"/>
        </w:rPr>
        <w:t>,</w:t>
      </w:r>
      <w:r w:rsidR="000018C4" w:rsidRPr="00E57510">
        <w:rPr>
          <w:rStyle w:val="FootnoteReference"/>
          <w:rFonts w:cs="Arial"/>
          <w:sz w:val="24"/>
        </w:rPr>
        <w:footnoteReference w:id="15"/>
      </w:r>
      <w:r w:rsidR="00215974" w:rsidRPr="009E7798">
        <w:rPr>
          <w:rFonts w:cs="Arial"/>
          <w:sz w:val="24"/>
        </w:rPr>
        <w:t xml:space="preserve"> Nestadt JA dealt with the issue of subject foreseeability. </w:t>
      </w:r>
      <w:r w:rsidR="00D958B7" w:rsidRPr="009E7798">
        <w:rPr>
          <w:rFonts w:cs="Arial"/>
          <w:sz w:val="24"/>
        </w:rPr>
        <w:t>He found that</w:t>
      </w:r>
      <w:r w:rsidR="00215974" w:rsidRPr="009E7798">
        <w:rPr>
          <w:rFonts w:cs="Arial"/>
          <w:sz w:val="24"/>
        </w:rPr>
        <w:t xml:space="preserve"> the liability of persons who </w:t>
      </w:r>
      <w:r w:rsidR="00D958B7" w:rsidRPr="009E7798">
        <w:rPr>
          <w:rFonts w:cs="Arial"/>
          <w:sz w:val="24"/>
        </w:rPr>
        <w:t xml:space="preserve">are alleged to </w:t>
      </w:r>
      <w:r w:rsidR="00215974" w:rsidRPr="009E7798">
        <w:rPr>
          <w:rFonts w:cs="Arial"/>
          <w:sz w:val="24"/>
        </w:rPr>
        <w:t>have a common purpose depends on whether they should have foreseen the consequence of their action</w:t>
      </w:r>
      <w:r w:rsidR="00DF47A0" w:rsidRPr="009E7798">
        <w:rPr>
          <w:rFonts w:cs="Arial"/>
          <w:sz w:val="24"/>
        </w:rPr>
        <w:t>s</w:t>
      </w:r>
      <w:r w:rsidR="00215974" w:rsidRPr="009E7798">
        <w:rPr>
          <w:rFonts w:cs="Arial"/>
          <w:sz w:val="24"/>
        </w:rPr>
        <w:t>.</w:t>
      </w:r>
    </w:p>
    <w:p w14:paraId="6B6765A0" w14:textId="77777777" w:rsidR="00071B4E" w:rsidRPr="00E57510" w:rsidRDefault="00071B4E" w:rsidP="00D958B7">
      <w:pPr>
        <w:shd w:val="clear" w:color="auto" w:fill="FFFFFF"/>
        <w:spacing w:after="0" w:line="360" w:lineRule="auto"/>
        <w:jc w:val="both"/>
        <w:rPr>
          <w:rFonts w:ascii="Arial" w:eastAsia="Times New Roman" w:hAnsi="Arial" w:cs="Arial"/>
          <w:sz w:val="24"/>
          <w:szCs w:val="24"/>
          <w:lang w:eastAsia="en-US"/>
        </w:rPr>
      </w:pPr>
    </w:p>
    <w:p w14:paraId="3568162F" w14:textId="47FB029E" w:rsidR="000770CC" w:rsidRPr="009E7798" w:rsidRDefault="009E7798" w:rsidP="009E7798">
      <w:pPr>
        <w:shd w:val="clear" w:color="auto" w:fill="FFFFFF"/>
        <w:spacing w:line="360" w:lineRule="auto"/>
        <w:jc w:val="both"/>
        <w:rPr>
          <w:rFonts w:cs="Arial"/>
          <w:sz w:val="24"/>
        </w:rPr>
      </w:pPr>
      <w:r w:rsidRPr="00E57510">
        <w:rPr>
          <w:rFonts w:ascii="Arial" w:eastAsia="Times New Roman" w:hAnsi="Arial" w:cs="Arial"/>
          <w:sz w:val="24"/>
          <w:szCs w:val="24"/>
          <w:lang w:eastAsia="en-US"/>
        </w:rPr>
        <w:t>[48]</w:t>
      </w:r>
      <w:r w:rsidRPr="00E57510">
        <w:rPr>
          <w:rFonts w:ascii="Arial" w:eastAsia="Times New Roman" w:hAnsi="Arial" w:cs="Arial"/>
          <w:sz w:val="24"/>
          <w:szCs w:val="24"/>
          <w:lang w:eastAsia="en-US"/>
        </w:rPr>
        <w:tab/>
      </w:r>
      <w:r w:rsidR="00215974" w:rsidRPr="009E7798">
        <w:rPr>
          <w:rFonts w:cs="Arial"/>
          <w:sz w:val="24"/>
        </w:rPr>
        <w:t xml:space="preserve">In </w:t>
      </w:r>
      <w:r w:rsidR="00215974" w:rsidRPr="009E7798">
        <w:rPr>
          <w:rFonts w:cs="Arial"/>
          <w:bCs/>
          <w:i/>
          <w:iCs/>
          <w:sz w:val="24"/>
        </w:rPr>
        <w:t xml:space="preserve">S v </w:t>
      </w:r>
      <w:proofErr w:type="spellStart"/>
      <w:r w:rsidR="00215974" w:rsidRPr="009E7798">
        <w:rPr>
          <w:rFonts w:cs="Arial"/>
          <w:bCs/>
          <w:i/>
          <w:iCs/>
          <w:sz w:val="24"/>
        </w:rPr>
        <w:t>Makhubela</w:t>
      </w:r>
      <w:proofErr w:type="spellEnd"/>
      <w:r w:rsidR="00215974" w:rsidRPr="009E7798">
        <w:rPr>
          <w:rFonts w:cs="Arial"/>
          <w:bCs/>
          <w:i/>
          <w:iCs/>
          <w:sz w:val="24"/>
        </w:rPr>
        <w:t xml:space="preserve"> and </w:t>
      </w:r>
      <w:r w:rsidR="000770CC" w:rsidRPr="009E7798">
        <w:rPr>
          <w:rFonts w:cs="Arial"/>
          <w:bCs/>
          <w:i/>
          <w:iCs/>
          <w:sz w:val="24"/>
        </w:rPr>
        <w:t>another</w:t>
      </w:r>
      <w:r w:rsidR="00215974" w:rsidRPr="009E7798">
        <w:rPr>
          <w:rFonts w:cs="Arial"/>
          <w:sz w:val="24"/>
        </w:rPr>
        <w:t>,</w:t>
      </w:r>
      <w:r w:rsidR="000D2698" w:rsidRPr="00E57510">
        <w:rPr>
          <w:rStyle w:val="FootnoteReference"/>
          <w:rFonts w:cs="Arial"/>
          <w:sz w:val="24"/>
        </w:rPr>
        <w:footnoteReference w:id="16"/>
      </w:r>
      <w:r w:rsidR="00215974" w:rsidRPr="009E7798">
        <w:rPr>
          <w:rFonts w:cs="Arial"/>
          <w:sz w:val="24"/>
        </w:rPr>
        <w:t xml:space="preserve"> the application of the doctrine of common purpose was once again addressed and the decisions </w:t>
      </w:r>
      <w:r w:rsidR="00CC17F5" w:rsidRPr="009E7798">
        <w:rPr>
          <w:rFonts w:cs="Arial"/>
          <w:sz w:val="24"/>
        </w:rPr>
        <w:t xml:space="preserve">in </w:t>
      </w:r>
      <w:r w:rsidR="00215974" w:rsidRPr="009E7798">
        <w:rPr>
          <w:rFonts w:cs="Arial"/>
          <w:bCs/>
          <w:i/>
          <w:iCs/>
          <w:sz w:val="24"/>
        </w:rPr>
        <w:t>Mgedezi,</w:t>
      </w:r>
      <w:r w:rsidR="00215974" w:rsidRPr="009E7798">
        <w:rPr>
          <w:rFonts w:cs="Arial"/>
          <w:sz w:val="24"/>
        </w:rPr>
        <w:t xml:space="preserve"> </w:t>
      </w:r>
      <w:r w:rsidR="00215974" w:rsidRPr="009E7798">
        <w:rPr>
          <w:rFonts w:cs="Arial"/>
          <w:bCs/>
          <w:i/>
          <w:iCs/>
          <w:sz w:val="24"/>
        </w:rPr>
        <w:t>Thebus</w:t>
      </w:r>
      <w:r w:rsidR="00215974" w:rsidRPr="009E7798">
        <w:rPr>
          <w:rFonts w:cs="Arial"/>
          <w:sz w:val="24"/>
        </w:rPr>
        <w:t xml:space="preserve"> and </w:t>
      </w:r>
      <w:r w:rsidR="00215974" w:rsidRPr="009E7798">
        <w:rPr>
          <w:rFonts w:cs="Arial"/>
          <w:bCs/>
          <w:i/>
          <w:iCs/>
          <w:sz w:val="24"/>
        </w:rPr>
        <w:t>Dewnath</w:t>
      </w:r>
      <w:r w:rsidR="00475466" w:rsidRPr="009E7798">
        <w:rPr>
          <w:rFonts w:cs="Arial"/>
          <w:bCs/>
          <w:i/>
          <w:iCs/>
          <w:sz w:val="24"/>
        </w:rPr>
        <w:t xml:space="preserve"> v S</w:t>
      </w:r>
      <w:r w:rsidR="000770CC" w:rsidRPr="00E57510">
        <w:rPr>
          <w:rStyle w:val="FootnoteReference"/>
          <w:rFonts w:cs="Arial"/>
          <w:iCs/>
          <w:sz w:val="24"/>
        </w:rPr>
        <w:footnoteReference w:id="17"/>
      </w:r>
      <w:r w:rsidR="00215974" w:rsidRPr="009E7798">
        <w:rPr>
          <w:rFonts w:cs="Arial"/>
          <w:sz w:val="24"/>
        </w:rPr>
        <w:t xml:space="preserve"> found support.</w:t>
      </w:r>
      <w:r w:rsidR="007A6FDD" w:rsidRPr="009E7798">
        <w:rPr>
          <w:rFonts w:cs="Arial"/>
          <w:sz w:val="24"/>
        </w:rPr>
        <w:t xml:space="preserve"> In </w:t>
      </w:r>
      <w:proofErr w:type="spellStart"/>
      <w:r w:rsidR="007A6FDD" w:rsidRPr="009E7798">
        <w:rPr>
          <w:rFonts w:cs="Arial"/>
          <w:bCs/>
          <w:i/>
          <w:iCs/>
          <w:sz w:val="24"/>
        </w:rPr>
        <w:t>Dewnath</w:t>
      </w:r>
      <w:proofErr w:type="spellEnd"/>
      <w:r w:rsidR="00AD1C44" w:rsidRPr="009E7798">
        <w:rPr>
          <w:rFonts w:cs="Arial"/>
          <w:sz w:val="24"/>
        </w:rPr>
        <w:t xml:space="preserve">, </w:t>
      </w:r>
      <w:proofErr w:type="spellStart"/>
      <w:r w:rsidR="0001447E" w:rsidRPr="009E7798">
        <w:rPr>
          <w:rFonts w:cs="Arial"/>
          <w:sz w:val="24"/>
        </w:rPr>
        <w:t>Mocumie</w:t>
      </w:r>
      <w:proofErr w:type="spellEnd"/>
      <w:r w:rsidR="0001447E" w:rsidRPr="009E7798">
        <w:rPr>
          <w:rFonts w:cs="Arial"/>
          <w:sz w:val="24"/>
        </w:rPr>
        <w:t xml:space="preserve"> AJA stated</w:t>
      </w:r>
      <w:r w:rsidR="00766B1C" w:rsidRPr="009E7798">
        <w:rPr>
          <w:rFonts w:cs="Arial"/>
          <w:sz w:val="24"/>
        </w:rPr>
        <w:t>:</w:t>
      </w:r>
      <w:r w:rsidR="000770CC" w:rsidRPr="00E57510">
        <w:rPr>
          <w:rStyle w:val="FootnoteReference"/>
          <w:rFonts w:cs="Arial"/>
          <w:sz w:val="24"/>
        </w:rPr>
        <w:footnoteReference w:id="18"/>
      </w:r>
      <w:r w:rsidR="0001447E" w:rsidRPr="009E7798">
        <w:rPr>
          <w:rFonts w:cs="Arial"/>
          <w:sz w:val="24"/>
        </w:rPr>
        <w:t xml:space="preserve"> </w:t>
      </w:r>
    </w:p>
    <w:p w14:paraId="78B2A3C2" w14:textId="68C02F19" w:rsidR="00071B4E" w:rsidRPr="00E57510" w:rsidRDefault="00071B4E" w:rsidP="003D5C13">
      <w:pPr>
        <w:pStyle w:val="ListParagraph"/>
        <w:shd w:val="clear" w:color="auto" w:fill="FFFFFF"/>
        <w:spacing w:line="360" w:lineRule="auto"/>
        <w:ind w:left="0"/>
        <w:jc w:val="both"/>
        <w:rPr>
          <w:rFonts w:cs="Arial"/>
          <w:iCs/>
          <w:color w:val="242121"/>
          <w:sz w:val="22"/>
          <w:shd w:val="clear" w:color="auto" w:fill="FFFFFF"/>
          <w:lang w:val="en-ZA"/>
        </w:rPr>
      </w:pPr>
      <w:r w:rsidRPr="00E57510">
        <w:rPr>
          <w:rFonts w:cs="Arial"/>
          <w:iCs/>
          <w:sz w:val="22"/>
          <w:lang w:val="en-ZA"/>
        </w:rPr>
        <w:t>‘</w:t>
      </w:r>
      <w:r w:rsidR="000770CC" w:rsidRPr="00E57510">
        <w:rPr>
          <w:rFonts w:cs="Arial"/>
          <w:iCs/>
          <w:color w:val="242121"/>
          <w:sz w:val="22"/>
          <w:shd w:val="clear" w:color="auto" w:fill="FFFFFF"/>
          <w:lang w:val="en-ZA"/>
        </w:rPr>
        <w:t>Current jurisprudence, premised on a proper application of </w:t>
      </w:r>
      <w:r w:rsidR="000770CC" w:rsidRPr="00E57510">
        <w:rPr>
          <w:rFonts w:cs="Arial"/>
          <w:i/>
          <w:iCs/>
          <w:color w:val="242121"/>
          <w:sz w:val="22"/>
          <w:shd w:val="clear" w:color="auto" w:fill="FFFFFF"/>
          <w:lang w:val="en-ZA"/>
        </w:rPr>
        <w:t xml:space="preserve">S v Mgedezi </w:t>
      </w:r>
      <w:r w:rsidR="008004A5" w:rsidRPr="00E57510">
        <w:rPr>
          <w:rFonts w:cs="Arial"/>
          <w:i/>
          <w:iCs/>
          <w:color w:val="242121"/>
          <w:sz w:val="22"/>
          <w:shd w:val="clear" w:color="auto" w:fill="FFFFFF"/>
          <w:lang w:val="en-ZA"/>
        </w:rPr>
        <w:t xml:space="preserve">and </w:t>
      </w:r>
      <w:r w:rsidR="000770CC" w:rsidRPr="00E57510">
        <w:rPr>
          <w:rFonts w:cs="Arial"/>
          <w:i/>
          <w:iCs/>
          <w:color w:val="242121"/>
          <w:sz w:val="22"/>
          <w:shd w:val="clear" w:color="auto" w:fill="FFFFFF"/>
          <w:lang w:val="en-ZA"/>
        </w:rPr>
        <w:t>others</w:t>
      </w:r>
      <w:r w:rsidR="000770CC" w:rsidRPr="00E57510">
        <w:rPr>
          <w:rFonts w:cs="Arial"/>
          <w:iCs/>
          <w:color w:val="242121"/>
          <w:sz w:val="22"/>
          <w:shd w:val="clear" w:color="auto" w:fill="FFFFFF"/>
          <w:lang w:val="en-ZA"/>
        </w:rPr>
        <w:t>, makes it clear that (</w:t>
      </w:r>
      <w:proofErr w:type="spellStart"/>
      <w:r w:rsidR="000770CC" w:rsidRPr="00E57510">
        <w:rPr>
          <w:rFonts w:cs="Arial"/>
          <w:iCs/>
          <w:color w:val="242121"/>
          <w:sz w:val="22"/>
          <w:shd w:val="clear" w:color="auto" w:fill="FFFFFF"/>
          <w:lang w:val="en-ZA"/>
        </w:rPr>
        <w:t>i</w:t>
      </w:r>
      <w:proofErr w:type="spellEnd"/>
      <w:r w:rsidR="000770CC" w:rsidRPr="00E57510">
        <w:rPr>
          <w:rFonts w:cs="Arial"/>
          <w:iCs/>
          <w:color w:val="242121"/>
          <w:sz w:val="22"/>
          <w:shd w:val="clear" w:color="auto" w:fill="FFFFFF"/>
          <w:lang w:val="en-ZA"/>
        </w:rPr>
        <w:t xml:space="preserve">) there must be a close proximity in fact between the conduct considered to be active association and the result; and (ii) such active association must be significant and not a limited </w:t>
      </w:r>
      <w:r w:rsidR="000770CC" w:rsidRPr="00E57510">
        <w:rPr>
          <w:rFonts w:cs="Arial"/>
          <w:iCs/>
          <w:color w:val="242121"/>
          <w:sz w:val="22"/>
          <w:shd w:val="clear" w:color="auto" w:fill="FFFFFF"/>
          <w:lang w:val="en-ZA"/>
        </w:rPr>
        <w:lastRenderedPageBreak/>
        <w:t>participation removed from the actual execution of the crime</w:t>
      </w:r>
      <w:r w:rsidR="0001447E" w:rsidRPr="00E57510">
        <w:rPr>
          <w:rFonts w:cs="Arial"/>
          <w:iCs/>
          <w:color w:val="242121"/>
          <w:sz w:val="22"/>
          <w:shd w:val="clear" w:color="auto" w:fill="FFFFFF"/>
          <w:lang w:val="en-ZA"/>
        </w:rPr>
        <w:t>.</w:t>
      </w:r>
      <w:r w:rsidRPr="00E57510">
        <w:rPr>
          <w:rFonts w:cs="Arial"/>
          <w:iCs/>
          <w:color w:val="242121"/>
          <w:sz w:val="22"/>
          <w:shd w:val="clear" w:color="auto" w:fill="FFFFFF"/>
          <w:lang w:val="en-ZA"/>
        </w:rPr>
        <w:t>’</w:t>
      </w:r>
    </w:p>
    <w:p w14:paraId="78413465" w14:textId="77777777" w:rsidR="00AD148E" w:rsidRPr="00E57510" w:rsidRDefault="00AD148E" w:rsidP="003D5C13">
      <w:pPr>
        <w:shd w:val="clear" w:color="auto" w:fill="FFFFFF"/>
        <w:spacing w:after="0" w:line="360" w:lineRule="auto"/>
        <w:jc w:val="both"/>
        <w:rPr>
          <w:rFonts w:ascii="Arial" w:hAnsi="Arial" w:cs="Arial"/>
          <w:i/>
          <w:iCs/>
          <w:color w:val="242121"/>
          <w:sz w:val="24"/>
          <w:szCs w:val="24"/>
          <w:shd w:val="clear" w:color="auto" w:fill="FFFFFF"/>
        </w:rPr>
      </w:pPr>
    </w:p>
    <w:p w14:paraId="78840EAF" w14:textId="0078174E"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[49]</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In </w:t>
      </w:r>
      <w:r w:rsidR="008004A5" w:rsidRPr="009E7798">
        <w:rPr>
          <w:rFonts w:eastAsiaTheme="minorHAnsi" w:cs="Arial"/>
          <w:kern w:val="2"/>
          <w:sz w:val="24"/>
          <w14:ligatures w14:val="standardContextual"/>
        </w:rPr>
        <w:t>this matter</w:t>
      </w:r>
      <w:r w:rsidR="00215974" w:rsidRPr="009E7798">
        <w:rPr>
          <w:rFonts w:eastAsiaTheme="minorHAnsi" w:cs="Arial"/>
          <w:kern w:val="2"/>
          <w:sz w:val="24"/>
          <w14:ligatures w14:val="standardContextual"/>
        </w:rPr>
        <w:t xml:space="preserve">, the </w:t>
      </w:r>
      <w:r w:rsidR="00866F31" w:rsidRPr="009E7798">
        <w:rPr>
          <w:rFonts w:eastAsiaTheme="minorHAnsi" w:cs="Arial"/>
          <w:kern w:val="2"/>
          <w:sz w:val="24"/>
          <w14:ligatures w14:val="standardContextual"/>
        </w:rPr>
        <w:t>evidence support</w:t>
      </w:r>
      <w:r w:rsidR="00884783" w:rsidRPr="009E7798">
        <w:rPr>
          <w:rFonts w:eastAsiaTheme="minorHAnsi" w:cs="Arial"/>
          <w:kern w:val="2"/>
          <w:sz w:val="24"/>
          <w14:ligatures w14:val="standardContextual"/>
        </w:rPr>
        <w:t>s</w:t>
      </w:r>
      <w:r w:rsidR="00866F31" w:rsidRPr="009E7798">
        <w:rPr>
          <w:rFonts w:eastAsiaTheme="minorHAnsi" w:cs="Arial"/>
          <w:kern w:val="2"/>
          <w:sz w:val="24"/>
          <w14:ligatures w14:val="standardContextual"/>
        </w:rPr>
        <w:t xml:space="preserve"> the finding that the </w:t>
      </w:r>
      <w:r w:rsidR="00071B4E"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resorted to the use of violence</w:t>
      </w:r>
      <w:r w:rsidR="00071B4E" w:rsidRPr="009E7798">
        <w:rPr>
          <w:rFonts w:eastAsiaTheme="minorHAnsi" w:cs="Arial"/>
          <w:kern w:val="2"/>
          <w:sz w:val="24"/>
          <w14:ligatures w14:val="standardContextual"/>
        </w:rPr>
        <w:t xml:space="preserve"> and that </w:t>
      </w:r>
      <w:r w:rsidR="00215974" w:rsidRPr="009E7798">
        <w:rPr>
          <w:rFonts w:eastAsiaTheme="minorHAnsi" w:cs="Arial"/>
          <w:kern w:val="2"/>
          <w:sz w:val="24"/>
          <w14:ligatures w14:val="standardContextual"/>
        </w:rPr>
        <w:t>they simultaneously</w:t>
      </w:r>
      <w:r w:rsidR="00071B4E"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and repeatedly</w:t>
      </w:r>
      <w:r w:rsidR="00071B4E"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struck the deceased on his head, </w:t>
      </w:r>
      <w:r w:rsidR="00E11537" w:rsidRPr="009E7798">
        <w:rPr>
          <w:rFonts w:eastAsiaTheme="minorHAnsi" w:cs="Arial"/>
          <w:kern w:val="2"/>
          <w:sz w:val="24"/>
          <w14:ligatures w14:val="standardContextual"/>
        </w:rPr>
        <w:t>face,</w:t>
      </w:r>
      <w:r w:rsidR="00215974" w:rsidRPr="009E7798">
        <w:rPr>
          <w:rFonts w:eastAsiaTheme="minorHAnsi" w:cs="Arial"/>
          <w:kern w:val="2"/>
          <w:sz w:val="24"/>
          <w14:ligatures w14:val="standardContextual"/>
        </w:rPr>
        <w:t xml:space="preserve"> and body</w:t>
      </w:r>
      <w:r w:rsidR="00866F31" w:rsidRPr="009E7798">
        <w:rPr>
          <w:rFonts w:eastAsiaTheme="minorHAnsi" w:cs="Arial"/>
          <w:kern w:val="2"/>
          <w:sz w:val="24"/>
          <w14:ligatures w14:val="standardContextual"/>
        </w:rPr>
        <w:t xml:space="preserve">. They must have foreseen </w:t>
      </w:r>
      <w:r w:rsidR="00071B4E" w:rsidRPr="009E7798">
        <w:rPr>
          <w:rFonts w:eastAsiaTheme="minorHAnsi" w:cs="Arial"/>
          <w:kern w:val="2"/>
          <w:sz w:val="24"/>
          <w14:ligatures w14:val="standardContextual"/>
        </w:rPr>
        <w:t xml:space="preserve">the </w:t>
      </w:r>
      <w:r w:rsidR="00C62C45" w:rsidRPr="009E7798">
        <w:rPr>
          <w:rFonts w:eastAsiaTheme="minorHAnsi" w:cs="Arial"/>
          <w:kern w:val="2"/>
          <w:sz w:val="24"/>
          <w14:ligatures w14:val="standardContextual"/>
        </w:rPr>
        <w:t>p</w:t>
      </w:r>
      <w:r w:rsidR="00215974" w:rsidRPr="009E7798">
        <w:rPr>
          <w:rFonts w:eastAsiaTheme="minorHAnsi" w:cs="Arial"/>
          <w:kern w:val="2"/>
          <w:sz w:val="24"/>
          <w14:ligatures w14:val="standardContextual"/>
        </w:rPr>
        <w:t xml:space="preserve">ossibility of death ensuing, </w:t>
      </w:r>
      <w:r w:rsidR="00AD5960" w:rsidRPr="009E7798">
        <w:rPr>
          <w:rFonts w:eastAsiaTheme="minorHAnsi" w:cs="Arial"/>
          <w:kern w:val="2"/>
          <w:sz w:val="24"/>
          <w14:ligatures w14:val="standardContextual"/>
        </w:rPr>
        <w:t xml:space="preserve">and </w:t>
      </w:r>
      <w:r w:rsidR="008004A5" w:rsidRPr="009E7798">
        <w:rPr>
          <w:rFonts w:eastAsiaTheme="minorHAnsi" w:cs="Arial"/>
          <w:kern w:val="2"/>
          <w:sz w:val="24"/>
          <w14:ligatures w14:val="standardContextual"/>
        </w:rPr>
        <w:t xml:space="preserve">nonetheless </w:t>
      </w:r>
      <w:r w:rsidR="00215974" w:rsidRPr="009E7798">
        <w:rPr>
          <w:rFonts w:eastAsiaTheme="minorHAnsi" w:cs="Arial"/>
          <w:kern w:val="2"/>
          <w:sz w:val="24"/>
          <w14:ligatures w14:val="standardContextual"/>
        </w:rPr>
        <w:t xml:space="preserve">stood reckless to the eventuation thereof and continued to act in accordance with the common design. </w:t>
      </w:r>
      <w:r w:rsidR="00866F31" w:rsidRPr="009E7798">
        <w:rPr>
          <w:rFonts w:eastAsiaTheme="minorHAnsi" w:cs="Arial"/>
          <w:kern w:val="2"/>
          <w:sz w:val="24"/>
          <w14:ligatures w14:val="standardContextual"/>
        </w:rPr>
        <w:t>They actively associated in the assault on the deceased</w:t>
      </w:r>
      <w:r w:rsidR="00DF47A0" w:rsidRPr="009E7798">
        <w:rPr>
          <w:rFonts w:eastAsiaTheme="minorHAnsi" w:cs="Arial"/>
          <w:kern w:val="2"/>
          <w:sz w:val="24"/>
          <w14:ligatures w14:val="standardContextual"/>
        </w:rPr>
        <w:t>,</w:t>
      </w:r>
      <w:r w:rsidR="00866F31" w:rsidRPr="009E7798">
        <w:rPr>
          <w:rFonts w:eastAsiaTheme="minorHAnsi" w:cs="Arial"/>
          <w:kern w:val="2"/>
          <w:sz w:val="24"/>
          <w14:ligatures w14:val="standardContextual"/>
        </w:rPr>
        <w:t xml:space="preserve"> which resulted in his death</w:t>
      </w:r>
      <w:r w:rsidR="00DF47A0" w:rsidRPr="009E7798">
        <w:rPr>
          <w:rFonts w:eastAsiaTheme="minorHAnsi" w:cs="Arial"/>
          <w:kern w:val="2"/>
          <w:sz w:val="24"/>
          <w14:ligatures w14:val="standardContextual"/>
        </w:rPr>
        <w:t>,</w:t>
      </w:r>
      <w:r w:rsidR="00866F31" w:rsidRPr="009E7798">
        <w:rPr>
          <w:rFonts w:eastAsiaTheme="minorHAnsi" w:cs="Arial"/>
          <w:kern w:val="2"/>
          <w:sz w:val="24"/>
          <w14:ligatures w14:val="standardContextual"/>
        </w:rPr>
        <w:t xml:space="preserve"> although there was no prior agreement.</w:t>
      </w:r>
      <w:r w:rsidR="00215974" w:rsidRPr="009E7798">
        <w:rPr>
          <w:rFonts w:eastAsiaTheme="minorHAnsi" w:cs="Arial"/>
          <w:kern w:val="2"/>
          <w:sz w:val="24"/>
          <w14:ligatures w14:val="standardContextual"/>
        </w:rPr>
        <w:t xml:space="preserve"> I accordingly </w:t>
      </w:r>
      <w:r w:rsidR="00C62C45" w:rsidRPr="009E7798">
        <w:rPr>
          <w:rFonts w:eastAsiaTheme="minorHAnsi" w:cs="Arial"/>
          <w:kern w:val="2"/>
          <w:sz w:val="24"/>
          <w14:ligatures w14:val="standardContextual"/>
        </w:rPr>
        <w:t>cannot fault</w:t>
      </w:r>
      <w:r w:rsidR="00215974" w:rsidRPr="009E7798">
        <w:rPr>
          <w:rFonts w:eastAsiaTheme="minorHAnsi" w:cs="Arial"/>
          <w:kern w:val="2"/>
          <w:sz w:val="24"/>
          <w14:ligatures w14:val="standardContextual"/>
        </w:rPr>
        <w:t xml:space="preserve"> the finding of the </w:t>
      </w:r>
      <w:r w:rsidR="00CC17F5" w:rsidRPr="009E7798">
        <w:rPr>
          <w:rFonts w:eastAsiaTheme="minorHAnsi" w:cs="Arial"/>
          <w:kern w:val="2"/>
          <w:sz w:val="24"/>
          <w14:ligatures w14:val="standardContextual"/>
        </w:rPr>
        <w:t>court</w:t>
      </w:r>
      <w:r w:rsidR="00215974" w:rsidRPr="009E7798">
        <w:rPr>
          <w:rFonts w:eastAsiaTheme="minorHAnsi" w:cs="Arial"/>
          <w:kern w:val="2"/>
          <w:sz w:val="24"/>
          <w14:ligatures w14:val="standardContextual"/>
        </w:rPr>
        <w:t xml:space="preserve"> </w:t>
      </w:r>
      <w:r w:rsidR="00215974" w:rsidRPr="009E7798">
        <w:rPr>
          <w:rFonts w:eastAsiaTheme="minorHAnsi" w:cs="Arial"/>
          <w:i/>
          <w:iCs/>
          <w:kern w:val="2"/>
          <w:sz w:val="24"/>
          <w14:ligatures w14:val="standardContextual"/>
        </w:rPr>
        <w:t>a quo</w:t>
      </w:r>
      <w:r w:rsidR="00215974" w:rsidRPr="009E7798">
        <w:rPr>
          <w:rFonts w:eastAsiaTheme="minorHAnsi" w:cs="Arial"/>
          <w:kern w:val="2"/>
          <w:sz w:val="24"/>
          <w14:ligatures w14:val="standardContextual"/>
        </w:rPr>
        <w:t xml:space="preserve"> that the </w:t>
      </w:r>
      <w:r w:rsidR="00071B4E"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 xml:space="preserve">had the necessary </w:t>
      </w:r>
      <w:proofErr w:type="spellStart"/>
      <w:r w:rsidR="00215974" w:rsidRPr="009E7798">
        <w:rPr>
          <w:rFonts w:eastAsiaTheme="minorHAnsi" w:cs="Arial"/>
          <w:i/>
          <w:kern w:val="2"/>
          <w:sz w:val="24"/>
          <w14:ligatures w14:val="standardContextual"/>
        </w:rPr>
        <w:t>mens</w:t>
      </w:r>
      <w:proofErr w:type="spellEnd"/>
      <w:r w:rsidR="00215974" w:rsidRPr="009E7798">
        <w:rPr>
          <w:rFonts w:eastAsiaTheme="minorHAnsi" w:cs="Arial"/>
          <w:i/>
          <w:kern w:val="2"/>
          <w:sz w:val="24"/>
          <w14:ligatures w14:val="standardContextual"/>
        </w:rPr>
        <w:t xml:space="preserve"> rea</w:t>
      </w:r>
      <w:r w:rsidR="00215974" w:rsidRPr="009E7798">
        <w:rPr>
          <w:rFonts w:eastAsiaTheme="minorHAnsi" w:cs="Arial"/>
          <w:kern w:val="2"/>
          <w:sz w:val="24"/>
          <w14:ligatures w14:val="standardContextual"/>
        </w:rPr>
        <w:t xml:space="preserve"> in the form of </w:t>
      </w:r>
      <w:r w:rsidR="00215974" w:rsidRPr="009E7798">
        <w:rPr>
          <w:rFonts w:eastAsiaTheme="minorHAnsi" w:cs="Arial"/>
          <w:i/>
          <w:kern w:val="2"/>
          <w:sz w:val="24"/>
          <w14:ligatures w14:val="standardContextual"/>
        </w:rPr>
        <w:t>dolus eventualis</w:t>
      </w:r>
      <w:r w:rsidR="00215974" w:rsidRPr="009E7798">
        <w:rPr>
          <w:rFonts w:eastAsiaTheme="minorHAnsi" w:cs="Arial"/>
          <w:kern w:val="2"/>
          <w:sz w:val="24"/>
          <w14:ligatures w14:val="standardContextual"/>
        </w:rPr>
        <w:t xml:space="preserve"> in respect of the murder conviction.</w:t>
      </w:r>
    </w:p>
    <w:p w14:paraId="7D34437C"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590DEC3F" w14:textId="17DF0E90"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[50]</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I am of the view that the facts of this case also satisfy the requirements for common purpose in its active association form.</w:t>
      </w:r>
      <w:r w:rsidR="001E6273"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The accepted evidence conclusively shows that the </w:t>
      </w:r>
      <w:r w:rsidR="00071B4E"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 xml:space="preserve">were present </w:t>
      </w:r>
      <w:r w:rsidR="00956A46" w:rsidRPr="009E7798">
        <w:rPr>
          <w:rFonts w:eastAsiaTheme="minorHAnsi" w:cs="Arial"/>
          <w:kern w:val="2"/>
          <w:sz w:val="24"/>
          <w14:ligatures w14:val="standardContextual"/>
        </w:rPr>
        <w:t xml:space="preserve">at </w:t>
      </w:r>
      <w:r w:rsidR="00215974" w:rsidRPr="009E7798">
        <w:rPr>
          <w:rFonts w:eastAsiaTheme="minorHAnsi" w:cs="Arial"/>
          <w:kern w:val="2"/>
          <w:sz w:val="24"/>
          <w14:ligatures w14:val="standardContextual"/>
        </w:rPr>
        <w:t>the scene where the assault of the deceased took place</w:t>
      </w:r>
      <w:r w:rsidR="008004A5" w:rsidRPr="009E7798">
        <w:rPr>
          <w:rFonts w:eastAsiaTheme="minorHAnsi" w:cs="Arial"/>
          <w:kern w:val="2"/>
          <w:sz w:val="24"/>
          <w14:ligatures w14:val="standardContextual"/>
        </w:rPr>
        <w:t>.</w:t>
      </w:r>
      <w:r w:rsidR="00215974" w:rsidRPr="009E7798">
        <w:rPr>
          <w:rFonts w:eastAsiaTheme="minorHAnsi" w:cs="Arial"/>
          <w:kern w:val="2"/>
          <w:sz w:val="24"/>
          <w14:ligatures w14:val="standardContextual"/>
        </w:rPr>
        <w:t xml:space="preserve"> </w:t>
      </w:r>
      <w:r w:rsidR="008004A5" w:rsidRPr="009E7798">
        <w:rPr>
          <w:rFonts w:eastAsiaTheme="minorHAnsi" w:cs="Arial"/>
          <w:kern w:val="2"/>
          <w:sz w:val="24"/>
          <w14:ligatures w14:val="standardContextual"/>
        </w:rPr>
        <w:t>T</w:t>
      </w:r>
      <w:r w:rsidR="00215974" w:rsidRPr="009E7798">
        <w:rPr>
          <w:rFonts w:eastAsiaTheme="minorHAnsi" w:cs="Arial"/>
          <w:kern w:val="2"/>
          <w:sz w:val="24"/>
          <w14:ligatures w14:val="standardContextual"/>
        </w:rPr>
        <w:t xml:space="preserve">hey intended to make common cause with each other at that time and they manifested that intention by </w:t>
      </w:r>
      <w:r w:rsidR="008004A5" w:rsidRPr="009E7798">
        <w:rPr>
          <w:rFonts w:eastAsiaTheme="minorHAnsi" w:cs="Arial"/>
          <w:kern w:val="2"/>
          <w:sz w:val="24"/>
          <w14:ligatures w14:val="standardContextual"/>
        </w:rPr>
        <w:t xml:space="preserve">each </w:t>
      </w:r>
      <w:r w:rsidR="00215974" w:rsidRPr="009E7798">
        <w:rPr>
          <w:rFonts w:eastAsiaTheme="minorHAnsi" w:cs="Arial"/>
          <w:kern w:val="2"/>
          <w:sz w:val="24"/>
          <w14:ligatures w14:val="standardContextual"/>
        </w:rPr>
        <w:t xml:space="preserve">performing an act of association with their conduct by assaulting </w:t>
      </w:r>
      <w:r w:rsidR="00490FB8"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 xml:space="preserve">deceased. </w:t>
      </w:r>
      <w:r w:rsidR="00475466" w:rsidRPr="009E7798">
        <w:rPr>
          <w:rFonts w:eastAsiaTheme="minorHAnsi" w:cs="Arial"/>
          <w:kern w:val="2"/>
          <w:sz w:val="24"/>
          <w14:ligatures w14:val="standardContextual"/>
        </w:rPr>
        <w:t>The deceased was still alive when the ultimate fatal blow of the rock being dropped on his head occurred.</w:t>
      </w:r>
      <w:r w:rsidR="00475466" w:rsidRPr="00E57510">
        <w:rPr>
          <w:rStyle w:val="FootnoteReference"/>
          <w:rFonts w:eastAsiaTheme="minorHAnsi" w:cs="Arial"/>
          <w:kern w:val="2"/>
          <w:sz w:val="24"/>
          <w14:ligatures w14:val="standardContextual"/>
        </w:rPr>
        <w:footnoteReference w:id="19"/>
      </w:r>
      <w:r w:rsidR="00475466"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I </w:t>
      </w:r>
      <w:r w:rsidR="00490FB8" w:rsidRPr="009E7798">
        <w:rPr>
          <w:rFonts w:eastAsiaTheme="minorHAnsi" w:cs="Arial"/>
          <w:kern w:val="2"/>
          <w:sz w:val="24"/>
          <w14:ligatures w14:val="standardContextual"/>
        </w:rPr>
        <w:t>also point out that</w:t>
      </w:r>
      <w:r w:rsidR="00215974" w:rsidRPr="009E7798">
        <w:rPr>
          <w:rFonts w:eastAsiaTheme="minorHAnsi" w:cs="Arial"/>
          <w:kern w:val="2"/>
          <w:sz w:val="24"/>
          <w14:ligatures w14:val="standardContextual"/>
        </w:rPr>
        <w:t xml:space="preserve"> the </w:t>
      </w:r>
      <w:r w:rsidR="00071B4E"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 xml:space="preserve">only stopped the assault on the deceased when </w:t>
      </w:r>
      <w:r w:rsidR="003E45C4" w:rsidRPr="009E7798">
        <w:rPr>
          <w:rFonts w:eastAsiaTheme="minorHAnsi" w:cs="Arial"/>
          <w:kern w:val="2"/>
          <w:sz w:val="24"/>
          <w14:ligatures w14:val="standardContextual"/>
        </w:rPr>
        <w:t>M</w:t>
      </w:r>
      <w:r w:rsidR="00071B4E" w:rsidRPr="009E7798">
        <w:rPr>
          <w:rFonts w:eastAsiaTheme="minorHAnsi" w:cs="Arial"/>
          <w:kern w:val="2"/>
          <w:sz w:val="24"/>
          <w14:ligatures w14:val="standardContextual"/>
        </w:rPr>
        <w:t>r Lembethe</w:t>
      </w:r>
      <w:r w:rsidR="00215974" w:rsidRPr="009E7798">
        <w:rPr>
          <w:rFonts w:eastAsiaTheme="minorHAnsi" w:cs="Arial"/>
          <w:kern w:val="2"/>
          <w:sz w:val="24"/>
          <w14:ligatures w14:val="standardContextual"/>
        </w:rPr>
        <w:t xml:space="preserve"> and others intervened</w:t>
      </w:r>
      <w:r w:rsidR="0049272F" w:rsidRPr="009E7798">
        <w:rPr>
          <w:rFonts w:eastAsiaTheme="minorHAnsi" w:cs="Arial"/>
          <w:kern w:val="2"/>
          <w:sz w:val="24"/>
          <w14:ligatures w14:val="standardContextual"/>
        </w:rPr>
        <w:t xml:space="preserve"> and after </w:t>
      </w:r>
      <w:r w:rsidR="00FD1D98" w:rsidRPr="009E7798">
        <w:rPr>
          <w:rFonts w:eastAsiaTheme="minorHAnsi" w:cs="Arial"/>
          <w:kern w:val="2"/>
          <w:sz w:val="24"/>
          <w14:ligatures w14:val="standardContextual"/>
        </w:rPr>
        <w:t>the second appellant was struck by Mr Lembethe.</w:t>
      </w:r>
    </w:p>
    <w:p w14:paraId="062D2500"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0CF12AFF" w14:textId="36FA0D19"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[51]</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I accordingly find that the </w:t>
      </w:r>
      <w:r w:rsidR="005C4012" w:rsidRPr="009E7798">
        <w:rPr>
          <w:rFonts w:eastAsiaTheme="minorHAnsi" w:cs="Arial"/>
          <w:kern w:val="2"/>
          <w:sz w:val="24"/>
          <w14:ligatures w14:val="standardContextual"/>
        </w:rPr>
        <w:t xml:space="preserve">court </w:t>
      </w:r>
      <w:r w:rsidR="00215974" w:rsidRPr="009E7798">
        <w:rPr>
          <w:rFonts w:eastAsiaTheme="minorHAnsi" w:cs="Arial"/>
          <w:i/>
          <w:iCs/>
          <w:kern w:val="2"/>
          <w:sz w:val="24"/>
          <w14:ligatures w14:val="standardContextual"/>
        </w:rPr>
        <w:t>a quo</w:t>
      </w:r>
      <w:r w:rsidR="00215974" w:rsidRPr="009E7798">
        <w:rPr>
          <w:rFonts w:eastAsiaTheme="minorHAnsi" w:cs="Arial"/>
          <w:kern w:val="2"/>
          <w:sz w:val="24"/>
          <w14:ligatures w14:val="standardContextual"/>
        </w:rPr>
        <w:t xml:space="preserve"> was correct in its finding that the </w:t>
      </w:r>
      <w:r w:rsidR="00071B4E"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 xml:space="preserve">should have foreseen that their common intention to assault the deceased, would cause his death, in the form of </w:t>
      </w:r>
      <w:r w:rsidR="00215974" w:rsidRPr="009E7798">
        <w:rPr>
          <w:rFonts w:eastAsiaTheme="minorHAnsi" w:cs="Arial"/>
          <w:i/>
          <w:iCs/>
          <w:kern w:val="2"/>
          <w:sz w:val="24"/>
          <w14:ligatures w14:val="standardContextual"/>
        </w:rPr>
        <w:t>dolus eventualis</w:t>
      </w:r>
      <w:r w:rsidR="00215974" w:rsidRPr="009E7798">
        <w:rPr>
          <w:rFonts w:eastAsiaTheme="minorHAnsi" w:cs="Arial"/>
          <w:kern w:val="2"/>
          <w:sz w:val="24"/>
          <w14:ligatures w14:val="standardContextual"/>
        </w:rPr>
        <w:t xml:space="preserve">. The </w:t>
      </w:r>
      <w:r w:rsidR="00071B4E" w:rsidRPr="009E7798">
        <w:rPr>
          <w:rFonts w:eastAsiaTheme="minorHAnsi" w:cs="Arial"/>
          <w:kern w:val="2"/>
          <w:sz w:val="24"/>
          <w14:ligatures w14:val="standardContextual"/>
        </w:rPr>
        <w:t xml:space="preserve">appellants </w:t>
      </w:r>
      <w:r w:rsidR="00215974" w:rsidRPr="009E7798">
        <w:rPr>
          <w:rFonts w:eastAsiaTheme="minorHAnsi" w:cs="Arial"/>
          <w:kern w:val="2"/>
          <w:sz w:val="24"/>
          <w14:ligatures w14:val="standardContextual"/>
        </w:rPr>
        <w:t xml:space="preserve">were correctly convicted of </w:t>
      </w:r>
      <w:r w:rsidR="00071B4E" w:rsidRPr="009E7798">
        <w:rPr>
          <w:rFonts w:eastAsiaTheme="minorHAnsi" w:cs="Arial"/>
          <w:kern w:val="2"/>
          <w:sz w:val="24"/>
          <w14:ligatures w14:val="standardContextual"/>
        </w:rPr>
        <w:t xml:space="preserve">murder </w:t>
      </w:r>
      <w:r w:rsidR="00215974" w:rsidRPr="009E7798">
        <w:rPr>
          <w:rFonts w:eastAsiaTheme="minorHAnsi" w:cs="Arial"/>
          <w:kern w:val="2"/>
          <w:sz w:val="24"/>
          <w14:ligatures w14:val="standardContextual"/>
        </w:rPr>
        <w:t xml:space="preserve">read with </w:t>
      </w:r>
      <w:r w:rsidR="000C4477" w:rsidRPr="009E7798">
        <w:rPr>
          <w:rFonts w:eastAsiaTheme="minorHAnsi" w:cs="Arial"/>
          <w:kern w:val="2"/>
          <w:sz w:val="24"/>
          <w14:ligatures w14:val="standardContextual"/>
        </w:rPr>
        <w:t xml:space="preserve">section </w:t>
      </w:r>
      <w:r w:rsidR="00215974" w:rsidRPr="009E7798">
        <w:rPr>
          <w:rFonts w:eastAsiaTheme="minorHAnsi" w:cs="Arial"/>
          <w:kern w:val="2"/>
          <w:sz w:val="24"/>
          <w14:ligatures w14:val="standardContextual"/>
        </w:rPr>
        <w:t xml:space="preserve">51(1) of </w:t>
      </w:r>
      <w:r w:rsidR="00582532"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CLAA.</w:t>
      </w:r>
    </w:p>
    <w:p w14:paraId="5FD94CC3" w14:textId="77777777" w:rsidR="008004A5" w:rsidRPr="00E57510" w:rsidRDefault="008004A5" w:rsidP="003D5C13">
      <w:pPr>
        <w:spacing w:after="0" w:line="360" w:lineRule="auto"/>
        <w:jc w:val="both"/>
        <w:rPr>
          <w:rFonts w:ascii="Arial" w:eastAsiaTheme="minorHAnsi" w:hAnsi="Arial" w:cs="Arial"/>
          <w:kern w:val="2"/>
          <w:sz w:val="24"/>
          <w:szCs w:val="24"/>
          <w:lang w:eastAsia="en-US"/>
          <w14:ligatures w14:val="standardContextual"/>
        </w:rPr>
      </w:pPr>
    </w:p>
    <w:p w14:paraId="13FBAEDE" w14:textId="51CF7340" w:rsidR="00E9794B" w:rsidRPr="00E57510" w:rsidRDefault="00E9794B" w:rsidP="003D5C13">
      <w:pPr>
        <w:pStyle w:val="ListParagraph"/>
        <w:spacing w:line="360" w:lineRule="auto"/>
        <w:ind w:left="0"/>
        <w:jc w:val="both"/>
        <w:rPr>
          <w:rFonts w:eastAsiaTheme="minorHAnsi" w:cs="Arial"/>
          <w:b/>
          <w:kern w:val="2"/>
          <w:sz w:val="24"/>
          <w:lang w:val="en-ZA"/>
          <w14:ligatures w14:val="standardContextual"/>
        </w:rPr>
      </w:pPr>
      <w:r w:rsidRPr="00E57510">
        <w:rPr>
          <w:rFonts w:eastAsiaTheme="minorHAnsi" w:cs="Arial"/>
          <w:b/>
          <w:kern w:val="2"/>
          <w:sz w:val="24"/>
          <w:lang w:val="en-ZA"/>
          <w14:ligatures w14:val="standardContextual"/>
        </w:rPr>
        <w:t>Sentence</w:t>
      </w:r>
    </w:p>
    <w:p w14:paraId="33C95D67" w14:textId="62E777FE"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lastRenderedPageBreak/>
        <w:t>[52]</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I now turn to the issue of sentence. S</w:t>
      </w:r>
      <w:r w:rsidR="000C4477" w:rsidRPr="009E7798">
        <w:rPr>
          <w:rFonts w:eastAsiaTheme="minorHAnsi" w:cs="Arial"/>
          <w:kern w:val="2"/>
          <w:sz w:val="24"/>
          <w14:ligatures w14:val="standardContextual"/>
        </w:rPr>
        <w:t>ection</w:t>
      </w:r>
      <w:r w:rsidR="00215974" w:rsidRPr="009E7798">
        <w:rPr>
          <w:rFonts w:eastAsiaTheme="minorHAnsi" w:cs="Arial"/>
          <w:kern w:val="2"/>
          <w:sz w:val="24"/>
          <w14:ligatures w14:val="standardContextual"/>
        </w:rPr>
        <w:t xml:space="preserve"> 51(1) of </w:t>
      </w:r>
      <w:r w:rsidR="000C4477" w:rsidRPr="009E7798">
        <w:rPr>
          <w:rFonts w:eastAsiaTheme="minorHAnsi" w:cs="Arial"/>
          <w:kern w:val="2"/>
          <w:sz w:val="24"/>
          <w14:ligatures w14:val="standardContextual"/>
        </w:rPr>
        <w:t xml:space="preserve">the </w:t>
      </w:r>
      <w:r w:rsidR="00215974" w:rsidRPr="009E7798">
        <w:rPr>
          <w:rFonts w:eastAsiaTheme="minorHAnsi" w:cs="Arial"/>
          <w:kern w:val="2"/>
          <w:sz w:val="24"/>
          <w14:ligatures w14:val="standardContextual"/>
        </w:rPr>
        <w:t xml:space="preserve">CLAA prescribes the imposition of a sentence of </w:t>
      </w:r>
      <w:r w:rsidR="00071B4E" w:rsidRPr="009E7798">
        <w:rPr>
          <w:rFonts w:eastAsiaTheme="minorHAnsi" w:cs="Arial"/>
          <w:kern w:val="2"/>
          <w:sz w:val="24"/>
          <w14:ligatures w14:val="standardContextual"/>
        </w:rPr>
        <w:t xml:space="preserve">life </w:t>
      </w:r>
      <w:r w:rsidR="00215974" w:rsidRPr="009E7798">
        <w:rPr>
          <w:rFonts w:eastAsiaTheme="minorHAnsi" w:cs="Arial"/>
          <w:kern w:val="2"/>
          <w:sz w:val="24"/>
          <w14:ligatures w14:val="standardContextual"/>
        </w:rPr>
        <w:t xml:space="preserve">imprisonment unless the </w:t>
      </w:r>
      <w:r w:rsidR="00071B4E" w:rsidRPr="009E7798">
        <w:rPr>
          <w:rFonts w:eastAsiaTheme="minorHAnsi" w:cs="Arial"/>
          <w:kern w:val="2"/>
          <w:sz w:val="24"/>
          <w14:ligatures w14:val="standardContextual"/>
        </w:rPr>
        <w:t xml:space="preserve">court </w:t>
      </w:r>
      <w:r w:rsidR="00215974" w:rsidRPr="009E7798">
        <w:rPr>
          <w:rFonts w:eastAsiaTheme="minorHAnsi" w:cs="Arial"/>
          <w:kern w:val="2"/>
          <w:sz w:val="24"/>
          <w14:ligatures w14:val="standardContextual"/>
        </w:rPr>
        <w:t>finds that there are substantial and compelling circumstances that warrant a deviation</w:t>
      </w:r>
      <w:r w:rsidR="008004A5" w:rsidRPr="009E7798">
        <w:rPr>
          <w:rFonts w:eastAsiaTheme="minorHAnsi" w:cs="Arial"/>
          <w:kern w:val="2"/>
          <w:sz w:val="24"/>
          <w14:ligatures w14:val="standardContextual"/>
        </w:rPr>
        <w:t xml:space="preserve"> from that minimum sentence</w:t>
      </w:r>
      <w:r w:rsidR="00215974" w:rsidRPr="009E7798">
        <w:rPr>
          <w:rFonts w:eastAsiaTheme="minorHAnsi" w:cs="Arial"/>
          <w:kern w:val="2"/>
          <w:sz w:val="24"/>
          <w14:ligatures w14:val="standardContextual"/>
        </w:rPr>
        <w:t>.</w:t>
      </w:r>
      <w:r w:rsidR="008004A5" w:rsidRPr="009E7798">
        <w:rPr>
          <w:rFonts w:eastAsiaTheme="minorHAnsi" w:cs="Arial"/>
          <w:kern w:val="2"/>
          <w:sz w:val="24"/>
          <w14:ligatures w14:val="standardContextual"/>
        </w:rPr>
        <w:t xml:space="preserve"> </w:t>
      </w:r>
      <w:r w:rsidR="00215974" w:rsidRPr="009E7798">
        <w:rPr>
          <w:rFonts w:eastAsiaTheme="minorHAnsi" w:cs="Arial"/>
          <w:kern w:val="2"/>
          <w:sz w:val="24"/>
          <w14:ligatures w14:val="standardContextual"/>
        </w:rPr>
        <w:t xml:space="preserve">The </w:t>
      </w:r>
      <w:r w:rsidR="005C4012" w:rsidRPr="009E7798">
        <w:rPr>
          <w:rFonts w:eastAsiaTheme="minorHAnsi" w:cs="Arial"/>
          <w:kern w:val="2"/>
          <w:sz w:val="24"/>
          <w14:ligatures w14:val="standardContextual"/>
        </w:rPr>
        <w:t xml:space="preserve">court </w:t>
      </w:r>
      <w:r w:rsidR="00215974" w:rsidRPr="009E7798">
        <w:rPr>
          <w:rFonts w:eastAsiaTheme="minorHAnsi" w:cs="Arial"/>
          <w:i/>
          <w:iCs/>
          <w:kern w:val="2"/>
          <w:sz w:val="24"/>
          <w14:ligatures w14:val="standardContextual"/>
        </w:rPr>
        <w:t>a quo</w:t>
      </w:r>
      <w:r w:rsidR="00215974" w:rsidRPr="009E7798">
        <w:rPr>
          <w:rFonts w:eastAsiaTheme="minorHAnsi" w:cs="Arial"/>
          <w:kern w:val="2"/>
          <w:sz w:val="24"/>
          <w14:ligatures w14:val="standardContextual"/>
        </w:rPr>
        <w:t xml:space="preserve"> concluded that there were no substantial and compelling circumstances in the matter and proceeded to impose</w:t>
      </w:r>
      <w:r w:rsidR="007354F1" w:rsidRPr="009E7798">
        <w:rPr>
          <w:rFonts w:eastAsiaTheme="minorHAnsi" w:cs="Arial"/>
          <w:kern w:val="2"/>
          <w:sz w:val="24"/>
          <w14:ligatures w14:val="standardContextual"/>
        </w:rPr>
        <w:t xml:space="preserve"> the mandatory minimum sentence of</w:t>
      </w:r>
      <w:r w:rsidR="00215974" w:rsidRPr="009E7798">
        <w:rPr>
          <w:rFonts w:eastAsiaTheme="minorHAnsi" w:cs="Arial"/>
          <w:kern w:val="2"/>
          <w:sz w:val="24"/>
          <w14:ligatures w14:val="standardContextual"/>
        </w:rPr>
        <w:t xml:space="preserve"> </w:t>
      </w:r>
      <w:r w:rsidR="00071B4E" w:rsidRPr="009E7798">
        <w:rPr>
          <w:rFonts w:eastAsiaTheme="minorHAnsi" w:cs="Arial"/>
          <w:kern w:val="2"/>
          <w:sz w:val="24"/>
          <w14:ligatures w14:val="standardContextual"/>
        </w:rPr>
        <w:t xml:space="preserve">life </w:t>
      </w:r>
      <w:r w:rsidR="007354F1" w:rsidRPr="009E7798">
        <w:rPr>
          <w:rFonts w:eastAsiaTheme="minorHAnsi" w:cs="Arial"/>
          <w:kern w:val="2"/>
          <w:sz w:val="24"/>
          <w14:ligatures w14:val="standardContextual"/>
        </w:rPr>
        <w:t>impri</w:t>
      </w:r>
      <w:r w:rsidR="001F5AE1" w:rsidRPr="009E7798">
        <w:rPr>
          <w:rFonts w:eastAsiaTheme="minorHAnsi" w:cs="Arial"/>
          <w:kern w:val="2"/>
          <w:sz w:val="24"/>
          <w14:ligatures w14:val="standardContextual"/>
        </w:rPr>
        <w:t>s</w:t>
      </w:r>
      <w:r w:rsidR="007354F1" w:rsidRPr="009E7798">
        <w:rPr>
          <w:rFonts w:eastAsiaTheme="minorHAnsi" w:cs="Arial"/>
          <w:kern w:val="2"/>
          <w:sz w:val="24"/>
          <w14:ligatures w14:val="standardContextual"/>
        </w:rPr>
        <w:t>onment</w:t>
      </w:r>
      <w:r w:rsidR="00215974" w:rsidRPr="009E7798">
        <w:rPr>
          <w:rFonts w:eastAsiaTheme="minorHAnsi" w:cs="Arial"/>
          <w:kern w:val="2"/>
          <w:sz w:val="24"/>
          <w14:ligatures w14:val="standardContextual"/>
        </w:rPr>
        <w:t>.</w:t>
      </w:r>
    </w:p>
    <w:p w14:paraId="4F110ECF" w14:textId="77777777"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5C720599" w14:textId="055E0A22"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[53]</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kern w:val="2"/>
          <w:sz w:val="24"/>
          <w14:ligatures w14:val="standardContextual"/>
        </w:rPr>
        <w:t xml:space="preserve">In </w:t>
      </w:r>
      <w:r w:rsidR="00215974" w:rsidRPr="009E7798">
        <w:rPr>
          <w:rFonts w:eastAsiaTheme="minorHAnsi" w:cs="Arial"/>
          <w:bCs/>
          <w:i/>
          <w:iCs/>
          <w:kern w:val="2"/>
          <w:sz w:val="24"/>
          <w14:ligatures w14:val="standardContextual"/>
        </w:rPr>
        <w:t xml:space="preserve">S v </w:t>
      </w:r>
      <w:proofErr w:type="spellStart"/>
      <w:r w:rsidR="00215974" w:rsidRPr="009E7798">
        <w:rPr>
          <w:rFonts w:eastAsiaTheme="minorHAnsi" w:cs="Arial"/>
          <w:bCs/>
          <w:i/>
          <w:iCs/>
          <w:kern w:val="2"/>
          <w:sz w:val="24"/>
          <w14:ligatures w14:val="standardContextual"/>
        </w:rPr>
        <w:t>Malgas</w:t>
      </w:r>
      <w:proofErr w:type="spellEnd"/>
      <w:r w:rsidR="008004A5" w:rsidRPr="009E7798">
        <w:rPr>
          <w:rFonts w:eastAsiaTheme="minorHAnsi" w:cs="Arial"/>
          <w:bCs/>
          <w:i/>
          <w:iCs/>
          <w:kern w:val="2"/>
          <w:sz w:val="24"/>
          <w14:ligatures w14:val="standardContextual"/>
        </w:rPr>
        <w:t>,</w:t>
      </w:r>
      <w:r w:rsidR="003B5953" w:rsidRPr="009E7798">
        <w:rPr>
          <w:rFonts w:eastAsiaTheme="minorHAnsi" w:cs="Arial"/>
          <w:i/>
          <w:iCs/>
          <w:kern w:val="2"/>
          <w:sz w:val="24"/>
          <w14:ligatures w14:val="standardContextual"/>
        </w:rPr>
        <w:t xml:space="preserve"> </w:t>
      </w:r>
      <w:r w:rsidR="008004A5" w:rsidRPr="009E7798">
        <w:rPr>
          <w:rFonts w:eastAsiaTheme="minorHAnsi" w:cs="Arial"/>
          <w:kern w:val="2"/>
          <w:sz w:val="24"/>
          <w14:ligatures w14:val="standardContextual"/>
        </w:rPr>
        <w:t>Marais JA</w:t>
      </w:r>
      <w:r w:rsidR="008004A5" w:rsidRPr="009E7798">
        <w:rPr>
          <w:rFonts w:eastAsiaTheme="minorHAnsi" w:cs="Arial"/>
          <w:i/>
          <w:iCs/>
          <w:kern w:val="2"/>
          <w:sz w:val="24"/>
          <w14:ligatures w14:val="standardContextual"/>
        </w:rPr>
        <w:t xml:space="preserve"> </w:t>
      </w:r>
      <w:r w:rsidR="006311D6" w:rsidRPr="009E7798">
        <w:rPr>
          <w:rFonts w:eastAsiaTheme="minorHAnsi" w:cs="Arial"/>
          <w:kern w:val="2"/>
          <w:sz w:val="24"/>
          <w14:ligatures w14:val="standardContextual"/>
        </w:rPr>
        <w:t>stated</w:t>
      </w:r>
      <w:r w:rsidR="001719AF" w:rsidRPr="009E7798">
        <w:rPr>
          <w:rFonts w:eastAsiaTheme="minorHAnsi" w:cs="Arial"/>
          <w:kern w:val="2"/>
          <w:sz w:val="24"/>
          <w14:ligatures w14:val="standardContextual"/>
        </w:rPr>
        <w:t xml:space="preserve"> </w:t>
      </w:r>
      <w:r w:rsidR="000C4477" w:rsidRPr="009E7798">
        <w:rPr>
          <w:rFonts w:eastAsiaTheme="minorHAnsi" w:cs="Arial"/>
          <w:kern w:val="2"/>
          <w:sz w:val="24"/>
          <w14:ligatures w14:val="standardContextual"/>
        </w:rPr>
        <w:t>that</w:t>
      </w:r>
      <w:r w:rsidR="006311D6" w:rsidRPr="009E7798">
        <w:rPr>
          <w:rFonts w:eastAsiaTheme="minorHAnsi" w:cs="Arial"/>
          <w:kern w:val="2"/>
          <w:sz w:val="24"/>
          <w14:ligatures w14:val="standardContextual"/>
        </w:rPr>
        <w:t>:</w:t>
      </w:r>
      <w:r w:rsidR="000C4477" w:rsidRPr="00E57510">
        <w:rPr>
          <w:rStyle w:val="FootnoteReference"/>
          <w:rFonts w:eastAsiaTheme="minorHAnsi" w:cs="Arial"/>
          <w:kern w:val="2"/>
          <w:sz w:val="24"/>
          <w14:ligatures w14:val="standardContextual"/>
        </w:rPr>
        <w:footnoteReference w:id="20"/>
      </w:r>
    </w:p>
    <w:p w14:paraId="1D4D95BA" w14:textId="15B3ABCD" w:rsidR="00215974" w:rsidRPr="00E57510" w:rsidRDefault="00071B4E" w:rsidP="003D5C13">
      <w:pPr>
        <w:pStyle w:val="ListParagraph"/>
        <w:spacing w:line="360" w:lineRule="auto"/>
        <w:ind w:left="0"/>
        <w:jc w:val="both"/>
        <w:rPr>
          <w:rFonts w:cs="Arial"/>
          <w:iCs/>
          <w:color w:val="000000"/>
          <w:sz w:val="22"/>
          <w:lang w:val="en-ZA"/>
        </w:rPr>
      </w:pPr>
      <w:r w:rsidRPr="00E57510">
        <w:rPr>
          <w:rFonts w:cs="Arial"/>
          <w:iCs/>
          <w:color w:val="000000"/>
          <w:sz w:val="22"/>
          <w:lang w:val="en-ZA"/>
        </w:rPr>
        <w:t>‘</w:t>
      </w:r>
      <w:r w:rsidR="00E10F2A" w:rsidRPr="00E57510">
        <w:rPr>
          <w:rFonts w:cs="Arial"/>
          <w:iCs/>
          <w:color w:val="000000"/>
          <w:sz w:val="22"/>
          <w:lang w:val="en-ZA"/>
        </w:rPr>
        <w:t>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 It must be emphasised that in the latter situation the appellate court is not at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w:t>
      </w:r>
      <w:r w:rsidRPr="00E57510">
        <w:rPr>
          <w:rFonts w:cs="Arial"/>
          <w:iCs/>
          <w:color w:val="000000"/>
          <w:sz w:val="22"/>
          <w:lang w:val="en-ZA"/>
        </w:rPr>
        <w:t>’</w:t>
      </w:r>
    </w:p>
    <w:p w14:paraId="4475BD90" w14:textId="77777777" w:rsidR="00EB269D" w:rsidRPr="00E57510" w:rsidRDefault="00EB269D" w:rsidP="003D5C13">
      <w:pPr>
        <w:spacing w:after="0" w:line="360" w:lineRule="auto"/>
        <w:jc w:val="both"/>
        <w:rPr>
          <w:rFonts w:ascii="Arial" w:hAnsi="Arial" w:cs="Arial"/>
          <w:color w:val="000000"/>
          <w:sz w:val="24"/>
          <w:szCs w:val="24"/>
        </w:rPr>
      </w:pPr>
    </w:p>
    <w:p w14:paraId="73F6119B" w14:textId="0382293C"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[54]</w:t>
      </w:r>
      <w:r w:rsidRPr="00E57510">
        <w:rPr>
          <w:rFonts w:ascii="Arial" w:eastAsiaTheme="minorHAnsi" w:hAnsi="Arial" w:cs="Arial"/>
          <w:kern w:val="2"/>
          <w:sz w:val="24"/>
          <w:szCs w:val="24"/>
          <w:lang w:eastAsia="en-US"/>
          <w14:ligatures w14:val="standardContextual"/>
        </w:rPr>
        <w:tab/>
      </w:r>
      <w:r w:rsidR="00215974" w:rsidRPr="009E7798">
        <w:rPr>
          <w:rFonts w:eastAsiaTheme="minorHAnsi" w:cs="Arial"/>
          <w:iCs/>
          <w:kern w:val="2"/>
          <w:sz w:val="24"/>
          <w14:ligatures w14:val="standardContextual"/>
        </w:rPr>
        <w:t xml:space="preserve">In </w:t>
      </w:r>
      <w:r w:rsidR="001A1A14" w:rsidRPr="009E7798">
        <w:rPr>
          <w:rFonts w:eastAsiaTheme="minorHAnsi" w:cs="Arial"/>
          <w:bCs/>
          <w:i/>
          <w:iCs/>
          <w:kern w:val="2"/>
          <w:sz w:val="24"/>
          <w14:ligatures w14:val="standardContextual"/>
        </w:rPr>
        <w:t xml:space="preserve">S v SM and </w:t>
      </w:r>
      <w:r w:rsidR="0010400F" w:rsidRPr="009E7798">
        <w:rPr>
          <w:rFonts w:eastAsiaTheme="minorHAnsi" w:cs="Arial"/>
          <w:bCs/>
          <w:i/>
          <w:iCs/>
          <w:kern w:val="2"/>
          <w:sz w:val="24"/>
          <w14:ligatures w14:val="standardContextual"/>
        </w:rPr>
        <w:t>others</w:t>
      </w:r>
      <w:r w:rsidR="00471690" w:rsidRPr="009E7798">
        <w:rPr>
          <w:rFonts w:eastAsiaTheme="minorHAnsi" w:cs="Arial"/>
          <w:kern w:val="2"/>
          <w:sz w:val="24"/>
          <w14:ligatures w14:val="standardContextual"/>
        </w:rPr>
        <w:t>,</w:t>
      </w:r>
      <w:r w:rsidR="0088542F" w:rsidRPr="00E57510">
        <w:rPr>
          <w:rStyle w:val="FootnoteReference"/>
          <w:rFonts w:eastAsiaTheme="minorHAnsi" w:cs="Arial"/>
          <w:kern w:val="2"/>
          <w:sz w:val="24"/>
          <w14:ligatures w14:val="standardContextual"/>
        </w:rPr>
        <w:footnoteReference w:id="21"/>
      </w:r>
      <w:r w:rsidR="00471690" w:rsidRPr="009E7798">
        <w:rPr>
          <w:rFonts w:eastAsiaTheme="minorHAnsi" w:cs="Arial"/>
          <w:kern w:val="2"/>
          <w:sz w:val="24"/>
          <w14:ligatures w14:val="standardContextual"/>
        </w:rPr>
        <w:t xml:space="preserve"> Le Grange J</w:t>
      </w:r>
      <w:r w:rsidR="00BF4086" w:rsidRPr="009E7798">
        <w:rPr>
          <w:rFonts w:eastAsiaTheme="minorHAnsi" w:cs="Arial"/>
          <w:kern w:val="2"/>
          <w:sz w:val="24"/>
          <w14:ligatures w14:val="standardContextual"/>
        </w:rPr>
        <w:t xml:space="preserve"> (in the majority </w:t>
      </w:r>
      <w:r w:rsidR="002A54AC" w:rsidRPr="009E7798">
        <w:rPr>
          <w:rFonts w:eastAsiaTheme="minorHAnsi" w:cs="Arial"/>
          <w:kern w:val="2"/>
          <w:sz w:val="24"/>
          <w14:ligatures w14:val="standardContextual"/>
        </w:rPr>
        <w:t>decision)</w:t>
      </w:r>
      <w:r w:rsidR="000E1245" w:rsidRPr="009E7798">
        <w:rPr>
          <w:rFonts w:eastAsiaTheme="minorHAnsi" w:cs="Arial"/>
          <w:kern w:val="2"/>
          <w:sz w:val="24"/>
          <w14:ligatures w14:val="standardContextual"/>
        </w:rPr>
        <w:t xml:space="preserve">, </w:t>
      </w:r>
      <w:r w:rsidR="009842D9" w:rsidRPr="009E7798">
        <w:rPr>
          <w:rFonts w:eastAsiaTheme="minorHAnsi" w:cs="Arial"/>
          <w:kern w:val="2"/>
          <w:sz w:val="24"/>
          <w14:ligatures w14:val="standardContextual"/>
        </w:rPr>
        <w:t xml:space="preserve">held the view that a subjective </w:t>
      </w:r>
      <w:r w:rsidR="00626A39" w:rsidRPr="009E7798">
        <w:rPr>
          <w:rFonts w:eastAsiaTheme="minorHAnsi" w:cs="Arial"/>
          <w:kern w:val="2"/>
          <w:sz w:val="24"/>
          <w14:ligatures w14:val="standardContextual"/>
        </w:rPr>
        <w:t xml:space="preserve">test and a proportionality test must be conducted to determine whether substantial </w:t>
      </w:r>
      <w:r w:rsidR="00626A39" w:rsidRPr="009E7798">
        <w:rPr>
          <w:rFonts w:eastAsiaTheme="minorHAnsi" w:cs="Arial"/>
          <w:kern w:val="2"/>
          <w:sz w:val="24"/>
          <w14:ligatures w14:val="standardContextual"/>
        </w:rPr>
        <w:lastRenderedPageBreak/>
        <w:t>and compelling circumstances exist or not</w:t>
      </w:r>
      <w:r w:rsidR="003C3685" w:rsidRPr="009E7798">
        <w:rPr>
          <w:rFonts w:eastAsiaTheme="minorHAnsi" w:cs="Arial"/>
          <w:kern w:val="2"/>
          <w:sz w:val="24"/>
          <w14:ligatures w14:val="standardContextual"/>
        </w:rPr>
        <w:t xml:space="preserve">. He </w:t>
      </w:r>
      <w:r w:rsidR="00783F8B" w:rsidRPr="009E7798">
        <w:rPr>
          <w:rFonts w:eastAsiaTheme="minorHAnsi" w:cs="Arial"/>
          <w:kern w:val="2"/>
          <w:sz w:val="24"/>
          <w14:ligatures w14:val="standardContextual"/>
        </w:rPr>
        <w:t>quoted</w:t>
      </w:r>
      <w:r w:rsidR="008004A5" w:rsidRPr="009E7798">
        <w:rPr>
          <w:rFonts w:eastAsiaTheme="minorHAnsi" w:cs="Arial"/>
          <w:kern w:val="2"/>
          <w:sz w:val="24"/>
          <w14:ligatures w14:val="standardContextual"/>
        </w:rPr>
        <w:t>,</w:t>
      </w:r>
      <w:r w:rsidR="00783F8B" w:rsidRPr="009E7798">
        <w:rPr>
          <w:rFonts w:eastAsiaTheme="minorHAnsi" w:cs="Arial"/>
          <w:kern w:val="2"/>
          <w:sz w:val="24"/>
          <w14:ligatures w14:val="standardContextual"/>
        </w:rPr>
        <w:t xml:space="preserve"> with approval</w:t>
      </w:r>
      <w:r w:rsidR="008161E4" w:rsidRPr="009E7798">
        <w:rPr>
          <w:rFonts w:eastAsiaTheme="minorHAnsi" w:cs="Arial"/>
          <w:kern w:val="2"/>
          <w:sz w:val="24"/>
          <w14:ligatures w14:val="standardContextual"/>
        </w:rPr>
        <w:t>,</w:t>
      </w:r>
      <w:r w:rsidR="00CA76FB" w:rsidRPr="00E57510">
        <w:rPr>
          <w:rStyle w:val="FootnoteReference"/>
          <w:rFonts w:eastAsiaTheme="minorHAnsi" w:cs="Arial"/>
          <w:kern w:val="2"/>
          <w:sz w:val="24"/>
          <w14:ligatures w14:val="standardContextual"/>
        </w:rPr>
        <w:footnoteReference w:id="22"/>
      </w:r>
      <w:r w:rsidR="008161E4" w:rsidRPr="009E7798">
        <w:rPr>
          <w:rFonts w:eastAsiaTheme="minorHAnsi" w:cs="Arial"/>
          <w:kern w:val="2"/>
          <w:sz w:val="24"/>
          <w14:ligatures w14:val="standardContextual"/>
        </w:rPr>
        <w:t xml:space="preserve"> </w:t>
      </w:r>
      <w:r w:rsidR="00C8331A" w:rsidRPr="009E7798">
        <w:rPr>
          <w:rFonts w:eastAsiaTheme="minorHAnsi" w:cs="Arial"/>
          <w:kern w:val="2"/>
          <w:sz w:val="24"/>
          <w14:ligatures w14:val="standardContextual"/>
        </w:rPr>
        <w:t xml:space="preserve">the following guidelines from </w:t>
      </w:r>
      <w:r w:rsidR="00C8331A" w:rsidRPr="009E7798">
        <w:rPr>
          <w:rFonts w:eastAsiaTheme="minorHAnsi" w:cs="Arial"/>
          <w:bCs/>
          <w:i/>
          <w:iCs/>
          <w:kern w:val="2"/>
          <w:sz w:val="24"/>
          <w14:ligatures w14:val="standardContextual"/>
        </w:rPr>
        <w:t>S v</w:t>
      </w:r>
      <w:r w:rsidR="00C8331A" w:rsidRPr="009E7798">
        <w:rPr>
          <w:rFonts w:eastAsiaTheme="minorHAnsi" w:cs="Arial"/>
          <w:kern w:val="2"/>
          <w:sz w:val="24"/>
          <w14:ligatures w14:val="standardContextual"/>
        </w:rPr>
        <w:t xml:space="preserve"> </w:t>
      </w:r>
      <w:proofErr w:type="spellStart"/>
      <w:r w:rsidR="00C8331A" w:rsidRPr="009E7798">
        <w:rPr>
          <w:rFonts w:eastAsiaTheme="minorHAnsi" w:cs="Arial"/>
          <w:bCs/>
          <w:i/>
          <w:iCs/>
          <w:kern w:val="2"/>
          <w:sz w:val="24"/>
          <w14:ligatures w14:val="standardContextual"/>
        </w:rPr>
        <w:t>Thonga</w:t>
      </w:r>
      <w:proofErr w:type="spellEnd"/>
      <w:r w:rsidR="009E2343" w:rsidRPr="009E7798">
        <w:rPr>
          <w:rFonts w:eastAsiaTheme="minorHAnsi" w:cs="Arial"/>
          <w:kern w:val="2"/>
          <w:sz w:val="24"/>
          <w14:ligatures w14:val="standardContextual"/>
        </w:rPr>
        <w:t>:</w:t>
      </w:r>
      <w:r w:rsidR="00CA76FB" w:rsidRPr="00E57510">
        <w:rPr>
          <w:rStyle w:val="FootnoteReference"/>
          <w:rFonts w:eastAsiaTheme="minorHAnsi" w:cs="Arial"/>
          <w:kern w:val="2"/>
          <w:sz w:val="24"/>
          <w14:ligatures w14:val="standardContextual"/>
        </w:rPr>
        <w:footnoteReference w:id="23"/>
      </w:r>
    </w:p>
    <w:p w14:paraId="5127F85B" w14:textId="6890C353" w:rsidR="00986AF8" w:rsidRPr="00E57510" w:rsidRDefault="009E2343" w:rsidP="003D5C13">
      <w:pPr>
        <w:pStyle w:val="ListParagraph"/>
        <w:spacing w:line="360" w:lineRule="auto"/>
        <w:ind w:left="0"/>
        <w:jc w:val="both"/>
        <w:rPr>
          <w:rFonts w:cs="Arial"/>
          <w:iCs/>
          <w:color w:val="000000"/>
          <w:sz w:val="22"/>
          <w:lang w:val="en-ZA"/>
        </w:rPr>
      </w:pPr>
      <w:r w:rsidRPr="00E57510">
        <w:rPr>
          <w:rFonts w:cs="Arial"/>
          <w:iCs/>
          <w:color w:val="000000"/>
          <w:sz w:val="22"/>
          <w:lang w:val="en-ZA"/>
        </w:rPr>
        <w:t>‘</w:t>
      </w:r>
      <w:r w:rsidR="00CA76FB" w:rsidRPr="00E57510">
        <w:rPr>
          <w:rFonts w:cs="Arial"/>
          <w:iCs/>
          <w:color w:val="000000"/>
          <w:sz w:val="22"/>
          <w:lang w:val="en-ZA"/>
        </w:rPr>
        <w:t>In my view the punishment must firstly be reasonable, i</w:t>
      </w:r>
      <w:r w:rsidR="008004A5" w:rsidRPr="00E57510">
        <w:rPr>
          <w:rFonts w:cs="Arial"/>
          <w:iCs/>
          <w:color w:val="000000"/>
          <w:sz w:val="22"/>
          <w:lang w:val="en-ZA"/>
        </w:rPr>
        <w:t>.</w:t>
      </w:r>
      <w:r w:rsidR="00CA76FB" w:rsidRPr="00E57510">
        <w:rPr>
          <w:rFonts w:cs="Arial"/>
          <w:iCs/>
          <w:color w:val="000000"/>
          <w:sz w:val="22"/>
          <w:lang w:val="en-ZA"/>
        </w:rPr>
        <w:t>e</w:t>
      </w:r>
      <w:r w:rsidR="008004A5" w:rsidRPr="00E57510">
        <w:rPr>
          <w:rFonts w:cs="Arial"/>
          <w:iCs/>
          <w:color w:val="000000"/>
          <w:sz w:val="22"/>
          <w:lang w:val="en-ZA"/>
        </w:rPr>
        <w:t>.</w:t>
      </w:r>
      <w:r w:rsidR="00CA76FB" w:rsidRPr="00E57510">
        <w:rPr>
          <w:rFonts w:cs="Arial"/>
          <w:iCs/>
          <w:color w:val="000000"/>
          <w:sz w:val="22"/>
          <w:lang w:val="en-ZA"/>
        </w:rPr>
        <w:t xml:space="preserve"> it should reflect the degree of moral blameworthiness attaching to the offender, as well as the degree of </w:t>
      </w:r>
      <w:proofErr w:type="spellStart"/>
      <w:r w:rsidR="00CA76FB" w:rsidRPr="00E57510">
        <w:rPr>
          <w:rFonts w:cs="Arial"/>
          <w:iCs/>
          <w:color w:val="000000"/>
          <w:sz w:val="22"/>
          <w:lang w:val="en-ZA"/>
        </w:rPr>
        <w:t>reprehensibleness</w:t>
      </w:r>
      <w:proofErr w:type="spellEnd"/>
      <w:r w:rsidR="00CA76FB" w:rsidRPr="00E57510">
        <w:rPr>
          <w:rFonts w:cs="Arial"/>
          <w:iCs/>
          <w:color w:val="000000"/>
          <w:sz w:val="22"/>
          <w:lang w:val="en-ZA"/>
        </w:rPr>
        <w:t xml:space="preserve"> or seriousness of the offence. Punishment therefore should ideally be in keeping with the particular offence and the specific offender. It is necessary, secondly, for the punishment to clearly reflect the balanced process of careful and objective consideration of all relevant facts, mitigating and aggravating. The sentence should, thirdly, reflect consistency, as far as is humanly possible, with previous sentences imposed on similar offenders committing similar offences, lest society should believe that justice was not seen to be done. Lastly, the penal discretion is to be exercised afresh in each case, taking the facts of each case and the personality of each offender into account. To all this I would add that the trial Court does not impose sentence </w:t>
      </w:r>
      <w:r w:rsidR="00CA76FB" w:rsidRPr="00E57510">
        <w:rPr>
          <w:rFonts w:cs="Arial"/>
          <w:i/>
          <w:iCs/>
          <w:color w:val="000000"/>
          <w:sz w:val="22"/>
          <w:lang w:val="en-ZA"/>
        </w:rPr>
        <w:t>in vacuo</w:t>
      </w:r>
      <w:r w:rsidR="00CA76FB" w:rsidRPr="00E57510">
        <w:rPr>
          <w:rFonts w:cs="Arial"/>
          <w:iCs/>
          <w:color w:val="000000"/>
          <w:sz w:val="22"/>
          <w:lang w:val="en-ZA"/>
        </w:rPr>
        <w:t>. It, to the contrary, certainly does so within a certain time frame and at a certain stage in the development of the people(s) of a district, or a province, or a country, or even a continent. The criminal court is also an instrument in the hands of society, applying its laws, reflecting its values and its moral indignation at unlawful conduct, as well as the negative or harmful effect thereof on third parties or society itself. But in a civilised society punishment reflects also the interests of the offender himself. The trial court, in a criminal matter then, functions not in a technical laboratory, but as a living instrument, a vital component of the fabric of society, serving the interests of society and all of its law-abiding members. The criminal court primarily seeks to establish and maintain peaceful co-existence among the members of society within a territory, offering protection to life, limb and property by dispensing criminal justice. Furthermore, during the imposition of punishment, the trial court jealously guards the fine line between raw revenge or emotional punishment and the judicial, reasonable and objectively balanced (effective) exercise of its penal discretion.</w:t>
      </w:r>
      <w:r w:rsidRPr="00E57510">
        <w:rPr>
          <w:rFonts w:cs="Arial"/>
          <w:iCs/>
          <w:color w:val="000000"/>
          <w:sz w:val="22"/>
          <w:lang w:val="en-ZA"/>
        </w:rPr>
        <w:t>’</w:t>
      </w:r>
    </w:p>
    <w:p w14:paraId="056FA53C" w14:textId="77777777" w:rsidR="003603F7" w:rsidRPr="00E57510" w:rsidRDefault="003603F7" w:rsidP="003D5C13">
      <w:pPr>
        <w:spacing w:after="0" w:line="360" w:lineRule="auto"/>
        <w:jc w:val="both"/>
        <w:rPr>
          <w:rFonts w:ascii="Arial" w:eastAsia="Times New Roman" w:hAnsi="Arial" w:cs="Arial"/>
          <w:i/>
          <w:iCs/>
          <w:color w:val="000000"/>
          <w:sz w:val="24"/>
          <w:szCs w:val="24"/>
          <w:lang w:eastAsia="en-US"/>
        </w:rPr>
      </w:pPr>
    </w:p>
    <w:p w14:paraId="2722B109" w14:textId="0EEBA5D7"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[55]</w:t>
      </w:r>
      <w:r w:rsidRPr="00E57510">
        <w:rPr>
          <w:rFonts w:ascii="Arial" w:eastAsiaTheme="minorHAnsi" w:hAnsi="Arial" w:cs="Arial"/>
          <w:kern w:val="2"/>
          <w:sz w:val="24"/>
          <w:szCs w:val="24"/>
          <w:lang w:eastAsia="en-US"/>
          <w14:ligatures w14:val="standardContextual"/>
        </w:rPr>
        <w:tab/>
      </w:r>
      <w:r w:rsidR="00397212" w:rsidRPr="009E7798">
        <w:rPr>
          <w:rFonts w:eastAsiaTheme="minorHAnsi" w:cs="Arial"/>
          <w:kern w:val="2"/>
          <w:sz w:val="24"/>
          <w14:ligatures w14:val="standardContextual"/>
        </w:rPr>
        <w:t xml:space="preserve">Life imprisonment is the </w:t>
      </w:r>
      <w:r w:rsidR="00E40224" w:rsidRPr="009E7798">
        <w:rPr>
          <w:rFonts w:eastAsiaTheme="minorHAnsi" w:cs="Arial"/>
          <w:kern w:val="2"/>
          <w:sz w:val="24"/>
          <w14:ligatures w14:val="standardContextual"/>
        </w:rPr>
        <w:t xml:space="preserve">harshest sentence that can </w:t>
      </w:r>
      <w:r w:rsidR="00E9794B" w:rsidRPr="009E7798">
        <w:rPr>
          <w:rFonts w:eastAsiaTheme="minorHAnsi" w:cs="Arial"/>
          <w:kern w:val="2"/>
          <w:sz w:val="24"/>
          <w14:ligatures w14:val="standardContextual"/>
        </w:rPr>
        <w:t xml:space="preserve">legally </w:t>
      </w:r>
      <w:r w:rsidR="00E40224" w:rsidRPr="009E7798">
        <w:rPr>
          <w:rFonts w:eastAsiaTheme="minorHAnsi" w:cs="Arial"/>
          <w:kern w:val="2"/>
          <w:sz w:val="24"/>
          <w14:ligatures w14:val="standardContextual"/>
        </w:rPr>
        <w:t xml:space="preserve">be imposed upon an accused </w:t>
      </w:r>
      <w:r w:rsidR="00202B49" w:rsidRPr="009E7798">
        <w:rPr>
          <w:rFonts w:eastAsiaTheme="minorHAnsi" w:cs="Arial"/>
          <w:kern w:val="2"/>
          <w:sz w:val="24"/>
          <w14:ligatures w14:val="standardContextual"/>
        </w:rPr>
        <w:t>person,</w:t>
      </w:r>
      <w:r w:rsidR="00F85DBB" w:rsidRPr="009E7798">
        <w:rPr>
          <w:rFonts w:eastAsiaTheme="minorHAnsi" w:cs="Arial"/>
          <w:kern w:val="2"/>
          <w:sz w:val="24"/>
          <w14:ligatures w14:val="standardContextual"/>
        </w:rPr>
        <w:t xml:space="preserve"> and it should be reserved for those </w:t>
      </w:r>
      <w:r w:rsidR="00574544" w:rsidRPr="009E7798">
        <w:rPr>
          <w:rFonts w:eastAsiaTheme="minorHAnsi" w:cs="Arial"/>
          <w:kern w:val="2"/>
          <w:sz w:val="24"/>
          <w14:ligatures w14:val="standardContextual"/>
        </w:rPr>
        <w:t xml:space="preserve">individuals </w:t>
      </w:r>
      <w:r w:rsidR="00F85DBB" w:rsidRPr="009E7798">
        <w:rPr>
          <w:rFonts w:eastAsiaTheme="minorHAnsi" w:cs="Arial"/>
          <w:kern w:val="2"/>
          <w:sz w:val="24"/>
          <w14:ligatures w14:val="standardContextual"/>
        </w:rPr>
        <w:t xml:space="preserve">that are </w:t>
      </w:r>
      <w:r w:rsidR="00997E62" w:rsidRPr="009E7798">
        <w:rPr>
          <w:rFonts w:eastAsiaTheme="minorHAnsi" w:cs="Arial"/>
          <w:kern w:val="2"/>
          <w:sz w:val="24"/>
          <w14:ligatures w14:val="standardContextual"/>
        </w:rPr>
        <w:t xml:space="preserve">incapable of advancing </w:t>
      </w:r>
      <w:r w:rsidR="0060184A" w:rsidRPr="009E7798">
        <w:rPr>
          <w:rFonts w:eastAsiaTheme="minorHAnsi" w:cs="Arial"/>
          <w:kern w:val="2"/>
          <w:sz w:val="24"/>
          <w14:ligatures w14:val="standardContextual"/>
        </w:rPr>
        <w:t>factors that constitute</w:t>
      </w:r>
      <w:r w:rsidR="00F85DBB" w:rsidRPr="009E7798">
        <w:rPr>
          <w:rFonts w:eastAsiaTheme="minorHAnsi" w:cs="Arial"/>
          <w:kern w:val="2"/>
          <w:sz w:val="24"/>
          <w14:ligatures w14:val="standardContextual"/>
        </w:rPr>
        <w:t xml:space="preserve"> </w:t>
      </w:r>
      <w:r w:rsidR="00453700" w:rsidRPr="009E7798">
        <w:rPr>
          <w:rFonts w:eastAsiaTheme="minorHAnsi" w:cs="Arial"/>
          <w:kern w:val="2"/>
          <w:sz w:val="24"/>
          <w14:ligatures w14:val="standardContextual"/>
        </w:rPr>
        <w:t xml:space="preserve">substantial and compelling </w:t>
      </w:r>
      <w:r w:rsidR="00770520" w:rsidRPr="009E7798">
        <w:rPr>
          <w:rFonts w:eastAsiaTheme="minorHAnsi" w:cs="Arial"/>
          <w:kern w:val="2"/>
          <w:sz w:val="24"/>
          <w14:ligatures w14:val="standardContextual"/>
        </w:rPr>
        <w:t xml:space="preserve">reasons to warrant </w:t>
      </w:r>
      <w:r w:rsidR="00881980" w:rsidRPr="009E7798">
        <w:rPr>
          <w:rFonts w:eastAsiaTheme="minorHAnsi" w:cs="Arial"/>
          <w:kern w:val="2"/>
          <w:sz w:val="24"/>
          <w14:ligatures w14:val="standardContextual"/>
        </w:rPr>
        <w:t xml:space="preserve">a </w:t>
      </w:r>
      <w:r w:rsidR="00770520" w:rsidRPr="009E7798">
        <w:rPr>
          <w:rFonts w:eastAsiaTheme="minorHAnsi" w:cs="Arial"/>
          <w:kern w:val="2"/>
          <w:sz w:val="24"/>
          <w14:ligatures w14:val="standardContextual"/>
        </w:rPr>
        <w:t xml:space="preserve">deviation from the intent of </w:t>
      </w:r>
      <w:r w:rsidR="00C37972" w:rsidRPr="009E7798">
        <w:rPr>
          <w:rFonts w:eastAsiaTheme="minorHAnsi" w:cs="Arial"/>
          <w:kern w:val="2"/>
          <w:sz w:val="24"/>
          <w14:ligatures w14:val="standardContextual"/>
        </w:rPr>
        <w:t>the Legislature</w:t>
      </w:r>
      <w:r w:rsidR="00770520" w:rsidRPr="009E7798">
        <w:rPr>
          <w:rFonts w:eastAsiaTheme="minorHAnsi" w:cs="Arial"/>
          <w:kern w:val="2"/>
          <w:sz w:val="24"/>
          <w14:ligatures w14:val="standardContextual"/>
        </w:rPr>
        <w:t>.</w:t>
      </w:r>
      <w:r w:rsidR="001E6273" w:rsidRPr="009E7798">
        <w:rPr>
          <w:rFonts w:eastAsiaTheme="minorHAnsi" w:cs="Arial"/>
          <w:kern w:val="2"/>
          <w:sz w:val="24"/>
          <w14:ligatures w14:val="standardContextual"/>
        </w:rPr>
        <w:t xml:space="preserve"> </w:t>
      </w:r>
    </w:p>
    <w:p w14:paraId="78EE6F9F" w14:textId="77777777" w:rsidR="003A145A" w:rsidRPr="00E57510" w:rsidRDefault="003A145A" w:rsidP="003D5C13">
      <w:pPr>
        <w:spacing w:after="0" w:line="360" w:lineRule="auto"/>
        <w:jc w:val="both"/>
        <w:rPr>
          <w:rFonts w:ascii="Arial" w:eastAsiaTheme="minorHAnsi" w:hAnsi="Arial" w:cs="Arial"/>
          <w:kern w:val="2"/>
          <w:sz w:val="24"/>
          <w:szCs w:val="24"/>
          <w:lang w:eastAsia="en-US"/>
          <w14:ligatures w14:val="standardContextual"/>
        </w:rPr>
      </w:pPr>
    </w:p>
    <w:p w14:paraId="6E3D204B" w14:textId="03F0189B" w:rsidR="004752C8" w:rsidRPr="009E7798" w:rsidRDefault="009E7798" w:rsidP="009E7798">
      <w:pPr>
        <w:spacing w:line="360" w:lineRule="auto"/>
        <w:jc w:val="both"/>
        <w:rPr>
          <w:rFonts w:eastAsiaTheme="minorHAnsi" w:cs="Arial"/>
          <w:i/>
          <w:iCs/>
          <w:kern w:val="2"/>
          <w:sz w:val="24"/>
          <w14:ligatures w14:val="standardContextual"/>
        </w:rPr>
      </w:pPr>
      <w:r w:rsidRPr="00E57510">
        <w:rPr>
          <w:rFonts w:ascii="Arial" w:eastAsiaTheme="minorHAnsi" w:hAnsi="Arial" w:cs="Arial"/>
          <w:iCs/>
          <w:kern w:val="2"/>
          <w:sz w:val="24"/>
          <w:szCs w:val="24"/>
          <w:lang w:eastAsia="en-US"/>
          <w14:ligatures w14:val="standardContextual"/>
        </w:rPr>
        <w:t>[56]</w:t>
      </w:r>
      <w:r w:rsidRPr="00E57510">
        <w:rPr>
          <w:rFonts w:ascii="Arial" w:eastAsiaTheme="minorHAnsi" w:hAnsi="Arial" w:cs="Arial"/>
          <w:iCs/>
          <w:kern w:val="2"/>
          <w:sz w:val="24"/>
          <w:szCs w:val="24"/>
          <w:lang w:eastAsia="en-US"/>
          <w14:ligatures w14:val="standardContextual"/>
        </w:rPr>
        <w:tab/>
      </w:r>
      <w:r w:rsidR="00DF45BA" w:rsidRPr="009E7798">
        <w:rPr>
          <w:rFonts w:eastAsiaTheme="minorHAnsi" w:cs="Arial"/>
          <w:kern w:val="2"/>
          <w:sz w:val="24"/>
          <w14:ligatures w14:val="standardContextual"/>
        </w:rPr>
        <w:t>All murders are serious</w:t>
      </w:r>
      <w:r w:rsidR="00B6145F" w:rsidRPr="009E7798">
        <w:rPr>
          <w:rFonts w:eastAsiaTheme="minorHAnsi" w:cs="Arial"/>
          <w:kern w:val="2"/>
          <w:sz w:val="24"/>
          <w14:ligatures w14:val="standardContextual"/>
        </w:rPr>
        <w:t xml:space="preserve"> </w:t>
      </w:r>
      <w:r w:rsidR="00D6185C" w:rsidRPr="009E7798">
        <w:rPr>
          <w:rFonts w:eastAsiaTheme="minorHAnsi" w:cs="Arial"/>
          <w:kern w:val="2"/>
          <w:sz w:val="24"/>
          <w14:ligatures w14:val="standardContextual"/>
        </w:rPr>
        <w:t xml:space="preserve">as </w:t>
      </w:r>
      <w:r w:rsidR="00881980" w:rsidRPr="009E7798">
        <w:rPr>
          <w:rFonts w:eastAsiaTheme="minorHAnsi" w:cs="Arial"/>
          <w:kern w:val="2"/>
          <w:sz w:val="24"/>
          <w14:ligatures w14:val="standardContextual"/>
        </w:rPr>
        <w:t>society rightly values human life. When a life is unlawfully and intentionally taken, a</w:t>
      </w:r>
      <w:r w:rsidR="00B6145F" w:rsidRPr="009E7798">
        <w:rPr>
          <w:rFonts w:eastAsiaTheme="minorHAnsi" w:cs="Arial"/>
          <w:kern w:val="2"/>
          <w:sz w:val="24"/>
          <w14:ligatures w14:val="standardContextual"/>
        </w:rPr>
        <w:t xml:space="preserve"> severe custodial sentence</w:t>
      </w:r>
      <w:r w:rsidR="00881980" w:rsidRPr="009E7798">
        <w:rPr>
          <w:rFonts w:eastAsiaTheme="minorHAnsi" w:cs="Arial"/>
          <w:kern w:val="2"/>
          <w:sz w:val="24"/>
          <w14:ligatures w14:val="standardContextual"/>
        </w:rPr>
        <w:t xml:space="preserve"> is generally warranted</w:t>
      </w:r>
      <w:r w:rsidR="00637D85" w:rsidRPr="009E7798">
        <w:rPr>
          <w:rFonts w:eastAsiaTheme="minorHAnsi" w:cs="Arial"/>
          <w:kern w:val="2"/>
          <w:sz w:val="24"/>
          <w14:ligatures w14:val="standardContextual"/>
        </w:rPr>
        <w:t xml:space="preserve">. </w:t>
      </w:r>
      <w:r w:rsidR="009E2343" w:rsidRPr="009E7798">
        <w:rPr>
          <w:rFonts w:eastAsiaTheme="minorHAnsi" w:cs="Arial"/>
          <w:kern w:val="2"/>
          <w:sz w:val="24"/>
          <w14:ligatures w14:val="standardContextual"/>
        </w:rPr>
        <w:t xml:space="preserve">The </w:t>
      </w:r>
      <w:r w:rsidR="00637D85" w:rsidRPr="009E7798">
        <w:rPr>
          <w:rFonts w:eastAsiaTheme="minorHAnsi" w:cs="Arial"/>
          <w:kern w:val="2"/>
          <w:sz w:val="24"/>
          <w14:ligatures w14:val="standardContextual"/>
        </w:rPr>
        <w:t>Legislature itself</w:t>
      </w:r>
      <w:r w:rsidR="009F7EAE" w:rsidRPr="009E7798">
        <w:rPr>
          <w:rFonts w:eastAsiaTheme="minorHAnsi" w:cs="Arial"/>
          <w:kern w:val="2"/>
          <w:sz w:val="24"/>
          <w14:ligatures w14:val="standardContextual"/>
        </w:rPr>
        <w:t>, however,</w:t>
      </w:r>
      <w:r w:rsidR="00637D85" w:rsidRPr="009E7798">
        <w:rPr>
          <w:rFonts w:eastAsiaTheme="minorHAnsi" w:cs="Arial"/>
          <w:kern w:val="2"/>
          <w:sz w:val="24"/>
          <w14:ligatures w14:val="standardContextual"/>
        </w:rPr>
        <w:t xml:space="preserve"> </w:t>
      </w:r>
      <w:r w:rsidR="0081158F" w:rsidRPr="009E7798">
        <w:rPr>
          <w:rFonts w:eastAsiaTheme="minorHAnsi" w:cs="Arial"/>
          <w:kern w:val="2"/>
          <w:sz w:val="24"/>
          <w14:ligatures w14:val="standardContextual"/>
        </w:rPr>
        <w:t xml:space="preserve">contemplated </w:t>
      </w:r>
      <w:r w:rsidR="003025E2" w:rsidRPr="009E7798">
        <w:rPr>
          <w:rFonts w:eastAsiaTheme="minorHAnsi" w:cs="Arial"/>
          <w:kern w:val="2"/>
          <w:sz w:val="24"/>
          <w14:ligatures w14:val="standardContextual"/>
        </w:rPr>
        <w:t xml:space="preserve">that there </w:t>
      </w:r>
      <w:r w:rsidR="0081158F" w:rsidRPr="009E7798">
        <w:rPr>
          <w:rFonts w:eastAsiaTheme="minorHAnsi" w:cs="Arial"/>
          <w:kern w:val="2"/>
          <w:sz w:val="24"/>
          <w14:ligatures w14:val="standardContextual"/>
        </w:rPr>
        <w:t xml:space="preserve">may be </w:t>
      </w:r>
      <w:r w:rsidR="003025E2" w:rsidRPr="009E7798">
        <w:rPr>
          <w:rFonts w:eastAsiaTheme="minorHAnsi" w:cs="Arial"/>
          <w:kern w:val="2"/>
          <w:sz w:val="24"/>
          <w14:ligatures w14:val="standardContextual"/>
        </w:rPr>
        <w:t xml:space="preserve">instances when the ultimate sentence of </w:t>
      </w:r>
      <w:r w:rsidR="009E2343" w:rsidRPr="009E7798">
        <w:rPr>
          <w:rFonts w:eastAsiaTheme="minorHAnsi" w:cs="Arial"/>
          <w:kern w:val="2"/>
          <w:sz w:val="24"/>
          <w14:ligatures w14:val="standardContextual"/>
        </w:rPr>
        <w:t>l</w:t>
      </w:r>
      <w:r w:rsidR="003025E2" w:rsidRPr="009E7798">
        <w:rPr>
          <w:rFonts w:eastAsiaTheme="minorHAnsi" w:cs="Arial"/>
          <w:kern w:val="2"/>
          <w:sz w:val="24"/>
          <w14:ligatures w14:val="standardContextual"/>
        </w:rPr>
        <w:t xml:space="preserve">ife imprisonment </w:t>
      </w:r>
      <w:r w:rsidR="00E92874" w:rsidRPr="009E7798">
        <w:rPr>
          <w:rFonts w:eastAsiaTheme="minorHAnsi" w:cs="Arial"/>
          <w:kern w:val="2"/>
          <w:sz w:val="24"/>
          <w14:ligatures w14:val="standardContextual"/>
        </w:rPr>
        <w:t>should not be imposed</w:t>
      </w:r>
      <w:r w:rsidR="00C67CE0" w:rsidRPr="009E7798">
        <w:rPr>
          <w:rFonts w:eastAsiaTheme="minorHAnsi" w:cs="Arial"/>
          <w:kern w:val="2"/>
          <w:sz w:val="24"/>
          <w14:ligatures w14:val="standardContextual"/>
        </w:rPr>
        <w:t>,</w:t>
      </w:r>
      <w:r w:rsidR="00E92874" w:rsidRPr="009E7798">
        <w:rPr>
          <w:rFonts w:eastAsiaTheme="minorHAnsi" w:cs="Arial"/>
          <w:kern w:val="2"/>
          <w:sz w:val="24"/>
          <w14:ligatures w14:val="standardContextual"/>
        </w:rPr>
        <w:t xml:space="preserve"> and </w:t>
      </w:r>
      <w:r w:rsidR="00D401F6" w:rsidRPr="009E7798">
        <w:rPr>
          <w:rFonts w:eastAsiaTheme="minorHAnsi" w:cs="Arial"/>
          <w:kern w:val="2"/>
          <w:sz w:val="24"/>
          <w14:ligatures w14:val="standardContextual"/>
        </w:rPr>
        <w:t xml:space="preserve">to this extent it included </w:t>
      </w:r>
      <w:r w:rsidR="0064187C" w:rsidRPr="009E7798">
        <w:rPr>
          <w:rFonts w:eastAsiaTheme="minorHAnsi" w:cs="Arial"/>
          <w:kern w:val="2"/>
          <w:sz w:val="24"/>
          <w14:ligatures w14:val="standardContextual"/>
        </w:rPr>
        <w:t xml:space="preserve">Part II to Schedule 2 of </w:t>
      </w:r>
      <w:r w:rsidR="00CA76FB" w:rsidRPr="009E7798">
        <w:rPr>
          <w:rFonts w:eastAsiaTheme="minorHAnsi" w:cs="Arial"/>
          <w:kern w:val="2"/>
          <w:sz w:val="24"/>
          <w14:ligatures w14:val="standardContextual"/>
        </w:rPr>
        <w:t xml:space="preserve">the </w:t>
      </w:r>
      <w:r w:rsidR="0064187C" w:rsidRPr="009E7798">
        <w:rPr>
          <w:rFonts w:eastAsiaTheme="minorHAnsi" w:cs="Arial"/>
          <w:kern w:val="2"/>
          <w:sz w:val="24"/>
          <w14:ligatures w14:val="standardContextual"/>
        </w:rPr>
        <w:t xml:space="preserve">CLAA. </w:t>
      </w:r>
      <w:r w:rsidR="008F4DE6" w:rsidRPr="009E7798">
        <w:rPr>
          <w:rFonts w:eastAsiaTheme="minorHAnsi" w:cs="Arial"/>
          <w:kern w:val="2"/>
          <w:sz w:val="24"/>
          <w14:ligatures w14:val="standardContextual"/>
        </w:rPr>
        <w:t xml:space="preserve">In </w:t>
      </w:r>
      <w:r w:rsidR="0081158F" w:rsidRPr="009E7798">
        <w:rPr>
          <w:rFonts w:eastAsiaTheme="minorHAnsi" w:cs="Arial"/>
          <w:kern w:val="2"/>
          <w:sz w:val="24"/>
          <w14:ligatures w14:val="standardContextual"/>
        </w:rPr>
        <w:t>this matter,</w:t>
      </w:r>
      <w:r w:rsidR="008F4DE6" w:rsidRPr="009E7798">
        <w:rPr>
          <w:rFonts w:eastAsiaTheme="minorHAnsi" w:cs="Arial"/>
          <w:kern w:val="2"/>
          <w:sz w:val="24"/>
          <w14:ligatures w14:val="standardContextual"/>
        </w:rPr>
        <w:t xml:space="preserve"> </w:t>
      </w:r>
      <w:r w:rsidR="001D2126" w:rsidRPr="009E7798">
        <w:rPr>
          <w:rFonts w:eastAsiaTheme="minorHAnsi" w:cs="Arial"/>
          <w:kern w:val="2"/>
          <w:sz w:val="24"/>
          <w14:ligatures w14:val="standardContextual"/>
        </w:rPr>
        <w:t xml:space="preserve">the </w:t>
      </w:r>
      <w:r w:rsidR="005C4012" w:rsidRPr="009E7798">
        <w:rPr>
          <w:rFonts w:eastAsiaTheme="minorHAnsi" w:cs="Arial"/>
          <w:kern w:val="2"/>
          <w:sz w:val="24"/>
          <w14:ligatures w14:val="standardContextual"/>
        </w:rPr>
        <w:t xml:space="preserve">court </w:t>
      </w:r>
      <w:r w:rsidR="001D2126" w:rsidRPr="009E7798">
        <w:rPr>
          <w:rFonts w:eastAsiaTheme="minorHAnsi" w:cs="Arial"/>
          <w:i/>
          <w:kern w:val="2"/>
          <w:sz w:val="24"/>
          <w14:ligatures w14:val="standardContextual"/>
        </w:rPr>
        <w:t>a quo</w:t>
      </w:r>
      <w:r w:rsidR="001D2126" w:rsidRPr="009E7798">
        <w:rPr>
          <w:rFonts w:eastAsiaTheme="minorHAnsi" w:cs="Arial"/>
          <w:kern w:val="2"/>
          <w:sz w:val="24"/>
          <w14:ligatures w14:val="standardContextual"/>
        </w:rPr>
        <w:t xml:space="preserve"> found that the </w:t>
      </w:r>
      <w:r w:rsidR="00DC0E95" w:rsidRPr="009E7798">
        <w:rPr>
          <w:rFonts w:eastAsiaTheme="minorHAnsi" w:cs="Arial"/>
          <w:kern w:val="2"/>
          <w:sz w:val="24"/>
          <w14:ligatures w14:val="standardContextual"/>
        </w:rPr>
        <w:t>appellants</w:t>
      </w:r>
      <w:r w:rsidR="001D2126" w:rsidRPr="009E7798">
        <w:rPr>
          <w:rFonts w:eastAsiaTheme="minorHAnsi" w:cs="Arial"/>
          <w:kern w:val="2"/>
          <w:sz w:val="24"/>
          <w14:ligatures w14:val="standardContextual"/>
        </w:rPr>
        <w:t xml:space="preserve"> </w:t>
      </w:r>
      <w:r w:rsidR="009E2343" w:rsidRPr="009E7798">
        <w:rPr>
          <w:rFonts w:eastAsiaTheme="minorHAnsi" w:cs="Arial"/>
          <w:bCs/>
          <w:kern w:val="2"/>
          <w:sz w:val="24"/>
          <w14:ligatures w14:val="standardContextual"/>
        </w:rPr>
        <w:t>did not</w:t>
      </w:r>
      <w:r w:rsidR="009E2343" w:rsidRPr="009E7798">
        <w:rPr>
          <w:rFonts w:eastAsiaTheme="minorHAnsi" w:cs="Arial"/>
          <w:b/>
          <w:bCs/>
          <w:kern w:val="2"/>
          <w:sz w:val="24"/>
          <w14:ligatures w14:val="standardContextual"/>
        </w:rPr>
        <w:t xml:space="preserve"> </w:t>
      </w:r>
      <w:r w:rsidR="001D2126" w:rsidRPr="009E7798">
        <w:rPr>
          <w:rFonts w:eastAsiaTheme="minorHAnsi" w:cs="Arial"/>
          <w:kern w:val="2"/>
          <w:sz w:val="24"/>
          <w14:ligatures w14:val="standardContextual"/>
        </w:rPr>
        <w:t>possess direct intention to cause the death of the dec</w:t>
      </w:r>
      <w:r w:rsidR="001669A3" w:rsidRPr="009E7798">
        <w:rPr>
          <w:rFonts w:eastAsiaTheme="minorHAnsi" w:cs="Arial"/>
          <w:kern w:val="2"/>
          <w:sz w:val="24"/>
          <w14:ligatures w14:val="standardContextual"/>
        </w:rPr>
        <w:t>e</w:t>
      </w:r>
      <w:r w:rsidR="001D2126" w:rsidRPr="009E7798">
        <w:rPr>
          <w:rFonts w:eastAsiaTheme="minorHAnsi" w:cs="Arial"/>
          <w:kern w:val="2"/>
          <w:sz w:val="24"/>
          <w14:ligatures w14:val="standardContextual"/>
        </w:rPr>
        <w:t>ased.</w:t>
      </w:r>
      <w:r w:rsidR="00E92874" w:rsidRPr="009E7798">
        <w:rPr>
          <w:rFonts w:eastAsiaTheme="minorHAnsi" w:cs="Arial"/>
          <w:kern w:val="2"/>
          <w:sz w:val="24"/>
          <w14:ligatures w14:val="standardContextual"/>
        </w:rPr>
        <w:t xml:space="preserve"> </w:t>
      </w:r>
      <w:r w:rsidR="00881980" w:rsidRPr="009E7798">
        <w:rPr>
          <w:rFonts w:eastAsiaTheme="minorHAnsi" w:cs="Arial"/>
          <w:kern w:val="2"/>
          <w:sz w:val="24"/>
          <w14:ligatures w14:val="standardContextual"/>
        </w:rPr>
        <w:t xml:space="preserve">They </w:t>
      </w:r>
      <w:r w:rsidR="0081158F" w:rsidRPr="009E7798">
        <w:rPr>
          <w:rFonts w:eastAsiaTheme="minorHAnsi" w:cs="Arial"/>
          <w:kern w:val="2"/>
          <w:sz w:val="24"/>
          <w14:ligatures w14:val="standardContextual"/>
        </w:rPr>
        <w:t xml:space="preserve">did </w:t>
      </w:r>
      <w:r w:rsidR="00881980" w:rsidRPr="009E7798">
        <w:rPr>
          <w:rFonts w:eastAsiaTheme="minorHAnsi" w:cs="Arial"/>
          <w:kern w:val="2"/>
          <w:sz w:val="24"/>
          <w14:ligatures w14:val="standardContextual"/>
        </w:rPr>
        <w:t>not</w:t>
      </w:r>
      <w:r w:rsidR="009E2343" w:rsidRPr="009E7798">
        <w:rPr>
          <w:rFonts w:eastAsiaTheme="minorHAnsi" w:cs="Arial"/>
          <w:bCs/>
          <w:kern w:val="2"/>
          <w:sz w:val="24"/>
          <w14:ligatures w14:val="standardContextual"/>
        </w:rPr>
        <w:t xml:space="preserve"> </w:t>
      </w:r>
      <w:r w:rsidR="00DE50D1" w:rsidRPr="009E7798">
        <w:rPr>
          <w:rFonts w:eastAsiaTheme="minorHAnsi" w:cs="Arial"/>
          <w:kern w:val="2"/>
          <w:sz w:val="24"/>
          <w14:ligatures w14:val="standardContextual"/>
        </w:rPr>
        <w:t>form part of a gang or syndicate</w:t>
      </w:r>
      <w:r w:rsidR="00A668A0" w:rsidRPr="009E7798">
        <w:rPr>
          <w:rFonts w:eastAsiaTheme="minorHAnsi" w:cs="Arial"/>
          <w:kern w:val="2"/>
          <w:sz w:val="24"/>
          <w14:ligatures w14:val="standardContextual"/>
        </w:rPr>
        <w:t xml:space="preserve"> or mob</w:t>
      </w:r>
      <w:r w:rsidR="009E2343" w:rsidRPr="009E7798">
        <w:rPr>
          <w:rFonts w:eastAsiaTheme="minorHAnsi" w:cs="Arial"/>
          <w:kern w:val="2"/>
          <w:sz w:val="24"/>
          <w14:ligatures w14:val="standardContextual"/>
        </w:rPr>
        <w:t>,</w:t>
      </w:r>
      <w:r w:rsidR="00092F5F" w:rsidRPr="009E7798">
        <w:rPr>
          <w:rFonts w:eastAsiaTheme="minorHAnsi" w:cs="Arial"/>
          <w:kern w:val="2"/>
          <w:sz w:val="24"/>
          <w14:ligatures w14:val="standardContextual"/>
        </w:rPr>
        <w:t xml:space="preserve"> they </w:t>
      </w:r>
      <w:r w:rsidR="00881980" w:rsidRPr="009E7798">
        <w:rPr>
          <w:rFonts w:eastAsiaTheme="minorHAnsi" w:cs="Arial"/>
          <w:kern w:val="2"/>
          <w:sz w:val="24"/>
          <w14:ligatures w14:val="standardContextual"/>
        </w:rPr>
        <w:t xml:space="preserve">did not </w:t>
      </w:r>
      <w:r w:rsidR="00092F5F" w:rsidRPr="009E7798">
        <w:rPr>
          <w:rFonts w:eastAsiaTheme="minorHAnsi" w:cs="Arial"/>
          <w:kern w:val="2"/>
          <w:sz w:val="24"/>
          <w14:ligatures w14:val="standardContextual"/>
        </w:rPr>
        <w:t>conspire to commit murder</w:t>
      </w:r>
      <w:r w:rsidR="009E2343" w:rsidRPr="009E7798">
        <w:rPr>
          <w:rFonts w:eastAsiaTheme="minorHAnsi" w:cs="Arial"/>
          <w:kern w:val="2"/>
          <w:sz w:val="24"/>
          <w14:ligatures w14:val="standardContextual"/>
        </w:rPr>
        <w:t>,</w:t>
      </w:r>
      <w:r w:rsidR="00F81DF3" w:rsidRPr="009E7798">
        <w:rPr>
          <w:rFonts w:eastAsiaTheme="minorHAnsi" w:cs="Arial"/>
          <w:kern w:val="2"/>
          <w:sz w:val="24"/>
          <w14:ligatures w14:val="standardContextual"/>
        </w:rPr>
        <w:t xml:space="preserve"> nor was t</w:t>
      </w:r>
      <w:r w:rsidR="002A77EF" w:rsidRPr="009E7798">
        <w:rPr>
          <w:rFonts w:eastAsiaTheme="minorHAnsi" w:cs="Arial"/>
          <w:kern w:val="2"/>
          <w:sz w:val="24"/>
          <w14:ligatures w14:val="standardContextual"/>
        </w:rPr>
        <w:t xml:space="preserve">he death of the deceased </w:t>
      </w:r>
      <w:r w:rsidR="00C67CE0" w:rsidRPr="009E7798">
        <w:rPr>
          <w:rFonts w:eastAsiaTheme="minorHAnsi" w:cs="Arial"/>
          <w:kern w:val="2"/>
          <w:sz w:val="24"/>
          <w14:ligatures w14:val="standardContextual"/>
        </w:rPr>
        <w:t>caused while</w:t>
      </w:r>
      <w:r w:rsidR="00224C0A" w:rsidRPr="009E7798">
        <w:rPr>
          <w:rFonts w:eastAsiaTheme="minorHAnsi" w:cs="Arial"/>
          <w:kern w:val="2"/>
          <w:sz w:val="24"/>
          <w14:ligatures w14:val="standardContextual"/>
        </w:rPr>
        <w:t xml:space="preserve"> </w:t>
      </w:r>
      <w:r w:rsidR="00DD19CC" w:rsidRPr="009E7798">
        <w:rPr>
          <w:rFonts w:eastAsiaTheme="minorHAnsi" w:cs="Arial"/>
          <w:kern w:val="2"/>
          <w:sz w:val="24"/>
          <w14:ligatures w14:val="standardContextual"/>
        </w:rPr>
        <w:t xml:space="preserve">the </w:t>
      </w:r>
      <w:r w:rsidR="009E2343" w:rsidRPr="009E7798">
        <w:rPr>
          <w:rFonts w:eastAsiaTheme="minorHAnsi" w:cs="Arial"/>
          <w:kern w:val="2"/>
          <w:sz w:val="24"/>
          <w14:ligatures w14:val="standardContextual"/>
        </w:rPr>
        <w:t xml:space="preserve">appellants </w:t>
      </w:r>
      <w:r w:rsidR="00C67CE0" w:rsidRPr="009E7798">
        <w:rPr>
          <w:rFonts w:eastAsiaTheme="minorHAnsi" w:cs="Arial"/>
          <w:kern w:val="2"/>
          <w:sz w:val="24"/>
          <w14:ligatures w14:val="standardContextual"/>
        </w:rPr>
        <w:t xml:space="preserve">were </w:t>
      </w:r>
      <w:r w:rsidR="00EE7488" w:rsidRPr="009E7798">
        <w:rPr>
          <w:rFonts w:eastAsiaTheme="minorHAnsi" w:cs="Arial"/>
          <w:kern w:val="2"/>
          <w:sz w:val="24"/>
          <w14:ligatures w14:val="standardContextual"/>
        </w:rPr>
        <w:t xml:space="preserve">committing another offence. </w:t>
      </w:r>
      <w:r w:rsidR="004333E3" w:rsidRPr="009E7798">
        <w:rPr>
          <w:rFonts w:eastAsiaTheme="minorHAnsi" w:cs="Arial"/>
          <w:kern w:val="2"/>
          <w:sz w:val="24"/>
          <w14:ligatures w14:val="standardContextual"/>
        </w:rPr>
        <w:t>The</w:t>
      </w:r>
      <w:r w:rsidR="00FC6431" w:rsidRPr="009E7798">
        <w:rPr>
          <w:rFonts w:eastAsiaTheme="minorHAnsi" w:cs="Arial"/>
          <w:kern w:val="2"/>
          <w:sz w:val="24"/>
          <w14:ligatures w14:val="standardContextual"/>
        </w:rPr>
        <w:t xml:space="preserve"> conduct of the </w:t>
      </w:r>
      <w:r w:rsidR="009E2343" w:rsidRPr="009E7798">
        <w:rPr>
          <w:rFonts w:eastAsiaTheme="minorHAnsi" w:cs="Arial"/>
          <w:kern w:val="2"/>
          <w:sz w:val="24"/>
          <w14:ligatures w14:val="standardContextual"/>
        </w:rPr>
        <w:t xml:space="preserve">appellants </w:t>
      </w:r>
      <w:r w:rsidR="00CD11B1" w:rsidRPr="009E7798">
        <w:rPr>
          <w:rFonts w:eastAsiaTheme="minorHAnsi" w:cs="Arial"/>
          <w:kern w:val="2"/>
          <w:sz w:val="24"/>
          <w14:ligatures w14:val="standardContextual"/>
        </w:rPr>
        <w:t>and the deceased</w:t>
      </w:r>
      <w:r w:rsidR="00D477A9" w:rsidRPr="009E7798">
        <w:rPr>
          <w:rFonts w:eastAsiaTheme="minorHAnsi" w:cs="Arial"/>
          <w:kern w:val="2"/>
          <w:sz w:val="24"/>
          <w14:ligatures w14:val="standardContextual"/>
        </w:rPr>
        <w:t xml:space="preserve"> on the day in question</w:t>
      </w:r>
      <w:r w:rsidR="00FC6431" w:rsidRPr="009E7798">
        <w:rPr>
          <w:rFonts w:eastAsiaTheme="minorHAnsi" w:cs="Arial"/>
          <w:kern w:val="2"/>
          <w:sz w:val="24"/>
          <w14:ligatures w14:val="standardContextual"/>
        </w:rPr>
        <w:t xml:space="preserve"> </w:t>
      </w:r>
      <w:r w:rsidR="007837EB" w:rsidRPr="009E7798">
        <w:rPr>
          <w:rFonts w:eastAsiaTheme="minorHAnsi" w:cs="Arial"/>
          <w:kern w:val="2"/>
          <w:sz w:val="24"/>
          <w14:ligatures w14:val="standardContextual"/>
        </w:rPr>
        <w:t xml:space="preserve">are unique to </w:t>
      </w:r>
      <w:r w:rsidR="00EE624F" w:rsidRPr="009E7798">
        <w:rPr>
          <w:rFonts w:eastAsiaTheme="minorHAnsi" w:cs="Arial"/>
          <w:kern w:val="2"/>
          <w:sz w:val="24"/>
          <w14:ligatures w14:val="standardContextual"/>
        </w:rPr>
        <w:t xml:space="preserve">this case </w:t>
      </w:r>
      <w:r w:rsidR="00B81315" w:rsidRPr="009E7798">
        <w:rPr>
          <w:rFonts w:eastAsiaTheme="minorHAnsi" w:cs="Arial"/>
          <w:kern w:val="2"/>
          <w:sz w:val="24"/>
          <w14:ligatures w14:val="standardContextual"/>
        </w:rPr>
        <w:t>only</w:t>
      </w:r>
      <w:r w:rsidR="00111310" w:rsidRPr="009E7798">
        <w:rPr>
          <w:rFonts w:eastAsiaTheme="minorHAnsi" w:cs="Arial"/>
          <w:kern w:val="2"/>
          <w:sz w:val="24"/>
          <w14:ligatures w14:val="standardContextual"/>
        </w:rPr>
        <w:t>, a</w:t>
      </w:r>
      <w:r w:rsidR="00DB28F8" w:rsidRPr="009E7798">
        <w:rPr>
          <w:rFonts w:eastAsiaTheme="minorHAnsi" w:cs="Arial"/>
          <w:kern w:val="2"/>
          <w:sz w:val="24"/>
          <w14:ligatures w14:val="standardContextual"/>
        </w:rPr>
        <w:t>n</w:t>
      </w:r>
      <w:r w:rsidR="00111310" w:rsidRPr="009E7798">
        <w:rPr>
          <w:rFonts w:eastAsiaTheme="minorHAnsi" w:cs="Arial"/>
          <w:kern w:val="2"/>
          <w:sz w:val="24"/>
          <w14:ligatures w14:val="standardContextual"/>
        </w:rPr>
        <w:t xml:space="preserve">d </w:t>
      </w:r>
      <w:r w:rsidR="00881980" w:rsidRPr="009E7798">
        <w:rPr>
          <w:rFonts w:eastAsiaTheme="minorHAnsi" w:cs="Arial"/>
          <w:kern w:val="2"/>
          <w:sz w:val="24"/>
          <w14:ligatures w14:val="standardContextual"/>
        </w:rPr>
        <w:t>it is</w:t>
      </w:r>
      <w:r w:rsidR="00111310" w:rsidRPr="009E7798">
        <w:rPr>
          <w:rFonts w:eastAsiaTheme="minorHAnsi" w:cs="Arial"/>
          <w:kern w:val="2"/>
          <w:sz w:val="24"/>
          <w14:ligatures w14:val="standardContextual"/>
        </w:rPr>
        <w:t xml:space="preserve"> of </w:t>
      </w:r>
      <w:r w:rsidR="00BE5BB3" w:rsidRPr="009E7798">
        <w:rPr>
          <w:rFonts w:eastAsiaTheme="minorHAnsi" w:cs="Arial"/>
          <w:kern w:val="2"/>
          <w:sz w:val="24"/>
          <w14:ligatures w14:val="standardContextual"/>
        </w:rPr>
        <w:t>particular relevance</w:t>
      </w:r>
      <w:r w:rsidR="00111310" w:rsidRPr="009E7798">
        <w:rPr>
          <w:rFonts w:eastAsiaTheme="minorHAnsi" w:cs="Arial"/>
          <w:kern w:val="2"/>
          <w:sz w:val="24"/>
          <w14:ligatures w14:val="standardContextual"/>
        </w:rPr>
        <w:t xml:space="preserve"> in determining the appropriate sentence to be imposed in the circumstances.</w:t>
      </w:r>
      <w:r w:rsidR="00855E13" w:rsidRPr="009E7798">
        <w:rPr>
          <w:rFonts w:eastAsiaTheme="minorHAnsi" w:cs="Arial"/>
          <w:kern w:val="2"/>
          <w:sz w:val="24"/>
          <w14:ligatures w14:val="standardContextual"/>
        </w:rPr>
        <w:t xml:space="preserve"> </w:t>
      </w:r>
    </w:p>
    <w:p w14:paraId="3A0CCF10" w14:textId="77777777" w:rsidR="00E67B96" w:rsidRPr="00E57510" w:rsidRDefault="00E67B96" w:rsidP="003D5C13">
      <w:pPr>
        <w:spacing w:after="0" w:line="360" w:lineRule="auto"/>
        <w:jc w:val="both"/>
        <w:rPr>
          <w:rFonts w:ascii="Arial" w:eastAsiaTheme="minorHAnsi" w:hAnsi="Arial" w:cs="Arial"/>
          <w:i/>
          <w:iCs/>
          <w:kern w:val="2"/>
          <w:sz w:val="24"/>
          <w:szCs w:val="24"/>
          <w:lang w:eastAsia="en-US"/>
          <w14:ligatures w14:val="standardContextual"/>
        </w:rPr>
      </w:pPr>
    </w:p>
    <w:p w14:paraId="18706F5B" w14:textId="6C1465B2" w:rsidR="00E67B96"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[57]</w:t>
      </w:r>
      <w:r w:rsidRPr="00E57510">
        <w:rPr>
          <w:rFonts w:ascii="Arial" w:eastAsiaTheme="minorHAnsi" w:hAnsi="Arial" w:cs="Arial"/>
          <w:kern w:val="2"/>
          <w:sz w:val="24"/>
          <w:szCs w:val="24"/>
          <w:lang w:eastAsia="en-US"/>
          <w14:ligatures w14:val="standardContextual"/>
        </w:rPr>
        <w:tab/>
      </w:r>
      <w:r w:rsidR="006B51D6" w:rsidRPr="009E7798">
        <w:rPr>
          <w:rFonts w:eastAsiaTheme="minorHAnsi" w:cs="Arial"/>
          <w:kern w:val="2"/>
          <w:sz w:val="24"/>
          <w14:ligatures w14:val="standardContextual"/>
        </w:rPr>
        <w:t>T</w:t>
      </w:r>
      <w:r w:rsidR="00E67B96" w:rsidRPr="009E7798">
        <w:rPr>
          <w:rFonts w:eastAsiaTheme="minorHAnsi" w:cs="Arial"/>
          <w:kern w:val="2"/>
          <w:sz w:val="24"/>
          <w14:ligatures w14:val="standardContextual"/>
        </w:rPr>
        <w:t xml:space="preserve">he </w:t>
      </w:r>
      <w:r w:rsidR="005C4012" w:rsidRPr="009E7798">
        <w:rPr>
          <w:rFonts w:eastAsiaTheme="minorHAnsi" w:cs="Arial"/>
          <w:kern w:val="2"/>
          <w:sz w:val="24"/>
          <w14:ligatures w14:val="standardContextual"/>
        </w:rPr>
        <w:t xml:space="preserve">court </w:t>
      </w:r>
      <w:r w:rsidR="00E67B96" w:rsidRPr="009E7798">
        <w:rPr>
          <w:rFonts w:eastAsiaTheme="minorHAnsi" w:cs="Arial"/>
          <w:i/>
          <w:iCs/>
          <w:kern w:val="2"/>
          <w:sz w:val="24"/>
          <w14:ligatures w14:val="standardContextual"/>
        </w:rPr>
        <w:t>a quo</w:t>
      </w:r>
      <w:r w:rsidR="0025255C" w:rsidRPr="009E7798">
        <w:rPr>
          <w:rFonts w:eastAsiaTheme="minorHAnsi" w:cs="Arial"/>
          <w:kern w:val="2"/>
          <w:sz w:val="24"/>
          <w14:ligatures w14:val="standardContextual"/>
        </w:rPr>
        <w:t xml:space="preserve"> found that the </w:t>
      </w:r>
      <w:r w:rsidR="009E2343" w:rsidRPr="009E7798">
        <w:rPr>
          <w:rFonts w:eastAsiaTheme="minorHAnsi" w:cs="Arial"/>
          <w:kern w:val="2"/>
          <w:sz w:val="24"/>
          <w14:ligatures w14:val="standardContextual"/>
        </w:rPr>
        <w:t xml:space="preserve">appellants </w:t>
      </w:r>
      <w:r w:rsidR="00E67B96" w:rsidRPr="009E7798">
        <w:rPr>
          <w:rFonts w:eastAsiaTheme="minorHAnsi" w:cs="Arial"/>
          <w:kern w:val="2"/>
          <w:sz w:val="24"/>
          <w14:ligatures w14:val="standardContextual"/>
        </w:rPr>
        <w:t xml:space="preserve">acted </w:t>
      </w:r>
      <w:r w:rsidR="00A64198" w:rsidRPr="009E7798">
        <w:rPr>
          <w:rFonts w:eastAsiaTheme="minorHAnsi" w:cs="Arial"/>
          <w:kern w:val="2"/>
          <w:sz w:val="24"/>
          <w14:ligatures w14:val="standardContextual"/>
        </w:rPr>
        <w:t xml:space="preserve">in anger and </w:t>
      </w:r>
      <w:r w:rsidR="009E2343" w:rsidRPr="009E7798">
        <w:rPr>
          <w:rFonts w:eastAsiaTheme="minorHAnsi" w:cs="Arial"/>
          <w:kern w:val="2"/>
          <w:sz w:val="24"/>
          <w14:ligatures w14:val="standardContextual"/>
        </w:rPr>
        <w:t xml:space="preserve">were intent on </w:t>
      </w:r>
      <w:r w:rsidR="00A64198" w:rsidRPr="009E7798">
        <w:rPr>
          <w:rFonts w:eastAsiaTheme="minorHAnsi" w:cs="Arial"/>
          <w:kern w:val="2"/>
          <w:sz w:val="24"/>
          <w14:ligatures w14:val="standardContextual"/>
        </w:rPr>
        <w:t>revenge in assaulting the deceased.</w:t>
      </w:r>
      <w:r w:rsidR="007F426C" w:rsidRPr="009E7798">
        <w:rPr>
          <w:rFonts w:eastAsiaTheme="minorHAnsi" w:cs="Arial"/>
          <w:kern w:val="2"/>
          <w:sz w:val="24"/>
          <w14:ligatures w14:val="standardContextual"/>
        </w:rPr>
        <w:t xml:space="preserve"> </w:t>
      </w:r>
      <w:r w:rsidR="006B7FE9" w:rsidRPr="009E7798">
        <w:rPr>
          <w:rFonts w:eastAsiaTheme="minorHAnsi" w:cs="Arial"/>
          <w:kern w:val="2"/>
          <w:sz w:val="24"/>
          <w14:ligatures w14:val="standardContextual"/>
        </w:rPr>
        <w:t>This finding</w:t>
      </w:r>
      <w:r w:rsidR="0081158F" w:rsidRPr="009E7798">
        <w:rPr>
          <w:rFonts w:eastAsiaTheme="minorHAnsi" w:cs="Arial"/>
          <w:kern w:val="2"/>
          <w:sz w:val="24"/>
          <w14:ligatures w14:val="standardContextual"/>
        </w:rPr>
        <w:t>, while generally correct,</w:t>
      </w:r>
      <w:r w:rsidR="006B7FE9" w:rsidRPr="009E7798">
        <w:rPr>
          <w:rFonts w:eastAsiaTheme="minorHAnsi" w:cs="Arial"/>
          <w:kern w:val="2"/>
          <w:sz w:val="24"/>
          <w14:ligatures w14:val="standardContextual"/>
        </w:rPr>
        <w:t xml:space="preserve"> must be viewed in its </w:t>
      </w:r>
      <w:r w:rsidR="0081158F" w:rsidRPr="009E7798">
        <w:rPr>
          <w:rFonts w:eastAsiaTheme="minorHAnsi" w:cs="Arial"/>
          <w:kern w:val="2"/>
          <w:sz w:val="24"/>
          <w14:ligatures w14:val="standardContextual"/>
        </w:rPr>
        <w:t xml:space="preserve">proper </w:t>
      </w:r>
      <w:r w:rsidR="006B7FE9" w:rsidRPr="009E7798">
        <w:rPr>
          <w:rFonts w:eastAsiaTheme="minorHAnsi" w:cs="Arial"/>
          <w:kern w:val="2"/>
          <w:sz w:val="24"/>
          <w14:ligatures w14:val="standardContextual"/>
        </w:rPr>
        <w:t xml:space="preserve">context. </w:t>
      </w:r>
      <w:r w:rsidR="007F426C" w:rsidRPr="009E7798">
        <w:rPr>
          <w:rFonts w:eastAsiaTheme="minorHAnsi" w:cs="Arial"/>
          <w:kern w:val="2"/>
          <w:sz w:val="24"/>
          <w14:ligatures w14:val="standardContextual"/>
        </w:rPr>
        <w:t xml:space="preserve">The </w:t>
      </w:r>
      <w:r w:rsidR="009E2343" w:rsidRPr="009E7798">
        <w:rPr>
          <w:rFonts w:eastAsiaTheme="minorHAnsi" w:cs="Arial"/>
          <w:kern w:val="2"/>
          <w:sz w:val="24"/>
          <w14:ligatures w14:val="standardContextual"/>
        </w:rPr>
        <w:t xml:space="preserve">appellants </w:t>
      </w:r>
      <w:r w:rsidR="007F426C" w:rsidRPr="009E7798">
        <w:rPr>
          <w:rFonts w:eastAsiaTheme="minorHAnsi" w:cs="Arial"/>
          <w:kern w:val="2"/>
          <w:sz w:val="24"/>
          <w14:ligatures w14:val="standardContextual"/>
        </w:rPr>
        <w:t xml:space="preserve">were returning to their home when the deceased armed himself and </w:t>
      </w:r>
      <w:r w:rsidR="00E87403" w:rsidRPr="009E7798">
        <w:rPr>
          <w:rFonts w:eastAsiaTheme="minorHAnsi" w:cs="Arial"/>
          <w:kern w:val="2"/>
          <w:sz w:val="24"/>
          <w14:ligatures w14:val="standardContextual"/>
        </w:rPr>
        <w:t xml:space="preserve">followed them. The deceased </w:t>
      </w:r>
      <w:r w:rsidR="0081158F" w:rsidRPr="009E7798">
        <w:rPr>
          <w:rFonts w:eastAsiaTheme="minorHAnsi" w:cs="Arial"/>
          <w:kern w:val="2"/>
          <w:sz w:val="24"/>
          <w14:ligatures w14:val="standardContextual"/>
        </w:rPr>
        <w:t>transformed himself into the</w:t>
      </w:r>
      <w:r w:rsidR="00E87403" w:rsidRPr="009E7798">
        <w:rPr>
          <w:rFonts w:eastAsiaTheme="minorHAnsi" w:cs="Arial"/>
          <w:kern w:val="2"/>
          <w:sz w:val="24"/>
          <w14:ligatures w14:val="standardContextual"/>
        </w:rPr>
        <w:t xml:space="preserve"> aggressor</w:t>
      </w:r>
      <w:r w:rsidR="00955C2D" w:rsidRPr="009E7798">
        <w:rPr>
          <w:rFonts w:eastAsiaTheme="minorHAnsi" w:cs="Arial"/>
          <w:kern w:val="2"/>
          <w:sz w:val="24"/>
          <w14:ligatures w14:val="standardContextual"/>
        </w:rPr>
        <w:t xml:space="preserve"> and </w:t>
      </w:r>
      <w:r w:rsidR="008226A9" w:rsidRPr="009E7798">
        <w:rPr>
          <w:rFonts w:eastAsiaTheme="minorHAnsi" w:cs="Arial"/>
          <w:kern w:val="2"/>
          <w:sz w:val="24"/>
          <w14:ligatures w14:val="standardContextual"/>
        </w:rPr>
        <w:t xml:space="preserve">unfortunately </w:t>
      </w:r>
      <w:r w:rsidR="0081158F" w:rsidRPr="009E7798">
        <w:rPr>
          <w:rFonts w:eastAsiaTheme="minorHAnsi" w:cs="Arial"/>
          <w:kern w:val="2"/>
          <w:sz w:val="24"/>
          <w14:ligatures w14:val="standardContextual"/>
        </w:rPr>
        <w:t xml:space="preserve">contributed to his ultimate </w:t>
      </w:r>
      <w:r w:rsidR="005B0453" w:rsidRPr="009E7798">
        <w:rPr>
          <w:rFonts w:eastAsiaTheme="minorHAnsi" w:cs="Arial"/>
          <w:kern w:val="2"/>
          <w:sz w:val="24"/>
          <w14:ligatures w14:val="standardContextual"/>
        </w:rPr>
        <w:t>death</w:t>
      </w:r>
      <w:r w:rsidR="009E01C5" w:rsidRPr="009E7798">
        <w:rPr>
          <w:rFonts w:eastAsiaTheme="minorHAnsi" w:cs="Arial"/>
          <w:kern w:val="2"/>
          <w:sz w:val="24"/>
          <w14:ligatures w14:val="standardContextual"/>
        </w:rPr>
        <w:t>.</w:t>
      </w:r>
      <w:r w:rsidR="00E93D6D" w:rsidRPr="009E7798">
        <w:rPr>
          <w:rFonts w:eastAsiaTheme="minorHAnsi" w:cs="Arial"/>
          <w:kern w:val="2"/>
          <w:sz w:val="24"/>
          <w14:ligatures w14:val="standardContextual"/>
        </w:rPr>
        <w:t xml:space="preserve"> </w:t>
      </w:r>
      <w:r w:rsidR="00D07859" w:rsidRPr="009E7798">
        <w:rPr>
          <w:rFonts w:eastAsiaTheme="minorHAnsi" w:cs="Arial"/>
          <w:kern w:val="2"/>
          <w:sz w:val="24"/>
          <w14:ligatures w14:val="standardContextual"/>
        </w:rPr>
        <w:t xml:space="preserve">On the presented evidence, the </w:t>
      </w:r>
      <w:r w:rsidR="009E2343" w:rsidRPr="009E7798">
        <w:rPr>
          <w:rFonts w:eastAsiaTheme="minorHAnsi" w:cs="Arial"/>
          <w:kern w:val="2"/>
          <w:sz w:val="24"/>
          <w14:ligatures w14:val="standardContextual"/>
        </w:rPr>
        <w:t xml:space="preserve">appellants </w:t>
      </w:r>
      <w:r w:rsidR="00D07859" w:rsidRPr="009E7798">
        <w:rPr>
          <w:rFonts w:eastAsiaTheme="minorHAnsi" w:cs="Arial"/>
          <w:kern w:val="2"/>
          <w:sz w:val="24"/>
          <w14:ligatures w14:val="standardContextual"/>
        </w:rPr>
        <w:t>were no longer in pursuit of the deceased</w:t>
      </w:r>
      <w:r w:rsidR="001A004E" w:rsidRPr="009E7798">
        <w:rPr>
          <w:rFonts w:eastAsiaTheme="minorHAnsi" w:cs="Arial"/>
          <w:kern w:val="2"/>
          <w:sz w:val="24"/>
          <w14:ligatures w14:val="standardContextual"/>
        </w:rPr>
        <w:t xml:space="preserve"> -</w:t>
      </w:r>
      <w:r w:rsidR="00A80C5F" w:rsidRPr="009E7798">
        <w:rPr>
          <w:rFonts w:eastAsiaTheme="minorHAnsi" w:cs="Arial"/>
          <w:kern w:val="2"/>
          <w:sz w:val="24"/>
          <w14:ligatures w14:val="standardContextual"/>
        </w:rPr>
        <w:t xml:space="preserve"> </w:t>
      </w:r>
      <w:r w:rsidR="001A004E" w:rsidRPr="009E7798">
        <w:rPr>
          <w:rFonts w:eastAsiaTheme="minorHAnsi" w:cs="Arial"/>
          <w:kern w:val="2"/>
          <w:sz w:val="24"/>
          <w14:ligatures w14:val="standardContextual"/>
        </w:rPr>
        <w:t>t</w:t>
      </w:r>
      <w:r w:rsidR="008226A9" w:rsidRPr="009E7798">
        <w:rPr>
          <w:rFonts w:eastAsiaTheme="minorHAnsi" w:cs="Arial"/>
          <w:kern w:val="2"/>
          <w:sz w:val="24"/>
          <w14:ligatures w14:val="standardContextual"/>
        </w:rPr>
        <w:t xml:space="preserve">he converse was true. </w:t>
      </w:r>
      <w:r w:rsidR="0081158F" w:rsidRPr="009E7798">
        <w:rPr>
          <w:rFonts w:eastAsiaTheme="minorHAnsi" w:cs="Arial"/>
          <w:kern w:val="2"/>
          <w:sz w:val="24"/>
          <w14:ligatures w14:val="standardContextual"/>
        </w:rPr>
        <w:t>In my view, t</w:t>
      </w:r>
      <w:r w:rsidR="007B5487" w:rsidRPr="009E7798">
        <w:rPr>
          <w:rFonts w:eastAsiaTheme="minorHAnsi" w:cs="Arial"/>
          <w:kern w:val="2"/>
          <w:sz w:val="24"/>
          <w14:ligatures w14:val="standardContextual"/>
        </w:rPr>
        <w:t xml:space="preserve">he </w:t>
      </w:r>
      <w:r w:rsidR="009E2343" w:rsidRPr="009E7798">
        <w:rPr>
          <w:rFonts w:eastAsiaTheme="minorHAnsi" w:cs="Arial"/>
          <w:kern w:val="2"/>
          <w:sz w:val="24"/>
          <w14:ligatures w14:val="standardContextual"/>
        </w:rPr>
        <w:t>c</w:t>
      </w:r>
      <w:r w:rsidR="007B5487" w:rsidRPr="009E7798">
        <w:rPr>
          <w:rFonts w:eastAsiaTheme="minorHAnsi" w:cs="Arial"/>
          <w:kern w:val="2"/>
          <w:sz w:val="24"/>
          <w14:ligatures w14:val="standardContextual"/>
        </w:rPr>
        <w:t xml:space="preserve">ourt </w:t>
      </w:r>
      <w:r w:rsidR="00CA76FB" w:rsidRPr="009E7798">
        <w:rPr>
          <w:rFonts w:eastAsiaTheme="minorHAnsi" w:cs="Arial"/>
          <w:i/>
          <w:iCs/>
          <w:kern w:val="2"/>
          <w:sz w:val="24"/>
          <w14:ligatures w14:val="standardContextual"/>
        </w:rPr>
        <w:t>a quo</w:t>
      </w:r>
      <w:r w:rsidR="00CA76FB" w:rsidRPr="009E7798">
        <w:rPr>
          <w:rFonts w:eastAsiaTheme="minorHAnsi" w:cs="Arial"/>
          <w:kern w:val="2"/>
          <w:sz w:val="24"/>
          <w14:ligatures w14:val="standardContextual"/>
        </w:rPr>
        <w:t xml:space="preserve"> </w:t>
      </w:r>
      <w:r w:rsidR="007B5487" w:rsidRPr="009E7798">
        <w:rPr>
          <w:rFonts w:eastAsiaTheme="minorHAnsi" w:cs="Arial"/>
          <w:kern w:val="2"/>
          <w:sz w:val="24"/>
          <w14:ligatures w14:val="standardContextual"/>
        </w:rPr>
        <w:t>committed a</w:t>
      </w:r>
      <w:r w:rsidR="00605434" w:rsidRPr="009E7798">
        <w:rPr>
          <w:rFonts w:eastAsiaTheme="minorHAnsi" w:cs="Arial"/>
          <w:kern w:val="2"/>
          <w:sz w:val="24"/>
          <w14:ligatures w14:val="standardContextual"/>
        </w:rPr>
        <w:t xml:space="preserve"> misdirection by failing to </w:t>
      </w:r>
      <w:r w:rsidR="009E01C5" w:rsidRPr="009E7798">
        <w:rPr>
          <w:rFonts w:eastAsiaTheme="minorHAnsi" w:cs="Arial"/>
          <w:kern w:val="2"/>
          <w:sz w:val="24"/>
          <w14:ligatures w14:val="standardContextual"/>
        </w:rPr>
        <w:t>consider</w:t>
      </w:r>
      <w:r w:rsidR="00605434" w:rsidRPr="009E7798">
        <w:rPr>
          <w:rFonts w:eastAsiaTheme="minorHAnsi" w:cs="Arial"/>
          <w:kern w:val="2"/>
          <w:sz w:val="24"/>
          <w14:ligatures w14:val="standardContextual"/>
        </w:rPr>
        <w:t xml:space="preserve"> th</w:t>
      </w:r>
      <w:r w:rsidR="009D6819" w:rsidRPr="009E7798">
        <w:rPr>
          <w:rFonts w:eastAsiaTheme="minorHAnsi" w:cs="Arial"/>
          <w:kern w:val="2"/>
          <w:sz w:val="24"/>
          <w14:ligatures w14:val="standardContextual"/>
        </w:rPr>
        <w:t xml:space="preserve">e </w:t>
      </w:r>
      <w:r w:rsidR="008226A9" w:rsidRPr="009E7798">
        <w:rPr>
          <w:rFonts w:eastAsiaTheme="minorHAnsi" w:cs="Arial"/>
          <w:kern w:val="2"/>
          <w:sz w:val="24"/>
          <w14:ligatures w14:val="standardContextual"/>
        </w:rPr>
        <w:t>conduct</w:t>
      </w:r>
      <w:r w:rsidR="009D6819" w:rsidRPr="009E7798">
        <w:rPr>
          <w:rFonts w:eastAsiaTheme="minorHAnsi" w:cs="Arial"/>
          <w:kern w:val="2"/>
          <w:sz w:val="24"/>
          <w14:ligatures w14:val="standardContextual"/>
        </w:rPr>
        <w:t xml:space="preserve"> of the deceased </w:t>
      </w:r>
      <w:r w:rsidR="008226A9" w:rsidRPr="009E7798">
        <w:rPr>
          <w:rFonts w:eastAsiaTheme="minorHAnsi" w:cs="Arial"/>
          <w:kern w:val="2"/>
          <w:sz w:val="24"/>
          <w14:ligatures w14:val="standardContextual"/>
        </w:rPr>
        <w:t xml:space="preserve">that commenced with the assault on Mr </w:t>
      </w:r>
      <w:r w:rsidR="00265011" w:rsidRPr="009E7798">
        <w:rPr>
          <w:rFonts w:eastAsiaTheme="minorHAnsi" w:cs="Arial"/>
          <w:kern w:val="2"/>
          <w:sz w:val="24"/>
          <w14:ligatures w14:val="standardContextual"/>
        </w:rPr>
        <w:t xml:space="preserve">Ntshaba </w:t>
      </w:r>
      <w:r w:rsidR="008226A9" w:rsidRPr="009E7798">
        <w:rPr>
          <w:rFonts w:eastAsiaTheme="minorHAnsi" w:cs="Arial"/>
          <w:kern w:val="2"/>
          <w:sz w:val="24"/>
          <w14:ligatures w14:val="standardContextual"/>
        </w:rPr>
        <w:t>(of which the deceased openly bragged at Mr Lembethe’s homestead) and escalated to the deceased climbing out of his bedroom window, arming himself and again approaching the first, third and fourth appellants in an aggressive manner</w:t>
      </w:r>
      <w:r w:rsidR="009D6819" w:rsidRPr="009E7798">
        <w:rPr>
          <w:rFonts w:eastAsiaTheme="minorHAnsi" w:cs="Arial"/>
          <w:kern w:val="2"/>
          <w:sz w:val="24"/>
          <w14:ligatures w14:val="standardContextual"/>
        </w:rPr>
        <w:t xml:space="preserve">, </w:t>
      </w:r>
      <w:r w:rsidR="008226A9" w:rsidRPr="009E7798">
        <w:rPr>
          <w:rFonts w:eastAsiaTheme="minorHAnsi" w:cs="Arial"/>
          <w:kern w:val="2"/>
          <w:sz w:val="24"/>
          <w14:ligatures w14:val="standardContextual"/>
        </w:rPr>
        <w:t>foolishly</w:t>
      </w:r>
      <w:r w:rsidR="009D6819" w:rsidRPr="009E7798">
        <w:rPr>
          <w:rFonts w:eastAsiaTheme="minorHAnsi" w:cs="Arial"/>
          <w:kern w:val="2"/>
          <w:sz w:val="24"/>
          <w14:ligatures w14:val="standardContextual"/>
        </w:rPr>
        <w:t xml:space="preserve"> fuelled by the </w:t>
      </w:r>
      <w:r w:rsidR="008226A9" w:rsidRPr="009E7798">
        <w:rPr>
          <w:rFonts w:eastAsiaTheme="minorHAnsi" w:cs="Arial"/>
          <w:kern w:val="2"/>
          <w:sz w:val="24"/>
          <w14:ligatures w14:val="standardContextual"/>
        </w:rPr>
        <w:t xml:space="preserve">effects </w:t>
      </w:r>
      <w:r w:rsidR="009D6819" w:rsidRPr="009E7798">
        <w:rPr>
          <w:rFonts w:eastAsiaTheme="minorHAnsi" w:cs="Arial"/>
          <w:kern w:val="2"/>
          <w:sz w:val="24"/>
          <w14:ligatures w14:val="standardContextual"/>
        </w:rPr>
        <w:t xml:space="preserve">of alcohol. </w:t>
      </w:r>
      <w:r w:rsidR="008226A9" w:rsidRPr="009E7798">
        <w:rPr>
          <w:rFonts w:eastAsiaTheme="minorHAnsi" w:cs="Arial"/>
          <w:kern w:val="2"/>
          <w:sz w:val="24"/>
          <w14:ligatures w14:val="standardContextual"/>
        </w:rPr>
        <w:t xml:space="preserve">There is every possibility that nothing further </w:t>
      </w:r>
      <w:r w:rsidR="00444422" w:rsidRPr="009E7798">
        <w:rPr>
          <w:rFonts w:eastAsiaTheme="minorHAnsi" w:cs="Arial"/>
          <w:kern w:val="2"/>
          <w:sz w:val="24"/>
          <w14:ligatures w14:val="standardContextual"/>
        </w:rPr>
        <w:t>would have happened had the deceased remained at his homestead</w:t>
      </w:r>
      <w:r w:rsidR="003D1570" w:rsidRPr="009E7798">
        <w:rPr>
          <w:rFonts w:eastAsiaTheme="minorHAnsi" w:cs="Arial"/>
          <w:kern w:val="2"/>
          <w:sz w:val="24"/>
          <w14:ligatures w14:val="standardContextual"/>
        </w:rPr>
        <w:t>,</w:t>
      </w:r>
      <w:r w:rsidR="00444422" w:rsidRPr="009E7798">
        <w:rPr>
          <w:rFonts w:eastAsiaTheme="minorHAnsi" w:cs="Arial"/>
          <w:kern w:val="2"/>
          <w:sz w:val="24"/>
          <w14:ligatures w14:val="standardContextual"/>
        </w:rPr>
        <w:t xml:space="preserve"> as instructed by his wife. But he did not listen and his conduct in again pursuing the first, third and fourth appellants undoubtedly </w:t>
      </w:r>
      <w:r w:rsidR="009D6819" w:rsidRPr="009E7798">
        <w:rPr>
          <w:rFonts w:eastAsiaTheme="minorHAnsi" w:cs="Arial"/>
          <w:kern w:val="2"/>
          <w:sz w:val="24"/>
          <w14:ligatures w14:val="standardContextual"/>
        </w:rPr>
        <w:t>provoked a response from the</w:t>
      </w:r>
      <w:r w:rsidR="00444422" w:rsidRPr="009E7798">
        <w:rPr>
          <w:rFonts w:eastAsiaTheme="minorHAnsi" w:cs="Arial"/>
          <w:kern w:val="2"/>
          <w:sz w:val="24"/>
          <w14:ligatures w14:val="standardContextual"/>
        </w:rPr>
        <w:t>m</w:t>
      </w:r>
      <w:r w:rsidR="009D6819" w:rsidRPr="009E7798">
        <w:rPr>
          <w:rFonts w:eastAsiaTheme="minorHAnsi" w:cs="Arial"/>
          <w:kern w:val="2"/>
          <w:sz w:val="24"/>
          <w14:ligatures w14:val="standardContextual"/>
        </w:rPr>
        <w:t>.</w:t>
      </w:r>
    </w:p>
    <w:p w14:paraId="2C6CC808" w14:textId="77777777" w:rsidR="004D46B1" w:rsidRPr="00E57510" w:rsidRDefault="004D46B1" w:rsidP="003D5C13">
      <w:pPr>
        <w:spacing w:after="0" w:line="360" w:lineRule="auto"/>
        <w:jc w:val="both"/>
        <w:rPr>
          <w:rFonts w:ascii="Arial" w:eastAsiaTheme="minorHAnsi" w:hAnsi="Arial" w:cs="Arial"/>
          <w:kern w:val="2"/>
          <w:sz w:val="24"/>
          <w:szCs w:val="24"/>
          <w:lang w:eastAsia="en-US"/>
          <w14:ligatures w14:val="standardContextual"/>
        </w:rPr>
      </w:pPr>
    </w:p>
    <w:p w14:paraId="6442A9CE" w14:textId="16E2BD9F" w:rsidR="004D46B1"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[58]</w:t>
      </w:r>
      <w:r w:rsidRPr="00E57510">
        <w:rPr>
          <w:rFonts w:ascii="Arial" w:eastAsiaTheme="minorHAnsi" w:hAnsi="Arial" w:cs="Arial"/>
          <w:kern w:val="2"/>
          <w:sz w:val="24"/>
          <w:szCs w:val="24"/>
          <w:lang w:eastAsia="en-US"/>
          <w14:ligatures w14:val="standardContextual"/>
        </w:rPr>
        <w:tab/>
      </w:r>
      <w:r w:rsidR="00E7633F" w:rsidRPr="009E7798">
        <w:rPr>
          <w:rFonts w:eastAsiaTheme="minorHAnsi" w:cs="Arial"/>
          <w:kern w:val="2"/>
          <w:sz w:val="24"/>
          <w14:ligatures w14:val="standardContextual"/>
        </w:rPr>
        <w:t xml:space="preserve">Having found that the </w:t>
      </w:r>
      <w:r w:rsidR="009E2343" w:rsidRPr="009E7798">
        <w:rPr>
          <w:rFonts w:eastAsiaTheme="minorHAnsi" w:cs="Arial"/>
          <w:kern w:val="2"/>
          <w:sz w:val="24"/>
          <w14:ligatures w14:val="standardContextual"/>
        </w:rPr>
        <w:t xml:space="preserve">court </w:t>
      </w:r>
      <w:r w:rsidR="00595559" w:rsidRPr="009E7798">
        <w:rPr>
          <w:rFonts w:eastAsiaTheme="minorHAnsi" w:cs="Arial"/>
          <w:i/>
          <w:kern w:val="2"/>
          <w:sz w:val="24"/>
          <w14:ligatures w14:val="standardContextual"/>
        </w:rPr>
        <w:t>a quo</w:t>
      </w:r>
      <w:r w:rsidR="00595559" w:rsidRPr="009E7798">
        <w:rPr>
          <w:rFonts w:eastAsiaTheme="minorHAnsi" w:cs="Arial"/>
          <w:kern w:val="2"/>
          <w:sz w:val="24"/>
          <w14:ligatures w14:val="standardContextual"/>
        </w:rPr>
        <w:t xml:space="preserve"> </w:t>
      </w:r>
      <w:r w:rsidR="00E7633F" w:rsidRPr="009E7798">
        <w:rPr>
          <w:rFonts w:eastAsiaTheme="minorHAnsi" w:cs="Arial"/>
          <w:kern w:val="2"/>
          <w:sz w:val="24"/>
          <w14:ligatures w14:val="standardContextual"/>
        </w:rPr>
        <w:t>misdirected its</w:t>
      </w:r>
      <w:r w:rsidR="00E46BF9" w:rsidRPr="009E7798">
        <w:rPr>
          <w:rFonts w:eastAsiaTheme="minorHAnsi" w:cs="Arial"/>
          <w:kern w:val="2"/>
          <w:sz w:val="24"/>
          <w14:ligatures w14:val="standardContextual"/>
        </w:rPr>
        <w:t xml:space="preserve">elf, this </w:t>
      </w:r>
      <w:r w:rsidR="009E2343" w:rsidRPr="009E7798">
        <w:rPr>
          <w:rFonts w:eastAsiaTheme="minorHAnsi" w:cs="Arial"/>
          <w:kern w:val="2"/>
          <w:sz w:val="24"/>
          <w14:ligatures w14:val="standardContextual"/>
        </w:rPr>
        <w:t xml:space="preserve">court </w:t>
      </w:r>
      <w:r w:rsidR="00E46BF9" w:rsidRPr="009E7798">
        <w:rPr>
          <w:rFonts w:eastAsiaTheme="minorHAnsi" w:cs="Arial"/>
          <w:kern w:val="2"/>
          <w:sz w:val="24"/>
          <w14:ligatures w14:val="standardContextual"/>
        </w:rPr>
        <w:t xml:space="preserve">is at large to consider </w:t>
      </w:r>
      <w:r w:rsidR="00D15625" w:rsidRPr="009E7798">
        <w:rPr>
          <w:rFonts w:eastAsiaTheme="minorHAnsi" w:cs="Arial"/>
          <w:kern w:val="2"/>
          <w:sz w:val="24"/>
          <w14:ligatures w14:val="standardContextual"/>
        </w:rPr>
        <w:t xml:space="preserve">the </w:t>
      </w:r>
      <w:r w:rsidR="00E46BF9" w:rsidRPr="009E7798">
        <w:rPr>
          <w:rFonts w:eastAsiaTheme="minorHAnsi" w:cs="Arial"/>
          <w:kern w:val="2"/>
          <w:sz w:val="24"/>
          <w14:ligatures w14:val="standardContextual"/>
        </w:rPr>
        <w:t xml:space="preserve">sentence afresh. </w:t>
      </w:r>
      <w:r w:rsidR="00177B60" w:rsidRPr="009E7798">
        <w:rPr>
          <w:rFonts w:eastAsiaTheme="minorHAnsi" w:cs="Arial"/>
          <w:kern w:val="2"/>
          <w:sz w:val="24"/>
          <w14:ligatures w14:val="standardContextual"/>
        </w:rPr>
        <w:t xml:space="preserve">At the time of sentencing, the </w:t>
      </w:r>
      <w:r w:rsidR="009E2343" w:rsidRPr="009E7798">
        <w:rPr>
          <w:rFonts w:eastAsiaTheme="minorHAnsi" w:cs="Arial"/>
          <w:kern w:val="2"/>
          <w:sz w:val="24"/>
          <w14:ligatures w14:val="standardContextual"/>
        </w:rPr>
        <w:t>first a</w:t>
      </w:r>
      <w:r w:rsidR="00177B60" w:rsidRPr="009E7798">
        <w:rPr>
          <w:rFonts w:eastAsiaTheme="minorHAnsi" w:cs="Arial"/>
          <w:kern w:val="2"/>
          <w:sz w:val="24"/>
          <w14:ligatures w14:val="standardContextual"/>
        </w:rPr>
        <w:t xml:space="preserve">ppellant was </w:t>
      </w:r>
      <w:r w:rsidR="00640177" w:rsidRPr="009E7798">
        <w:rPr>
          <w:rFonts w:eastAsiaTheme="minorHAnsi" w:cs="Arial"/>
          <w:kern w:val="2"/>
          <w:sz w:val="24"/>
          <w14:ligatures w14:val="standardContextual"/>
        </w:rPr>
        <w:t>40 years old and</w:t>
      </w:r>
      <w:r w:rsidR="007B7DFB" w:rsidRPr="009E7798">
        <w:rPr>
          <w:rFonts w:eastAsiaTheme="minorHAnsi" w:cs="Arial"/>
          <w:kern w:val="2"/>
          <w:sz w:val="24"/>
          <w14:ligatures w14:val="standardContextual"/>
        </w:rPr>
        <w:t xml:space="preserve"> the sole </w:t>
      </w:r>
      <w:r w:rsidR="007B7DFB" w:rsidRPr="009E7798">
        <w:rPr>
          <w:rFonts w:eastAsiaTheme="minorHAnsi" w:cs="Arial"/>
          <w:kern w:val="2"/>
          <w:sz w:val="24"/>
          <w14:ligatures w14:val="standardContextual"/>
        </w:rPr>
        <w:lastRenderedPageBreak/>
        <w:t>breadwinner of the family</w:t>
      </w:r>
      <w:r w:rsidR="009E2343" w:rsidRPr="009E7798">
        <w:rPr>
          <w:rFonts w:eastAsiaTheme="minorHAnsi" w:cs="Arial"/>
          <w:kern w:val="2"/>
          <w:sz w:val="24"/>
          <w14:ligatures w14:val="standardContextual"/>
        </w:rPr>
        <w:t xml:space="preserve"> and had been </w:t>
      </w:r>
      <w:r w:rsidR="00DE5B87" w:rsidRPr="009E7798">
        <w:rPr>
          <w:rFonts w:eastAsiaTheme="minorHAnsi" w:cs="Arial"/>
          <w:kern w:val="2"/>
          <w:sz w:val="24"/>
          <w14:ligatures w14:val="standardContextual"/>
        </w:rPr>
        <w:t xml:space="preserve">gainfully employed as a taxi </w:t>
      </w:r>
      <w:r w:rsidR="00C26CDE" w:rsidRPr="009E7798">
        <w:rPr>
          <w:rFonts w:eastAsiaTheme="minorHAnsi" w:cs="Arial"/>
          <w:kern w:val="2"/>
          <w:sz w:val="24"/>
          <w14:ligatures w14:val="standardContextual"/>
        </w:rPr>
        <w:t xml:space="preserve">driver for a period of 17 </w:t>
      </w:r>
      <w:r w:rsidR="003E2CED" w:rsidRPr="009E7798">
        <w:rPr>
          <w:rFonts w:eastAsiaTheme="minorHAnsi" w:cs="Arial"/>
          <w:kern w:val="2"/>
          <w:sz w:val="24"/>
          <w14:ligatures w14:val="standardContextual"/>
        </w:rPr>
        <w:t>years,</w:t>
      </w:r>
      <w:r w:rsidR="00C26CDE" w:rsidRPr="009E7798">
        <w:rPr>
          <w:rFonts w:eastAsiaTheme="minorHAnsi" w:cs="Arial"/>
          <w:kern w:val="2"/>
          <w:sz w:val="24"/>
          <w14:ligatures w14:val="standardContextual"/>
        </w:rPr>
        <w:t xml:space="preserve"> and earned an income of R2</w:t>
      </w:r>
      <w:r w:rsidR="00905CA0" w:rsidRPr="009E7798">
        <w:rPr>
          <w:rFonts w:eastAsiaTheme="minorHAnsi" w:cs="Arial"/>
          <w:kern w:val="2"/>
          <w:sz w:val="24"/>
          <w14:ligatures w14:val="standardContextual"/>
        </w:rPr>
        <w:t xml:space="preserve"> </w:t>
      </w:r>
      <w:r w:rsidR="00C26CDE" w:rsidRPr="009E7798">
        <w:rPr>
          <w:rFonts w:eastAsiaTheme="minorHAnsi" w:cs="Arial"/>
          <w:kern w:val="2"/>
          <w:sz w:val="24"/>
          <w14:ligatures w14:val="standardContextual"/>
        </w:rPr>
        <w:t>000 per month</w:t>
      </w:r>
      <w:r w:rsidR="000A48FB" w:rsidRPr="009E7798">
        <w:rPr>
          <w:rFonts w:eastAsiaTheme="minorHAnsi" w:cs="Arial"/>
          <w:kern w:val="2"/>
          <w:sz w:val="24"/>
          <w14:ligatures w14:val="standardContextual"/>
        </w:rPr>
        <w:t xml:space="preserve">. He </w:t>
      </w:r>
      <w:r w:rsidR="001F3250" w:rsidRPr="009E7798">
        <w:rPr>
          <w:rFonts w:eastAsiaTheme="minorHAnsi" w:cs="Arial"/>
          <w:kern w:val="2"/>
          <w:sz w:val="24"/>
          <w14:ligatures w14:val="standardContextual"/>
        </w:rPr>
        <w:t>lived with his common law wife and two minor children</w:t>
      </w:r>
      <w:r w:rsidR="009C6D77" w:rsidRPr="009E7798">
        <w:rPr>
          <w:rFonts w:eastAsiaTheme="minorHAnsi" w:cs="Arial"/>
          <w:kern w:val="2"/>
          <w:sz w:val="24"/>
          <w14:ligatures w14:val="standardContextual"/>
        </w:rPr>
        <w:t>,</w:t>
      </w:r>
      <w:r w:rsidR="001F3250" w:rsidRPr="009E7798">
        <w:rPr>
          <w:rFonts w:eastAsiaTheme="minorHAnsi" w:cs="Arial"/>
          <w:kern w:val="2"/>
          <w:sz w:val="24"/>
          <w14:ligatures w14:val="standardContextual"/>
        </w:rPr>
        <w:t xml:space="preserve"> </w:t>
      </w:r>
      <w:r w:rsidR="00CF1D52" w:rsidRPr="009E7798">
        <w:rPr>
          <w:rFonts w:eastAsiaTheme="minorHAnsi" w:cs="Arial"/>
          <w:kern w:val="2"/>
          <w:sz w:val="24"/>
          <w14:ligatures w14:val="standardContextual"/>
        </w:rPr>
        <w:t xml:space="preserve">had </w:t>
      </w:r>
      <w:r w:rsidR="00BB010F" w:rsidRPr="009E7798">
        <w:rPr>
          <w:rFonts w:eastAsiaTheme="minorHAnsi" w:cs="Arial"/>
          <w:kern w:val="2"/>
          <w:sz w:val="24"/>
          <w14:ligatures w14:val="standardContextual"/>
        </w:rPr>
        <w:t>completed grade 11</w:t>
      </w:r>
      <w:r w:rsidR="007A4A48" w:rsidRPr="009E7798">
        <w:rPr>
          <w:rFonts w:eastAsiaTheme="minorHAnsi" w:cs="Arial"/>
          <w:kern w:val="2"/>
          <w:sz w:val="24"/>
          <w14:ligatures w14:val="standardContextual"/>
        </w:rPr>
        <w:t xml:space="preserve">, was a first offender and </w:t>
      </w:r>
      <w:r w:rsidR="007E5ECB" w:rsidRPr="009E7798">
        <w:rPr>
          <w:rFonts w:eastAsiaTheme="minorHAnsi" w:cs="Arial"/>
          <w:kern w:val="2"/>
          <w:sz w:val="24"/>
          <w14:ligatures w14:val="standardContextual"/>
        </w:rPr>
        <w:t>suffer</w:t>
      </w:r>
      <w:r w:rsidR="009D6819" w:rsidRPr="009E7798">
        <w:rPr>
          <w:rFonts w:eastAsiaTheme="minorHAnsi" w:cs="Arial"/>
          <w:kern w:val="2"/>
          <w:sz w:val="24"/>
          <w14:ligatures w14:val="standardContextual"/>
        </w:rPr>
        <w:t>ed</w:t>
      </w:r>
      <w:r w:rsidR="007E5ECB" w:rsidRPr="009E7798">
        <w:rPr>
          <w:rFonts w:eastAsiaTheme="minorHAnsi" w:cs="Arial"/>
          <w:kern w:val="2"/>
          <w:sz w:val="24"/>
          <w14:ligatures w14:val="standardContextual"/>
        </w:rPr>
        <w:t xml:space="preserve"> from</w:t>
      </w:r>
      <w:r w:rsidR="007A4A48" w:rsidRPr="009E7798">
        <w:rPr>
          <w:rFonts w:eastAsiaTheme="minorHAnsi" w:cs="Arial"/>
          <w:kern w:val="2"/>
          <w:sz w:val="24"/>
          <w14:ligatures w14:val="standardContextual"/>
        </w:rPr>
        <w:t xml:space="preserve"> a </w:t>
      </w:r>
      <w:r w:rsidR="003E2CED" w:rsidRPr="009E7798">
        <w:rPr>
          <w:rFonts w:eastAsiaTheme="minorHAnsi" w:cs="Arial"/>
          <w:kern w:val="2"/>
          <w:sz w:val="24"/>
          <w14:ligatures w14:val="standardContextual"/>
        </w:rPr>
        <w:t>life-threatening</w:t>
      </w:r>
      <w:r w:rsidR="007A4A48" w:rsidRPr="009E7798">
        <w:rPr>
          <w:rFonts w:eastAsiaTheme="minorHAnsi" w:cs="Arial"/>
          <w:kern w:val="2"/>
          <w:sz w:val="24"/>
          <w14:ligatures w14:val="standardContextual"/>
        </w:rPr>
        <w:t xml:space="preserve"> medical condition which requires him to</w:t>
      </w:r>
      <w:r w:rsidR="003C2176" w:rsidRPr="009E7798">
        <w:rPr>
          <w:rFonts w:eastAsiaTheme="minorHAnsi" w:cs="Arial"/>
          <w:kern w:val="2"/>
          <w:sz w:val="24"/>
          <w14:ligatures w14:val="standardContextual"/>
        </w:rPr>
        <w:t xml:space="preserve"> receive chronic medication.</w:t>
      </w:r>
    </w:p>
    <w:p w14:paraId="6C7927F0" w14:textId="77777777" w:rsidR="009E2343" w:rsidRPr="00E57510" w:rsidRDefault="009E2343" w:rsidP="003D5C13">
      <w:pPr>
        <w:spacing w:after="0" w:line="360" w:lineRule="auto"/>
        <w:jc w:val="both"/>
        <w:rPr>
          <w:rFonts w:ascii="Arial" w:eastAsiaTheme="minorHAnsi" w:hAnsi="Arial" w:cs="Arial"/>
          <w:kern w:val="2"/>
          <w:sz w:val="24"/>
          <w:szCs w:val="24"/>
          <w:lang w:eastAsia="en-US"/>
          <w14:ligatures w14:val="standardContextual"/>
        </w:rPr>
      </w:pPr>
    </w:p>
    <w:p w14:paraId="7EFE15CC" w14:textId="5D568DB6" w:rsidR="00724DBB"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[59]</w:t>
      </w:r>
      <w:r w:rsidRPr="00E57510">
        <w:rPr>
          <w:rFonts w:ascii="Arial" w:eastAsiaTheme="minorHAnsi" w:hAnsi="Arial" w:cs="Arial"/>
          <w:kern w:val="2"/>
          <w:sz w:val="24"/>
          <w:szCs w:val="24"/>
          <w:lang w:eastAsia="en-US"/>
          <w14:ligatures w14:val="standardContextual"/>
        </w:rPr>
        <w:tab/>
      </w:r>
      <w:r w:rsidR="00272052" w:rsidRPr="009E7798">
        <w:rPr>
          <w:rFonts w:eastAsiaTheme="minorHAnsi" w:cs="Arial"/>
          <w:kern w:val="2"/>
          <w:sz w:val="24"/>
          <w14:ligatures w14:val="standardContextual"/>
        </w:rPr>
        <w:t xml:space="preserve">The </w:t>
      </w:r>
      <w:r w:rsidR="009E2343" w:rsidRPr="009E7798">
        <w:rPr>
          <w:rFonts w:eastAsiaTheme="minorHAnsi" w:cs="Arial"/>
          <w:kern w:val="2"/>
          <w:sz w:val="24"/>
          <w14:ligatures w14:val="standardContextual"/>
        </w:rPr>
        <w:t>second a</w:t>
      </w:r>
      <w:r w:rsidR="00272052" w:rsidRPr="009E7798">
        <w:rPr>
          <w:rFonts w:eastAsiaTheme="minorHAnsi" w:cs="Arial"/>
          <w:kern w:val="2"/>
          <w:sz w:val="24"/>
          <w14:ligatures w14:val="standardContextual"/>
        </w:rPr>
        <w:t xml:space="preserve">ppellant </w:t>
      </w:r>
      <w:r w:rsidR="00080F3B" w:rsidRPr="009E7798">
        <w:rPr>
          <w:rFonts w:eastAsiaTheme="minorHAnsi" w:cs="Arial"/>
          <w:kern w:val="2"/>
          <w:sz w:val="24"/>
          <w14:ligatures w14:val="standardContextual"/>
        </w:rPr>
        <w:t>was 44</w:t>
      </w:r>
      <w:r w:rsidR="00724DBB" w:rsidRPr="009E7798">
        <w:rPr>
          <w:rFonts w:eastAsiaTheme="minorHAnsi" w:cs="Arial"/>
          <w:kern w:val="2"/>
          <w:sz w:val="24"/>
          <w14:ligatures w14:val="standardContextual"/>
        </w:rPr>
        <w:t xml:space="preserve"> years old and the sole breadwinner of the family, was gainfully employed </w:t>
      </w:r>
      <w:r w:rsidR="004B37F1" w:rsidRPr="009E7798">
        <w:rPr>
          <w:rFonts w:eastAsiaTheme="minorHAnsi" w:cs="Arial"/>
          <w:kern w:val="2"/>
          <w:sz w:val="24"/>
          <w14:ligatures w14:val="standardContextual"/>
        </w:rPr>
        <w:t>in the construction industry</w:t>
      </w:r>
      <w:r w:rsidR="00724DBB" w:rsidRPr="009E7798">
        <w:rPr>
          <w:rFonts w:eastAsiaTheme="minorHAnsi" w:cs="Arial"/>
          <w:kern w:val="2"/>
          <w:sz w:val="24"/>
          <w14:ligatures w14:val="standardContextual"/>
        </w:rPr>
        <w:t>, and earned an income of R</w:t>
      </w:r>
      <w:r w:rsidR="00080F3B" w:rsidRPr="009E7798">
        <w:rPr>
          <w:rFonts w:eastAsiaTheme="minorHAnsi" w:cs="Arial"/>
          <w:kern w:val="2"/>
          <w:sz w:val="24"/>
          <w14:ligatures w14:val="standardContextual"/>
        </w:rPr>
        <w:t>4</w:t>
      </w:r>
      <w:r w:rsidR="00905CA0" w:rsidRPr="009E7798">
        <w:rPr>
          <w:rFonts w:eastAsiaTheme="minorHAnsi" w:cs="Arial"/>
          <w:kern w:val="2"/>
          <w:sz w:val="24"/>
          <w14:ligatures w14:val="standardContextual"/>
        </w:rPr>
        <w:t> </w:t>
      </w:r>
      <w:r w:rsidR="00724DBB" w:rsidRPr="009E7798">
        <w:rPr>
          <w:rFonts w:eastAsiaTheme="minorHAnsi" w:cs="Arial"/>
          <w:kern w:val="2"/>
          <w:sz w:val="24"/>
          <w14:ligatures w14:val="standardContextual"/>
        </w:rPr>
        <w:t>000 per month. He lived with his common law wife and t</w:t>
      </w:r>
      <w:r w:rsidR="00080F3B" w:rsidRPr="009E7798">
        <w:rPr>
          <w:rFonts w:eastAsiaTheme="minorHAnsi" w:cs="Arial"/>
          <w:kern w:val="2"/>
          <w:sz w:val="24"/>
          <w14:ligatures w14:val="standardContextual"/>
        </w:rPr>
        <w:t>hree</w:t>
      </w:r>
      <w:r w:rsidR="00724DBB" w:rsidRPr="009E7798">
        <w:rPr>
          <w:rFonts w:eastAsiaTheme="minorHAnsi" w:cs="Arial"/>
          <w:kern w:val="2"/>
          <w:sz w:val="24"/>
          <w14:ligatures w14:val="standardContextual"/>
        </w:rPr>
        <w:t xml:space="preserve"> minor children, </w:t>
      </w:r>
      <w:r w:rsidR="00CF1D52" w:rsidRPr="009E7798">
        <w:rPr>
          <w:rFonts w:eastAsiaTheme="minorHAnsi" w:cs="Arial"/>
          <w:kern w:val="2"/>
          <w:sz w:val="24"/>
          <w14:ligatures w14:val="standardContextual"/>
        </w:rPr>
        <w:t xml:space="preserve">had </w:t>
      </w:r>
      <w:r w:rsidR="00724DBB" w:rsidRPr="009E7798">
        <w:rPr>
          <w:rFonts w:eastAsiaTheme="minorHAnsi" w:cs="Arial"/>
          <w:kern w:val="2"/>
          <w:sz w:val="24"/>
          <w14:ligatures w14:val="standardContextual"/>
        </w:rPr>
        <w:t xml:space="preserve">completed grade </w:t>
      </w:r>
      <w:r w:rsidR="003A1F5D" w:rsidRPr="009E7798">
        <w:rPr>
          <w:rFonts w:eastAsiaTheme="minorHAnsi" w:cs="Arial"/>
          <w:kern w:val="2"/>
          <w:sz w:val="24"/>
          <w14:ligatures w14:val="standardContextual"/>
        </w:rPr>
        <w:t>6</w:t>
      </w:r>
      <w:r w:rsidR="00724DBB" w:rsidRPr="009E7798">
        <w:rPr>
          <w:rFonts w:eastAsiaTheme="minorHAnsi" w:cs="Arial"/>
          <w:kern w:val="2"/>
          <w:sz w:val="24"/>
          <w14:ligatures w14:val="standardContextual"/>
        </w:rPr>
        <w:t xml:space="preserve">, </w:t>
      </w:r>
      <w:r w:rsidR="00B131EE" w:rsidRPr="009E7798">
        <w:rPr>
          <w:rFonts w:eastAsiaTheme="minorHAnsi" w:cs="Arial"/>
          <w:kern w:val="2"/>
          <w:sz w:val="24"/>
          <w14:ligatures w14:val="standardContextual"/>
        </w:rPr>
        <w:t xml:space="preserve">had </w:t>
      </w:r>
      <w:r w:rsidR="00905CA0" w:rsidRPr="009E7798">
        <w:rPr>
          <w:rFonts w:eastAsiaTheme="minorHAnsi" w:cs="Arial"/>
          <w:kern w:val="2"/>
          <w:sz w:val="24"/>
          <w14:ligatures w14:val="standardContextual"/>
        </w:rPr>
        <w:t xml:space="preserve">two </w:t>
      </w:r>
      <w:r w:rsidR="009132EA" w:rsidRPr="009E7798">
        <w:rPr>
          <w:rFonts w:eastAsiaTheme="minorHAnsi" w:cs="Arial"/>
          <w:kern w:val="2"/>
          <w:sz w:val="24"/>
          <w14:ligatures w14:val="standardContextual"/>
        </w:rPr>
        <w:t xml:space="preserve">unrelated </w:t>
      </w:r>
      <w:r w:rsidR="00B131EE" w:rsidRPr="009E7798">
        <w:rPr>
          <w:rFonts w:eastAsiaTheme="minorHAnsi" w:cs="Arial"/>
          <w:kern w:val="2"/>
          <w:sz w:val="24"/>
          <w14:ligatures w14:val="standardContextual"/>
        </w:rPr>
        <w:t>previous convictions</w:t>
      </w:r>
      <w:r w:rsidR="00724DBB" w:rsidRPr="009E7798">
        <w:rPr>
          <w:rFonts w:eastAsiaTheme="minorHAnsi" w:cs="Arial"/>
          <w:kern w:val="2"/>
          <w:sz w:val="24"/>
          <w14:ligatures w14:val="standardContextual"/>
        </w:rPr>
        <w:t xml:space="preserve"> and </w:t>
      </w:r>
      <w:r w:rsidR="00CF1D52" w:rsidRPr="009E7798">
        <w:rPr>
          <w:rFonts w:eastAsiaTheme="minorHAnsi" w:cs="Arial"/>
          <w:kern w:val="2"/>
          <w:sz w:val="24"/>
          <w14:ligatures w14:val="standardContextual"/>
        </w:rPr>
        <w:t>also</w:t>
      </w:r>
      <w:r w:rsidR="009132EA" w:rsidRPr="009E7798">
        <w:rPr>
          <w:rFonts w:eastAsiaTheme="minorHAnsi" w:cs="Arial"/>
          <w:kern w:val="2"/>
          <w:sz w:val="24"/>
          <w14:ligatures w14:val="standardContextual"/>
        </w:rPr>
        <w:t xml:space="preserve"> </w:t>
      </w:r>
      <w:r w:rsidR="00724DBB" w:rsidRPr="009E7798">
        <w:rPr>
          <w:rFonts w:eastAsiaTheme="minorHAnsi" w:cs="Arial"/>
          <w:kern w:val="2"/>
          <w:sz w:val="24"/>
          <w14:ligatures w14:val="standardContextual"/>
        </w:rPr>
        <w:t>suffers from a life-threatening medical condition which requires him to receive chronic medication.</w:t>
      </w:r>
    </w:p>
    <w:p w14:paraId="74973DCC" w14:textId="77777777" w:rsidR="009E2343" w:rsidRPr="00E57510" w:rsidRDefault="009E2343" w:rsidP="003D5C13">
      <w:pPr>
        <w:spacing w:after="0" w:line="360" w:lineRule="auto"/>
        <w:jc w:val="both"/>
        <w:rPr>
          <w:rFonts w:ascii="Arial" w:eastAsiaTheme="minorHAnsi" w:hAnsi="Arial" w:cs="Arial"/>
          <w:kern w:val="2"/>
          <w:sz w:val="24"/>
          <w:szCs w:val="24"/>
          <w:lang w:eastAsia="en-US"/>
          <w14:ligatures w14:val="standardContextual"/>
        </w:rPr>
      </w:pPr>
    </w:p>
    <w:p w14:paraId="692AC3B4" w14:textId="7530772C" w:rsidR="009132EA"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[60]</w:t>
      </w:r>
      <w:r w:rsidRPr="00E57510">
        <w:rPr>
          <w:rFonts w:ascii="Arial" w:eastAsiaTheme="minorHAnsi" w:hAnsi="Arial" w:cs="Arial"/>
          <w:kern w:val="2"/>
          <w:sz w:val="24"/>
          <w:szCs w:val="24"/>
          <w:lang w:eastAsia="en-US"/>
          <w14:ligatures w14:val="standardContextual"/>
        </w:rPr>
        <w:tab/>
      </w:r>
      <w:r w:rsidR="005C4AAB" w:rsidRPr="009E7798">
        <w:rPr>
          <w:rFonts w:eastAsiaTheme="minorHAnsi" w:cs="Arial"/>
          <w:kern w:val="2"/>
          <w:sz w:val="24"/>
          <w14:ligatures w14:val="standardContextual"/>
        </w:rPr>
        <w:t>T</w:t>
      </w:r>
      <w:r w:rsidR="009132EA" w:rsidRPr="009E7798">
        <w:rPr>
          <w:rFonts w:eastAsiaTheme="minorHAnsi" w:cs="Arial"/>
          <w:kern w:val="2"/>
          <w:sz w:val="24"/>
          <w14:ligatures w14:val="standardContextual"/>
        </w:rPr>
        <w:t>he</w:t>
      </w:r>
      <w:r w:rsidR="009E2343" w:rsidRPr="009E7798">
        <w:rPr>
          <w:rFonts w:eastAsiaTheme="minorHAnsi" w:cs="Arial"/>
          <w:kern w:val="2"/>
          <w:sz w:val="24"/>
          <w14:ligatures w14:val="standardContextual"/>
        </w:rPr>
        <w:t xml:space="preserve"> third a</w:t>
      </w:r>
      <w:r w:rsidR="009132EA" w:rsidRPr="009E7798">
        <w:rPr>
          <w:rFonts w:eastAsiaTheme="minorHAnsi" w:cs="Arial"/>
          <w:kern w:val="2"/>
          <w:sz w:val="24"/>
          <w14:ligatures w14:val="standardContextual"/>
        </w:rPr>
        <w:t xml:space="preserve">ppellant was </w:t>
      </w:r>
      <w:r w:rsidR="005C4AAB" w:rsidRPr="009E7798">
        <w:rPr>
          <w:rFonts w:eastAsiaTheme="minorHAnsi" w:cs="Arial"/>
          <w:kern w:val="2"/>
          <w:sz w:val="24"/>
          <w14:ligatures w14:val="standardContextual"/>
        </w:rPr>
        <w:t>27</w:t>
      </w:r>
      <w:r w:rsidR="009132EA" w:rsidRPr="009E7798">
        <w:rPr>
          <w:rFonts w:eastAsiaTheme="minorHAnsi" w:cs="Arial"/>
          <w:kern w:val="2"/>
          <w:sz w:val="24"/>
          <w14:ligatures w14:val="standardContextual"/>
        </w:rPr>
        <w:t xml:space="preserve"> years </w:t>
      </w:r>
      <w:r w:rsidR="00D0565D" w:rsidRPr="009E7798">
        <w:rPr>
          <w:rFonts w:eastAsiaTheme="minorHAnsi" w:cs="Arial"/>
          <w:kern w:val="2"/>
          <w:sz w:val="24"/>
          <w14:ligatures w14:val="standardContextual"/>
        </w:rPr>
        <w:t>old,</w:t>
      </w:r>
      <w:r w:rsidR="009132EA" w:rsidRPr="009E7798">
        <w:rPr>
          <w:rFonts w:eastAsiaTheme="minorHAnsi" w:cs="Arial"/>
          <w:kern w:val="2"/>
          <w:sz w:val="24"/>
          <w14:ligatures w14:val="standardContextual"/>
        </w:rPr>
        <w:t xml:space="preserve"> </w:t>
      </w:r>
      <w:r w:rsidR="005C4AAB" w:rsidRPr="009E7798">
        <w:rPr>
          <w:rFonts w:eastAsiaTheme="minorHAnsi" w:cs="Arial"/>
          <w:kern w:val="2"/>
          <w:sz w:val="24"/>
          <w14:ligatures w14:val="standardContextual"/>
        </w:rPr>
        <w:t xml:space="preserve">was </w:t>
      </w:r>
      <w:r w:rsidR="00D0565D" w:rsidRPr="009E7798">
        <w:rPr>
          <w:rFonts w:eastAsiaTheme="minorHAnsi" w:cs="Arial"/>
          <w:kern w:val="2"/>
          <w:sz w:val="24"/>
          <w14:ligatures w14:val="standardContextual"/>
        </w:rPr>
        <w:t>self-employed</w:t>
      </w:r>
      <w:r w:rsidR="009D6819" w:rsidRPr="009E7798">
        <w:rPr>
          <w:rFonts w:eastAsiaTheme="minorHAnsi" w:cs="Arial"/>
          <w:kern w:val="2"/>
          <w:sz w:val="24"/>
          <w14:ligatures w14:val="standardContextual"/>
        </w:rPr>
        <w:t xml:space="preserve"> as a car washer</w:t>
      </w:r>
      <w:r w:rsidR="008C6E32" w:rsidRPr="009E7798">
        <w:rPr>
          <w:rFonts w:eastAsiaTheme="minorHAnsi" w:cs="Arial"/>
          <w:kern w:val="2"/>
          <w:sz w:val="24"/>
          <w14:ligatures w14:val="standardContextual"/>
        </w:rPr>
        <w:t>.</w:t>
      </w:r>
      <w:r w:rsidR="009132EA" w:rsidRPr="009E7798">
        <w:rPr>
          <w:rFonts w:eastAsiaTheme="minorHAnsi" w:cs="Arial"/>
          <w:kern w:val="2"/>
          <w:sz w:val="24"/>
          <w14:ligatures w14:val="standardContextual"/>
        </w:rPr>
        <w:t xml:space="preserve"> </w:t>
      </w:r>
      <w:r w:rsidR="00D0565D" w:rsidRPr="009E7798">
        <w:rPr>
          <w:rFonts w:eastAsiaTheme="minorHAnsi" w:cs="Arial"/>
          <w:kern w:val="2"/>
          <w:sz w:val="24"/>
          <w14:ligatures w14:val="standardContextual"/>
        </w:rPr>
        <w:t>H</w:t>
      </w:r>
      <w:r w:rsidR="009132EA" w:rsidRPr="009E7798">
        <w:rPr>
          <w:rFonts w:eastAsiaTheme="minorHAnsi" w:cs="Arial"/>
          <w:kern w:val="2"/>
          <w:sz w:val="24"/>
          <w14:ligatures w14:val="standardContextual"/>
        </w:rPr>
        <w:t>e earned an income of R</w:t>
      </w:r>
      <w:r w:rsidR="00D0565D" w:rsidRPr="009E7798">
        <w:rPr>
          <w:rFonts w:eastAsiaTheme="minorHAnsi" w:cs="Arial"/>
          <w:kern w:val="2"/>
          <w:sz w:val="24"/>
          <w14:ligatures w14:val="standardContextual"/>
        </w:rPr>
        <w:t>1</w:t>
      </w:r>
      <w:r w:rsidR="00905CA0" w:rsidRPr="009E7798">
        <w:rPr>
          <w:rFonts w:eastAsiaTheme="minorHAnsi" w:cs="Arial"/>
          <w:kern w:val="2"/>
          <w:sz w:val="24"/>
          <w14:ligatures w14:val="standardContextual"/>
        </w:rPr>
        <w:t> </w:t>
      </w:r>
      <w:r w:rsidR="00D0565D" w:rsidRPr="009E7798">
        <w:rPr>
          <w:rFonts w:eastAsiaTheme="minorHAnsi" w:cs="Arial"/>
          <w:kern w:val="2"/>
          <w:sz w:val="24"/>
          <w14:ligatures w14:val="standardContextual"/>
        </w:rPr>
        <w:t>5</w:t>
      </w:r>
      <w:r w:rsidR="009132EA" w:rsidRPr="009E7798">
        <w:rPr>
          <w:rFonts w:eastAsiaTheme="minorHAnsi" w:cs="Arial"/>
          <w:kern w:val="2"/>
          <w:sz w:val="24"/>
          <w14:ligatures w14:val="standardContextual"/>
        </w:rPr>
        <w:t>00 per month</w:t>
      </w:r>
      <w:r w:rsidR="00BB46FE" w:rsidRPr="009E7798">
        <w:rPr>
          <w:rFonts w:eastAsiaTheme="minorHAnsi" w:cs="Arial"/>
          <w:kern w:val="2"/>
          <w:sz w:val="24"/>
          <w14:ligatures w14:val="standardContextual"/>
        </w:rPr>
        <w:t xml:space="preserve">, </w:t>
      </w:r>
      <w:r w:rsidR="00EA660D" w:rsidRPr="009E7798">
        <w:rPr>
          <w:rFonts w:eastAsiaTheme="minorHAnsi" w:cs="Arial"/>
          <w:kern w:val="2"/>
          <w:sz w:val="24"/>
          <w14:ligatures w14:val="standardContextual"/>
        </w:rPr>
        <w:t>had no previous convictions or pending cases</w:t>
      </w:r>
      <w:r w:rsidR="007A6153" w:rsidRPr="009E7798">
        <w:rPr>
          <w:rFonts w:eastAsiaTheme="minorHAnsi" w:cs="Arial"/>
          <w:kern w:val="2"/>
          <w:sz w:val="24"/>
          <w14:ligatures w14:val="standardContextual"/>
        </w:rPr>
        <w:t xml:space="preserve"> and</w:t>
      </w:r>
      <w:r w:rsidR="009132EA" w:rsidRPr="009E7798">
        <w:rPr>
          <w:rFonts w:eastAsiaTheme="minorHAnsi" w:cs="Arial"/>
          <w:kern w:val="2"/>
          <w:sz w:val="24"/>
          <w14:ligatures w14:val="standardContextual"/>
        </w:rPr>
        <w:t xml:space="preserve"> </w:t>
      </w:r>
      <w:r w:rsidR="009E2343" w:rsidRPr="009E7798">
        <w:rPr>
          <w:rFonts w:eastAsiaTheme="minorHAnsi" w:cs="Arial"/>
          <w:kern w:val="2"/>
          <w:sz w:val="24"/>
          <w14:ligatures w14:val="standardContextual"/>
        </w:rPr>
        <w:t>had</w:t>
      </w:r>
      <w:r w:rsidR="009132EA" w:rsidRPr="009E7798">
        <w:rPr>
          <w:rFonts w:eastAsiaTheme="minorHAnsi" w:cs="Arial"/>
          <w:kern w:val="2"/>
          <w:sz w:val="24"/>
          <w14:ligatures w14:val="standardContextual"/>
        </w:rPr>
        <w:t xml:space="preserve"> completed grade 11</w:t>
      </w:r>
      <w:r w:rsidR="007A6153" w:rsidRPr="009E7798">
        <w:rPr>
          <w:rFonts w:eastAsiaTheme="minorHAnsi" w:cs="Arial"/>
          <w:kern w:val="2"/>
          <w:sz w:val="24"/>
          <w14:ligatures w14:val="standardContextual"/>
        </w:rPr>
        <w:t>.</w:t>
      </w:r>
    </w:p>
    <w:p w14:paraId="28A2AF54" w14:textId="77777777" w:rsidR="009E2343" w:rsidRPr="00E57510" w:rsidRDefault="009E2343" w:rsidP="003D5C13">
      <w:pPr>
        <w:spacing w:after="0" w:line="360" w:lineRule="auto"/>
        <w:jc w:val="both"/>
        <w:rPr>
          <w:rFonts w:ascii="Arial" w:eastAsiaTheme="minorHAnsi" w:hAnsi="Arial" w:cs="Arial"/>
          <w:kern w:val="2"/>
          <w:sz w:val="24"/>
          <w:szCs w:val="24"/>
          <w:lang w:eastAsia="en-US"/>
          <w14:ligatures w14:val="standardContextual"/>
        </w:rPr>
      </w:pPr>
    </w:p>
    <w:p w14:paraId="042CE251" w14:textId="094A9C5D" w:rsidR="00872CB5"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[61]</w:t>
      </w:r>
      <w:r w:rsidRPr="00E57510">
        <w:rPr>
          <w:rFonts w:ascii="Arial" w:eastAsiaTheme="minorHAnsi" w:hAnsi="Arial" w:cs="Arial"/>
          <w:kern w:val="2"/>
          <w:sz w:val="24"/>
          <w:szCs w:val="24"/>
          <w:lang w:eastAsia="en-US"/>
          <w14:ligatures w14:val="standardContextual"/>
        </w:rPr>
        <w:tab/>
      </w:r>
      <w:r w:rsidR="00872CB5" w:rsidRPr="009E7798">
        <w:rPr>
          <w:rFonts w:eastAsiaTheme="minorHAnsi" w:cs="Arial"/>
          <w:kern w:val="2"/>
          <w:sz w:val="24"/>
          <w14:ligatures w14:val="standardContextual"/>
        </w:rPr>
        <w:t xml:space="preserve">The </w:t>
      </w:r>
      <w:r w:rsidR="009E2343" w:rsidRPr="009E7798">
        <w:rPr>
          <w:rFonts w:eastAsiaTheme="minorHAnsi" w:cs="Arial"/>
          <w:kern w:val="2"/>
          <w:sz w:val="24"/>
          <w14:ligatures w14:val="standardContextual"/>
        </w:rPr>
        <w:t>fourth a</w:t>
      </w:r>
      <w:r w:rsidR="00872CB5" w:rsidRPr="009E7798">
        <w:rPr>
          <w:rFonts w:eastAsiaTheme="minorHAnsi" w:cs="Arial"/>
          <w:kern w:val="2"/>
          <w:sz w:val="24"/>
          <w14:ligatures w14:val="standardContextual"/>
        </w:rPr>
        <w:t xml:space="preserve">ppellant was </w:t>
      </w:r>
      <w:r w:rsidR="00164B4D" w:rsidRPr="009E7798">
        <w:rPr>
          <w:rFonts w:eastAsiaTheme="minorHAnsi" w:cs="Arial"/>
          <w:kern w:val="2"/>
          <w:sz w:val="24"/>
          <w14:ligatures w14:val="standardContextual"/>
        </w:rPr>
        <w:t>2</w:t>
      </w:r>
      <w:r w:rsidR="00872CB5" w:rsidRPr="009E7798">
        <w:rPr>
          <w:rFonts w:eastAsiaTheme="minorHAnsi" w:cs="Arial"/>
          <w:kern w:val="2"/>
          <w:sz w:val="24"/>
          <w14:ligatures w14:val="standardContextual"/>
        </w:rPr>
        <w:t xml:space="preserve">4 years </w:t>
      </w:r>
      <w:r w:rsidR="00DD3E6B" w:rsidRPr="009E7798">
        <w:rPr>
          <w:rFonts w:eastAsiaTheme="minorHAnsi" w:cs="Arial"/>
          <w:kern w:val="2"/>
          <w:sz w:val="24"/>
          <w14:ligatures w14:val="standardContextual"/>
        </w:rPr>
        <w:t>old</w:t>
      </w:r>
      <w:r w:rsidR="00CF1D52" w:rsidRPr="009E7798">
        <w:rPr>
          <w:rFonts w:eastAsiaTheme="minorHAnsi" w:cs="Arial"/>
          <w:kern w:val="2"/>
          <w:sz w:val="24"/>
          <w14:ligatures w14:val="standardContextual"/>
        </w:rPr>
        <w:t>,</w:t>
      </w:r>
      <w:r w:rsidR="00872CB5" w:rsidRPr="009E7798">
        <w:rPr>
          <w:rFonts w:eastAsiaTheme="minorHAnsi" w:cs="Arial"/>
          <w:kern w:val="2"/>
          <w:sz w:val="24"/>
          <w14:ligatures w14:val="standardContextual"/>
        </w:rPr>
        <w:t xml:space="preserve"> was gainfully employed as a taxi </w:t>
      </w:r>
      <w:r w:rsidR="00FB257E" w:rsidRPr="009E7798">
        <w:rPr>
          <w:rFonts w:eastAsiaTheme="minorHAnsi" w:cs="Arial"/>
          <w:kern w:val="2"/>
          <w:sz w:val="24"/>
          <w14:ligatures w14:val="standardContextual"/>
        </w:rPr>
        <w:t>conductor,</w:t>
      </w:r>
      <w:r w:rsidR="00872CB5" w:rsidRPr="009E7798">
        <w:rPr>
          <w:rFonts w:eastAsiaTheme="minorHAnsi" w:cs="Arial"/>
          <w:kern w:val="2"/>
          <w:sz w:val="24"/>
          <w14:ligatures w14:val="standardContextual"/>
        </w:rPr>
        <w:t xml:space="preserve"> and earned an income of R</w:t>
      </w:r>
      <w:r w:rsidR="00E0760D" w:rsidRPr="009E7798">
        <w:rPr>
          <w:rFonts w:eastAsiaTheme="minorHAnsi" w:cs="Arial"/>
          <w:kern w:val="2"/>
          <w:sz w:val="24"/>
          <w14:ligatures w14:val="standardContextual"/>
        </w:rPr>
        <w:t>1</w:t>
      </w:r>
      <w:r w:rsidR="00905CA0" w:rsidRPr="009E7798">
        <w:rPr>
          <w:rFonts w:eastAsiaTheme="minorHAnsi" w:cs="Arial"/>
          <w:kern w:val="2"/>
          <w:sz w:val="24"/>
          <w14:ligatures w14:val="standardContextual"/>
        </w:rPr>
        <w:t> </w:t>
      </w:r>
      <w:r w:rsidR="00E0760D" w:rsidRPr="009E7798">
        <w:rPr>
          <w:rFonts w:eastAsiaTheme="minorHAnsi" w:cs="Arial"/>
          <w:kern w:val="2"/>
          <w:sz w:val="24"/>
          <w14:ligatures w14:val="standardContextual"/>
        </w:rPr>
        <w:t>500</w:t>
      </w:r>
      <w:r w:rsidR="00872CB5" w:rsidRPr="009E7798">
        <w:rPr>
          <w:rFonts w:eastAsiaTheme="minorHAnsi" w:cs="Arial"/>
          <w:kern w:val="2"/>
          <w:sz w:val="24"/>
          <w14:ligatures w14:val="standardContextual"/>
        </w:rPr>
        <w:t xml:space="preserve"> per month. He lived with his common law wife and minor child, </w:t>
      </w:r>
      <w:r w:rsidR="00CF1D52" w:rsidRPr="009E7798">
        <w:rPr>
          <w:rFonts w:eastAsiaTheme="minorHAnsi" w:cs="Arial"/>
          <w:kern w:val="2"/>
          <w:sz w:val="24"/>
          <w14:ligatures w14:val="standardContextual"/>
        </w:rPr>
        <w:t xml:space="preserve">had </w:t>
      </w:r>
      <w:r w:rsidR="00872CB5" w:rsidRPr="009E7798">
        <w:rPr>
          <w:rFonts w:eastAsiaTheme="minorHAnsi" w:cs="Arial"/>
          <w:kern w:val="2"/>
          <w:sz w:val="24"/>
          <w14:ligatures w14:val="standardContextual"/>
        </w:rPr>
        <w:t>completed grade 1</w:t>
      </w:r>
      <w:r w:rsidR="001A075A" w:rsidRPr="009E7798">
        <w:rPr>
          <w:rFonts w:eastAsiaTheme="minorHAnsi" w:cs="Arial"/>
          <w:kern w:val="2"/>
          <w:sz w:val="24"/>
          <w14:ligatures w14:val="standardContextual"/>
        </w:rPr>
        <w:t>0</w:t>
      </w:r>
      <w:r w:rsidR="00872CB5" w:rsidRPr="009E7798">
        <w:rPr>
          <w:rFonts w:eastAsiaTheme="minorHAnsi" w:cs="Arial"/>
          <w:kern w:val="2"/>
          <w:sz w:val="24"/>
          <w14:ligatures w14:val="standardContextual"/>
        </w:rPr>
        <w:t xml:space="preserve">, </w:t>
      </w:r>
      <w:r w:rsidR="00D30BE2" w:rsidRPr="009E7798">
        <w:rPr>
          <w:rFonts w:eastAsiaTheme="minorHAnsi" w:cs="Arial"/>
          <w:kern w:val="2"/>
          <w:sz w:val="24"/>
          <w14:ligatures w14:val="standardContextual"/>
        </w:rPr>
        <w:t>and had no previous convictions or pending cases.</w:t>
      </w:r>
    </w:p>
    <w:p w14:paraId="48F2E4C3" w14:textId="77777777" w:rsidR="00872CB5" w:rsidRPr="00E57510" w:rsidRDefault="00872CB5" w:rsidP="003D5C13">
      <w:pPr>
        <w:spacing w:after="0" w:line="360" w:lineRule="auto"/>
        <w:jc w:val="both"/>
        <w:rPr>
          <w:rFonts w:ascii="Arial" w:eastAsiaTheme="minorHAnsi" w:hAnsi="Arial" w:cs="Arial"/>
          <w:kern w:val="2"/>
          <w:sz w:val="24"/>
          <w:szCs w:val="24"/>
          <w:lang w:eastAsia="en-US"/>
          <w14:ligatures w14:val="standardContextual"/>
        </w:rPr>
      </w:pPr>
    </w:p>
    <w:p w14:paraId="293EF48B" w14:textId="0F0C3F46" w:rsidR="00B82369"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[62]</w:t>
      </w:r>
      <w:r w:rsidRPr="00E57510">
        <w:rPr>
          <w:rFonts w:ascii="Arial" w:eastAsiaTheme="minorHAnsi" w:hAnsi="Arial" w:cs="Arial"/>
          <w:kern w:val="2"/>
          <w:sz w:val="24"/>
          <w:szCs w:val="24"/>
          <w:lang w:eastAsia="en-US"/>
          <w14:ligatures w14:val="standardContextual"/>
        </w:rPr>
        <w:tab/>
      </w:r>
      <w:r w:rsidR="00444422" w:rsidRPr="009E7798">
        <w:rPr>
          <w:rFonts w:eastAsiaTheme="minorHAnsi" w:cs="Arial"/>
          <w:kern w:val="2"/>
          <w:sz w:val="24"/>
          <w14:ligatures w14:val="standardContextual"/>
        </w:rPr>
        <w:t xml:space="preserve">Ms </w:t>
      </w:r>
      <w:proofErr w:type="spellStart"/>
      <w:r w:rsidR="00444422" w:rsidRPr="009E7798">
        <w:rPr>
          <w:rFonts w:eastAsiaTheme="minorHAnsi" w:cs="Arial"/>
          <w:kern w:val="2"/>
          <w:sz w:val="24"/>
          <w14:ligatures w14:val="standardContextual"/>
        </w:rPr>
        <w:t>Ngubane</w:t>
      </w:r>
      <w:proofErr w:type="spellEnd"/>
      <w:r w:rsidR="00444422" w:rsidRPr="009E7798">
        <w:rPr>
          <w:rFonts w:eastAsiaTheme="minorHAnsi" w:cs="Arial"/>
          <w:kern w:val="2"/>
          <w:sz w:val="24"/>
          <w14:ligatures w14:val="standardContextual"/>
        </w:rPr>
        <w:t xml:space="preserve"> testified that the deceased was assaulted twice on Christmas Day. </w:t>
      </w:r>
      <w:r w:rsidR="00A420B1" w:rsidRPr="009E7798">
        <w:rPr>
          <w:rFonts w:eastAsiaTheme="minorHAnsi" w:cs="Arial"/>
          <w:kern w:val="2"/>
          <w:sz w:val="24"/>
          <w14:ligatures w14:val="standardContextual"/>
        </w:rPr>
        <w:t>I</w:t>
      </w:r>
      <w:r w:rsidR="00444422" w:rsidRPr="009E7798">
        <w:rPr>
          <w:rFonts w:eastAsiaTheme="minorHAnsi" w:cs="Arial"/>
          <w:kern w:val="2"/>
          <w:sz w:val="24"/>
          <w14:ligatures w14:val="standardContextual"/>
        </w:rPr>
        <w:t xml:space="preserve"> previously indicated that in this she was incorrect:</w:t>
      </w:r>
      <w:r w:rsidR="00A420B1" w:rsidRPr="009E7798">
        <w:rPr>
          <w:rFonts w:eastAsiaTheme="minorHAnsi" w:cs="Arial"/>
          <w:kern w:val="2"/>
          <w:sz w:val="24"/>
          <w14:ligatures w14:val="standardContextual"/>
        </w:rPr>
        <w:t xml:space="preserve"> </w:t>
      </w:r>
      <w:r w:rsidR="00444422" w:rsidRPr="009E7798">
        <w:rPr>
          <w:rFonts w:eastAsiaTheme="minorHAnsi" w:cs="Arial"/>
          <w:kern w:val="2"/>
          <w:sz w:val="24"/>
          <w14:ligatures w14:val="standardContextual"/>
        </w:rPr>
        <w:t>he</w:t>
      </w:r>
      <w:r w:rsidR="00A420B1" w:rsidRPr="009E7798">
        <w:rPr>
          <w:rFonts w:eastAsiaTheme="minorHAnsi" w:cs="Arial"/>
          <w:kern w:val="2"/>
          <w:sz w:val="24"/>
          <w14:ligatures w14:val="standardContextual"/>
        </w:rPr>
        <w:t xml:space="preserve"> </w:t>
      </w:r>
      <w:r w:rsidR="0099563A" w:rsidRPr="009E7798">
        <w:rPr>
          <w:rFonts w:eastAsiaTheme="minorHAnsi" w:cs="Arial"/>
          <w:kern w:val="2"/>
          <w:sz w:val="24"/>
          <w14:ligatures w14:val="standardContextual"/>
        </w:rPr>
        <w:t>was</w:t>
      </w:r>
      <w:r w:rsidR="00444422" w:rsidRPr="009E7798">
        <w:rPr>
          <w:rFonts w:eastAsiaTheme="minorHAnsi" w:cs="Arial"/>
          <w:kern w:val="2"/>
          <w:sz w:val="24"/>
          <w14:ligatures w14:val="standardContextual"/>
        </w:rPr>
        <w:t>, in fact,</w:t>
      </w:r>
      <w:r w:rsidR="0099563A" w:rsidRPr="009E7798">
        <w:rPr>
          <w:rFonts w:eastAsiaTheme="minorHAnsi" w:cs="Arial"/>
          <w:kern w:val="2"/>
          <w:sz w:val="24"/>
          <w14:ligatures w14:val="standardContextual"/>
        </w:rPr>
        <w:t xml:space="preserve"> assaulted four times. The first </w:t>
      </w:r>
      <w:r w:rsidR="00444422" w:rsidRPr="009E7798">
        <w:rPr>
          <w:rFonts w:eastAsiaTheme="minorHAnsi" w:cs="Arial"/>
          <w:kern w:val="2"/>
          <w:sz w:val="24"/>
          <w14:ligatures w14:val="standardContextual"/>
        </w:rPr>
        <w:t xml:space="preserve">assault </w:t>
      </w:r>
      <w:r w:rsidR="009D6819" w:rsidRPr="009E7798">
        <w:rPr>
          <w:rFonts w:eastAsiaTheme="minorHAnsi" w:cs="Arial"/>
          <w:kern w:val="2"/>
          <w:sz w:val="24"/>
          <w14:ligatures w14:val="standardContextual"/>
        </w:rPr>
        <w:t xml:space="preserve">occurred </w:t>
      </w:r>
      <w:r w:rsidR="0099563A" w:rsidRPr="009E7798">
        <w:rPr>
          <w:rFonts w:eastAsiaTheme="minorHAnsi" w:cs="Arial"/>
          <w:kern w:val="2"/>
          <w:sz w:val="24"/>
          <w14:ligatures w14:val="standardContextual"/>
        </w:rPr>
        <w:t>at M</w:t>
      </w:r>
      <w:r w:rsidR="009E2343" w:rsidRPr="009E7798">
        <w:rPr>
          <w:rFonts w:eastAsiaTheme="minorHAnsi" w:cs="Arial"/>
          <w:kern w:val="2"/>
          <w:sz w:val="24"/>
          <w14:ligatures w14:val="standardContextual"/>
        </w:rPr>
        <w:t>r Lembethe’s</w:t>
      </w:r>
      <w:r w:rsidR="0099563A" w:rsidRPr="009E7798">
        <w:rPr>
          <w:rFonts w:eastAsiaTheme="minorHAnsi" w:cs="Arial"/>
          <w:kern w:val="2"/>
          <w:sz w:val="24"/>
          <w14:ligatures w14:val="standardContextual"/>
        </w:rPr>
        <w:t xml:space="preserve"> home when he was struck with a stick by the </w:t>
      </w:r>
      <w:r w:rsidR="009E2343" w:rsidRPr="009E7798">
        <w:rPr>
          <w:rFonts w:eastAsiaTheme="minorHAnsi" w:cs="Arial"/>
          <w:kern w:val="2"/>
          <w:sz w:val="24"/>
          <w14:ligatures w14:val="standardContextual"/>
        </w:rPr>
        <w:t>first a</w:t>
      </w:r>
      <w:r w:rsidR="0099563A" w:rsidRPr="009E7798">
        <w:rPr>
          <w:rFonts w:eastAsiaTheme="minorHAnsi" w:cs="Arial"/>
          <w:kern w:val="2"/>
          <w:sz w:val="24"/>
          <w14:ligatures w14:val="standardContextual"/>
        </w:rPr>
        <w:t>ppellant</w:t>
      </w:r>
      <w:r w:rsidR="003D1570" w:rsidRPr="009E7798">
        <w:rPr>
          <w:rFonts w:eastAsiaTheme="minorHAnsi" w:cs="Arial"/>
          <w:kern w:val="2"/>
          <w:sz w:val="24"/>
          <w14:ligatures w14:val="standardContextual"/>
        </w:rPr>
        <w:t>;</w:t>
      </w:r>
      <w:r w:rsidR="001F5C1D" w:rsidRPr="009E7798">
        <w:rPr>
          <w:rFonts w:eastAsiaTheme="minorHAnsi" w:cs="Arial"/>
          <w:kern w:val="2"/>
          <w:sz w:val="24"/>
          <w14:ligatures w14:val="standardContextual"/>
        </w:rPr>
        <w:t xml:space="preserve"> the second </w:t>
      </w:r>
      <w:r w:rsidR="009D6819" w:rsidRPr="009E7798">
        <w:rPr>
          <w:rFonts w:eastAsiaTheme="minorHAnsi" w:cs="Arial"/>
          <w:kern w:val="2"/>
          <w:sz w:val="24"/>
          <w14:ligatures w14:val="standardContextual"/>
        </w:rPr>
        <w:t xml:space="preserve">occurred </w:t>
      </w:r>
      <w:r w:rsidR="001F5C1D" w:rsidRPr="009E7798">
        <w:rPr>
          <w:rFonts w:eastAsiaTheme="minorHAnsi" w:cs="Arial"/>
          <w:kern w:val="2"/>
          <w:sz w:val="24"/>
          <w14:ligatures w14:val="standardContextual"/>
        </w:rPr>
        <w:t xml:space="preserve">when the </w:t>
      </w:r>
      <w:r w:rsidR="009E2343" w:rsidRPr="009E7798">
        <w:rPr>
          <w:rFonts w:eastAsiaTheme="minorHAnsi" w:cs="Arial"/>
          <w:kern w:val="2"/>
          <w:sz w:val="24"/>
          <w14:ligatures w14:val="standardContextual"/>
        </w:rPr>
        <w:t>fourth a</w:t>
      </w:r>
      <w:r w:rsidR="001F5C1D" w:rsidRPr="009E7798">
        <w:rPr>
          <w:rFonts w:eastAsiaTheme="minorHAnsi" w:cs="Arial"/>
          <w:kern w:val="2"/>
          <w:sz w:val="24"/>
          <w14:ligatures w14:val="standardContextual"/>
        </w:rPr>
        <w:t xml:space="preserve">ppellant </w:t>
      </w:r>
      <w:r w:rsidR="008D1FDC" w:rsidRPr="009E7798">
        <w:rPr>
          <w:rFonts w:eastAsiaTheme="minorHAnsi" w:cs="Arial"/>
          <w:kern w:val="2"/>
          <w:sz w:val="24"/>
          <w14:ligatures w14:val="standardContextual"/>
        </w:rPr>
        <w:t xml:space="preserve">started a fist fight </w:t>
      </w:r>
      <w:r w:rsidR="009D6819" w:rsidRPr="009E7798">
        <w:rPr>
          <w:rFonts w:eastAsiaTheme="minorHAnsi" w:cs="Arial"/>
          <w:kern w:val="2"/>
          <w:sz w:val="24"/>
          <w14:ligatures w14:val="standardContextual"/>
        </w:rPr>
        <w:t xml:space="preserve">with him </w:t>
      </w:r>
      <w:r w:rsidR="008D1FDC" w:rsidRPr="009E7798">
        <w:rPr>
          <w:rFonts w:eastAsiaTheme="minorHAnsi" w:cs="Arial"/>
          <w:kern w:val="2"/>
          <w:sz w:val="24"/>
          <w14:ligatures w14:val="standardContextual"/>
        </w:rPr>
        <w:t xml:space="preserve">outside </w:t>
      </w:r>
      <w:r w:rsidR="009E2343" w:rsidRPr="009E7798">
        <w:rPr>
          <w:rFonts w:eastAsiaTheme="minorHAnsi" w:cs="Arial"/>
          <w:kern w:val="2"/>
          <w:sz w:val="24"/>
          <w14:ligatures w14:val="standardContextual"/>
        </w:rPr>
        <w:t>Mr Lembethe’s</w:t>
      </w:r>
      <w:r w:rsidR="008D1FDC" w:rsidRPr="009E7798">
        <w:rPr>
          <w:rFonts w:eastAsiaTheme="minorHAnsi" w:cs="Arial"/>
          <w:kern w:val="2"/>
          <w:sz w:val="24"/>
          <w14:ligatures w14:val="standardContextual"/>
        </w:rPr>
        <w:t xml:space="preserve"> </w:t>
      </w:r>
      <w:r w:rsidR="009D6819" w:rsidRPr="009E7798">
        <w:rPr>
          <w:rFonts w:eastAsiaTheme="minorHAnsi" w:cs="Arial"/>
          <w:kern w:val="2"/>
          <w:sz w:val="24"/>
          <w14:ligatures w14:val="standardContextual"/>
        </w:rPr>
        <w:t>homestead</w:t>
      </w:r>
      <w:r w:rsidR="003D1570" w:rsidRPr="009E7798">
        <w:rPr>
          <w:rFonts w:eastAsiaTheme="minorHAnsi" w:cs="Arial"/>
          <w:kern w:val="2"/>
          <w:sz w:val="24"/>
          <w14:ligatures w14:val="standardContextual"/>
        </w:rPr>
        <w:t>;</w:t>
      </w:r>
      <w:r w:rsidR="008D1FDC" w:rsidRPr="009E7798">
        <w:rPr>
          <w:rFonts w:eastAsiaTheme="minorHAnsi" w:cs="Arial"/>
          <w:kern w:val="2"/>
          <w:sz w:val="24"/>
          <w14:ligatures w14:val="standardContextual"/>
        </w:rPr>
        <w:t xml:space="preserve"> the third </w:t>
      </w:r>
      <w:r w:rsidR="009D6819" w:rsidRPr="009E7798">
        <w:rPr>
          <w:rFonts w:eastAsiaTheme="minorHAnsi" w:cs="Arial"/>
          <w:kern w:val="2"/>
          <w:sz w:val="24"/>
          <w14:ligatures w14:val="standardContextual"/>
        </w:rPr>
        <w:t xml:space="preserve">occurred </w:t>
      </w:r>
      <w:r w:rsidR="008D1FDC" w:rsidRPr="009E7798">
        <w:rPr>
          <w:rFonts w:eastAsiaTheme="minorHAnsi" w:cs="Arial"/>
          <w:kern w:val="2"/>
          <w:sz w:val="24"/>
          <w14:ligatures w14:val="standardContextual"/>
        </w:rPr>
        <w:t xml:space="preserve">when the </w:t>
      </w:r>
      <w:r w:rsidR="009E2343" w:rsidRPr="009E7798">
        <w:rPr>
          <w:rFonts w:eastAsiaTheme="minorHAnsi" w:cs="Arial"/>
          <w:kern w:val="2"/>
          <w:sz w:val="24"/>
          <w14:ligatures w14:val="standardContextual"/>
        </w:rPr>
        <w:t>first, third and fourth a</w:t>
      </w:r>
      <w:r w:rsidR="00901263" w:rsidRPr="009E7798">
        <w:rPr>
          <w:rFonts w:eastAsiaTheme="minorHAnsi" w:cs="Arial"/>
          <w:kern w:val="2"/>
          <w:sz w:val="24"/>
          <w14:ligatures w14:val="standardContextual"/>
        </w:rPr>
        <w:t>ppellants assaulted him with sticks</w:t>
      </w:r>
      <w:r w:rsidR="003D1570" w:rsidRPr="009E7798">
        <w:rPr>
          <w:rFonts w:eastAsiaTheme="minorHAnsi" w:cs="Arial"/>
          <w:kern w:val="2"/>
          <w:sz w:val="24"/>
          <w14:ligatures w14:val="standardContextual"/>
        </w:rPr>
        <w:t>;</w:t>
      </w:r>
      <w:r w:rsidR="00901263" w:rsidRPr="009E7798">
        <w:rPr>
          <w:rFonts w:eastAsiaTheme="minorHAnsi" w:cs="Arial"/>
          <w:kern w:val="2"/>
          <w:sz w:val="24"/>
          <w14:ligatures w14:val="standardContextual"/>
        </w:rPr>
        <w:t xml:space="preserve"> </w:t>
      </w:r>
      <w:r w:rsidR="00613BF2" w:rsidRPr="009E7798">
        <w:rPr>
          <w:rFonts w:eastAsiaTheme="minorHAnsi" w:cs="Arial"/>
          <w:kern w:val="2"/>
          <w:sz w:val="24"/>
          <w14:ligatures w14:val="standardContextual"/>
        </w:rPr>
        <w:t>and the fourth</w:t>
      </w:r>
      <w:r w:rsidR="009E2343" w:rsidRPr="009E7798">
        <w:rPr>
          <w:rFonts w:eastAsiaTheme="minorHAnsi" w:cs="Arial"/>
          <w:kern w:val="2"/>
          <w:sz w:val="24"/>
          <w14:ligatures w14:val="standardContextual"/>
        </w:rPr>
        <w:t>,</w:t>
      </w:r>
      <w:r w:rsidR="00613BF2" w:rsidRPr="009E7798">
        <w:rPr>
          <w:rFonts w:eastAsiaTheme="minorHAnsi" w:cs="Arial"/>
          <w:kern w:val="2"/>
          <w:sz w:val="24"/>
          <w14:ligatures w14:val="standardContextual"/>
        </w:rPr>
        <w:t xml:space="preserve"> and final time</w:t>
      </w:r>
      <w:r w:rsidR="009E2343" w:rsidRPr="009E7798">
        <w:rPr>
          <w:rFonts w:eastAsiaTheme="minorHAnsi" w:cs="Arial"/>
          <w:kern w:val="2"/>
          <w:sz w:val="24"/>
          <w14:ligatures w14:val="standardContextual"/>
        </w:rPr>
        <w:t>,</w:t>
      </w:r>
      <w:r w:rsidR="00613BF2" w:rsidRPr="009E7798">
        <w:rPr>
          <w:rFonts w:eastAsiaTheme="minorHAnsi" w:cs="Arial"/>
          <w:kern w:val="2"/>
          <w:sz w:val="24"/>
          <w14:ligatures w14:val="standardContextual"/>
        </w:rPr>
        <w:t xml:space="preserve"> </w:t>
      </w:r>
      <w:r w:rsidR="009D6819" w:rsidRPr="009E7798">
        <w:rPr>
          <w:rFonts w:eastAsiaTheme="minorHAnsi" w:cs="Arial"/>
          <w:kern w:val="2"/>
          <w:sz w:val="24"/>
          <w14:ligatures w14:val="standardContextual"/>
        </w:rPr>
        <w:t xml:space="preserve">occurred </w:t>
      </w:r>
      <w:r w:rsidR="00613BF2" w:rsidRPr="009E7798">
        <w:rPr>
          <w:rFonts w:eastAsiaTheme="minorHAnsi" w:cs="Arial"/>
          <w:kern w:val="2"/>
          <w:sz w:val="24"/>
          <w14:ligatures w14:val="standardContextual"/>
        </w:rPr>
        <w:t>when he armed himself and p</w:t>
      </w:r>
      <w:r w:rsidR="005D7948" w:rsidRPr="009E7798">
        <w:rPr>
          <w:rFonts w:eastAsiaTheme="minorHAnsi" w:cs="Arial"/>
          <w:kern w:val="2"/>
          <w:sz w:val="24"/>
          <w14:ligatures w14:val="standardContextual"/>
        </w:rPr>
        <w:t xml:space="preserve">ursued the </w:t>
      </w:r>
      <w:r w:rsidR="009E2343" w:rsidRPr="009E7798">
        <w:rPr>
          <w:rFonts w:eastAsiaTheme="minorHAnsi" w:cs="Arial"/>
          <w:kern w:val="2"/>
          <w:sz w:val="24"/>
          <w14:ligatures w14:val="standardContextual"/>
        </w:rPr>
        <w:t xml:space="preserve">appellants </w:t>
      </w:r>
      <w:r w:rsidR="005D7948" w:rsidRPr="009E7798">
        <w:rPr>
          <w:rFonts w:eastAsiaTheme="minorHAnsi" w:cs="Arial"/>
          <w:kern w:val="2"/>
          <w:sz w:val="24"/>
          <w14:ligatures w14:val="standardContextual"/>
        </w:rPr>
        <w:t>as they were making their way home</w:t>
      </w:r>
      <w:r w:rsidR="00C149F7" w:rsidRPr="009E7798">
        <w:rPr>
          <w:rFonts w:eastAsiaTheme="minorHAnsi" w:cs="Arial"/>
          <w:kern w:val="2"/>
          <w:sz w:val="24"/>
          <w14:ligatures w14:val="standardContextual"/>
        </w:rPr>
        <w:t xml:space="preserve"> </w:t>
      </w:r>
      <w:r w:rsidR="00333EDC" w:rsidRPr="009E7798">
        <w:rPr>
          <w:rFonts w:eastAsiaTheme="minorHAnsi" w:cs="Arial"/>
          <w:kern w:val="2"/>
          <w:sz w:val="24"/>
          <w14:ligatures w14:val="standardContextual"/>
        </w:rPr>
        <w:t xml:space="preserve">with the view </w:t>
      </w:r>
      <w:r w:rsidR="00E9214C" w:rsidRPr="009E7798">
        <w:rPr>
          <w:rFonts w:eastAsiaTheme="minorHAnsi" w:cs="Arial"/>
          <w:kern w:val="2"/>
          <w:sz w:val="24"/>
          <w14:ligatures w14:val="standardContextual"/>
        </w:rPr>
        <w:t xml:space="preserve">to </w:t>
      </w:r>
      <w:r w:rsidR="0072673E" w:rsidRPr="009E7798">
        <w:rPr>
          <w:rFonts w:eastAsiaTheme="minorHAnsi" w:cs="Arial"/>
          <w:kern w:val="2"/>
          <w:sz w:val="24"/>
          <w14:ligatures w14:val="standardContextual"/>
        </w:rPr>
        <w:t xml:space="preserve">engage </w:t>
      </w:r>
      <w:r w:rsidR="00333EDC" w:rsidRPr="009E7798">
        <w:rPr>
          <w:rFonts w:eastAsiaTheme="minorHAnsi" w:cs="Arial"/>
          <w:kern w:val="2"/>
          <w:sz w:val="24"/>
          <w14:ligatures w14:val="standardContextual"/>
        </w:rPr>
        <w:t xml:space="preserve">them in </w:t>
      </w:r>
      <w:r w:rsidR="00444422" w:rsidRPr="009E7798">
        <w:rPr>
          <w:rFonts w:eastAsiaTheme="minorHAnsi" w:cs="Arial"/>
          <w:kern w:val="2"/>
          <w:sz w:val="24"/>
          <w14:ligatures w14:val="standardContextual"/>
        </w:rPr>
        <w:t xml:space="preserve">a </w:t>
      </w:r>
      <w:r w:rsidR="0072673E" w:rsidRPr="009E7798">
        <w:rPr>
          <w:rFonts w:eastAsiaTheme="minorHAnsi" w:cs="Arial"/>
          <w:kern w:val="2"/>
          <w:sz w:val="24"/>
          <w14:ligatures w14:val="standardContextual"/>
        </w:rPr>
        <w:t>further confrontation.</w:t>
      </w:r>
    </w:p>
    <w:p w14:paraId="6F383AF4" w14:textId="77777777" w:rsidR="00B82369" w:rsidRPr="00E57510" w:rsidRDefault="00B82369" w:rsidP="003D5C13">
      <w:pPr>
        <w:spacing w:after="0" w:line="360" w:lineRule="auto"/>
        <w:jc w:val="both"/>
        <w:rPr>
          <w:rFonts w:ascii="Arial" w:eastAsiaTheme="minorHAnsi" w:hAnsi="Arial" w:cs="Arial"/>
          <w:kern w:val="2"/>
          <w:sz w:val="24"/>
          <w:szCs w:val="24"/>
          <w:lang w:eastAsia="en-US"/>
          <w14:ligatures w14:val="standardContextual"/>
        </w:rPr>
      </w:pPr>
    </w:p>
    <w:p w14:paraId="5B3AA743" w14:textId="52F3D795" w:rsidR="00D47AFB"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[63]</w:t>
      </w:r>
      <w:r w:rsidRPr="00E57510">
        <w:rPr>
          <w:rFonts w:ascii="Arial" w:eastAsiaTheme="minorHAnsi" w:hAnsi="Arial" w:cs="Arial"/>
          <w:kern w:val="2"/>
          <w:sz w:val="24"/>
          <w:szCs w:val="24"/>
          <w:lang w:eastAsia="en-US"/>
          <w14:ligatures w14:val="standardContextual"/>
        </w:rPr>
        <w:tab/>
      </w:r>
      <w:r w:rsidR="00013C47" w:rsidRPr="009E7798">
        <w:rPr>
          <w:rFonts w:eastAsiaTheme="minorHAnsi" w:cs="Arial"/>
          <w:kern w:val="2"/>
          <w:sz w:val="24"/>
          <w14:ligatures w14:val="standardContextual"/>
        </w:rPr>
        <w:t xml:space="preserve">I agree with the </w:t>
      </w:r>
      <w:r w:rsidR="00333EDC" w:rsidRPr="009E7798">
        <w:rPr>
          <w:rFonts w:eastAsiaTheme="minorHAnsi" w:cs="Arial"/>
          <w:kern w:val="2"/>
          <w:sz w:val="24"/>
          <w14:ligatures w14:val="standardContextual"/>
        </w:rPr>
        <w:t xml:space="preserve">finding of the </w:t>
      </w:r>
      <w:r w:rsidR="005C4012" w:rsidRPr="009E7798">
        <w:rPr>
          <w:rFonts w:eastAsiaTheme="minorHAnsi" w:cs="Arial"/>
          <w:kern w:val="2"/>
          <w:sz w:val="24"/>
          <w14:ligatures w14:val="standardContextual"/>
        </w:rPr>
        <w:t xml:space="preserve">court </w:t>
      </w:r>
      <w:r w:rsidR="00013C47" w:rsidRPr="009E7798">
        <w:rPr>
          <w:rFonts w:eastAsiaTheme="minorHAnsi" w:cs="Arial"/>
          <w:i/>
          <w:iCs/>
          <w:kern w:val="2"/>
          <w:sz w:val="24"/>
          <w14:ligatures w14:val="standardContextual"/>
        </w:rPr>
        <w:t>a quo</w:t>
      </w:r>
      <w:r w:rsidR="00013C47" w:rsidRPr="009E7798">
        <w:rPr>
          <w:rFonts w:eastAsiaTheme="minorHAnsi" w:cs="Arial"/>
          <w:kern w:val="2"/>
          <w:sz w:val="24"/>
          <w14:ligatures w14:val="standardContextual"/>
        </w:rPr>
        <w:t xml:space="preserve"> that the </w:t>
      </w:r>
      <w:r w:rsidR="009E2343" w:rsidRPr="009E7798">
        <w:rPr>
          <w:rFonts w:eastAsiaTheme="minorHAnsi" w:cs="Arial"/>
          <w:kern w:val="2"/>
          <w:sz w:val="24"/>
          <w14:ligatures w14:val="standardContextual"/>
        </w:rPr>
        <w:t xml:space="preserve">appellants </w:t>
      </w:r>
      <w:r w:rsidR="00013C47" w:rsidRPr="009E7798">
        <w:rPr>
          <w:rFonts w:eastAsiaTheme="minorHAnsi" w:cs="Arial"/>
          <w:kern w:val="2"/>
          <w:sz w:val="24"/>
          <w14:ligatures w14:val="standardContextual"/>
        </w:rPr>
        <w:t xml:space="preserve">were angry on the day in </w:t>
      </w:r>
      <w:r w:rsidR="00826109" w:rsidRPr="009E7798">
        <w:rPr>
          <w:rFonts w:eastAsiaTheme="minorHAnsi" w:cs="Arial"/>
          <w:kern w:val="2"/>
          <w:sz w:val="24"/>
          <w14:ligatures w14:val="standardContextual"/>
        </w:rPr>
        <w:t>question,</w:t>
      </w:r>
      <w:r w:rsidR="00A163B8" w:rsidRPr="009E7798">
        <w:rPr>
          <w:rFonts w:eastAsiaTheme="minorHAnsi" w:cs="Arial"/>
          <w:kern w:val="2"/>
          <w:sz w:val="24"/>
          <w14:ligatures w14:val="standardContextual"/>
        </w:rPr>
        <w:t xml:space="preserve"> and</w:t>
      </w:r>
      <w:r w:rsidR="006207E8" w:rsidRPr="009E7798">
        <w:rPr>
          <w:rFonts w:eastAsiaTheme="minorHAnsi" w:cs="Arial"/>
          <w:kern w:val="2"/>
          <w:sz w:val="24"/>
          <w14:ligatures w14:val="standardContextual"/>
        </w:rPr>
        <w:t xml:space="preserve"> </w:t>
      </w:r>
      <w:r w:rsidR="00A163B8" w:rsidRPr="009E7798">
        <w:rPr>
          <w:rFonts w:eastAsiaTheme="minorHAnsi" w:cs="Arial"/>
          <w:kern w:val="2"/>
          <w:sz w:val="24"/>
          <w14:ligatures w14:val="standardContextual"/>
        </w:rPr>
        <w:t>that the</w:t>
      </w:r>
      <w:r w:rsidR="009E2343" w:rsidRPr="009E7798">
        <w:rPr>
          <w:rFonts w:eastAsiaTheme="minorHAnsi" w:cs="Arial"/>
          <w:kern w:val="2"/>
          <w:sz w:val="24"/>
          <w14:ligatures w14:val="standardContextual"/>
        </w:rPr>
        <w:t>ir</w:t>
      </w:r>
      <w:r w:rsidR="00A163B8" w:rsidRPr="009E7798">
        <w:rPr>
          <w:rFonts w:eastAsiaTheme="minorHAnsi" w:cs="Arial"/>
          <w:kern w:val="2"/>
          <w:sz w:val="24"/>
          <w14:ligatures w14:val="standardContextual"/>
        </w:rPr>
        <w:t xml:space="preserve"> assault </w:t>
      </w:r>
      <w:r w:rsidR="00772AED" w:rsidRPr="009E7798">
        <w:rPr>
          <w:rFonts w:eastAsiaTheme="minorHAnsi" w:cs="Arial"/>
          <w:kern w:val="2"/>
          <w:sz w:val="24"/>
          <w14:ligatures w14:val="standardContextual"/>
        </w:rPr>
        <w:t xml:space="preserve">of the deceased </w:t>
      </w:r>
      <w:r w:rsidR="00A163B8" w:rsidRPr="009E7798">
        <w:rPr>
          <w:rFonts w:eastAsiaTheme="minorHAnsi" w:cs="Arial"/>
          <w:kern w:val="2"/>
          <w:sz w:val="24"/>
          <w14:ligatures w14:val="standardContextual"/>
        </w:rPr>
        <w:t xml:space="preserve">was </w:t>
      </w:r>
      <w:r w:rsidR="00444422" w:rsidRPr="009E7798">
        <w:rPr>
          <w:rFonts w:eastAsiaTheme="minorHAnsi" w:cs="Arial"/>
          <w:kern w:val="2"/>
          <w:sz w:val="24"/>
          <w14:ligatures w14:val="standardContextual"/>
        </w:rPr>
        <w:t xml:space="preserve">both </w:t>
      </w:r>
      <w:r w:rsidR="00083877" w:rsidRPr="009E7798">
        <w:rPr>
          <w:rFonts w:eastAsiaTheme="minorHAnsi" w:cs="Arial"/>
          <w:kern w:val="2"/>
          <w:sz w:val="24"/>
          <w14:ligatures w14:val="standardContextual"/>
        </w:rPr>
        <w:t>vicious</w:t>
      </w:r>
      <w:r w:rsidR="00B32E4A" w:rsidRPr="009E7798">
        <w:rPr>
          <w:rFonts w:eastAsiaTheme="minorHAnsi" w:cs="Arial"/>
          <w:kern w:val="2"/>
          <w:sz w:val="24"/>
          <w14:ligatures w14:val="standardContextual"/>
        </w:rPr>
        <w:t xml:space="preserve"> and brutal.</w:t>
      </w:r>
      <w:r w:rsidR="00434D26" w:rsidRPr="009E7798">
        <w:rPr>
          <w:rFonts w:eastAsiaTheme="minorHAnsi" w:cs="Arial"/>
          <w:kern w:val="2"/>
          <w:sz w:val="24"/>
          <w14:ligatures w14:val="standardContextual"/>
        </w:rPr>
        <w:t xml:space="preserve"> I </w:t>
      </w:r>
      <w:r w:rsidR="001750B2" w:rsidRPr="009E7798">
        <w:rPr>
          <w:rFonts w:eastAsiaTheme="minorHAnsi" w:cs="Arial"/>
          <w:kern w:val="2"/>
          <w:sz w:val="24"/>
          <w14:ligatures w14:val="standardContextual"/>
        </w:rPr>
        <w:t xml:space="preserve">also agree that a custodial sentence is the only appropriate sentence in this matter. </w:t>
      </w:r>
    </w:p>
    <w:p w14:paraId="742FA2A8" w14:textId="77777777" w:rsidR="001750B2" w:rsidRPr="00E57510" w:rsidRDefault="001750B2" w:rsidP="003D5C13">
      <w:pPr>
        <w:spacing w:after="0" w:line="360" w:lineRule="auto"/>
        <w:jc w:val="both"/>
        <w:rPr>
          <w:rFonts w:ascii="Arial" w:eastAsiaTheme="minorHAnsi" w:hAnsi="Arial" w:cs="Arial"/>
          <w:kern w:val="2"/>
          <w:sz w:val="24"/>
          <w:szCs w:val="24"/>
          <w:lang w:eastAsia="en-US"/>
          <w14:ligatures w14:val="standardContextual"/>
        </w:rPr>
      </w:pPr>
    </w:p>
    <w:p w14:paraId="628007C2" w14:textId="711F7C7F" w:rsidR="00BD5527" w:rsidRPr="009E7798" w:rsidRDefault="009E7798" w:rsidP="009E7798">
      <w:pPr>
        <w:spacing w:line="360" w:lineRule="auto"/>
        <w:jc w:val="both"/>
        <w:rPr>
          <w:rFonts w:eastAsiaTheme="minorHAnsi" w:cs="Arial"/>
          <w:iCs/>
          <w:kern w:val="2"/>
          <w:sz w:val="24"/>
          <w14:ligatures w14:val="standardContextual"/>
        </w:rPr>
      </w:pPr>
      <w:r w:rsidRPr="00E57510">
        <w:rPr>
          <w:rFonts w:ascii="Arial" w:eastAsiaTheme="minorHAnsi" w:hAnsi="Arial" w:cs="Arial"/>
          <w:iCs/>
          <w:kern w:val="2"/>
          <w:sz w:val="24"/>
          <w:szCs w:val="24"/>
          <w:lang w:eastAsia="en-US"/>
          <w14:ligatures w14:val="standardContextual"/>
        </w:rPr>
        <w:t>[64]</w:t>
      </w:r>
      <w:r w:rsidRPr="00E57510">
        <w:rPr>
          <w:rFonts w:ascii="Arial" w:eastAsiaTheme="minorHAnsi" w:hAnsi="Arial" w:cs="Arial"/>
          <w:iCs/>
          <w:kern w:val="2"/>
          <w:sz w:val="24"/>
          <w:szCs w:val="24"/>
          <w:lang w:eastAsia="en-US"/>
          <w14:ligatures w14:val="standardContextual"/>
        </w:rPr>
        <w:tab/>
      </w:r>
      <w:proofErr w:type="spellStart"/>
      <w:r w:rsidR="004774E9" w:rsidRPr="009E7798">
        <w:rPr>
          <w:rFonts w:eastAsiaTheme="minorHAnsi" w:cs="Arial"/>
          <w:kern w:val="2"/>
          <w:sz w:val="24"/>
          <w14:ligatures w14:val="standardContextual"/>
        </w:rPr>
        <w:t>Mbatha</w:t>
      </w:r>
      <w:proofErr w:type="spellEnd"/>
      <w:r w:rsidR="004774E9" w:rsidRPr="009E7798">
        <w:rPr>
          <w:rFonts w:eastAsiaTheme="minorHAnsi" w:cs="Arial"/>
          <w:kern w:val="2"/>
          <w:sz w:val="24"/>
          <w14:ligatures w14:val="standardContextual"/>
        </w:rPr>
        <w:t xml:space="preserve"> J in </w:t>
      </w:r>
      <w:r w:rsidR="004774E9" w:rsidRPr="009E7798">
        <w:rPr>
          <w:rFonts w:eastAsiaTheme="minorHAnsi" w:cs="Arial"/>
          <w:bCs/>
          <w:i/>
          <w:iCs/>
          <w:kern w:val="2"/>
          <w:sz w:val="24"/>
          <w14:ligatures w14:val="standardContextual"/>
        </w:rPr>
        <w:t xml:space="preserve">S v Xaba and </w:t>
      </w:r>
      <w:r w:rsidR="00905CA0" w:rsidRPr="009E7798">
        <w:rPr>
          <w:rFonts w:eastAsiaTheme="minorHAnsi" w:cs="Arial"/>
          <w:bCs/>
          <w:i/>
          <w:iCs/>
          <w:kern w:val="2"/>
          <w:sz w:val="24"/>
          <w14:ligatures w14:val="standardContextual"/>
        </w:rPr>
        <w:t>others</w:t>
      </w:r>
      <w:r w:rsidR="00905CA0" w:rsidRPr="009E7798">
        <w:rPr>
          <w:rFonts w:eastAsiaTheme="minorHAnsi" w:cs="Arial"/>
          <w:b/>
          <w:bCs/>
          <w:i/>
          <w:iCs/>
          <w:kern w:val="2"/>
          <w:sz w:val="24"/>
          <w14:ligatures w14:val="standardContextual"/>
        </w:rPr>
        <w:t xml:space="preserve"> </w:t>
      </w:r>
      <w:r w:rsidR="00BD5527" w:rsidRPr="009E7798">
        <w:rPr>
          <w:rFonts w:eastAsiaTheme="minorHAnsi" w:cs="Arial"/>
          <w:iCs/>
          <w:kern w:val="2"/>
          <w:sz w:val="24"/>
          <w14:ligatures w14:val="standardContextual"/>
        </w:rPr>
        <w:t>stated</w:t>
      </w:r>
      <w:r w:rsidR="00905CA0" w:rsidRPr="009E7798">
        <w:rPr>
          <w:rFonts w:eastAsiaTheme="minorHAnsi" w:cs="Arial"/>
          <w:iCs/>
          <w:kern w:val="2"/>
          <w:sz w:val="24"/>
          <w14:ligatures w14:val="standardContextual"/>
        </w:rPr>
        <w:t xml:space="preserve"> that</w:t>
      </w:r>
      <w:r w:rsidR="00BD5527" w:rsidRPr="009E7798">
        <w:rPr>
          <w:rFonts w:eastAsiaTheme="minorHAnsi" w:cs="Arial"/>
          <w:iCs/>
          <w:kern w:val="2"/>
          <w:sz w:val="24"/>
          <w14:ligatures w14:val="standardContextual"/>
        </w:rPr>
        <w:t>:</w:t>
      </w:r>
      <w:r w:rsidR="00905CA0" w:rsidRPr="00E57510">
        <w:rPr>
          <w:rStyle w:val="FootnoteReference"/>
          <w:rFonts w:eastAsiaTheme="minorHAnsi" w:cs="Arial"/>
          <w:iCs/>
          <w:kern w:val="2"/>
          <w:sz w:val="24"/>
          <w14:ligatures w14:val="standardContextual"/>
        </w:rPr>
        <w:footnoteReference w:id="24"/>
      </w:r>
    </w:p>
    <w:p w14:paraId="64B679B6" w14:textId="54AD243A" w:rsidR="008A6842" w:rsidRPr="00E57510" w:rsidRDefault="00C463B0" w:rsidP="003D5C13">
      <w:pPr>
        <w:pStyle w:val="ListParagraph"/>
        <w:spacing w:line="360" w:lineRule="auto"/>
        <w:ind w:left="0"/>
        <w:jc w:val="both"/>
        <w:rPr>
          <w:rFonts w:cs="Arial"/>
          <w:color w:val="000000"/>
          <w:sz w:val="22"/>
          <w:lang w:val="en-ZA"/>
        </w:rPr>
      </w:pPr>
      <w:r w:rsidRPr="00E57510">
        <w:rPr>
          <w:rFonts w:eastAsiaTheme="minorHAnsi" w:cs="Arial"/>
          <w:iCs/>
          <w:kern w:val="2"/>
          <w:sz w:val="22"/>
          <w:lang w:val="en-ZA"/>
          <w14:ligatures w14:val="standardContextual"/>
        </w:rPr>
        <w:t>‘</w:t>
      </w:r>
      <w:r w:rsidR="00905CA0" w:rsidRPr="00E57510">
        <w:rPr>
          <w:rFonts w:eastAsiaTheme="minorHAnsi" w:cs="Arial"/>
          <w:iCs/>
          <w:kern w:val="2"/>
          <w:sz w:val="22"/>
          <w:lang w:val="en-ZA"/>
          <w14:ligatures w14:val="standardContextual"/>
        </w:rPr>
        <w:t>In this matter, the accused attended the meeting called by the induna, armed with dangerous weapons such as cane knives, knobkerries and other weapons, which were used to kill the deceased. They failed to heed the induna's call to put the dangerous weapons away. The deceased was killed in the most brutal, barbaric and horrific way by members of his community. He was stoned, hacked with cane knives and an attempt was even made to burn him whilst he was alive. The trauma suffered by the deceased's family was palpable when the deceased's mother testified in this court. The court vividly recalls the haunting wails of the deceased's mother as she testified about the effect the killing of the deceased has had on her entire family. The deceased was killed by people who lived with him, for no apparent reason. This was vigilantism in its worst form.</w:t>
      </w:r>
      <w:r w:rsidR="009E2343" w:rsidRPr="00E57510">
        <w:rPr>
          <w:rFonts w:cs="Arial"/>
          <w:color w:val="000000"/>
          <w:sz w:val="22"/>
          <w:lang w:val="en-ZA"/>
        </w:rPr>
        <w:t>’</w:t>
      </w:r>
    </w:p>
    <w:p w14:paraId="47682BF6" w14:textId="0D28FA13" w:rsidR="00610BC7" w:rsidRPr="00E57510" w:rsidRDefault="002B3047" w:rsidP="00B557A5">
      <w:pPr>
        <w:pStyle w:val="ListParagraph"/>
        <w:spacing w:line="360" w:lineRule="auto"/>
        <w:ind w:left="0"/>
        <w:jc w:val="both"/>
        <w:rPr>
          <w:rFonts w:eastAsiaTheme="minorHAnsi" w:cs="Arial"/>
          <w:kern w:val="2"/>
          <w:sz w:val="24"/>
          <w:lang w:val="en-ZA"/>
          <w14:ligatures w14:val="standardContextual"/>
        </w:rPr>
      </w:pPr>
      <w:r w:rsidRPr="00E57510">
        <w:rPr>
          <w:rFonts w:eastAsiaTheme="minorHAnsi" w:cs="Arial"/>
          <w:kern w:val="2"/>
          <w:sz w:val="24"/>
          <w:lang w:val="en-ZA"/>
          <w14:ligatures w14:val="standardContextual"/>
        </w:rPr>
        <w:t xml:space="preserve">Despite the aggravating features of </w:t>
      </w:r>
      <w:r w:rsidR="008428F8" w:rsidRPr="00E57510">
        <w:rPr>
          <w:rFonts w:eastAsiaTheme="minorHAnsi" w:cs="Arial"/>
          <w:kern w:val="2"/>
          <w:sz w:val="24"/>
          <w:lang w:val="en-ZA"/>
          <w14:ligatures w14:val="standardContextual"/>
        </w:rPr>
        <w:t>th</w:t>
      </w:r>
      <w:r w:rsidR="008428F8">
        <w:rPr>
          <w:rFonts w:eastAsiaTheme="minorHAnsi" w:cs="Arial"/>
          <w:kern w:val="2"/>
          <w:sz w:val="24"/>
          <w:lang w:val="en-ZA"/>
          <w14:ligatures w14:val="standardContextual"/>
        </w:rPr>
        <w:t>at</w:t>
      </w:r>
      <w:r w:rsidR="008428F8" w:rsidRPr="00E57510">
        <w:rPr>
          <w:rFonts w:eastAsiaTheme="minorHAnsi" w:cs="Arial"/>
          <w:kern w:val="2"/>
          <w:sz w:val="24"/>
          <w:lang w:val="en-ZA"/>
          <w14:ligatures w14:val="standardContextual"/>
        </w:rPr>
        <w:t xml:space="preserve"> </w:t>
      </w:r>
      <w:r w:rsidRPr="00E57510">
        <w:rPr>
          <w:rFonts w:eastAsiaTheme="minorHAnsi" w:cs="Arial"/>
          <w:kern w:val="2"/>
          <w:sz w:val="24"/>
          <w:lang w:val="en-ZA"/>
          <w14:ligatures w14:val="standardContextual"/>
        </w:rPr>
        <w:t>matter, t</w:t>
      </w:r>
      <w:r w:rsidR="008A6842" w:rsidRPr="00E57510">
        <w:rPr>
          <w:rFonts w:eastAsiaTheme="minorHAnsi" w:cs="Arial"/>
          <w:kern w:val="2"/>
          <w:sz w:val="24"/>
          <w:lang w:val="en-ZA"/>
          <w14:ligatures w14:val="standardContextual"/>
        </w:rPr>
        <w:t xml:space="preserve">he </w:t>
      </w:r>
      <w:r w:rsidR="009E2343" w:rsidRPr="00E57510">
        <w:rPr>
          <w:rFonts w:eastAsiaTheme="minorHAnsi" w:cs="Arial"/>
          <w:kern w:val="2"/>
          <w:sz w:val="24"/>
          <w:lang w:val="en-ZA"/>
          <w14:ligatures w14:val="standardContextual"/>
        </w:rPr>
        <w:t>c</w:t>
      </w:r>
      <w:r w:rsidR="008A6842" w:rsidRPr="00E57510">
        <w:rPr>
          <w:rFonts w:eastAsiaTheme="minorHAnsi" w:cs="Arial"/>
          <w:kern w:val="2"/>
          <w:sz w:val="24"/>
          <w:lang w:val="en-ZA"/>
          <w14:ligatures w14:val="standardContextual"/>
        </w:rPr>
        <w:t>ourt f</w:t>
      </w:r>
      <w:r w:rsidRPr="00E57510">
        <w:rPr>
          <w:rFonts w:eastAsiaTheme="minorHAnsi" w:cs="Arial"/>
          <w:kern w:val="2"/>
          <w:sz w:val="24"/>
          <w:lang w:val="en-ZA"/>
          <w14:ligatures w14:val="standardContextual"/>
        </w:rPr>
        <w:t>ou</w:t>
      </w:r>
      <w:r w:rsidR="00610BC7" w:rsidRPr="00E57510">
        <w:rPr>
          <w:rFonts w:eastAsiaTheme="minorHAnsi" w:cs="Arial"/>
          <w:kern w:val="2"/>
          <w:sz w:val="24"/>
          <w:lang w:val="en-ZA"/>
          <w14:ligatures w14:val="standardContextual"/>
        </w:rPr>
        <w:t>nd</w:t>
      </w:r>
      <w:r w:rsidR="008A6842" w:rsidRPr="00E57510">
        <w:rPr>
          <w:rFonts w:eastAsiaTheme="minorHAnsi" w:cs="Arial"/>
          <w:kern w:val="2"/>
          <w:sz w:val="24"/>
          <w:lang w:val="en-ZA"/>
          <w14:ligatures w14:val="standardContextual"/>
        </w:rPr>
        <w:t xml:space="preserve"> </w:t>
      </w:r>
      <w:r w:rsidR="00BA7A33" w:rsidRPr="00E57510">
        <w:rPr>
          <w:rFonts w:eastAsiaTheme="minorHAnsi" w:cs="Arial"/>
          <w:kern w:val="2"/>
          <w:sz w:val="24"/>
          <w:lang w:val="en-ZA"/>
          <w14:ligatures w14:val="standardContextual"/>
        </w:rPr>
        <w:t>substantial and compelling circumstances to exist</w:t>
      </w:r>
      <w:r w:rsidR="00610BC7" w:rsidRPr="00E57510">
        <w:rPr>
          <w:rFonts w:eastAsiaTheme="minorHAnsi" w:cs="Arial"/>
          <w:kern w:val="2"/>
          <w:sz w:val="24"/>
          <w:lang w:val="en-ZA"/>
          <w14:ligatures w14:val="standardContextual"/>
        </w:rPr>
        <w:t xml:space="preserve"> and none of the accused were sentenced to </w:t>
      </w:r>
      <w:r w:rsidR="009E2343" w:rsidRPr="00E57510">
        <w:rPr>
          <w:rFonts w:eastAsiaTheme="minorHAnsi" w:cs="Arial"/>
          <w:kern w:val="2"/>
          <w:sz w:val="24"/>
          <w:lang w:val="en-ZA"/>
          <w14:ligatures w14:val="standardContextual"/>
        </w:rPr>
        <w:t>l</w:t>
      </w:r>
      <w:r w:rsidR="00610BC7" w:rsidRPr="00E57510">
        <w:rPr>
          <w:rFonts w:eastAsiaTheme="minorHAnsi" w:cs="Arial"/>
          <w:kern w:val="2"/>
          <w:sz w:val="24"/>
          <w:lang w:val="en-ZA"/>
          <w14:ligatures w14:val="standardContextual"/>
        </w:rPr>
        <w:t xml:space="preserve">ife imprisonment. The accused that were found to be directly responsible for the injuries that caused the death of the deceased </w:t>
      </w:r>
      <w:r w:rsidR="00BA7A33" w:rsidRPr="00E57510">
        <w:rPr>
          <w:rFonts w:eastAsiaTheme="minorHAnsi" w:cs="Arial"/>
          <w:kern w:val="2"/>
          <w:sz w:val="24"/>
          <w:lang w:val="en-ZA"/>
          <w14:ligatures w14:val="standardContextual"/>
        </w:rPr>
        <w:t>were</w:t>
      </w:r>
      <w:r w:rsidR="00610BC7" w:rsidRPr="00E57510">
        <w:rPr>
          <w:rFonts w:eastAsiaTheme="minorHAnsi" w:cs="Arial"/>
          <w:kern w:val="2"/>
          <w:sz w:val="24"/>
          <w:lang w:val="en-ZA"/>
          <w14:ligatures w14:val="standardContextual"/>
        </w:rPr>
        <w:t xml:space="preserve"> sentenced to an effective term of </w:t>
      </w:r>
      <w:r w:rsidR="00543077" w:rsidRPr="00E57510">
        <w:rPr>
          <w:rFonts w:eastAsiaTheme="minorHAnsi" w:cs="Arial"/>
          <w:kern w:val="2"/>
          <w:sz w:val="24"/>
          <w:lang w:val="en-ZA"/>
          <w14:ligatures w14:val="standardContextual"/>
        </w:rPr>
        <w:t xml:space="preserve">12 </w:t>
      </w:r>
      <w:r w:rsidR="00610BC7" w:rsidRPr="00E57510">
        <w:rPr>
          <w:rFonts w:eastAsiaTheme="minorHAnsi" w:cs="Arial"/>
          <w:kern w:val="2"/>
          <w:sz w:val="24"/>
          <w:lang w:val="en-ZA"/>
          <w14:ligatures w14:val="standardContextual"/>
        </w:rPr>
        <w:t>years</w:t>
      </w:r>
      <w:r w:rsidR="009E2343" w:rsidRPr="00E57510">
        <w:rPr>
          <w:rFonts w:eastAsiaTheme="minorHAnsi" w:cs="Arial"/>
          <w:kern w:val="2"/>
          <w:sz w:val="24"/>
          <w:lang w:val="en-ZA"/>
          <w14:ligatures w14:val="standardContextual"/>
        </w:rPr>
        <w:t>’</w:t>
      </w:r>
      <w:r w:rsidR="00610BC7" w:rsidRPr="00E57510">
        <w:rPr>
          <w:rFonts w:eastAsiaTheme="minorHAnsi" w:cs="Arial"/>
          <w:kern w:val="2"/>
          <w:sz w:val="24"/>
          <w:lang w:val="en-ZA"/>
          <w14:ligatures w14:val="standardContextual"/>
        </w:rPr>
        <w:t xml:space="preserve"> imprisonment.</w:t>
      </w:r>
      <w:r w:rsidR="00BA7A33" w:rsidRPr="00E57510">
        <w:rPr>
          <w:rFonts w:eastAsiaTheme="minorHAnsi" w:cs="Arial"/>
          <w:kern w:val="2"/>
          <w:sz w:val="24"/>
          <w:lang w:val="en-ZA"/>
          <w14:ligatures w14:val="standardContextual"/>
        </w:rPr>
        <w:t xml:space="preserve"> </w:t>
      </w:r>
      <w:r w:rsidR="00610BC7" w:rsidRPr="00E57510">
        <w:rPr>
          <w:rFonts w:eastAsiaTheme="minorHAnsi" w:cs="Arial"/>
          <w:kern w:val="2"/>
          <w:sz w:val="24"/>
          <w:lang w:val="en-ZA"/>
          <w14:ligatures w14:val="standardContextual"/>
        </w:rPr>
        <w:t xml:space="preserve"> </w:t>
      </w:r>
    </w:p>
    <w:p w14:paraId="026B44FA" w14:textId="77777777" w:rsidR="00610BC7" w:rsidRPr="00E57510" w:rsidRDefault="00610BC7" w:rsidP="003D5C13">
      <w:pPr>
        <w:spacing w:after="0" w:line="360" w:lineRule="auto"/>
        <w:jc w:val="both"/>
        <w:rPr>
          <w:rFonts w:ascii="Arial" w:eastAsiaTheme="minorHAnsi" w:hAnsi="Arial" w:cs="Arial"/>
          <w:kern w:val="2"/>
          <w:sz w:val="24"/>
          <w:szCs w:val="24"/>
          <w:lang w:eastAsia="en-US"/>
          <w14:ligatures w14:val="standardContextual"/>
        </w:rPr>
      </w:pPr>
    </w:p>
    <w:p w14:paraId="37BD25E7" w14:textId="47F7535E" w:rsidR="00A25734" w:rsidRPr="009E7798" w:rsidRDefault="009E7798" w:rsidP="009E7798">
      <w:pPr>
        <w:spacing w:line="360" w:lineRule="auto"/>
        <w:jc w:val="both"/>
        <w:rPr>
          <w:rFonts w:cs="Arial"/>
          <w:bCs/>
          <w:color w:val="000000"/>
          <w:sz w:val="24"/>
        </w:rPr>
      </w:pPr>
      <w:r w:rsidRPr="00E57510">
        <w:rPr>
          <w:rFonts w:ascii="Arial" w:eastAsia="Times New Roman" w:hAnsi="Arial" w:cs="Arial"/>
          <w:bCs/>
          <w:color w:val="000000"/>
          <w:sz w:val="24"/>
          <w:szCs w:val="24"/>
          <w:lang w:eastAsia="en-US"/>
        </w:rPr>
        <w:t>[65]</w:t>
      </w:r>
      <w:r w:rsidRPr="00E57510">
        <w:rPr>
          <w:rFonts w:ascii="Arial" w:eastAsia="Times New Roman" w:hAnsi="Arial" w:cs="Arial"/>
          <w:bCs/>
          <w:color w:val="000000"/>
          <w:sz w:val="24"/>
          <w:szCs w:val="24"/>
          <w:lang w:eastAsia="en-US"/>
        </w:rPr>
        <w:tab/>
      </w:r>
      <w:r w:rsidR="00610BC7" w:rsidRPr="009E7798">
        <w:rPr>
          <w:rFonts w:cs="Arial"/>
          <w:kern w:val="2"/>
          <w:sz w:val="24"/>
          <w14:ligatures w14:val="standardContextual"/>
        </w:rPr>
        <w:t xml:space="preserve">In </w:t>
      </w:r>
      <w:r w:rsidR="00610BC7" w:rsidRPr="009E7798">
        <w:rPr>
          <w:rFonts w:cs="Arial"/>
          <w:bCs/>
          <w:i/>
          <w:iCs/>
          <w:sz w:val="24"/>
        </w:rPr>
        <w:t xml:space="preserve">Francis </w:t>
      </w:r>
      <w:r w:rsidR="00584D46" w:rsidRPr="009E7798">
        <w:rPr>
          <w:rFonts w:cs="Arial"/>
          <w:bCs/>
          <w:i/>
          <w:iCs/>
          <w:sz w:val="24"/>
        </w:rPr>
        <w:t xml:space="preserve">and others </w:t>
      </w:r>
      <w:r w:rsidR="00610BC7" w:rsidRPr="009E7798">
        <w:rPr>
          <w:rFonts w:cs="Arial"/>
          <w:bCs/>
          <w:i/>
          <w:iCs/>
          <w:sz w:val="24"/>
        </w:rPr>
        <w:t>v S</w:t>
      </w:r>
      <w:r w:rsidR="00610BC7" w:rsidRPr="009E7798">
        <w:rPr>
          <w:rFonts w:cs="Arial"/>
          <w:sz w:val="24"/>
        </w:rPr>
        <w:t>,</w:t>
      </w:r>
      <w:r w:rsidR="00543077" w:rsidRPr="00E57510">
        <w:rPr>
          <w:rStyle w:val="FootnoteReference"/>
          <w:rFonts w:cs="Arial"/>
          <w:sz w:val="24"/>
        </w:rPr>
        <w:footnoteReference w:id="25"/>
      </w:r>
      <w:r w:rsidR="00610BC7" w:rsidRPr="009E7798">
        <w:rPr>
          <w:rFonts w:cs="Arial"/>
          <w:sz w:val="24"/>
        </w:rPr>
        <w:t xml:space="preserve"> the </w:t>
      </w:r>
      <w:r w:rsidR="002C3415" w:rsidRPr="009E7798">
        <w:rPr>
          <w:rFonts w:cs="Arial"/>
          <w:sz w:val="24"/>
        </w:rPr>
        <w:t xml:space="preserve">three </w:t>
      </w:r>
      <w:r w:rsidR="009E2343" w:rsidRPr="009E7798">
        <w:rPr>
          <w:rFonts w:cs="Arial"/>
          <w:sz w:val="24"/>
        </w:rPr>
        <w:t xml:space="preserve">appellants </w:t>
      </w:r>
      <w:r w:rsidR="002C3415" w:rsidRPr="009E7798">
        <w:rPr>
          <w:rFonts w:cs="Arial"/>
          <w:sz w:val="24"/>
        </w:rPr>
        <w:t xml:space="preserve">were convicted </w:t>
      </w:r>
      <w:r w:rsidR="002C3415" w:rsidRPr="009E7798">
        <w:rPr>
          <w:rFonts w:cs="Arial"/>
          <w:bCs/>
          <w:color w:val="000000"/>
          <w:sz w:val="24"/>
        </w:rPr>
        <w:t>of murder read with the provisions of s</w:t>
      </w:r>
      <w:r w:rsidR="003F6A03" w:rsidRPr="009E7798">
        <w:rPr>
          <w:rFonts w:cs="Arial"/>
          <w:bCs/>
          <w:color w:val="000000"/>
          <w:sz w:val="24"/>
        </w:rPr>
        <w:t>ection</w:t>
      </w:r>
      <w:r w:rsidR="002C3415" w:rsidRPr="009E7798">
        <w:rPr>
          <w:rFonts w:cs="Arial"/>
          <w:bCs/>
          <w:color w:val="000000"/>
          <w:sz w:val="24"/>
        </w:rPr>
        <w:t xml:space="preserve"> 51(1) of the CLAA.</w:t>
      </w:r>
      <w:r w:rsidR="001E6273" w:rsidRPr="009E7798">
        <w:rPr>
          <w:rFonts w:cs="Arial"/>
          <w:bCs/>
          <w:color w:val="000000"/>
          <w:sz w:val="24"/>
        </w:rPr>
        <w:t xml:space="preserve"> </w:t>
      </w:r>
      <w:r w:rsidR="00EB6221" w:rsidRPr="009E7798">
        <w:rPr>
          <w:rFonts w:cs="Arial"/>
          <w:bCs/>
          <w:color w:val="000000"/>
          <w:sz w:val="24"/>
        </w:rPr>
        <w:t xml:space="preserve">The </w:t>
      </w:r>
      <w:r w:rsidR="005C4012" w:rsidRPr="009E7798">
        <w:rPr>
          <w:rFonts w:cs="Arial"/>
          <w:bCs/>
          <w:color w:val="000000"/>
          <w:sz w:val="24"/>
        </w:rPr>
        <w:t xml:space="preserve">court </w:t>
      </w:r>
      <w:r w:rsidR="00EB6221" w:rsidRPr="009E7798">
        <w:rPr>
          <w:rFonts w:cs="Arial"/>
          <w:bCs/>
          <w:i/>
          <w:iCs/>
          <w:color w:val="000000"/>
          <w:sz w:val="24"/>
        </w:rPr>
        <w:t>a quo</w:t>
      </w:r>
      <w:r w:rsidR="00EB6221" w:rsidRPr="009E7798">
        <w:rPr>
          <w:rFonts w:cs="Arial"/>
          <w:bCs/>
          <w:color w:val="000000"/>
          <w:sz w:val="24"/>
        </w:rPr>
        <w:t xml:space="preserve"> </w:t>
      </w:r>
      <w:r w:rsidR="002558FB" w:rsidRPr="009E7798">
        <w:rPr>
          <w:rFonts w:cs="Arial"/>
          <w:bCs/>
          <w:color w:val="000000"/>
          <w:sz w:val="24"/>
        </w:rPr>
        <w:t xml:space="preserve">had </w:t>
      </w:r>
      <w:r w:rsidR="00EB6221" w:rsidRPr="009E7798">
        <w:rPr>
          <w:rFonts w:cs="Arial"/>
          <w:bCs/>
          <w:color w:val="000000"/>
          <w:sz w:val="24"/>
        </w:rPr>
        <w:t xml:space="preserve">found that the </w:t>
      </w:r>
      <w:r w:rsidR="009E2343" w:rsidRPr="009E7798">
        <w:rPr>
          <w:rFonts w:cs="Arial"/>
          <w:bCs/>
          <w:color w:val="000000"/>
          <w:sz w:val="24"/>
        </w:rPr>
        <w:t xml:space="preserve">appellants </w:t>
      </w:r>
      <w:r w:rsidR="00EB6221" w:rsidRPr="009E7798">
        <w:rPr>
          <w:rFonts w:cs="Arial"/>
          <w:bCs/>
          <w:color w:val="000000"/>
          <w:sz w:val="24"/>
        </w:rPr>
        <w:t xml:space="preserve">acted with common purpose when committing the murder and that </w:t>
      </w:r>
      <w:r w:rsidR="00EB6221" w:rsidRPr="009E7798">
        <w:rPr>
          <w:rFonts w:cs="Arial"/>
          <w:bCs/>
          <w:i/>
          <w:iCs/>
          <w:color w:val="000000"/>
          <w:sz w:val="24"/>
        </w:rPr>
        <w:t>dolus</w:t>
      </w:r>
      <w:r w:rsidR="00EB6221" w:rsidRPr="009E7798">
        <w:rPr>
          <w:rFonts w:cs="Arial"/>
          <w:bCs/>
          <w:color w:val="000000"/>
          <w:sz w:val="24"/>
        </w:rPr>
        <w:t xml:space="preserve"> </w:t>
      </w:r>
      <w:r w:rsidR="00EB6221" w:rsidRPr="009E7798">
        <w:rPr>
          <w:rFonts w:cs="Arial"/>
          <w:bCs/>
          <w:i/>
          <w:iCs/>
          <w:color w:val="000000"/>
          <w:sz w:val="24"/>
        </w:rPr>
        <w:t>event</w:t>
      </w:r>
      <w:r w:rsidR="003F6A03" w:rsidRPr="009E7798">
        <w:rPr>
          <w:rFonts w:cs="Arial"/>
          <w:bCs/>
          <w:i/>
          <w:iCs/>
          <w:color w:val="000000"/>
          <w:sz w:val="24"/>
        </w:rPr>
        <w:t>ua</w:t>
      </w:r>
      <w:r w:rsidR="00EB6221" w:rsidRPr="009E7798">
        <w:rPr>
          <w:rFonts w:cs="Arial"/>
          <w:bCs/>
          <w:i/>
          <w:iCs/>
          <w:color w:val="000000"/>
          <w:sz w:val="24"/>
        </w:rPr>
        <w:t>lis</w:t>
      </w:r>
      <w:r w:rsidR="00EB6221" w:rsidRPr="009E7798">
        <w:rPr>
          <w:rFonts w:cs="Arial"/>
          <w:bCs/>
          <w:color w:val="000000"/>
          <w:sz w:val="24"/>
        </w:rPr>
        <w:t xml:space="preserve"> found applicability. </w:t>
      </w:r>
      <w:r w:rsidR="001A0632" w:rsidRPr="009E7798">
        <w:rPr>
          <w:rFonts w:cs="Arial"/>
          <w:bCs/>
          <w:color w:val="000000"/>
          <w:sz w:val="24"/>
        </w:rPr>
        <w:t xml:space="preserve">The </w:t>
      </w:r>
      <w:r w:rsidR="00333EDC" w:rsidRPr="009E7798">
        <w:rPr>
          <w:rFonts w:cs="Arial"/>
          <w:bCs/>
          <w:color w:val="000000"/>
          <w:sz w:val="24"/>
        </w:rPr>
        <w:t>court found that the:</w:t>
      </w:r>
    </w:p>
    <w:p w14:paraId="799549FB" w14:textId="390AA6AA" w:rsidR="00A25734" w:rsidRPr="00E57510" w:rsidRDefault="00A25734" w:rsidP="00B557A5">
      <w:pPr>
        <w:pStyle w:val="ListParagraph"/>
        <w:spacing w:line="360" w:lineRule="auto"/>
        <w:ind w:left="0"/>
        <w:jc w:val="both"/>
        <w:rPr>
          <w:rFonts w:cs="Arial"/>
          <w:bCs/>
          <w:color w:val="000000"/>
          <w:sz w:val="22"/>
          <w:lang w:val="en-ZA"/>
        </w:rPr>
      </w:pPr>
      <w:r w:rsidRPr="00E57510">
        <w:rPr>
          <w:rFonts w:cs="Arial"/>
          <w:bCs/>
          <w:color w:val="000000"/>
          <w:sz w:val="22"/>
          <w:lang w:val="en-ZA"/>
        </w:rPr>
        <w:t>‘</w:t>
      </w:r>
      <w:r w:rsidR="001A0632" w:rsidRPr="00E57510">
        <w:rPr>
          <w:rFonts w:cs="Arial"/>
          <w:bCs/>
          <w:color w:val="000000"/>
          <w:sz w:val="22"/>
          <w:lang w:val="en-ZA"/>
        </w:rPr>
        <w:t>evidence established that those who perpetrated the assault</w:t>
      </w:r>
      <w:r w:rsidRPr="00E57510">
        <w:rPr>
          <w:rFonts w:cs="Arial"/>
          <w:bCs/>
          <w:color w:val="000000"/>
          <w:sz w:val="22"/>
          <w:lang w:val="en-ZA"/>
        </w:rPr>
        <w:t>,</w:t>
      </w:r>
      <w:r w:rsidR="001A0632" w:rsidRPr="00E57510">
        <w:rPr>
          <w:rFonts w:cs="Arial"/>
          <w:bCs/>
          <w:color w:val="000000"/>
          <w:sz w:val="22"/>
          <w:lang w:val="en-ZA"/>
        </w:rPr>
        <w:t xml:space="preserve"> applied blunt force to the deceased’s head, that heavy blunt force was applied to the deceased’s chest resulting in the </w:t>
      </w:r>
      <w:r w:rsidR="001A0632" w:rsidRPr="00E57510">
        <w:rPr>
          <w:rFonts w:cs="Arial"/>
          <w:bCs/>
          <w:color w:val="000000"/>
          <w:sz w:val="22"/>
          <w:lang w:val="en-ZA"/>
        </w:rPr>
        <w:lastRenderedPageBreak/>
        <w:t>deceased sustaining fractures to his ribs and to the abdomen, resulting in the tearing and laceration of his liver, mesentery and kidneys. Further, that the sub-arachnoid haemorrhaging in the brain and the multiple haemorrhages found on the deceased’s head were all indicative of the infliction of heavy pressure</w:t>
      </w:r>
      <w:r w:rsidRPr="00E57510">
        <w:rPr>
          <w:rFonts w:cs="Arial"/>
          <w:bCs/>
          <w:color w:val="000000"/>
          <w:sz w:val="22"/>
          <w:lang w:val="en-ZA"/>
        </w:rPr>
        <w:t>…’</w:t>
      </w:r>
      <w:r w:rsidRPr="00E57510">
        <w:rPr>
          <w:rStyle w:val="FootnoteReference"/>
          <w:rFonts w:cs="Arial"/>
          <w:bCs/>
          <w:color w:val="000000"/>
          <w:sz w:val="22"/>
          <w:lang w:val="en-ZA"/>
        </w:rPr>
        <w:footnoteReference w:id="26"/>
      </w:r>
      <w:r w:rsidR="001A0632" w:rsidRPr="00E57510">
        <w:rPr>
          <w:rFonts w:cs="Arial"/>
          <w:bCs/>
          <w:color w:val="000000"/>
          <w:sz w:val="22"/>
          <w:lang w:val="en-ZA"/>
        </w:rPr>
        <w:t xml:space="preserve"> </w:t>
      </w:r>
    </w:p>
    <w:p w14:paraId="6841DEAB" w14:textId="5E59B6FC" w:rsidR="00D97F47" w:rsidRPr="00E57510" w:rsidRDefault="00117BA5" w:rsidP="00B557A5">
      <w:pPr>
        <w:pStyle w:val="ListParagraph"/>
        <w:spacing w:line="360" w:lineRule="auto"/>
        <w:ind w:left="0"/>
        <w:jc w:val="both"/>
        <w:rPr>
          <w:rFonts w:cs="Arial"/>
          <w:bCs/>
          <w:color w:val="000000"/>
          <w:sz w:val="24"/>
          <w:lang w:val="en-ZA"/>
        </w:rPr>
      </w:pPr>
      <w:r w:rsidRPr="00E57510">
        <w:rPr>
          <w:rFonts w:cs="Arial"/>
          <w:bCs/>
          <w:color w:val="000000"/>
          <w:sz w:val="24"/>
          <w:lang w:val="en-ZA"/>
        </w:rPr>
        <w:t>T</w:t>
      </w:r>
      <w:r w:rsidR="00783A4B" w:rsidRPr="00E57510">
        <w:rPr>
          <w:rFonts w:cs="Arial"/>
          <w:bCs/>
          <w:color w:val="000000"/>
          <w:sz w:val="24"/>
          <w:lang w:val="en-ZA"/>
        </w:rPr>
        <w:t xml:space="preserve">he </w:t>
      </w:r>
      <w:r w:rsidRPr="00E57510">
        <w:rPr>
          <w:rFonts w:cs="Arial"/>
          <w:bCs/>
          <w:color w:val="000000"/>
          <w:sz w:val="24"/>
          <w:lang w:val="en-ZA"/>
        </w:rPr>
        <w:t>c</w:t>
      </w:r>
      <w:r w:rsidR="00783A4B" w:rsidRPr="00E57510">
        <w:rPr>
          <w:rFonts w:cs="Arial"/>
          <w:bCs/>
          <w:color w:val="000000"/>
          <w:sz w:val="24"/>
          <w:lang w:val="en-ZA"/>
        </w:rPr>
        <w:t>ourt found that</w:t>
      </w:r>
      <w:r w:rsidR="00F7466A" w:rsidRPr="00E57510">
        <w:rPr>
          <w:rFonts w:cs="Arial"/>
          <w:bCs/>
          <w:color w:val="000000"/>
          <w:sz w:val="24"/>
          <w:lang w:val="en-ZA"/>
        </w:rPr>
        <w:t xml:space="preserve"> t</w:t>
      </w:r>
      <w:r w:rsidR="00EB6221" w:rsidRPr="00E57510">
        <w:rPr>
          <w:rFonts w:cs="Arial"/>
          <w:bCs/>
          <w:color w:val="000000"/>
          <w:sz w:val="24"/>
          <w:lang w:val="en-ZA"/>
        </w:rPr>
        <w:t xml:space="preserve">he deceased </w:t>
      </w:r>
      <w:r w:rsidR="00A25734" w:rsidRPr="00E57510">
        <w:rPr>
          <w:rFonts w:cs="Arial"/>
          <w:bCs/>
          <w:color w:val="000000"/>
          <w:sz w:val="24"/>
          <w:lang w:val="en-ZA"/>
        </w:rPr>
        <w:t>‘</w:t>
      </w:r>
      <w:r w:rsidR="00EB6221" w:rsidRPr="00E57510">
        <w:rPr>
          <w:rFonts w:cs="Arial"/>
          <w:bCs/>
          <w:color w:val="000000"/>
          <w:sz w:val="24"/>
          <w:lang w:val="en-ZA"/>
        </w:rPr>
        <w:t>was brutally assaulted and subsequently died as a result of multiple blunt force injuries to his head, chest and abdomen</w:t>
      </w:r>
      <w:r w:rsidR="00A25734" w:rsidRPr="00E57510">
        <w:rPr>
          <w:rFonts w:cs="Arial"/>
          <w:bCs/>
          <w:color w:val="000000"/>
          <w:sz w:val="24"/>
          <w:lang w:val="en-ZA"/>
        </w:rPr>
        <w:t>’</w:t>
      </w:r>
      <w:r w:rsidR="00EB6221" w:rsidRPr="00E57510">
        <w:rPr>
          <w:rFonts w:cs="Arial"/>
          <w:bCs/>
          <w:color w:val="000000"/>
          <w:sz w:val="24"/>
          <w:lang w:val="en-ZA"/>
        </w:rPr>
        <w:t>.</w:t>
      </w:r>
      <w:r w:rsidR="00A25734" w:rsidRPr="00E57510">
        <w:rPr>
          <w:rStyle w:val="FootnoteReference"/>
          <w:rFonts w:cs="Arial"/>
          <w:bCs/>
          <w:color w:val="000000"/>
          <w:sz w:val="24"/>
          <w:lang w:val="en-ZA"/>
        </w:rPr>
        <w:footnoteReference w:id="27"/>
      </w:r>
      <w:r w:rsidR="001E6273" w:rsidRPr="00E57510">
        <w:rPr>
          <w:rFonts w:cs="Arial"/>
          <w:bCs/>
          <w:color w:val="000000"/>
          <w:sz w:val="24"/>
          <w:lang w:val="en-ZA"/>
        </w:rPr>
        <w:t xml:space="preserve"> </w:t>
      </w:r>
      <w:r w:rsidR="005A1B44" w:rsidRPr="00E57510">
        <w:rPr>
          <w:rFonts w:cs="Arial"/>
          <w:bCs/>
          <w:color w:val="000000"/>
          <w:sz w:val="24"/>
          <w:lang w:val="en-ZA"/>
        </w:rPr>
        <w:t xml:space="preserve">The </w:t>
      </w:r>
      <w:r w:rsidR="005C4012" w:rsidRPr="00E57510">
        <w:rPr>
          <w:rFonts w:cs="Arial"/>
          <w:bCs/>
          <w:color w:val="000000"/>
          <w:sz w:val="24"/>
          <w:lang w:val="en-ZA"/>
        </w:rPr>
        <w:t xml:space="preserve">court </w:t>
      </w:r>
      <w:r w:rsidR="005A1B44" w:rsidRPr="005C0ED2">
        <w:rPr>
          <w:rFonts w:cs="Arial"/>
          <w:bCs/>
          <w:i/>
          <w:color w:val="000000"/>
          <w:sz w:val="24"/>
          <w:lang w:val="en-ZA"/>
        </w:rPr>
        <w:t>a quo</w:t>
      </w:r>
      <w:r w:rsidR="005A1B44" w:rsidRPr="00E57510">
        <w:rPr>
          <w:rFonts w:cs="Arial"/>
          <w:bCs/>
          <w:color w:val="000000"/>
          <w:sz w:val="24"/>
          <w:lang w:val="en-ZA"/>
        </w:rPr>
        <w:t xml:space="preserve"> found that a sentence of ten years</w:t>
      </w:r>
      <w:r w:rsidR="009E2343" w:rsidRPr="00E57510">
        <w:rPr>
          <w:rFonts w:cs="Arial"/>
          <w:bCs/>
          <w:color w:val="000000"/>
          <w:sz w:val="24"/>
          <w:lang w:val="en-ZA"/>
        </w:rPr>
        <w:t>’</w:t>
      </w:r>
      <w:r w:rsidR="005A1B44" w:rsidRPr="00E57510">
        <w:rPr>
          <w:rFonts w:cs="Arial"/>
          <w:bCs/>
          <w:color w:val="000000"/>
          <w:sz w:val="24"/>
          <w:lang w:val="en-ZA"/>
        </w:rPr>
        <w:t xml:space="preserve"> imprisonment, five years of which was suspended on </w:t>
      </w:r>
      <w:r w:rsidR="007F56FE" w:rsidRPr="00E57510">
        <w:rPr>
          <w:rFonts w:cs="Arial"/>
          <w:bCs/>
          <w:color w:val="000000"/>
          <w:sz w:val="24"/>
          <w:lang w:val="en-ZA"/>
        </w:rPr>
        <w:t xml:space="preserve">certain </w:t>
      </w:r>
      <w:r w:rsidR="005A1B44" w:rsidRPr="00E57510">
        <w:rPr>
          <w:rFonts w:cs="Arial"/>
          <w:bCs/>
          <w:color w:val="000000"/>
          <w:sz w:val="24"/>
          <w:lang w:val="en-ZA"/>
        </w:rPr>
        <w:t>conditions</w:t>
      </w:r>
      <w:r w:rsidR="007F56FE" w:rsidRPr="00E57510">
        <w:rPr>
          <w:rFonts w:cs="Arial"/>
          <w:bCs/>
          <w:color w:val="000000"/>
          <w:sz w:val="24"/>
          <w:lang w:val="en-ZA"/>
        </w:rPr>
        <w:t>,</w:t>
      </w:r>
      <w:r w:rsidR="005A1B44" w:rsidRPr="00E57510">
        <w:rPr>
          <w:rFonts w:cs="Arial"/>
          <w:bCs/>
          <w:color w:val="000000"/>
          <w:sz w:val="24"/>
          <w:lang w:val="en-ZA"/>
        </w:rPr>
        <w:t xml:space="preserve"> was an appropriate term to be served by the </w:t>
      </w:r>
      <w:r w:rsidR="00DC0E95" w:rsidRPr="00E57510">
        <w:rPr>
          <w:rFonts w:cs="Arial"/>
          <w:bCs/>
          <w:color w:val="000000"/>
          <w:sz w:val="24"/>
          <w:lang w:val="en-ZA"/>
        </w:rPr>
        <w:t>appellants</w:t>
      </w:r>
      <w:r w:rsidR="005A1B44" w:rsidRPr="00E57510">
        <w:rPr>
          <w:rFonts w:cs="Arial"/>
          <w:bCs/>
          <w:color w:val="000000"/>
          <w:sz w:val="24"/>
          <w:lang w:val="en-ZA"/>
        </w:rPr>
        <w:t>. The Supreme Court of Appeal did</w:t>
      </w:r>
      <w:r w:rsidR="009E2343" w:rsidRPr="00E57510">
        <w:rPr>
          <w:rFonts w:cs="Arial"/>
          <w:bCs/>
          <w:color w:val="000000"/>
          <w:sz w:val="24"/>
          <w:lang w:val="en-ZA"/>
        </w:rPr>
        <w:t xml:space="preserve"> </w:t>
      </w:r>
      <w:r w:rsidR="005A1B44" w:rsidRPr="00E57510">
        <w:rPr>
          <w:rFonts w:cs="Arial"/>
          <w:bCs/>
          <w:color w:val="000000"/>
          <w:sz w:val="24"/>
          <w:lang w:val="en-ZA"/>
        </w:rPr>
        <w:t>n</w:t>
      </w:r>
      <w:r w:rsidR="009E2343" w:rsidRPr="00E57510">
        <w:rPr>
          <w:rFonts w:cs="Arial"/>
          <w:bCs/>
          <w:color w:val="000000"/>
          <w:sz w:val="24"/>
          <w:lang w:val="en-ZA"/>
        </w:rPr>
        <w:t>o</w:t>
      </w:r>
      <w:r w:rsidR="005A1B44" w:rsidRPr="00E57510">
        <w:rPr>
          <w:rFonts w:cs="Arial"/>
          <w:bCs/>
          <w:color w:val="000000"/>
          <w:sz w:val="24"/>
          <w:lang w:val="en-ZA"/>
        </w:rPr>
        <w:t xml:space="preserve">t interfere with the sentence but remarked that the </w:t>
      </w:r>
      <w:r w:rsidR="00D97F47" w:rsidRPr="00E57510">
        <w:rPr>
          <w:rFonts w:cs="Arial"/>
          <w:bCs/>
          <w:color w:val="000000"/>
          <w:sz w:val="24"/>
          <w:lang w:val="en-ZA"/>
        </w:rPr>
        <w:t xml:space="preserve">sentence </w:t>
      </w:r>
      <w:r w:rsidR="009E2343" w:rsidRPr="00E57510">
        <w:rPr>
          <w:rFonts w:cs="Arial"/>
          <w:bCs/>
          <w:color w:val="000000"/>
          <w:sz w:val="24"/>
          <w:lang w:val="en-ZA"/>
        </w:rPr>
        <w:t>‘</w:t>
      </w:r>
      <w:r w:rsidR="00D97F47" w:rsidRPr="00E57510">
        <w:rPr>
          <w:rFonts w:cs="Arial"/>
          <w:iCs/>
          <w:color w:val="000000"/>
          <w:sz w:val="24"/>
          <w:lang w:val="en-ZA"/>
        </w:rPr>
        <w:t>is far too lenient</w:t>
      </w:r>
      <w:r w:rsidR="009E2343" w:rsidRPr="00E57510">
        <w:rPr>
          <w:rFonts w:cs="Arial"/>
          <w:iCs/>
          <w:color w:val="000000"/>
          <w:sz w:val="24"/>
          <w:lang w:val="en-ZA"/>
        </w:rPr>
        <w:t>’</w:t>
      </w:r>
      <w:r w:rsidR="00D97F47" w:rsidRPr="00E57510">
        <w:rPr>
          <w:rFonts w:cs="Arial"/>
          <w:bCs/>
          <w:color w:val="000000"/>
          <w:sz w:val="24"/>
          <w:lang w:val="en-ZA"/>
        </w:rPr>
        <w:t>.</w:t>
      </w:r>
      <w:r w:rsidR="007879E5" w:rsidRPr="00E57510">
        <w:rPr>
          <w:rStyle w:val="FootnoteReference"/>
          <w:rFonts w:cs="Arial"/>
          <w:bCs/>
          <w:color w:val="000000"/>
          <w:sz w:val="24"/>
          <w:lang w:val="en-ZA"/>
        </w:rPr>
        <w:footnoteReference w:id="28"/>
      </w:r>
      <w:r w:rsidR="00D97F47" w:rsidRPr="00E57510">
        <w:rPr>
          <w:rFonts w:cs="Arial"/>
          <w:bCs/>
          <w:color w:val="000000"/>
          <w:sz w:val="24"/>
          <w:lang w:val="en-ZA"/>
        </w:rPr>
        <w:t xml:space="preserve"> </w:t>
      </w:r>
    </w:p>
    <w:p w14:paraId="42083AA3" w14:textId="77777777" w:rsidR="00D97F47" w:rsidRPr="00E57510" w:rsidRDefault="00D97F47" w:rsidP="003D5C13">
      <w:pPr>
        <w:spacing w:after="0" w:line="360" w:lineRule="auto"/>
        <w:jc w:val="both"/>
        <w:rPr>
          <w:rFonts w:ascii="Arial" w:hAnsi="Arial" w:cs="Arial"/>
          <w:bCs/>
          <w:color w:val="000000"/>
          <w:sz w:val="24"/>
          <w:szCs w:val="24"/>
        </w:rPr>
      </w:pPr>
    </w:p>
    <w:p w14:paraId="50BE5B00" w14:textId="38570DA5" w:rsidR="00746EBC"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[66]</w:t>
      </w:r>
      <w:r w:rsidRPr="00E57510">
        <w:rPr>
          <w:rFonts w:ascii="Arial" w:eastAsiaTheme="minorHAnsi" w:hAnsi="Arial" w:cs="Arial"/>
          <w:kern w:val="2"/>
          <w:sz w:val="24"/>
          <w:szCs w:val="24"/>
          <w:lang w:eastAsia="en-US"/>
          <w14:ligatures w14:val="standardContextual"/>
        </w:rPr>
        <w:tab/>
      </w:r>
      <w:r w:rsidR="00616755" w:rsidRPr="009E7798">
        <w:rPr>
          <w:rFonts w:eastAsiaTheme="minorHAnsi" w:cs="Arial"/>
          <w:kern w:val="2"/>
          <w:sz w:val="24"/>
          <w14:ligatures w14:val="standardContextual"/>
        </w:rPr>
        <w:t xml:space="preserve">Having considered all the </w:t>
      </w:r>
      <w:r w:rsidR="00A77CA0" w:rsidRPr="009E7798">
        <w:rPr>
          <w:rFonts w:eastAsiaTheme="minorHAnsi" w:cs="Arial"/>
          <w:kern w:val="2"/>
          <w:sz w:val="24"/>
          <w14:ligatures w14:val="standardContextual"/>
        </w:rPr>
        <w:t xml:space="preserve">personal </w:t>
      </w:r>
      <w:r w:rsidR="00616755" w:rsidRPr="009E7798">
        <w:rPr>
          <w:rFonts w:eastAsiaTheme="minorHAnsi" w:cs="Arial"/>
          <w:kern w:val="2"/>
          <w:sz w:val="24"/>
          <w14:ligatures w14:val="standardContextual"/>
        </w:rPr>
        <w:t xml:space="preserve">mitigating factors of the </w:t>
      </w:r>
      <w:r w:rsidR="003A145A" w:rsidRPr="009E7798">
        <w:rPr>
          <w:rFonts w:eastAsiaTheme="minorHAnsi" w:cs="Arial"/>
          <w:kern w:val="2"/>
          <w:sz w:val="24"/>
          <w14:ligatures w14:val="standardContextual"/>
        </w:rPr>
        <w:t>appellants</w:t>
      </w:r>
      <w:r w:rsidR="00A62D16" w:rsidRPr="009E7798">
        <w:rPr>
          <w:rFonts w:eastAsiaTheme="minorHAnsi" w:cs="Arial"/>
          <w:kern w:val="2"/>
          <w:sz w:val="24"/>
          <w14:ligatures w14:val="standardContextual"/>
        </w:rPr>
        <w:t xml:space="preserve">, the circumstances that gave rise to the untimely </w:t>
      </w:r>
      <w:r w:rsidR="003F6A03" w:rsidRPr="009E7798">
        <w:rPr>
          <w:rFonts w:eastAsiaTheme="minorHAnsi" w:cs="Arial"/>
          <w:kern w:val="2"/>
          <w:sz w:val="24"/>
          <w14:ligatures w14:val="standardContextual"/>
        </w:rPr>
        <w:t xml:space="preserve">death </w:t>
      </w:r>
      <w:r w:rsidR="00A62D16" w:rsidRPr="009E7798">
        <w:rPr>
          <w:rFonts w:eastAsiaTheme="minorHAnsi" w:cs="Arial"/>
          <w:kern w:val="2"/>
          <w:sz w:val="24"/>
          <w14:ligatures w14:val="standardContextual"/>
        </w:rPr>
        <w:t>of the deceased</w:t>
      </w:r>
      <w:r w:rsidR="00087920" w:rsidRPr="009E7798">
        <w:rPr>
          <w:rFonts w:eastAsiaTheme="minorHAnsi" w:cs="Arial"/>
          <w:kern w:val="2"/>
          <w:sz w:val="24"/>
          <w14:ligatures w14:val="standardContextual"/>
        </w:rPr>
        <w:t xml:space="preserve">, the </w:t>
      </w:r>
      <w:r w:rsidR="003A145A" w:rsidRPr="009E7798">
        <w:rPr>
          <w:rFonts w:eastAsiaTheme="minorHAnsi" w:cs="Arial"/>
          <w:kern w:val="2"/>
          <w:sz w:val="24"/>
          <w14:ligatures w14:val="standardContextual"/>
        </w:rPr>
        <w:t xml:space="preserve">appellants </w:t>
      </w:r>
      <w:r w:rsidR="00087920" w:rsidRPr="009E7798">
        <w:rPr>
          <w:rFonts w:eastAsiaTheme="minorHAnsi" w:cs="Arial"/>
          <w:kern w:val="2"/>
          <w:sz w:val="24"/>
          <w14:ligatures w14:val="standardContextual"/>
        </w:rPr>
        <w:t xml:space="preserve">being driven by </w:t>
      </w:r>
      <w:r w:rsidR="00282BAE" w:rsidRPr="009E7798">
        <w:rPr>
          <w:rFonts w:eastAsiaTheme="minorHAnsi" w:cs="Arial"/>
          <w:kern w:val="2"/>
          <w:sz w:val="24"/>
          <w14:ligatures w14:val="standardContextual"/>
        </w:rPr>
        <w:t xml:space="preserve">anger and the provocation on the part of the </w:t>
      </w:r>
      <w:r w:rsidR="005A1D35" w:rsidRPr="009E7798">
        <w:rPr>
          <w:rFonts w:eastAsiaTheme="minorHAnsi" w:cs="Arial"/>
          <w:kern w:val="2"/>
          <w:sz w:val="24"/>
          <w14:ligatures w14:val="standardContextual"/>
        </w:rPr>
        <w:t>deceased</w:t>
      </w:r>
      <w:r w:rsidR="003A145A" w:rsidRPr="009E7798">
        <w:rPr>
          <w:rFonts w:eastAsiaTheme="minorHAnsi" w:cs="Arial"/>
          <w:kern w:val="2"/>
          <w:sz w:val="24"/>
          <w14:ligatures w14:val="standardContextual"/>
        </w:rPr>
        <w:t>,</w:t>
      </w:r>
      <w:r w:rsidR="00145CC6" w:rsidRPr="009E7798">
        <w:rPr>
          <w:rFonts w:eastAsiaTheme="minorHAnsi" w:cs="Arial"/>
          <w:kern w:val="2"/>
          <w:sz w:val="24"/>
          <w14:ligatures w14:val="standardContextual"/>
        </w:rPr>
        <w:t xml:space="preserve"> </w:t>
      </w:r>
      <w:r w:rsidR="005A1D35" w:rsidRPr="009E7798">
        <w:rPr>
          <w:rFonts w:eastAsiaTheme="minorHAnsi" w:cs="Arial"/>
          <w:kern w:val="2"/>
          <w:sz w:val="24"/>
          <w14:ligatures w14:val="standardContextual"/>
        </w:rPr>
        <w:t>I find that there are substantial and compelling circ</w:t>
      </w:r>
      <w:r w:rsidR="00900F5E" w:rsidRPr="009E7798">
        <w:rPr>
          <w:rFonts w:eastAsiaTheme="minorHAnsi" w:cs="Arial"/>
          <w:kern w:val="2"/>
          <w:sz w:val="24"/>
          <w14:ligatures w14:val="standardContextual"/>
        </w:rPr>
        <w:t xml:space="preserve">umstances to deviate from the prescribed sentence of </w:t>
      </w:r>
      <w:r w:rsidR="003A145A" w:rsidRPr="009E7798">
        <w:rPr>
          <w:rFonts w:eastAsiaTheme="minorHAnsi" w:cs="Arial"/>
          <w:kern w:val="2"/>
          <w:sz w:val="24"/>
          <w14:ligatures w14:val="standardContextual"/>
        </w:rPr>
        <w:t xml:space="preserve">life </w:t>
      </w:r>
      <w:r w:rsidR="00900F5E" w:rsidRPr="009E7798">
        <w:rPr>
          <w:rFonts w:eastAsiaTheme="minorHAnsi" w:cs="Arial"/>
          <w:kern w:val="2"/>
          <w:sz w:val="24"/>
          <w14:ligatures w14:val="standardContextual"/>
        </w:rPr>
        <w:t>imprisonment.</w:t>
      </w:r>
      <w:r w:rsidR="007C0495" w:rsidRPr="009E7798">
        <w:rPr>
          <w:rFonts w:eastAsiaTheme="minorHAnsi" w:cs="Arial"/>
          <w:kern w:val="2"/>
          <w:sz w:val="24"/>
          <w14:ligatures w14:val="standardContextual"/>
        </w:rPr>
        <w:t xml:space="preserve"> </w:t>
      </w:r>
    </w:p>
    <w:p w14:paraId="31B5FC66" w14:textId="77777777" w:rsidR="00746EBC" w:rsidRPr="00E57510" w:rsidRDefault="00746EBC" w:rsidP="003D5C13">
      <w:pPr>
        <w:spacing w:after="0" w:line="360" w:lineRule="auto"/>
        <w:jc w:val="both"/>
        <w:rPr>
          <w:rFonts w:ascii="Arial" w:eastAsiaTheme="minorHAnsi" w:hAnsi="Arial" w:cs="Arial"/>
          <w:kern w:val="2"/>
          <w:sz w:val="24"/>
          <w:szCs w:val="24"/>
          <w:lang w:eastAsia="en-US"/>
          <w14:ligatures w14:val="standardContextual"/>
        </w:rPr>
      </w:pPr>
    </w:p>
    <w:p w14:paraId="2DA09006" w14:textId="1A4AFBC4" w:rsidR="00616755"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[67]</w:t>
      </w:r>
      <w:r w:rsidRPr="00E57510">
        <w:rPr>
          <w:rFonts w:ascii="Arial" w:eastAsiaTheme="minorHAnsi" w:hAnsi="Arial" w:cs="Arial"/>
          <w:kern w:val="2"/>
          <w:sz w:val="24"/>
          <w:szCs w:val="24"/>
          <w:lang w:eastAsia="en-US"/>
          <w14:ligatures w14:val="standardContextual"/>
        </w:rPr>
        <w:tab/>
      </w:r>
      <w:r w:rsidR="00746EBC" w:rsidRPr="009E7798">
        <w:rPr>
          <w:rFonts w:eastAsiaTheme="minorHAnsi" w:cs="Arial"/>
          <w:kern w:val="2"/>
          <w:sz w:val="24"/>
          <w14:ligatures w14:val="standardContextual"/>
        </w:rPr>
        <w:t>I</w:t>
      </w:r>
      <w:r w:rsidR="00B81BCD" w:rsidRPr="009E7798">
        <w:rPr>
          <w:rFonts w:eastAsiaTheme="minorHAnsi" w:cs="Arial"/>
          <w:kern w:val="2"/>
          <w:sz w:val="24"/>
          <w14:ligatures w14:val="standardContextual"/>
        </w:rPr>
        <w:t>n determining an appropriate sentence</w:t>
      </w:r>
      <w:r w:rsidR="00E35A7C" w:rsidRPr="009E7798">
        <w:rPr>
          <w:rFonts w:eastAsiaTheme="minorHAnsi" w:cs="Arial"/>
          <w:kern w:val="2"/>
          <w:sz w:val="24"/>
          <w14:ligatures w14:val="standardContextual"/>
        </w:rPr>
        <w:t xml:space="preserve">, I </w:t>
      </w:r>
      <w:r w:rsidR="00C7467D" w:rsidRPr="009E7798">
        <w:rPr>
          <w:rFonts w:eastAsiaTheme="minorHAnsi" w:cs="Arial"/>
          <w:kern w:val="2"/>
          <w:sz w:val="24"/>
          <w14:ligatures w14:val="standardContextual"/>
        </w:rPr>
        <w:t xml:space="preserve">have </w:t>
      </w:r>
      <w:r w:rsidR="00AB64D7" w:rsidRPr="009E7798">
        <w:rPr>
          <w:rFonts w:eastAsiaTheme="minorHAnsi" w:cs="Arial"/>
          <w:kern w:val="2"/>
          <w:sz w:val="24"/>
          <w14:ligatures w14:val="standardContextual"/>
        </w:rPr>
        <w:t>consider</w:t>
      </w:r>
      <w:r w:rsidR="00C7467D" w:rsidRPr="009E7798">
        <w:rPr>
          <w:rFonts w:eastAsiaTheme="minorHAnsi" w:cs="Arial"/>
          <w:kern w:val="2"/>
          <w:sz w:val="24"/>
          <w14:ligatures w14:val="standardContextual"/>
        </w:rPr>
        <w:t>ed</w:t>
      </w:r>
      <w:r w:rsidR="00E35A7C" w:rsidRPr="009E7798">
        <w:rPr>
          <w:rFonts w:eastAsiaTheme="minorHAnsi" w:cs="Arial"/>
          <w:kern w:val="2"/>
          <w:sz w:val="24"/>
          <w14:ligatures w14:val="standardContextual"/>
        </w:rPr>
        <w:t xml:space="preserve"> the</w:t>
      </w:r>
      <w:r w:rsidR="001E6053" w:rsidRPr="009E7798">
        <w:rPr>
          <w:rFonts w:eastAsiaTheme="minorHAnsi" w:cs="Arial"/>
          <w:kern w:val="2"/>
          <w:sz w:val="24"/>
          <w14:ligatures w14:val="standardContextual"/>
        </w:rPr>
        <w:t xml:space="preserve"> triad of factors alluded to in </w:t>
      </w:r>
      <w:r w:rsidR="001E6053" w:rsidRPr="009E7798">
        <w:rPr>
          <w:rFonts w:eastAsiaTheme="minorHAnsi" w:cs="Arial"/>
          <w:i/>
          <w:iCs/>
          <w:kern w:val="2"/>
          <w:sz w:val="24"/>
          <w14:ligatures w14:val="standardContextual"/>
        </w:rPr>
        <w:t>S v</w:t>
      </w:r>
      <w:r w:rsidR="00E33554" w:rsidRPr="009E7798">
        <w:rPr>
          <w:rFonts w:eastAsiaTheme="minorHAnsi" w:cs="Arial"/>
          <w:kern w:val="2"/>
          <w:sz w:val="24"/>
          <w14:ligatures w14:val="standardContextual"/>
        </w:rPr>
        <w:t xml:space="preserve"> </w:t>
      </w:r>
      <w:r w:rsidR="00E33554" w:rsidRPr="009E7798">
        <w:rPr>
          <w:rFonts w:eastAsiaTheme="minorHAnsi" w:cs="Arial"/>
          <w:i/>
          <w:kern w:val="2"/>
          <w:sz w:val="24"/>
          <w14:ligatures w14:val="standardContextual"/>
        </w:rPr>
        <w:t>Zinn</w:t>
      </w:r>
      <w:r w:rsidR="00E33554" w:rsidRPr="005C0ED2">
        <w:rPr>
          <w:rStyle w:val="FootnoteReference"/>
          <w:rFonts w:eastAsiaTheme="minorHAnsi" w:cs="Arial"/>
          <w:kern w:val="2"/>
          <w:sz w:val="24"/>
          <w14:ligatures w14:val="standardContextual"/>
        </w:rPr>
        <w:footnoteReference w:id="29"/>
      </w:r>
      <w:r w:rsidR="00E35A7C" w:rsidRPr="009E7798">
        <w:rPr>
          <w:rFonts w:eastAsiaTheme="minorHAnsi" w:cs="Arial"/>
          <w:kern w:val="2"/>
          <w:sz w:val="24"/>
          <w14:ligatures w14:val="standardContextual"/>
        </w:rPr>
        <w:t xml:space="preserve"> namely, the crime, the </w:t>
      </w:r>
      <w:r w:rsidR="00A02CD3" w:rsidRPr="009E7798">
        <w:rPr>
          <w:rFonts w:eastAsiaTheme="minorHAnsi" w:cs="Arial"/>
          <w:kern w:val="2"/>
          <w:sz w:val="24"/>
          <w14:ligatures w14:val="standardContextual"/>
        </w:rPr>
        <w:t>offender,</w:t>
      </w:r>
      <w:r w:rsidR="00E35A7C" w:rsidRPr="009E7798">
        <w:rPr>
          <w:rFonts w:eastAsiaTheme="minorHAnsi" w:cs="Arial"/>
          <w:kern w:val="2"/>
          <w:sz w:val="24"/>
          <w14:ligatures w14:val="standardContextual"/>
        </w:rPr>
        <w:t xml:space="preserve"> and the interest</w:t>
      </w:r>
      <w:r w:rsidR="003A145A" w:rsidRPr="009E7798">
        <w:rPr>
          <w:rFonts w:eastAsiaTheme="minorHAnsi" w:cs="Arial"/>
          <w:kern w:val="2"/>
          <w:sz w:val="24"/>
          <w14:ligatures w14:val="standardContextual"/>
        </w:rPr>
        <w:t>s</w:t>
      </w:r>
      <w:r w:rsidR="00E35A7C" w:rsidRPr="009E7798">
        <w:rPr>
          <w:rFonts w:eastAsiaTheme="minorHAnsi" w:cs="Arial"/>
          <w:kern w:val="2"/>
          <w:sz w:val="24"/>
          <w14:ligatures w14:val="standardContextual"/>
        </w:rPr>
        <w:t xml:space="preserve"> of society.</w:t>
      </w:r>
      <w:r w:rsidR="00A02CD3" w:rsidRPr="009E7798">
        <w:rPr>
          <w:rFonts w:eastAsiaTheme="minorHAnsi" w:cs="Arial"/>
          <w:kern w:val="2"/>
          <w:sz w:val="24"/>
          <w14:ligatures w14:val="standardContextual"/>
        </w:rPr>
        <w:t xml:space="preserve"> I </w:t>
      </w:r>
      <w:r w:rsidR="005717DD" w:rsidRPr="009E7798">
        <w:rPr>
          <w:rFonts w:eastAsiaTheme="minorHAnsi" w:cs="Arial"/>
          <w:kern w:val="2"/>
          <w:sz w:val="24"/>
          <w14:ligatures w14:val="standardContextual"/>
        </w:rPr>
        <w:t>have further applied the subjective and proportionality tests</w:t>
      </w:r>
      <w:r w:rsidR="00652B04" w:rsidRPr="009E7798">
        <w:rPr>
          <w:rFonts w:eastAsiaTheme="minorHAnsi" w:cs="Arial"/>
          <w:kern w:val="2"/>
          <w:sz w:val="24"/>
          <w14:ligatures w14:val="standardContextual"/>
        </w:rPr>
        <w:t xml:space="preserve"> to the matter.</w:t>
      </w:r>
      <w:r w:rsidR="000A62FB" w:rsidRPr="009E7798">
        <w:rPr>
          <w:rFonts w:eastAsiaTheme="minorHAnsi" w:cs="Arial"/>
          <w:kern w:val="2"/>
          <w:sz w:val="24"/>
          <w14:ligatures w14:val="standardContextual"/>
        </w:rPr>
        <w:t xml:space="preserve"> The facts of this matter are distinguishable from those cases wherein accused persons </w:t>
      </w:r>
      <w:r w:rsidR="00616CC7" w:rsidRPr="009E7798">
        <w:rPr>
          <w:rFonts w:eastAsiaTheme="minorHAnsi" w:cs="Arial"/>
          <w:kern w:val="2"/>
          <w:sz w:val="24"/>
          <w14:ligatures w14:val="standardContextual"/>
        </w:rPr>
        <w:t>act</w:t>
      </w:r>
      <w:r w:rsidR="00CE1C54" w:rsidRPr="009E7798">
        <w:rPr>
          <w:rFonts w:eastAsiaTheme="minorHAnsi" w:cs="Arial"/>
          <w:kern w:val="2"/>
          <w:sz w:val="24"/>
          <w14:ligatures w14:val="standardContextual"/>
        </w:rPr>
        <w:t>ed</w:t>
      </w:r>
      <w:r w:rsidR="00616CC7" w:rsidRPr="009E7798">
        <w:rPr>
          <w:rFonts w:eastAsiaTheme="minorHAnsi" w:cs="Arial"/>
          <w:kern w:val="2"/>
          <w:sz w:val="24"/>
          <w14:ligatures w14:val="standardContextual"/>
        </w:rPr>
        <w:t xml:space="preserve"> in common purpose with a mob or a vigilante group</w:t>
      </w:r>
      <w:r w:rsidR="00333EDC" w:rsidRPr="009E7798">
        <w:rPr>
          <w:rFonts w:eastAsiaTheme="minorHAnsi" w:cs="Arial"/>
          <w:kern w:val="2"/>
          <w:sz w:val="24"/>
          <w14:ligatures w14:val="standardContextual"/>
        </w:rPr>
        <w:t xml:space="preserve">, </w:t>
      </w:r>
      <w:r w:rsidR="00616CC7" w:rsidRPr="009E7798">
        <w:rPr>
          <w:rFonts w:eastAsiaTheme="minorHAnsi" w:cs="Arial"/>
          <w:kern w:val="2"/>
          <w:sz w:val="24"/>
          <w14:ligatures w14:val="standardContextual"/>
        </w:rPr>
        <w:t xml:space="preserve">or where they set out with a direct or premeditated intent to attack or in the instance where the deceased </w:t>
      </w:r>
      <w:r w:rsidR="004B0128" w:rsidRPr="009E7798">
        <w:rPr>
          <w:rFonts w:eastAsiaTheme="minorHAnsi" w:cs="Arial"/>
          <w:kern w:val="2"/>
          <w:sz w:val="24"/>
          <w14:ligatures w14:val="standardContextual"/>
        </w:rPr>
        <w:t xml:space="preserve">was </w:t>
      </w:r>
      <w:r w:rsidR="00616CC7" w:rsidRPr="009E7798">
        <w:rPr>
          <w:rFonts w:eastAsiaTheme="minorHAnsi" w:cs="Arial"/>
          <w:kern w:val="2"/>
          <w:sz w:val="24"/>
          <w14:ligatures w14:val="standardContextual"/>
        </w:rPr>
        <w:t>a helpless and defenceless victim.</w:t>
      </w:r>
      <w:r w:rsidR="001E6273" w:rsidRPr="009E7798">
        <w:rPr>
          <w:rFonts w:eastAsiaTheme="minorHAnsi" w:cs="Arial"/>
          <w:kern w:val="2"/>
          <w:sz w:val="24"/>
          <w14:ligatures w14:val="standardContextual"/>
        </w:rPr>
        <w:t xml:space="preserve"> </w:t>
      </w:r>
      <w:r w:rsidR="00CE7BE3" w:rsidRPr="009E7798">
        <w:rPr>
          <w:rFonts w:eastAsiaTheme="minorHAnsi" w:cs="Arial"/>
          <w:kern w:val="2"/>
          <w:sz w:val="24"/>
          <w14:ligatures w14:val="standardContextual"/>
        </w:rPr>
        <w:t>I am of the view that</w:t>
      </w:r>
      <w:r w:rsidR="00B43964" w:rsidRPr="009E7798">
        <w:rPr>
          <w:rFonts w:eastAsiaTheme="minorHAnsi" w:cs="Arial"/>
          <w:kern w:val="2"/>
          <w:sz w:val="24"/>
          <w14:ligatures w14:val="standardContextual"/>
        </w:rPr>
        <w:t xml:space="preserve"> a</w:t>
      </w:r>
      <w:r w:rsidR="007C0495" w:rsidRPr="009E7798">
        <w:rPr>
          <w:rFonts w:eastAsiaTheme="minorHAnsi" w:cs="Arial"/>
          <w:kern w:val="2"/>
          <w:sz w:val="24"/>
          <w14:ligatures w14:val="standardContextual"/>
        </w:rPr>
        <w:t xml:space="preserve"> sentence of 14 </w:t>
      </w:r>
      <w:r w:rsidR="00C463B0" w:rsidRPr="009E7798">
        <w:rPr>
          <w:rFonts w:eastAsiaTheme="minorHAnsi" w:cs="Arial"/>
          <w:kern w:val="2"/>
          <w:sz w:val="24"/>
          <w14:ligatures w14:val="standardContextual"/>
        </w:rPr>
        <w:t>years’</w:t>
      </w:r>
      <w:r w:rsidR="003A145A" w:rsidRPr="009E7798">
        <w:rPr>
          <w:rFonts w:eastAsiaTheme="minorHAnsi" w:cs="Arial"/>
          <w:kern w:val="2"/>
          <w:sz w:val="24"/>
          <w14:ligatures w14:val="standardContextual"/>
        </w:rPr>
        <w:t xml:space="preserve"> imprisonment</w:t>
      </w:r>
      <w:r w:rsidR="007C0495" w:rsidRPr="009E7798">
        <w:rPr>
          <w:rFonts w:eastAsiaTheme="minorHAnsi" w:cs="Arial"/>
          <w:kern w:val="2"/>
          <w:sz w:val="24"/>
          <w14:ligatures w14:val="standardContextual"/>
        </w:rPr>
        <w:t xml:space="preserve"> </w:t>
      </w:r>
      <w:r w:rsidR="00C825B9" w:rsidRPr="009E7798">
        <w:rPr>
          <w:rFonts w:eastAsiaTheme="minorHAnsi" w:cs="Arial"/>
          <w:kern w:val="2"/>
          <w:sz w:val="24"/>
          <w14:ligatures w14:val="standardContextual"/>
        </w:rPr>
        <w:t>will suffice</w:t>
      </w:r>
      <w:r w:rsidR="001E6053" w:rsidRPr="009E7798">
        <w:rPr>
          <w:rFonts w:eastAsiaTheme="minorHAnsi" w:cs="Arial"/>
          <w:kern w:val="2"/>
          <w:sz w:val="24"/>
          <w14:ligatures w14:val="standardContextual"/>
        </w:rPr>
        <w:t xml:space="preserve"> in the circumstances</w:t>
      </w:r>
      <w:r w:rsidR="00C825B9" w:rsidRPr="009E7798">
        <w:rPr>
          <w:rFonts w:eastAsiaTheme="minorHAnsi" w:cs="Arial"/>
          <w:kern w:val="2"/>
          <w:sz w:val="24"/>
          <w14:ligatures w14:val="standardContextual"/>
        </w:rPr>
        <w:t>.</w:t>
      </w:r>
    </w:p>
    <w:p w14:paraId="03C20E26" w14:textId="18E29E61" w:rsidR="00215974" w:rsidRPr="00E57510" w:rsidRDefault="00215974" w:rsidP="003D5C13">
      <w:pPr>
        <w:spacing w:after="0" w:line="360" w:lineRule="auto"/>
        <w:jc w:val="both"/>
        <w:rPr>
          <w:rFonts w:ascii="Arial" w:eastAsiaTheme="minorHAnsi" w:hAnsi="Arial" w:cs="Arial"/>
          <w:kern w:val="2"/>
          <w:sz w:val="24"/>
          <w:szCs w:val="24"/>
          <w:lang w:eastAsia="en-US"/>
          <w14:ligatures w14:val="standardContextual"/>
        </w:rPr>
      </w:pPr>
    </w:p>
    <w:p w14:paraId="48E2AB1B" w14:textId="55E68A04" w:rsidR="00FA13B9" w:rsidRPr="00E57510" w:rsidRDefault="00FA13B9" w:rsidP="00B557A5">
      <w:pPr>
        <w:pStyle w:val="ListParagraph"/>
        <w:spacing w:line="360" w:lineRule="auto"/>
        <w:ind w:left="0"/>
        <w:jc w:val="both"/>
        <w:rPr>
          <w:rFonts w:eastAsiaTheme="minorHAnsi" w:cs="Arial"/>
          <w:b/>
          <w:kern w:val="2"/>
          <w:sz w:val="24"/>
          <w:lang w:val="en-ZA"/>
          <w14:ligatures w14:val="standardContextual"/>
        </w:rPr>
      </w:pPr>
      <w:r w:rsidRPr="00E57510">
        <w:rPr>
          <w:rFonts w:eastAsiaTheme="minorHAnsi" w:cs="Arial"/>
          <w:b/>
          <w:kern w:val="2"/>
          <w:sz w:val="24"/>
          <w:lang w:val="en-ZA"/>
          <w14:ligatures w14:val="standardContextual"/>
        </w:rPr>
        <w:t>Order</w:t>
      </w:r>
    </w:p>
    <w:p w14:paraId="46A584B9" w14:textId="5B39296C" w:rsidR="00215974" w:rsidRPr="009E7798" w:rsidRDefault="009E7798" w:rsidP="009E7798">
      <w:pPr>
        <w:spacing w:line="360" w:lineRule="auto"/>
        <w:jc w:val="both"/>
        <w:rPr>
          <w:rFonts w:eastAsiaTheme="minorHAnsi" w:cs="Arial"/>
          <w:kern w:val="2"/>
          <w:sz w:val="24"/>
          <w14:ligatures w14:val="standardContextual"/>
        </w:rPr>
      </w:pPr>
      <w:r w:rsidRPr="00E57510">
        <w:rPr>
          <w:rFonts w:ascii="Arial" w:eastAsiaTheme="minorHAnsi" w:hAnsi="Arial" w:cs="Arial"/>
          <w:kern w:val="2"/>
          <w:sz w:val="24"/>
          <w:szCs w:val="24"/>
          <w:lang w:eastAsia="en-US"/>
          <w14:ligatures w14:val="standardContextual"/>
        </w:rPr>
        <w:t>[68]</w:t>
      </w:r>
      <w:r w:rsidRPr="00E57510">
        <w:rPr>
          <w:rFonts w:ascii="Arial" w:eastAsiaTheme="minorHAnsi" w:hAnsi="Arial" w:cs="Arial"/>
          <w:kern w:val="2"/>
          <w:sz w:val="24"/>
          <w:szCs w:val="24"/>
          <w:lang w:eastAsia="en-US"/>
          <w14:ligatures w14:val="standardContextual"/>
        </w:rPr>
        <w:tab/>
      </w:r>
      <w:r w:rsidR="00B43964" w:rsidRPr="009E7798">
        <w:rPr>
          <w:rFonts w:eastAsiaTheme="minorHAnsi" w:cs="Arial"/>
          <w:kern w:val="2"/>
          <w:sz w:val="24"/>
          <w14:ligatures w14:val="standardContextual"/>
        </w:rPr>
        <w:t xml:space="preserve">I </w:t>
      </w:r>
      <w:r w:rsidR="00C91EA0" w:rsidRPr="009E7798">
        <w:rPr>
          <w:rFonts w:eastAsiaTheme="minorHAnsi" w:cs="Arial"/>
          <w:kern w:val="2"/>
          <w:sz w:val="24"/>
          <w14:ligatures w14:val="standardContextual"/>
        </w:rPr>
        <w:t xml:space="preserve">would </w:t>
      </w:r>
      <w:r w:rsidR="00B43964" w:rsidRPr="009E7798">
        <w:rPr>
          <w:rFonts w:eastAsiaTheme="minorHAnsi" w:cs="Arial"/>
          <w:kern w:val="2"/>
          <w:sz w:val="24"/>
          <w14:ligatures w14:val="standardContextual"/>
        </w:rPr>
        <w:t xml:space="preserve">accordingly </w:t>
      </w:r>
      <w:r w:rsidR="003A145A" w:rsidRPr="009E7798">
        <w:rPr>
          <w:rFonts w:eastAsiaTheme="minorHAnsi" w:cs="Arial"/>
          <w:kern w:val="2"/>
          <w:sz w:val="24"/>
          <w14:ligatures w14:val="standardContextual"/>
        </w:rPr>
        <w:t xml:space="preserve">propose </w:t>
      </w:r>
      <w:r w:rsidR="00B43964" w:rsidRPr="009E7798">
        <w:rPr>
          <w:rFonts w:eastAsiaTheme="minorHAnsi" w:cs="Arial"/>
          <w:kern w:val="2"/>
          <w:sz w:val="24"/>
          <w14:ligatures w14:val="standardContextual"/>
        </w:rPr>
        <w:t>the follow</w:t>
      </w:r>
      <w:r w:rsidR="003A145A" w:rsidRPr="009E7798">
        <w:rPr>
          <w:rFonts w:eastAsiaTheme="minorHAnsi" w:cs="Arial"/>
          <w:kern w:val="2"/>
          <w:sz w:val="24"/>
          <w14:ligatures w14:val="standardContextual"/>
        </w:rPr>
        <w:t>ing</w:t>
      </w:r>
      <w:r w:rsidR="00B43964" w:rsidRPr="009E7798">
        <w:rPr>
          <w:rFonts w:eastAsiaTheme="minorHAnsi" w:cs="Arial"/>
          <w:kern w:val="2"/>
          <w:sz w:val="24"/>
          <w14:ligatures w14:val="standardContextual"/>
        </w:rPr>
        <w:t xml:space="preserve"> </w:t>
      </w:r>
      <w:r w:rsidR="007D49E3" w:rsidRPr="009E7798">
        <w:rPr>
          <w:rFonts w:eastAsiaTheme="minorHAnsi" w:cs="Arial"/>
          <w:kern w:val="2"/>
          <w:sz w:val="24"/>
          <w14:ligatures w14:val="standardContextual"/>
        </w:rPr>
        <w:t xml:space="preserve">order: </w:t>
      </w:r>
    </w:p>
    <w:p w14:paraId="23269EA1" w14:textId="51498A2E" w:rsidR="00B43964" w:rsidRPr="00E57510" w:rsidRDefault="00B43964" w:rsidP="00A5116A">
      <w:pPr>
        <w:spacing w:after="0" w:line="360" w:lineRule="auto"/>
        <w:jc w:val="both"/>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lastRenderedPageBreak/>
        <w:t xml:space="preserve">1. </w:t>
      </w:r>
      <w:r w:rsidR="003A145A" w:rsidRPr="00E57510">
        <w:rPr>
          <w:rFonts w:ascii="Arial" w:eastAsiaTheme="minorHAnsi" w:hAnsi="Arial" w:cs="Arial"/>
          <w:kern w:val="2"/>
          <w:sz w:val="24"/>
          <w:szCs w:val="24"/>
          <w:lang w:eastAsia="en-US"/>
          <w14:ligatures w14:val="standardContextual"/>
        </w:rPr>
        <w:tab/>
      </w:r>
      <w:r w:rsidRPr="00E57510">
        <w:rPr>
          <w:rFonts w:ascii="Arial" w:eastAsiaTheme="minorHAnsi" w:hAnsi="Arial" w:cs="Arial"/>
          <w:kern w:val="2"/>
          <w:sz w:val="24"/>
          <w:szCs w:val="24"/>
          <w:lang w:eastAsia="en-US"/>
          <w14:ligatures w14:val="standardContextual"/>
        </w:rPr>
        <w:t xml:space="preserve">The appeal against </w:t>
      </w:r>
      <w:r w:rsidR="000C44FB" w:rsidRPr="00E57510">
        <w:rPr>
          <w:rFonts w:ascii="Arial" w:eastAsiaTheme="minorHAnsi" w:hAnsi="Arial" w:cs="Arial"/>
          <w:kern w:val="2"/>
          <w:sz w:val="24"/>
          <w:szCs w:val="24"/>
          <w:lang w:eastAsia="en-US"/>
          <w14:ligatures w14:val="standardContextual"/>
        </w:rPr>
        <w:t xml:space="preserve">the </w:t>
      </w:r>
      <w:r w:rsidRPr="00E57510">
        <w:rPr>
          <w:rFonts w:ascii="Arial" w:eastAsiaTheme="minorHAnsi" w:hAnsi="Arial" w:cs="Arial"/>
          <w:kern w:val="2"/>
          <w:sz w:val="24"/>
          <w:szCs w:val="24"/>
          <w:lang w:eastAsia="en-US"/>
          <w14:ligatures w14:val="standardContextual"/>
        </w:rPr>
        <w:t>conviction</w:t>
      </w:r>
      <w:r w:rsidR="000C44FB" w:rsidRPr="00E57510">
        <w:rPr>
          <w:rFonts w:ascii="Arial" w:eastAsiaTheme="minorHAnsi" w:hAnsi="Arial" w:cs="Arial"/>
          <w:kern w:val="2"/>
          <w:sz w:val="24"/>
          <w:szCs w:val="24"/>
          <w:lang w:eastAsia="en-US"/>
          <w14:ligatures w14:val="standardContextual"/>
        </w:rPr>
        <w:t>s of the appellants</w:t>
      </w:r>
      <w:r w:rsidRPr="00E57510">
        <w:rPr>
          <w:rFonts w:ascii="Arial" w:eastAsiaTheme="minorHAnsi" w:hAnsi="Arial" w:cs="Arial"/>
          <w:kern w:val="2"/>
          <w:sz w:val="24"/>
          <w:szCs w:val="24"/>
          <w:lang w:eastAsia="en-US"/>
          <w14:ligatures w14:val="standardContextual"/>
        </w:rPr>
        <w:t xml:space="preserve"> is dismissed.</w:t>
      </w:r>
    </w:p>
    <w:p w14:paraId="1BA05D8F" w14:textId="6D6E32CB" w:rsidR="00B43964" w:rsidRPr="00E57510" w:rsidRDefault="00B43964" w:rsidP="00A5116A">
      <w:pPr>
        <w:spacing w:after="0" w:line="360" w:lineRule="auto"/>
        <w:jc w:val="both"/>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 xml:space="preserve">2. </w:t>
      </w:r>
      <w:r w:rsidR="003A145A" w:rsidRPr="00E57510">
        <w:rPr>
          <w:rFonts w:ascii="Arial" w:eastAsiaTheme="minorHAnsi" w:hAnsi="Arial" w:cs="Arial"/>
          <w:kern w:val="2"/>
          <w:sz w:val="24"/>
          <w:szCs w:val="24"/>
          <w:lang w:eastAsia="en-US"/>
          <w14:ligatures w14:val="standardContextual"/>
        </w:rPr>
        <w:tab/>
      </w:r>
      <w:r w:rsidRPr="00E57510">
        <w:rPr>
          <w:rFonts w:ascii="Arial" w:eastAsiaTheme="minorHAnsi" w:hAnsi="Arial" w:cs="Arial"/>
          <w:kern w:val="2"/>
          <w:sz w:val="24"/>
          <w:szCs w:val="24"/>
          <w:lang w:eastAsia="en-US"/>
          <w14:ligatures w14:val="standardContextual"/>
        </w:rPr>
        <w:t xml:space="preserve">The appeal against </w:t>
      </w:r>
      <w:r w:rsidR="000C44FB" w:rsidRPr="00E57510">
        <w:rPr>
          <w:rFonts w:ascii="Arial" w:eastAsiaTheme="minorHAnsi" w:hAnsi="Arial" w:cs="Arial"/>
          <w:kern w:val="2"/>
          <w:sz w:val="24"/>
          <w:szCs w:val="24"/>
          <w:lang w:eastAsia="en-US"/>
          <w14:ligatures w14:val="standardContextual"/>
        </w:rPr>
        <w:t xml:space="preserve">the </w:t>
      </w:r>
      <w:r w:rsidRPr="00E57510">
        <w:rPr>
          <w:rFonts w:ascii="Arial" w:eastAsiaTheme="minorHAnsi" w:hAnsi="Arial" w:cs="Arial"/>
          <w:kern w:val="2"/>
          <w:sz w:val="24"/>
          <w:szCs w:val="24"/>
          <w:lang w:eastAsia="en-US"/>
          <w14:ligatures w14:val="standardContextual"/>
        </w:rPr>
        <w:t>sentence</w:t>
      </w:r>
      <w:r w:rsidR="000C44FB" w:rsidRPr="00E57510">
        <w:rPr>
          <w:rFonts w:ascii="Arial" w:eastAsiaTheme="minorHAnsi" w:hAnsi="Arial" w:cs="Arial"/>
          <w:kern w:val="2"/>
          <w:sz w:val="24"/>
          <w:szCs w:val="24"/>
          <w:lang w:eastAsia="en-US"/>
          <w14:ligatures w14:val="standardContextual"/>
        </w:rPr>
        <w:t>s</w:t>
      </w:r>
      <w:r w:rsidRPr="00E57510">
        <w:rPr>
          <w:rFonts w:ascii="Arial" w:eastAsiaTheme="minorHAnsi" w:hAnsi="Arial" w:cs="Arial"/>
          <w:kern w:val="2"/>
          <w:sz w:val="24"/>
          <w:szCs w:val="24"/>
          <w:lang w:eastAsia="en-US"/>
          <w14:ligatures w14:val="standardContextual"/>
        </w:rPr>
        <w:t xml:space="preserve"> </w:t>
      </w:r>
      <w:r w:rsidR="000C44FB" w:rsidRPr="00E57510">
        <w:rPr>
          <w:rFonts w:ascii="Arial" w:eastAsiaTheme="minorHAnsi" w:hAnsi="Arial" w:cs="Arial"/>
          <w:kern w:val="2"/>
          <w:sz w:val="24"/>
          <w:szCs w:val="24"/>
          <w:lang w:eastAsia="en-US"/>
          <w14:ligatures w14:val="standardContextual"/>
        </w:rPr>
        <w:t xml:space="preserve">imposed on each of the appellants </w:t>
      </w:r>
      <w:r w:rsidRPr="00E57510">
        <w:rPr>
          <w:rFonts w:ascii="Arial" w:eastAsiaTheme="minorHAnsi" w:hAnsi="Arial" w:cs="Arial"/>
          <w:kern w:val="2"/>
          <w:sz w:val="24"/>
          <w:szCs w:val="24"/>
          <w:lang w:eastAsia="en-US"/>
          <w14:ligatures w14:val="standardContextual"/>
        </w:rPr>
        <w:t>is upheld.</w:t>
      </w:r>
      <w:r w:rsidR="00D15153" w:rsidRPr="00E57510">
        <w:rPr>
          <w:rFonts w:ascii="Arial" w:eastAsiaTheme="minorHAnsi" w:hAnsi="Arial" w:cs="Arial"/>
          <w:kern w:val="2"/>
          <w:sz w:val="24"/>
          <w:szCs w:val="24"/>
          <w:lang w:eastAsia="en-US"/>
          <w14:ligatures w14:val="standardContextual"/>
        </w:rPr>
        <w:t xml:space="preserve"> The sentence of </w:t>
      </w:r>
      <w:r w:rsidR="00935ABF" w:rsidRPr="00E57510">
        <w:rPr>
          <w:rFonts w:ascii="Arial" w:eastAsiaTheme="minorHAnsi" w:hAnsi="Arial" w:cs="Arial"/>
          <w:kern w:val="2"/>
          <w:sz w:val="24"/>
          <w:szCs w:val="24"/>
          <w:lang w:eastAsia="en-US"/>
          <w14:ligatures w14:val="standardContextual"/>
        </w:rPr>
        <w:t xml:space="preserve">life </w:t>
      </w:r>
      <w:r w:rsidR="00D15153" w:rsidRPr="00E57510">
        <w:rPr>
          <w:rFonts w:ascii="Arial" w:eastAsiaTheme="minorHAnsi" w:hAnsi="Arial" w:cs="Arial"/>
          <w:kern w:val="2"/>
          <w:sz w:val="24"/>
          <w:szCs w:val="24"/>
          <w:lang w:eastAsia="en-US"/>
          <w14:ligatures w14:val="standardContextual"/>
        </w:rPr>
        <w:t xml:space="preserve">imprisonment is set aside and substituted with a sentence of </w:t>
      </w:r>
      <w:r w:rsidR="00935ABF" w:rsidRPr="00E57510">
        <w:rPr>
          <w:rFonts w:ascii="Arial" w:eastAsiaTheme="minorHAnsi" w:hAnsi="Arial" w:cs="Arial"/>
          <w:kern w:val="2"/>
          <w:sz w:val="24"/>
          <w:szCs w:val="24"/>
          <w:lang w:eastAsia="en-US"/>
          <w14:ligatures w14:val="standardContextual"/>
        </w:rPr>
        <w:t xml:space="preserve">14 </w:t>
      </w:r>
      <w:r w:rsidR="00B936C5" w:rsidRPr="00E57510">
        <w:rPr>
          <w:rFonts w:ascii="Arial" w:eastAsiaTheme="minorHAnsi" w:hAnsi="Arial" w:cs="Arial"/>
          <w:kern w:val="2"/>
          <w:sz w:val="24"/>
          <w:szCs w:val="24"/>
          <w:lang w:eastAsia="en-US"/>
          <w14:ligatures w14:val="standardContextual"/>
        </w:rPr>
        <w:t>years</w:t>
      </w:r>
      <w:r w:rsidR="003A145A" w:rsidRPr="00E57510">
        <w:rPr>
          <w:rFonts w:ascii="Arial" w:eastAsiaTheme="minorHAnsi" w:hAnsi="Arial" w:cs="Arial"/>
          <w:kern w:val="2"/>
          <w:sz w:val="24"/>
          <w:szCs w:val="24"/>
          <w:lang w:eastAsia="en-US"/>
          <w14:ligatures w14:val="standardContextual"/>
        </w:rPr>
        <w:t>’</w:t>
      </w:r>
      <w:r w:rsidR="00B936C5" w:rsidRPr="00E57510">
        <w:rPr>
          <w:rFonts w:ascii="Arial" w:eastAsiaTheme="minorHAnsi" w:hAnsi="Arial" w:cs="Arial"/>
          <w:kern w:val="2"/>
          <w:sz w:val="24"/>
          <w:szCs w:val="24"/>
          <w:lang w:eastAsia="en-US"/>
          <w14:ligatures w14:val="standardContextual"/>
        </w:rPr>
        <w:t xml:space="preserve"> imprisonment</w:t>
      </w:r>
      <w:r w:rsidR="00333EDC" w:rsidRPr="00E57510">
        <w:rPr>
          <w:rFonts w:ascii="Arial" w:eastAsiaTheme="minorHAnsi" w:hAnsi="Arial" w:cs="Arial"/>
          <w:kern w:val="2"/>
          <w:sz w:val="24"/>
          <w:szCs w:val="24"/>
          <w:lang w:eastAsia="en-US"/>
          <w14:ligatures w14:val="standardContextual"/>
        </w:rPr>
        <w:t xml:space="preserve"> in respect of each appellant</w:t>
      </w:r>
      <w:r w:rsidR="00B936C5" w:rsidRPr="00E57510">
        <w:rPr>
          <w:rFonts w:ascii="Arial" w:eastAsiaTheme="minorHAnsi" w:hAnsi="Arial" w:cs="Arial"/>
          <w:kern w:val="2"/>
          <w:sz w:val="24"/>
          <w:szCs w:val="24"/>
          <w:lang w:eastAsia="en-US"/>
          <w14:ligatures w14:val="standardContextual"/>
        </w:rPr>
        <w:t>.</w:t>
      </w:r>
    </w:p>
    <w:p w14:paraId="7231ECF8" w14:textId="1B2B7D91" w:rsidR="00B936C5" w:rsidRPr="00E57510" w:rsidRDefault="00B936C5" w:rsidP="00A5116A">
      <w:pPr>
        <w:spacing w:after="0" w:line="360" w:lineRule="auto"/>
        <w:jc w:val="both"/>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 xml:space="preserve">3. </w:t>
      </w:r>
      <w:r w:rsidR="003A145A" w:rsidRPr="00E57510">
        <w:rPr>
          <w:rFonts w:ascii="Arial" w:eastAsiaTheme="minorHAnsi" w:hAnsi="Arial" w:cs="Arial"/>
          <w:kern w:val="2"/>
          <w:sz w:val="24"/>
          <w:szCs w:val="24"/>
          <w:lang w:eastAsia="en-US"/>
          <w14:ligatures w14:val="standardContextual"/>
        </w:rPr>
        <w:tab/>
      </w:r>
      <w:r w:rsidR="009A5050" w:rsidRPr="00E57510">
        <w:rPr>
          <w:rFonts w:ascii="Arial" w:eastAsiaTheme="minorHAnsi" w:hAnsi="Arial" w:cs="Arial"/>
          <w:kern w:val="2"/>
          <w:sz w:val="24"/>
          <w:szCs w:val="24"/>
          <w:lang w:eastAsia="en-US"/>
          <w14:ligatures w14:val="standardContextual"/>
        </w:rPr>
        <w:t xml:space="preserve">The sentence is </w:t>
      </w:r>
      <w:r w:rsidR="003A145A" w:rsidRPr="00E57510">
        <w:rPr>
          <w:rFonts w:ascii="Arial" w:hAnsi="Arial" w:cs="Arial"/>
          <w:sz w:val="24"/>
          <w:szCs w:val="24"/>
        </w:rPr>
        <w:t>antedated</w:t>
      </w:r>
      <w:r w:rsidR="00C04CFD" w:rsidRPr="00E57510">
        <w:rPr>
          <w:rFonts w:ascii="Arial" w:hAnsi="Arial" w:cs="Arial"/>
          <w:sz w:val="24"/>
          <w:szCs w:val="24"/>
        </w:rPr>
        <w:t>,</w:t>
      </w:r>
      <w:r w:rsidR="003A145A" w:rsidRPr="00E57510">
        <w:rPr>
          <w:rFonts w:ascii="Arial" w:hAnsi="Arial" w:cs="Arial"/>
          <w:sz w:val="24"/>
          <w:szCs w:val="24"/>
        </w:rPr>
        <w:t xml:space="preserve"> in terms of section 282 of </w:t>
      </w:r>
      <w:r w:rsidR="00C04CFD" w:rsidRPr="00E57510">
        <w:rPr>
          <w:rFonts w:ascii="Arial" w:hAnsi="Arial" w:cs="Arial"/>
          <w:sz w:val="24"/>
          <w:szCs w:val="24"/>
        </w:rPr>
        <w:t xml:space="preserve">the Criminal Procedure </w:t>
      </w:r>
      <w:r w:rsidR="003A145A" w:rsidRPr="00E57510">
        <w:rPr>
          <w:rFonts w:ascii="Arial" w:hAnsi="Arial" w:cs="Arial"/>
          <w:sz w:val="24"/>
          <w:szCs w:val="24"/>
        </w:rPr>
        <w:t>Act 51 of 1977</w:t>
      </w:r>
      <w:r w:rsidR="00C04CFD" w:rsidRPr="00E57510">
        <w:rPr>
          <w:rFonts w:ascii="Arial" w:hAnsi="Arial" w:cs="Arial"/>
          <w:sz w:val="24"/>
          <w:szCs w:val="24"/>
        </w:rPr>
        <w:t>,</w:t>
      </w:r>
      <w:r w:rsidR="003A145A" w:rsidRPr="00E57510">
        <w:rPr>
          <w:rFonts w:ascii="Arial" w:hAnsi="Arial" w:cs="Arial"/>
          <w:sz w:val="24"/>
          <w:szCs w:val="24"/>
        </w:rPr>
        <w:t xml:space="preserve"> </w:t>
      </w:r>
      <w:r w:rsidR="00D927F7" w:rsidRPr="00E57510">
        <w:rPr>
          <w:rFonts w:ascii="Arial" w:eastAsiaTheme="minorHAnsi" w:hAnsi="Arial" w:cs="Arial"/>
          <w:kern w:val="2"/>
          <w:sz w:val="24"/>
          <w:szCs w:val="24"/>
          <w:lang w:eastAsia="en-US"/>
          <w14:ligatures w14:val="standardContextual"/>
        </w:rPr>
        <w:t>to 28 February 2022.</w:t>
      </w:r>
    </w:p>
    <w:p w14:paraId="005CE4E0" w14:textId="77777777" w:rsidR="00215974" w:rsidRPr="00E57510" w:rsidRDefault="00215974" w:rsidP="00A5116A">
      <w:pPr>
        <w:spacing w:after="0" w:line="360" w:lineRule="auto"/>
        <w:jc w:val="both"/>
        <w:rPr>
          <w:rFonts w:ascii="Arial" w:eastAsiaTheme="minorHAnsi" w:hAnsi="Arial" w:cs="Arial"/>
          <w:kern w:val="2"/>
          <w:sz w:val="24"/>
          <w:szCs w:val="24"/>
          <w:lang w:eastAsia="en-US"/>
          <w14:ligatures w14:val="standardContextual"/>
        </w:rPr>
      </w:pPr>
    </w:p>
    <w:p w14:paraId="06C525BE" w14:textId="77777777" w:rsidR="00215974" w:rsidRPr="00E57510" w:rsidRDefault="00215974" w:rsidP="00A5116A">
      <w:pPr>
        <w:spacing w:after="0" w:line="360" w:lineRule="auto"/>
        <w:jc w:val="both"/>
        <w:rPr>
          <w:rFonts w:ascii="Arial" w:eastAsiaTheme="minorHAnsi" w:hAnsi="Arial" w:cs="Arial"/>
          <w:kern w:val="2"/>
          <w:sz w:val="24"/>
          <w:szCs w:val="24"/>
          <w:lang w:eastAsia="en-US"/>
          <w14:ligatures w14:val="standardContextual"/>
        </w:rPr>
      </w:pPr>
    </w:p>
    <w:p w14:paraId="54459EA0" w14:textId="77777777" w:rsidR="003A145A" w:rsidRPr="00E57510" w:rsidRDefault="003A145A" w:rsidP="00A5116A">
      <w:pPr>
        <w:spacing w:after="0" w:line="360" w:lineRule="auto"/>
        <w:jc w:val="both"/>
        <w:rPr>
          <w:rFonts w:ascii="Arial" w:eastAsiaTheme="minorHAnsi" w:hAnsi="Arial" w:cs="Arial"/>
          <w:kern w:val="2"/>
          <w:sz w:val="24"/>
          <w:szCs w:val="24"/>
          <w:lang w:eastAsia="en-US"/>
          <w14:ligatures w14:val="standardContextual"/>
        </w:rPr>
      </w:pPr>
    </w:p>
    <w:p w14:paraId="0DE3359D" w14:textId="77777777" w:rsidR="003A145A" w:rsidRPr="00E57510" w:rsidRDefault="003A145A" w:rsidP="00A5116A">
      <w:pPr>
        <w:spacing w:after="0" w:line="360" w:lineRule="auto"/>
        <w:jc w:val="both"/>
        <w:rPr>
          <w:rFonts w:ascii="Arial" w:eastAsiaTheme="minorHAnsi" w:hAnsi="Arial" w:cs="Arial"/>
          <w:kern w:val="2"/>
          <w:sz w:val="24"/>
          <w:szCs w:val="24"/>
          <w:lang w:eastAsia="en-US"/>
          <w14:ligatures w14:val="standardContextual"/>
        </w:rPr>
      </w:pPr>
    </w:p>
    <w:p w14:paraId="608C75E4" w14:textId="3C18631D" w:rsidR="003A145A" w:rsidRPr="00E57510" w:rsidRDefault="00385042" w:rsidP="00A5116A">
      <w:pPr>
        <w:spacing w:after="0" w:line="360" w:lineRule="auto"/>
        <w:jc w:val="both"/>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p>
    <w:p w14:paraId="07938BF7" w14:textId="77777777" w:rsidR="00215974" w:rsidRPr="00E57510" w:rsidRDefault="003A145A" w:rsidP="00A5116A">
      <w:pPr>
        <w:spacing w:after="0" w:line="360" w:lineRule="auto"/>
        <w:jc w:val="right"/>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___________________________</w:t>
      </w:r>
    </w:p>
    <w:p w14:paraId="426D37EE" w14:textId="77777777" w:rsidR="003A145A" w:rsidRPr="00E57510" w:rsidRDefault="003A145A" w:rsidP="00A5116A">
      <w:pPr>
        <w:spacing w:after="0" w:line="240" w:lineRule="auto"/>
        <w:jc w:val="right"/>
        <w:rPr>
          <w:rFonts w:ascii="Arial" w:eastAsiaTheme="minorHAnsi" w:hAnsi="Arial" w:cs="Arial"/>
          <w:kern w:val="2"/>
          <w:sz w:val="24"/>
          <w:szCs w:val="24"/>
          <w:lang w:eastAsia="en-US"/>
          <w14:ligatures w14:val="standardContextual"/>
        </w:rPr>
      </w:pPr>
    </w:p>
    <w:p w14:paraId="73077DF3" w14:textId="5FB100C0" w:rsidR="003A145A" w:rsidRPr="00E57510" w:rsidRDefault="003A145A" w:rsidP="00A5116A">
      <w:pPr>
        <w:spacing w:after="0" w:line="360" w:lineRule="auto"/>
        <w:jc w:val="right"/>
        <w:rPr>
          <w:rFonts w:ascii="Arial" w:eastAsiaTheme="minorHAnsi" w:hAnsi="Arial" w:cs="Arial"/>
          <w:b/>
          <w:kern w:val="2"/>
          <w:sz w:val="24"/>
          <w:szCs w:val="24"/>
          <w:lang w:eastAsia="en-US"/>
          <w14:ligatures w14:val="standardContextual"/>
        </w:rPr>
      </w:pPr>
      <w:r w:rsidRPr="00E57510">
        <w:rPr>
          <w:rFonts w:ascii="Arial" w:eastAsiaTheme="minorHAnsi" w:hAnsi="Arial" w:cs="Arial"/>
          <w:b/>
          <w:kern w:val="2"/>
          <w:sz w:val="24"/>
          <w:szCs w:val="24"/>
          <w:lang w:eastAsia="en-US"/>
          <w14:ligatures w14:val="standardContextual"/>
        </w:rPr>
        <w:t>MARIMUTHU AJ</w:t>
      </w:r>
    </w:p>
    <w:p w14:paraId="0177C0FA" w14:textId="77777777" w:rsidR="00215974" w:rsidRPr="00E57510" w:rsidRDefault="00215974" w:rsidP="00A5116A">
      <w:pPr>
        <w:spacing w:after="0" w:line="360" w:lineRule="auto"/>
        <w:jc w:val="both"/>
        <w:rPr>
          <w:rFonts w:ascii="Arial" w:eastAsiaTheme="minorHAnsi" w:hAnsi="Arial" w:cs="Arial"/>
          <w:kern w:val="2"/>
          <w:sz w:val="24"/>
          <w:szCs w:val="24"/>
          <w:lang w:eastAsia="en-US"/>
          <w14:ligatures w14:val="standardContextual"/>
        </w:rPr>
      </w:pPr>
    </w:p>
    <w:p w14:paraId="6A32E74C" w14:textId="77777777" w:rsidR="003A145A" w:rsidRPr="00E57510" w:rsidRDefault="00C463B0" w:rsidP="00A5116A">
      <w:pPr>
        <w:spacing w:after="0" w:line="360" w:lineRule="auto"/>
        <w:jc w:val="right"/>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I agree and it is so ordered:</w:t>
      </w:r>
    </w:p>
    <w:p w14:paraId="3DE03C75" w14:textId="77777777" w:rsidR="00C463B0" w:rsidRPr="00E57510" w:rsidRDefault="00C463B0" w:rsidP="00A5116A">
      <w:pPr>
        <w:spacing w:after="0" w:line="360" w:lineRule="auto"/>
        <w:jc w:val="both"/>
        <w:rPr>
          <w:rFonts w:ascii="Arial" w:eastAsiaTheme="minorHAnsi" w:hAnsi="Arial" w:cs="Arial"/>
          <w:kern w:val="2"/>
          <w:sz w:val="24"/>
          <w:szCs w:val="24"/>
          <w:lang w:eastAsia="en-US"/>
          <w14:ligatures w14:val="standardContextual"/>
        </w:rPr>
      </w:pPr>
    </w:p>
    <w:p w14:paraId="5E7C1E62" w14:textId="77777777" w:rsidR="00C463B0" w:rsidRPr="00E57510" w:rsidRDefault="00C463B0" w:rsidP="00A5116A">
      <w:pPr>
        <w:spacing w:after="0" w:line="360" w:lineRule="auto"/>
        <w:jc w:val="both"/>
        <w:rPr>
          <w:rFonts w:ascii="Arial" w:eastAsiaTheme="minorHAnsi" w:hAnsi="Arial" w:cs="Arial"/>
          <w:kern w:val="2"/>
          <w:sz w:val="24"/>
          <w:szCs w:val="24"/>
          <w:lang w:eastAsia="en-US"/>
          <w14:ligatures w14:val="standardContextual"/>
        </w:rPr>
      </w:pPr>
    </w:p>
    <w:p w14:paraId="5AA67330" w14:textId="77777777" w:rsidR="00C463B0" w:rsidRPr="00E57510" w:rsidRDefault="00C463B0" w:rsidP="00A5116A">
      <w:pPr>
        <w:spacing w:after="0" w:line="360" w:lineRule="auto"/>
        <w:jc w:val="both"/>
        <w:rPr>
          <w:rFonts w:ascii="Arial" w:eastAsiaTheme="minorHAnsi" w:hAnsi="Arial" w:cs="Arial"/>
          <w:kern w:val="2"/>
          <w:sz w:val="24"/>
          <w:szCs w:val="24"/>
          <w:lang w:eastAsia="en-US"/>
          <w14:ligatures w14:val="standardContextual"/>
        </w:rPr>
      </w:pPr>
    </w:p>
    <w:p w14:paraId="3E9DCD42" w14:textId="7A190CA5" w:rsidR="00C463B0" w:rsidRPr="00E57510" w:rsidRDefault="00C463B0" w:rsidP="00A5116A">
      <w:pPr>
        <w:spacing w:after="0" w:line="360" w:lineRule="auto"/>
        <w:jc w:val="both"/>
        <w:rPr>
          <w:rFonts w:ascii="Arial" w:eastAsiaTheme="minorHAnsi" w:hAnsi="Arial" w:cs="Arial"/>
          <w:kern w:val="2"/>
          <w:sz w:val="24"/>
          <w:szCs w:val="24"/>
          <w:lang w:eastAsia="en-US"/>
          <w14:ligatures w14:val="standardContextual"/>
        </w:rPr>
      </w:pPr>
    </w:p>
    <w:p w14:paraId="46D82821" w14:textId="3B41B3D9" w:rsidR="00C463B0" w:rsidRPr="00E57510" w:rsidRDefault="00C463B0" w:rsidP="00A5116A">
      <w:pPr>
        <w:spacing w:after="0" w:line="360" w:lineRule="auto"/>
        <w:jc w:val="both"/>
        <w:rPr>
          <w:rFonts w:ascii="Arial" w:eastAsiaTheme="minorHAnsi" w:hAnsi="Arial" w:cs="Arial"/>
          <w:kern w:val="2"/>
          <w:sz w:val="24"/>
          <w:szCs w:val="24"/>
          <w:lang w:eastAsia="en-US"/>
          <w14:ligatures w14:val="standardContextual"/>
        </w:rPr>
      </w:pPr>
    </w:p>
    <w:p w14:paraId="6D885AF1" w14:textId="77777777" w:rsidR="00C463B0" w:rsidRPr="00E57510" w:rsidRDefault="00C463B0" w:rsidP="00A5116A">
      <w:pPr>
        <w:spacing w:after="0" w:line="360" w:lineRule="auto"/>
        <w:jc w:val="right"/>
        <w:rPr>
          <w:rFonts w:ascii="Arial" w:eastAsiaTheme="minorHAnsi" w:hAnsi="Arial" w:cs="Arial"/>
          <w:kern w:val="2"/>
          <w:sz w:val="24"/>
          <w:szCs w:val="24"/>
          <w:lang w:eastAsia="en-US"/>
          <w14:ligatures w14:val="standardContextual"/>
        </w:rPr>
      </w:pPr>
      <w:r w:rsidRPr="00E57510">
        <w:rPr>
          <w:rFonts w:ascii="Arial" w:eastAsiaTheme="minorHAnsi" w:hAnsi="Arial" w:cs="Arial"/>
          <w:kern w:val="2"/>
          <w:sz w:val="24"/>
          <w:szCs w:val="24"/>
          <w:lang w:eastAsia="en-US"/>
          <w14:ligatures w14:val="standardContextual"/>
        </w:rPr>
        <w:t>___________________________</w:t>
      </w:r>
    </w:p>
    <w:p w14:paraId="2315D167" w14:textId="77777777" w:rsidR="00C463B0" w:rsidRPr="00E57510" w:rsidRDefault="00C463B0" w:rsidP="00A5116A">
      <w:pPr>
        <w:spacing w:after="0" w:line="240" w:lineRule="auto"/>
        <w:jc w:val="right"/>
        <w:rPr>
          <w:rFonts w:ascii="Arial" w:eastAsiaTheme="minorHAnsi" w:hAnsi="Arial" w:cs="Arial"/>
          <w:kern w:val="2"/>
          <w:sz w:val="24"/>
          <w:szCs w:val="24"/>
          <w:lang w:eastAsia="en-US"/>
          <w14:ligatures w14:val="standardContextual"/>
        </w:rPr>
      </w:pPr>
    </w:p>
    <w:p w14:paraId="170F2E05" w14:textId="77777777" w:rsidR="00C463B0" w:rsidRPr="00E57510" w:rsidRDefault="00C463B0" w:rsidP="00A5116A">
      <w:pPr>
        <w:spacing w:after="0" w:line="360" w:lineRule="auto"/>
        <w:jc w:val="right"/>
        <w:rPr>
          <w:rFonts w:ascii="Arial" w:eastAsiaTheme="minorHAnsi" w:hAnsi="Arial" w:cs="Arial"/>
          <w:kern w:val="2"/>
          <w:sz w:val="24"/>
          <w:szCs w:val="24"/>
          <w:lang w:eastAsia="en-US"/>
          <w14:ligatures w14:val="standardContextual"/>
        </w:rPr>
      </w:pPr>
      <w:r w:rsidRPr="00E57510">
        <w:rPr>
          <w:rFonts w:ascii="Arial" w:eastAsiaTheme="minorHAnsi" w:hAnsi="Arial" w:cs="Arial"/>
          <w:b/>
          <w:kern w:val="2"/>
          <w:sz w:val="24"/>
          <w:szCs w:val="24"/>
          <w:lang w:eastAsia="en-US"/>
          <w14:ligatures w14:val="standardContextual"/>
        </w:rPr>
        <w:t>MOSSOP J</w:t>
      </w:r>
    </w:p>
    <w:p w14:paraId="3C6521E0" w14:textId="77777777" w:rsidR="00C463B0" w:rsidRPr="00E57510" w:rsidRDefault="00C463B0" w:rsidP="00C463B0">
      <w:pPr>
        <w:spacing w:after="0" w:line="360" w:lineRule="auto"/>
        <w:jc w:val="both"/>
        <w:rPr>
          <w:rFonts w:ascii="Arial" w:eastAsiaTheme="minorHAnsi" w:hAnsi="Arial" w:cs="Arial"/>
          <w:kern w:val="2"/>
          <w:sz w:val="24"/>
          <w:szCs w:val="24"/>
          <w:lang w:eastAsia="en-US"/>
          <w14:ligatures w14:val="standardContextual"/>
        </w:rPr>
      </w:pPr>
    </w:p>
    <w:p w14:paraId="0ED160B9" w14:textId="77777777" w:rsidR="00C463B0" w:rsidRPr="00E57510" w:rsidRDefault="00C463B0" w:rsidP="00DC0E95">
      <w:pPr>
        <w:spacing w:after="0" w:line="360" w:lineRule="auto"/>
        <w:jc w:val="both"/>
        <w:rPr>
          <w:rFonts w:ascii="Arial" w:eastAsiaTheme="minorHAnsi" w:hAnsi="Arial" w:cs="Arial"/>
          <w:kern w:val="2"/>
          <w:sz w:val="24"/>
          <w:szCs w:val="24"/>
          <w:lang w:eastAsia="en-US"/>
          <w14:ligatures w14:val="standardContextual"/>
        </w:rPr>
      </w:pPr>
    </w:p>
    <w:p w14:paraId="11786497" w14:textId="77777777" w:rsidR="00215974" w:rsidRPr="00E57510" w:rsidRDefault="00215974" w:rsidP="00DC0E95">
      <w:pPr>
        <w:spacing w:after="0" w:line="360" w:lineRule="auto"/>
        <w:jc w:val="both"/>
        <w:rPr>
          <w:rFonts w:ascii="Arial" w:eastAsiaTheme="minorHAnsi" w:hAnsi="Arial" w:cs="Arial"/>
          <w:kern w:val="2"/>
          <w:sz w:val="24"/>
          <w:szCs w:val="24"/>
          <w:lang w:eastAsia="en-US"/>
          <w14:ligatures w14:val="standardContextual"/>
        </w:rPr>
      </w:pPr>
    </w:p>
    <w:p w14:paraId="52B79DFE" w14:textId="77777777" w:rsidR="00215974" w:rsidRPr="00E57510" w:rsidRDefault="00215974" w:rsidP="00DC0E95">
      <w:pPr>
        <w:spacing w:after="0" w:line="360" w:lineRule="auto"/>
        <w:jc w:val="both"/>
        <w:rPr>
          <w:rFonts w:ascii="Arial" w:eastAsiaTheme="minorHAnsi" w:hAnsi="Arial" w:cs="Arial"/>
          <w:kern w:val="2"/>
          <w:sz w:val="24"/>
          <w:szCs w:val="24"/>
          <w:lang w:eastAsia="en-US"/>
          <w14:ligatures w14:val="standardContextual"/>
        </w:rPr>
      </w:pPr>
    </w:p>
    <w:p w14:paraId="6934E865" w14:textId="77777777" w:rsidR="00215974" w:rsidRPr="00E57510" w:rsidRDefault="00215974" w:rsidP="00DC0E95">
      <w:pPr>
        <w:spacing w:after="0" w:line="360" w:lineRule="auto"/>
        <w:jc w:val="both"/>
        <w:rPr>
          <w:rFonts w:ascii="Arial" w:eastAsiaTheme="minorHAnsi" w:hAnsi="Arial" w:cs="Arial"/>
          <w:kern w:val="2"/>
          <w:sz w:val="24"/>
          <w:szCs w:val="24"/>
          <w:lang w:eastAsia="en-US"/>
          <w14:ligatures w14:val="standardContextual"/>
        </w:rPr>
      </w:pPr>
    </w:p>
    <w:p w14:paraId="2DC463B4" w14:textId="4953CBE1" w:rsidR="006D3CF4" w:rsidRPr="00E57510" w:rsidRDefault="006D3CF4" w:rsidP="00DC0E95">
      <w:pPr>
        <w:spacing w:after="0" w:line="360" w:lineRule="auto"/>
        <w:jc w:val="both"/>
        <w:rPr>
          <w:rFonts w:ascii="Arial" w:eastAsiaTheme="minorHAnsi" w:hAnsi="Arial" w:cs="Arial"/>
          <w:sz w:val="24"/>
          <w:szCs w:val="24"/>
          <w:u w:val="single"/>
          <w:lang w:eastAsia="en-US"/>
        </w:rPr>
      </w:pPr>
    </w:p>
    <w:p w14:paraId="2EC152D4" w14:textId="2C94951F" w:rsidR="00C31AE1" w:rsidRPr="00E57510" w:rsidRDefault="00C31AE1" w:rsidP="00DC0E95">
      <w:pPr>
        <w:spacing w:after="0" w:line="360" w:lineRule="auto"/>
        <w:jc w:val="both"/>
        <w:rPr>
          <w:rFonts w:ascii="Arial" w:eastAsiaTheme="minorHAnsi" w:hAnsi="Arial" w:cs="Arial"/>
          <w:sz w:val="24"/>
          <w:szCs w:val="24"/>
          <w:u w:val="single"/>
          <w:lang w:eastAsia="en-US"/>
        </w:rPr>
      </w:pPr>
    </w:p>
    <w:p w14:paraId="5B298A72" w14:textId="63B11C7E" w:rsidR="00C31AE1" w:rsidRPr="00E57510" w:rsidRDefault="00C31AE1" w:rsidP="00DC0E95">
      <w:pPr>
        <w:spacing w:after="0" w:line="360" w:lineRule="auto"/>
        <w:jc w:val="both"/>
        <w:rPr>
          <w:rFonts w:ascii="Arial" w:eastAsiaTheme="minorHAnsi" w:hAnsi="Arial" w:cs="Arial"/>
          <w:sz w:val="24"/>
          <w:szCs w:val="24"/>
          <w:u w:val="single"/>
          <w:lang w:eastAsia="en-US"/>
        </w:rPr>
      </w:pPr>
    </w:p>
    <w:p w14:paraId="1C9EE8E4" w14:textId="17592183" w:rsidR="00C31AE1" w:rsidRPr="00E57510" w:rsidRDefault="00C31AE1" w:rsidP="00DC0E95">
      <w:pPr>
        <w:spacing w:after="0" w:line="360" w:lineRule="auto"/>
        <w:jc w:val="both"/>
        <w:rPr>
          <w:rFonts w:ascii="Arial" w:eastAsiaTheme="minorHAnsi" w:hAnsi="Arial" w:cs="Arial"/>
          <w:sz w:val="24"/>
          <w:szCs w:val="24"/>
          <w:u w:val="single"/>
          <w:lang w:eastAsia="en-US"/>
        </w:rPr>
      </w:pPr>
    </w:p>
    <w:p w14:paraId="0873D7B9" w14:textId="5A128A03" w:rsidR="00C31AE1" w:rsidRPr="00E57510" w:rsidRDefault="00C31AE1" w:rsidP="00C31AE1">
      <w:pPr>
        <w:spacing w:line="360" w:lineRule="auto"/>
        <w:jc w:val="center"/>
        <w:rPr>
          <w:rFonts w:ascii="Arial" w:eastAsia="Calibri" w:hAnsi="Arial" w:cs="Arial"/>
          <w:b/>
          <w:sz w:val="24"/>
          <w:szCs w:val="24"/>
          <w:u w:val="single"/>
        </w:rPr>
      </w:pPr>
      <w:r w:rsidRPr="00E57510">
        <w:rPr>
          <w:rFonts w:ascii="Arial" w:eastAsia="Calibri" w:hAnsi="Arial" w:cs="Arial"/>
          <w:b/>
          <w:sz w:val="24"/>
          <w:szCs w:val="24"/>
          <w:u w:val="single"/>
        </w:rPr>
        <w:t>APPEARANCES</w:t>
      </w:r>
    </w:p>
    <w:p w14:paraId="0CA3BE32" w14:textId="77777777" w:rsidR="00C31AE1" w:rsidRPr="00E57510" w:rsidRDefault="00C31AE1" w:rsidP="00C31AE1">
      <w:pPr>
        <w:spacing w:line="360" w:lineRule="auto"/>
        <w:jc w:val="both"/>
        <w:rPr>
          <w:rFonts w:ascii="Arial" w:eastAsia="Calibri" w:hAnsi="Arial" w:cs="Arial"/>
          <w:b/>
          <w:sz w:val="24"/>
          <w:szCs w:val="24"/>
          <w:u w:val="single"/>
        </w:rPr>
      </w:pPr>
    </w:p>
    <w:p w14:paraId="00C437F2" w14:textId="01605EC9"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Counsel for the appellants</w:t>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t xml:space="preserve">:  </w:t>
      </w:r>
      <w:r w:rsidRPr="00E57510">
        <w:rPr>
          <w:rFonts w:ascii="Arial" w:hAnsi="Arial" w:cs="Arial"/>
          <w:sz w:val="24"/>
          <w:szCs w:val="24"/>
        </w:rPr>
        <w:tab/>
        <w:t>Ms A Hulley</w:t>
      </w:r>
    </w:p>
    <w:p w14:paraId="02A2DFBD" w14:textId="08497B87"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Instructed by:</w:t>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t>:</w:t>
      </w:r>
      <w:r w:rsidRPr="00E57510">
        <w:rPr>
          <w:rFonts w:ascii="Arial" w:hAnsi="Arial" w:cs="Arial"/>
          <w:sz w:val="24"/>
          <w:szCs w:val="24"/>
        </w:rPr>
        <w:tab/>
        <w:t>Legal Aid South Africa</w:t>
      </w:r>
    </w:p>
    <w:p w14:paraId="3ED7BE1D" w14:textId="40C0519B"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t>Pietermaritzburg</w:t>
      </w:r>
    </w:p>
    <w:p w14:paraId="75A53A3F" w14:textId="77777777"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t xml:space="preserve"> </w:t>
      </w:r>
    </w:p>
    <w:p w14:paraId="5EB86950" w14:textId="73730C8E" w:rsidR="00C31AE1" w:rsidRPr="00E57510" w:rsidRDefault="00C31AE1" w:rsidP="001A6ABC">
      <w:pPr>
        <w:spacing w:after="0" w:line="360" w:lineRule="auto"/>
        <w:jc w:val="both"/>
        <w:rPr>
          <w:rFonts w:ascii="Arial" w:hAnsi="Arial" w:cs="Arial"/>
          <w:sz w:val="24"/>
          <w:szCs w:val="24"/>
        </w:rPr>
      </w:pPr>
      <w:r w:rsidRPr="00E57510">
        <w:rPr>
          <w:rFonts w:ascii="Arial" w:hAnsi="Arial" w:cs="Arial"/>
          <w:sz w:val="24"/>
          <w:szCs w:val="24"/>
        </w:rPr>
        <w:t>Counsel for the respondent</w:t>
      </w:r>
      <w:r w:rsidRPr="00E57510">
        <w:rPr>
          <w:rFonts w:ascii="Arial" w:hAnsi="Arial" w:cs="Arial"/>
          <w:sz w:val="24"/>
          <w:szCs w:val="24"/>
        </w:rPr>
        <w:tab/>
      </w:r>
      <w:r w:rsidRPr="00E57510">
        <w:rPr>
          <w:rFonts w:ascii="Arial" w:hAnsi="Arial" w:cs="Arial"/>
          <w:sz w:val="24"/>
          <w:szCs w:val="24"/>
        </w:rPr>
        <w:tab/>
        <w:t>:</w:t>
      </w:r>
      <w:r w:rsidRPr="00E57510">
        <w:rPr>
          <w:rFonts w:ascii="Arial" w:hAnsi="Arial" w:cs="Arial"/>
          <w:sz w:val="24"/>
          <w:szCs w:val="24"/>
        </w:rPr>
        <w:tab/>
        <w:t xml:space="preserve">Mr </w:t>
      </w:r>
      <w:r w:rsidR="00385042">
        <w:rPr>
          <w:rFonts w:ascii="Arial" w:hAnsi="Arial" w:cs="Arial"/>
          <w:sz w:val="24"/>
          <w:szCs w:val="24"/>
        </w:rPr>
        <w:t>X Sindane</w:t>
      </w:r>
    </w:p>
    <w:p w14:paraId="63AD0797" w14:textId="7D2080B6"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Instructed by</w:t>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t>:</w:t>
      </w:r>
      <w:r w:rsidRPr="00E57510">
        <w:rPr>
          <w:rFonts w:ascii="Arial" w:hAnsi="Arial" w:cs="Arial"/>
          <w:sz w:val="24"/>
          <w:szCs w:val="24"/>
        </w:rPr>
        <w:tab/>
        <w:t>Director of Public Prosecutions</w:t>
      </w:r>
    </w:p>
    <w:p w14:paraId="75E1672F" w14:textId="181DA48F"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t>Pietermaritzburg</w:t>
      </w:r>
    </w:p>
    <w:p w14:paraId="63407EBE" w14:textId="77777777" w:rsidR="00C31AE1" w:rsidRPr="00E57510" w:rsidRDefault="00C31AE1" w:rsidP="001A6ABC">
      <w:pPr>
        <w:spacing w:after="0" w:line="360" w:lineRule="auto"/>
        <w:ind w:right="-82"/>
        <w:jc w:val="both"/>
        <w:rPr>
          <w:rFonts w:ascii="Arial" w:hAnsi="Arial" w:cs="Arial"/>
          <w:sz w:val="24"/>
          <w:szCs w:val="24"/>
        </w:rPr>
      </w:pP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r w:rsidRPr="00E57510">
        <w:rPr>
          <w:rFonts w:ascii="Arial" w:hAnsi="Arial" w:cs="Arial"/>
          <w:sz w:val="24"/>
          <w:szCs w:val="24"/>
        </w:rPr>
        <w:tab/>
      </w:r>
    </w:p>
    <w:p w14:paraId="3C4B32A3" w14:textId="18247D4B" w:rsidR="00C31AE1" w:rsidRPr="00E57510" w:rsidRDefault="00C31AE1" w:rsidP="001A6ABC">
      <w:pPr>
        <w:spacing w:after="0" w:line="360" w:lineRule="auto"/>
        <w:ind w:right="-82"/>
        <w:jc w:val="both"/>
        <w:rPr>
          <w:rFonts w:ascii="Arial" w:eastAsia="Calibri" w:hAnsi="Arial" w:cs="Arial"/>
          <w:sz w:val="24"/>
          <w:szCs w:val="24"/>
        </w:rPr>
      </w:pPr>
      <w:r w:rsidRPr="00E57510">
        <w:rPr>
          <w:rFonts w:ascii="Arial" w:eastAsia="Calibri" w:hAnsi="Arial" w:cs="Arial"/>
          <w:sz w:val="24"/>
          <w:szCs w:val="24"/>
        </w:rPr>
        <w:t>Date of argument:</w:t>
      </w:r>
      <w:r w:rsidRPr="00E57510">
        <w:rPr>
          <w:rFonts w:ascii="Arial" w:eastAsia="Calibri" w:hAnsi="Arial" w:cs="Arial"/>
          <w:sz w:val="24"/>
          <w:szCs w:val="24"/>
        </w:rPr>
        <w:tab/>
      </w:r>
      <w:r w:rsidRPr="00E57510">
        <w:rPr>
          <w:rFonts w:ascii="Arial" w:eastAsia="Calibri" w:hAnsi="Arial" w:cs="Arial"/>
          <w:sz w:val="24"/>
          <w:szCs w:val="24"/>
        </w:rPr>
        <w:tab/>
      </w:r>
      <w:r w:rsidRPr="00E57510">
        <w:rPr>
          <w:rFonts w:ascii="Arial" w:eastAsia="Calibri" w:hAnsi="Arial" w:cs="Arial"/>
          <w:sz w:val="24"/>
          <w:szCs w:val="24"/>
        </w:rPr>
        <w:tab/>
      </w:r>
      <w:r w:rsidRPr="00E57510">
        <w:rPr>
          <w:rFonts w:ascii="Arial" w:eastAsia="Calibri" w:hAnsi="Arial" w:cs="Arial"/>
          <w:sz w:val="24"/>
          <w:szCs w:val="24"/>
        </w:rPr>
        <w:tab/>
        <w:t>:</w:t>
      </w:r>
      <w:r w:rsidRPr="00E57510">
        <w:rPr>
          <w:rFonts w:ascii="Arial" w:eastAsia="Calibri" w:hAnsi="Arial" w:cs="Arial"/>
          <w:sz w:val="24"/>
          <w:szCs w:val="24"/>
        </w:rPr>
        <w:tab/>
      </w:r>
      <w:r w:rsidR="001E6053" w:rsidRPr="00E57510">
        <w:rPr>
          <w:rFonts w:ascii="Arial" w:eastAsia="Calibri" w:hAnsi="Arial" w:cs="Arial"/>
          <w:sz w:val="24"/>
          <w:szCs w:val="24"/>
        </w:rPr>
        <w:t>25 August</w:t>
      </w:r>
      <w:r w:rsidRPr="00E57510">
        <w:rPr>
          <w:rFonts w:ascii="Arial" w:eastAsia="Calibri" w:hAnsi="Arial" w:cs="Arial"/>
          <w:sz w:val="24"/>
          <w:szCs w:val="24"/>
        </w:rPr>
        <w:t xml:space="preserve"> 2023</w:t>
      </w:r>
    </w:p>
    <w:p w14:paraId="2ED2B6C8" w14:textId="77777777" w:rsidR="00C91EA0" w:rsidRPr="00E57510" w:rsidRDefault="00C91EA0" w:rsidP="001A6ABC">
      <w:pPr>
        <w:spacing w:after="0" w:line="360" w:lineRule="auto"/>
        <w:ind w:right="-82"/>
        <w:jc w:val="both"/>
        <w:rPr>
          <w:rFonts w:ascii="Arial" w:eastAsia="Calibri" w:hAnsi="Arial" w:cs="Arial"/>
          <w:sz w:val="24"/>
          <w:szCs w:val="24"/>
        </w:rPr>
      </w:pPr>
    </w:p>
    <w:p w14:paraId="2AA785C8" w14:textId="58AACE8F" w:rsidR="00C31AE1" w:rsidRPr="00E57510" w:rsidRDefault="00C31AE1" w:rsidP="001A6ABC">
      <w:pPr>
        <w:spacing w:after="0" w:line="360" w:lineRule="auto"/>
        <w:jc w:val="both"/>
        <w:rPr>
          <w:rFonts w:ascii="Arial" w:eastAsia="Calibri" w:hAnsi="Arial" w:cs="Arial"/>
          <w:sz w:val="24"/>
          <w:szCs w:val="24"/>
        </w:rPr>
      </w:pPr>
      <w:r w:rsidRPr="00E57510">
        <w:rPr>
          <w:rFonts w:ascii="Arial" w:eastAsia="Calibri" w:hAnsi="Arial" w:cs="Arial"/>
          <w:sz w:val="24"/>
          <w:szCs w:val="24"/>
        </w:rPr>
        <w:t xml:space="preserve">Date of judgment </w:t>
      </w:r>
      <w:r w:rsidRPr="00E57510">
        <w:rPr>
          <w:rFonts w:ascii="Arial" w:eastAsia="Calibri" w:hAnsi="Arial" w:cs="Arial"/>
          <w:sz w:val="24"/>
          <w:szCs w:val="24"/>
        </w:rPr>
        <w:tab/>
      </w:r>
      <w:r w:rsidRPr="00E57510">
        <w:rPr>
          <w:rFonts w:ascii="Arial" w:eastAsia="Calibri" w:hAnsi="Arial" w:cs="Arial"/>
          <w:sz w:val="24"/>
          <w:szCs w:val="24"/>
        </w:rPr>
        <w:tab/>
      </w:r>
      <w:r w:rsidRPr="00E57510">
        <w:rPr>
          <w:rFonts w:ascii="Arial" w:eastAsia="Calibri" w:hAnsi="Arial" w:cs="Arial"/>
          <w:sz w:val="24"/>
          <w:szCs w:val="24"/>
        </w:rPr>
        <w:tab/>
      </w:r>
      <w:r w:rsidRPr="00E57510">
        <w:rPr>
          <w:rFonts w:ascii="Arial" w:eastAsia="Calibri" w:hAnsi="Arial" w:cs="Arial"/>
          <w:sz w:val="24"/>
          <w:szCs w:val="24"/>
        </w:rPr>
        <w:tab/>
        <w:t>:</w:t>
      </w:r>
      <w:r w:rsidRPr="00E57510">
        <w:rPr>
          <w:rFonts w:ascii="Arial" w:eastAsia="Calibri" w:hAnsi="Arial" w:cs="Arial"/>
          <w:sz w:val="24"/>
          <w:szCs w:val="24"/>
        </w:rPr>
        <w:tab/>
        <w:t>18 December 2023</w:t>
      </w:r>
    </w:p>
    <w:p w14:paraId="77C425AA" w14:textId="77777777" w:rsidR="00C31AE1" w:rsidRPr="00E57510" w:rsidRDefault="00C31AE1" w:rsidP="00C31AE1">
      <w:pPr>
        <w:spacing w:line="360" w:lineRule="auto"/>
        <w:jc w:val="center"/>
        <w:rPr>
          <w:rFonts w:asciiTheme="minorBidi" w:hAnsiTheme="minorBidi"/>
          <w:b/>
          <w:bCs/>
          <w:sz w:val="24"/>
          <w:szCs w:val="24"/>
        </w:rPr>
      </w:pPr>
    </w:p>
    <w:p w14:paraId="3AE5ED0F" w14:textId="77777777" w:rsidR="00C31AE1" w:rsidRPr="00E57510" w:rsidRDefault="00C31AE1" w:rsidP="00C31AE1">
      <w:pPr>
        <w:rPr>
          <w:sz w:val="24"/>
          <w:szCs w:val="24"/>
        </w:rPr>
      </w:pPr>
    </w:p>
    <w:p w14:paraId="21C42D7F" w14:textId="77777777" w:rsidR="00C31AE1" w:rsidRPr="00E57510" w:rsidRDefault="00C31AE1" w:rsidP="00C31AE1">
      <w:pPr>
        <w:rPr>
          <w:sz w:val="24"/>
          <w:szCs w:val="24"/>
        </w:rPr>
      </w:pPr>
    </w:p>
    <w:p w14:paraId="0EDF77F2" w14:textId="77777777" w:rsidR="00C31AE1" w:rsidRPr="00E57510" w:rsidRDefault="00C31AE1" w:rsidP="00DC0E95">
      <w:pPr>
        <w:spacing w:after="0" w:line="360" w:lineRule="auto"/>
        <w:jc w:val="both"/>
        <w:rPr>
          <w:rFonts w:ascii="Arial" w:eastAsiaTheme="minorHAnsi" w:hAnsi="Arial" w:cs="Arial"/>
          <w:sz w:val="24"/>
          <w:szCs w:val="24"/>
          <w:u w:val="single"/>
          <w:lang w:eastAsia="en-US"/>
        </w:rPr>
      </w:pPr>
    </w:p>
    <w:sectPr w:rsidR="00C31AE1" w:rsidRPr="00E57510" w:rsidSect="00DC0E9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2254" w14:textId="77777777" w:rsidR="00454B86" w:rsidRDefault="00454B86" w:rsidP="003A366C">
      <w:pPr>
        <w:spacing w:after="0" w:line="240" w:lineRule="auto"/>
      </w:pPr>
      <w:r>
        <w:separator/>
      </w:r>
    </w:p>
  </w:endnote>
  <w:endnote w:type="continuationSeparator" w:id="0">
    <w:p w14:paraId="568F1E3B" w14:textId="77777777" w:rsidR="00454B86" w:rsidRDefault="00454B86" w:rsidP="003A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C575" w14:textId="77777777" w:rsidR="00454B86" w:rsidRDefault="00454B86" w:rsidP="003A366C">
      <w:pPr>
        <w:spacing w:after="0" w:line="240" w:lineRule="auto"/>
      </w:pPr>
      <w:r>
        <w:separator/>
      </w:r>
    </w:p>
  </w:footnote>
  <w:footnote w:type="continuationSeparator" w:id="0">
    <w:p w14:paraId="549A2DA0" w14:textId="77777777" w:rsidR="00454B86" w:rsidRDefault="00454B86" w:rsidP="003A366C">
      <w:pPr>
        <w:spacing w:after="0" w:line="240" w:lineRule="auto"/>
      </w:pPr>
      <w:r>
        <w:continuationSeparator/>
      </w:r>
    </w:p>
  </w:footnote>
  <w:footnote w:id="1">
    <w:p w14:paraId="24380E2E" w14:textId="7B365DA1" w:rsidR="001A6ABC" w:rsidRPr="001A6ABC" w:rsidRDefault="001A6ABC" w:rsidP="00175B27">
      <w:pPr>
        <w:spacing w:after="0" w:line="240" w:lineRule="auto"/>
        <w:jc w:val="both"/>
        <w:rPr>
          <w:lang w:val="en-US"/>
        </w:rPr>
      </w:pPr>
      <w:r w:rsidRPr="001A6ABC">
        <w:rPr>
          <w:rStyle w:val="FootnoteReference"/>
          <w:rFonts w:asciiTheme="minorBidi" w:hAnsiTheme="minorBidi"/>
          <w:sz w:val="20"/>
          <w:szCs w:val="20"/>
        </w:rPr>
        <w:footnoteRef/>
      </w:r>
      <w:r w:rsidRPr="001A6ABC">
        <w:rPr>
          <w:rFonts w:asciiTheme="minorBidi" w:hAnsiTheme="minorBidi"/>
          <w:sz w:val="20"/>
          <w:szCs w:val="20"/>
        </w:rPr>
        <w:t xml:space="preserve"> This right of appeal arises from the provisions of </w:t>
      </w:r>
      <w:r w:rsidRPr="001A6ABC">
        <w:rPr>
          <w:rFonts w:asciiTheme="minorBidi" w:eastAsia="Times New Roman" w:hAnsiTheme="minorBidi"/>
          <w:color w:val="242121"/>
          <w:sz w:val="20"/>
          <w:szCs w:val="20"/>
          <w:shd w:val="clear" w:color="auto" w:fill="FFFFFF"/>
          <w:lang w:eastAsia="en-GB" w:bidi="yi-Hebr"/>
        </w:rPr>
        <w:t xml:space="preserve">s 309(1) of the </w:t>
      </w:r>
      <w:r>
        <w:rPr>
          <w:rFonts w:asciiTheme="minorBidi" w:eastAsia="Times New Roman" w:hAnsiTheme="minorBidi"/>
          <w:color w:val="242121"/>
          <w:sz w:val="20"/>
          <w:szCs w:val="20"/>
          <w:shd w:val="clear" w:color="auto" w:fill="FFFFFF"/>
          <w:lang w:eastAsia="en-GB" w:bidi="yi-Hebr"/>
        </w:rPr>
        <w:t>Act.</w:t>
      </w:r>
      <w:r w:rsidRPr="001A6ABC">
        <w:rPr>
          <w:rFonts w:asciiTheme="minorBidi" w:eastAsia="Times New Roman" w:hAnsiTheme="minorBidi"/>
          <w:color w:val="242121"/>
          <w:sz w:val="20"/>
          <w:szCs w:val="20"/>
          <w:shd w:val="clear" w:color="auto" w:fill="FFFFFF"/>
          <w:lang w:eastAsia="en-GB" w:bidi="yi-Hebr"/>
        </w:rPr>
        <w:t> </w:t>
      </w:r>
    </w:p>
  </w:footnote>
  <w:footnote w:id="2">
    <w:p w14:paraId="5404B809" w14:textId="7F05B86A" w:rsidR="001A6ABC" w:rsidRPr="001A6ABC" w:rsidRDefault="001A6ABC" w:rsidP="00175B27">
      <w:pPr>
        <w:pStyle w:val="FootnoteText"/>
        <w:jc w:val="both"/>
        <w:rPr>
          <w:rFonts w:asciiTheme="minorBidi" w:hAnsiTheme="minorBidi"/>
          <w:lang w:val="en-US"/>
        </w:rPr>
      </w:pPr>
      <w:r w:rsidRPr="001A6ABC">
        <w:rPr>
          <w:rStyle w:val="FootnoteReference"/>
          <w:rFonts w:asciiTheme="minorBidi" w:hAnsiTheme="minorBidi"/>
        </w:rPr>
        <w:footnoteRef/>
      </w:r>
      <w:r w:rsidRPr="001A6ABC">
        <w:rPr>
          <w:rFonts w:asciiTheme="minorBidi" w:hAnsiTheme="minorBidi"/>
        </w:rPr>
        <w:t xml:space="preserve"> </w:t>
      </w:r>
      <w:r w:rsidRPr="001A6ABC">
        <w:rPr>
          <w:rFonts w:asciiTheme="minorBidi" w:hAnsiTheme="minorBidi"/>
          <w:lang w:val="en-US"/>
        </w:rPr>
        <w:t>This witness is referred to by his first name</w:t>
      </w:r>
      <w:r w:rsidR="00154B3E">
        <w:rPr>
          <w:rFonts w:asciiTheme="minorBidi" w:hAnsiTheme="minorBidi"/>
          <w:lang w:val="en-US"/>
        </w:rPr>
        <w:t>,</w:t>
      </w:r>
      <w:r w:rsidRPr="001A6ABC">
        <w:rPr>
          <w:rFonts w:asciiTheme="minorBidi" w:hAnsiTheme="minorBidi"/>
          <w:lang w:val="en-US"/>
        </w:rPr>
        <w:t xml:space="preserve"> as if he </w:t>
      </w:r>
      <w:r w:rsidR="00154B3E">
        <w:rPr>
          <w:rFonts w:asciiTheme="minorBidi" w:hAnsiTheme="minorBidi"/>
          <w:lang w:val="en-US"/>
        </w:rPr>
        <w:t>were to be</w:t>
      </w:r>
      <w:r w:rsidR="00154B3E" w:rsidRPr="001A6ABC">
        <w:rPr>
          <w:rFonts w:asciiTheme="minorBidi" w:hAnsiTheme="minorBidi"/>
          <w:lang w:val="en-US"/>
        </w:rPr>
        <w:t xml:space="preserve"> </w:t>
      </w:r>
      <w:r w:rsidRPr="001A6ABC">
        <w:rPr>
          <w:rFonts w:asciiTheme="minorBidi" w:hAnsiTheme="minorBidi"/>
          <w:lang w:val="en-US"/>
        </w:rPr>
        <w:t>referred to b</w:t>
      </w:r>
      <w:r>
        <w:rPr>
          <w:rFonts w:asciiTheme="minorBidi" w:hAnsiTheme="minorBidi"/>
          <w:lang w:val="en-US"/>
        </w:rPr>
        <w:t>y</w:t>
      </w:r>
      <w:r w:rsidRPr="001A6ABC">
        <w:rPr>
          <w:rFonts w:asciiTheme="minorBidi" w:hAnsiTheme="minorBidi"/>
          <w:lang w:val="en-US"/>
        </w:rPr>
        <w:t xml:space="preserve"> his surname</w:t>
      </w:r>
      <w:r w:rsidR="00DF66D6">
        <w:rPr>
          <w:rFonts w:asciiTheme="minorBidi" w:hAnsiTheme="minorBidi"/>
          <w:lang w:val="en-US"/>
        </w:rPr>
        <w:t>,</w:t>
      </w:r>
      <w:r w:rsidRPr="001A6ABC">
        <w:rPr>
          <w:rFonts w:asciiTheme="minorBidi" w:hAnsiTheme="minorBidi"/>
          <w:lang w:val="en-US"/>
        </w:rPr>
        <w:t xml:space="preserve"> there would be two </w:t>
      </w:r>
      <w:proofErr w:type="spellStart"/>
      <w:r w:rsidRPr="001A6ABC">
        <w:rPr>
          <w:rFonts w:asciiTheme="minorBidi" w:hAnsiTheme="minorBidi"/>
          <w:lang w:val="en-US"/>
        </w:rPr>
        <w:t>Mr</w:t>
      </w:r>
      <w:proofErr w:type="spellEnd"/>
      <w:r w:rsidRPr="001A6ABC">
        <w:rPr>
          <w:rFonts w:asciiTheme="minorBidi" w:hAnsiTheme="minorBidi"/>
          <w:lang w:val="en-US"/>
        </w:rPr>
        <w:t xml:space="preserve"> </w:t>
      </w:r>
      <w:proofErr w:type="spellStart"/>
      <w:r w:rsidRPr="001A6ABC">
        <w:rPr>
          <w:rFonts w:asciiTheme="minorBidi" w:hAnsiTheme="minorBidi"/>
          <w:lang w:val="en-US"/>
        </w:rPr>
        <w:t>Lembethes</w:t>
      </w:r>
      <w:proofErr w:type="spellEnd"/>
      <w:r w:rsidRPr="001A6ABC">
        <w:rPr>
          <w:rFonts w:asciiTheme="minorBidi" w:hAnsiTheme="minorBidi"/>
          <w:lang w:val="en-US"/>
        </w:rPr>
        <w:t>, which would simply cause confusion.</w:t>
      </w:r>
      <w:r w:rsidR="00385042">
        <w:rPr>
          <w:rFonts w:asciiTheme="minorBidi" w:hAnsiTheme="minorBidi"/>
          <w:lang w:val="en-US"/>
        </w:rPr>
        <w:t xml:space="preserve"> No disrespect is intended by such reference.</w:t>
      </w:r>
      <w:r w:rsidRPr="001A6ABC">
        <w:rPr>
          <w:rFonts w:asciiTheme="minorBidi" w:hAnsiTheme="minorBidi"/>
          <w:lang w:val="en-US"/>
        </w:rPr>
        <w:t xml:space="preserve"> </w:t>
      </w:r>
    </w:p>
  </w:footnote>
  <w:footnote w:id="3">
    <w:p w14:paraId="093D465F" w14:textId="3F29CFD0" w:rsidR="001A6ABC" w:rsidRPr="001A6ABC" w:rsidRDefault="001A6ABC" w:rsidP="00175B27">
      <w:pPr>
        <w:pStyle w:val="FootnoteText"/>
        <w:jc w:val="both"/>
        <w:rPr>
          <w:rFonts w:asciiTheme="minorBidi" w:hAnsiTheme="minorBidi"/>
          <w:lang w:val="en-US"/>
        </w:rPr>
      </w:pPr>
      <w:r w:rsidRPr="001A6ABC">
        <w:rPr>
          <w:rStyle w:val="FootnoteReference"/>
          <w:rFonts w:asciiTheme="minorBidi" w:hAnsiTheme="minorBidi"/>
        </w:rPr>
        <w:footnoteRef/>
      </w:r>
      <w:r w:rsidRPr="001A6ABC">
        <w:rPr>
          <w:rFonts w:asciiTheme="minorBidi" w:hAnsiTheme="minorBidi"/>
        </w:rPr>
        <w:t xml:space="preserve"> </w:t>
      </w:r>
      <w:r w:rsidRPr="001A6ABC">
        <w:rPr>
          <w:rFonts w:asciiTheme="minorBidi" w:hAnsiTheme="minorBidi"/>
          <w:lang w:val="en-US"/>
        </w:rPr>
        <w:t xml:space="preserve">In this she was incorrect. See paragraph </w:t>
      </w:r>
      <w:r>
        <w:rPr>
          <w:rFonts w:asciiTheme="minorBidi" w:hAnsiTheme="minorBidi"/>
          <w:lang w:val="en-US"/>
        </w:rPr>
        <w:t>6</w:t>
      </w:r>
      <w:r w:rsidR="00FF7235">
        <w:rPr>
          <w:rFonts w:asciiTheme="minorBidi" w:hAnsiTheme="minorBidi"/>
          <w:lang w:val="en-US"/>
        </w:rPr>
        <w:t>2</w:t>
      </w:r>
      <w:r>
        <w:rPr>
          <w:rFonts w:asciiTheme="minorBidi" w:hAnsiTheme="minorBidi"/>
          <w:lang w:val="en-US"/>
        </w:rPr>
        <w:t xml:space="preserve"> </w:t>
      </w:r>
      <w:r w:rsidRPr="001A6ABC">
        <w:rPr>
          <w:rFonts w:asciiTheme="minorBidi" w:hAnsiTheme="minorBidi"/>
          <w:lang w:val="en-US"/>
        </w:rPr>
        <w:t>of this judgment.</w:t>
      </w:r>
      <w:r>
        <w:rPr>
          <w:rFonts w:asciiTheme="minorBidi" w:hAnsiTheme="minorBidi"/>
          <w:lang w:val="en-US"/>
        </w:rPr>
        <w:t xml:space="preserve"> Given that she had not been present at all the assaults, this error is understandable.</w:t>
      </w:r>
    </w:p>
  </w:footnote>
  <w:footnote w:id="4">
    <w:p w14:paraId="75B13776" w14:textId="77777777"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6B6D7A">
        <w:rPr>
          <w:rFonts w:ascii="Arial" w:hAnsi="Arial" w:cs="Arial"/>
          <w:bCs/>
          <w:i/>
          <w:iCs/>
        </w:rPr>
        <w:t>S v Hadebe and others</w:t>
      </w:r>
      <w:r w:rsidRPr="006B6D7A">
        <w:rPr>
          <w:rFonts w:ascii="Arial" w:hAnsi="Arial" w:cs="Arial"/>
          <w:i/>
          <w:iCs/>
        </w:rPr>
        <w:t xml:space="preserve"> </w:t>
      </w:r>
      <w:r w:rsidRPr="006B6D7A">
        <w:rPr>
          <w:rFonts w:ascii="Arial" w:hAnsi="Arial" w:cs="Arial"/>
          <w:iCs/>
        </w:rPr>
        <w:t>1997 (2) SACR 641 (SCA) at 645</w:t>
      </w:r>
      <w:r>
        <w:rPr>
          <w:rFonts w:ascii="Arial" w:hAnsi="Arial" w:cs="Arial"/>
          <w:iCs/>
        </w:rPr>
        <w:t>e-f</w:t>
      </w:r>
      <w:r w:rsidRPr="00814F8D">
        <w:rPr>
          <w:rFonts w:ascii="Arial" w:hAnsi="Arial" w:cs="Arial"/>
          <w:iCs/>
          <w:lang w:val="en-US"/>
        </w:rPr>
        <w:t>.</w:t>
      </w:r>
    </w:p>
  </w:footnote>
  <w:footnote w:id="5">
    <w:p w14:paraId="6B4A2662" w14:textId="1D9AE850"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These judgments were: </w:t>
      </w:r>
      <w:r w:rsidRPr="00814F8D">
        <w:rPr>
          <w:rFonts w:ascii="Arial" w:hAnsi="Arial" w:cs="Arial"/>
          <w:bCs/>
          <w:i/>
          <w:iCs/>
          <w:lang w:val="en-US"/>
        </w:rPr>
        <w:t>S v Jackson</w:t>
      </w:r>
      <w:r w:rsidRPr="00814F8D">
        <w:rPr>
          <w:rFonts w:ascii="Arial" w:hAnsi="Arial" w:cs="Arial"/>
          <w:i/>
          <w:iCs/>
          <w:lang w:val="en-US"/>
        </w:rPr>
        <w:t xml:space="preserve"> </w:t>
      </w:r>
      <w:r w:rsidRPr="00814F8D">
        <w:rPr>
          <w:rFonts w:ascii="Arial" w:hAnsi="Arial" w:cs="Arial"/>
          <w:iCs/>
          <w:lang w:val="en-US"/>
        </w:rPr>
        <w:t>1998 (1) SACR 470 (SCA); [1998] 2 All SA 267 (A)</w:t>
      </w:r>
      <w:r w:rsidRPr="00814F8D">
        <w:rPr>
          <w:rFonts w:ascii="Arial" w:hAnsi="Arial" w:cs="Arial"/>
          <w:b/>
          <w:bCs/>
          <w:i/>
          <w:iCs/>
          <w:lang w:val="en-US"/>
        </w:rPr>
        <w:t xml:space="preserve">; </w:t>
      </w:r>
      <w:r w:rsidRPr="00814F8D">
        <w:rPr>
          <w:rFonts w:ascii="Arial" w:hAnsi="Arial" w:cs="Arial"/>
          <w:bCs/>
          <w:i/>
          <w:iCs/>
          <w:lang w:val="en-US"/>
        </w:rPr>
        <w:t>S v Ntsele</w:t>
      </w:r>
      <w:r w:rsidRPr="00814F8D">
        <w:rPr>
          <w:rFonts w:ascii="Arial" w:hAnsi="Arial" w:cs="Arial"/>
          <w:i/>
          <w:iCs/>
          <w:lang w:val="en-US"/>
        </w:rPr>
        <w:t xml:space="preserve"> </w:t>
      </w:r>
      <w:r w:rsidRPr="00814F8D">
        <w:rPr>
          <w:rFonts w:ascii="Arial" w:hAnsi="Arial" w:cs="Arial"/>
          <w:iCs/>
          <w:lang w:val="en-US"/>
        </w:rPr>
        <w:t>1998 (2) SACR 178 (SCA); [1998] 3 All SA 517 (A);</w:t>
      </w:r>
      <w:r w:rsidRPr="00814F8D">
        <w:rPr>
          <w:rFonts w:ascii="Arial" w:hAnsi="Arial" w:cs="Arial"/>
          <w:i/>
          <w:iCs/>
          <w:lang w:val="en-US"/>
        </w:rPr>
        <w:t xml:space="preserve"> </w:t>
      </w:r>
      <w:r w:rsidRPr="00814F8D">
        <w:rPr>
          <w:rFonts w:ascii="Arial" w:hAnsi="Arial" w:cs="Arial"/>
          <w:bCs/>
          <w:i/>
          <w:iCs/>
          <w:lang w:val="en-US"/>
        </w:rPr>
        <w:t>S v Shackell</w:t>
      </w:r>
      <w:r w:rsidRPr="00814F8D">
        <w:rPr>
          <w:rFonts w:ascii="Arial" w:hAnsi="Arial" w:cs="Arial"/>
          <w:i/>
          <w:iCs/>
          <w:lang w:val="en-US"/>
        </w:rPr>
        <w:t xml:space="preserve"> </w:t>
      </w:r>
      <w:r w:rsidRPr="00814F8D">
        <w:rPr>
          <w:rFonts w:ascii="Arial" w:hAnsi="Arial" w:cs="Arial"/>
          <w:iCs/>
          <w:lang w:val="en-US"/>
        </w:rPr>
        <w:t>2001 (2) SACR 185 (SCA);</w:t>
      </w:r>
      <w:r w:rsidRPr="00814F8D">
        <w:rPr>
          <w:rFonts w:ascii="Arial" w:hAnsi="Arial" w:cs="Arial"/>
          <w:i/>
          <w:iCs/>
          <w:lang w:val="en-US"/>
        </w:rPr>
        <w:t xml:space="preserve"> </w:t>
      </w:r>
      <w:r w:rsidRPr="00814F8D">
        <w:rPr>
          <w:rFonts w:ascii="Arial" w:hAnsi="Arial" w:cs="Arial"/>
          <w:iCs/>
          <w:lang w:val="en-US"/>
        </w:rPr>
        <w:t>[2001] 4 All SA 279 (A)</w:t>
      </w:r>
      <w:r w:rsidRPr="00814F8D">
        <w:rPr>
          <w:rFonts w:ascii="Arial" w:hAnsi="Arial" w:cs="Arial"/>
          <w:i/>
          <w:iCs/>
          <w:lang w:val="en-US"/>
        </w:rPr>
        <w:t xml:space="preserve">; </w:t>
      </w:r>
      <w:r w:rsidRPr="00814F8D">
        <w:rPr>
          <w:rFonts w:ascii="Arial" w:hAnsi="Arial" w:cs="Arial"/>
          <w:iCs/>
          <w:lang w:val="en-US"/>
        </w:rPr>
        <w:t>and</w:t>
      </w:r>
      <w:r w:rsidRPr="00814F8D">
        <w:rPr>
          <w:rFonts w:ascii="Arial" w:hAnsi="Arial" w:cs="Arial"/>
          <w:i/>
          <w:iCs/>
          <w:lang w:val="en-US"/>
        </w:rPr>
        <w:t xml:space="preserve"> </w:t>
      </w:r>
      <w:r w:rsidRPr="00814F8D">
        <w:rPr>
          <w:rFonts w:ascii="Arial" w:hAnsi="Arial" w:cs="Arial"/>
          <w:bCs/>
          <w:i/>
          <w:iCs/>
          <w:lang w:val="en-US"/>
        </w:rPr>
        <w:t>S v Chabalala</w:t>
      </w:r>
      <w:r w:rsidRPr="00814F8D">
        <w:rPr>
          <w:rFonts w:ascii="Arial" w:hAnsi="Arial" w:cs="Arial"/>
          <w:i/>
          <w:iCs/>
          <w:lang w:val="en-US"/>
        </w:rPr>
        <w:t xml:space="preserve"> </w:t>
      </w:r>
      <w:r w:rsidRPr="00814F8D">
        <w:rPr>
          <w:rFonts w:ascii="Arial" w:hAnsi="Arial" w:cs="Arial"/>
          <w:iCs/>
          <w:lang w:val="en-US"/>
        </w:rPr>
        <w:t>2003 (1) SACR 134 (SCA).</w:t>
      </w:r>
    </w:p>
  </w:footnote>
  <w:footnote w:id="6">
    <w:p w14:paraId="380D99DB" w14:textId="21C84AE3"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lang w:val="en-US"/>
        </w:rPr>
        <w:t xml:space="preserve">S v Van der </w:t>
      </w:r>
      <w:proofErr w:type="spellStart"/>
      <w:r w:rsidRPr="00814F8D">
        <w:rPr>
          <w:rFonts w:ascii="Arial" w:hAnsi="Arial" w:cs="Arial"/>
          <w:bCs/>
          <w:i/>
          <w:iCs/>
          <w:lang w:val="en-US"/>
        </w:rPr>
        <w:t>Meyden</w:t>
      </w:r>
      <w:proofErr w:type="spellEnd"/>
      <w:r w:rsidRPr="00814F8D">
        <w:rPr>
          <w:rFonts w:ascii="Arial" w:hAnsi="Arial" w:cs="Arial"/>
          <w:i/>
          <w:iCs/>
          <w:lang w:val="en-US"/>
        </w:rPr>
        <w:t xml:space="preserve"> </w:t>
      </w:r>
      <w:r w:rsidRPr="00814F8D">
        <w:rPr>
          <w:rFonts w:ascii="Arial" w:hAnsi="Arial" w:cs="Arial"/>
          <w:iCs/>
          <w:lang w:val="en-US"/>
        </w:rPr>
        <w:t>1999 (1) SACR 447 (W) at 448f-g.</w:t>
      </w:r>
    </w:p>
  </w:footnote>
  <w:footnote w:id="7">
    <w:p w14:paraId="688FC277" w14:textId="2D79A578"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004D6522">
        <w:rPr>
          <w:rFonts w:ascii="Arial" w:hAnsi="Arial" w:cs="Arial"/>
          <w:bCs/>
          <w:iCs/>
          <w:lang w:val="en-US"/>
        </w:rPr>
        <w:t>Ibid</w:t>
      </w:r>
      <w:r w:rsidRPr="00814F8D">
        <w:rPr>
          <w:rFonts w:ascii="Arial" w:hAnsi="Arial" w:cs="Arial"/>
          <w:iCs/>
          <w:lang w:val="en-US"/>
        </w:rPr>
        <w:t xml:space="preserve"> at 448h-i.</w:t>
      </w:r>
    </w:p>
  </w:footnote>
  <w:footnote w:id="8">
    <w:p w14:paraId="3E3F0D51" w14:textId="07785797"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lang w:val="en-US"/>
        </w:rPr>
        <w:t>S v Trainor</w:t>
      </w:r>
      <w:r w:rsidRPr="00814F8D">
        <w:rPr>
          <w:rFonts w:ascii="Arial" w:hAnsi="Arial" w:cs="Arial"/>
          <w:i/>
          <w:iCs/>
          <w:lang w:val="en-US"/>
        </w:rPr>
        <w:t xml:space="preserve"> </w:t>
      </w:r>
      <w:r w:rsidRPr="00814F8D">
        <w:rPr>
          <w:rFonts w:ascii="Arial" w:hAnsi="Arial" w:cs="Arial"/>
          <w:iCs/>
          <w:lang w:val="en-US"/>
        </w:rPr>
        <w:t>2003 (1) SACR 35 (SCA); [2003] 1 All SA 435 (SCA) para 9.</w:t>
      </w:r>
    </w:p>
  </w:footnote>
  <w:footnote w:id="9">
    <w:p w14:paraId="636106F2" w14:textId="77777777"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rPr>
        <w:t>S v</w:t>
      </w:r>
      <w:r w:rsidRPr="00814F8D">
        <w:rPr>
          <w:rFonts w:ascii="Arial" w:hAnsi="Arial" w:cs="Arial"/>
          <w:bCs/>
        </w:rPr>
        <w:t xml:space="preserve"> </w:t>
      </w:r>
      <w:r w:rsidRPr="00814F8D">
        <w:rPr>
          <w:rFonts w:ascii="Arial" w:hAnsi="Arial" w:cs="Arial"/>
          <w:bCs/>
          <w:i/>
        </w:rPr>
        <w:t>Thebus and another</w:t>
      </w:r>
      <w:r w:rsidRPr="00814F8D">
        <w:rPr>
          <w:rFonts w:ascii="Arial" w:hAnsi="Arial" w:cs="Arial"/>
        </w:rPr>
        <w:t xml:space="preserve"> [2003] ZACC 12; 2003 (2) SACR 319 (CC) para 19.</w:t>
      </w:r>
    </w:p>
  </w:footnote>
  <w:footnote w:id="10">
    <w:p w14:paraId="7B0682E8" w14:textId="77777777"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lang w:val="en-GB"/>
        </w:rPr>
        <w:t>Ibid para 18.</w:t>
      </w:r>
    </w:p>
  </w:footnote>
  <w:footnote w:id="11">
    <w:p w14:paraId="54771C82" w14:textId="28DB1E68"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color w:val="000000"/>
        </w:rPr>
        <w:t>Burchell and Milton </w:t>
      </w:r>
      <w:r w:rsidRPr="00814F8D">
        <w:rPr>
          <w:rFonts w:ascii="Arial" w:hAnsi="Arial" w:cs="Arial"/>
          <w:i/>
          <w:iCs/>
          <w:color w:val="000000"/>
        </w:rPr>
        <w:t>Principles of Criminal Law</w:t>
      </w:r>
      <w:r w:rsidRPr="00814F8D">
        <w:rPr>
          <w:rFonts w:ascii="Arial" w:hAnsi="Arial" w:cs="Arial"/>
          <w:color w:val="000000"/>
        </w:rPr>
        <w:t> 2 ed (1997) at 393.</w:t>
      </w:r>
    </w:p>
  </w:footnote>
  <w:footnote w:id="12">
    <w:p w14:paraId="535927B1" w14:textId="791E348E"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C R </w:t>
      </w:r>
      <w:r w:rsidRPr="00814F8D">
        <w:rPr>
          <w:rFonts w:ascii="Arial" w:hAnsi="Arial" w:cs="Arial"/>
          <w:color w:val="000000"/>
        </w:rPr>
        <w:t>Snyman </w:t>
      </w:r>
      <w:r w:rsidRPr="00814F8D">
        <w:rPr>
          <w:rFonts w:ascii="Arial" w:hAnsi="Arial" w:cs="Arial"/>
          <w:i/>
          <w:iCs/>
          <w:color w:val="000000"/>
        </w:rPr>
        <w:t>Criminal Law</w:t>
      </w:r>
      <w:r w:rsidRPr="00814F8D">
        <w:rPr>
          <w:rFonts w:ascii="Arial" w:hAnsi="Arial" w:cs="Arial"/>
          <w:color w:val="000000"/>
        </w:rPr>
        <w:t> 4 ed (2002) at 261.</w:t>
      </w:r>
    </w:p>
  </w:footnote>
  <w:footnote w:id="13">
    <w:p w14:paraId="7A06CBDD" w14:textId="77777777"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rPr>
        <w:t>S v </w:t>
      </w:r>
      <w:proofErr w:type="spellStart"/>
      <w:r w:rsidRPr="00814F8D">
        <w:rPr>
          <w:rFonts w:ascii="Arial" w:hAnsi="Arial" w:cs="Arial"/>
          <w:bCs/>
          <w:i/>
        </w:rPr>
        <w:t>Tilayi</w:t>
      </w:r>
      <w:proofErr w:type="spellEnd"/>
      <w:r w:rsidRPr="00814F8D">
        <w:rPr>
          <w:rFonts w:ascii="Arial" w:hAnsi="Arial" w:cs="Arial"/>
          <w:bCs/>
        </w:rPr>
        <w:t> 2021 (2) SACR 350 (ECM) para 23.</w:t>
      </w:r>
    </w:p>
  </w:footnote>
  <w:footnote w:id="14">
    <w:p w14:paraId="08E748E0" w14:textId="5FAF1FE8"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rPr>
        <w:t>S v Mgedezi and others</w:t>
      </w:r>
      <w:r w:rsidRPr="00814F8D">
        <w:rPr>
          <w:rFonts w:ascii="Arial" w:hAnsi="Arial" w:cs="Arial"/>
        </w:rPr>
        <w:t xml:space="preserve"> </w:t>
      </w:r>
      <w:r w:rsidRPr="00814F8D">
        <w:rPr>
          <w:rFonts w:ascii="Arial" w:hAnsi="Arial" w:cs="Arial"/>
          <w:iCs/>
        </w:rPr>
        <w:t>1989 (1) SA 687 (A) at 705I-706C.</w:t>
      </w:r>
    </w:p>
  </w:footnote>
  <w:footnote w:id="15">
    <w:p w14:paraId="4F305485" w14:textId="58E033B6"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 xml:space="preserve">S v </w:t>
      </w:r>
      <w:proofErr w:type="spellStart"/>
      <w:r w:rsidRPr="00814F8D">
        <w:rPr>
          <w:rFonts w:ascii="Arial" w:hAnsi="Arial" w:cs="Arial"/>
          <w:bCs/>
          <w:i/>
          <w:iCs/>
        </w:rPr>
        <w:t>Munonjo</w:t>
      </w:r>
      <w:proofErr w:type="spellEnd"/>
      <w:r w:rsidRPr="00814F8D">
        <w:rPr>
          <w:rFonts w:ascii="Arial" w:hAnsi="Arial" w:cs="Arial"/>
          <w:bCs/>
          <w:i/>
          <w:iCs/>
        </w:rPr>
        <w:t xml:space="preserve"> </w:t>
      </w:r>
      <w:proofErr w:type="spellStart"/>
      <w:r w:rsidRPr="00814F8D">
        <w:rPr>
          <w:rFonts w:ascii="Arial" w:hAnsi="Arial" w:cs="Arial"/>
          <w:bCs/>
          <w:i/>
          <w:iCs/>
        </w:rPr>
        <w:t>en</w:t>
      </w:r>
      <w:proofErr w:type="spellEnd"/>
      <w:r w:rsidRPr="00814F8D">
        <w:rPr>
          <w:rFonts w:ascii="Arial" w:hAnsi="Arial" w:cs="Arial"/>
          <w:bCs/>
          <w:i/>
          <w:iCs/>
        </w:rPr>
        <w:t xml:space="preserve"> ‘n </w:t>
      </w:r>
      <w:proofErr w:type="spellStart"/>
      <w:r w:rsidRPr="00814F8D">
        <w:rPr>
          <w:rFonts w:ascii="Arial" w:hAnsi="Arial" w:cs="Arial"/>
          <w:bCs/>
          <w:i/>
          <w:iCs/>
        </w:rPr>
        <w:t>ander</w:t>
      </w:r>
      <w:proofErr w:type="spellEnd"/>
      <w:r w:rsidRPr="00814F8D">
        <w:rPr>
          <w:rFonts w:ascii="Arial" w:hAnsi="Arial" w:cs="Arial"/>
          <w:i/>
          <w:iCs/>
        </w:rPr>
        <w:t xml:space="preserve"> </w:t>
      </w:r>
      <w:r w:rsidRPr="00814F8D">
        <w:rPr>
          <w:rFonts w:ascii="Arial" w:hAnsi="Arial" w:cs="Arial"/>
          <w:iCs/>
        </w:rPr>
        <w:t>1990 (1) SACR 360 (A).</w:t>
      </w:r>
    </w:p>
  </w:footnote>
  <w:footnote w:id="16">
    <w:p w14:paraId="57E0F5BC" w14:textId="714D2350" w:rsidR="001A6ABC" w:rsidRPr="001A6ABC" w:rsidRDefault="001A6ABC" w:rsidP="00175B27">
      <w:pPr>
        <w:pStyle w:val="FootnoteText"/>
        <w:jc w:val="both"/>
        <w:rPr>
          <w:rFonts w:asciiTheme="minorBidi" w:hAnsiTheme="minorBidi"/>
          <w:lang w:val="en-GB"/>
        </w:rPr>
      </w:pPr>
      <w:r w:rsidRPr="001A6ABC">
        <w:rPr>
          <w:rStyle w:val="FootnoteReference"/>
          <w:rFonts w:asciiTheme="minorBidi" w:hAnsiTheme="minorBidi"/>
        </w:rPr>
        <w:footnoteRef/>
      </w:r>
      <w:r w:rsidRPr="001A6ABC">
        <w:rPr>
          <w:rFonts w:asciiTheme="minorBidi" w:hAnsiTheme="minorBidi"/>
        </w:rPr>
        <w:t xml:space="preserve"> </w:t>
      </w:r>
      <w:r w:rsidRPr="001A6ABC">
        <w:rPr>
          <w:rFonts w:asciiTheme="minorBidi" w:hAnsiTheme="minorBidi"/>
          <w:bCs/>
          <w:i/>
          <w:iCs/>
        </w:rPr>
        <w:t>S v Makhubela and another</w:t>
      </w:r>
      <w:r w:rsidRPr="001A6ABC">
        <w:rPr>
          <w:rFonts w:asciiTheme="minorBidi" w:hAnsiTheme="minorBidi"/>
          <w:i/>
          <w:iCs/>
        </w:rPr>
        <w:t xml:space="preserve"> </w:t>
      </w:r>
      <w:r w:rsidRPr="001A6ABC">
        <w:rPr>
          <w:rFonts w:asciiTheme="minorBidi" w:hAnsiTheme="minorBidi"/>
          <w:iCs/>
        </w:rPr>
        <w:t>[2017] ZACC 36; 2017 (2) SACR 665 (CC) paras 35-38.</w:t>
      </w:r>
    </w:p>
  </w:footnote>
  <w:footnote w:id="17">
    <w:p w14:paraId="3BA828D3" w14:textId="04629B76" w:rsidR="001A6ABC" w:rsidRPr="001A6ABC" w:rsidRDefault="001A6ABC" w:rsidP="00175B27">
      <w:pPr>
        <w:pStyle w:val="FootnoteText"/>
        <w:jc w:val="both"/>
        <w:rPr>
          <w:rFonts w:asciiTheme="minorBidi" w:hAnsiTheme="minorBidi"/>
          <w:lang w:val="en-GB"/>
        </w:rPr>
      </w:pPr>
      <w:r w:rsidRPr="001A6ABC">
        <w:rPr>
          <w:rStyle w:val="FootnoteReference"/>
          <w:rFonts w:asciiTheme="minorBidi" w:hAnsiTheme="minorBidi"/>
        </w:rPr>
        <w:footnoteRef/>
      </w:r>
      <w:r w:rsidRPr="001A6ABC">
        <w:rPr>
          <w:rFonts w:asciiTheme="minorBidi" w:hAnsiTheme="minorBidi"/>
        </w:rPr>
        <w:t xml:space="preserve"> </w:t>
      </w:r>
      <w:r w:rsidRPr="001A6ABC">
        <w:rPr>
          <w:rFonts w:asciiTheme="minorBidi" w:hAnsiTheme="minorBidi"/>
          <w:bCs/>
          <w:i/>
          <w:iCs/>
        </w:rPr>
        <w:t>Dewnath v S</w:t>
      </w:r>
      <w:r w:rsidRPr="001A6ABC">
        <w:rPr>
          <w:rFonts w:asciiTheme="minorBidi" w:hAnsiTheme="minorBidi"/>
          <w:b/>
          <w:bCs/>
          <w:i/>
          <w:iCs/>
        </w:rPr>
        <w:t xml:space="preserve"> </w:t>
      </w:r>
      <w:r w:rsidRPr="001A6ABC">
        <w:rPr>
          <w:rFonts w:asciiTheme="minorBidi" w:hAnsiTheme="minorBidi"/>
          <w:iCs/>
        </w:rPr>
        <w:t>[2014] ZASCA 57.</w:t>
      </w:r>
    </w:p>
  </w:footnote>
  <w:footnote w:id="18">
    <w:p w14:paraId="6CC96567" w14:textId="42D95EE4" w:rsidR="001A6ABC" w:rsidRPr="001A6ABC" w:rsidRDefault="001A6ABC" w:rsidP="00175B27">
      <w:pPr>
        <w:pStyle w:val="FootnoteText"/>
        <w:jc w:val="both"/>
        <w:rPr>
          <w:rFonts w:asciiTheme="minorBidi" w:hAnsiTheme="minorBidi"/>
          <w:lang w:val="en-GB"/>
        </w:rPr>
      </w:pPr>
      <w:r w:rsidRPr="001A6ABC">
        <w:rPr>
          <w:rStyle w:val="FootnoteReference"/>
          <w:rFonts w:asciiTheme="minorBidi" w:hAnsiTheme="minorBidi"/>
        </w:rPr>
        <w:footnoteRef/>
      </w:r>
      <w:r w:rsidRPr="001A6ABC">
        <w:rPr>
          <w:rFonts w:asciiTheme="minorBidi" w:hAnsiTheme="minorBidi"/>
        </w:rPr>
        <w:t xml:space="preserve"> Ibid para 15.</w:t>
      </w:r>
    </w:p>
  </w:footnote>
  <w:footnote w:id="19">
    <w:p w14:paraId="59920875" w14:textId="7237A66D" w:rsidR="001A6ABC" w:rsidRPr="001A6ABC" w:rsidRDefault="001A6ABC" w:rsidP="00175B27">
      <w:pPr>
        <w:pStyle w:val="FootnoteText"/>
        <w:jc w:val="both"/>
        <w:rPr>
          <w:rFonts w:asciiTheme="minorBidi" w:hAnsiTheme="minorBidi"/>
          <w:lang w:val="en-US"/>
        </w:rPr>
      </w:pPr>
      <w:r w:rsidRPr="001A6ABC">
        <w:rPr>
          <w:rStyle w:val="FootnoteReference"/>
          <w:rFonts w:asciiTheme="minorBidi" w:hAnsiTheme="minorBidi"/>
        </w:rPr>
        <w:footnoteRef/>
      </w:r>
      <w:r w:rsidRPr="001A6ABC">
        <w:rPr>
          <w:rFonts w:asciiTheme="minorBidi" w:hAnsiTheme="minorBidi"/>
        </w:rPr>
        <w:t xml:space="preserve"> </w:t>
      </w:r>
      <w:r w:rsidRPr="001A6ABC">
        <w:rPr>
          <w:rFonts w:asciiTheme="minorBidi" w:hAnsiTheme="minorBidi"/>
          <w:lang w:val="en-US"/>
        </w:rPr>
        <w:t xml:space="preserve">All the witnesses stated that the accused only died </w:t>
      </w:r>
      <w:r w:rsidR="00F51EF3">
        <w:rPr>
          <w:rFonts w:asciiTheme="minorBidi" w:hAnsiTheme="minorBidi"/>
          <w:lang w:val="en-US"/>
        </w:rPr>
        <w:t xml:space="preserve">later </w:t>
      </w:r>
      <w:r w:rsidRPr="001A6ABC">
        <w:rPr>
          <w:rFonts w:asciiTheme="minorBidi" w:hAnsiTheme="minorBidi"/>
          <w:lang w:val="en-US"/>
        </w:rPr>
        <w:t>that evening.</w:t>
      </w:r>
    </w:p>
  </w:footnote>
  <w:footnote w:id="20">
    <w:p w14:paraId="4E38569B" w14:textId="7AA31F85"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S v Malgas</w:t>
      </w:r>
      <w:r w:rsidRPr="00814F8D">
        <w:rPr>
          <w:rFonts w:ascii="Arial" w:hAnsi="Arial" w:cs="Arial"/>
          <w:i/>
          <w:iCs/>
        </w:rPr>
        <w:t xml:space="preserve"> </w:t>
      </w:r>
      <w:r w:rsidRPr="00814F8D">
        <w:rPr>
          <w:rFonts w:ascii="Arial" w:hAnsi="Arial" w:cs="Arial"/>
          <w:iCs/>
        </w:rPr>
        <w:t>2001 (1) SACR 469 (SCA) para 12.</w:t>
      </w:r>
    </w:p>
  </w:footnote>
  <w:footnote w:id="21">
    <w:p w14:paraId="2DA23A74" w14:textId="4C93DA8C"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S v SM and others</w:t>
      </w:r>
      <w:r w:rsidRPr="00814F8D">
        <w:rPr>
          <w:rFonts w:ascii="Arial" w:hAnsi="Arial" w:cs="Arial"/>
          <w:i/>
          <w:iCs/>
        </w:rPr>
        <w:t xml:space="preserve"> </w:t>
      </w:r>
      <w:r w:rsidRPr="00814F8D">
        <w:rPr>
          <w:rFonts w:ascii="Arial" w:hAnsi="Arial" w:cs="Arial"/>
          <w:iCs/>
        </w:rPr>
        <w:t>2010 (1) SACR 504 (WCC) paras 10-14.</w:t>
      </w:r>
    </w:p>
  </w:footnote>
  <w:footnote w:id="22">
    <w:p w14:paraId="22228179" w14:textId="5F28A090"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lang w:val="en-GB"/>
        </w:rPr>
        <w:t>Ibid para 12.</w:t>
      </w:r>
    </w:p>
  </w:footnote>
  <w:footnote w:id="23">
    <w:p w14:paraId="4DA1A46F" w14:textId="65635FF9"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S v</w:t>
      </w:r>
      <w:r w:rsidRPr="00814F8D">
        <w:rPr>
          <w:rFonts w:ascii="Arial" w:hAnsi="Arial" w:cs="Arial"/>
        </w:rPr>
        <w:t xml:space="preserve"> </w:t>
      </w:r>
      <w:proofErr w:type="spellStart"/>
      <w:r w:rsidRPr="00814F8D">
        <w:rPr>
          <w:rFonts w:ascii="Arial" w:hAnsi="Arial" w:cs="Arial"/>
          <w:bCs/>
          <w:i/>
          <w:iCs/>
        </w:rPr>
        <w:t>Thonga</w:t>
      </w:r>
      <w:proofErr w:type="spellEnd"/>
      <w:r w:rsidRPr="00814F8D">
        <w:rPr>
          <w:rFonts w:ascii="Arial" w:hAnsi="Arial" w:cs="Arial"/>
          <w:i/>
          <w:iCs/>
        </w:rPr>
        <w:t xml:space="preserve"> </w:t>
      </w:r>
      <w:r w:rsidRPr="00814F8D">
        <w:rPr>
          <w:rFonts w:ascii="Arial" w:hAnsi="Arial" w:cs="Arial"/>
          <w:iCs/>
        </w:rPr>
        <w:t>1993 (1) SACR 365 (V) at 370d-i.</w:t>
      </w:r>
    </w:p>
  </w:footnote>
  <w:footnote w:id="24">
    <w:p w14:paraId="6C5CB86D" w14:textId="06CF826D"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S v Xaba and others</w:t>
      </w:r>
      <w:r w:rsidRPr="00814F8D">
        <w:rPr>
          <w:rFonts w:ascii="Arial" w:hAnsi="Arial" w:cs="Arial"/>
          <w:b/>
          <w:bCs/>
          <w:i/>
          <w:iCs/>
        </w:rPr>
        <w:t xml:space="preserve"> </w:t>
      </w:r>
      <w:r w:rsidRPr="00814F8D">
        <w:rPr>
          <w:rFonts w:ascii="Arial" w:hAnsi="Arial" w:cs="Arial"/>
          <w:iCs/>
        </w:rPr>
        <w:t>2018 (2) SACR 387 (KZP) para 25.</w:t>
      </w:r>
    </w:p>
  </w:footnote>
  <w:footnote w:id="25">
    <w:p w14:paraId="73792B37" w14:textId="4EA8B5DF"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Francis and others v S</w:t>
      </w:r>
      <w:r w:rsidRPr="00814F8D">
        <w:rPr>
          <w:rFonts w:ascii="Arial" w:hAnsi="Arial" w:cs="Arial"/>
        </w:rPr>
        <w:t xml:space="preserve"> </w:t>
      </w:r>
      <w:r w:rsidRPr="00814F8D">
        <w:rPr>
          <w:rFonts w:ascii="Arial" w:hAnsi="Arial" w:cs="Arial"/>
          <w:iCs/>
        </w:rPr>
        <w:t>[2019] ZASCA 177.</w:t>
      </w:r>
    </w:p>
  </w:footnote>
  <w:footnote w:id="26">
    <w:p w14:paraId="0ED889ED" w14:textId="31CAA746"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lang w:val="en-GB"/>
        </w:rPr>
        <w:t>Ibid para 7.</w:t>
      </w:r>
    </w:p>
  </w:footnote>
  <w:footnote w:id="27">
    <w:p w14:paraId="4852ACDE" w14:textId="2B2B6E0D"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lang w:val="en-GB"/>
        </w:rPr>
        <w:t>Ibid para 2.</w:t>
      </w:r>
    </w:p>
  </w:footnote>
  <w:footnote w:id="28">
    <w:p w14:paraId="3098647F" w14:textId="4187819F"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lang w:val="en-GB"/>
        </w:rPr>
        <w:t>Ibid para 13.</w:t>
      </w:r>
    </w:p>
  </w:footnote>
  <w:footnote w:id="29">
    <w:p w14:paraId="3596CC74" w14:textId="19500CD0" w:rsidR="001A6ABC" w:rsidRPr="00814F8D" w:rsidRDefault="001A6ABC" w:rsidP="00175B27">
      <w:pPr>
        <w:pStyle w:val="FootnoteText"/>
        <w:jc w:val="both"/>
        <w:rPr>
          <w:rFonts w:ascii="Arial" w:hAnsi="Arial" w:cs="Arial"/>
          <w:lang w:val="en-GB"/>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i/>
        </w:rPr>
        <w:t xml:space="preserve">S v Zinn </w:t>
      </w:r>
      <w:r w:rsidRPr="00814F8D">
        <w:rPr>
          <w:rFonts w:ascii="Arial" w:hAnsi="Arial" w:cs="Arial"/>
        </w:rPr>
        <w:t>1969 (2) SA 537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4081465"/>
      <w:docPartObj>
        <w:docPartGallery w:val="Page Numbers (Top of Page)"/>
        <w:docPartUnique/>
      </w:docPartObj>
    </w:sdtPr>
    <w:sdtEndPr>
      <w:rPr>
        <w:noProof/>
      </w:rPr>
    </w:sdtEndPr>
    <w:sdtContent>
      <w:p w14:paraId="41F9FCFA" w14:textId="75E73FE5" w:rsidR="001A6ABC" w:rsidRPr="00DC0E95" w:rsidRDefault="001A6ABC">
        <w:pPr>
          <w:pStyle w:val="Header"/>
          <w:jc w:val="right"/>
          <w:rPr>
            <w:rFonts w:ascii="Arial" w:hAnsi="Arial" w:cs="Arial"/>
          </w:rPr>
        </w:pPr>
        <w:r w:rsidRPr="00DC0E95">
          <w:rPr>
            <w:rFonts w:ascii="Arial" w:hAnsi="Arial" w:cs="Arial"/>
          </w:rPr>
          <w:fldChar w:fldCharType="begin"/>
        </w:r>
        <w:r w:rsidRPr="00DC0E95">
          <w:rPr>
            <w:rFonts w:ascii="Arial" w:hAnsi="Arial" w:cs="Arial"/>
          </w:rPr>
          <w:instrText xml:space="preserve"> PAGE   \* MERGEFORMAT </w:instrText>
        </w:r>
        <w:r w:rsidRPr="00DC0E95">
          <w:rPr>
            <w:rFonts w:ascii="Arial" w:hAnsi="Arial" w:cs="Arial"/>
          </w:rPr>
          <w:fldChar w:fldCharType="separate"/>
        </w:r>
        <w:r w:rsidR="009E7798">
          <w:rPr>
            <w:rFonts w:ascii="Arial" w:hAnsi="Arial" w:cs="Arial"/>
            <w:noProof/>
          </w:rPr>
          <w:t>21</w:t>
        </w:r>
        <w:r w:rsidRPr="00DC0E95">
          <w:rPr>
            <w:rFonts w:ascii="Arial" w:hAnsi="Arial" w:cs="Arial"/>
            <w:noProof/>
          </w:rPr>
          <w:fldChar w:fldCharType="end"/>
        </w:r>
      </w:p>
    </w:sdtContent>
  </w:sdt>
  <w:p w14:paraId="2E6AED5F" w14:textId="77777777" w:rsidR="001A6ABC" w:rsidRDefault="001A6A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EE6"/>
    <w:multiLevelType w:val="hybridMultilevel"/>
    <w:tmpl w:val="0F7AF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683"/>
    <w:multiLevelType w:val="hybridMultilevel"/>
    <w:tmpl w:val="2A36C95C"/>
    <w:lvl w:ilvl="0" w:tplc="90046972">
      <w:start w:val="1"/>
      <w:numFmt w:val="decimal"/>
      <w:lvlText w:val="[%1]"/>
      <w:lvlJc w:val="left"/>
      <w:pPr>
        <w:ind w:left="786"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14D97"/>
    <w:multiLevelType w:val="hybridMultilevel"/>
    <w:tmpl w:val="D3D6469C"/>
    <w:lvl w:ilvl="0" w:tplc="43AC9C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2776E"/>
    <w:multiLevelType w:val="hybridMultilevel"/>
    <w:tmpl w:val="EFA88F1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747C3"/>
    <w:multiLevelType w:val="hybridMultilevel"/>
    <w:tmpl w:val="ACA60D44"/>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A20C7"/>
    <w:multiLevelType w:val="hybridMultilevel"/>
    <w:tmpl w:val="F86CDD5A"/>
    <w:lvl w:ilvl="0" w:tplc="E0304C5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A1373"/>
    <w:multiLevelType w:val="hybridMultilevel"/>
    <w:tmpl w:val="BDCE1104"/>
    <w:lvl w:ilvl="0" w:tplc="09462A2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D3E1A"/>
    <w:multiLevelType w:val="hybridMultilevel"/>
    <w:tmpl w:val="3EA47702"/>
    <w:lvl w:ilvl="0" w:tplc="43AC9C70">
      <w:start w:val="1"/>
      <w:numFmt w:val="lowerRoman"/>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54A33CAD"/>
    <w:multiLevelType w:val="hybridMultilevel"/>
    <w:tmpl w:val="ACFCBEC0"/>
    <w:lvl w:ilvl="0" w:tplc="91E8D714">
      <w:start w:val="1"/>
      <w:numFmt w:val="decimal"/>
      <w:lvlText w:val="[%1]"/>
      <w:lvlJc w:val="left"/>
      <w:pPr>
        <w:ind w:left="540" w:hanging="360"/>
      </w:pPr>
    </w:lvl>
    <w:lvl w:ilvl="1" w:tplc="1C090019">
      <w:start w:val="1"/>
      <w:numFmt w:val="lowerLetter"/>
      <w:lvlText w:val="%2."/>
      <w:lvlJc w:val="left"/>
      <w:pPr>
        <w:ind w:left="-7920" w:hanging="360"/>
      </w:pPr>
    </w:lvl>
    <w:lvl w:ilvl="2" w:tplc="1C09001B">
      <w:start w:val="1"/>
      <w:numFmt w:val="lowerRoman"/>
      <w:lvlText w:val="%3."/>
      <w:lvlJc w:val="right"/>
      <w:pPr>
        <w:ind w:left="-7200" w:hanging="180"/>
      </w:pPr>
    </w:lvl>
    <w:lvl w:ilvl="3" w:tplc="1C09000F">
      <w:start w:val="1"/>
      <w:numFmt w:val="decimal"/>
      <w:lvlText w:val="%4."/>
      <w:lvlJc w:val="left"/>
      <w:pPr>
        <w:ind w:left="-6480" w:hanging="360"/>
      </w:pPr>
    </w:lvl>
    <w:lvl w:ilvl="4" w:tplc="1C090019">
      <w:start w:val="1"/>
      <w:numFmt w:val="lowerLetter"/>
      <w:lvlText w:val="%5."/>
      <w:lvlJc w:val="left"/>
      <w:pPr>
        <w:ind w:left="-5760" w:hanging="360"/>
      </w:pPr>
    </w:lvl>
    <w:lvl w:ilvl="5" w:tplc="1C09001B">
      <w:start w:val="1"/>
      <w:numFmt w:val="lowerRoman"/>
      <w:lvlText w:val="%6."/>
      <w:lvlJc w:val="right"/>
      <w:pPr>
        <w:ind w:left="-5040" w:hanging="180"/>
      </w:pPr>
    </w:lvl>
    <w:lvl w:ilvl="6" w:tplc="1C09000F">
      <w:start w:val="1"/>
      <w:numFmt w:val="decimal"/>
      <w:lvlText w:val="%7."/>
      <w:lvlJc w:val="left"/>
      <w:pPr>
        <w:ind w:left="-4320" w:hanging="360"/>
      </w:pPr>
    </w:lvl>
    <w:lvl w:ilvl="7" w:tplc="1C090019">
      <w:start w:val="1"/>
      <w:numFmt w:val="lowerLetter"/>
      <w:lvlText w:val="%8."/>
      <w:lvlJc w:val="left"/>
      <w:pPr>
        <w:ind w:left="-3600" w:hanging="360"/>
      </w:pPr>
    </w:lvl>
    <w:lvl w:ilvl="8" w:tplc="1C09001B">
      <w:start w:val="1"/>
      <w:numFmt w:val="lowerRoman"/>
      <w:lvlText w:val="%9."/>
      <w:lvlJc w:val="right"/>
      <w:pPr>
        <w:ind w:left="-2880" w:hanging="180"/>
      </w:pPr>
    </w:lvl>
  </w:abstractNum>
  <w:abstractNum w:abstractNumId="9" w15:restartNumberingAfterBreak="0">
    <w:nsid w:val="58964392"/>
    <w:multiLevelType w:val="hybridMultilevel"/>
    <w:tmpl w:val="F3DAA4E6"/>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3E4"/>
    <w:multiLevelType w:val="multilevel"/>
    <w:tmpl w:val="7A164384"/>
    <w:lvl w:ilvl="0">
      <w:start w:val="1"/>
      <w:numFmt w:val="lowerLetter"/>
      <w:lvlText w:val="(%1)"/>
      <w:lvlJc w:val="left"/>
      <w:pPr>
        <w:ind w:left="1440" w:hanging="720"/>
      </w:pPr>
      <w:rPr>
        <w:rFonts w:ascii="Arial" w:eastAsiaTheme="minorHAnsi"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66924448"/>
    <w:multiLevelType w:val="hybridMultilevel"/>
    <w:tmpl w:val="8FF89E74"/>
    <w:lvl w:ilvl="0" w:tplc="A238E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E2566"/>
    <w:multiLevelType w:val="hybridMultilevel"/>
    <w:tmpl w:val="2316690C"/>
    <w:lvl w:ilvl="0" w:tplc="3E360F6C">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13" w15:restartNumberingAfterBreak="0">
    <w:nsid w:val="6EBF6F6E"/>
    <w:multiLevelType w:val="hybridMultilevel"/>
    <w:tmpl w:val="1038717C"/>
    <w:lvl w:ilvl="0" w:tplc="10886F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20981"/>
    <w:multiLevelType w:val="hybridMultilevel"/>
    <w:tmpl w:val="98B4A592"/>
    <w:lvl w:ilvl="0" w:tplc="A238E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36417"/>
    <w:multiLevelType w:val="hybridMultilevel"/>
    <w:tmpl w:val="0F906802"/>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0"/>
  </w:num>
  <w:num w:numId="7">
    <w:abstractNumId w:val="14"/>
  </w:num>
  <w:num w:numId="8">
    <w:abstractNumId w:val="7"/>
  </w:num>
  <w:num w:numId="9">
    <w:abstractNumId w:val="11"/>
  </w:num>
  <w:num w:numId="10">
    <w:abstractNumId w:val="2"/>
  </w:num>
  <w:num w:numId="11">
    <w:abstractNumId w:val="5"/>
  </w:num>
  <w:num w:numId="12">
    <w:abstractNumId w:val="1"/>
  </w:num>
  <w:num w:numId="13">
    <w:abstractNumId w:val="3"/>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9E"/>
    <w:rsid w:val="000018C4"/>
    <w:rsid w:val="00002689"/>
    <w:rsid w:val="000066AB"/>
    <w:rsid w:val="00007035"/>
    <w:rsid w:val="00007866"/>
    <w:rsid w:val="00010EE3"/>
    <w:rsid w:val="00011AEF"/>
    <w:rsid w:val="000134F1"/>
    <w:rsid w:val="00013C47"/>
    <w:rsid w:val="0001447E"/>
    <w:rsid w:val="00015985"/>
    <w:rsid w:val="00016137"/>
    <w:rsid w:val="0001674A"/>
    <w:rsid w:val="00017115"/>
    <w:rsid w:val="00021A7B"/>
    <w:rsid w:val="00023375"/>
    <w:rsid w:val="00025CFF"/>
    <w:rsid w:val="000270F3"/>
    <w:rsid w:val="00030162"/>
    <w:rsid w:val="000314B4"/>
    <w:rsid w:val="000317F0"/>
    <w:rsid w:val="000379C6"/>
    <w:rsid w:val="00040B4D"/>
    <w:rsid w:val="00041CAE"/>
    <w:rsid w:val="000440FF"/>
    <w:rsid w:val="000448EC"/>
    <w:rsid w:val="00046160"/>
    <w:rsid w:val="00046F9D"/>
    <w:rsid w:val="0005120F"/>
    <w:rsid w:val="00051661"/>
    <w:rsid w:val="0005284F"/>
    <w:rsid w:val="00055157"/>
    <w:rsid w:val="00055DA8"/>
    <w:rsid w:val="00060B93"/>
    <w:rsid w:val="000703AE"/>
    <w:rsid w:val="0007128B"/>
    <w:rsid w:val="00071B4E"/>
    <w:rsid w:val="00071D2D"/>
    <w:rsid w:val="00072398"/>
    <w:rsid w:val="00072DF2"/>
    <w:rsid w:val="00073074"/>
    <w:rsid w:val="000742DA"/>
    <w:rsid w:val="0007606E"/>
    <w:rsid w:val="000769C2"/>
    <w:rsid w:val="000770CC"/>
    <w:rsid w:val="00080F3B"/>
    <w:rsid w:val="00081AA6"/>
    <w:rsid w:val="00082392"/>
    <w:rsid w:val="00082427"/>
    <w:rsid w:val="0008279E"/>
    <w:rsid w:val="00083877"/>
    <w:rsid w:val="00084C8F"/>
    <w:rsid w:val="00087920"/>
    <w:rsid w:val="000879DA"/>
    <w:rsid w:val="00090B4F"/>
    <w:rsid w:val="0009287A"/>
    <w:rsid w:val="00092F5F"/>
    <w:rsid w:val="00093582"/>
    <w:rsid w:val="000A3CB1"/>
    <w:rsid w:val="000A48FB"/>
    <w:rsid w:val="000A62FB"/>
    <w:rsid w:val="000A63B6"/>
    <w:rsid w:val="000A6C2A"/>
    <w:rsid w:val="000B020E"/>
    <w:rsid w:val="000B2188"/>
    <w:rsid w:val="000B3B8F"/>
    <w:rsid w:val="000B52AB"/>
    <w:rsid w:val="000B66B1"/>
    <w:rsid w:val="000C0C3B"/>
    <w:rsid w:val="000C0F52"/>
    <w:rsid w:val="000C1642"/>
    <w:rsid w:val="000C2436"/>
    <w:rsid w:val="000C2901"/>
    <w:rsid w:val="000C32EE"/>
    <w:rsid w:val="000C4477"/>
    <w:rsid w:val="000C44FB"/>
    <w:rsid w:val="000C4AB7"/>
    <w:rsid w:val="000C519F"/>
    <w:rsid w:val="000C5C7A"/>
    <w:rsid w:val="000C6288"/>
    <w:rsid w:val="000C6575"/>
    <w:rsid w:val="000D1619"/>
    <w:rsid w:val="000D2698"/>
    <w:rsid w:val="000D453C"/>
    <w:rsid w:val="000E1245"/>
    <w:rsid w:val="000E20DF"/>
    <w:rsid w:val="000E67DB"/>
    <w:rsid w:val="000F2D32"/>
    <w:rsid w:val="000F429A"/>
    <w:rsid w:val="000F5DA0"/>
    <w:rsid w:val="000F6121"/>
    <w:rsid w:val="000F6691"/>
    <w:rsid w:val="00100EAB"/>
    <w:rsid w:val="0010105B"/>
    <w:rsid w:val="00103AC4"/>
    <w:rsid w:val="00103C8D"/>
    <w:rsid w:val="0010400F"/>
    <w:rsid w:val="00104898"/>
    <w:rsid w:val="00106432"/>
    <w:rsid w:val="0010782D"/>
    <w:rsid w:val="00111310"/>
    <w:rsid w:val="00111CE8"/>
    <w:rsid w:val="0011239F"/>
    <w:rsid w:val="00117BA5"/>
    <w:rsid w:val="001216A9"/>
    <w:rsid w:val="00122D71"/>
    <w:rsid w:val="001237EF"/>
    <w:rsid w:val="00127062"/>
    <w:rsid w:val="001274ED"/>
    <w:rsid w:val="00130AE7"/>
    <w:rsid w:val="00131F1C"/>
    <w:rsid w:val="00136EE9"/>
    <w:rsid w:val="00137EAA"/>
    <w:rsid w:val="00143DE2"/>
    <w:rsid w:val="00144929"/>
    <w:rsid w:val="00145CC6"/>
    <w:rsid w:val="00151E3C"/>
    <w:rsid w:val="00153A0B"/>
    <w:rsid w:val="00154ABD"/>
    <w:rsid w:val="00154B3E"/>
    <w:rsid w:val="001551D4"/>
    <w:rsid w:val="00157F3F"/>
    <w:rsid w:val="00164B4D"/>
    <w:rsid w:val="0016667F"/>
    <w:rsid w:val="001669A3"/>
    <w:rsid w:val="00171491"/>
    <w:rsid w:val="001719AF"/>
    <w:rsid w:val="00172AA2"/>
    <w:rsid w:val="00172EA0"/>
    <w:rsid w:val="00173666"/>
    <w:rsid w:val="00174AD7"/>
    <w:rsid w:val="001750B2"/>
    <w:rsid w:val="00175B27"/>
    <w:rsid w:val="00176B7B"/>
    <w:rsid w:val="00177657"/>
    <w:rsid w:val="00177B60"/>
    <w:rsid w:val="00180FA8"/>
    <w:rsid w:val="0018419A"/>
    <w:rsid w:val="00184367"/>
    <w:rsid w:val="001916C8"/>
    <w:rsid w:val="0019239A"/>
    <w:rsid w:val="00193B09"/>
    <w:rsid w:val="00196B18"/>
    <w:rsid w:val="001A004E"/>
    <w:rsid w:val="001A0632"/>
    <w:rsid w:val="001A075A"/>
    <w:rsid w:val="001A164E"/>
    <w:rsid w:val="001A17F2"/>
    <w:rsid w:val="001A1A14"/>
    <w:rsid w:val="001A6ABC"/>
    <w:rsid w:val="001B00F4"/>
    <w:rsid w:val="001B1674"/>
    <w:rsid w:val="001B17ED"/>
    <w:rsid w:val="001B3A68"/>
    <w:rsid w:val="001B49BE"/>
    <w:rsid w:val="001B725E"/>
    <w:rsid w:val="001C5086"/>
    <w:rsid w:val="001C5771"/>
    <w:rsid w:val="001D0680"/>
    <w:rsid w:val="001D2126"/>
    <w:rsid w:val="001D224E"/>
    <w:rsid w:val="001D324E"/>
    <w:rsid w:val="001D5491"/>
    <w:rsid w:val="001D6010"/>
    <w:rsid w:val="001D64C7"/>
    <w:rsid w:val="001D760B"/>
    <w:rsid w:val="001E1425"/>
    <w:rsid w:val="001E3118"/>
    <w:rsid w:val="001E3761"/>
    <w:rsid w:val="001E6053"/>
    <w:rsid w:val="001E6273"/>
    <w:rsid w:val="001E7F49"/>
    <w:rsid w:val="001F22D7"/>
    <w:rsid w:val="001F3250"/>
    <w:rsid w:val="001F4298"/>
    <w:rsid w:val="001F482E"/>
    <w:rsid w:val="001F53D2"/>
    <w:rsid w:val="001F5743"/>
    <w:rsid w:val="001F5AE1"/>
    <w:rsid w:val="001F5C1D"/>
    <w:rsid w:val="002014EE"/>
    <w:rsid w:val="002022BB"/>
    <w:rsid w:val="00202B49"/>
    <w:rsid w:val="00203657"/>
    <w:rsid w:val="00205E8C"/>
    <w:rsid w:val="0020676F"/>
    <w:rsid w:val="00210500"/>
    <w:rsid w:val="00210E98"/>
    <w:rsid w:val="00213CD9"/>
    <w:rsid w:val="002148A2"/>
    <w:rsid w:val="00214F29"/>
    <w:rsid w:val="00215974"/>
    <w:rsid w:val="00215C18"/>
    <w:rsid w:val="00216DAF"/>
    <w:rsid w:val="0021734A"/>
    <w:rsid w:val="00221124"/>
    <w:rsid w:val="0022195D"/>
    <w:rsid w:val="002230E4"/>
    <w:rsid w:val="00224C0A"/>
    <w:rsid w:val="00226503"/>
    <w:rsid w:val="00227F1A"/>
    <w:rsid w:val="002301BB"/>
    <w:rsid w:val="00230431"/>
    <w:rsid w:val="0023463B"/>
    <w:rsid w:val="00236A27"/>
    <w:rsid w:val="00243298"/>
    <w:rsid w:val="002463E5"/>
    <w:rsid w:val="0024799C"/>
    <w:rsid w:val="0025255C"/>
    <w:rsid w:val="00255893"/>
    <w:rsid w:val="002558FB"/>
    <w:rsid w:val="00255DA2"/>
    <w:rsid w:val="00260578"/>
    <w:rsid w:val="00261A12"/>
    <w:rsid w:val="00262D4F"/>
    <w:rsid w:val="00262DE8"/>
    <w:rsid w:val="00265011"/>
    <w:rsid w:val="00271D19"/>
    <w:rsid w:val="00272052"/>
    <w:rsid w:val="00281375"/>
    <w:rsid w:val="00282BAE"/>
    <w:rsid w:val="002836C3"/>
    <w:rsid w:val="00284741"/>
    <w:rsid w:val="00286D94"/>
    <w:rsid w:val="00290E4C"/>
    <w:rsid w:val="002910AC"/>
    <w:rsid w:val="0029311D"/>
    <w:rsid w:val="00293834"/>
    <w:rsid w:val="0029571F"/>
    <w:rsid w:val="00296B0C"/>
    <w:rsid w:val="002A54AC"/>
    <w:rsid w:val="002A6594"/>
    <w:rsid w:val="002A77EF"/>
    <w:rsid w:val="002B3047"/>
    <w:rsid w:val="002B3A83"/>
    <w:rsid w:val="002B6F9C"/>
    <w:rsid w:val="002B77A3"/>
    <w:rsid w:val="002C0A3C"/>
    <w:rsid w:val="002C0D07"/>
    <w:rsid w:val="002C1F53"/>
    <w:rsid w:val="002C2E6D"/>
    <w:rsid w:val="002C3415"/>
    <w:rsid w:val="002C71D1"/>
    <w:rsid w:val="002D0A7A"/>
    <w:rsid w:val="002D22BC"/>
    <w:rsid w:val="002D30E8"/>
    <w:rsid w:val="002D467B"/>
    <w:rsid w:val="002E3D3E"/>
    <w:rsid w:val="002E4130"/>
    <w:rsid w:val="002F06FB"/>
    <w:rsid w:val="002F0E4D"/>
    <w:rsid w:val="002F41AE"/>
    <w:rsid w:val="002F649E"/>
    <w:rsid w:val="002F7006"/>
    <w:rsid w:val="003015AD"/>
    <w:rsid w:val="00302153"/>
    <w:rsid w:val="003025E2"/>
    <w:rsid w:val="00306BB9"/>
    <w:rsid w:val="00316042"/>
    <w:rsid w:val="0031707C"/>
    <w:rsid w:val="00321F5F"/>
    <w:rsid w:val="00323275"/>
    <w:rsid w:val="00323685"/>
    <w:rsid w:val="003271BA"/>
    <w:rsid w:val="00327ED4"/>
    <w:rsid w:val="0033124F"/>
    <w:rsid w:val="003321EB"/>
    <w:rsid w:val="00333EDC"/>
    <w:rsid w:val="00335A7E"/>
    <w:rsid w:val="00336C36"/>
    <w:rsid w:val="00337B61"/>
    <w:rsid w:val="00337EC9"/>
    <w:rsid w:val="0034042A"/>
    <w:rsid w:val="003457BA"/>
    <w:rsid w:val="00347EFF"/>
    <w:rsid w:val="0035334C"/>
    <w:rsid w:val="003570D7"/>
    <w:rsid w:val="003603F7"/>
    <w:rsid w:val="00360BFC"/>
    <w:rsid w:val="00361B3D"/>
    <w:rsid w:val="00365000"/>
    <w:rsid w:val="003656FE"/>
    <w:rsid w:val="00370070"/>
    <w:rsid w:val="003711A8"/>
    <w:rsid w:val="00371DE2"/>
    <w:rsid w:val="003735BB"/>
    <w:rsid w:val="003746BC"/>
    <w:rsid w:val="00374A95"/>
    <w:rsid w:val="00377ACE"/>
    <w:rsid w:val="00381262"/>
    <w:rsid w:val="00381F35"/>
    <w:rsid w:val="003828CD"/>
    <w:rsid w:val="00384446"/>
    <w:rsid w:val="0038444A"/>
    <w:rsid w:val="00385042"/>
    <w:rsid w:val="00387699"/>
    <w:rsid w:val="00390772"/>
    <w:rsid w:val="00392243"/>
    <w:rsid w:val="00394718"/>
    <w:rsid w:val="00396D74"/>
    <w:rsid w:val="00397212"/>
    <w:rsid w:val="003A145A"/>
    <w:rsid w:val="003A1F5D"/>
    <w:rsid w:val="003A2E4F"/>
    <w:rsid w:val="003A366C"/>
    <w:rsid w:val="003B0014"/>
    <w:rsid w:val="003B084C"/>
    <w:rsid w:val="003B1653"/>
    <w:rsid w:val="003B27F4"/>
    <w:rsid w:val="003B5953"/>
    <w:rsid w:val="003B7310"/>
    <w:rsid w:val="003C0D5E"/>
    <w:rsid w:val="003C2176"/>
    <w:rsid w:val="003C22D8"/>
    <w:rsid w:val="003C3685"/>
    <w:rsid w:val="003C6B12"/>
    <w:rsid w:val="003C752E"/>
    <w:rsid w:val="003D1556"/>
    <w:rsid w:val="003D1570"/>
    <w:rsid w:val="003D4FA7"/>
    <w:rsid w:val="003D5C13"/>
    <w:rsid w:val="003D7E22"/>
    <w:rsid w:val="003E0777"/>
    <w:rsid w:val="003E1576"/>
    <w:rsid w:val="003E2CED"/>
    <w:rsid w:val="003E45C4"/>
    <w:rsid w:val="003E74F3"/>
    <w:rsid w:val="003F0688"/>
    <w:rsid w:val="003F0C20"/>
    <w:rsid w:val="003F1485"/>
    <w:rsid w:val="003F1854"/>
    <w:rsid w:val="003F4D94"/>
    <w:rsid w:val="003F587F"/>
    <w:rsid w:val="003F6A03"/>
    <w:rsid w:val="00400E45"/>
    <w:rsid w:val="004027D0"/>
    <w:rsid w:val="00404D42"/>
    <w:rsid w:val="004055C7"/>
    <w:rsid w:val="00405BA2"/>
    <w:rsid w:val="004102D9"/>
    <w:rsid w:val="00414067"/>
    <w:rsid w:val="00414705"/>
    <w:rsid w:val="004152A2"/>
    <w:rsid w:val="00416119"/>
    <w:rsid w:val="0041711A"/>
    <w:rsid w:val="00420E3B"/>
    <w:rsid w:val="004223EC"/>
    <w:rsid w:val="00423CF6"/>
    <w:rsid w:val="0042541C"/>
    <w:rsid w:val="00431CF0"/>
    <w:rsid w:val="004333E3"/>
    <w:rsid w:val="00434D26"/>
    <w:rsid w:val="004360F7"/>
    <w:rsid w:val="004370E0"/>
    <w:rsid w:val="004421F3"/>
    <w:rsid w:val="00444422"/>
    <w:rsid w:val="0044520C"/>
    <w:rsid w:val="00445DE4"/>
    <w:rsid w:val="00450531"/>
    <w:rsid w:val="00450679"/>
    <w:rsid w:val="00451A2C"/>
    <w:rsid w:val="00453700"/>
    <w:rsid w:val="00454B86"/>
    <w:rsid w:val="00456889"/>
    <w:rsid w:val="00457823"/>
    <w:rsid w:val="00460A3C"/>
    <w:rsid w:val="004618B2"/>
    <w:rsid w:val="00466D1C"/>
    <w:rsid w:val="00467E38"/>
    <w:rsid w:val="00470148"/>
    <w:rsid w:val="00471690"/>
    <w:rsid w:val="0047311E"/>
    <w:rsid w:val="00473968"/>
    <w:rsid w:val="004752C8"/>
    <w:rsid w:val="00475383"/>
    <w:rsid w:val="00475466"/>
    <w:rsid w:val="00477276"/>
    <w:rsid w:val="00477357"/>
    <w:rsid w:val="004774E9"/>
    <w:rsid w:val="004800DE"/>
    <w:rsid w:val="00480D17"/>
    <w:rsid w:val="004818A3"/>
    <w:rsid w:val="00486155"/>
    <w:rsid w:val="00486B5E"/>
    <w:rsid w:val="00490CC4"/>
    <w:rsid w:val="00490FB8"/>
    <w:rsid w:val="004914FB"/>
    <w:rsid w:val="00491AA6"/>
    <w:rsid w:val="0049272F"/>
    <w:rsid w:val="00494211"/>
    <w:rsid w:val="004943CF"/>
    <w:rsid w:val="00496719"/>
    <w:rsid w:val="004977CF"/>
    <w:rsid w:val="00497EBE"/>
    <w:rsid w:val="004A0152"/>
    <w:rsid w:val="004A1B15"/>
    <w:rsid w:val="004A2AAA"/>
    <w:rsid w:val="004A2FCD"/>
    <w:rsid w:val="004A3599"/>
    <w:rsid w:val="004B0128"/>
    <w:rsid w:val="004B08E8"/>
    <w:rsid w:val="004B2994"/>
    <w:rsid w:val="004B29D2"/>
    <w:rsid w:val="004B303E"/>
    <w:rsid w:val="004B36E2"/>
    <w:rsid w:val="004B37F1"/>
    <w:rsid w:val="004B7898"/>
    <w:rsid w:val="004C13E3"/>
    <w:rsid w:val="004C2386"/>
    <w:rsid w:val="004C2DE5"/>
    <w:rsid w:val="004C317C"/>
    <w:rsid w:val="004C331D"/>
    <w:rsid w:val="004C4B66"/>
    <w:rsid w:val="004C5890"/>
    <w:rsid w:val="004C5BAD"/>
    <w:rsid w:val="004C6BB2"/>
    <w:rsid w:val="004C77BD"/>
    <w:rsid w:val="004D46B1"/>
    <w:rsid w:val="004D6522"/>
    <w:rsid w:val="004E0344"/>
    <w:rsid w:val="004E14C1"/>
    <w:rsid w:val="004F1B05"/>
    <w:rsid w:val="004F3B9E"/>
    <w:rsid w:val="004F7A48"/>
    <w:rsid w:val="0050160D"/>
    <w:rsid w:val="00501D46"/>
    <w:rsid w:val="00503BB2"/>
    <w:rsid w:val="005040C4"/>
    <w:rsid w:val="00504DA5"/>
    <w:rsid w:val="005100DB"/>
    <w:rsid w:val="0051026D"/>
    <w:rsid w:val="00510B05"/>
    <w:rsid w:val="005119AC"/>
    <w:rsid w:val="005146C3"/>
    <w:rsid w:val="00514981"/>
    <w:rsid w:val="00517A1E"/>
    <w:rsid w:val="00523F50"/>
    <w:rsid w:val="005259D3"/>
    <w:rsid w:val="00526754"/>
    <w:rsid w:val="00526A9E"/>
    <w:rsid w:val="0053033F"/>
    <w:rsid w:val="00530A69"/>
    <w:rsid w:val="00532CFC"/>
    <w:rsid w:val="00543077"/>
    <w:rsid w:val="0054314B"/>
    <w:rsid w:val="0054593A"/>
    <w:rsid w:val="005463C5"/>
    <w:rsid w:val="00550C2E"/>
    <w:rsid w:val="00553132"/>
    <w:rsid w:val="005541EF"/>
    <w:rsid w:val="00554B83"/>
    <w:rsid w:val="005558AC"/>
    <w:rsid w:val="00555B14"/>
    <w:rsid w:val="00556BCA"/>
    <w:rsid w:val="00560234"/>
    <w:rsid w:val="00562184"/>
    <w:rsid w:val="005622D0"/>
    <w:rsid w:val="00564F5B"/>
    <w:rsid w:val="00565667"/>
    <w:rsid w:val="005717DD"/>
    <w:rsid w:val="00571EDD"/>
    <w:rsid w:val="00574091"/>
    <w:rsid w:val="00574544"/>
    <w:rsid w:val="00575DA4"/>
    <w:rsid w:val="0058017A"/>
    <w:rsid w:val="00581955"/>
    <w:rsid w:val="00582532"/>
    <w:rsid w:val="00583BBF"/>
    <w:rsid w:val="0058441E"/>
    <w:rsid w:val="00584D46"/>
    <w:rsid w:val="00585E8D"/>
    <w:rsid w:val="00590B82"/>
    <w:rsid w:val="00593BE8"/>
    <w:rsid w:val="005946DB"/>
    <w:rsid w:val="00595559"/>
    <w:rsid w:val="005978E6"/>
    <w:rsid w:val="005A0572"/>
    <w:rsid w:val="005A1B44"/>
    <w:rsid w:val="005A1D35"/>
    <w:rsid w:val="005A337E"/>
    <w:rsid w:val="005A44AE"/>
    <w:rsid w:val="005A5059"/>
    <w:rsid w:val="005A6280"/>
    <w:rsid w:val="005A7431"/>
    <w:rsid w:val="005B0453"/>
    <w:rsid w:val="005B132B"/>
    <w:rsid w:val="005B4226"/>
    <w:rsid w:val="005B5887"/>
    <w:rsid w:val="005B5F37"/>
    <w:rsid w:val="005B784D"/>
    <w:rsid w:val="005B79C9"/>
    <w:rsid w:val="005B7BB5"/>
    <w:rsid w:val="005C0ED2"/>
    <w:rsid w:val="005C228A"/>
    <w:rsid w:val="005C35F3"/>
    <w:rsid w:val="005C4012"/>
    <w:rsid w:val="005C4893"/>
    <w:rsid w:val="005C4AAB"/>
    <w:rsid w:val="005C5266"/>
    <w:rsid w:val="005C592D"/>
    <w:rsid w:val="005C5A16"/>
    <w:rsid w:val="005D2CCC"/>
    <w:rsid w:val="005D2D34"/>
    <w:rsid w:val="005D3630"/>
    <w:rsid w:val="005D7948"/>
    <w:rsid w:val="005D7B84"/>
    <w:rsid w:val="005E0389"/>
    <w:rsid w:val="005E1922"/>
    <w:rsid w:val="005E2C4D"/>
    <w:rsid w:val="005E3534"/>
    <w:rsid w:val="005E362E"/>
    <w:rsid w:val="005E79C6"/>
    <w:rsid w:val="005F0CDC"/>
    <w:rsid w:val="005F3DE0"/>
    <w:rsid w:val="005F3F38"/>
    <w:rsid w:val="005F5CE3"/>
    <w:rsid w:val="005F6D7E"/>
    <w:rsid w:val="00600D6E"/>
    <w:rsid w:val="0060184A"/>
    <w:rsid w:val="00604658"/>
    <w:rsid w:val="00604AC8"/>
    <w:rsid w:val="00604ED0"/>
    <w:rsid w:val="00605434"/>
    <w:rsid w:val="00605EF7"/>
    <w:rsid w:val="006079D1"/>
    <w:rsid w:val="00610A6E"/>
    <w:rsid w:val="00610BC7"/>
    <w:rsid w:val="00610ECB"/>
    <w:rsid w:val="00612E3A"/>
    <w:rsid w:val="00613BF2"/>
    <w:rsid w:val="00615545"/>
    <w:rsid w:val="00616755"/>
    <w:rsid w:val="00616CC7"/>
    <w:rsid w:val="00616EE6"/>
    <w:rsid w:val="006207E8"/>
    <w:rsid w:val="00622D1C"/>
    <w:rsid w:val="006253D0"/>
    <w:rsid w:val="00626A39"/>
    <w:rsid w:val="00627BB3"/>
    <w:rsid w:val="006311D6"/>
    <w:rsid w:val="006354D8"/>
    <w:rsid w:val="00637D85"/>
    <w:rsid w:val="00640177"/>
    <w:rsid w:val="00640404"/>
    <w:rsid w:val="00640552"/>
    <w:rsid w:val="0064187C"/>
    <w:rsid w:val="00643DAB"/>
    <w:rsid w:val="00644C25"/>
    <w:rsid w:val="00647802"/>
    <w:rsid w:val="00652B04"/>
    <w:rsid w:val="0065422F"/>
    <w:rsid w:val="0065433A"/>
    <w:rsid w:val="00660A70"/>
    <w:rsid w:val="006613EB"/>
    <w:rsid w:val="00662A36"/>
    <w:rsid w:val="00663F88"/>
    <w:rsid w:val="006760B0"/>
    <w:rsid w:val="006767E4"/>
    <w:rsid w:val="006768DE"/>
    <w:rsid w:val="006769AB"/>
    <w:rsid w:val="006828AE"/>
    <w:rsid w:val="00685300"/>
    <w:rsid w:val="00686ABD"/>
    <w:rsid w:val="006872DB"/>
    <w:rsid w:val="006879A0"/>
    <w:rsid w:val="00687F7D"/>
    <w:rsid w:val="00691471"/>
    <w:rsid w:val="00691C96"/>
    <w:rsid w:val="006920B3"/>
    <w:rsid w:val="0069392D"/>
    <w:rsid w:val="0069394E"/>
    <w:rsid w:val="00693A80"/>
    <w:rsid w:val="00696701"/>
    <w:rsid w:val="00696B35"/>
    <w:rsid w:val="006A04D7"/>
    <w:rsid w:val="006A0C39"/>
    <w:rsid w:val="006A2141"/>
    <w:rsid w:val="006A329F"/>
    <w:rsid w:val="006A4D10"/>
    <w:rsid w:val="006A599E"/>
    <w:rsid w:val="006A6484"/>
    <w:rsid w:val="006B00C9"/>
    <w:rsid w:val="006B081C"/>
    <w:rsid w:val="006B1994"/>
    <w:rsid w:val="006B30B1"/>
    <w:rsid w:val="006B4597"/>
    <w:rsid w:val="006B51D6"/>
    <w:rsid w:val="006B594B"/>
    <w:rsid w:val="006B5CA0"/>
    <w:rsid w:val="006B653F"/>
    <w:rsid w:val="006B6D7A"/>
    <w:rsid w:val="006B7279"/>
    <w:rsid w:val="006B7FE9"/>
    <w:rsid w:val="006C1714"/>
    <w:rsid w:val="006C320C"/>
    <w:rsid w:val="006C4A4C"/>
    <w:rsid w:val="006C6070"/>
    <w:rsid w:val="006C61C2"/>
    <w:rsid w:val="006C7E00"/>
    <w:rsid w:val="006D021D"/>
    <w:rsid w:val="006D0BFE"/>
    <w:rsid w:val="006D0F2A"/>
    <w:rsid w:val="006D11A1"/>
    <w:rsid w:val="006D284B"/>
    <w:rsid w:val="006D3CF4"/>
    <w:rsid w:val="006E0C52"/>
    <w:rsid w:val="006E223C"/>
    <w:rsid w:val="006E3A46"/>
    <w:rsid w:val="006E4980"/>
    <w:rsid w:val="006E4E51"/>
    <w:rsid w:val="006E7F62"/>
    <w:rsid w:val="006F12EA"/>
    <w:rsid w:val="006F16F1"/>
    <w:rsid w:val="006F2E72"/>
    <w:rsid w:val="006F3AE3"/>
    <w:rsid w:val="006F42DD"/>
    <w:rsid w:val="006F7A38"/>
    <w:rsid w:val="007009F1"/>
    <w:rsid w:val="00701898"/>
    <w:rsid w:val="007073F7"/>
    <w:rsid w:val="0071049A"/>
    <w:rsid w:val="0072135A"/>
    <w:rsid w:val="00721A00"/>
    <w:rsid w:val="00724448"/>
    <w:rsid w:val="00724DBB"/>
    <w:rsid w:val="007255FE"/>
    <w:rsid w:val="0072673E"/>
    <w:rsid w:val="00727198"/>
    <w:rsid w:val="007319F2"/>
    <w:rsid w:val="00733A09"/>
    <w:rsid w:val="007354F1"/>
    <w:rsid w:val="00735BBB"/>
    <w:rsid w:val="00735C2E"/>
    <w:rsid w:val="00736F7A"/>
    <w:rsid w:val="007407EC"/>
    <w:rsid w:val="00740A43"/>
    <w:rsid w:val="00741E40"/>
    <w:rsid w:val="00741E72"/>
    <w:rsid w:val="007423A5"/>
    <w:rsid w:val="007424A5"/>
    <w:rsid w:val="007445A2"/>
    <w:rsid w:val="00744B52"/>
    <w:rsid w:val="00746EBC"/>
    <w:rsid w:val="0074712D"/>
    <w:rsid w:val="007472BA"/>
    <w:rsid w:val="00751800"/>
    <w:rsid w:val="00752D8F"/>
    <w:rsid w:val="007610FA"/>
    <w:rsid w:val="00761BE1"/>
    <w:rsid w:val="00763E9F"/>
    <w:rsid w:val="00766B1C"/>
    <w:rsid w:val="00766D11"/>
    <w:rsid w:val="0077002B"/>
    <w:rsid w:val="00770520"/>
    <w:rsid w:val="007706FE"/>
    <w:rsid w:val="007721E0"/>
    <w:rsid w:val="00772AED"/>
    <w:rsid w:val="0077348B"/>
    <w:rsid w:val="007734B5"/>
    <w:rsid w:val="007742A9"/>
    <w:rsid w:val="00781011"/>
    <w:rsid w:val="007820E4"/>
    <w:rsid w:val="00782BEC"/>
    <w:rsid w:val="007837EB"/>
    <w:rsid w:val="007839F6"/>
    <w:rsid w:val="00783A4B"/>
    <w:rsid w:val="00783F8B"/>
    <w:rsid w:val="00784051"/>
    <w:rsid w:val="007858EF"/>
    <w:rsid w:val="007861F3"/>
    <w:rsid w:val="007879E5"/>
    <w:rsid w:val="00790E2F"/>
    <w:rsid w:val="00790F4A"/>
    <w:rsid w:val="00795C87"/>
    <w:rsid w:val="007960E6"/>
    <w:rsid w:val="007A0AF5"/>
    <w:rsid w:val="007A19B1"/>
    <w:rsid w:val="007A28ED"/>
    <w:rsid w:val="007A3182"/>
    <w:rsid w:val="007A3CDC"/>
    <w:rsid w:val="007A4A48"/>
    <w:rsid w:val="007A6153"/>
    <w:rsid w:val="007A6FDD"/>
    <w:rsid w:val="007A7023"/>
    <w:rsid w:val="007A735A"/>
    <w:rsid w:val="007A74EA"/>
    <w:rsid w:val="007B03B7"/>
    <w:rsid w:val="007B12DA"/>
    <w:rsid w:val="007B2C1C"/>
    <w:rsid w:val="007B3816"/>
    <w:rsid w:val="007B5487"/>
    <w:rsid w:val="007B79ED"/>
    <w:rsid w:val="007B7DFB"/>
    <w:rsid w:val="007C0495"/>
    <w:rsid w:val="007C054D"/>
    <w:rsid w:val="007C1538"/>
    <w:rsid w:val="007C53ED"/>
    <w:rsid w:val="007C688E"/>
    <w:rsid w:val="007C77C6"/>
    <w:rsid w:val="007D19F2"/>
    <w:rsid w:val="007D49E3"/>
    <w:rsid w:val="007D4A4A"/>
    <w:rsid w:val="007E0408"/>
    <w:rsid w:val="007E1A0A"/>
    <w:rsid w:val="007E1DED"/>
    <w:rsid w:val="007E39EF"/>
    <w:rsid w:val="007E5281"/>
    <w:rsid w:val="007E5914"/>
    <w:rsid w:val="007E5ECB"/>
    <w:rsid w:val="007E64BB"/>
    <w:rsid w:val="007F2F56"/>
    <w:rsid w:val="007F3E6B"/>
    <w:rsid w:val="007F426C"/>
    <w:rsid w:val="007F56FE"/>
    <w:rsid w:val="007F5FFF"/>
    <w:rsid w:val="007F6C99"/>
    <w:rsid w:val="007F7E0E"/>
    <w:rsid w:val="008004A5"/>
    <w:rsid w:val="00800800"/>
    <w:rsid w:val="00805458"/>
    <w:rsid w:val="008077C0"/>
    <w:rsid w:val="00810359"/>
    <w:rsid w:val="0081094F"/>
    <w:rsid w:val="0081158F"/>
    <w:rsid w:val="00811EC2"/>
    <w:rsid w:val="00812EB9"/>
    <w:rsid w:val="00813487"/>
    <w:rsid w:val="0081451E"/>
    <w:rsid w:val="0081473E"/>
    <w:rsid w:val="00814F8D"/>
    <w:rsid w:val="00815B04"/>
    <w:rsid w:val="008161E4"/>
    <w:rsid w:val="00820C54"/>
    <w:rsid w:val="00820EE6"/>
    <w:rsid w:val="00821C2B"/>
    <w:rsid w:val="008226A9"/>
    <w:rsid w:val="00825E07"/>
    <w:rsid w:val="00826109"/>
    <w:rsid w:val="008307EC"/>
    <w:rsid w:val="0083127A"/>
    <w:rsid w:val="0083135F"/>
    <w:rsid w:val="0083326F"/>
    <w:rsid w:val="008333C0"/>
    <w:rsid w:val="00836099"/>
    <w:rsid w:val="00836C07"/>
    <w:rsid w:val="00840CA5"/>
    <w:rsid w:val="008423A3"/>
    <w:rsid w:val="0084273B"/>
    <w:rsid w:val="008428F8"/>
    <w:rsid w:val="00842DBF"/>
    <w:rsid w:val="008516BE"/>
    <w:rsid w:val="008535F7"/>
    <w:rsid w:val="00855BAD"/>
    <w:rsid w:val="00855E13"/>
    <w:rsid w:val="00855FE8"/>
    <w:rsid w:val="00857401"/>
    <w:rsid w:val="0086450F"/>
    <w:rsid w:val="00865BAA"/>
    <w:rsid w:val="00866F31"/>
    <w:rsid w:val="008677AE"/>
    <w:rsid w:val="008677CF"/>
    <w:rsid w:val="00870CAE"/>
    <w:rsid w:val="00870FEB"/>
    <w:rsid w:val="00872609"/>
    <w:rsid w:val="00872CB5"/>
    <w:rsid w:val="00874001"/>
    <w:rsid w:val="0087761E"/>
    <w:rsid w:val="00877A27"/>
    <w:rsid w:val="00881980"/>
    <w:rsid w:val="00881FC0"/>
    <w:rsid w:val="00882056"/>
    <w:rsid w:val="00884783"/>
    <w:rsid w:val="0088542F"/>
    <w:rsid w:val="00887D42"/>
    <w:rsid w:val="00890691"/>
    <w:rsid w:val="00890BAA"/>
    <w:rsid w:val="00892683"/>
    <w:rsid w:val="00893A9E"/>
    <w:rsid w:val="00894CB4"/>
    <w:rsid w:val="00895AC4"/>
    <w:rsid w:val="00897698"/>
    <w:rsid w:val="008A2D86"/>
    <w:rsid w:val="008A57CA"/>
    <w:rsid w:val="008A6842"/>
    <w:rsid w:val="008A7631"/>
    <w:rsid w:val="008B0457"/>
    <w:rsid w:val="008B060D"/>
    <w:rsid w:val="008B06C2"/>
    <w:rsid w:val="008B2BCB"/>
    <w:rsid w:val="008B42FF"/>
    <w:rsid w:val="008B6694"/>
    <w:rsid w:val="008C42B7"/>
    <w:rsid w:val="008C6E32"/>
    <w:rsid w:val="008D09ED"/>
    <w:rsid w:val="008D1FDC"/>
    <w:rsid w:val="008D3F77"/>
    <w:rsid w:val="008D5FAF"/>
    <w:rsid w:val="008D6A27"/>
    <w:rsid w:val="008E0091"/>
    <w:rsid w:val="008E0C42"/>
    <w:rsid w:val="008E116F"/>
    <w:rsid w:val="008E7BEA"/>
    <w:rsid w:val="008F4DE6"/>
    <w:rsid w:val="00900710"/>
    <w:rsid w:val="00900F5E"/>
    <w:rsid w:val="00901263"/>
    <w:rsid w:val="00903F04"/>
    <w:rsid w:val="00905CA0"/>
    <w:rsid w:val="00906061"/>
    <w:rsid w:val="00907424"/>
    <w:rsid w:val="00911A3B"/>
    <w:rsid w:val="00913292"/>
    <w:rsid w:val="009132EA"/>
    <w:rsid w:val="009151DD"/>
    <w:rsid w:val="009154A7"/>
    <w:rsid w:val="00920CEF"/>
    <w:rsid w:val="00921ACD"/>
    <w:rsid w:val="00923EA5"/>
    <w:rsid w:val="00931FBF"/>
    <w:rsid w:val="009345F5"/>
    <w:rsid w:val="00935ABF"/>
    <w:rsid w:val="009362FE"/>
    <w:rsid w:val="00936B17"/>
    <w:rsid w:val="00945D74"/>
    <w:rsid w:val="00946192"/>
    <w:rsid w:val="00946AB6"/>
    <w:rsid w:val="00947E50"/>
    <w:rsid w:val="009509AE"/>
    <w:rsid w:val="00955C2D"/>
    <w:rsid w:val="00956A46"/>
    <w:rsid w:val="00957093"/>
    <w:rsid w:val="00960BF1"/>
    <w:rsid w:val="00962C1C"/>
    <w:rsid w:val="0096557F"/>
    <w:rsid w:val="00966CEC"/>
    <w:rsid w:val="0097080F"/>
    <w:rsid w:val="0097087F"/>
    <w:rsid w:val="00970E69"/>
    <w:rsid w:val="00971C89"/>
    <w:rsid w:val="009738A6"/>
    <w:rsid w:val="0097522A"/>
    <w:rsid w:val="00981EAB"/>
    <w:rsid w:val="0098272F"/>
    <w:rsid w:val="00982A58"/>
    <w:rsid w:val="009842D9"/>
    <w:rsid w:val="00985793"/>
    <w:rsid w:val="0098594E"/>
    <w:rsid w:val="00986AF8"/>
    <w:rsid w:val="00987449"/>
    <w:rsid w:val="00987864"/>
    <w:rsid w:val="00992110"/>
    <w:rsid w:val="00992701"/>
    <w:rsid w:val="0099463B"/>
    <w:rsid w:val="0099563A"/>
    <w:rsid w:val="009971F3"/>
    <w:rsid w:val="00997CF7"/>
    <w:rsid w:val="00997E62"/>
    <w:rsid w:val="009A4E7C"/>
    <w:rsid w:val="009A5050"/>
    <w:rsid w:val="009A772E"/>
    <w:rsid w:val="009B103D"/>
    <w:rsid w:val="009B2894"/>
    <w:rsid w:val="009B2968"/>
    <w:rsid w:val="009B504B"/>
    <w:rsid w:val="009B6869"/>
    <w:rsid w:val="009C1B06"/>
    <w:rsid w:val="009C1D03"/>
    <w:rsid w:val="009C46ED"/>
    <w:rsid w:val="009C6D77"/>
    <w:rsid w:val="009C732C"/>
    <w:rsid w:val="009C7401"/>
    <w:rsid w:val="009D16B0"/>
    <w:rsid w:val="009D535C"/>
    <w:rsid w:val="009D6819"/>
    <w:rsid w:val="009E01C5"/>
    <w:rsid w:val="009E190A"/>
    <w:rsid w:val="009E1B5F"/>
    <w:rsid w:val="009E2343"/>
    <w:rsid w:val="009E2902"/>
    <w:rsid w:val="009E2909"/>
    <w:rsid w:val="009E4EEF"/>
    <w:rsid w:val="009E5C0E"/>
    <w:rsid w:val="009E6ABB"/>
    <w:rsid w:val="009E7798"/>
    <w:rsid w:val="009F0197"/>
    <w:rsid w:val="009F5D98"/>
    <w:rsid w:val="009F73FF"/>
    <w:rsid w:val="009F7EAE"/>
    <w:rsid w:val="00A00761"/>
    <w:rsid w:val="00A01EFE"/>
    <w:rsid w:val="00A02457"/>
    <w:rsid w:val="00A02CD3"/>
    <w:rsid w:val="00A02F8A"/>
    <w:rsid w:val="00A0334D"/>
    <w:rsid w:val="00A04987"/>
    <w:rsid w:val="00A0533C"/>
    <w:rsid w:val="00A0710B"/>
    <w:rsid w:val="00A1108F"/>
    <w:rsid w:val="00A11456"/>
    <w:rsid w:val="00A135A8"/>
    <w:rsid w:val="00A163B8"/>
    <w:rsid w:val="00A1682F"/>
    <w:rsid w:val="00A1690F"/>
    <w:rsid w:val="00A206D8"/>
    <w:rsid w:val="00A25734"/>
    <w:rsid w:val="00A25E0A"/>
    <w:rsid w:val="00A27A22"/>
    <w:rsid w:val="00A31D81"/>
    <w:rsid w:val="00A420B1"/>
    <w:rsid w:val="00A43012"/>
    <w:rsid w:val="00A438F6"/>
    <w:rsid w:val="00A44AD4"/>
    <w:rsid w:val="00A476DA"/>
    <w:rsid w:val="00A5116A"/>
    <w:rsid w:val="00A5143E"/>
    <w:rsid w:val="00A52ADC"/>
    <w:rsid w:val="00A55370"/>
    <w:rsid w:val="00A62D16"/>
    <w:rsid w:val="00A64198"/>
    <w:rsid w:val="00A641DE"/>
    <w:rsid w:val="00A649FA"/>
    <w:rsid w:val="00A65857"/>
    <w:rsid w:val="00A668A0"/>
    <w:rsid w:val="00A67E30"/>
    <w:rsid w:val="00A70C10"/>
    <w:rsid w:val="00A71447"/>
    <w:rsid w:val="00A72994"/>
    <w:rsid w:val="00A73DEF"/>
    <w:rsid w:val="00A77483"/>
    <w:rsid w:val="00A77CA0"/>
    <w:rsid w:val="00A80C5F"/>
    <w:rsid w:val="00A81BBA"/>
    <w:rsid w:val="00A82009"/>
    <w:rsid w:val="00A82C52"/>
    <w:rsid w:val="00A833A0"/>
    <w:rsid w:val="00A83F17"/>
    <w:rsid w:val="00A85A91"/>
    <w:rsid w:val="00A91204"/>
    <w:rsid w:val="00A91D33"/>
    <w:rsid w:val="00A96FFB"/>
    <w:rsid w:val="00A9715B"/>
    <w:rsid w:val="00A975DD"/>
    <w:rsid w:val="00A97C96"/>
    <w:rsid w:val="00A97FD1"/>
    <w:rsid w:val="00AA0F40"/>
    <w:rsid w:val="00AA5DB3"/>
    <w:rsid w:val="00AA7A22"/>
    <w:rsid w:val="00AB23CC"/>
    <w:rsid w:val="00AB2518"/>
    <w:rsid w:val="00AB3C40"/>
    <w:rsid w:val="00AB3E49"/>
    <w:rsid w:val="00AB64D7"/>
    <w:rsid w:val="00AB6ECD"/>
    <w:rsid w:val="00AB763C"/>
    <w:rsid w:val="00AC0272"/>
    <w:rsid w:val="00AC02D9"/>
    <w:rsid w:val="00AC202D"/>
    <w:rsid w:val="00AC2D70"/>
    <w:rsid w:val="00AC4016"/>
    <w:rsid w:val="00AC79F2"/>
    <w:rsid w:val="00AC7D59"/>
    <w:rsid w:val="00AD13EF"/>
    <w:rsid w:val="00AD148E"/>
    <w:rsid w:val="00AD1C44"/>
    <w:rsid w:val="00AD5960"/>
    <w:rsid w:val="00AD6D3D"/>
    <w:rsid w:val="00AE2268"/>
    <w:rsid w:val="00AE2DF4"/>
    <w:rsid w:val="00AE4000"/>
    <w:rsid w:val="00AE4C30"/>
    <w:rsid w:val="00AE563C"/>
    <w:rsid w:val="00AF03F8"/>
    <w:rsid w:val="00AF083C"/>
    <w:rsid w:val="00AF1118"/>
    <w:rsid w:val="00AF1B49"/>
    <w:rsid w:val="00AF284F"/>
    <w:rsid w:val="00AF5345"/>
    <w:rsid w:val="00AF732D"/>
    <w:rsid w:val="00B00362"/>
    <w:rsid w:val="00B008FD"/>
    <w:rsid w:val="00B04C6D"/>
    <w:rsid w:val="00B07350"/>
    <w:rsid w:val="00B11C10"/>
    <w:rsid w:val="00B131EE"/>
    <w:rsid w:val="00B13E18"/>
    <w:rsid w:val="00B210B5"/>
    <w:rsid w:val="00B22B4D"/>
    <w:rsid w:val="00B2404D"/>
    <w:rsid w:val="00B24DA0"/>
    <w:rsid w:val="00B25A14"/>
    <w:rsid w:val="00B2798D"/>
    <w:rsid w:val="00B32E4A"/>
    <w:rsid w:val="00B33966"/>
    <w:rsid w:val="00B33D7E"/>
    <w:rsid w:val="00B342C6"/>
    <w:rsid w:val="00B35D82"/>
    <w:rsid w:val="00B37830"/>
    <w:rsid w:val="00B402E3"/>
    <w:rsid w:val="00B41FEE"/>
    <w:rsid w:val="00B427AF"/>
    <w:rsid w:val="00B43964"/>
    <w:rsid w:val="00B45EF4"/>
    <w:rsid w:val="00B47AB4"/>
    <w:rsid w:val="00B47B88"/>
    <w:rsid w:val="00B47F04"/>
    <w:rsid w:val="00B47FAC"/>
    <w:rsid w:val="00B50371"/>
    <w:rsid w:val="00B50C8B"/>
    <w:rsid w:val="00B52286"/>
    <w:rsid w:val="00B54E9A"/>
    <w:rsid w:val="00B557A5"/>
    <w:rsid w:val="00B56CCD"/>
    <w:rsid w:val="00B6145F"/>
    <w:rsid w:val="00B6541E"/>
    <w:rsid w:val="00B6563E"/>
    <w:rsid w:val="00B67017"/>
    <w:rsid w:val="00B704BC"/>
    <w:rsid w:val="00B7069E"/>
    <w:rsid w:val="00B81315"/>
    <w:rsid w:val="00B81BCD"/>
    <w:rsid w:val="00B82369"/>
    <w:rsid w:val="00B836EA"/>
    <w:rsid w:val="00B83F81"/>
    <w:rsid w:val="00B85DF2"/>
    <w:rsid w:val="00B86C84"/>
    <w:rsid w:val="00B87025"/>
    <w:rsid w:val="00B91B88"/>
    <w:rsid w:val="00B936C5"/>
    <w:rsid w:val="00B94B42"/>
    <w:rsid w:val="00BA0480"/>
    <w:rsid w:val="00BA099B"/>
    <w:rsid w:val="00BA0DC0"/>
    <w:rsid w:val="00BA24F0"/>
    <w:rsid w:val="00BA39C6"/>
    <w:rsid w:val="00BA3C7C"/>
    <w:rsid w:val="00BA5D20"/>
    <w:rsid w:val="00BA5ED7"/>
    <w:rsid w:val="00BA67DE"/>
    <w:rsid w:val="00BA7397"/>
    <w:rsid w:val="00BA7A33"/>
    <w:rsid w:val="00BB010F"/>
    <w:rsid w:val="00BB1371"/>
    <w:rsid w:val="00BB1CD5"/>
    <w:rsid w:val="00BB4168"/>
    <w:rsid w:val="00BB46FE"/>
    <w:rsid w:val="00BB574D"/>
    <w:rsid w:val="00BB5E6D"/>
    <w:rsid w:val="00BB6D37"/>
    <w:rsid w:val="00BC0547"/>
    <w:rsid w:val="00BC212C"/>
    <w:rsid w:val="00BC32C6"/>
    <w:rsid w:val="00BC37F1"/>
    <w:rsid w:val="00BC43D7"/>
    <w:rsid w:val="00BC5294"/>
    <w:rsid w:val="00BC559E"/>
    <w:rsid w:val="00BC795B"/>
    <w:rsid w:val="00BD1CFE"/>
    <w:rsid w:val="00BD2985"/>
    <w:rsid w:val="00BD42A2"/>
    <w:rsid w:val="00BD5527"/>
    <w:rsid w:val="00BD648B"/>
    <w:rsid w:val="00BE0EE2"/>
    <w:rsid w:val="00BE2473"/>
    <w:rsid w:val="00BE3445"/>
    <w:rsid w:val="00BE457D"/>
    <w:rsid w:val="00BE4BB0"/>
    <w:rsid w:val="00BE5BB3"/>
    <w:rsid w:val="00BF06D5"/>
    <w:rsid w:val="00BF0F22"/>
    <w:rsid w:val="00BF4086"/>
    <w:rsid w:val="00BF438A"/>
    <w:rsid w:val="00BF648C"/>
    <w:rsid w:val="00C03E2F"/>
    <w:rsid w:val="00C04CFD"/>
    <w:rsid w:val="00C074E8"/>
    <w:rsid w:val="00C119E5"/>
    <w:rsid w:val="00C149F7"/>
    <w:rsid w:val="00C229CA"/>
    <w:rsid w:val="00C238FF"/>
    <w:rsid w:val="00C24822"/>
    <w:rsid w:val="00C249EB"/>
    <w:rsid w:val="00C250DD"/>
    <w:rsid w:val="00C26531"/>
    <w:rsid w:val="00C26CDE"/>
    <w:rsid w:val="00C27483"/>
    <w:rsid w:val="00C31AE1"/>
    <w:rsid w:val="00C3466A"/>
    <w:rsid w:val="00C34DC5"/>
    <w:rsid w:val="00C36DB2"/>
    <w:rsid w:val="00C37972"/>
    <w:rsid w:val="00C40B89"/>
    <w:rsid w:val="00C41636"/>
    <w:rsid w:val="00C4410A"/>
    <w:rsid w:val="00C4421E"/>
    <w:rsid w:val="00C463B0"/>
    <w:rsid w:val="00C47260"/>
    <w:rsid w:val="00C4794C"/>
    <w:rsid w:val="00C51F2D"/>
    <w:rsid w:val="00C523A8"/>
    <w:rsid w:val="00C53AE4"/>
    <w:rsid w:val="00C55119"/>
    <w:rsid w:val="00C605ED"/>
    <w:rsid w:val="00C62A15"/>
    <w:rsid w:val="00C62C45"/>
    <w:rsid w:val="00C650D6"/>
    <w:rsid w:val="00C67CE0"/>
    <w:rsid w:val="00C67E65"/>
    <w:rsid w:val="00C72C6A"/>
    <w:rsid w:val="00C7467D"/>
    <w:rsid w:val="00C7524E"/>
    <w:rsid w:val="00C75CC3"/>
    <w:rsid w:val="00C76ED1"/>
    <w:rsid w:val="00C81F91"/>
    <w:rsid w:val="00C825B9"/>
    <w:rsid w:val="00C8331A"/>
    <w:rsid w:val="00C856A0"/>
    <w:rsid w:val="00C85FC1"/>
    <w:rsid w:val="00C91EA0"/>
    <w:rsid w:val="00C95EF4"/>
    <w:rsid w:val="00CA1015"/>
    <w:rsid w:val="00CA121C"/>
    <w:rsid w:val="00CA18A7"/>
    <w:rsid w:val="00CA41CA"/>
    <w:rsid w:val="00CA62D7"/>
    <w:rsid w:val="00CA76FB"/>
    <w:rsid w:val="00CB115C"/>
    <w:rsid w:val="00CB7B9F"/>
    <w:rsid w:val="00CC11AD"/>
    <w:rsid w:val="00CC17F5"/>
    <w:rsid w:val="00CC1A2E"/>
    <w:rsid w:val="00CC1EE9"/>
    <w:rsid w:val="00CC1F14"/>
    <w:rsid w:val="00CC2879"/>
    <w:rsid w:val="00CC34C6"/>
    <w:rsid w:val="00CC46F2"/>
    <w:rsid w:val="00CC623D"/>
    <w:rsid w:val="00CC6854"/>
    <w:rsid w:val="00CD02FD"/>
    <w:rsid w:val="00CD11B1"/>
    <w:rsid w:val="00CD1CDD"/>
    <w:rsid w:val="00CD3306"/>
    <w:rsid w:val="00CD5524"/>
    <w:rsid w:val="00CD5B46"/>
    <w:rsid w:val="00CD71FB"/>
    <w:rsid w:val="00CE109F"/>
    <w:rsid w:val="00CE1AB3"/>
    <w:rsid w:val="00CE1C54"/>
    <w:rsid w:val="00CE300E"/>
    <w:rsid w:val="00CE4CC4"/>
    <w:rsid w:val="00CE5A41"/>
    <w:rsid w:val="00CE5A83"/>
    <w:rsid w:val="00CE5DD2"/>
    <w:rsid w:val="00CE69BC"/>
    <w:rsid w:val="00CE6DAC"/>
    <w:rsid w:val="00CE7916"/>
    <w:rsid w:val="00CE7BE3"/>
    <w:rsid w:val="00CF12AF"/>
    <w:rsid w:val="00CF1D52"/>
    <w:rsid w:val="00CF3409"/>
    <w:rsid w:val="00CF6C39"/>
    <w:rsid w:val="00D0050F"/>
    <w:rsid w:val="00D04014"/>
    <w:rsid w:val="00D04B9B"/>
    <w:rsid w:val="00D04C9A"/>
    <w:rsid w:val="00D0565D"/>
    <w:rsid w:val="00D06F18"/>
    <w:rsid w:val="00D0736A"/>
    <w:rsid w:val="00D07859"/>
    <w:rsid w:val="00D07CE8"/>
    <w:rsid w:val="00D11685"/>
    <w:rsid w:val="00D12168"/>
    <w:rsid w:val="00D13E65"/>
    <w:rsid w:val="00D15153"/>
    <w:rsid w:val="00D15625"/>
    <w:rsid w:val="00D17F17"/>
    <w:rsid w:val="00D20403"/>
    <w:rsid w:val="00D20D46"/>
    <w:rsid w:val="00D24446"/>
    <w:rsid w:val="00D25FC5"/>
    <w:rsid w:val="00D30BE2"/>
    <w:rsid w:val="00D342C0"/>
    <w:rsid w:val="00D34D04"/>
    <w:rsid w:val="00D354C2"/>
    <w:rsid w:val="00D36D37"/>
    <w:rsid w:val="00D37637"/>
    <w:rsid w:val="00D401F6"/>
    <w:rsid w:val="00D41655"/>
    <w:rsid w:val="00D418FA"/>
    <w:rsid w:val="00D41A04"/>
    <w:rsid w:val="00D44C19"/>
    <w:rsid w:val="00D45B9B"/>
    <w:rsid w:val="00D477A9"/>
    <w:rsid w:val="00D47AFB"/>
    <w:rsid w:val="00D52C1C"/>
    <w:rsid w:val="00D54B6B"/>
    <w:rsid w:val="00D55BE5"/>
    <w:rsid w:val="00D56683"/>
    <w:rsid w:val="00D56B51"/>
    <w:rsid w:val="00D60491"/>
    <w:rsid w:val="00D60B1C"/>
    <w:rsid w:val="00D60E45"/>
    <w:rsid w:val="00D6111F"/>
    <w:rsid w:val="00D6185C"/>
    <w:rsid w:val="00D6262E"/>
    <w:rsid w:val="00D62EE9"/>
    <w:rsid w:val="00D65781"/>
    <w:rsid w:val="00D65B02"/>
    <w:rsid w:val="00D72151"/>
    <w:rsid w:val="00D73AD9"/>
    <w:rsid w:val="00D73F04"/>
    <w:rsid w:val="00D75C14"/>
    <w:rsid w:val="00D80C90"/>
    <w:rsid w:val="00D81BDE"/>
    <w:rsid w:val="00D82A7A"/>
    <w:rsid w:val="00D83323"/>
    <w:rsid w:val="00D83AB9"/>
    <w:rsid w:val="00D86039"/>
    <w:rsid w:val="00D87C19"/>
    <w:rsid w:val="00D927F7"/>
    <w:rsid w:val="00D932FC"/>
    <w:rsid w:val="00D937D5"/>
    <w:rsid w:val="00D93A96"/>
    <w:rsid w:val="00D958B7"/>
    <w:rsid w:val="00D96F06"/>
    <w:rsid w:val="00D97144"/>
    <w:rsid w:val="00D97F47"/>
    <w:rsid w:val="00DA2521"/>
    <w:rsid w:val="00DA7E38"/>
    <w:rsid w:val="00DB257A"/>
    <w:rsid w:val="00DB28F8"/>
    <w:rsid w:val="00DB2D17"/>
    <w:rsid w:val="00DB5DE2"/>
    <w:rsid w:val="00DB6D26"/>
    <w:rsid w:val="00DB7669"/>
    <w:rsid w:val="00DC0236"/>
    <w:rsid w:val="00DC0E95"/>
    <w:rsid w:val="00DC2997"/>
    <w:rsid w:val="00DC3947"/>
    <w:rsid w:val="00DC5EFB"/>
    <w:rsid w:val="00DC6F16"/>
    <w:rsid w:val="00DC72B1"/>
    <w:rsid w:val="00DC7E33"/>
    <w:rsid w:val="00DD0710"/>
    <w:rsid w:val="00DD19CC"/>
    <w:rsid w:val="00DD3E6B"/>
    <w:rsid w:val="00DD547B"/>
    <w:rsid w:val="00DD5DF6"/>
    <w:rsid w:val="00DE086E"/>
    <w:rsid w:val="00DE2DCB"/>
    <w:rsid w:val="00DE31B3"/>
    <w:rsid w:val="00DE4054"/>
    <w:rsid w:val="00DE4ED2"/>
    <w:rsid w:val="00DE50D1"/>
    <w:rsid w:val="00DE5B87"/>
    <w:rsid w:val="00DF07A2"/>
    <w:rsid w:val="00DF45BA"/>
    <w:rsid w:val="00DF47A0"/>
    <w:rsid w:val="00DF55C2"/>
    <w:rsid w:val="00DF66D6"/>
    <w:rsid w:val="00DF6C5A"/>
    <w:rsid w:val="00DF6DE1"/>
    <w:rsid w:val="00DF717F"/>
    <w:rsid w:val="00E029D7"/>
    <w:rsid w:val="00E03C09"/>
    <w:rsid w:val="00E04CD5"/>
    <w:rsid w:val="00E0760D"/>
    <w:rsid w:val="00E10F2A"/>
    <w:rsid w:val="00E11537"/>
    <w:rsid w:val="00E11C4C"/>
    <w:rsid w:val="00E11F1D"/>
    <w:rsid w:val="00E12794"/>
    <w:rsid w:val="00E12F4E"/>
    <w:rsid w:val="00E13ACB"/>
    <w:rsid w:val="00E142DE"/>
    <w:rsid w:val="00E202AB"/>
    <w:rsid w:val="00E22F83"/>
    <w:rsid w:val="00E30884"/>
    <w:rsid w:val="00E30D01"/>
    <w:rsid w:val="00E31CDD"/>
    <w:rsid w:val="00E32FD0"/>
    <w:rsid w:val="00E33554"/>
    <w:rsid w:val="00E33980"/>
    <w:rsid w:val="00E33ECE"/>
    <w:rsid w:val="00E34D0D"/>
    <w:rsid w:val="00E35A7C"/>
    <w:rsid w:val="00E40116"/>
    <w:rsid w:val="00E40224"/>
    <w:rsid w:val="00E428F4"/>
    <w:rsid w:val="00E43BB4"/>
    <w:rsid w:val="00E451F9"/>
    <w:rsid w:val="00E45F71"/>
    <w:rsid w:val="00E465DC"/>
    <w:rsid w:val="00E46BF9"/>
    <w:rsid w:val="00E4764B"/>
    <w:rsid w:val="00E57510"/>
    <w:rsid w:val="00E5799B"/>
    <w:rsid w:val="00E6197C"/>
    <w:rsid w:val="00E62E28"/>
    <w:rsid w:val="00E63BCD"/>
    <w:rsid w:val="00E66FA6"/>
    <w:rsid w:val="00E67B96"/>
    <w:rsid w:val="00E67C9E"/>
    <w:rsid w:val="00E67E01"/>
    <w:rsid w:val="00E70C78"/>
    <w:rsid w:val="00E71495"/>
    <w:rsid w:val="00E71EB6"/>
    <w:rsid w:val="00E72D44"/>
    <w:rsid w:val="00E72F86"/>
    <w:rsid w:val="00E7633F"/>
    <w:rsid w:val="00E80458"/>
    <w:rsid w:val="00E80855"/>
    <w:rsid w:val="00E8207D"/>
    <w:rsid w:val="00E8346C"/>
    <w:rsid w:val="00E84EF4"/>
    <w:rsid w:val="00E87403"/>
    <w:rsid w:val="00E90BBE"/>
    <w:rsid w:val="00E9214C"/>
    <w:rsid w:val="00E922D5"/>
    <w:rsid w:val="00E92874"/>
    <w:rsid w:val="00E93D6D"/>
    <w:rsid w:val="00E943FF"/>
    <w:rsid w:val="00E952EA"/>
    <w:rsid w:val="00E95881"/>
    <w:rsid w:val="00E9794B"/>
    <w:rsid w:val="00E97C54"/>
    <w:rsid w:val="00EA00EE"/>
    <w:rsid w:val="00EA038E"/>
    <w:rsid w:val="00EA087F"/>
    <w:rsid w:val="00EA13E5"/>
    <w:rsid w:val="00EA1996"/>
    <w:rsid w:val="00EA4750"/>
    <w:rsid w:val="00EA660D"/>
    <w:rsid w:val="00EA66D1"/>
    <w:rsid w:val="00EB2509"/>
    <w:rsid w:val="00EB269D"/>
    <w:rsid w:val="00EB6221"/>
    <w:rsid w:val="00EB6277"/>
    <w:rsid w:val="00EB6388"/>
    <w:rsid w:val="00EC33A2"/>
    <w:rsid w:val="00EC34E6"/>
    <w:rsid w:val="00EC4459"/>
    <w:rsid w:val="00EC4B97"/>
    <w:rsid w:val="00EC62BF"/>
    <w:rsid w:val="00EC6DE5"/>
    <w:rsid w:val="00EC77C1"/>
    <w:rsid w:val="00EC7C86"/>
    <w:rsid w:val="00ED3A0A"/>
    <w:rsid w:val="00ED5BDC"/>
    <w:rsid w:val="00ED6770"/>
    <w:rsid w:val="00EE1AD4"/>
    <w:rsid w:val="00EE1BDF"/>
    <w:rsid w:val="00EE439F"/>
    <w:rsid w:val="00EE43A8"/>
    <w:rsid w:val="00EE5080"/>
    <w:rsid w:val="00EE53A2"/>
    <w:rsid w:val="00EE624F"/>
    <w:rsid w:val="00EE7488"/>
    <w:rsid w:val="00EF0388"/>
    <w:rsid w:val="00EF0E19"/>
    <w:rsid w:val="00EF0FEF"/>
    <w:rsid w:val="00EF2DDA"/>
    <w:rsid w:val="00EF304E"/>
    <w:rsid w:val="00EF52D5"/>
    <w:rsid w:val="00F01700"/>
    <w:rsid w:val="00F02229"/>
    <w:rsid w:val="00F04BF2"/>
    <w:rsid w:val="00F13DFA"/>
    <w:rsid w:val="00F15A52"/>
    <w:rsid w:val="00F17778"/>
    <w:rsid w:val="00F20422"/>
    <w:rsid w:val="00F20AA4"/>
    <w:rsid w:val="00F217C4"/>
    <w:rsid w:val="00F230A5"/>
    <w:rsid w:val="00F2322F"/>
    <w:rsid w:val="00F234C4"/>
    <w:rsid w:val="00F35C15"/>
    <w:rsid w:val="00F35D59"/>
    <w:rsid w:val="00F35E37"/>
    <w:rsid w:val="00F40C1E"/>
    <w:rsid w:val="00F42062"/>
    <w:rsid w:val="00F4606C"/>
    <w:rsid w:val="00F46639"/>
    <w:rsid w:val="00F50BDF"/>
    <w:rsid w:val="00F51EF3"/>
    <w:rsid w:val="00F5282E"/>
    <w:rsid w:val="00F544AE"/>
    <w:rsid w:val="00F55BF2"/>
    <w:rsid w:val="00F60737"/>
    <w:rsid w:val="00F62930"/>
    <w:rsid w:val="00F62DBE"/>
    <w:rsid w:val="00F6472F"/>
    <w:rsid w:val="00F72BFC"/>
    <w:rsid w:val="00F7466A"/>
    <w:rsid w:val="00F814B6"/>
    <w:rsid w:val="00F8198E"/>
    <w:rsid w:val="00F81D11"/>
    <w:rsid w:val="00F81DF3"/>
    <w:rsid w:val="00F824C2"/>
    <w:rsid w:val="00F8546C"/>
    <w:rsid w:val="00F85DBB"/>
    <w:rsid w:val="00F86525"/>
    <w:rsid w:val="00F875B2"/>
    <w:rsid w:val="00F90BF8"/>
    <w:rsid w:val="00F96925"/>
    <w:rsid w:val="00FA13B9"/>
    <w:rsid w:val="00FA143F"/>
    <w:rsid w:val="00FA1C5F"/>
    <w:rsid w:val="00FA2E07"/>
    <w:rsid w:val="00FA3AE3"/>
    <w:rsid w:val="00FA6634"/>
    <w:rsid w:val="00FB098D"/>
    <w:rsid w:val="00FB1DF3"/>
    <w:rsid w:val="00FB257E"/>
    <w:rsid w:val="00FB306B"/>
    <w:rsid w:val="00FB379F"/>
    <w:rsid w:val="00FB3FFD"/>
    <w:rsid w:val="00FB4C37"/>
    <w:rsid w:val="00FB5317"/>
    <w:rsid w:val="00FB5F6D"/>
    <w:rsid w:val="00FB72E2"/>
    <w:rsid w:val="00FC5E74"/>
    <w:rsid w:val="00FC5F5A"/>
    <w:rsid w:val="00FC6431"/>
    <w:rsid w:val="00FD1D98"/>
    <w:rsid w:val="00FD4A2C"/>
    <w:rsid w:val="00FD5780"/>
    <w:rsid w:val="00FD708F"/>
    <w:rsid w:val="00FD7662"/>
    <w:rsid w:val="00FD7835"/>
    <w:rsid w:val="00FD7FCA"/>
    <w:rsid w:val="00FE106D"/>
    <w:rsid w:val="00FE305B"/>
    <w:rsid w:val="00FE3A39"/>
    <w:rsid w:val="00FE41EA"/>
    <w:rsid w:val="00FE6867"/>
    <w:rsid w:val="00FF329B"/>
    <w:rsid w:val="00FF478C"/>
    <w:rsid w:val="00FF4F41"/>
    <w:rsid w:val="00FF6738"/>
    <w:rsid w:val="00FF723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74A3"/>
  <w15:docId w15:val="{ED429B9F-D5EF-481A-9B22-28240AA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9E"/>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9E"/>
    <w:pPr>
      <w:widowControl w:val="0"/>
      <w:autoSpaceDE w:val="0"/>
      <w:autoSpaceDN w:val="0"/>
      <w:adjustRightInd w:val="0"/>
      <w:spacing w:after="0" w:line="240" w:lineRule="auto"/>
      <w:ind w:left="720"/>
      <w:contextualSpacing/>
    </w:pPr>
    <w:rPr>
      <w:rFonts w:ascii="Arial" w:eastAsia="Times New Roman" w:hAnsi="Arial" w:cs="Times New Roman"/>
      <w:sz w:val="20"/>
      <w:szCs w:val="24"/>
      <w:lang w:val="en-US" w:eastAsia="en-US"/>
    </w:rPr>
  </w:style>
  <w:style w:type="character" w:customStyle="1" w:styleId="mc">
    <w:name w:val="mc"/>
    <w:basedOn w:val="DefaultParagraphFont"/>
    <w:rsid w:val="003B5953"/>
  </w:style>
  <w:style w:type="paragraph" w:styleId="Revision">
    <w:name w:val="Revision"/>
    <w:hidden/>
    <w:uiPriority w:val="99"/>
    <w:semiHidden/>
    <w:rsid w:val="004C4B66"/>
    <w:pPr>
      <w:spacing w:after="0" w:line="240" w:lineRule="auto"/>
    </w:pPr>
    <w:rPr>
      <w:rFonts w:eastAsiaTheme="minorEastAsia"/>
      <w:lang w:val="en-ZA" w:eastAsia="en-ZA"/>
    </w:rPr>
  </w:style>
  <w:style w:type="character" w:styleId="CommentReference">
    <w:name w:val="annotation reference"/>
    <w:basedOn w:val="DefaultParagraphFont"/>
    <w:uiPriority w:val="99"/>
    <w:semiHidden/>
    <w:unhideWhenUsed/>
    <w:rsid w:val="00C41636"/>
    <w:rPr>
      <w:sz w:val="16"/>
      <w:szCs w:val="16"/>
    </w:rPr>
  </w:style>
  <w:style w:type="paragraph" w:styleId="CommentText">
    <w:name w:val="annotation text"/>
    <w:basedOn w:val="Normal"/>
    <w:link w:val="CommentTextChar"/>
    <w:uiPriority w:val="99"/>
    <w:unhideWhenUsed/>
    <w:rsid w:val="00C41636"/>
    <w:pPr>
      <w:spacing w:line="240" w:lineRule="auto"/>
    </w:pPr>
    <w:rPr>
      <w:sz w:val="20"/>
      <w:szCs w:val="20"/>
    </w:rPr>
  </w:style>
  <w:style w:type="character" w:customStyle="1" w:styleId="CommentTextChar">
    <w:name w:val="Comment Text Char"/>
    <w:basedOn w:val="DefaultParagraphFont"/>
    <w:link w:val="CommentText"/>
    <w:uiPriority w:val="99"/>
    <w:rsid w:val="00C41636"/>
    <w:rPr>
      <w:rFonts w:eastAsiaTheme="minorEastAsia"/>
      <w:sz w:val="20"/>
      <w:szCs w:val="20"/>
      <w:lang w:val="en-ZA" w:eastAsia="en-ZA"/>
    </w:rPr>
  </w:style>
  <w:style w:type="paragraph" w:styleId="CommentSubject">
    <w:name w:val="annotation subject"/>
    <w:basedOn w:val="CommentText"/>
    <w:next w:val="CommentText"/>
    <w:link w:val="CommentSubjectChar"/>
    <w:uiPriority w:val="99"/>
    <w:semiHidden/>
    <w:unhideWhenUsed/>
    <w:rsid w:val="00C41636"/>
    <w:rPr>
      <w:b/>
      <w:bCs/>
    </w:rPr>
  </w:style>
  <w:style w:type="character" w:customStyle="1" w:styleId="CommentSubjectChar">
    <w:name w:val="Comment Subject Char"/>
    <w:basedOn w:val="CommentTextChar"/>
    <w:link w:val="CommentSubject"/>
    <w:uiPriority w:val="99"/>
    <w:semiHidden/>
    <w:rsid w:val="00C41636"/>
    <w:rPr>
      <w:rFonts w:eastAsiaTheme="minorEastAsia"/>
      <w:b/>
      <w:bCs/>
      <w:sz w:val="20"/>
      <w:szCs w:val="20"/>
      <w:lang w:val="en-ZA" w:eastAsia="en-ZA"/>
    </w:rPr>
  </w:style>
  <w:style w:type="paragraph" w:customStyle="1" w:styleId="Default">
    <w:name w:val="Default"/>
    <w:rsid w:val="00610B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0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BE"/>
    <w:rPr>
      <w:rFonts w:ascii="Segoe UI" w:eastAsiaTheme="minorEastAsia" w:hAnsi="Segoe UI" w:cs="Segoe UI"/>
      <w:sz w:val="18"/>
      <w:szCs w:val="18"/>
      <w:lang w:val="en-ZA" w:eastAsia="en-ZA"/>
    </w:rPr>
  </w:style>
  <w:style w:type="paragraph" w:styleId="Header">
    <w:name w:val="header"/>
    <w:basedOn w:val="Normal"/>
    <w:link w:val="HeaderChar"/>
    <w:uiPriority w:val="99"/>
    <w:unhideWhenUsed/>
    <w:rsid w:val="003A3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6C"/>
    <w:rPr>
      <w:rFonts w:eastAsiaTheme="minorEastAsia"/>
      <w:lang w:val="en-ZA" w:eastAsia="en-ZA"/>
    </w:rPr>
  </w:style>
  <w:style w:type="paragraph" w:styleId="Footer">
    <w:name w:val="footer"/>
    <w:basedOn w:val="Normal"/>
    <w:link w:val="FooterChar"/>
    <w:uiPriority w:val="99"/>
    <w:unhideWhenUsed/>
    <w:rsid w:val="003A3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6C"/>
    <w:rPr>
      <w:rFonts w:eastAsiaTheme="minorEastAsia"/>
      <w:lang w:val="en-ZA" w:eastAsia="en-ZA"/>
    </w:rPr>
  </w:style>
  <w:style w:type="paragraph" w:styleId="FootnoteText">
    <w:name w:val="footnote text"/>
    <w:basedOn w:val="Normal"/>
    <w:link w:val="FootnoteTextChar"/>
    <w:uiPriority w:val="99"/>
    <w:semiHidden/>
    <w:unhideWhenUsed/>
    <w:rsid w:val="00915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4A7"/>
    <w:rPr>
      <w:rFonts w:eastAsiaTheme="minorEastAsia"/>
      <w:sz w:val="20"/>
      <w:szCs w:val="20"/>
      <w:lang w:val="en-ZA" w:eastAsia="en-ZA"/>
    </w:rPr>
  </w:style>
  <w:style w:type="character" w:styleId="FootnoteReference">
    <w:name w:val="footnote reference"/>
    <w:basedOn w:val="DefaultParagraphFont"/>
    <w:uiPriority w:val="99"/>
    <w:semiHidden/>
    <w:unhideWhenUsed/>
    <w:rsid w:val="009154A7"/>
    <w:rPr>
      <w:vertAlign w:val="superscript"/>
    </w:rPr>
  </w:style>
  <w:style w:type="character" w:customStyle="1" w:styleId="apple-converted-space">
    <w:name w:val="apple-converted-space"/>
    <w:basedOn w:val="DefaultParagraphFont"/>
    <w:rsid w:val="00A1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7003">
      <w:bodyDiv w:val="1"/>
      <w:marLeft w:val="0"/>
      <w:marRight w:val="0"/>
      <w:marTop w:val="0"/>
      <w:marBottom w:val="0"/>
      <w:divBdr>
        <w:top w:val="none" w:sz="0" w:space="0" w:color="auto"/>
        <w:left w:val="none" w:sz="0" w:space="0" w:color="auto"/>
        <w:bottom w:val="none" w:sz="0" w:space="0" w:color="auto"/>
        <w:right w:val="none" w:sz="0" w:space="0" w:color="auto"/>
      </w:divBdr>
      <w:divsChild>
        <w:div w:id="1580554981">
          <w:marLeft w:val="0"/>
          <w:marRight w:val="0"/>
          <w:marTop w:val="144"/>
          <w:marBottom w:val="24"/>
          <w:divBdr>
            <w:top w:val="none" w:sz="0" w:space="0" w:color="auto"/>
            <w:left w:val="none" w:sz="0" w:space="0" w:color="auto"/>
            <w:bottom w:val="none" w:sz="0" w:space="0" w:color="auto"/>
            <w:right w:val="none" w:sz="0" w:space="0" w:color="auto"/>
          </w:divBdr>
        </w:div>
      </w:divsChild>
    </w:div>
    <w:div w:id="1020231450">
      <w:bodyDiv w:val="1"/>
      <w:marLeft w:val="0"/>
      <w:marRight w:val="0"/>
      <w:marTop w:val="0"/>
      <w:marBottom w:val="0"/>
      <w:divBdr>
        <w:top w:val="none" w:sz="0" w:space="0" w:color="auto"/>
        <w:left w:val="none" w:sz="0" w:space="0" w:color="auto"/>
        <w:bottom w:val="none" w:sz="0" w:space="0" w:color="auto"/>
        <w:right w:val="none" w:sz="0" w:space="0" w:color="auto"/>
      </w:divBdr>
    </w:div>
    <w:div w:id="1863782715">
      <w:bodyDiv w:val="1"/>
      <w:marLeft w:val="0"/>
      <w:marRight w:val="0"/>
      <w:marTop w:val="0"/>
      <w:marBottom w:val="0"/>
      <w:divBdr>
        <w:top w:val="none" w:sz="0" w:space="0" w:color="auto"/>
        <w:left w:val="none" w:sz="0" w:space="0" w:color="auto"/>
        <w:bottom w:val="none" w:sz="0" w:space="0" w:color="auto"/>
        <w:right w:val="none" w:sz="0" w:space="0" w:color="auto"/>
      </w:divBdr>
    </w:div>
    <w:div w:id="1954095753">
      <w:bodyDiv w:val="1"/>
      <w:marLeft w:val="0"/>
      <w:marRight w:val="0"/>
      <w:marTop w:val="0"/>
      <w:marBottom w:val="0"/>
      <w:divBdr>
        <w:top w:val="none" w:sz="0" w:space="0" w:color="auto"/>
        <w:left w:val="none" w:sz="0" w:space="0" w:color="auto"/>
        <w:bottom w:val="none" w:sz="0" w:space="0" w:color="auto"/>
        <w:right w:val="none" w:sz="0" w:space="0" w:color="auto"/>
      </w:divBdr>
    </w:div>
    <w:div w:id="1968780029">
      <w:bodyDiv w:val="1"/>
      <w:marLeft w:val="0"/>
      <w:marRight w:val="0"/>
      <w:marTop w:val="0"/>
      <w:marBottom w:val="0"/>
      <w:divBdr>
        <w:top w:val="none" w:sz="0" w:space="0" w:color="auto"/>
        <w:left w:val="none" w:sz="0" w:space="0" w:color="auto"/>
        <w:bottom w:val="none" w:sz="0" w:space="0" w:color="auto"/>
        <w:right w:val="none" w:sz="0" w:space="0" w:color="auto"/>
      </w:divBdr>
      <w:divsChild>
        <w:div w:id="621375958">
          <w:marLeft w:val="680"/>
          <w:marRight w:val="0"/>
          <w:marTop w:val="120"/>
          <w:marBottom w:val="20"/>
          <w:divBdr>
            <w:top w:val="none" w:sz="0" w:space="0" w:color="auto"/>
            <w:left w:val="none" w:sz="0" w:space="0" w:color="auto"/>
            <w:bottom w:val="none" w:sz="0" w:space="0" w:color="auto"/>
            <w:right w:val="none" w:sz="0" w:space="0" w:color="auto"/>
          </w:divBdr>
        </w:div>
        <w:div w:id="1053967954">
          <w:marLeft w:val="680"/>
          <w:marRight w:val="0"/>
          <w:marTop w:val="120"/>
          <w:marBottom w:val="20"/>
          <w:divBdr>
            <w:top w:val="none" w:sz="0" w:space="0" w:color="auto"/>
            <w:left w:val="none" w:sz="0" w:space="0" w:color="auto"/>
            <w:bottom w:val="none" w:sz="0" w:space="0" w:color="auto"/>
            <w:right w:val="none" w:sz="0" w:space="0" w:color="auto"/>
          </w:divBdr>
        </w:div>
        <w:div w:id="1306856341">
          <w:marLeft w:val="0"/>
          <w:marRight w:val="0"/>
          <w:marTop w:val="120"/>
          <w:marBottom w:val="0"/>
          <w:divBdr>
            <w:top w:val="none" w:sz="0" w:space="0" w:color="auto"/>
            <w:left w:val="none" w:sz="0" w:space="0" w:color="auto"/>
            <w:bottom w:val="none" w:sz="0" w:space="0" w:color="auto"/>
            <w:right w:val="none" w:sz="0" w:space="0" w:color="auto"/>
          </w:divBdr>
        </w:div>
        <w:div w:id="1540044626">
          <w:marLeft w:val="680"/>
          <w:marRight w:val="0"/>
          <w:marTop w:val="120"/>
          <w:marBottom w:val="20"/>
          <w:divBdr>
            <w:top w:val="none" w:sz="0" w:space="0" w:color="auto"/>
            <w:left w:val="none" w:sz="0" w:space="0" w:color="auto"/>
            <w:bottom w:val="none" w:sz="0" w:space="0" w:color="auto"/>
            <w:right w:val="none" w:sz="0" w:space="0" w:color="auto"/>
          </w:divBdr>
        </w:div>
        <w:div w:id="1714380159">
          <w:marLeft w:val="680"/>
          <w:marRight w:val="0"/>
          <w:marTop w:val="120"/>
          <w:marBottom w:val="20"/>
          <w:divBdr>
            <w:top w:val="none" w:sz="0" w:space="0" w:color="auto"/>
            <w:left w:val="none" w:sz="0" w:space="0" w:color="auto"/>
            <w:bottom w:val="none" w:sz="0" w:space="0" w:color="auto"/>
            <w:right w:val="none" w:sz="0" w:space="0" w:color="auto"/>
          </w:divBdr>
        </w:div>
        <w:div w:id="1767724030">
          <w:marLeft w:val="0"/>
          <w:marRight w:val="0"/>
          <w:marTop w:val="240"/>
          <w:marBottom w:val="24"/>
          <w:divBdr>
            <w:top w:val="single" w:sz="8" w:space="2" w:color="808080"/>
            <w:left w:val="none" w:sz="0" w:space="0" w:color="auto"/>
            <w:bottom w:val="none" w:sz="0" w:space="0" w:color="auto"/>
            <w:right w:val="none" w:sz="0" w:space="0" w:color="auto"/>
          </w:divBdr>
        </w:div>
      </w:divsChild>
    </w:div>
    <w:div w:id="197586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35EA6B96DC348A23080423C3CE768" ma:contentTypeVersion="9" ma:contentTypeDescription="Create a new document." ma:contentTypeScope="" ma:versionID="d5179e573fd0a80e664486c838213e0a">
  <xsd:schema xmlns:xsd="http://www.w3.org/2001/XMLSchema" xmlns:xs="http://www.w3.org/2001/XMLSchema" xmlns:p="http://schemas.microsoft.com/office/2006/metadata/properties" xmlns:ns3="6c97dd0d-fa10-488e-a796-973ea98b4d65" targetNamespace="http://schemas.microsoft.com/office/2006/metadata/properties" ma:root="true" ma:fieldsID="0da96d711f5c698f04697d7dbafcc52f" ns3:_="">
    <xsd:import namespace="6c97dd0d-fa10-488e-a796-973ea98b4d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7dd0d-fa10-488e-a796-973ea98b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98A9-D38C-421F-BB52-A20E2B0AF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7dd0d-fa10-488e-a796-973ea98b4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3A47C-0EBB-4D8F-8823-657F48558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DB633-5056-41A7-80EE-F4040AC2C559}">
  <ds:schemaRefs>
    <ds:schemaRef ds:uri="http://schemas.microsoft.com/sharepoint/v3/contenttype/forms"/>
  </ds:schemaRefs>
</ds:datastoreItem>
</file>

<file path=customXml/itemProps4.xml><?xml version="1.0" encoding="utf-8"?>
<ds:datastoreItem xmlns:ds="http://schemas.openxmlformats.org/officeDocument/2006/customXml" ds:itemID="{4582CAD6-5E31-4943-87CB-FDD9FB4D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6474</Words>
  <Characters>36907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Pregasen Marimuthu</dc:creator>
  <cp:keywords/>
  <dc:description/>
  <cp:lastModifiedBy>Sathish</cp:lastModifiedBy>
  <cp:revision>3</cp:revision>
  <dcterms:created xsi:type="dcterms:W3CDTF">2023-12-18T09:13:00Z</dcterms:created>
  <dcterms:modified xsi:type="dcterms:W3CDTF">2023-12-18T21:54:00Z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0x01010092535EA6B96DC348A23080423C3CE768</vt:lpwstr>
  </property>
</Properties>
</file>