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A432C" w14:textId="77777777" w:rsidR="009720C1" w:rsidRPr="008A07B8" w:rsidRDefault="009720C1" w:rsidP="00C23C84">
      <w:pPr>
        <w:spacing w:after="0" w:line="360" w:lineRule="auto"/>
        <w:jc w:val="center"/>
        <w:rPr>
          <w:rFonts w:ascii="Arial" w:eastAsia="Calibri" w:hAnsi="Arial" w:cs="Arial"/>
          <w:b/>
          <w:sz w:val="24"/>
          <w:szCs w:val="24"/>
          <w:lang w:val="en-ZA"/>
        </w:rPr>
      </w:pPr>
      <w:r w:rsidRPr="008A07B8">
        <w:rPr>
          <w:rFonts w:ascii="Arial" w:eastAsia="Calibri" w:hAnsi="Arial" w:cs="Arial"/>
          <w:noProof/>
          <w:sz w:val="28"/>
          <w:szCs w:val="28"/>
        </w:rPr>
        <w:drawing>
          <wp:inline distT="0" distB="0" distL="0" distR="0" wp14:anchorId="1CAF982B" wp14:editId="176D7574">
            <wp:extent cx="1038225" cy="101929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0134" cy="1021170"/>
                    </a:xfrm>
                    <a:prstGeom prst="rect">
                      <a:avLst/>
                    </a:prstGeom>
                    <a:noFill/>
                    <a:ln>
                      <a:noFill/>
                    </a:ln>
                  </pic:spPr>
                </pic:pic>
              </a:graphicData>
            </a:graphic>
          </wp:inline>
        </w:drawing>
      </w:r>
    </w:p>
    <w:p w14:paraId="7B2FDAF4" w14:textId="77777777" w:rsidR="009720C1" w:rsidRPr="008A07B8" w:rsidRDefault="009720C1" w:rsidP="00C23C84">
      <w:pPr>
        <w:spacing w:after="0" w:line="360" w:lineRule="auto"/>
        <w:contextualSpacing/>
        <w:jc w:val="center"/>
        <w:rPr>
          <w:rFonts w:ascii="Arial" w:eastAsia="Calibri" w:hAnsi="Arial" w:cs="Arial"/>
          <w:b/>
          <w:sz w:val="24"/>
          <w:szCs w:val="24"/>
          <w:lang w:val="en-ZA"/>
        </w:rPr>
      </w:pPr>
      <w:r w:rsidRPr="008A07B8">
        <w:rPr>
          <w:rFonts w:ascii="Arial" w:eastAsia="Calibri" w:hAnsi="Arial" w:cs="Arial"/>
          <w:b/>
          <w:sz w:val="24"/>
          <w:szCs w:val="24"/>
          <w:lang w:val="en-ZA"/>
        </w:rPr>
        <w:t>IN THE HIGH COURT OF SOUTH AFRICA</w:t>
      </w:r>
    </w:p>
    <w:p w14:paraId="75EFB906" w14:textId="77777777" w:rsidR="009720C1" w:rsidRPr="008A07B8" w:rsidRDefault="009720C1" w:rsidP="00C23C84">
      <w:pPr>
        <w:spacing w:after="0" w:line="360" w:lineRule="auto"/>
        <w:contextualSpacing/>
        <w:jc w:val="center"/>
        <w:rPr>
          <w:rFonts w:ascii="Arial" w:eastAsia="Calibri" w:hAnsi="Arial" w:cs="Arial"/>
          <w:b/>
          <w:sz w:val="24"/>
          <w:szCs w:val="24"/>
          <w:lang w:val="en-ZA"/>
        </w:rPr>
      </w:pPr>
      <w:r w:rsidRPr="008A07B8">
        <w:rPr>
          <w:rFonts w:ascii="Arial" w:eastAsia="Calibri" w:hAnsi="Arial" w:cs="Arial"/>
          <w:b/>
          <w:sz w:val="24"/>
          <w:szCs w:val="24"/>
          <w:lang w:val="en-ZA"/>
        </w:rPr>
        <w:t>KWAZULU-NATAL DIVISION, PIETERMARITZBURG</w:t>
      </w:r>
    </w:p>
    <w:p w14:paraId="089A1B16" w14:textId="77777777" w:rsidR="009720C1" w:rsidRPr="008A07B8" w:rsidRDefault="009720C1" w:rsidP="00C23C84">
      <w:pPr>
        <w:spacing w:after="0" w:line="360" w:lineRule="auto"/>
        <w:contextualSpacing/>
        <w:jc w:val="both"/>
        <w:rPr>
          <w:rFonts w:ascii="Arial" w:hAnsi="Arial" w:cs="Arial"/>
          <w:sz w:val="24"/>
          <w:szCs w:val="24"/>
          <w:lang w:val="en-ZA"/>
        </w:rPr>
      </w:pPr>
    </w:p>
    <w:p w14:paraId="1B0DD0DE" w14:textId="77777777" w:rsidR="009720C1" w:rsidRPr="008A07B8" w:rsidRDefault="009720C1" w:rsidP="00C23C84">
      <w:pPr>
        <w:spacing w:after="0" w:line="360" w:lineRule="auto"/>
        <w:contextualSpacing/>
        <w:jc w:val="right"/>
        <w:rPr>
          <w:rFonts w:ascii="Arial" w:hAnsi="Arial" w:cs="Arial"/>
          <w:b/>
          <w:sz w:val="24"/>
          <w:szCs w:val="24"/>
          <w:lang w:val="en-ZA"/>
        </w:rPr>
      </w:pPr>
      <w:r w:rsidRPr="008A07B8">
        <w:rPr>
          <w:rFonts w:ascii="Arial" w:hAnsi="Arial" w:cs="Arial"/>
          <w:b/>
          <w:sz w:val="24"/>
          <w:szCs w:val="24"/>
          <w:lang w:val="en-ZA"/>
        </w:rPr>
        <w:t xml:space="preserve">Case No: </w:t>
      </w:r>
      <w:r w:rsidR="00AB3FE2" w:rsidRPr="008A07B8">
        <w:rPr>
          <w:rFonts w:ascii="Arial" w:hAnsi="Arial" w:cs="Arial"/>
          <w:b/>
          <w:sz w:val="24"/>
          <w:szCs w:val="24"/>
          <w:lang w:val="en-ZA"/>
        </w:rPr>
        <w:t>8903/2021P</w:t>
      </w:r>
    </w:p>
    <w:p w14:paraId="7C129F20" w14:textId="77777777" w:rsidR="009720C1" w:rsidRPr="008A07B8" w:rsidRDefault="009720C1" w:rsidP="00C23C84">
      <w:pPr>
        <w:tabs>
          <w:tab w:val="right" w:pos="9214"/>
        </w:tabs>
        <w:spacing w:after="0" w:line="360" w:lineRule="auto"/>
        <w:contextualSpacing/>
        <w:jc w:val="both"/>
        <w:rPr>
          <w:rFonts w:ascii="Arial" w:hAnsi="Arial" w:cs="Arial"/>
          <w:sz w:val="24"/>
          <w:szCs w:val="24"/>
          <w:lang w:val="en-ZA"/>
        </w:rPr>
      </w:pPr>
      <w:r w:rsidRPr="008A07B8">
        <w:rPr>
          <w:rFonts w:ascii="Arial" w:hAnsi="Arial" w:cs="Arial"/>
          <w:sz w:val="24"/>
          <w:szCs w:val="24"/>
          <w:lang w:val="en-ZA"/>
        </w:rPr>
        <w:t>In the matter between:</w:t>
      </w:r>
    </w:p>
    <w:p w14:paraId="716F7D97" w14:textId="77777777" w:rsidR="00665ED5" w:rsidRPr="008A07B8" w:rsidRDefault="00AB3FE2" w:rsidP="00C23C84">
      <w:pPr>
        <w:spacing w:after="0" w:line="360" w:lineRule="auto"/>
        <w:contextualSpacing/>
        <w:jc w:val="both"/>
        <w:rPr>
          <w:rFonts w:ascii="Arial" w:hAnsi="Arial" w:cs="Arial"/>
          <w:sz w:val="24"/>
          <w:szCs w:val="24"/>
          <w:lang w:val="en-ZA"/>
        </w:rPr>
      </w:pPr>
      <w:r w:rsidRPr="008A07B8">
        <w:rPr>
          <w:rFonts w:ascii="Arial" w:hAnsi="Arial" w:cs="Arial"/>
          <w:b/>
          <w:sz w:val="24"/>
          <w:szCs w:val="24"/>
          <w:lang w:val="en-ZA"/>
        </w:rPr>
        <w:t>DENVER CAMERON WERNER</w:t>
      </w:r>
      <w:r w:rsidRPr="008A07B8">
        <w:rPr>
          <w:rFonts w:ascii="Arial" w:hAnsi="Arial" w:cs="Arial"/>
          <w:b/>
          <w:sz w:val="24"/>
          <w:szCs w:val="24"/>
          <w:lang w:val="en-ZA"/>
        </w:rPr>
        <w:tab/>
      </w:r>
      <w:r w:rsidRPr="008A07B8">
        <w:rPr>
          <w:rFonts w:ascii="Arial" w:hAnsi="Arial" w:cs="Arial"/>
          <w:b/>
          <w:sz w:val="24"/>
          <w:szCs w:val="24"/>
          <w:lang w:val="en-ZA"/>
        </w:rPr>
        <w:tab/>
      </w:r>
      <w:r w:rsidR="00C23C84" w:rsidRPr="008A07B8">
        <w:rPr>
          <w:rFonts w:ascii="Arial" w:hAnsi="Arial" w:cs="Arial"/>
          <w:b/>
          <w:sz w:val="24"/>
          <w:szCs w:val="24"/>
          <w:lang w:val="en-ZA"/>
        </w:rPr>
        <w:tab/>
      </w:r>
      <w:r w:rsidR="00C23C84" w:rsidRPr="008A07B8">
        <w:rPr>
          <w:rFonts w:ascii="Arial" w:hAnsi="Arial" w:cs="Arial"/>
          <w:b/>
          <w:sz w:val="24"/>
          <w:szCs w:val="24"/>
          <w:lang w:val="en-ZA"/>
        </w:rPr>
        <w:tab/>
      </w:r>
      <w:r w:rsidR="00C23C84" w:rsidRPr="008A07B8">
        <w:rPr>
          <w:rFonts w:ascii="Arial" w:hAnsi="Arial" w:cs="Arial"/>
          <w:b/>
          <w:sz w:val="24"/>
          <w:szCs w:val="24"/>
          <w:lang w:val="en-ZA"/>
        </w:rPr>
        <w:tab/>
      </w:r>
      <w:r w:rsidR="00665ED5" w:rsidRPr="008A07B8">
        <w:rPr>
          <w:rFonts w:ascii="Arial" w:hAnsi="Arial" w:cs="Arial"/>
          <w:sz w:val="24"/>
          <w:szCs w:val="24"/>
          <w:lang w:val="en-ZA"/>
        </w:rPr>
        <w:t xml:space="preserve">First </w:t>
      </w:r>
      <w:r w:rsidR="00BE7769" w:rsidRPr="008A07B8">
        <w:rPr>
          <w:rFonts w:ascii="Arial" w:hAnsi="Arial" w:cs="Arial"/>
          <w:sz w:val="24"/>
          <w:szCs w:val="24"/>
          <w:lang w:val="en-ZA"/>
        </w:rPr>
        <w:t>Applicant</w:t>
      </w:r>
    </w:p>
    <w:p w14:paraId="5D320A82" w14:textId="77777777" w:rsidR="00665ED5" w:rsidRPr="008A07B8" w:rsidRDefault="00AB3FE2" w:rsidP="00C23C84">
      <w:pPr>
        <w:spacing w:after="0" w:line="360" w:lineRule="auto"/>
        <w:contextualSpacing/>
        <w:jc w:val="both"/>
        <w:rPr>
          <w:rFonts w:ascii="Arial" w:hAnsi="Arial" w:cs="Arial"/>
          <w:sz w:val="24"/>
          <w:szCs w:val="24"/>
          <w:lang w:val="en-ZA"/>
        </w:rPr>
      </w:pPr>
      <w:r w:rsidRPr="008A07B8">
        <w:rPr>
          <w:rFonts w:ascii="Arial" w:hAnsi="Arial" w:cs="Arial"/>
          <w:b/>
          <w:sz w:val="24"/>
          <w:szCs w:val="24"/>
          <w:lang w:val="en-ZA"/>
        </w:rPr>
        <w:t>KELLY LERRIENE WERNER</w:t>
      </w:r>
      <w:r w:rsidRPr="008A07B8">
        <w:rPr>
          <w:rFonts w:ascii="Arial" w:hAnsi="Arial" w:cs="Arial"/>
          <w:b/>
          <w:sz w:val="24"/>
          <w:szCs w:val="24"/>
          <w:lang w:val="en-ZA"/>
        </w:rPr>
        <w:tab/>
      </w:r>
      <w:r w:rsidRPr="008A07B8">
        <w:rPr>
          <w:rFonts w:ascii="Arial" w:hAnsi="Arial" w:cs="Arial"/>
          <w:b/>
          <w:sz w:val="24"/>
          <w:szCs w:val="24"/>
          <w:lang w:val="en-ZA"/>
        </w:rPr>
        <w:tab/>
      </w:r>
      <w:r w:rsidR="00C23C84" w:rsidRPr="008A07B8">
        <w:rPr>
          <w:rFonts w:ascii="Arial" w:hAnsi="Arial" w:cs="Arial"/>
          <w:b/>
          <w:sz w:val="24"/>
          <w:szCs w:val="24"/>
          <w:lang w:val="en-ZA"/>
        </w:rPr>
        <w:tab/>
      </w:r>
      <w:r w:rsidR="00C23C84" w:rsidRPr="008A07B8">
        <w:rPr>
          <w:rFonts w:ascii="Arial" w:hAnsi="Arial" w:cs="Arial"/>
          <w:b/>
          <w:sz w:val="24"/>
          <w:szCs w:val="24"/>
          <w:lang w:val="en-ZA"/>
        </w:rPr>
        <w:tab/>
      </w:r>
      <w:r w:rsidR="00C23C84" w:rsidRPr="008A07B8">
        <w:rPr>
          <w:rFonts w:ascii="Arial" w:hAnsi="Arial" w:cs="Arial"/>
          <w:b/>
          <w:sz w:val="24"/>
          <w:szCs w:val="24"/>
          <w:lang w:val="en-ZA"/>
        </w:rPr>
        <w:tab/>
      </w:r>
      <w:r w:rsidR="00665ED5" w:rsidRPr="008A07B8">
        <w:rPr>
          <w:rFonts w:ascii="Arial" w:hAnsi="Arial" w:cs="Arial"/>
          <w:sz w:val="24"/>
          <w:szCs w:val="24"/>
          <w:lang w:val="en-ZA"/>
        </w:rPr>
        <w:t>Second Applicant</w:t>
      </w:r>
    </w:p>
    <w:p w14:paraId="63C9F26B" w14:textId="77777777" w:rsidR="00C511D1" w:rsidRPr="008A07B8" w:rsidRDefault="00C511D1" w:rsidP="00C23C84">
      <w:pPr>
        <w:spacing w:after="0" w:line="360" w:lineRule="auto"/>
        <w:contextualSpacing/>
        <w:jc w:val="both"/>
        <w:rPr>
          <w:rFonts w:ascii="Arial" w:hAnsi="Arial" w:cs="Arial"/>
          <w:sz w:val="24"/>
          <w:szCs w:val="24"/>
          <w:lang w:val="en-ZA"/>
        </w:rPr>
      </w:pPr>
    </w:p>
    <w:p w14:paraId="5565E0DD" w14:textId="77777777" w:rsidR="00BE7769" w:rsidRPr="008A07B8" w:rsidRDefault="00C23C84" w:rsidP="00C23C84">
      <w:pPr>
        <w:spacing w:after="0" w:line="360" w:lineRule="auto"/>
        <w:contextualSpacing/>
        <w:jc w:val="both"/>
        <w:rPr>
          <w:rFonts w:ascii="Arial" w:hAnsi="Arial" w:cs="Arial"/>
          <w:sz w:val="24"/>
          <w:szCs w:val="24"/>
          <w:lang w:val="en-ZA"/>
        </w:rPr>
      </w:pPr>
      <w:r w:rsidRPr="008A07B8">
        <w:rPr>
          <w:rFonts w:ascii="Arial" w:hAnsi="Arial" w:cs="Arial"/>
          <w:sz w:val="24"/>
          <w:szCs w:val="24"/>
          <w:lang w:val="en-ZA"/>
        </w:rPr>
        <w:t>a</w:t>
      </w:r>
      <w:r w:rsidR="00BE7769" w:rsidRPr="008A07B8">
        <w:rPr>
          <w:rFonts w:ascii="Arial" w:hAnsi="Arial" w:cs="Arial"/>
          <w:sz w:val="24"/>
          <w:szCs w:val="24"/>
          <w:lang w:val="en-ZA"/>
        </w:rPr>
        <w:t xml:space="preserve">nd </w:t>
      </w:r>
    </w:p>
    <w:p w14:paraId="40707100" w14:textId="77777777" w:rsidR="00C511D1" w:rsidRPr="008A07B8" w:rsidRDefault="00C511D1" w:rsidP="00C23C84">
      <w:pPr>
        <w:spacing w:after="0" w:line="360" w:lineRule="auto"/>
        <w:contextualSpacing/>
        <w:jc w:val="both"/>
        <w:rPr>
          <w:rFonts w:ascii="Arial" w:hAnsi="Arial" w:cs="Arial"/>
          <w:b/>
          <w:sz w:val="24"/>
          <w:szCs w:val="24"/>
          <w:lang w:val="en-ZA"/>
        </w:rPr>
      </w:pPr>
    </w:p>
    <w:p w14:paraId="34ABEA5D" w14:textId="77777777" w:rsidR="00BE7769" w:rsidRPr="008A07B8" w:rsidRDefault="00AB3FE2" w:rsidP="00C23C84">
      <w:pPr>
        <w:spacing w:after="0" w:line="360" w:lineRule="auto"/>
        <w:contextualSpacing/>
        <w:jc w:val="both"/>
        <w:rPr>
          <w:rFonts w:ascii="Arial" w:hAnsi="Arial" w:cs="Arial"/>
          <w:sz w:val="24"/>
          <w:szCs w:val="24"/>
          <w:lang w:val="en-ZA"/>
        </w:rPr>
      </w:pPr>
      <w:r w:rsidRPr="008A07B8">
        <w:rPr>
          <w:rFonts w:ascii="Arial" w:hAnsi="Arial" w:cs="Arial"/>
          <w:b/>
          <w:sz w:val="24"/>
          <w:szCs w:val="24"/>
          <w:lang w:val="en-ZA"/>
        </w:rPr>
        <w:t>PAUL</w:t>
      </w:r>
      <w:r w:rsidR="004C01CE">
        <w:rPr>
          <w:rFonts w:ascii="Arial" w:hAnsi="Arial" w:cs="Arial"/>
          <w:b/>
          <w:sz w:val="24"/>
          <w:szCs w:val="24"/>
          <w:lang w:val="en-ZA"/>
        </w:rPr>
        <w:t>A</w:t>
      </w:r>
      <w:r w:rsidRPr="008A07B8">
        <w:rPr>
          <w:rFonts w:ascii="Arial" w:hAnsi="Arial" w:cs="Arial"/>
          <w:b/>
          <w:sz w:val="24"/>
          <w:szCs w:val="24"/>
          <w:lang w:val="en-ZA"/>
        </w:rPr>
        <w:t xml:space="preserve"> BARNARD N.O</w:t>
      </w:r>
      <w:r w:rsidR="00B94551">
        <w:rPr>
          <w:rFonts w:ascii="Arial" w:hAnsi="Arial" w:cs="Arial"/>
          <w:b/>
          <w:sz w:val="24"/>
          <w:szCs w:val="24"/>
          <w:lang w:val="en-ZA"/>
        </w:rPr>
        <w:t>.</w:t>
      </w:r>
      <w:r w:rsidRPr="008A07B8">
        <w:rPr>
          <w:rFonts w:ascii="Arial" w:hAnsi="Arial" w:cs="Arial"/>
          <w:b/>
          <w:sz w:val="24"/>
          <w:szCs w:val="24"/>
          <w:lang w:val="en-ZA"/>
        </w:rPr>
        <w:tab/>
      </w:r>
      <w:r w:rsidR="005F2D66" w:rsidRPr="008A07B8">
        <w:rPr>
          <w:rFonts w:ascii="Arial" w:hAnsi="Arial" w:cs="Arial"/>
          <w:b/>
          <w:sz w:val="24"/>
          <w:szCs w:val="24"/>
          <w:lang w:val="en-ZA"/>
        </w:rPr>
        <w:tab/>
      </w:r>
      <w:r w:rsidR="00BE7769" w:rsidRPr="008A07B8">
        <w:rPr>
          <w:rFonts w:ascii="Arial" w:hAnsi="Arial" w:cs="Arial"/>
          <w:sz w:val="24"/>
          <w:szCs w:val="24"/>
          <w:lang w:val="en-ZA"/>
        </w:rPr>
        <w:tab/>
      </w:r>
      <w:r w:rsidR="00BE7769" w:rsidRPr="008A07B8">
        <w:rPr>
          <w:rFonts w:ascii="Arial" w:hAnsi="Arial" w:cs="Arial"/>
          <w:sz w:val="24"/>
          <w:szCs w:val="24"/>
          <w:lang w:val="en-ZA"/>
        </w:rPr>
        <w:tab/>
      </w:r>
      <w:r w:rsidR="00BE7769" w:rsidRPr="008A07B8">
        <w:rPr>
          <w:rFonts w:ascii="Arial" w:hAnsi="Arial" w:cs="Arial"/>
          <w:sz w:val="24"/>
          <w:szCs w:val="24"/>
          <w:lang w:val="en-ZA"/>
        </w:rPr>
        <w:tab/>
      </w:r>
      <w:r w:rsidR="00BE7769" w:rsidRPr="008A07B8">
        <w:rPr>
          <w:rFonts w:ascii="Arial" w:hAnsi="Arial" w:cs="Arial"/>
          <w:sz w:val="24"/>
          <w:szCs w:val="24"/>
          <w:lang w:val="en-ZA"/>
        </w:rPr>
        <w:tab/>
        <w:t>First Respondent</w:t>
      </w:r>
    </w:p>
    <w:p w14:paraId="424AB1B3" w14:textId="77777777" w:rsidR="00577B2A" w:rsidRPr="008A07B8" w:rsidRDefault="00AB3FE2" w:rsidP="00C23C84">
      <w:pPr>
        <w:spacing w:after="0" w:line="360" w:lineRule="auto"/>
        <w:contextualSpacing/>
        <w:jc w:val="both"/>
        <w:rPr>
          <w:rFonts w:ascii="Arial" w:hAnsi="Arial" w:cs="Arial"/>
          <w:sz w:val="24"/>
          <w:szCs w:val="24"/>
          <w:lang w:val="en-ZA"/>
        </w:rPr>
      </w:pPr>
      <w:r w:rsidRPr="008A07B8">
        <w:rPr>
          <w:rFonts w:ascii="Arial" w:hAnsi="Arial" w:cs="Arial"/>
          <w:b/>
          <w:sz w:val="24"/>
          <w:szCs w:val="24"/>
          <w:lang w:val="en-ZA"/>
        </w:rPr>
        <w:t>THEODORE LEONARD DUCKITT</w:t>
      </w:r>
      <w:r w:rsidR="00577B2A" w:rsidRPr="008A07B8">
        <w:rPr>
          <w:rFonts w:ascii="Arial" w:hAnsi="Arial" w:cs="Arial"/>
          <w:b/>
          <w:sz w:val="24"/>
          <w:szCs w:val="24"/>
          <w:lang w:val="en-ZA"/>
        </w:rPr>
        <w:tab/>
      </w:r>
      <w:r w:rsidR="005F2D66" w:rsidRPr="008A07B8">
        <w:rPr>
          <w:rFonts w:ascii="Arial" w:hAnsi="Arial" w:cs="Arial"/>
          <w:b/>
          <w:sz w:val="24"/>
          <w:szCs w:val="24"/>
          <w:lang w:val="en-ZA"/>
        </w:rPr>
        <w:tab/>
      </w:r>
      <w:r w:rsidR="005F2D66" w:rsidRPr="008A07B8">
        <w:rPr>
          <w:rFonts w:ascii="Arial" w:hAnsi="Arial" w:cs="Arial"/>
          <w:b/>
          <w:sz w:val="24"/>
          <w:szCs w:val="24"/>
          <w:lang w:val="en-ZA"/>
        </w:rPr>
        <w:tab/>
      </w:r>
      <w:r w:rsidR="005F2D66" w:rsidRPr="008A07B8">
        <w:rPr>
          <w:rFonts w:ascii="Arial" w:hAnsi="Arial" w:cs="Arial"/>
          <w:b/>
          <w:sz w:val="24"/>
          <w:szCs w:val="24"/>
          <w:lang w:val="en-ZA"/>
        </w:rPr>
        <w:tab/>
      </w:r>
      <w:r w:rsidR="00BE7769" w:rsidRPr="008A07B8">
        <w:rPr>
          <w:rFonts w:ascii="Arial" w:hAnsi="Arial" w:cs="Arial"/>
          <w:sz w:val="24"/>
          <w:szCs w:val="24"/>
          <w:lang w:val="en-ZA"/>
        </w:rPr>
        <w:t>Second</w:t>
      </w:r>
      <w:r w:rsidR="00701363" w:rsidRPr="008A07B8">
        <w:rPr>
          <w:rFonts w:ascii="Arial" w:hAnsi="Arial" w:cs="Arial"/>
          <w:sz w:val="24"/>
          <w:szCs w:val="24"/>
          <w:lang w:val="en-ZA"/>
        </w:rPr>
        <w:t xml:space="preserve"> </w:t>
      </w:r>
      <w:r w:rsidR="00BE7769" w:rsidRPr="008A07B8">
        <w:rPr>
          <w:rFonts w:ascii="Arial" w:hAnsi="Arial" w:cs="Arial"/>
          <w:sz w:val="24"/>
          <w:szCs w:val="24"/>
          <w:lang w:val="en-ZA"/>
        </w:rPr>
        <w:t>Respondent</w:t>
      </w:r>
    </w:p>
    <w:p w14:paraId="468FF78B" w14:textId="77777777" w:rsidR="00577B2A" w:rsidRPr="008A07B8" w:rsidRDefault="00577B2A" w:rsidP="00C23C84">
      <w:pPr>
        <w:spacing w:after="0" w:line="360" w:lineRule="auto"/>
        <w:contextualSpacing/>
        <w:jc w:val="both"/>
        <w:rPr>
          <w:rFonts w:ascii="Arial" w:hAnsi="Arial" w:cs="Arial"/>
          <w:sz w:val="24"/>
          <w:szCs w:val="24"/>
          <w:lang w:val="en-ZA"/>
        </w:rPr>
      </w:pPr>
      <w:r w:rsidRPr="008A07B8">
        <w:rPr>
          <w:rFonts w:ascii="Arial" w:hAnsi="Arial" w:cs="Arial"/>
          <w:b/>
          <w:sz w:val="24"/>
          <w:szCs w:val="24"/>
          <w:lang w:val="en-ZA"/>
        </w:rPr>
        <w:t>LINDI DUCKITT</w:t>
      </w:r>
      <w:r w:rsidR="00C23C84" w:rsidRPr="008A07B8">
        <w:rPr>
          <w:rFonts w:ascii="Arial" w:hAnsi="Arial" w:cs="Arial"/>
          <w:sz w:val="24"/>
          <w:szCs w:val="24"/>
          <w:lang w:val="en-ZA"/>
        </w:rPr>
        <w:tab/>
      </w:r>
      <w:r w:rsidR="00C23C84" w:rsidRPr="008A07B8">
        <w:rPr>
          <w:rFonts w:ascii="Arial" w:hAnsi="Arial" w:cs="Arial"/>
          <w:sz w:val="24"/>
          <w:szCs w:val="24"/>
          <w:lang w:val="en-ZA"/>
        </w:rPr>
        <w:tab/>
      </w:r>
      <w:r w:rsidR="00C23C84" w:rsidRPr="008A07B8">
        <w:rPr>
          <w:rFonts w:ascii="Arial" w:hAnsi="Arial" w:cs="Arial"/>
          <w:sz w:val="24"/>
          <w:szCs w:val="24"/>
          <w:lang w:val="en-ZA"/>
        </w:rPr>
        <w:tab/>
      </w:r>
      <w:r w:rsidR="00C23C84" w:rsidRPr="008A07B8">
        <w:rPr>
          <w:rFonts w:ascii="Arial" w:hAnsi="Arial" w:cs="Arial"/>
          <w:sz w:val="24"/>
          <w:szCs w:val="24"/>
          <w:lang w:val="en-ZA"/>
        </w:rPr>
        <w:tab/>
      </w:r>
      <w:r w:rsidR="00C23C84" w:rsidRPr="008A07B8">
        <w:rPr>
          <w:rFonts w:ascii="Arial" w:hAnsi="Arial" w:cs="Arial"/>
          <w:sz w:val="24"/>
          <w:szCs w:val="24"/>
          <w:lang w:val="en-ZA"/>
        </w:rPr>
        <w:tab/>
      </w:r>
      <w:r w:rsidR="00C23C84" w:rsidRPr="008A07B8">
        <w:rPr>
          <w:rFonts w:ascii="Arial" w:hAnsi="Arial" w:cs="Arial"/>
          <w:sz w:val="24"/>
          <w:szCs w:val="24"/>
          <w:lang w:val="en-ZA"/>
        </w:rPr>
        <w:tab/>
      </w:r>
      <w:r w:rsidR="00C23C84" w:rsidRPr="008A07B8">
        <w:rPr>
          <w:rFonts w:ascii="Arial" w:hAnsi="Arial" w:cs="Arial"/>
          <w:sz w:val="24"/>
          <w:szCs w:val="24"/>
          <w:lang w:val="en-ZA"/>
        </w:rPr>
        <w:tab/>
      </w:r>
      <w:r w:rsidRPr="008A07B8">
        <w:rPr>
          <w:rFonts w:ascii="Arial" w:hAnsi="Arial" w:cs="Arial"/>
          <w:sz w:val="24"/>
          <w:szCs w:val="24"/>
          <w:lang w:val="en-ZA"/>
        </w:rPr>
        <w:t>Third Respondent</w:t>
      </w:r>
    </w:p>
    <w:p w14:paraId="1C186F55" w14:textId="77777777" w:rsidR="00577B2A" w:rsidRPr="008A07B8" w:rsidRDefault="00577B2A" w:rsidP="00C23C84">
      <w:pPr>
        <w:spacing w:after="0" w:line="360" w:lineRule="auto"/>
        <w:contextualSpacing/>
        <w:jc w:val="both"/>
        <w:rPr>
          <w:rFonts w:ascii="Arial" w:hAnsi="Arial" w:cs="Arial"/>
          <w:b/>
          <w:sz w:val="24"/>
          <w:szCs w:val="24"/>
          <w:lang w:val="en-ZA"/>
        </w:rPr>
      </w:pPr>
      <w:r w:rsidRPr="008A07B8">
        <w:rPr>
          <w:rFonts w:ascii="Arial" w:hAnsi="Arial" w:cs="Arial"/>
          <w:b/>
          <w:sz w:val="24"/>
          <w:szCs w:val="24"/>
          <w:lang w:val="en-ZA"/>
        </w:rPr>
        <w:t>THE MASTER OF THE HIGH COURT,</w:t>
      </w:r>
    </w:p>
    <w:p w14:paraId="7073CF91" w14:textId="77777777" w:rsidR="00577B2A" w:rsidRPr="008A07B8" w:rsidRDefault="00577B2A" w:rsidP="00C23C84">
      <w:pPr>
        <w:spacing w:after="0" w:line="360" w:lineRule="auto"/>
        <w:contextualSpacing/>
        <w:jc w:val="both"/>
        <w:rPr>
          <w:rFonts w:ascii="Arial" w:hAnsi="Arial" w:cs="Arial"/>
          <w:sz w:val="24"/>
          <w:szCs w:val="24"/>
          <w:lang w:val="en-ZA"/>
        </w:rPr>
      </w:pPr>
      <w:r w:rsidRPr="008A07B8">
        <w:rPr>
          <w:rFonts w:ascii="Arial" w:hAnsi="Arial" w:cs="Arial"/>
          <w:b/>
          <w:sz w:val="24"/>
          <w:szCs w:val="24"/>
          <w:lang w:val="en-ZA"/>
        </w:rPr>
        <w:t>PIETERMARITZBURG</w:t>
      </w:r>
      <w:r w:rsidR="00C23C84" w:rsidRPr="008A07B8">
        <w:rPr>
          <w:rFonts w:ascii="Arial" w:hAnsi="Arial" w:cs="Arial"/>
          <w:sz w:val="24"/>
          <w:szCs w:val="24"/>
          <w:lang w:val="en-ZA"/>
        </w:rPr>
        <w:tab/>
      </w:r>
      <w:r w:rsidR="00C23C84" w:rsidRPr="008A07B8">
        <w:rPr>
          <w:rFonts w:ascii="Arial" w:hAnsi="Arial" w:cs="Arial"/>
          <w:sz w:val="24"/>
          <w:szCs w:val="24"/>
          <w:lang w:val="en-ZA"/>
        </w:rPr>
        <w:tab/>
      </w:r>
      <w:r w:rsidR="00C23C84" w:rsidRPr="008A07B8">
        <w:rPr>
          <w:rFonts w:ascii="Arial" w:hAnsi="Arial" w:cs="Arial"/>
          <w:sz w:val="24"/>
          <w:szCs w:val="24"/>
          <w:lang w:val="en-ZA"/>
        </w:rPr>
        <w:tab/>
      </w:r>
      <w:r w:rsidR="00C23C84" w:rsidRPr="008A07B8">
        <w:rPr>
          <w:rFonts w:ascii="Arial" w:hAnsi="Arial" w:cs="Arial"/>
          <w:sz w:val="24"/>
          <w:szCs w:val="24"/>
          <w:lang w:val="en-ZA"/>
        </w:rPr>
        <w:tab/>
      </w:r>
      <w:r w:rsidR="00C23C84" w:rsidRPr="008A07B8">
        <w:rPr>
          <w:rFonts w:ascii="Arial" w:hAnsi="Arial" w:cs="Arial"/>
          <w:sz w:val="24"/>
          <w:szCs w:val="24"/>
          <w:lang w:val="en-ZA"/>
        </w:rPr>
        <w:tab/>
      </w:r>
      <w:r w:rsidR="00C23C84" w:rsidRPr="008A07B8">
        <w:rPr>
          <w:rFonts w:ascii="Arial" w:hAnsi="Arial" w:cs="Arial"/>
          <w:sz w:val="24"/>
          <w:szCs w:val="24"/>
          <w:lang w:val="en-ZA"/>
        </w:rPr>
        <w:tab/>
      </w:r>
      <w:r w:rsidRPr="008A07B8">
        <w:rPr>
          <w:rFonts w:ascii="Arial" w:hAnsi="Arial" w:cs="Arial"/>
          <w:sz w:val="24"/>
          <w:szCs w:val="24"/>
          <w:lang w:val="en-ZA"/>
        </w:rPr>
        <w:t>Fourth Respondent</w:t>
      </w:r>
    </w:p>
    <w:p w14:paraId="25EED6A7" w14:textId="77777777" w:rsidR="00C23C84" w:rsidRPr="008A07B8" w:rsidRDefault="00C23C84" w:rsidP="00C23C84">
      <w:pPr>
        <w:spacing w:after="0" w:line="360" w:lineRule="auto"/>
        <w:ind w:left="720" w:hanging="720"/>
        <w:rPr>
          <w:rFonts w:ascii="Arial" w:hAnsi="Arial" w:cs="Arial"/>
          <w:sz w:val="24"/>
          <w:szCs w:val="24"/>
          <w:lang w:val="en-ZA"/>
        </w:rPr>
      </w:pPr>
    </w:p>
    <w:p w14:paraId="56AD8A93" w14:textId="77777777" w:rsidR="00C23C84" w:rsidRPr="008A07B8" w:rsidRDefault="00BE7769" w:rsidP="00C23C84">
      <w:pPr>
        <w:pBdr>
          <w:top w:val="single" w:sz="6" w:space="1" w:color="auto"/>
          <w:bottom w:val="single" w:sz="6" w:space="1" w:color="auto"/>
        </w:pBdr>
        <w:spacing w:after="0" w:line="360" w:lineRule="auto"/>
        <w:contextualSpacing/>
        <w:jc w:val="both"/>
        <w:rPr>
          <w:rFonts w:ascii="Arial" w:hAnsi="Arial" w:cs="Arial"/>
          <w:b/>
          <w:sz w:val="24"/>
          <w:szCs w:val="24"/>
          <w:lang w:val="en-ZA"/>
        </w:rPr>
      </w:pPr>
      <w:r w:rsidRPr="008A07B8">
        <w:rPr>
          <w:rFonts w:ascii="Arial" w:hAnsi="Arial" w:cs="Arial"/>
          <w:b/>
          <w:sz w:val="24"/>
          <w:szCs w:val="24"/>
          <w:lang w:val="en-ZA"/>
        </w:rPr>
        <w:tab/>
      </w:r>
      <w:r w:rsidRPr="008A07B8">
        <w:rPr>
          <w:rFonts w:ascii="Arial" w:hAnsi="Arial" w:cs="Arial"/>
          <w:b/>
          <w:sz w:val="24"/>
          <w:szCs w:val="24"/>
          <w:lang w:val="en-ZA"/>
        </w:rPr>
        <w:tab/>
      </w:r>
      <w:r w:rsidRPr="008A07B8">
        <w:rPr>
          <w:rFonts w:ascii="Arial" w:hAnsi="Arial" w:cs="Arial"/>
          <w:b/>
          <w:sz w:val="24"/>
          <w:szCs w:val="24"/>
          <w:lang w:val="en-ZA"/>
        </w:rPr>
        <w:tab/>
      </w:r>
      <w:r w:rsidRPr="008A07B8">
        <w:rPr>
          <w:rFonts w:ascii="Arial" w:hAnsi="Arial" w:cs="Arial"/>
          <w:b/>
          <w:sz w:val="24"/>
          <w:szCs w:val="24"/>
          <w:lang w:val="en-ZA"/>
        </w:rPr>
        <w:tab/>
      </w:r>
      <w:r w:rsidRPr="008A07B8">
        <w:rPr>
          <w:rFonts w:ascii="Arial" w:hAnsi="Arial" w:cs="Arial"/>
          <w:b/>
          <w:sz w:val="24"/>
          <w:szCs w:val="24"/>
          <w:lang w:val="en-ZA"/>
        </w:rPr>
        <w:tab/>
      </w:r>
      <w:r w:rsidRPr="008A07B8">
        <w:rPr>
          <w:rFonts w:ascii="Arial" w:hAnsi="Arial" w:cs="Arial"/>
          <w:b/>
          <w:sz w:val="24"/>
          <w:szCs w:val="24"/>
          <w:lang w:val="en-ZA"/>
        </w:rPr>
        <w:tab/>
      </w:r>
    </w:p>
    <w:p w14:paraId="5AAA154C" w14:textId="77777777" w:rsidR="009720C1" w:rsidRPr="008A07B8" w:rsidRDefault="00BE7769" w:rsidP="00C23C84">
      <w:pPr>
        <w:pBdr>
          <w:top w:val="single" w:sz="6" w:space="1" w:color="auto"/>
          <w:bottom w:val="single" w:sz="6" w:space="1" w:color="auto"/>
        </w:pBdr>
        <w:spacing w:after="0" w:line="360" w:lineRule="auto"/>
        <w:contextualSpacing/>
        <w:jc w:val="center"/>
        <w:rPr>
          <w:rFonts w:ascii="Arial" w:hAnsi="Arial" w:cs="Arial"/>
          <w:b/>
          <w:sz w:val="24"/>
          <w:szCs w:val="24"/>
          <w:lang w:val="en-ZA"/>
        </w:rPr>
      </w:pPr>
      <w:r w:rsidRPr="008A07B8">
        <w:rPr>
          <w:rFonts w:ascii="Arial" w:hAnsi="Arial" w:cs="Arial"/>
          <w:b/>
          <w:sz w:val="24"/>
          <w:szCs w:val="24"/>
          <w:lang w:val="en-ZA"/>
        </w:rPr>
        <w:t>ORDER</w:t>
      </w:r>
    </w:p>
    <w:p w14:paraId="49FFF407" w14:textId="77777777" w:rsidR="00C23C84" w:rsidRPr="008A07B8" w:rsidRDefault="00C23C84" w:rsidP="00C23C84">
      <w:pPr>
        <w:pBdr>
          <w:top w:val="single" w:sz="6" w:space="1" w:color="auto"/>
          <w:bottom w:val="single" w:sz="6" w:space="1" w:color="auto"/>
        </w:pBdr>
        <w:spacing w:after="0" w:line="360" w:lineRule="auto"/>
        <w:contextualSpacing/>
        <w:jc w:val="center"/>
        <w:rPr>
          <w:rFonts w:ascii="Arial" w:hAnsi="Arial" w:cs="Arial"/>
          <w:b/>
          <w:sz w:val="24"/>
          <w:szCs w:val="24"/>
          <w:lang w:val="en-ZA"/>
        </w:rPr>
      </w:pPr>
    </w:p>
    <w:p w14:paraId="7B418E33" w14:textId="77777777" w:rsidR="00701363" w:rsidRPr="008A07B8" w:rsidRDefault="00701363" w:rsidP="00C23C84">
      <w:pPr>
        <w:spacing w:after="0" w:line="360" w:lineRule="auto"/>
        <w:ind w:left="720" w:hanging="720"/>
        <w:rPr>
          <w:rFonts w:ascii="Arial" w:hAnsi="Arial" w:cs="Arial"/>
          <w:b/>
          <w:sz w:val="24"/>
          <w:szCs w:val="24"/>
          <w:lang w:val="en-ZA"/>
        </w:rPr>
      </w:pPr>
    </w:p>
    <w:p w14:paraId="1CF93CAE" w14:textId="5D435A07" w:rsidR="00A809C6" w:rsidRPr="00787733" w:rsidRDefault="00787733" w:rsidP="00787733">
      <w:pPr>
        <w:spacing w:after="0" w:line="360" w:lineRule="auto"/>
        <w:ind w:left="720" w:hanging="360"/>
        <w:rPr>
          <w:rFonts w:ascii="Arial" w:hAnsi="Arial" w:cs="Arial"/>
          <w:sz w:val="24"/>
          <w:szCs w:val="24"/>
          <w:lang w:val="en-ZA"/>
        </w:rPr>
      </w:pPr>
      <w:r w:rsidRPr="008A07B8">
        <w:rPr>
          <w:rFonts w:ascii="Arial" w:hAnsi="Arial" w:cs="Arial"/>
          <w:sz w:val="24"/>
          <w:szCs w:val="24"/>
          <w:lang w:val="en-ZA"/>
        </w:rPr>
        <w:t>1</w:t>
      </w:r>
      <w:bookmarkStart w:id="0" w:name="_GoBack"/>
      <w:bookmarkEnd w:id="0"/>
      <w:r w:rsidRPr="008A07B8">
        <w:rPr>
          <w:rFonts w:ascii="Arial" w:hAnsi="Arial" w:cs="Arial"/>
          <w:sz w:val="24"/>
          <w:szCs w:val="24"/>
          <w:lang w:val="en-ZA"/>
        </w:rPr>
        <w:t>.</w:t>
      </w:r>
      <w:r w:rsidRPr="008A07B8">
        <w:rPr>
          <w:rFonts w:ascii="Arial" w:hAnsi="Arial" w:cs="Arial"/>
          <w:sz w:val="24"/>
          <w:szCs w:val="24"/>
          <w:lang w:val="en-ZA"/>
        </w:rPr>
        <w:tab/>
      </w:r>
      <w:r w:rsidR="00312AF6" w:rsidRPr="00787733">
        <w:rPr>
          <w:rFonts w:ascii="Arial" w:hAnsi="Arial" w:cs="Arial"/>
          <w:sz w:val="24"/>
          <w:szCs w:val="24"/>
          <w:lang w:val="en-ZA"/>
        </w:rPr>
        <w:t>The appl</w:t>
      </w:r>
      <w:r w:rsidR="00525E87" w:rsidRPr="00787733">
        <w:rPr>
          <w:rFonts w:ascii="Arial" w:hAnsi="Arial" w:cs="Arial"/>
          <w:sz w:val="24"/>
          <w:szCs w:val="24"/>
          <w:lang w:val="en-ZA"/>
        </w:rPr>
        <w:t>ication is dismissed with costs, such costs to include the costs reserved on 13 October 2021.</w:t>
      </w:r>
    </w:p>
    <w:p w14:paraId="2099A652" w14:textId="77777777" w:rsidR="005F2D66" w:rsidRPr="008A07B8" w:rsidRDefault="005F2D66" w:rsidP="00C23C84">
      <w:pPr>
        <w:spacing w:after="0" w:line="360" w:lineRule="auto"/>
        <w:ind w:left="720" w:hanging="720"/>
        <w:rPr>
          <w:rFonts w:ascii="Arial" w:hAnsi="Arial" w:cs="Arial"/>
          <w:sz w:val="24"/>
          <w:szCs w:val="24"/>
          <w:lang w:val="en-ZA"/>
        </w:rPr>
      </w:pPr>
    </w:p>
    <w:p w14:paraId="418E59BA" w14:textId="77777777" w:rsidR="00C23C84" w:rsidRPr="008A07B8" w:rsidRDefault="00C23C84" w:rsidP="00C23C84">
      <w:pPr>
        <w:pBdr>
          <w:top w:val="single" w:sz="12" w:space="1" w:color="auto"/>
          <w:bottom w:val="single" w:sz="12" w:space="1" w:color="auto"/>
        </w:pBdr>
        <w:spacing w:after="0" w:line="360" w:lineRule="auto"/>
        <w:jc w:val="center"/>
        <w:rPr>
          <w:rFonts w:ascii="Arial" w:hAnsi="Arial" w:cs="Arial"/>
          <w:b/>
          <w:sz w:val="24"/>
          <w:szCs w:val="24"/>
          <w:lang w:val="en-ZA"/>
        </w:rPr>
      </w:pPr>
    </w:p>
    <w:p w14:paraId="0D15086B" w14:textId="77777777" w:rsidR="008F0DC5" w:rsidRPr="008A07B8" w:rsidRDefault="008F0DC5" w:rsidP="00C23C84">
      <w:pPr>
        <w:pBdr>
          <w:top w:val="single" w:sz="12" w:space="1" w:color="auto"/>
          <w:bottom w:val="single" w:sz="12" w:space="1" w:color="auto"/>
        </w:pBdr>
        <w:spacing w:after="0" w:line="360" w:lineRule="auto"/>
        <w:jc w:val="center"/>
        <w:rPr>
          <w:rFonts w:ascii="Arial" w:hAnsi="Arial" w:cs="Arial"/>
          <w:b/>
          <w:sz w:val="24"/>
          <w:szCs w:val="24"/>
          <w:lang w:val="en-ZA"/>
        </w:rPr>
      </w:pPr>
      <w:r w:rsidRPr="008A07B8">
        <w:rPr>
          <w:rFonts w:ascii="Arial" w:hAnsi="Arial" w:cs="Arial"/>
          <w:b/>
          <w:sz w:val="24"/>
          <w:szCs w:val="24"/>
          <w:lang w:val="en-ZA"/>
        </w:rPr>
        <w:t>JUDGMENT</w:t>
      </w:r>
    </w:p>
    <w:p w14:paraId="7AF0AE29" w14:textId="77777777" w:rsidR="00C23C84" w:rsidRPr="008A07B8" w:rsidRDefault="00C23C84" w:rsidP="00C23C84">
      <w:pPr>
        <w:pBdr>
          <w:top w:val="single" w:sz="12" w:space="1" w:color="auto"/>
          <w:bottom w:val="single" w:sz="12" w:space="1" w:color="auto"/>
        </w:pBdr>
        <w:spacing w:after="0" w:line="360" w:lineRule="auto"/>
        <w:jc w:val="center"/>
        <w:rPr>
          <w:rFonts w:ascii="Arial" w:hAnsi="Arial" w:cs="Arial"/>
          <w:b/>
          <w:sz w:val="24"/>
          <w:szCs w:val="24"/>
          <w:lang w:val="en-ZA"/>
        </w:rPr>
      </w:pPr>
    </w:p>
    <w:p w14:paraId="7E564B0F" w14:textId="77777777" w:rsidR="008F0DC5" w:rsidRPr="008A07B8" w:rsidRDefault="005F2D66" w:rsidP="00C23C84">
      <w:pPr>
        <w:spacing w:after="0" w:line="360" w:lineRule="auto"/>
        <w:jc w:val="both"/>
        <w:rPr>
          <w:rFonts w:ascii="Arial" w:hAnsi="Arial" w:cs="Arial"/>
          <w:b/>
          <w:sz w:val="24"/>
          <w:szCs w:val="24"/>
          <w:lang w:val="en-ZA"/>
        </w:rPr>
      </w:pPr>
      <w:r w:rsidRPr="008A07B8">
        <w:rPr>
          <w:rFonts w:ascii="Arial" w:hAnsi="Arial" w:cs="Arial"/>
          <w:b/>
          <w:sz w:val="24"/>
          <w:szCs w:val="24"/>
          <w:lang w:val="en-ZA"/>
        </w:rPr>
        <w:lastRenderedPageBreak/>
        <w:t xml:space="preserve">E BEZUIDENHOUT </w:t>
      </w:r>
      <w:r w:rsidR="008F0DC5" w:rsidRPr="008A07B8">
        <w:rPr>
          <w:rFonts w:ascii="Arial" w:hAnsi="Arial" w:cs="Arial"/>
          <w:b/>
          <w:sz w:val="24"/>
          <w:szCs w:val="24"/>
          <w:lang w:val="en-ZA"/>
        </w:rPr>
        <w:t>J</w:t>
      </w:r>
    </w:p>
    <w:p w14:paraId="4F8A7B81" w14:textId="77777777" w:rsidR="00C23C84" w:rsidRPr="008A07B8" w:rsidRDefault="00C23C84" w:rsidP="00C23C84">
      <w:pPr>
        <w:spacing w:after="0" w:line="360" w:lineRule="auto"/>
        <w:jc w:val="both"/>
        <w:rPr>
          <w:rFonts w:ascii="Arial" w:hAnsi="Arial" w:cs="Arial"/>
          <w:b/>
          <w:sz w:val="24"/>
          <w:szCs w:val="24"/>
          <w:lang w:val="en-ZA"/>
        </w:rPr>
      </w:pPr>
    </w:p>
    <w:p w14:paraId="0EB0E3DA" w14:textId="77777777" w:rsidR="00A809C6" w:rsidRPr="008A07B8" w:rsidRDefault="00312AF6" w:rsidP="00C23C84">
      <w:pPr>
        <w:spacing w:after="0" w:line="360" w:lineRule="auto"/>
        <w:jc w:val="both"/>
        <w:rPr>
          <w:rFonts w:ascii="Arial" w:hAnsi="Arial" w:cs="Arial"/>
          <w:b/>
          <w:sz w:val="24"/>
          <w:szCs w:val="24"/>
          <w:lang w:val="en-ZA"/>
        </w:rPr>
      </w:pPr>
      <w:r w:rsidRPr="008A07B8">
        <w:rPr>
          <w:rFonts w:ascii="Arial" w:hAnsi="Arial" w:cs="Arial"/>
          <w:b/>
          <w:sz w:val="24"/>
          <w:szCs w:val="24"/>
          <w:lang w:val="en-ZA"/>
        </w:rPr>
        <w:t>Introduction</w:t>
      </w:r>
    </w:p>
    <w:p w14:paraId="3321C975" w14:textId="2F31C662" w:rsidR="0003189D" w:rsidRPr="008A07B8" w:rsidRDefault="00A809C6"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t>[1]</w:t>
      </w:r>
      <w:r w:rsidR="00701363" w:rsidRPr="008A07B8">
        <w:rPr>
          <w:rFonts w:ascii="Arial" w:hAnsi="Arial" w:cs="Arial"/>
          <w:sz w:val="24"/>
          <w:szCs w:val="24"/>
          <w:lang w:val="en-ZA"/>
        </w:rPr>
        <w:tab/>
        <w:t>The applicant</w:t>
      </w:r>
      <w:r w:rsidR="00F43A10" w:rsidRPr="008A07B8">
        <w:rPr>
          <w:rFonts w:ascii="Arial" w:hAnsi="Arial" w:cs="Arial"/>
          <w:sz w:val="24"/>
          <w:szCs w:val="24"/>
          <w:lang w:val="en-ZA"/>
        </w:rPr>
        <w:t xml:space="preserve">s, </w:t>
      </w:r>
      <w:r w:rsidR="005A1C8A" w:rsidRPr="008A07B8">
        <w:rPr>
          <w:rFonts w:ascii="Arial" w:hAnsi="Arial" w:cs="Arial"/>
          <w:sz w:val="24"/>
          <w:szCs w:val="24"/>
          <w:lang w:val="en-ZA"/>
        </w:rPr>
        <w:t xml:space="preserve">Mr </w:t>
      </w:r>
      <w:r w:rsidR="00F43A10" w:rsidRPr="008A07B8">
        <w:rPr>
          <w:rFonts w:ascii="Arial" w:hAnsi="Arial" w:cs="Arial"/>
          <w:sz w:val="24"/>
          <w:szCs w:val="24"/>
          <w:lang w:val="en-ZA"/>
        </w:rPr>
        <w:t xml:space="preserve">Denver Cameron Werner and </w:t>
      </w:r>
      <w:r w:rsidR="005A1C8A" w:rsidRPr="008A07B8">
        <w:rPr>
          <w:rFonts w:ascii="Arial" w:hAnsi="Arial" w:cs="Arial"/>
          <w:sz w:val="24"/>
          <w:szCs w:val="24"/>
          <w:lang w:val="en-ZA"/>
        </w:rPr>
        <w:t xml:space="preserve">Ms </w:t>
      </w:r>
      <w:r w:rsidR="00F43A10" w:rsidRPr="008A07B8">
        <w:rPr>
          <w:rFonts w:ascii="Arial" w:hAnsi="Arial" w:cs="Arial"/>
          <w:sz w:val="24"/>
          <w:szCs w:val="24"/>
          <w:lang w:val="en-ZA"/>
        </w:rPr>
        <w:t xml:space="preserve">Kelly Lerriene Werner brought an application on an urgent basis, seeking interdictory relief in part A of the notice </w:t>
      </w:r>
      <w:r w:rsidR="00C511D1" w:rsidRPr="008A07B8">
        <w:rPr>
          <w:rFonts w:ascii="Arial" w:hAnsi="Arial" w:cs="Arial"/>
          <w:sz w:val="24"/>
          <w:szCs w:val="24"/>
          <w:lang w:val="en-ZA"/>
        </w:rPr>
        <w:t>of motion and thereafter</w:t>
      </w:r>
      <w:r w:rsidR="0003189D" w:rsidRPr="008A07B8">
        <w:rPr>
          <w:rFonts w:ascii="Arial" w:hAnsi="Arial" w:cs="Arial"/>
          <w:sz w:val="24"/>
          <w:szCs w:val="24"/>
          <w:lang w:val="en-ZA"/>
        </w:rPr>
        <w:t xml:space="preserve"> declaratory relief, as set out in part B of the notice of motion. The matter was set down for hearing on 13 October 2021.</w:t>
      </w:r>
    </w:p>
    <w:p w14:paraId="323A6E3D" w14:textId="77777777" w:rsidR="0003189D" w:rsidRPr="008A07B8" w:rsidRDefault="0003189D" w:rsidP="00C23C84">
      <w:pPr>
        <w:spacing w:after="0" w:line="360" w:lineRule="auto"/>
        <w:jc w:val="both"/>
        <w:rPr>
          <w:rFonts w:ascii="Arial" w:hAnsi="Arial" w:cs="Arial"/>
          <w:sz w:val="24"/>
          <w:szCs w:val="24"/>
          <w:lang w:val="en-ZA"/>
        </w:rPr>
      </w:pPr>
    </w:p>
    <w:p w14:paraId="06A3E0BF" w14:textId="23946B74" w:rsidR="00A809C6" w:rsidRPr="008A07B8" w:rsidRDefault="0003189D"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t>[2]</w:t>
      </w:r>
      <w:r w:rsidRPr="008A07B8">
        <w:rPr>
          <w:rFonts w:ascii="Arial" w:hAnsi="Arial" w:cs="Arial"/>
          <w:sz w:val="24"/>
          <w:szCs w:val="24"/>
          <w:lang w:val="en-ZA"/>
        </w:rPr>
        <w:tab/>
        <w:t xml:space="preserve">In part A </w:t>
      </w:r>
      <w:r w:rsidR="00694D5C" w:rsidRPr="008A07B8">
        <w:rPr>
          <w:rFonts w:ascii="Arial" w:hAnsi="Arial" w:cs="Arial"/>
          <w:sz w:val="24"/>
          <w:szCs w:val="24"/>
          <w:lang w:val="en-ZA"/>
        </w:rPr>
        <w:t>of the notice</w:t>
      </w:r>
      <w:r w:rsidRPr="008A07B8">
        <w:rPr>
          <w:rFonts w:ascii="Arial" w:hAnsi="Arial" w:cs="Arial"/>
          <w:sz w:val="24"/>
          <w:szCs w:val="24"/>
          <w:lang w:val="en-ZA"/>
        </w:rPr>
        <w:t xml:space="preserve"> of motion, the applicants sought on order interdicting the first respondent, Ms Paula </w:t>
      </w:r>
      <w:r w:rsidR="000B135A" w:rsidRPr="008A07B8">
        <w:rPr>
          <w:rFonts w:ascii="Arial" w:hAnsi="Arial" w:cs="Arial"/>
          <w:sz w:val="24"/>
          <w:szCs w:val="24"/>
          <w:lang w:val="en-ZA"/>
        </w:rPr>
        <w:t>Barnard, in her capacity of executrix of the estate of the late Aletta Maria D</w:t>
      </w:r>
      <w:r w:rsidR="00701363" w:rsidRPr="008A07B8">
        <w:rPr>
          <w:rFonts w:ascii="Arial" w:hAnsi="Arial" w:cs="Arial"/>
          <w:sz w:val="24"/>
          <w:szCs w:val="24"/>
          <w:lang w:val="en-ZA"/>
        </w:rPr>
        <w:t>uckitt (the estate) from finalis</w:t>
      </w:r>
      <w:r w:rsidR="000B135A" w:rsidRPr="008A07B8">
        <w:rPr>
          <w:rFonts w:ascii="Arial" w:hAnsi="Arial" w:cs="Arial"/>
          <w:sz w:val="24"/>
          <w:szCs w:val="24"/>
          <w:lang w:val="en-ZA"/>
        </w:rPr>
        <w:t xml:space="preserve">ing the estate pending the outcome of the application for the relief set out in </w:t>
      </w:r>
      <w:r w:rsidR="0087303D" w:rsidRPr="008A07B8">
        <w:rPr>
          <w:rFonts w:ascii="Arial" w:hAnsi="Arial" w:cs="Arial"/>
          <w:sz w:val="24"/>
          <w:szCs w:val="24"/>
          <w:lang w:val="en-ZA"/>
        </w:rPr>
        <w:t xml:space="preserve">part </w:t>
      </w:r>
      <w:r w:rsidR="00694D5C" w:rsidRPr="008A07B8">
        <w:rPr>
          <w:rFonts w:ascii="Arial" w:hAnsi="Arial" w:cs="Arial"/>
          <w:sz w:val="24"/>
          <w:szCs w:val="24"/>
          <w:lang w:val="en-ZA"/>
        </w:rPr>
        <w:t>B.</w:t>
      </w:r>
      <w:r w:rsidR="000B135A" w:rsidRPr="008A07B8">
        <w:rPr>
          <w:rFonts w:ascii="Arial" w:hAnsi="Arial" w:cs="Arial"/>
          <w:sz w:val="24"/>
          <w:szCs w:val="24"/>
          <w:lang w:val="en-ZA"/>
        </w:rPr>
        <w:t xml:space="preserve"> The applicants also sought an order that the first respondent pay costs of the application </w:t>
      </w:r>
      <w:r w:rsidR="000B135A" w:rsidRPr="008A07B8">
        <w:rPr>
          <w:rFonts w:ascii="Arial" w:hAnsi="Arial" w:cs="Arial"/>
          <w:i/>
          <w:sz w:val="24"/>
          <w:szCs w:val="24"/>
          <w:lang w:val="en-ZA"/>
        </w:rPr>
        <w:t>de bonis propriis</w:t>
      </w:r>
      <w:r w:rsidR="000B135A" w:rsidRPr="008A07B8">
        <w:rPr>
          <w:rFonts w:ascii="Arial" w:hAnsi="Arial" w:cs="Arial"/>
          <w:sz w:val="24"/>
          <w:szCs w:val="24"/>
          <w:lang w:val="en-ZA"/>
        </w:rPr>
        <w:t>, on the attorney and client scale.</w:t>
      </w:r>
    </w:p>
    <w:p w14:paraId="57F1B6E8" w14:textId="77777777" w:rsidR="000B135A" w:rsidRPr="008A07B8" w:rsidRDefault="000B135A" w:rsidP="00C23C84">
      <w:pPr>
        <w:spacing w:after="0" w:line="360" w:lineRule="auto"/>
        <w:jc w:val="both"/>
        <w:rPr>
          <w:rFonts w:ascii="Arial" w:hAnsi="Arial" w:cs="Arial"/>
          <w:sz w:val="24"/>
          <w:szCs w:val="24"/>
          <w:lang w:val="en-ZA"/>
        </w:rPr>
      </w:pPr>
    </w:p>
    <w:p w14:paraId="6F02D2F9" w14:textId="77777777" w:rsidR="00A67CCC" w:rsidRPr="008A07B8" w:rsidRDefault="000B135A"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t>[3]</w:t>
      </w:r>
      <w:r w:rsidRPr="008A07B8">
        <w:rPr>
          <w:rFonts w:ascii="Arial" w:hAnsi="Arial" w:cs="Arial"/>
          <w:sz w:val="24"/>
          <w:szCs w:val="24"/>
          <w:lang w:val="en-ZA"/>
        </w:rPr>
        <w:tab/>
        <w:t>In the part B of the notice of motion,</w:t>
      </w:r>
      <w:r w:rsidR="00701363" w:rsidRPr="008A07B8">
        <w:rPr>
          <w:rFonts w:ascii="Arial" w:hAnsi="Arial" w:cs="Arial"/>
          <w:sz w:val="24"/>
          <w:szCs w:val="24"/>
          <w:lang w:val="en-ZA"/>
        </w:rPr>
        <w:t xml:space="preserve"> the applicants sought t</w:t>
      </w:r>
      <w:r w:rsidR="00C23C84" w:rsidRPr="008A07B8">
        <w:rPr>
          <w:rFonts w:ascii="Arial" w:hAnsi="Arial" w:cs="Arial"/>
          <w:sz w:val="24"/>
          <w:szCs w:val="24"/>
          <w:lang w:val="en-ZA"/>
        </w:rPr>
        <w:t>he following declaratory relief</w:t>
      </w:r>
      <w:r w:rsidRPr="008A07B8">
        <w:rPr>
          <w:rFonts w:ascii="Arial" w:hAnsi="Arial" w:cs="Arial"/>
          <w:sz w:val="24"/>
          <w:szCs w:val="24"/>
          <w:lang w:val="en-ZA"/>
        </w:rPr>
        <w:t>:</w:t>
      </w:r>
    </w:p>
    <w:p w14:paraId="5A647B7D" w14:textId="3947DD2F" w:rsidR="000B135A" w:rsidRPr="00787733" w:rsidRDefault="00787733" w:rsidP="00787733">
      <w:pPr>
        <w:spacing w:after="0" w:line="360" w:lineRule="auto"/>
        <w:jc w:val="both"/>
        <w:rPr>
          <w:rFonts w:ascii="Arial" w:hAnsi="Arial" w:cs="Arial"/>
          <w:sz w:val="24"/>
          <w:szCs w:val="24"/>
          <w:lang w:val="en-ZA"/>
        </w:rPr>
      </w:pPr>
      <w:r w:rsidRPr="008A07B8">
        <w:rPr>
          <w:rFonts w:ascii="Arial" w:hAnsi="Arial" w:cs="Arial"/>
          <w:sz w:val="24"/>
          <w:szCs w:val="24"/>
          <w:lang w:val="en-ZA"/>
        </w:rPr>
        <w:t>(a)</w:t>
      </w:r>
      <w:r w:rsidRPr="008A07B8">
        <w:rPr>
          <w:rFonts w:ascii="Arial" w:hAnsi="Arial" w:cs="Arial"/>
          <w:sz w:val="24"/>
          <w:szCs w:val="24"/>
          <w:lang w:val="en-ZA"/>
        </w:rPr>
        <w:tab/>
      </w:r>
      <w:r w:rsidR="00701363" w:rsidRPr="00787733">
        <w:rPr>
          <w:rFonts w:ascii="Arial" w:hAnsi="Arial" w:cs="Arial"/>
          <w:sz w:val="24"/>
          <w:szCs w:val="24"/>
          <w:lang w:val="en-ZA"/>
        </w:rPr>
        <w:t>That the</w:t>
      </w:r>
      <w:r w:rsidR="000B135A" w:rsidRPr="00787733">
        <w:rPr>
          <w:rFonts w:ascii="Arial" w:hAnsi="Arial" w:cs="Arial"/>
          <w:sz w:val="24"/>
          <w:szCs w:val="24"/>
          <w:lang w:val="en-ZA"/>
        </w:rPr>
        <w:t xml:space="preserve"> first respondent failed to grant the applicants vacant possessio</w:t>
      </w:r>
      <w:r w:rsidR="00701363" w:rsidRPr="00787733">
        <w:rPr>
          <w:rFonts w:ascii="Arial" w:hAnsi="Arial" w:cs="Arial"/>
          <w:sz w:val="24"/>
          <w:szCs w:val="24"/>
          <w:lang w:val="en-ZA"/>
        </w:rPr>
        <w:t>n of the property described as E</w:t>
      </w:r>
      <w:r w:rsidR="000B135A" w:rsidRPr="00787733">
        <w:rPr>
          <w:rFonts w:ascii="Arial" w:hAnsi="Arial" w:cs="Arial"/>
          <w:sz w:val="24"/>
          <w:szCs w:val="24"/>
          <w:lang w:val="en-ZA"/>
        </w:rPr>
        <w:t>rf 35 Ashburton</w:t>
      </w:r>
      <w:r w:rsidR="00701363" w:rsidRPr="00787733">
        <w:rPr>
          <w:rFonts w:ascii="Arial" w:hAnsi="Arial" w:cs="Arial"/>
          <w:sz w:val="24"/>
          <w:szCs w:val="24"/>
          <w:lang w:val="en-ZA"/>
        </w:rPr>
        <w:t>, 4 AP Smith Road, Ashburton (t</w:t>
      </w:r>
      <w:r w:rsidR="000B135A" w:rsidRPr="00787733">
        <w:rPr>
          <w:rFonts w:ascii="Arial" w:hAnsi="Arial" w:cs="Arial"/>
          <w:sz w:val="24"/>
          <w:szCs w:val="24"/>
          <w:lang w:val="en-ZA"/>
        </w:rPr>
        <w:t>he property).</w:t>
      </w:r>
    </w:p>
    <w:p w14:paraId="5BE24CF1" w14:textId="04C0C223" w:rsidR="000B135A" w:rsidRPr="00787733" w:rsidRDefault="00787733" w:rsidP="00787733">
      <w:pPr>
        <w:spacing w:after="0" w:line="360" w:lineRule="auto"/>
        <w:jc w:val="both"/>
        <w:rPr>
          <w:rFonts w:ascii="Arial" w:hAnsi="Arial" w:cs="Arial"/>
          <w:sz w:val="24"/>
          <w:szCs w:val="24"/>
          <w:lang w:val="en-ZA"/>
        </w:rPr>
      </w:pPr>
      <w:r w:rsidRPr="008A07B8">
        <w:rPr>
          <w:rFonts w:ascii="Arial" w:hAnsi="Arial" w:cs="Arial"/>
          <w:sz w:val="24"/>
          <w:szCs w:val="24"/>
          <w:lang w:val="en-ZA"/>
        </w:rPr>
        <w:t>(b)</w:t>
      </w:r>
      <w:r w:rsidRPr="008A07B8">
        <w:rPr>
          <w:rFonts w:ascii="Arial" w:hAnsi="Arial" w:cs="Arial"/>
          <w:sz w:val="24"/>
          <w:szCs w:val="24"/>
          <w:lang w:val="en-ZA"/>
        </w:rPr>
        <w:tab/>
      </w:r>
      <w:r w:rsidR="000B135A" w:rsidRPr="00787733">
        <w:rPr>
          <w:rFonts w:ascii="Arial" w:hAnsi="Arial" w:cs="Arial"/>
          <w:sz w:val="24"/>
          <w:szCs w:val="24"/>
          <w:lang w:val="en-ZA"/>
        </w:rPr>
        <w:t xml:space="preserve">That the first respondent is responsible for doing whatever is necessary to obtain a Certificate of Occupation </w:t>
      </w:r>
      <w:r w:rsidR="00701363" w:rsidRPr="00787733">
        <w:rPr>
          <w:rFonts w:ascii="Arial" w:hAnsi="Arial" w:cs="Arial"/>
          <w:sz w:val="24"/>
          <w:szCs w:val="24"/>
          <w:lang w:val="en-ZA"/>
        </w:rPr>
        <w:t>from t</w:t>
      </w:r>
      <w:r w:rsidR="000B135A" w:rsidRPr="00787733">
        <w:rPr>
          <w:rFonts w:ascii="Arial" w:hAnsi="Arial" w:cs="Arial"/>
          <w:sz w:val="24"/>
          <w:szCs w:val="24"/>
          <w:lang w:val="en-ZA"/>
        </w:rPr>
        <w:t>he Msunduzi Municipality in respect of the property.</w:t>
      </w:r>
    </w:p>
    <w:p w14:paraId="13AE8DEC" w14:textId="1140C379" w:rsidR="000B135A" w:rsidRPr="00787733" w:rsidRDefault="00787733" w:rsidP="00787733">
      <w:pPr>
        <w:spacing w:after="0" w:line="360" w:lineRule="auto"/>
        <w:jc w:val="both"/>
        <w:rPr>
          <w:rFonts w:ascii="Arial" w:hAnsi="Arial" w:cs="Arial"/>
          <w:sz w:val="24"/>
          <w:szCs w:val="24"/>
          <w:lang w:val="en-ZA"/>
        </w:rPr>
      </w:pPr>
      <w:r w:rsidRPr="008A07B8">
        <w:rPr>
          <w:rFonts w:ascii="Arial" w:hAnsi="Arial" w:cs="Arial"/>
          <w:sz w:val="24"/>
          <w:szCs w:val="24"/>
          <w:lang w:val="en-ZA"/>
        </w:rPr>
        <w:t>(c)</w:t>
      </w:r>
      <w:r w:rsidRPr="008A07B8">
        <w:rPr>
          <w:rFonts w:ascii="Arial" w:hAnsi="Arial" w:cs="Arial"/>
          <w:sz w:val="24"/>
          <w:szCs w:val="24"/>
          <w:lang w:val="en-ZA"/>
        </w:rPr>
        <w:tab/>
      </w:r>
      <w:r w:rsidR="000B135A" w:rsidRPr="00787733">
        <w:rPr>
          <w:rFonts w:ascii="Arial" w:hAnsi="Arial" w:cs="Arial"/>
          <w:sz w:val="24"/>
          <w:szCs w:val="24"/>
          <w:lang w:val="en-ZA"/>
        </w:rPr>
        <w:t>That the first respondent is required to furnish the applicants with the said certificate of</w:t>
      </w:r>
      <w:r w:rsidR="00E947C3" w:rsidRPr="00787733">
        <w:rPr>
          <w:rFonts w:ascii="Arial" w:hAnsi="Arial" w:cs="Arial"/>
          <w:sz w:val="24"/>
          <w:szCs w:val="24"/>
          <w:lang w:val="en-ZA"/>
        </w:rPr>
        <w:t xml:space="preserve"> occupation prior to the finaliz</w:t>
      </w:r>
      <w:r w:rsidR="00C511D1" w:rsidRPr="00787733">
        <w:rPr>
          <w:rFonts w:ascii="Arial" w:hAnsi="Arial" w:cs="Arial"/>
          <w:sz w:val="24"/>
          <w:szCs w:val="24"/>
          <w:lang w:val="en-ZA"/>
        </w:rPr>
        <w:t>ation of</w:t>
      </w:r>
      <w:r w:rsidR="00E947C3" w:rsidRPr="00787733">
        <w:rPr>
          <w:rFonts w:ascii="Arial" w:hAnsi="Arial" w:cs="Arial"/>
          <w:sz w:val="24"/>
          <w:szCs w:val="24"/>
          <w:lang w:val="en-ZA"/>
        </w:rPr>
        <w:t xml:space="preserve"> the estate.</w:t>
      </w:r>
    </w:p>
    <w:p w14:paraId="2A875E71" w14:textId="77777777" w:rsidR="00A67CCC" w:rsidRPr="008A07B8" w:rsidRDefault="00A67CCC" w:rsidP="00C23C84">
      <w:pPr>
        <w:pStyle w:val="ListParagraph"/>
        <w:spacing w:after="0" w:line="360" w:lineRule="auto"/>
        <w:ind w:left="1440"/>
        <w:jc w:val="both"/>
        <w:rPr>
          <w:rFonts w:ascii="Arial" w:hAnsi="Arial" w:cs="Arial"/>
          <w:sz w:val="24"/>
          <w:szCs w:val="24"/>
          <w:lang w:val="en-ZA"/>
        </w:rPr>
      </w:pPr>
    </w:p>
    <w:p w14:paraId="263EE85F" w14:textId="6BB3EFA9" w:rsidR="00E947C3" w:rsidRPr="008A07B8" w:rsidRDefault="00E947C3"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t>[4]</w:t>
      </w:r>
      <w:r w:rsidRPr="008A07B8">
        <w:rPr>
          <w:rFonts w:ascii="Arial" w:hAnsi="Arial" w:cs="Arial"/>
          <w:sz w:val="24"/>
          <w:szCs w:val="24"/>
          <w:lang w:val="en-ZA"/>
        </w:rPr>
        <w:tab/>
        <w:t>The second and third respondent</w:t>
      </w:r>
      <w:r w:rsidR="00FC6C5D" w:rsidRPr="008A07B8">
        <w:rPr>
          <w:rFonts w:ascii="Arial" w:hAnsi="Arial" w:cs="Arial"/>
          <w:sz w:val="24"/>
          <w:szCs w:val="24"/>
          <w:lang w:val="en-ZA"/>
        </w:rPr>
        <w:t xml:space="preserve">s, Mr Theodore Duckitt and Ms Lindi Duckitt, </w:t>
      </w:r>
      <w:r w:rsidRPr="008A07B8">
        <w:rPr>
          <w:rFonts w:ascii="Arial" w:hAnsi="Arial" w:cs="Arial"/>
          <w:sz w:val="24"/>
          <w:szCs w:val="24"/>
          <w:lang w:val="en-ZA"/>
        </w:rPr>
        <w:t>were the heirs to the estate and no relief was sought against them</w:t>
      </w:r>
      <w:r w:rsidR="005A1C8A" w:rsidRPr="008A07B8">
        <w:rPr>
          <w:rFonts w:ascii="Arial" w:hAnsi="Arial" w:cs="Arial"/>
          <w:sz w:val="24"/>
          <w:szCs w:val="24"/>
          <w:lang w:val="en-ZA"/>
        </w:rPr>
        <w:t>,</w:t>
      </w:r>
      <w:r w:rsidRPr="008A07B8">
        <w:rPr>
          <w:rFonts w:ascii="Arial" w:hAnsi="Arial" w:cs="Arial"/>
          <w:sz w:val="24"/>
          <w:szCs w:val="24"/>
          <w:lang w:val="en-ZA"/>
        </w:rPr>
        <w:t xml:space="preserve"> save in the event of them opposing the application, in </w:t>
      </w:r>
      <w:r w:rsidR="00BE1BED">
        <w:rPr>
          <w:rFonts w:ascii="Arial" w:hAnsi="Arial" w:cs="Arial"/>
          <w:sz w:val="24"/>
          <w:szCs w:val="24"/>
          <w:lang w:val="en-ZA"/>
        </w:rPr>
        <w:t>which event a joint contribution</w:t>
      </w:r>
      <w:r w:rsidRPr="008A07B8">
        <w:rPr>
          <w:rFonts w:ascii="Arial" w:hAnsi="Arial" w:cs="Arial"/>
          <w:sz w:val="24"/>
          <w:szCs w:val="24"/>
          <w:lang w:val="en-ZA"/>
        </w:rPr>
        <w:t xml:space="preserve"> towards costs would be sought. The fo</w:t>
      </w:r>
      <w:r w:rsidR="00FC6C5D" w:rsidRPr="008A07B8">
        <w:rPr>
          <w:rFonts w:ascii="Arial" w:hAnsi="Arial" w:cs="Arial"/>
          <w:sz w:val="24"/>
          <w:szCs w:val="24"/>
          <w:lang w:val="en-ZA"/>
        </w:rPr>
        <w:t>u</w:t>
      </w:r>
      <w:r w:rsidRPr="008A07B8">
        <w:rPr>
          <w:rFonts w:ascii="Arial" w:hAnsi="Arial" w:cs="Arial"/>
          <w:sz w:val="24"/>
          <w:szCs w:val="24"/>
          <w:lang w:val="en-ZA"/>
        </w:rPr>
        <w:t>rth re</w:t>
      </w:r>
      <w:r w:rsidR="00FC6C5D" w:rsidRPr="008A07B8">
        <w:rPr>
          <w:rFonts w:ascii="Arial" w:hAnsi="Arial" w:cs="Arial"/>
          <w:sz w:val="24"/>
          <w:szCs w:val="24"/>
          <w:lang w:val="en-ZA"/>
        </w:rPr>
        <w:t>spondent was the Master of the Hi</w:t>
      </w:r>
      <w:r w:rsidRPr="008A07B8">
        <w:rPr>
          <w:rFonts w:ascii="Arial" w:hAnsi="Arial" w:cs="Arial"/>
          <w:sz w:val="24"/>
          <w:szCs w:val="24"/>
          <w:lang w:val="en-ZA"/>
        </w:rPr>
        <w:t>g</w:t>
      </w:r>
      <w:r w:rsidR="00FC6C5D" w:rsidRPr="008A07B8">
        <w:rPr>
          <w:rFonts w:ascii="Arial" w:hAnsi="Arial" w:cs="Arial"/>
          <w:sz w:val="24"/>
          <w:szCs w:val="24"/>
          <w:lang w:val="en-ZA"/>
        </w:rPr>
        <w:t>h C</w:t>
      </w:r>
      <w:r w:rsidRPr="008A07B8">
        <w:rPr>
          <w:rFonts w:ascii="Arial" w:hAnsi="Arial" w:cs="Arial"/>
          <w:sz w:val="24"/>
          <w:szCs w:val="24"/>
          <w:lang w:val="en-ZA"/>
        </w:rPr>
        <w:t xml:space="preserve">ourt, </w:t>
      </w:r>
      <w:r w:rsidR="0087303D" w:rsidRPr="008A07B8">
        <w:rPr>
          <w:rFonts w:ascii="Arial" w:hAnsi="Arial" w:cs="Arial"/>
          <w:sz w:val="24"/>
          <w:szCs w:val="24"/>
          <w:lang w:val="en-ZA"/>
        </w:rPr>
        <w:t>KwaZulu-</w:t>
      </w:r>
      <w:r w:rsidRPr="008A07B8">
        <w:rPr>
          <w:rFonts w:ascii="Arial" w:hAnsi="Arial" w:cs="Arial"/>
          <w:sz w:val="24"/>
          <w:szCs w:val="24"/>
          <w:lang w:val="en-ZA"/>
        </w:rPr>
        <w:t xml:space="preserve">Natal, against whom no relief was sought </w:t>
      </w:r>
    </w:p>
    <w:p w14:paraId="56655DC0" w14:textId="77777777" w:rsidR="00E947C3" w:rsidRPr="008A07B8" w:rsidRDefault="00E947C3" w:rsidP="00C23C84">
      <w:pPr>
        <w:spacing w:after="0" w:line="360" w:lineRule="auto"/>
        <w:jc w:val="both"/>
        <w:rPr>
          <w:rFonts w:ascii="Arial" w:hAnsi="Arial" w:cs="Arial"/>
          <w:sz w:val="24"/>
          <w:szCs w:val="24"/>
          <w:lang w:val="en-ZA"/>
        </w:rPr>
      </w:pPr>
    </w:p>
    <w:p w14:paraId="09CA7568" w14:textId="77777777" w:rsidR="00E947C3" w:rsidRPr="008A07B8" w:rsidRDefault="00E947C3"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lastRenderedPageBreak/>
        <w:t>[5]</w:t>
      </w:r>
      <w:r w:rsidRPr="008A07B8">
        <w:rPr>
          <w:rFonts w:ascii="Arial" w:hAnsi="Arial" w:cs="Arial"/>
          <w:sz w:val="24"/>
          <w:szCs w:val="24"/>
          <w:lang w:val="en-ZA"/>
        </w:rPr>
        <w:tab/>
        <w:t>The first</w:t>
      </w:r>
      <w:r w:rsidR="00FC6C5D" w:rsidRPr="008A07B8">
        <w:rPr>
          <w:rFonts w:ascii="Arial" w:hAnsi="Arial" w:cs="Arial"/>
          <w:sz w:val="24"/>
          <w:szCs w:val="24"/>
          <w:lang w:val="en-ZA"/>
        </w:rPr>
        <w:t>, second and third</w:t>
      </w:r>
      <w:r w:rsidRPr="008A07B8">
        <w:rPr>
          <w:rFonts w:ascii="Arial" w:hAnsi="Arial" w:cs="Arial"/>
          <w:sz w:val="24"/>
          <w:szCs w:val="24"/>
          <w:lang w:val="en-ZA"/>
        </w:rPr>
        <w:t xml:space="preserve"> respondents opposed the ap</w:t>
      </w:r>
      <w:r w:rsidR="00FC6C5D" w:rsidRPr="008A07B8">
        <w:rPr>
          <w:rFonts w:ascii="Arial" w:hAnsi="Arial" w:cs="Arial"/>
          <w:sz w:val="24"/>
          <w:szCs w:val="24"/>
          <w:lang w:val="en-ZA"/>
        </w:rPr>
        <w:t>plication and subsequently filed</w:t>
      </w:r>
      <w:r w:rsidRPr="008A07B8">
        <w:rPr>
          <w:rFonts w:ascii="Arial" w:hAnsi="Arial" w:cs="Arial"/>
          <w:sz w:val="24"/>
          <w:szCs w:val="24"/>
          <w:lang w:val="en-ZA"/>
        </w:rPr>
        <w:t xml:space="preserve"> answering affidavits. The fo</w:t>
      </w:r>
      <w:r w:rsidR="00FC6C5D" w:rsidRPr="008A07B8">
        <w:rPr>
          <w:rFonts w:ascii="Arial" w:hAnsi="Arial" w:cs="Arial"/>
          <w:sz w:val="24"/>
          <w:szCs w:val="24"/>
          <w:lang w:val="en-ZA"/>
        </w:rPr>
        <w:t>u</w:t>
      </w:r>
      <w:r w:rsidRPr="008A07B8">
        <w:rPr>
          <w:rFonts w:ascii="Arial" w:hAnsi="Arial" w:cs="Arial"/>
          <w:sz w:val="24"/>
          <w:szCs w:val="24"/>
          <w:lang w:val="en-ZA"/>
        </w:rPr>
        <w:t>rth respondent only filed a report in which it stated that the first respondent had not yet been discharged f</w:t>
      </w:r>
      <w:r w:rsidR="00FC6C5D" w:rsidRPr="008A07B8">
        <w:rPr>
          <w:rFonts w:ascii="Arial" w:hAnsi="Arial" w:cs="Arial"/>
          <w:sz w:val="24"/>
          <w:szCs w:val="24"/>
          <w:lang w:val="en-ZA"/>
        </w:rPr>
        <w:t>ro</w:t>
      </w:r>
      <w:r w:rsidRPr="008A07B8">
        <w:rPr>
          <w:rFonts w:ascii="Arial" w:hAnsi="Arial" w:cs="Arial"/>
          <w:sz w:val="24"/>
          <w:szCs w:val="24"/>
          <w:lang w:val="en-ZA"/>
        </w:rPr>
        <w:t>m her duties.</w:t>
      </w:r>
    </w:p>
    <w:p w14:paraId="3706C46A" w14:textId="77777777" w:rsidR="00E947C3" w:rsidRPr="008A07B8" w:rsidRDefault="00E947C3" w:rsidP="00C23C84">
      <w:pPr>
        <w:spacing w:after="0" w:line="360" w:lineRule="auto"/>
        <w:jc w:val="both"/>
        <w:rPr>
          <w:rFonts w:ascii="Arial" w:hAnsi="Arial" w:cs="Arial"/>
          <w:sz w:val="24"/>
          <w:szCs w:val="24"/>
          <w:lang w:val="en-ZA"/>
        </w:rPr>
      </w:pPr>
    </w:p>
    <w:p w14:paraId="19A9E1BD" w14:textId="77777777" w:rsidR="00E947C3" w:rsidRPr="008A07B8" w:rsidRDefault="00E947C3"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t>[6]</w:t>
      </w:r>
      <w:r w:rsidRPr="008A07B8">
        <w:rPr>
          <w:rFonts w:ascii="Arial" w:hAnsi="Arial" w:cs="Arial"/>
          <w:sz w:val="24"/>
          <w:szCs w:val="24"/>
          <w:lang w:val="en-ZA"/>
        </w:rPr>
        <w:tab/>
        <w:t>On 13 October 2021 no relief was gr</w:t>
      </w:r>
      <w:r w:rsidR="00FC6C5D" w:rsidRPr="008A07B8">
        <w:rPr>
          <w:rFonts w:ascii="Arial" w:hAnsi="Arial" w:cs="Arial"/>
          <w:sz w:val="24"/>
          <w:szCs w:val="24"/>
          <w:lang w:val="en-ZA"/>
        </w:rPr>
        <w:t xml:space="preserve">anted </w:t>
      </w:r>
      <w:r w:rsidRPr="008A07B8">
        <w:rPr>
          <w:rFonts w:ascii="Arial" w:hAnsi="Arial" w:cs="Arial"/>
          <w:sz w:val="24"/>
          <w:szCs w:val="24"/>
          <w:lang w:val="en-ZA"/>
        </w:rPr>
        <w:t>and the matter was simply adjourned sine die. The matter sub</w:t>
      </w:r>
      <w:r w:rsidR="00FC6C5D" w:rsidRPr="008A07B8">
        <w:rPr>
          <w:rFonts w:ascii="Arial" w:hAnsi="Arial" w:cs="Arial"/>
          <w:sz w:val="24"/>
          <w:szCs w:val="24"/>
          <w:lang w:val="en-ZA"/>
        </w:rPr>
        <w:t>sequently came before me as an o</w:t>
      </w:r>
      <w:r w:rsidRPr="008A07B8">
        <w:rPr>
          <w:rFonts w:ascii="Arial" w:hAnsi="Arial" w:cs="Arial"/>
          <w:sz w:val="24"/>
          <w:szCs w:val="24"/>
          <w:lang w:val="en-ZA"/>
        </w:rPr>
        <w:t xml:space="preserve">pposed motion </w:t>
      </w:r>
    </w:p>
    <w:p w14:paraId="2545D139" w14:textId="77777777" w:rsidR="00E947C3" w:rsidRPr="008A07B8" w:rsidRDefault="00E947C3" w:rsidP="00C23C84">
      <w:pPr>
        <w:spacing w:after="0" w:line="360" w:lineRule="auto"/>
        <w:jc w:val="both"/>
        <w:rPr>
          <w:rFonts w:ascii="Arial" w:hAnsi="Arial" w:cs="Arial"/>
          <w:b/>
          <w:sz w:val="24"/>
          <w:szCs w:val="24"/>
          <w:lang w:val="en-ZA"/>
        </w:rPr>
      </w:pPr>
    </w:p>
    <w:p w14:paraId="02784F14" w14:textId="47E19317" w:rsidR="00A809C6" w:rsidRPr="008A07B8" w:rsidRDefault="0066616A" w:rsidP="00C23C84">
      <w:pPr>
        <w:spacing w:after="0" w:line="360" w:lineRule="auto"/>
        <w:jc w:val="both"/>
        <w:rPr>
          <w:rFonts w:ascii="Arial" w:hAnsi="Arial" w:cs="Arial"/>
          <w:b/>
          <w:sz w:val="24"/>
          <w:szCs w:val="24"/>
          <w:lang w:val="en-ZA"/>
        </w:rPr>
      </w:pPr>
      <w:r w:rsidRPr="008A07B8">
        <w:rPr>
          <w:rFonts w:ascii="Arial" w:hAnsi="Arial" w:cs="Arial"/>
          <w:b/>
          <w:sz w:val="24"/>
          <w:szCs w:val="24"/>
          <w:lang w:val="en-ZA"/>
        </w:rPr>
        <w:t xml:space="preserve">The </w:t>
      </w:r>
      <w:r w:rsidR="005A1C8A" w:rsidRPr="008A07B8">
        <w:rPr>
          <w:rFonts w:ascii="Arial" w:hAnsi="Arial" w:cs="Arial"/>
          <w:b/>
          <w:sz w:val="24"/>
          <w:szCs w:val="24"/>
          <w:lang w:val="en-ZA"/>
        </w:rPr>
        <w:t xml:space="preserve">applicants’ </w:t>
      </w:r>
      <w:r w:rsidR="00312AF6" w:rsidRPr="008A07B8">
        <w:rPr>
          <w:rFonts w:ascii="Arial" w:hAnsi="Arial" w:cs="Arial"/>
          <w:b/>
          <w:sz w:val="24"/>
          <w:szCs w:val="24"/>
          <w:lang w:val="en-ZA"/>
        </w:rPr>
        <w:t>case</w:t>
      </w:r>
    </w:p>
    <w:p w14:paraId="5C7E5DCC" w14:textId="77777777" w:rsidR="00B53B11" w:rsidRPr="008A07B8" w:rsidRDefault="00E947C3"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t>[7</w:t>
      </w:r>
      <w:r w:rsidR="00A809C6" w:rsidRPr="008A07B8">
        <w:rPr>
          <w:rFonts w:ascii="Arial" w:hAnsi="Arial" w:cs="Arial"/>
          <w:sz w:val="24"/>
          <w:szCs w:val="24"/>
          <w:lang w:val="en-ZA"/>
        </w:rPr>
        <w:t>]</w:t>
      </w:r>
      <w:r w:rsidR="00A809C6" w:rsidRPr="008A07B8">
        <w:rPr>
          <w:rFonts w:ascii="Arial" w:hAnsi="Arial" w:cs="Arial"/>
          <w:sz w:val="24"/>
          <w:szCs w:val="24"/>
          <w:lang w:val="en-ZA"/>
        </w:rPr>
        <w:tab/>
      </w:r>
      <w:r w:rsidRPr="008A07B8">
        <w:rPr>
          <w:rFonts w:ascii="Arial" w:hAnsi="Arial" w:cs="Arial"/>
          <w:sz w:val="24"/>
          <w:szCs w:val="24"/>
          <w:lang w:val="en-ZA"/>
        </w:rPr>
        <w:t>The facts set out in the first applicant’s found</w:t>
      </w:r>
      <w:r w:rsidR="00FC6C5D" w:rsidRPr="008A07B8">
        <w:rPr>
          <w:rFonts w:ascii="Arial" w:hAnsi="Arial" w:cs="Arial"/>
          <w:sz w:val="24"/>
          <w:szCs w:val="24"/>
          <w:lang w:val="en-ZA"/>
        </w:rPr>
        <w:t>ing affidavit are rather brief and lacking in detail</w:t>
      </w:r>
      <w:r w:rsidRPr="008A07B8">
        <w:rPr>
          <w:rFonts w:ascii="Arial" w:hAnsi="Arial" w:cs="Arial"/>
          <w:sz w:val="24"/>
          <w:szCs w:val="24"/>
          <w:lang w:val="en-ZA"/>
        </w:rPr>
        <w:t>. It is alleged that the first respondent</w:t>
      </w:r>
      <w:r w:rsidR="00FC6C5D" w:rsidRPr="008A07B8">
        <w:rPr>
          <w:rFonts w:ascii="Arial" w:hAnsi="Arial" w:cs="Arial"/>
          <w:sz w:val="24"/>
          <w:szCs w:val="24"/>
          <w:lang w:val="en-ZA"/>
        </w:rPr>
        <w:t xml:space="preserve"> sold the property, which was an</w:t>
      </w:r>
      <w:r w:rsidRPr="008A07B8">
        <w:rPr>
          <w:rFonts w:ascii="Arial" w:hAnsi="Arial" w:cs="Arial"/>
          <w:sz w:val="24"/>
          <w:szCs w:val="24"/>
          <w:lang w:val="en-ZA"/>
        </w:rPr>
        <w:t xml:space="preserve"> asset in the estate, on 1 September 2020 to the applicants.</w:t>
      </w:r>
    </w:p>
    <w:p w14:paraId="76E14967" w14:textId="77777777" w:rsidR="00E947C3" w:rsidRPr="008A07B8" w:rsidRDefault="00E947C3" w:rsidP="00C23C84">
      <w:pPr>
        <w:spacing w:after="0" w:line="360" w:lineRule="auto"/>
        <w:jc w:val="both"/>
        <w:rPr>
          <w:rFonts w:ascii="Arial" w:hAnsi="Arial" w:cs="Arial"/>
          <w:sz w:val="24"/>
          <w:szCs w:val="24"/>
          <w:lang w:val="en-ZA"/>
        </w:rPr>
      </w:pPr>
    </w:p>
    <w:p w14:paraId="3BC9F3A6" w14:textId="77777777" w:rsidR="00E947C3" w:rsidRPr="008A07B8" w:rsidRDefault="00E947C3"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t>[8]</w:t>
      </w:r>
      <w:r w:rsidRPr="008A07B8">
        <w:rPr>
          <w:rFonts w:ascii="Arial" w:hAnsi="Arial" w:cs="Arial"/>
          <w:sz w:val="24"/>
          <w:szCs w:val="24"/>
          <w:lang w:val="en-ZA"/>
        </w:rPr>
        <w:tab/>
        <w:t xml:space="preserve">It is alleged that in terms of the agreement of sale, the applicants would be granted vacant possession of the property upon registration of transfer. Clause 2 of the agreement of sale, which was annexed to the </w:t>
      </w:r>
      <w:r w:rsidR="00694D5C" w:rsidRPr="008A07B8">
        <w:rPr>
          <w:rFonts w:ascii="Arial" w:hAnsi="Arial" w:cs="Arial"/>
          <w:sz w:val="24"/>
          <w:szCs w:val="24"/>
          <w:lang w:val="en-ZA"/>
        </w:rPr>
        <w:t>founding affidavit</w:t>
      </w:r>
      <w:r w:rsidR="00865B7D" w:rsidRPr="008A07B8">
        <w:rPr>
          <w:rFonts w:ascii="Arial" w:hAnsi="Arial" w:cs="Arial"/>
          <w:sz w:val="24"/>
          <w:szCs w:val="24"/>
          <w:lang w:val="en-ZA"/>
        </w:rPr>
        <w:t>,</w:t>
      </w:r>
      <w:r w:rsidR="00694D5C" w:rsidRPr="008A07B8">
        <w:rPr>
          <w:rFonts w:ascii="Arial" w:hAnsi="Arial" w:cs="Arial"/>
          <w:sz w:val="24"/>
          <w:szCs w:val="24"/>
          <w:lang w:val="en-ZA"/>
        </w:rPr>
        <w:t xml:space="preserve"> refers to ‘</w:t>
      </w:r>
      <w:r w:rsidRPr="008A07B8">
        <w:rPr>
          <w:rFonts w:ascii="Arial" w:hAnsi="Arial" w:cs="Arial"/>
          <w:sz w:val="24"/>
          <w:szCs w:val="24"/>
          <w:lang w:val="en-ZA"/>
        </w:rPr>
        <w:t xml:space="preserve">vacant occupation’ being </w:t>
      </w:r>
      <w:r w:rsidR="00865B7D" w:rsidRPr="008A07B8">
        <w:rPr>
          <w:rFonts w:ascii="Arial" w:hAnsi="Arial" w:cs="Arial"/>
          <w:sz w:val="24"/>
          <w:szCs w:val="24"/>
          <w:lang w:val="en-ZA"/>
        </w:rPr>
        <w:t xml:space="preserve">given </w:t>
      </w:r>
      <w:r w:rsidRPr="008A07B8">
        <w:rPr>
          <w:rFonts w:ascii="Arial" w:hAnsi="Arial" w:cs="Arial"/>
          <w:sz w:val="24"/>
          <w:szCs w:val="24"/>
          <w:lang w:val="en-ZA"/>
        </w:rPr>
        <w:t>upon registration of transfer.</w:t>
      </w:r>
    </w:p>
    <w:p w14:paraId="4D94EB44" w14:textId="77777777" w:rsidR="00E947C3" w:rsidRPr="008A07B8" w:rsidRDefault="00E947C3" w:rsidP="00C23C84">
      <w:pPr>
        <w:spacing w:after="0" w:line="360" w:lineRule="auto"/>
        <w:jc w:val="both"/>
        <w:rPr>
          <w:rFonts w:ascii="Arial" w:hAnsi="Arial" w:cs="Arial"/>
          <w:sz w:val="24"/>
          <w:szCs w:val="24"/>
          <w:lang w:val="en-ZA"/>
        </w:rPr>
      </w:pPr>
    </w:p>
    <w:p w14:paraId="65125FE0" w14:textId="02B1ADEB" w:rsidR="00E947C3" w:rsidRPr="008A07B8" w:rsidRDefault="00E947C3"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t>[9]</w:t>
      </w:r>
      <w:r w:rsidR="00694D5C" w:rsidRPr="008A07B8">
        <w:rPr>
          <w:rFonts w:ascii="Arial" w:hAnsi="Arial" w:cs="Arial"/>
          <w:sz w:val="24"/>
          <w:szCs w:val="24"/>
          <w:lang w:val="en-ZA"/>
        </w:rPr>
        <w:tab/>
        <w:t>The applicants apparently took occupation of the property on 4 August 2021. It is alleged that th</w:t>
      </w:r>
      <w:r w:rsidR="00865B7D" w:rsidRPr="008A07B8">
        <w:rPr>
          <w:rFonts w:ascii="Arial" w:hAnsi="Arial" w:cs="Arial"/>
          <w:sz w:val="24"/>
          <w:szCs w:val="24"/>
          <w:lang w:val="en-ZA"/>
        </w:rPr>
        <w:t>e property was sold without an o</w:t>
      </w:r>
      <w:r w:rsidR="00694D5C" w:rsidRPr="008A07B8">
        <w:rPr>
          <w:rFonts w:ascii="Arial" w:hAnsi="Arial" w:cs="Arial"/>
          <w:sz w:val="24"/>
          <w:szCs w:val="24"/>
          <w:lang w:val="en-ZA"/>
        </w:rPr>
        <w:t xml:space="preserve">ccupancy </w:t>
      </w:r>
      <w:r w:rsidR="00865B7D" w:rsidRPr="008A07B8">
        <w:rPr>
          <w:rFonts w:ascii="Arial" w:hAnsi="Arial" w:cs="Arial"/>
          <w:sz w:val="24"/>
          <w:szCs w:val="24"/>
          <w:lang w:val="en-ZA"/>
        </w:rPr>
        <w:t>c</w:t>
      </w:r>
      <w:r w:rsidR="00694D5C" w:rsidRPr="008A07B8">
        <w:rPr>
          <w:rFonts w:ascii="Arial" w:hAnsi="Arial" w:cs="Arial"/>
          <w:sz w:val="24"/>
          <w:szCs w:val="24"/>
          <w:lang w:val="en-ZA"/>
        </w:rPr>
        <w:t>ertificate, which is a mandatory requ</w:t>
      </w:r>
      <w:r w:rsidR="00865B7D" w:rsidRPr="008A07B8">
        <w:rPr>
          <w:rFonts w:ascii="Arial" w:hAnsi="Arial" w:cs="Arial"/>
          <w:sz w:val="24"/>
          <w:szCs w:val="24"/>
          <w:lang w:val="en-ZA"/>
        </w:rPr>
        <w:t>irement for t</w:t>
      </w:r>
      <w:r w:rsidR="00C23C84" w:rsidRPr="008A07B8">
        <w:rPr>
          <w:rFonts w:ascii="Arial" w:hAnsi="Arial" w:cs="Arial"/>
          <w:sz w:val="24"/>
          <w:szCs w:val="24"/>
          <w:lang w:val="en-ZA"/>
        </w:rPr>
        <w:t>he occupancy of</w:t>
      </w:r>
      <w:r w:rsidR="00865B7D" w:rsidRPr="008A07B8">
        <w:rPr>
          <w:rFonts w:ascii="Arial" w:hAnsi="Arial" w:cs="Arial"/>
          <w:sz w:val="24"/>
          <w:szCs w:val="24"/>
          <w:lang w:val="en-ZA"/>
        </w:rPr>
        <w:t xml:space="preserve"> immovable property i</w:t>
      </w:r>
      <w:r w:rsidR="00694D5C" w:rsidRPr="008A07B8">
        <w:rPr>
          <w:rFonts w:ascii="Arial" w:hAnsi="Arial" w:cs="Arial"/>
          <w:sz w:val="24"/>
          <w:szCs w:val="24"/>
          <w:lang w:val="en-ZA"/>
        </w:rPr>
        <w:t>n terms of section 14(4)</w:t>
      </w:r>
      <w:r w:rsidR="00694D5C" w:rsidRPr="00DB25B7">
        <w:rPr>
          <w:rFonts w:ascii="Arial" w:hAnsi="Arial" w:cs="Arial"/>
          <w:i/>
          <w:sz w:val="24"/>
          <w:szCs w:val="24"/>
          <w:lang w:val="en-ZA"/>
        </w:rPr>
        <w:t>(a)</w:t>
      </w:r>
      <w:r w:rsidR="00694D5C" w:rsidRPr="008A07B8">
        <w:rPr>
          <w:rFonts w:ascii="Arial" w:hAnsi="Arial" w:cs="Arial"/>
          <w:sz w:val="24"/>
          <w:szCs w:val="24"/>
          <w:lang w:val="en-ZA"/>
        </w:rPr>
        <w:t xml:space="preserve"> of</w:t>
      </w:r>
      <w:r w:rsidR="00865B7D" w:rsidRPr="008A07B8">
        <w:rPr>
          <w:rFonts w:ascii="Arial" w:hAnsi="Arial" w:cs="Arial"/>
          <w:sz w:val="24"/>
          <w:szCs w:val="24"/>
          <w:lang w:val="en-ZA"/>
        </w:rPr>
        <w:t xml:space="preserve"> the</w:t>
      </w:r>
      <w:r w:rsidR="00694D5C" w:rsidRPr="008A07B8">
        <w:rPr>
          <w:rFonts w:ascii="Arial" w:hAnsi="Arial" w:cs="Arial"/>
          <w:sz w:val="24"/>
          <w:szCs w:val="24"/>
          <w:lang w:val="en-ZA"/>
        </w:rPr>
        <w:t xml:space="preserve"> National Building Regulations and Bui</w:t>
      </w:r>
      <w:r w:rsidR="00865B7D" w:rsidRPr="008A07B8">
        <w:rPr>
          <w:rFonts w:ascii="Arial" w:hAnsi="Arial" w:cs="Arial"/>
          <w:sz w:val="24"/>
          <w:szCs w:val="24"/>
          <w:lang w:val="en-ZA"/>
        </w:rPr>
        <w:t>lding Standards Act 103 of 1977 (the Act).</w:t>
      </w:r>
    </w:p>
    <w:p w14:paraId="0CF4FBDB" w14:textId="77777777" w:rsidR="00694D5C" w:rsidRPr="008A07B8" w:rsidRDefault="00694D5C" w:rsidP="00C23C84">
      <w:pPr>
        <w:spacing w:after="0" w:line="360" w:lineRule="auto"/>
        <w:jc w:val="both"/>
        <w:rPr>
          <w:rFonts w:ascii="Arial" w:hAnsi="Arial" w:cs="Arial"/>
          <w:sz w:val="24"/>
          <w:szCs w:val="24"/>
          <w:lang w:val="en-ZA"/>
        </w:rPr>
      </w:pPr>
    </w:p>
    <w:p w14:paraId="2D6EAE1E" w14:textId="77777777" w:rsidR="00694D5C" w:rsidRPr="008A07B8" w:rsidRDefault="00865B7D"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t>[10]</w:t>
      </w:r>
      <w:r w:rsidRPr="008A07B8">
        <w:rPr>
          <w:rFonts w:ascii="Arial" w:hAnsi="Arial" w:cs="Arial"/>
          <w:sz w:val="24"/>
          <w:szCs w:val="24"/>
          <w:lang w:val="en-ZA"/>
        </w:rPr>
        <w:tab/>
        <w:t>The applicants annexed a</w:t>
      </w:r>
      <w:r w:rsidR="00694D5C" w:rsidRPr="008A07B8">
        <w:rPr>
          <w:rFonts w:ascii="Arial" w:hAnsi="Arial" w:cs="Arial"/>
          <w:sz w:val="24"/>
          <w:szCs w:val="24"/>
          <w:lang w:val="en-ZA"/>
        </w:rPr>
        <w:t xml:space="preserve">n email to their papers, which </w:t>
      </w:r>
      <w:r w:rsidRPr="008A07B8">
        <w:rPr>
          <w:rFonts w:ascii="Arial" w:hAnsi="Arial" w:cs="Arial"/>
          <w:sz w:val="24"/>
          <w:szCs w:val="24"/>
          <w:lang w:val="en-ZA"/>
        </w:rPr>
        <w:t>emanated from t</w:t>
      </w:r>
      <w:r w:rsidR="00694D5C" w:rsidRPr="008A07B8">
        <w:rPr>
          <w:rFonts w:ascii="Arial" w:hAnsi="Arial" w:cs="Arial"/>
          <w:sz w:val="24"/>
          <w:szCs w:val="24"/>
          <w:lang w:val="en-ZA"/>
        </w:rPr>
        <w:t xml:space="preserve">he Msunduzi Municipality, dated 26 August 2021, and in particular from Mr Bongeka Mnyandu, who is a </w:t>
      </w:r>
      <w:r w:rsidR="00EB138D" w:rsidRPr="008A07B8">
        <w:rPr>
          <w:rFonts w:ascii="Arial" w:hAnsi="Arial" w:cs="Arial"/>
          <w:sz w:val="24"/>
          <w:szCs w:val="24"/>
          <w:lang w:val="en-ZA"/>
        </w:rPr>
        <w:t>building inspector</w:t>
      </w:r>
      <w:r w:rsidR="00694D5C" w:rsidRPr="008A07B8">
        <w:rPr>
          <w:rFonts w:ascii="Arial" w:hAnsi="Arial" w:cs="Arial"/>
          <w:sz w:val="24"/>
          <w:szCs w:val="24"/>
          <w:lang w:val="en-ZA"/>
        </w:rPr>
        <w:t>. In the email, addressed to th</w:t>
      </w:r>
      <w:r w:rsidRPr="008A07B8">
        <w:rPr>
          <w:rFonts w:ascii="Arial" w:hAnsi="Arial" w:cs="Arial"/>
          <w:sz w:val="24"/>
          <w:szCs w:val="24"/>
          <w:lang w:val="en-ZA"/>
        </w:rPr>
        <w:t>e first respondent, he indicates</w:t>
      </w:r>
      <w:r w:rsidR="00694D5C" w:rsidRPr="008A07B8">
        <w:rPr>
          <w:rFonts w:ascii="Arial" w:hAnsi="Arial" w:cs="Arial"/>
          <w:sz w:val="24"/>
          <w:szCs w:val="24"/>
          <w:lang w:val="en-ZA"/>
        </w:rPr>
        <w:t xml:space="preserve"> that he conducted an </w:t>
      </w:r>
      <w:r w:rsidR="00EB138D" w:rsidRPr="008A07B8">
        <w:rPr>
          <w:rFonts w:ascii="Arial" w:hAnsi="Arial" w:cs="Arial"/>
          <w:sz w:val="24"/>
          <w:szCs w:val="24"/>
          <w:lang w:val="en-ZA"/>
        </w:rPr>
        <w:t>inspection</w:t>
      </w:r>
      <w:r w:rsidR="00694D5C" w:rsidRPr="008A07B8">
        <w:rPr>
          <w:rFonts w:ascii="Arial" w:hAnsi="Arial" w:cs="Arial"/>
          <w:sz w:val="24"/>
          <w:szCs w:val="24"/>
          <w:lang w:val="en-ZA"/>
        </w:rPr>
        <w:t xml:space="preserve"> on 25 August 2021 and that the property is not ready to be occupied. He advised </w:t>
      </w:r>
      <w:r w:rsidR="006A466F">
        <w:rPr>
          <w:rFonts w:ascii="Arial" w:hAnsi="Arial" w:cs="Arial"/>
          <w:sz w:val="24"/>
          <w:szCs w:val="24"/>
          <w:lang w:val="en-ZA"/>
        </w:rPr>
        <w:t>‘</w:t>
      </w:r>
      <w:r w:rsidR="00694D5C" w:rsidRPr="008A07B8">
        <w:rPr>
          <w:rFonts w:ascii="Arial" w:hAnsi="Arial" w:cs="Arial"/>
          <w:sz w:val="24"/>
          <w:szCs w:val="24"/>
          <w:lang w:val="en-ZA"/>
        </w:rPr>
        <w:t>clients</w:t>
      </w:r>
      <w:r w:rsidR="006A466F">
        <w:rPr>
          <w:rFonts w:ascii="Arial" w:hAnsi="Arial" w:cs="Arial"/>
          <w:sz w:val="24"/>
          <w:szCs w:val="24"/>
          <w:lang w:val="en-ZA"/>
        </w:rPr>
        <w:t>’</w:t>
      </w:r>
      <w:r w:rsidR="00694D5C" w:rsidRPr="008A07B8">
        <w:rPr>
          <w:rFonts w:ascii="Arial" w:hAnsi="Arial" w:cs="Arial"/>
          <w:sz w:val="24"/>
          <w:szCs w:val="24"/>
          <w:lang w:val="en-ZA"/>
        </w:rPr>
        <w:t xml:space="preserve"> to vacate the house immediately. He referred to a number of certificates being outstanding, </w:t>
      </w:r>
      <w:r w:rsidR="00EB138D" w:rsidRPr="008A07B8">
        <w:rPr>
          <w:rFonts w:ascii="Arial" w:hAnsi="Arial" w:cs="Arial"/>
          <w:sz w:val="24"/>
          <w:szCs w:val="24"/>
          <w:lang w:val="en-ZA"/>
        </w:rPr>
        <w:t>n</w:t>
      </w:r>
      <w:r w:rsidR="00694D5C" w:rsidRPr="008A07B8">
        <w:rPr>
          <w:rFonts w:ascii="Arial" w:hAnsi="Arial" w:cs="Arial"/>
          <w:sz w:val="24"/>
          <w:szCs w:val="24"/>
          <w:lang w:val="en-ZA"/>
        </w:rPr>
        <w:t xml:space="preserve">amely completion certificates for the </w:t>
      </w:r>
      <w:r w:rsidR="00EB138D" w:rsidRPr="008A07B8">
        <w:rPr>
          <w:rFonts w:ascii="Arial" w:hAnsi="Arial" w:cs="Arial"/>
          <w:sz w:val="24"/>
          <w:szCs w:val="24"/>
          <w:lang w:val="en-ZA"/>
        </w:rPr>
        <w:t>structural</w:t>
      </w:r>
      <w:r w:rsidRPr="008A07B8">
        <w:rPr>
          <w:rFonts w:ascii="Arial" w:hAnsi="Arial" w:cs="Arial"/>
          <w:sz w:val="24"/>
          <w:szCs w:val="24"/>
          <w:lang w:val="en-ZA"/>
        </w:rPr>
        <w:t xml:space="preserve"> and storm water, a</w:t>
      </w:r>
      <w:r w:rsidR="00694D5C" w:rsidRPr="008A07B8">
        <w:rPr>
          <w:rFonts w:ascii="Arial" w:hAnsi="Arial" w:cs="Arial"/>
          <w:sz w:val="24"/>
          <w:szCs w:val="24"/>
          <w:lang w:val="en-ZA"/>
        </w:rPr>
        <w:t>n electrical compliance certificate</w:t>
      </w:r>
      <w:r w:rsidRPr="008A07B8">
        <w:rPr>
          <w:rFonts w:ascii="Arial" w:hAnsi="Arial" w:cs="Arial"/>
          <w:sz w:val="24"/>
          <w:szCs w:val="24"/>
          <w:lang w:val="en-ZA"/>
        </w:rPr>
        <w:t>, a plumbers’</w:t>
      </w:r>
      <w:r w:rsidR="00EB138D" w:rsidRPr="008A07B8">
        <w:rPr>
          <w:rFonts w:ascii="Arial" w:hAnsi="Arial" w:cs="Arial"/>
          <w:sz w:val="24"/>
          <w:szCs w:val="24"/>
          <w:lang w:val="en-ZA"/>
        </w:rPr>
        <w:t xml:space="preserve"> compliance certificate, a glazing certificate, a gas installation certificate</w:t>
      </w:r>
      <w:r w:rsidR="00BE175B" w:rsidRPr="008A07B8">
        <w:rPr>
          <w:rFonts w:ascii="Arial" w:hAnsi="Arial" w:cs="Arial"/>
          <w:sz w:val="24"/>
          <w:szCs w:val="24"/>
          <w:lang w:val="en-ZA"/>
        </w:rPr>
        <w:t xml:space="preserve"> and a soil poisoning certificate.</w:t>
      </w:r>
    </w:p>
    <w:p w14:paraId="0A1A7929" w14:textId="77777777" w:rsidR="00BE175B" w:rsidRPr="008A07B8" w:rsidRDefault="00BE175B" w:rsidP="00C23C84">
      <w:pPr>
        <w:spacing w:after="0" w:line="360" w:lineRule="auto"/>
        <w:jc w:val="both"/>
        <w:rPr>
          <w:rFonts w:ascii="Arial" w:hAnsi="Arial" w:cs="Arial"/>
          <w:sz w:val="24"/>
          <w:szCs w:val="24"/>
          <w:lang w:val="en-ZA"/>
        </w:rPr>
      </w:pPr>
    </w:p>
    <w:p w14:paraId="34A6DF94" w14:textId="77777777" w:rsidR="00BE175B" w:rsidRPr="008A07B8" w:rsidRDefault="00BE175B"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t>[11]</w:t>
      </w:r>
      <w:r w:rsidRPr="008A07B8">
        <w:rPr>
          <w:rFonts w:ascii="Arial" w:hAnsi="Arial" w:cs="Arial"/>
          <w:sz w:val="24"/>
          <w:szCs w:val="24"/>
          <w:lang w:val="en-ZA"/>
        </w:rPr>
        <w:tab/>
        <w:t>The applicants allege that the first respondent was ob</w:t>
      </w:r>
      <w:r w:rsidR="00865B7D" w:rsidRPr="008A07B8">
        <w:rPr>
          <w:rFonts w:ascii="Arial" w:hAnsi="Arial" w:cs="Arial"/>
          <w:sz w:val="24"/>
          <w:szCs w:val="24"/>
          <w:lang w:val="en-ZA"/>
        </w:rPr>
        <w:t xml:space="preserve">liged to give them </w:t>
      </w:r>
      <w:r w:rsidR="006A466F">
        <w:rPr>
          <w:rFonts w:ascii="Arial" w:hAnsi="Arial" w:cs="Arial"/>
          <w:sz w:val="24"/>
          <w:szCs w:val="24"/>
          <w:lang w:val="en-ZA"/>
        </w:rPr>
        <w:t>‘</w:t>
      </w:r>
      <w:r w:rsidR="00865B7D" w:rsidRPr="008A07B8">
        <w:rPr>
          <w:rFonts w:ascii="Arial" w:hAnsi="Arial" w:cs="Arial"/>
          <w:sz w:val="24"/>
          <w:szCs w:val="24"/>
          <w:lang w:val="en-ZA"/>
        </w:rPr>
        <w:t>vacant possess</w:t>
      </w:r>
      <w:r w:rsidRPr="008A07B8">
        <w:rPr>
          <w:rFonts w:ascii="Arial" w:hAnsi="Arial" w:cs="Arial"/>
          <w:sz w:val="24"/>
          <w:szCs w:val="24"/>
          <w:lang w:val="en-ZA"/>
        </w:rPr>
        <w:t>ion</w:t>
      </w:r>
      <w:r w:rsidR="006A466F">
        <w:rPr>
          <w:rFonts w:ascii="Arial" w:hAnsi="Arial" w:cs="Arial"/>
          <w:sz w:val="24"/>
          <w:szCs w:val="24"/>
          <w:lang w:val="en-ZA"/>
        </w:rPr>
        <w:t xml:space="preserve">’ </w:t>
      </w:r>
      <w:r w:rsidRPr="008A07B8">
        <w:rPr>
          <w:rFonts w:ascii="Arial" w:hAnsi="Arial" w:cs="Arial"/>
          <w:sz w:val="24"/>
          <w:szCs w:val="24"/>
          <w:lang w:val="en-ZA"/>
        </w:rPr>
        <w:t xml:space="preserve">which means lawful possession. The first respondent could not have granted </w:t>
      </w:r>
      <w:r w:rsidR="006A466F">
        <w:rPr>
          <w:rFonts w:ascii="Arial" w:hAnsi="Arial" w:cs="Arial"/>
          <w:sz w:val="24"/>
          <w:szCs w:val="24"/>
          <w:lang w:val="en-ZA"/>
        </w:rPr>
        <w:t>‘</w:t>
      </w:r>
      <w:r w:rsidRPr="008A07B8">
        <w:rPr>
          <w:rFonts w:ascii="Arial" w:hAnsi="Arial" w:cs="Arial"/>
          <w:sz w:val="24"/>
          <w:szCs w:val="24"/>
          <w:lang w:val="en-ZA"/>
        </w:rPr>
        <w:t>vacant possession</w:t>
      </w:r>
      <w:r w:rsidR="006A466F">
        <w:rPr>
          <w:rFonts w:ascii="Arial" w:hAnsi="Arial" w:cs="Arial"/>
          <w:sz w:val="24"/>
          <w:szCs w:val="24"/>
          <w:lang w:val="en-ZA"/>
        </w:rPr>
        <w:t>’</w:t>
      </w:r>
      <w:r w:rsidRPr="008A07B8">
        <w:rPr>
          <w:rFonts w:ascii="Arial" w:hAnsi="Arial" w:cs="Arial"/>
          <w:sz w:val="24"/>
          <w:szCs w:val="24"/>
          <w:lang w:val="en-ZA"/>
        </w:rPr>
        <w:t xml:space="preserve"> of the property to the applicants on registration of transfer without</w:t>
      </w:r>
      <w:r w:rsidR="00865B7D" w:rsidRPr="008A07B8">
        <w:rPr>
          <w:rFonts w:ascii="Arial" w:hAnsi="Arial" w:cs="Arial"/>
          <w:sz w:val="24"/>
          <w:szCs w:val="24"/>
          <w:lang w:val="en-ZA"/>
        </w:rPr>
        <w:t xml:space="preserve"> also ensuring that a certificate of occupancy was delivered to the applicants.</w:t>
      </w:r>
    </w:p>
    <w:p w14:paraId="00DC07C3" w14:textId="77777777" w:rsidR="004C38D2" w:rsidRPr="008A07B8" w:rsidRDefault="004C38D2" w:rsidP="00C23C84">
      <w:pPr>
        <w:spacing w:after="0" w:line="360" w:lineRule="auto"/>
        <w:jc w:val="both"/>
        <w:rPr>
          <w:rFonts w:ascii="Arial" w:hAnsi="Arial" w:cs="Arial"/>
          <w:sz w:val="24"/>
          <w:szCs w:val="24"/>
          <w:lang w:val="en-ZA"/>
        </w:rPr>
      </w:pPr>
    </w:p>
    <w:p w14:paraId="142272E6" w14:textId="77777777" w:rsidR="004C38D2" w:rsidRPr="008A07B8" w:rsidRDefault="004C38D2"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t>[12]</w:t>
      </w:r>
      <w:r w:rsidRPr="008A07B8">
        <w:rPr>
          <w:rFonts w:ascii="Arial" w:hAnsi="Arial" w:cs="Arial"/>
          <w:sz w:val="24"/>
          <w:szCs w:val="24"/>
          <w:lang w:val="en-ZA"/>
        </w:rPr>
        <w:tab/>
        <w:t xml:space="preserve">The interdictory relief set out in part A of the </w:t>
      </w:r>
      <w:r w:rsidR="00865B7D" w:rsidRPr="008A07B8">
        <w:rPr>
          <w:rFonts w:ascii="Arial" w:hAnsi="Arial" w:cs="Arial"/>
          <w:sz w:val="24"/>
          <w:szCs w:val="24"/>
          <w:lang w:val="en-ZA"/>
        </w:rPr>
        <w:t>notice of motion was no longer a</w:t>
      </w:r>
      <w:r w:rsidRPr="008A07B8">
        <w:rPr>
          <w:rFonts w:ascii="Arial" w:hAnsi="Arial" w:cs="Arial"/>
          <w:sz w:val="24"/>
          <w:szCs w:val="24"/>
          <w:lang w:val="en-ZA"/>
        </w:rPr>
        <w:t xml:space="preserve">n issue and the applicants were only </w:t>
      </w:r>
      <w:r w:rsidR="00CE3DEA" w:rsidRPr="008A07B8">
        <w:rPr>
          <w:rFonts w:ascii="Arial" w:hAnsi="Arial" w:cs="Arial"/>
          <w:sz w:val="24"/>
          <w:szCs w:val="24"/>
          <w:lang w:val="en-ZA"/>
        </w:rPr>
        <w:t>pursuing</w:t>
      </w:r>
      <w:r w:rsidRPr="008A07B8">
        <w:rPr>
          <w:rFonts w:ascii="Arial" w:hAnsi="Arial" w:cs="Arial"/>
          <w:sz w:val="24"/>
          <w:szCs w:val="24"/>
          <w:lang w:val="en-ZA"/>
        </w:rPr>
        <w:t xml:space="preserve"> the relief </w:t>
      </w:r>
      <w:r w:rsidR="0066616A" w:rsidRPr="008A07B8">
        <w:rPr>
          <w:rFonts w:ascii="Arial" w:hAnsi="Arial" w:cs="Arial"/>
          <w:sz w:val="24"/>
          <w:szCs w:val="24"/>
          <w:lang w:val="en-ZA"/>
        </w:rPr>
        <w:t xml:space="preserve">in </w:t>
      </w:r>
      <w:r w:rsidRPr="008A07B8">
        <w:rPr>
          <w:rFonts w:ascii="Arial" w:hAnsi="Arial" w:cs="Arial"/>
          <w:sz w:val="24"/>
          <w:szCs w:val="24"/>
          <w:lang w:val="en-ZA"/>
        </w:rPr>
        <w:t>part B. I therefore do not consider it necessary to deal</w:t>
      </w:r>
      <w:r w:rsidR="0066616A" w:rsidRPr="008A07B8">
        <w:rPr>
          <w:rFonts w:ascii="Arial" w:hAnsi="Arial" w:cs="Arial"/>
          <w:sz w:val="24"/>
          <w:szCs w:val="24"/>
          <w:lang w:val="en-ZA"/>
        </w:rPr>
        <w:t xml:space="preserve"> in detail</w:t>
      </w:r>
      <w:r w:rsidRPr="008A07B8">
        <w:rPr>
          <w:rFonts w:ascii="Arial" w:hAnsi="Arial" w:cs="Arial"/>
          <w:sz w:val="24"/>
          <w:szCs w:val="24"/>
          <w:lang w:val="en-ZA"/>
        </w:rPr>
        <w:t xml:space="preserve"> with the allegations made regarding the requirements for an interim </w:t>
      </w:r>
      <w:r w:rsidR="00CE3DEA" w:rsidRPr="008A07B8">
        <w:rPr>
          <w:rFonts w:ascii="Arial" w:hAnsi="Arial" w:cs="Arial"/>
          <w:sz w:val="24"/>
          <w:szCs w:val="24"/>
          <w:lang w:val="en-ZA"/>
        </w:rPr>
        <w:t>interdict</w:t>
      </w:r>
      <w:r w:rsidR="00865B7D" w:rsidRPr="008A07B8">
        <w:rPr>
          <w:rFonts w:ascii="Arial" w:hAnsi="Arial" w:cs="Arial"/>
          <w:sz w:val="24"/>
          <w:szCs w:val="24"/>
          <w:lang w:val="en-ZA"/>
        </w:rPr>
        <w:t>.</w:t>
      </w:r>
      <w:r w:rsidRPr="008A07B8">
        <w:rPr>
          <w:rFonts w:ascii="Arial" w:hAnsi="Arial" w:cs="Arial"/>
          <w:sz w:val="24"/>
          <w:szCs w:val="24"/>
          <w:lang w:val="en-ZA"/>
        </w:rPr>
        <w:t xml:space="preserve"> </w:t>
      </w:r>
    </w:p>
    <w:p w14:paraId="089E97BC" w14:textId="77777777" w:rsidR="004C38D2" w:rsidRPr="008A07B8" w:rsidRDefault="004C38D2" w:rsidP="00C23C84">
      <w:pPr>
        <w:spacing w:after="0" w:line="360" w:lineRule="auto"/>
        <w:jc w:val="both"/>
        <w:rPr>
          <w:rFonts w:ascii="Arial" w:hAnsi="Arial" w:cs="Arial"/>
          <w:sz w:val="24"/>
          <w:szCs w:val="24"/>
          <w:lang w:val="en-ZA"/>
        </w:rPr>
      </w:pPr>
    </w:p>
    <w:p w14:paraId="472FAC6C" w14:textId="77777777" w:rsidR="004C38D2" w:rsidRPr="008A07B8" w:rsidRDefault="004C38D2" w:rsidP="00C23C84">
      <w:pPr>
        <w:spacing w:after="0" w:line="360" w:lineRule="auto"/>
        <w:jc w:val="both"/>
        <w:rPr>
          <w:rFonts w:ascii="Arial" w:hAnsi="Arial" w:cs="Arial"/>
          <w:b/>
          <w:sz w:val="24"/>
          <w:szCs w:val="24"/>
          <w:lang w:val="en-ZA"/>
        </w:rPr>
      </w:pPr>
      <w:r w:rsidRPr="008A07B8">
        <w:rPr>
          <w:rFonts w:ascii="Arial" w:hAnsi="Arial" w:cs="Arial"/>
          <w:b/>
          <w:sz w:val="24"/>
          <w:szCs w:val="24"/>
          <w:lang w:val="en-ZA"/>
        </w:rPr>
        <w:t>The first respondent’s case</w:t>
      </w:r>
    </w:p>
    <w:p w14:paraId="0AF6985F" w14:textId="77777777" w:rsidR="004C38D2" w:rsidRPr="008A07B8" w:rsidRDefault="004C38D2"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t>[13]</w:t>
      </w:r>
      <w:r w:rsidRPr="008A07B8">
        <w:rPr>
          <w:rFonts w:ascii="Arial" w:hAnsi="Arial" w:cs="Arial"/>
          <w:sz w:val="24"/>
          <w:szCs w:val="24"/>
          <w:lang w:val="en-ZA"/>
        </w:rPr>
        <w:tab/>
      </w:r>
      <w:r w:rsidR="00A407A9" w:rsidRPr="008A07B8">
        <w:rPr>
          <w:rFonts w:ascii="Arial" w:hAnsi="Arial" w:cs="Arial"/>
          <w:sz w:val="24"/>
          <w:szCs w:val="24"/>
          <w:lang w:val="en-ZA"/>
        </w:rPr>
        <w:t>The first respondent pointed out that the a</w:t>
      </w:r>
      <w:r w:rsidR="0066616A" w:rsidRPr="008A07B8">
        <w:rPr>
          <w:rFonts w:ascii="Arial" w:hAnsi="Arial" w:cs="Arial"/>
          <w:sz w:val="24"/>
          <w:szCs w:val="24"/>
          <w:lang w:val="en-ZA"/>
        </w:rPr>
        <w:t xml:space="preserve">pplicants failed to </w:t>
      </w:r>
      <w:r w:rsidR="00A407A9" w:rsidRPr="008A07B8">
        <w:rPr>
          <w:rFonts w:ascii="Arial" w:hAnsi="Arial" w:cs="Arial"/>
          <w:sz w:val="24"/>
          <w:szCs w:val="24"/>
          <w:lang w:val="en-ZA"/>
        </w:rPr>
        <w:t>specify precisely or qu</w:t>
      </w:r>
      <w:r w:rsidR="0066616A" w:rsidRPr="008A07B8">
        <w:rPr>
          <w:rFonts w:ascii="Arial" w:hAnsi="Arial" w:cs="Arial"/>
          <w:sz w:val="24"/>
          <w:szCs w:val="24"/>
          <w:lang w:val="en-ZA"/>
        </w:rPr>
        <w:t>antify the scale of the defects in</w:t>
      </w:r>
      <w:r w:rsidR="00A407A9" w:rsidRPr="008A07B8">
        <w:rPr>
          <w:rFonts w:ascii="Arial" w:hAnsi="Arial" w:cs="Arial"/>
          <w:sz w:val="24"/>
          <w:szCs w:val="24"/>
          <w:lang w:val="en-ZA"/>
        </w:rPr>
        <w:t xml:space="preserve"> the property. They appear to say that they have purchased and taken transf</w:t>
      </w:r>
      <w:r w:rsidR="0066616A" w:rsidRPr="008A07B8">
        <w:rPr>
          <w:rFonts w:ascii="Arial" w:hAnsi="Arial" w:cs="Arial"/>
          <w:sz w:val="24"/>
          <w:szCs w:val="24"/>
          <w:lang w:val="en-ZA"/>
        </w:rPr>
        <w:t>er of a residential property fro</w:t>
      </w:r>
      <w:r w:rsidR="00A407A9" w:rsidRPr="008A07B8">
        <w:rPr>
          <w:rFonts w:ascii="Arial" w:hAnsi="Arial" w:cs="Arial"/>
          <w:sz w:val="24"/>
          <w:szCs w:val="24"/>
          <w:lang w:val="en-ZA"/>
        </w:rPr>
        <w:t>m the estate and allege that the improvements to the property suffer from either patent or latent defects.</w:t>
      </w:r>
    </w:p>
    <w:p w14:paraId="31402A50" w14:textId="77777777" w:rsidR="00A407A9" w:rsidRPr="008A07B8" w:rsidRDefault="00A407A9" w:rsidP="00C23C84">
      <w:pPr>
        <w:spacing w:after="0" w:line="360" w:lineRule="auto"/>
        <w:jc w:val="both"/>
        <w:rPr>
          <w:rFonts w:ascii="Arial" w:hAnsi="Arial" w:cs="Arial"/>
          <w:sz w:val="24"/>
          <w:szCs w:val="24"/>
          <w:lang w:val="en-ZA"/>
        </w:rPr>
      </w:pPr>
    </w:p>
    <w:p w14:paraId="05A40294" w14:textId="7569B396" w:rsidR="00A407A9" w:rsidRPr="008A07B8" w:rsidRDefault="00A407A9"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t>[14]</w:t>
      </w:r>
      <w:r w:rsidRPr="008A07B8">
        <w:rPr>
          <w:rFonts w:ascii="Arial" w:hAnsi="Arial" w:cs="Arial"/>
          <w:sz w:val="24"/>
          <w:szCs w:val="24"/>
          <w:lang w:val="en-ZA"/>
        </w:rPr>
        <w:tab/>
        <w:t>The first respondent stated th</w:t>
      </w:r>
      <w:r w:rsidR="0066616A" w:rsidRPr="008A07B8">
        <w:rPr>
          <w:rFonts w:ascii="Arial" w:hAnsi="Arial" w:cs="Arial"/>
          <w:sz w:val="24"/>
          <w:szCs w:val="24"/>
          <w:lang w:val="en-ZA"/>
        </w:rPr>
        <w:t>at the property was registered in</w:t>
      </w:r>
      <w:r w:rsidRPr="008A07B8">
        <w:rPr>
          <w:rFonts w:ascii="Arial" w:hAnsi="Arial" w:cs="Arial"/>
          <w:sz w:val="24"/>
          <w:szCs w:val="24"/>
          <w:lang w:val="en-ZA"/>
        </w:rPr>
        <w:t xml:space="preserve"> the names of the applicants on 8 July 2021. She referred to section 14(1) of </w:t>
      </w:r>
      <w:r w:rsidR="0066616A" w:rsidRPr="008A07B8">
        <w:rPr>
          <w:rFonts w:ascii="Arial" w:hAnsi="Arial" w:cs="Arial"/>
          <w:sz w:val="24"/>
          <w:szCs w:val="24"/>
          <w:lang w:val="en-ZA"/>
        </w:rPr>
        <w:t>the Act which provides that an ‘</w:t>
      </w:r>
      <w:r w:rsidRPr="008A07B8">
        <w:rPr>
          <w:rFonts w:ascii="Arial" w:hAnsi="Arial" w:cs="Arial"/>
          <w:sz w:val="24"/>
          <w:szCs w:val="24"/>
          <w:lang w:val="en-ZA"/>
        </w:rPr>
        <w:t>owner of a building</w:t>
      </w:r>
      <w:r w:rsidR="0066616A" w:rsidRPr="008A07B8">
        <w:rPr>
          <w:rFonts w:ascii="Arial" w:hAnsi="Arial" w:cs="Arial"/>
          <w:sz w:val="24"/>
          <w:szCs w:val="24"/>
          <w:lang w:val="en-ZA"/>
        </w:rPr>
        <w:t>…</w:t>
      </w:r>
      <w:r w:rsidRPr="008A07B8">
        <w:rPr>
          <w:rFonts w:ascii="Arial" w:hAnsi="Arial" w:cs="Arial"/>
          <w:sz w:val="24"/>
          <w:szCs w:val="24"/>
          <w:lang w:val="en-ZA"/>
        </w:rPr>
        <w:t xml:space="preserve"> or any person having </w:t>
      </w:r>
      <w:r w:rsidR="0066616A" w:rsidRPr="008A07B8">
        <w:rPr>
          <w:rFonts w:ascii="Arial" w:hAnsi="Arial" w:cs="Arial"/>
          <w:sz w:val="24"/>
          <w:szCs w:val="24"/>
          <w:lang w:val="en-ZA"/>
        </w:rPr>
        <w:t xml:space="preserve">interest therein’, </w:t>
      </w:r>
      <w:r w:rsidRPr="008A07B8">
        <w:rPr>
          <w:rFonts w:ascii="Arial" w:hAnsi="Arial" w:cs="Arial"/>
          <w:sz w:val="24"/>
          <w:szCs w:val="24"/>
          <w:lang w:val="en-ZA"/>
        </w:rPr>
        <w:t xml:space="preserve">may apply for and </w:t>
      </w:r>
      <w:r w:rsidR="00630ABE" w:rsidRPr="008A07B8">
        <w:rPr>
          <w:rFonts w:ascii="Arial" w:hAnsi="Arial" w:cs="Arial"/>
          <w:sz w:val="24"/>
          <w:szCs w:val="24"/>
          <w:lang w:val="en-ZA"/>
        </w:rPr>
        <w:t xml:space="preserve">be issued with a certificate of occupancy. The first respondent alleges that she ceased to be the owner of the property on 8 July 2021 and that she lacked legal standing to apply for and </w:t>
      </w:r>
      <w:r w:rsidRPr="008A07B8">
        <w:rPr>
          <w:rFonts w:ascii="Arial" w:hAnsi="Arial" w:cs="Arial"/>
          <w:sz w:val="24"/>
          <w:szCs w:val="24"/>
          <w:lang w:val="en-ZA"/>
        </w:rPr>
        <w:t xml:space="preserve">obtain an occupancy certificate. It would be impossible for her to </w:t>
      </w:r>
      <w:r w:rsidR="00630ABE" w:rsidRPr="008A07B8">
        <w:rPr>
          <w:rFonts w:ascii="Arial" w:hAnsi="Arial" w:cs="Arial"/>
          <w:sz w:val="24"/>
          <w:szCs w:val="24"/>
          <w:lang w:val="en-ZA"/>
        </w:rPr>
        <w:t>compl</w:t>
      </w:r>
      <w:r w:rsidR="00AF4319" w:rsidRPr="008A07B8">
        <w:rPr>
          <w:rFonts w:ascii="Arial" w:hAnsi="Arial" w:cs="Arial"/>
          <w:sz w:val="24"/>
          <w:szCs w:val="24"/>
          <w:lang w:val="en-ZA"/>
        </w:rPr>
        <w:t xml:space="preserve">y </w:t>
      </w:r>
      <w:r w:rsidRPr="008A07B8">
        <w:rPr>
          <w:rFonts w:ascii="Arial" w:hAnsi="Arial" w:cs="Arial"/>
          <w:sz w:val="24"/>
          <w:szCs w:val="24"/>
          <w:lang w:val="en-ZA"/>
        </w:rPr>
        <w:t>with such an order.</w:t>
      </w:r>
    </w:p>
    <w:p w14:paraId="00038E22" w14:textId="77777777" w:rsidR="00A407A9" w:rsidRPr="008A07B8" w:rsidRDefault="00A407A9" w:rsidP="00C23C84">
      <w:pPr>
        <w:spacing w:after="0" w:line="360" w:lineRule="auto"/>
        <w:jc w:val="both"/>
        <w:rPr>
          <w:rFonts w:ascii="Arial" w:hAnsi="Arial" w:cs="Arial"/>
          <w:sz w:val="24"/>
          <w:szCs w:val="24"/>
          <w:lang w:val="en-ZA"/>
        </w:rPr>
      </w:pPr>
    </w:p>
    <w:p w14:paraId="237061D4" w14:textId="77777777" w:rsidR="00A407A9" w:rsidRPr="008A07B8" w:rsidRDefault="00A407A9"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t>[15]</w:t>
      </w:r>
      <w:r w:rsidRPr="008A07B8">
        <w:rPr>
          <w:rFonts w:ascii="Arial" w:hAnsi="Arial" w:cs="Arial"/>
          <w:sz w:val="24"/>
          <w:szCs w:val="24"/>
          <w:lang w:val="en-ZA"/>
        </w:rPr>
        <w:tab/>
        <w:t>The first respondent</w:t>
      </w:r>
      <w:r w:rsidR="00630ABE" w:rsidRPr="008A07B8">
        <w:rPr>
          <w:rFonts w:ascii="Arial" w:hAnsi="Arial" w:cs="Arial"/>
          <w:sz w:val="24"/>
          <w:szCs w:val="24"/>
          <w:lang w:val="en-ZA"/>
        </w:rPr>
        <w:t xml:space="preserve"> further</w:t>
      </w:r>
      <w:r w:rsidRPr="008A07B8">
        <w:rPr>
          <w:rFonts w:ascii="Arial" w:hAnsi="Arial" w:cs="Arial"/>
          <w:sz w:val="24"/>
          <w:szCs w:val="24"/>
          <w:lang w:val="en-ZA"/>
        </w:rPr>
        <w:t xml:space="preserve"> stated that there was no contractual </w:t>
      </w:r>
      <w:r w:rsidR="00AF4319" w:rsidRPr="008A07B8">
        <w:rPr>
          <w:rFonts w:ascii="Arial" w:hAnsi="Arial" w:cs="Arial"/>
          <w:sz w:val="24"/>
          <w:szCs w:val="24"/>
          <w:lang w:val="en-ZA"/>
        </w:rPr>
        <w:t>obligation on</w:t>
      </w:r>
      <w:r w:rsidRPr="008A07B8">
        <w:rPr>
          <w:rFonts w:ascii="Arial" w:hAnsi="Arial" w:cs="Arial"/>
          <w:sz w:val="24"/>
          <w:szCs w:val="24"/>
          <w:lang w:val="en-ZA"/>
        </w:rPr>
        <w:t xml:space="preserve"> her to obtain a</w:t>
      </w:r>
      <w:r w:rsidR="00AF4319" w:rsidRPr="008A07B8">
        <w:rPr>
          <w:rFonts w:ascii="Arial" w:hAnsi="Arial" w:cs="Arial"/>
          <w:sz w:val="24"/>
          <w:szCs w:val="24"/>
          <w:lang w:val="en-ZA"/>
        </w:rPr>
        <w:t>n</w:t>
      </w:r>
      <w:r w:rsidRPr="008A07B8">
        <w:rPr>
          <w:rFonts w:ascii="Arial" w:hAnsi="Arial" w:cs="Arial"/>
          <w:sz w:val="24"/>
          <w:szCs w:val="24"/>
          <w:lang w:val="en-ZA"/>
        </w:rPr>
        <w:t xml:space="preserve"> </w:t>
      </w:r>
      <w:r w:rsidR="00AF4319" w:rsidRPr="008A07B8">
        <w:rPr>
          <w:rFonts w:ascii="Arial" w:hAnsi="Arial" w:cs="Arial"/>
          <w:sz w:val="24"/>
          <w:szCs w:val="24"/>
          <w:lang w:val="en-ZA"/>
        </w:rPr>
        <w:t>occupancy</w:t>
      </w:r>
      <w:r w:rsidRPr="008A07B8">
        <w:rPr>
          <w:rFonts w:ascii="Arial" w:hAnsi="Arial" w:cs="Arial"/>
          <w:sz w:val="24"/>
          <w:szCs w:val="24"/>
          <w:lang w:val="en-ZA"/>
        </w:rPr>
        <w:t xml:space="preserve"> ce</w:t>
      </w:r>
      <w:r w:rsidR="00AF4319" w:rsidRPr="008A07B8">
        <w:rPr>
          <w:rFonts w:ascii="Arial" w:hAnsi="Arial" w:cs="Arial"/>
          <w:sz w:val="24"/>
          <w:szCs w:val="24"/>
          <w:lang w:val="en-ZA"/>
        </w:rPr>
        <w:t>r</w:t>
      </w:r>
      <w:r w:rsidRPr="008A07B8">
        <w:rPr>
          <w:rFonts w:ascii="Arial" w:hAnsi="Arial" w:cs="Arial"/>
          <w:sz w:val="24"/>
          <w:szCs w:val="24"/>
          <w:lang w:val="en-ZA"/>
        </w:rPr>
        <w:t>ti</w:t>
      </w:r>
      <w:r w:rsidR="00AF4319" w:rsidRPr="008A07B8">
        <w:rPr>
          <w:rFonts w:ascii="Arial" w:hAnsi="Arial" w:cs="Arial"/>
          <w:sz w:val="24"/>
          <w:szCs w:val="24"/>
          <w:lang w:val="en-ZA"/>
        </w:rPr>
        <w:t>fi</w:t>
      </w:r>
      <w:r w:rsidRPr="008A07B8">
        <w:rPr>
          <w:rFonts w:ascii="Arial" w:hAnsi="Arial" w:cs="Arial"/>
          <w:sz w:val="24"/>
          <w:szCs w:val="24"/>
          <w:lang w:val="en-ZA"/>
        </w:rPr>
        <w:t xml:space="preserve">cate and it was not specified as a term in the written sale </w:t>
      </w:r>
      <w:r w:rsidR="00AF4319" w:rsidRPr="008A07B8">
        <w:rPr>
          <w:rFonts w:ascii="Arial" w:hAnsi="Arial" w:cs="Arial"/>
          <w:sz w:val="24"/>
          <w:szCs w:val="24"/>
          <w:lang w:val="en-ZA"/>
        </w:rPr>
        <w:t>agreement</w:t>
      </w:r>
      <w:r w:rsidRPr="008A07B8">
        <w:rPr>
          <w:rFonts w:ascii="Arial" w:hAnsi="Arial" w:cs="Arial"/>
          <w:sz w:val="24"/>
          <w:szCs w:val="24"/>
          <w:lang w:val="en-ZA"/>
        </w:rPr>
        <w:t>.</w:t>
      </w:r>
    </w:p>
    <w:p w14:paraId="2965D3B1" w14:textId="77777777" w:rsidR="00A407A9" w:rsidRPr="008A07B8" w:rsidRDefault="00A407A9" w:rsidP="00C23C84">
      <w:pPr>
        <w:spacing w:after="0" w:line="360" w:lineRule="auto"/>
        <w:jc w:val="both"/>
        <w:rPr>
          <w:rFonts w:ascii="Arial" w:hAnsi="Arial" w:cs="Arial"/>
          <w:sz w:val="24"/>
          <w:szCs w:val="24"/>
          <w:lang w:val="en-ZA"/>
        </w:rPr>
      </w:pPr>
    </w:p>
    <w:p w14:paraId="4276EE27" w14:textId="77777777" w:rsidR="00AF4319" w:rsidRPr="008A07B8" w:rsidRDefault="00A407A9"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t>[16]</w:t>
      </w:r>
      <w:r w:rsidRPr="008A07B8">
        <w:rPr>
          <w:rFonts w:ascii="Arial" w:hAnsi="Arial" w:cs="Arial"/>
          <w:sz w:val="24"/>
          <w:szCs w:val="24"/>
          <w:lang w:val="en-ZA"/>
        </w:rPr>
        <w:tab/>
        <w:t>By way of background, the first respondent states that she is in possession o</w:t>
      </w:r>
      <w:r w:rsidR="00AF4319" w:rsidRPr="008A07B8">
        <w:rPr>
          <w:rFonts w:ascii="Arial" w:hAnsi="Arial" w:cs="Arial"/>
          <w:sz w:val="24"/>
          <w:szCs w:val="24"/>
          <w:lang w:val="en-ZA"/>
        </w:rPr>
        <w:t>f</w:t>
      </w:r>
      <w:r w:rsidRPr="008A07B8">
        <w:rPr>
          <w:rFonts w:ascii="Arial" w:hAnsi="Arial" w:cs="Arial"/>
          <w:sz w:val="24"/>
          <w:szCs w:val="24"/>
          <w:lang w:val="en-ZA"/>
        </w:rPr>
        <w:t xml:space="preserve"> the </w:t>
      </w:r>
      <w:r w:rsidR="00AF4319" w:rsidRPr="008A07B8">
        <w:rPr>
          <w:rFonts w:ascii="Arial" w:hAnsi="Arial" w:cs="Arial"/>
          <w:sz w:val="24"/>
          <w:szCs w:val="24"/>
          <w:lang w:val="en-ZA"/>
        </w:rPr>
        <w:t>building</w:t>
      </w:r>
      <w:r w:rsidRPr="008A07B8">
        <w:rPr>
          <w:rFonts w:ascii="Arial" w:hAnsi="Arial" w:cs="Arial"/>
          <w:sz w:val="24"/>
          <w:szCs w:val="24"/>
          <w:lang w:val="en-ZA"/>
        </w:rPr>
        <w:t xml:space="preserve"> plans of the property, </w:t>
      </w:r>
      <w:r w:rsidR="00AF4319" w:rsidRPr="008A07B8">
        <w:rPr>
          <w:rFonts w:ascii="Arial" w:hAnsi="Arial" w:cs="Arial"/>
          <w:sz w:val="24"/>
          <w:szCs w:val="24"/>
          <w:lang w:val="en-ZA"/>
        </w:rPr>
        <w:t>which</w:t>
      </w:r>
      <w:r w:rsidRPr="008A07B8">
        <w:rPr>
          <w:rFonts w:ascii="Arial" w:hAnsi="Arial" w:cs="Arial"/>
          <w:sz w:val="24"/>
          <w:szCs w:val="24"/>
          <w:lang w:val="en-ZA"/>
        </w:rPr>
        <w:t xml:space="preserve"> previously </w:t>
      </w:r>
      <w:r w:rsidR="00AF4319" w:rsidRPr="008A07B8">
        <w:rPr>
          <w:rFonts w:ascii="Arial" w:hAnsi="Arial" w:cs="Arial"/>
          <w:sz w:val="24"/>
          <w:szCs w:val="24"/>
          <w:lang w:val="en-ZA"/>
        </w:rPr>
        <w:t>belonged</w:t>
      </w:r>
      <w:r w:rsidRPr="008A07B8">
        <w:rPr>
          <w:rFonts w:ascii="Arial" w:hAnsi="Arial" w:cs="Arial"/>
          <w:sz w:val="24"/>
          <w:szCs w:val="24"/>
          <w:lang w:val="en-ZA"/>
        </w:rPr>
        <w:t xml:space="preserve"> to a Mr and Mrs D</w:t>
      </w:r>
      <w:r w:rsidR="00AF4319" w:rsidRPr="008A07B8">
        <w:rPr>
          <w:rFonts w:ascii="Arial" w:hAnsi="Arial" w:cs="Arial"/>
          <w:sz w:val="24"/>
          <w:szCs w:val="24"/>
          <w:lang w:val="en-ZA"/>
        </w:rPr>
        <w:t xml:space="preserve">uckitt, both </w:t>
      </w:r>
      <w:r w:rsidR="00AF4319" w:rsidRPr="008A07B8">
        <w:rPr>
          <w:rFonts w:ascii="Arial" w:hAnsi="Arial" w:cs="Arial"/>
          <w:sz w:val="24"/>
          <w:szCs w:val="24"/>
          <w:lang w:val="en-ZA"/>
        </w:rPr>
        <w:lastRenderedPageBreak/>
        <w:t>no</w:t>
      </w:r>
      <w:r w:rsidR="00630ABE" w:rsidRPr="008A07B8">
        <w:rPr>
          <w:rFonts w:ascii="Arial" w:hAnsi="Arial" w:cs="Arial"/>
          <w:sz w:val="24"/>
          <w:szCs w:val="24"/>
          <w:lang w:val="en-ZA"/>
        </w:rPr>
        <w:t>w</w:t>
      </w:r>
      <w:r w:rsidRPr="008A07B8">
        <w:rPr>
          <w:rFonts w:ascii="Arial" w:hAnsi="Arial" w:cs="Arial"/>
          <w:sz w:val="24"/>
          <w:szCs w:val="24"/>
          <w:lang w:val="en-ZA"/>
        </w:rPr>
        <w:t xml:space="preserve"> deceased. The plans were approved by </w:t>
      </w:r>
      <w:r w:rsidR="00630ABE" w:rsidRPr="008A07B8">
        <w:rPr>
          <w:rFonts w:ascii="Arial" w:hAnsi="Arial" w:cs="Arial"/>
          <w:sz w:val="24"/>
          <w:szCs w:val="24"/>
          <w:lang w:val="en-ZA"/>
        </w:rPr>
        <w:t>th</w:t>
      </w:r>
      <w:r w:rsidRPr="008A07B8">
        <w:rPr>
          <w:rFonts w:ascii="Arial" w:hAnsi="Arial" w:cs="Arial"/>
          <w:sz w:val="24"/>
          <w:szCs w:val="24"/>
          <w:lang w:val="en-ZA"/>
        </w:rPr>
        <w:t>e municipality in February 1992 and October 1993. T</w:t>
      </w:r>
      <w:r w:rsidR="00AF4319" w:rsidRPr="008A07B8">
        <w:rPr>
          <w:rFonts w:ascii="Arial" w:hAnsi="Arial" w:cs="Arial"/>
          <w:sz w:val="24"/>
          <w:szCs w:val="24"/>
          <w:lang w:val="en-ZA"/>
        </w:rPr>
        <w:t>he first respondent did</w:t>
      </w:r>
      <w:r w:rsidRPr="008A07B8">
        <w:rPr>
          <w:rFonts w:ascii="Arial" w:hAnsi="Arial" w:cs="Arial"/>
          <w:sz w:val="24"/>
          <w:szCs w:val="24"/>
          <w:lang w:val="en-ZA"/>
        </w:rPr>
        <w:t xml:space="preserve"> not </w:t>
      </w:r>
      <w:r w:rsidR="00AF4319" w:rsidRPr="008A07B8">
        <w:rPr>
          <w:rFonts w:ascii="Arial" w:hAnsi="Arial" w:cs="Arial"/>
          <w:sz w:val="24"/>
          <w:szCs w:val="24"/>
          <w:lang w:val="en-ZA"/>
        </w:rPr>
        <w:t>know</w:t>
      </w:r>
      <w:r w:rsidRPr="008A07B8">
        <w:rPr>
          <w:rFonts w:ascii="Arial" w:hAnsi="Arial" w:cs="Arial"/>
          <w:sz w:val="24"/>
          <w:szCs w:val="24"/>
          <w:lang w:val="en-ZA"/>
        </w:rPr>
        <w:t xml:space="preserve"> when the building work commenced. </w:t>
      </w:r>
      <w:r w:rsidR="00630ABE" w:rsidRPr="008A07B8">
        <w:rPr>
          <w:rFonts w:ascii="Arial" w:hAnsi="Arial" w:cs="Arial"/>
          <w:sz w:val="24"/>
          <w:szCs w:val="24"/>
          <w:lang w:val="en-ZA"/>
        </w:rPr>
        <w:t xml:space="preserve">The late </w:t>
      </w:r>
      <w:r w:rsidRPr="008A07B8">
        <w:rPr>
          <w:rFonts w:ascii="Arial" w:hAnsi="Arial" w:cs="Arial"/>
          <w:sz w:val="24"/>
          <w:szCs w:val="24"/>
          <w:lang w:val="en-ZA"/>
        </w:rPr>
        <w:t xml:space="preserve">Mr Duckitt himself was the builder. He passed away </w:t>
      </w:r>
      <w:r w:rsidR="00630ABE" w:rsidRPr="008A07B8">
        <w:rPr>
          <w:rFonts w:ascii="Arial" w:hAnsi="Arial" w:cs="Arial"/>
          <w:sz w:val="24"/>
          <w:szCs w:val="24"/>
          <w:lang w:val="en-ZA"/>
        </w:rPr>
        <w:t>on 27 December 2018. Thereafter</w:t>
      </w:r>
      <w:r w:rsidR="00AF4319" w:rsidRPr="008A07B8">
        <w:rPr>
          <w:rFonts w:ascii="Arial" w:hAnsi="Arial" w:cs="Arial"/>
          <w:sz w:val="24"/>
          <w:szCs w:val="24"/>
          <w:lang w:val="en-ZA"/>
        </w:rPr>
        <w:t xml:space="preserve"> his son, the second respondent</w:t>
      </w:r>
      <w:r w:rsidR="00630ABE" w:rsidRPr="008A07B8">
        <w:rPr>
          <w:rFonts w:ascii="Arial" w:hAnsi="Arial" w:cs="Arial"/>
          <w:sz w:val="24"/>
          <w:szCs w:val="24"/>
          <w:lang w:val="en-ZA"/>
        </w:rPr>
        <w:t xml:space="preserve">, </w:t>
      </w:r>
      <w:r w:rsidR="00AF4319" w:rsidRPr="008A07B8">
        <w:rPr>
          <w:rFonts w:ascii="Arial" w:hAnsi="Arial" w:cs="Arial"/>
          <w:sz w:val="24"/>
          <w:szCs w:val="24"/>
          <w:lang w:val="en-ZA"/>
        </w:rPr>
        <w:t>attended to the completion of the building works</w:t>
      </w:r>
      <w:r w:rsidR="004C01CE">
        <w:rPr>
          <w:rFonts w:ascii="Arial" w:hAnsi="Arial" w:cs="Arial"/>
          <w:sz w:val="24"/>
          <w:szCs w:val="24"/>
          <w:lang w:val="en-ZA"/>
        </w:rPr>
        <w:t>,</w:t>
      </w:r>
      <w:r w:rsidR="00AF4319" w:rsidRPr="008A07B8">
        <w:rPr>
          <w:rFonts w:ascii="Arial" w:hAnsi="Arial" w:cs="Arial"/>
          <w:sz w:val="24"/>
          <w:szCs w:val="24"/>
          <w:lang w:val="en-ZA"/>
        </w:rPr>
        <w:t xml:space="preserve"> which he financed himself</w:t>
      </w:r>
      <w:r w:rsidR="00630ABE" w:rsidRPr="008A07B8">
        <w:rPr>
          <w:rFonts w:ascii="Arial" w:hAnsi="Arial" w:cs="Arial"/>
          <w:sz w:val="24"/>
          <w:szCs w:val="24"/>
          <w:lang w:val="en-ZA"/>
        </w:rPr>
        <w:t>.</w:t>
      </w:r>
      <w:r w:rsidR="00AF4319" w:rsidRPr="008A07B8">
        <w:rPr>
          <w:rFonts w:ascii="Arial" w:hAnsi="Arial" w:cs="Arial"/>
          <w:sz w:val="24"/>
          <w:szCs w:val="24"/>
          <w:lang w:val="en-ZA"/>
        </w:rPr>
        <w:t xml:space="preserve"> Mrs Duckitt passed away on 5 April 2020. She previously inherited the entire estate, which included the property, form her husband. The s</w:t>
      </w:r>
      <w:r w:rsidR="000B45F5" w:rsidRPr="008A07B8">
        <w:rPr>
          <w:rFonts w:ascii="Arial" w:hAnsi="Arial" w:cs="Arial"/>
          <w:sz w:val="24"/>
          <w:szCs w:val="24"/>
          <w:lang w:val="en-ZA"/>
        </w:rPr>
        <w:t xml:space="preserve">econd and third respondents </w:t>
      </w:r>
      <w:r w:rsidR="00421176" w:rsidRPr="008A07B8">
        <w:rPr>
          <w:rFonts w:ascii="Arial" w:hAnsi="Arial" w:cs="Arial"/>
          <w:sz w:val="24"/>
          <w:szCs w:val="24"/>
          <w:lang w:val="en-ZA"/>
        </w:rPr>
        <w:t>are the</w:t>
      </w:r>
      <w:r w:rsidR="00AF4319" w:rsidRPr="008A07B8">
        <w:rPr>
          <w:rFonts w:ascii="Arial" w:hAnsi="Arial" w:cs="Arial"/>
          <w:sz w:val="24"/>
          <w:szCs w:val="24"/>
          <w:lang w:val="en-ZA"/>
        </w:rPr>
        <w:t xml:space="preserve"> only heirs. </w:t>
      </w:r>
    </w:p>
    <w:p w14:paraId="679B1CE1" w14:textId="77777777" w:rsidR="00AF4319" w:rsidRPr="008A07B8" w:rsidRDefault="00AF4319" w:rsidP="00C23C84">
      <w:pPr>
        <w:spacing w:after="0" w:line="360" w:lineRule="auto"/>
        <w:jc w:val="both"/>
        <w:rPr>
          <w:rFonts w:ascii="Arial" w:hAnsi="Arial" w:cs="Arial"/>
          <w:sz w:val="24"/>
          <w:szCs w:val="24"/>
          <w:lang w:val="en-ZA"/>
        </w:rPr>
      </w:pPr>
    </w:p>
    <w:p w14:paraId="26D7739E" w14:textId="731B6991" w:rsidR="00AF4319" w:rsidRPr="008A07B8" w:rsidRDefault="00AF4319"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t xml:space="preserve"> [17]</w:t>
      </w:r>
      <w:r w:rsidRPr="008A07B8">
        <w:rPr>
          <w:rFonts w:ascii="Arial" w:hAnsi="Arial" w:cs="Arial"/>
          <w:sz w:val="24"/>
          <w:szCs w:val="24"/>
          <w:lang w:val="en-ZA"/>
        </w:rPr>
        <w:tab/>
        <w:t>The first respondent further contends that the second and third respondents engaged in the process of selling the property and presented her with the sale agreement, attached</w:t>
      </w:r>
      <w:r w:rsidR="001219A9" w:rsidRPr="008A07B8">
        <w:rPr>
          <w:rFonts w:ascii="Arial" w:hAnsi="Arial" w:cs="Arial"/>
          <w:sz w:val="24"/>
          <w:szCs w:val="24"/>
          <w:lang w:val="en-ZA"/>
        </w:rPr>
        <w:t xml:space="preserve"> </w:t>
      </w:r>
      <w:r w:rsidRPr="008A07B8">
        <w:rPr>
          <w:rFonts w:ascii="Arial" w:hAnsi="Arial" w:cs="Arial"/>
          <w:sz w:val="24"/>
          <w:szCs w:val="24"/>
          <w:lang w:val="en-ZA"/>
        </w:rPr>
        <w:t>to</w:t>
      </w:r>
      <w:r w:rsidR="001219A9" w:rsidRPr="008A07B8">
        <w:rPr>
          <w:rFonts w:ascii="Arial" w:hAnsi="Arial" w:cs="Arial"/>
          <w:sz w:val="24"/>
          <w:szCs w:val="24"/>
          <w:lang w:val="en-ZA"/>
        </w:rPr>
        <w:t xml:space="preserve"> </w:t>
      </w:r>
      <w:r w:rsidRPr="008A07B8">
        <w:rPr>
          <w:rFonts w:ascii="Arial" w:hAnsi="Arial" w:cs="Arial"/>
          <w:sz w:val="24"/>
          <w:szCs w:val="24"/>
          <w:lang w:val="en-ZA"/>
        </w:rPr>
        <w:t>the application papers, to sig</w:t>
      </w:r>
      <w:r w:rsidR="000B45F5" w:rsidRPr="008A07B8">
        <w:rPr>
          <w:rFonts w:ascii="Arial" w:hAnsi="Arial" w:cs="Arial"/>
          <w:sz w:val="24"/>
          <w:szCs w:val="24"/>
          <w:lang w:val="en-ZA"/>
        </w:rPr>
        <w:t>n</w:t>
      </w:r>
      <w:r w:rsidRPr="008A07B8">
        <w:rPr>
          <w:rFonts w:ascii="Arial" w:hAnsi="Arial" w:cs="Arial"/>
          <w:sz w:val="24"/>
          <w:szCs w:val="24"/>
          <w:lang w:val="en-ZA"/>
        </w:rPr>
        <w:t xml:space="preserve"> in her capacity as executrix. She understood that it was ne</w:t>
      </w:r>
      <w:r w:rsidR="000B45F5" w:rsidRPr="008A07B8">
        <w:rPr>
          <w:rFonts w:ascii="Arial" w:hAnsi="Arial" w:cs="Arial"/>
          <w:sz w:val="24"/>
          <w:szCs w:val="24"/>
          <w:lang w:val="en-ZA"/>
        </w:rPr>
        <w:t>gotiated between the applicants and</w:t>
      </w:r>
      <w:r w:rsidRPr="008A07B8">
        <w:rPr>
          <w:rFonts w:ascii="Arial" w:hAnsi="Arial" w:cs="Arial"/>
          <w:sz w:val="24"/>
          <w:szCs w:val="24"/>
          <w:lang w:val="en-ZA"/>
        </w:rPr>
        <w:t xml:space="preserve"> the second and third respondents. On or about 20 November 2020</w:t>
      </w:r>
      <w:r w:rsidR="000B45F5" w:rsidRPr="008A07B8">
        <w:rPr>
          <w:rFonts w:ascii="Arial" w:hAnsi="Arial" w:cs="Arial"/>
          <w:sz w:val="24"/>
          <w:szCs w:val="24"/>
          <w:lang w:val="en-ZA"/>
        </w:rPr>
        <w:t>,</w:t>
      </w:r>
      <w:r w:rsidRPr="008A07B8">
        <w:rPr>
          <w:rFonts w:ascii="Arial" w:hAnsi="Arial" w:cs="Arial"/>
          <w:sz w:val="24"/>
          <w:szCs w:val="24"/>
          <w:lang w:val="en-ZA"/>
        </w:rPr>
        <w:t xml:space="preserve"> the second and third respondents negotiated an amendment to the sale agreement without any reference to her wherein a reduction in the purchase </w:t>
      </w:r>
      <w:r w:rsidR="001219A9" w:rsidRPr="008A07B8">
        <w:rPr>
          <w:rFonts w:ascii="Arial" w:hAnsi="Arial" w:cs="Arial"/>
          <w:sz w:val="24"/>
          <w:szCs w:val="24"/>
          <w:lang w:val="en-ZA"/>
        </w:rPr>
        <w:t>price was agreed. The first respondent likewise signed the addendum which was also attached to the application papers.</w:t>
      </w:r>
    </w:p>
    <w:p w14:paraId="327B427A" w14:textId="77777777" w:rsidR="001219A9" w:rsidRPr="008A07B8" w:rsidRDefault="001219A9" w:rsidP="00C23C84">
      <w:pPr>
        <w:spacing w:after="0" w:line="360" w:lineRule="auto"/>
        <w:jc w:val="both"/>
        <w:rPr>
          <w:rFonts w:ascii="Arial" w:hAnsi="Arial" w:cs="Arial"/>
          <w:sz w:val="24"/>
          <w:szCs w:val="24"/>
          <w:lang w:val="en-ZA"/>
        </w:rPr>
      </w:pPr>
    </w:p>
    <w:p w14:paraId="3DB20023" w14:textId="77777777" w:rsidR="001219A9" w:rsidRPr="008A07B8" w:rsidRDefault="001219A9"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t>[18]</w:t>
      </w:r>
      <w:r w:rsidRPr="008A07B8">
        <w:rPr>
          <w:rFonts w:ascii="Arial" w:hAnsi="Arial" w:cs="Arial"/>
          <w:sz w:val="24"/>
          <w:szCs w:val="24"/>
          <w:lang w:val="en-ZA"/>
        </w:rPr>
        <w:tab/>
        <w:t>The first respondent reco</w:t>
      </w:r>
      <w:r w:rsidR="000B45F5" w:rsidRPr="008A07B8">
        <w:rPr>
          <w:rFonts w:ascii="Arial" w:hAnsi="Arial" w:cs="Arial"/>
          <w:sz w:val="24"/>
          <w:szCs w:val="24"/>
          <w:lang w:val="en-ZA"/>
        </w:rPr>
        <w:t xml:space="preserve">rded the sale of the property </w:t>
      </w:r>
      <w:r w:rsidR="00421176" w:rsidRPr="008A07B8">
        <w:rPr>
          <w:rFonts w:ascii="Arial" w:hAnsi="Arial" w:cs="Arial"/>
          <w:sz w:val="24"/>
          <w:szCs w:val="24"/>
          <w:lang w:val="en-ZA"/>
        </w:rPr>
        <w:t>at the</w:t>
      </w:r>
      <w:r w:rsidR="000B45F5" w:rsidRPr="008A07B8">
        <w:rPr>
          <w:rFonts w:ascii="Arial" w:hAnsi="Arial" w:cs="Arial"/>
          <w:sz w:val="24"/>
          <w:szCs w:val="24"/>
          <w:lang w:val="en-ZA"/>
        </w:rPr>
        <w:t xml:space="preserve"> amended price of R3</w:t>
      </w:r>
      <w:r w:rsidR="00421176" w:rsidRPr="008A07B8">
        <w:rPr>
          <w:rFonts w:ascii="Arial" w:hAnsi="Arial" w:cs="Arial"/>
          <w:sz w:val="24"/>
          <w:szCs w:val="24"/>
          <w:lang w:val="en-ZA"/>
        </w:rPr>
        <w:t>.</w:t>
      </w:r>
      <w:r w:rsidR="008A07B8">
        <w:rPr>
          <w:rFonts w:ascii="Arial" w:hAnsi="Arial" w:cs="Arial"/>
          <w:sz w:val="24"/>
          <w:szCs w:val="24"/>
          <w:lang w:val="en-ZA"/>
        </w:rPr>
        <w:t>25 million</w:t>
      </w:r>
      <w:r w:rsidR="000B45F5" w:rsidRPr="008A07B8">
        <w:rPr>
          <w:rFonts w:ascii="Arial" w:hAnsi="Arial" w:cs="Arial"/>
          <w:sz w:val="24"/>
          <w:szCs w:val="24"/>
          <w:lang w:val="en-ZA"/>
        </w:rPr>
        <w:t xml:space="preserve"> in the amended F</w:t>
      </w:r>
      <w:r w:rsidRPr="008A07B8">
        <w:rPr>
          <w:rFonts w:ascii="Arial" w:hAnsi="Arial" w:cs="Arial"/>
          <w:sz w:val="24"/>
          <w:szCs w:val="24"/>
          <w:lang w:val="en-ZA"/>
        </w:rPr>
        <w:t>irs</w:t>
      </w:r>
      <w:r w:rsidR="000B45F5" w:rsidRPr="008A07B8">
        <w:rPr>
          <w:rFonts w:ascii="Arial" w:hAnsi="Arial" w:cs="Arial"/>
          <w:sz w:val="24"/>
          <w:szCs w:val="24"/>
          <w:lang w:val="en-ZA"/>
        </w:rPr>
        <w:t>t and Final Liquidation and Distribution A</w:t>
      </w:r>
      <w:r w:rsidRPr="008A07B8">
        <w:rPr>
          <w:rFonts w:ascii="Arial" w:hAnsi="Arial" w:cs="Arial"/>
          <w:sz w:val="24"/>
          <w:szCs w:val="24"/>
          <w:lang w:val="en-ZA"/>
        </w:rPr>
        <w:t>ccount in terms of which the proceeds, less inter alia the</w:t>
      </w:r>
      <w:r w:rsidR="00F9096F" w:rsidRPr="008A07B8">
        <w:rPr>
          <w:rFonts w:ascii="Arial" w:hAnsi="Arial" w:cs="Arial"/>
          <w:sz w:val="24"/>
          <w:szCs w:val="24"/>
          <w:lang w:val="en-ZA"/>
        </w:rPr>
        <w:t xml:space="preserve"> claim in respect of the</w:t>
      </w:r>
      <w:r w:rsidRPr="008A07B8">
        <w:rPr>
          <w:rFonts w:ascii="Arial" w:hAnsi="Arial" w:cs="Arial"/>
          <w:sz w:val="24"/>
          <w:szCs w:val="24"/>
          <w:lang w:val="en-ZA"/>
        </w:rPr>
        <w:t xml:space="preserve"> repairs a</w:t>
      </w:r>
      <w:r w:rsidR="00F9096F" w:rsidRPr="008A07B8">
        <w:rPr>
          <w:rFonts w:ascii="Arial" w:hAnsi="Arial" w:cs="Arial"/>
          <w:sz w:val="24"/>
          <w:szCs w:val="24"/>
          <w:lang w:val="en-ZA"/>
        </w:rPr>
        <w:t>nd completion of the building on</w:t>
      </w:r>
      <w:r w:rsidRPr="008A07B8">
        <w:rPr>
          <w:rFonts w:ascii="Arial" w:hAnsi="Arial" w:cs="Arial"/>
          <w:sz w:val="24"/>
          <w:szCs w:val="24"/>
          <w:lang w:val="en-ZA"/>
        </w:rPr>
        <w:t xml:space="preserve"> the property, would be </w:t>
      </w:r>
      <w:r w:rsidR="00F9096F" w:rsidRPr="008A07B8">
        <w:rPr>
          <w:rFonts w:ascii="Arial" w:hAnsi="Arial" w:cs="Arial"/>
          <w:sz w:val="24"/>
          <w:szCs w:val="24"/>
          <w:lang w:val="en-ZA"/>
        </w:rPr>
        <w:t>p</w:t>
      </w:r>
      <w:r w:rsidRPr="008A07B8">
        <w:rPr>
          <w:rFonts w:ascii="Arial" w:hAnsi="Arial" w:cs="Arial"/>
          <w:sz w:val="24"/>
          <w:szCs w:val="24"/>
          <w:lang w:val="en-ZA"/>
        </w:rPr>
        <w:t>aid to the second and third respondents in equal shares.</w:t>
      </w:r>
    </w:p>
    <w:p w14:paraId="70BC12EE" w14:textId="77777777" w:rsidR="001219A9" w:rsidRPr="008A07B8" w:rsidRDefault="001219A9" w:rsidP="00C23C84">
      <w:pPr>
        <w:spacing w:after="0" w:line="360" w:lineRule="auto"/>
        <w:jc w:val="both"/>
        <w:rPr>
          <w:rFonts w:ascii="Arial" w:hAnsi="Arial" w:cs="Arial"/>
          <w:sz w:val="24"/>
          <w:szCs w:val="24"/>
          <w:lang w:val="en-ZA"/>
        </w:rPr>
      </w:pPr>
    </w:p>
    <w:p w14:paraId="7A2F3AF4" w14:textId="7DADDBFA" w:rsidR="001219A9" w:rsidRPr="008A07B8" w:rsidRDefault="001219A9"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t>[19]</w:t>
      </w:r>
      <w:r w:rsidRPr="008A07B8">
        <w:rPr>
          <w:rFonts w:ascii="Arial" w:hAnsi="Arial" w:cs="Arial"/>
          <w:sz w:val="24"/>
          <w:szCs w:val="24"/>
          <w:lang w:val="en-ZA"/>
        </w:rPr>
        <w:tab/>
        <w:t xml:space="preserve"> On 27 July 2021, the </w:t>
      </w:r>
      <w:r w:rsidR="000934ED" w:rsidRPr="008A07B8">
        <w:rPr>
          <w:rFonts w:ascii="Arial" w:hAnsi="Arial" w:cs="Arial"/>
          <w:sz w:val="24"/>
          <w:szCs w:val="24"/>
          <w:lang w:val="en-ZA"/>
        </w:rPr>
        <w:t>second</w:t>
      </w:r>
      <w:r w:rsidRPr="008A07B8">
        <w:rPr>
          <w:rFonts w:ascii="Arial" w:hAnsi="Arial" w:cs="Arial"/>
          <w:sz w:val="24"/>
          <w:szCs w:val="24"/>
          <w:lang w:val="en-ZA"/>
        </w:rPr>
        <w:t xml:space="preserve"> and </w:t>
      </w:r>
      <w:r w:rsidR="000934ED" w:rsidRPr="008A07B8">
        <w:rPr>
          <w:rFonts w:ascii="Arial" w:hAnsi="Arial" w:cs="Arial"/>
          <w:sz w:val="24"/>
          <w:szCs w:val="24"/>
          <w:lang w:val="en-ZA"/>
        </w:rPr>
        <w:t>third</w:t>
      </w:r>
      <w:r w:rsidRPr="008A07B8">
        <w:rPr>
          <w:rFonts w:ascii="Arial" w:hAnsi="Arial" w:cs="Arial"/>
          <w:sz w:val="24"/>
          <w:szCs w:val="24"/>
          <w:lang w:val="en-ZA"/>
        </w:rPr>
        <w:t xml:space="preserve"> respondents were paid the</w:t>
      </w:r>
      <w:r w:rsidR="00F9096F" w:rsidRPr="008A07B8">
        <w:rPr>
          <w:rFonts w:ascii="Arial" w:hAnsi="Arial" w:cs="Arial"/>
          <w:sz w:val="24"/>
          <w:szCs w:val="24"/>
          <w:lang w:val="en-ZA"/>
        </w:rPr>
        <w:t>ir</w:t>
      </w:r>
      <w:r w:rsidRPr="008A07B8">
        <w:rPr>
          <w:rFonts w:ascii="Arial" w:hAnsi="Arial" w:cs="Arial"/>
          <w:sz w:val="24"/>
          <w:szCs w:val="24"/>
          <w:lang w:val="en-ZA"/>
        </w:rPr>
        <w:t xml:space="preserve"> inheritances. The claim in respect of the repairs and completion </w:t>
      </w:r>
      <w:r w:rsidR="00F9096F" w:rsidRPr="008A07B8">
        <w:rPr>
          <w:rFonts w:ascii="Arial" w:hAnsi="Arial" w:cs="Arial"/>
          <w:sz w:val="24"/>
          <w:szCs w:val="24"/>
          <w:lang w:val="en-ZA"/>
        </w:rPr>
        <w:t xml:space="preserve">of the property </w:t>
      </w:r>
      <w:r w:rsidRPr="008A07B8">
        <w:rPr>
          <w:rFonts w:ascii="Arial" w:hAnsi="Arial" w:cs="Arial"/>
          <w:sz w:val="24"/>
          <w:szCs w:val="24"/>
          <w:lang w:val="en-ZA"/>
        </w:rPr>
        <w:t xml:space="preserve">was </w:t>
      </w:r>
      <w:r w:rsidR="00F9096F" w:rsidRPr="008A07B8">
        <w:rPr>
          <w:rFonts w:ascii="Arial" w:hAnsi="Arial" w:cs="Arial"/>
          <w:sz w:val="24"/>
          <w:szCs w:val="24"/>
          <w:lang w:val="en-ZA"/>
        </w:rPr>
        <w:t xml:space="preserve">for </w:t>
      </w:r>
      <w:r w:rsidR="00C17159" w:rsidRPr="008A07B8">
        <w:rPr>
          <w:rFonts w:ascii="Arial" w:hAnsi="Arial" w:cs="Arial"/>
          <w:sz w:val="24"/>
          <w:szCs w:val="24"/>
          <w:lang w:val="en-ZA"/>
        </w:rPr>
        <w:t>the amount of R559 660</w:t>
      </w:r>
      <w:r w:rsidR="00421176" w:rsidRPr="008A07B8">
        <w:rPr>
          <w:rFonts w:ascii="Arial" w:hAnsi="Arial" w:cs="Arial"/>
          <w:sz w:val="24"/>
          <w:szCs w:val="24"/>
          <w:lang w:val="en-ZA"/>
        </w:rPr>
        <w:t>.</w:t>
      </w:r>
      <w:r w:rsidR="00CE3DEA" w:rsidRPr="008A07B8">
        <w:rPr>
          <w:rFonts w:ascii="Arial" w:hAnsi="Arial" w:cs="Arial"/>
          <w:sz w:val="24"/>
          <w:szCs w:val="24"/>
          <w:lang w:val="en-ZA"/>
        </w:rPr>
        <w:t xml:space="preserve">93 </w:t>
      </w:r>
      <w:r w:rsidR="00F9096F" w:rsidRPr="008A07B8">
        <w:rPr>
          <w:rFonts w:ascii="Arial" w:hAnsi="Arial" w:cs="Arial"/>
          <w:sz w:val="24"/>
          <w:szCs w:val="24"/>
          <w:lang w:val="en-ZA"/>
        </w:rPr>
        <w:t xml:space="preserve">and </w:t>
      </w:r>
      <w:r w:rsidR="00CE3DEA" w:rsidRPr="008A07B8">
        <w:rPr>
          <w:rFonts w:ascii="Arial" w:hAnsi="Arial" w:cs="Arial"/>
          <w:sz w:val="24"/>
          <w:szCs w:val="24"/>
          <w:lang w:val="en-ZA"/>
        </w:rPr>
        <w:t>was</w:t>
      </w:r>
      <w:r w:rsidR="00C17159" w:rsidRPr="008A07B8">
        <w:rPr>
          <w:rFonts w:ascii="Arial" w:hAnsi="Arial" w:cs="Arial"/>
          <w:sz w:val="24"/>
          <w:szCs w:val="24"/>
          <w:lang w:val="en-ZA"/>
        </w:rPr>
        <w:t xml:space="preserve"> paid on 22 September 2021, leaving the estate account with a zero balance. On 10 November 2021 a payment of R19 398</w:t>
      </w:r>
      <w:r w:rsidR="006A466F">
        <w:rPr>
          <w:rFonts w:ascii="Arial" w:hAnsi="Arial" w:cs="Arial"/>
          <w:sz w:val="24"/>
          <w:szCs w:val="24"/>
          <w:lang w:val="en-ZA"/>
        </w:rPr>
        <w:t>.</w:t>
      </w:r>
      <w:r w:rsidR="00C17159" w:rsidRPr="008A07B8">
        <w:rPr>
          <w:rFonts w:ascii="Arial" w:hAnsi="Arial" w:cs="Arial"/>
          <w:sz w:val="24"/>
          <w:szCs w:val="24"/>
          <w:lang w:val="en-ZA"/>
        </w:rPr>
        <w:t>76 was received f</w:t>
      </w:r>
      <w:r w:rsidR="00F9096F" w:rsidRPr="008A07B8">
        <w:rPr>
          <w:rFonts w:ascii="Arial" w:hAnsi="Arial" w:cs="Arial"/>
          <w:sz w:val="24"/>
          <w:szCs w:val="24"/>
          <w:lang w:val="en-ZA"/>
        </w:rPr>
        <w:t>rom</w:t>
      </w:r>
      <w:r w:rsidR="00C17159" w:rsidRPr="008A07B8">
        <w:rPr>
          <w:rFonts w:ascii="Arial" w:hAnsi="Arial" w:cs="Arial"/>
          <w:sz w:val="24"/>
          <w:szCs w:val="24"/>
          <w:lang w:val="en-ZA"/>
        </w:rPr>
        <w:t xml:space="preserve"> the Msunduzi Municipality into the estate account.</w:t>
      </w:r>
    </w:p>
    <w:p w14:paraId="00F5A4A5" w14:textId="77777777" w:rsidR="00C17159" w:rsidRPr="008A07B8" w:rsidRDefault="00C17159" w:rsidP="00C23C84">
      <w:pPr>
        <w:spacing w:after="0" w:line="360" w:lineRule="auto"/>
        <w:jc w:val="both"/>
        <w:rPr>
          <w:rFonts w:ascii="Arial" w:hAnsi="Arial" w:cs="Arial"/>
          <w:sz w:val="24"/>
          <w:szCs w:val="24"/>
          <w:lang w:val="en-ZA"/>
        </w:rPr>
      </w:pPr>
    </w:p>
    <w:p w14:paraId="6ABA071C" w14:textId="77777777" w:rsidR="00C17159" w:rsidRPr="008A07B8" w:rsidRDefault="00C17159"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t>[20]</w:t>
      </w:r>
      <w:r w:rsidRPr="008A07B8">
        <w:rPr>
          <w:rFonts w:ascii="Arial" w:hAnsi="Arial" w:cs="Arial"/>
          <w:sz w:val="24"/>
          <w:szCs w:val="24"/>
          <w:lang w:val="en-ZA"/>
        </w:rPr>
        <w:tab/>
        <w:t xml:space="preserve">In </w:t>
      </w:r>
      <w:r w:rsidR="009F7509" w:rsidRPr="008A07B8">
        <w:rPr>
          <w:rFonts w:ascii="Arial" w:hAnsi="Arial" w:cs="Arial"/>
          <w:sz w:val="24"/>
          <w:szCs w:val="24"/>
          <w:lang w:val="en-ZA"/>
        </w:rPr>
        <w:t>dealing</w:t>
      </w:r>
      <w:r w:rsidRPr="008A07B8">
        <w:rPr>
          <w:rFonts w:ascii="Arial" w:hAnsi="Arial" w:cs="Arial"/>
          <w:sz w:val="24"/>
          <w:szCs w:val="24"/>
          <w:lang w:val="en-ZA"/>
        </w:rPr>
        <w:t xml:space="preserve"> with certain of the allegations in the first applicants’ affidavit, the first respondent </w:t>
      </w:r>
      <w:r w:rsidR="009F7509" w:rsidRPr="008A07B8">
        <w:rPr>
          <w:rFonts w:ascii="Arial" w:hAnsi="Arial" w:cs="Arial"/>
          <w:sz w:val="24"/>
          <w:szCs w:val="24"/>
          <w:lang w:val="en-ZA"/>
        </w:rPr>
        <w:t>denied</w:t>
      </w:r>
      <w:r w:rsidRPr="008A07B8">
        <w:rPr>
          <w:rFonts w:ascii="Arial" w:hAnsi="Arial" w:cs="Arial"/>
          <w:sz w:val="24"/>
          <w:szCs w:val="24"/>
          <w:lang w:val="en-ZA"/>
        </w:rPr>
        <w:t xml:space="preserve"> that an occupancy certificate is a mandatory requirement for the sale </w:t>
      </w:r>
      <w:r w:rsidRPr="008A07B8">
        <w:rPr>
          <w:rFonts w:ascii="Arial" w:hAnsi="Arial" w:cs="Arial"/>
          <w:sz w:val="24"/>
          <w:szCs w:val="24"/>
          <w:lang w:val="en-ZA"/>
        </w:rPr>
        <w:lastRenderedPageBreak/>
        <w:t xml:space="preserve">of an immovable property. The first respondent further stated that vacant occupation passed to the applicants on 4 August 2021. The first respondent denied that </w:t>
      </w:r>
      <w:r w:rsidR="009F7509" w:rsidRPr="008A07B8">
        <w:rPr>
          <w:rFonts w:ascii="Arial" w:hAnsi="Arial" w:cs="Arial"/>
          <w:sz w:val="24"/>
          <w:szCs w:val="24"/>
          <w:lang w:val="en-ZA"/>
        </w:rPr>
        <w:t>there</w:t>
      </w:r>
      <w:r w:rsidRPr="008A07B8">
        <w:rPr>
          <w:rFonts w:ascii="Arial" w:hAnsi="Arial" w:cs="Arial"/>
          <w:sz w:val="24"/>
          <w:szCs w:val="24"/>
          <w:lang w:val="en-ZA"/>
        </w:rPr>
        <w:t xml:space="preserve"> is any obligation on her as the executrix to </w:t>
      </w:r>
      <w:r w:rsidR="00CE3DEA" w:rsidRPr="008A07B8">
        <w:rPr>
          <w:rFonts w:ascii="Arial" w:hAnsi="Arial" w:cs="Arial"/>
          <w:sz w:val="24"/>
          <w:szCs w:val="24"/>
          <w:lang w:val="en-ZA"/>
        </w:rPr>
        <w:t>effect</w:t>
      </w:r>
      <w:r w:rsidRPr="008A07B8">
        <w:rPr>
          <w:rFonts w:ascii="Arial" w:hAnsi="Arial" w:cs="Arial"/>
          <w:sz w:val="24"/>
          <w:szCs w:val="24"/>
          <w:lang w:val="en-ZA"/>
        </w:rPr>
        <w:t xml:space="preserve"> repairs and obtain an occupancy certificate.</w:t>
      </w:r>
    </w:p>
    <w:p w14:paraId="7DAFADB6" w14:textId="77777777" w:rsidR="00C17159" w:rsidRPr="008A07B8" w:rsidRDefault="00C17159" w:rsidP="00C23C84">
      <w:pPr>
        <w:spacing w:after="0" w:line="360" w:lineRule="auto"/>
        <w:jc w:val="both"/>
        <w:rPr>
          <w:rFonts w:ascii="Arial" w:hAnsi="Arial" w:cs="Arial"/>
          <w:sz w:val="24"/>
          <w:szCs w:val="24"/>
          <w:lang w:val="en-ZA"/>
        </w:rPr>
      </w:pPr>
    </w:p>
    <w:p w14:paraId="57A8240A" w14:textId="77777777" w:rsidR="00904500" w:rsidRPr="008A07B8" w:rsidRDefault="00C17159"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t>[21]</w:t>
      </w:r>
      <w:r w:rsidRPr="008A07B8">
        <w:rPr>
          <w:rFonts w:ascii="Arial" w:hAnsi="Arial" w:cs="Arial"/>
          <w:sz w:val="24"/>
          <w:szCs w:val="24"/>
          <w:lang w:val="en-ZA"/>
        </w:rPr>
        <w:tab/>
        <w:t xml:space="preserve"> The first respondent referred to the email sent by the buildi</w:t>
      </w:r>
      <w:r w:rsidR="00F9096F" w:rsidRPr="008A07B8">
        <w:rPr>
          <w:rFonts w:ascii="Arial" w:hAnsi="Arial" w:cs="Arial"/>
          <w:sz w:val="24"/>
          <w:szCs w:val="24"/>
          <w:lang w:val="en-ZA"/>
        </w:rPr>
        <w:t>ng inspector, Mr Mnyandu on 26 August 2021. Sh</w:t>
      </w:r>
      <w:r w:rsidRPr="008A07B8">
        <w:rPr>
          <w:rFonts w:ascii="Arial" w:hAnsi="Arial" w:cs="Arial"/>
          <w:sz w:val="24"/>
          <w:szCs w:val="24"/>
          <w:lang w:val="en-ZA"/>
        </w:rPr>
        <w:t xml:space="preserve">e stated </w:t>
      </w:r>
      <w:r w:rsidR="00CE3DEA" w:rsidRPr="008A07B8">
        <w:rPr>
          <w:rFonts w:ascii="Arial" w:hAnsi="Arial" w:cs="Arial"/>
          <w:sz w:val="24"/>
          <w:szCs w:val="24"/>
          <w:lang w:val="en-ZA"/>
        </w:rPr>
        <w:t>that</w:t>
      </w:r>
      <w:r w:rsidRPr="008A07B8">
        <w:rPr>
          <w:rFonts w:ascii="Arial" w:hAnsi="Arial" w:cs="Arial"/>
          <w:sz w:val="24"/>
          <w:szCs w:val="24"/>
          <w:lang w:val="en-ZA"/>
        </w:rPr>
        <w:t xml:space="preserve"> by August 2021 the applicants were in physical </w:t>
      </w:r>
      <w:r w:rsidR="00CE3DEA" w:rsidRPr="008A07B8">
        <w:rPr>
          <w:rFonts w:ascii="Arial" w:hAnsi="Arial" w:cs="Arial"/>
          <w:sz w:val="24"/>
          <w:szCs w:val="24"/>
          <w:lang w:val="en-ZA"/>
        </w:rPr>
        <w:t>occupation</w:t>
      </w:r>
      <w:r w:rsidRPr="008A07B8">
        <w:rPr>
          <w:rFonts w:ascii="Arial" w:hAnsi="Arial" w:cs="Arial"/>
          <w:sz w:val="24"/>
          <w:szCs w:val="24"/>
          <w:lang w:val="en-ZA"/>
        </w:rPr>
        <w:t xml:space="preserve"> of the property. She requested the building inspector to inspect the building to address cert</w:t>
      </w:r>
      <w:r w:rsidR="00F9096F" w:rsidRPr="008A07B8">
        <w:rPr>
          <w:rFonts w:ascii="Arial" w:hAnsi="Arial" w:cs="Arial"/>
          <w:sz w:val="24"/>
          <w:szCs w:val="24"/>
          <w:lang w:val="en-ZA"/>
        </w:rPr>
        <w:t>ain complaints received for the</w:t>
      </w:r>
      <w:r w:rsidRPr="008A07B8">
        <w:rPr>
          <w:rFonts w:ascii="Arial" w:hAnsi="Arial" w:cs="Arial"/>
          <w:sz w:val="24"/>
          <w:szCs w:val="24"/>
          <w:lang w:val="en-ZA"/>
        </w:rPr>
        <w:t xml:space="preserve"> applicants regarding alleged defects</w:t>
      </w:r>
      <w:r w:rsidR="00F9096F" w:rsidRPr="008A07B8">
        <w:rPr>
          <w:rFonts w:ascii="Arial" w:hAnsi="Arial" w:cs="Arial"/>
          <w:sz w:val="24"/>
          <w:szCs w:val="24"/>
          <w:lang w:val="en-ZA"/>
        </w:rPr>
        <w:t xml:space="preserve"> in the building. She also wanted an impartial verification and assessment of any possible defects.</w:t>
      </w:r>
      <w:r w:rsidR="00904500" w:rsidRPr="008A07B8">
        <w:rPr>
          <w:rFonts w:ascii="Arial" w:hAnsi="Arial" w:cs="Arial"/>
          <w:sz w:val="24"/>
          <w:szCs w:val="24"/>
          <w:lang w:val="en-ZA"/>
        </w:rPr>
        <w:t xml:space="preserve"> </w:t>
      </w:r>
    </w:p>
    <w:p w14:paraId="687B7676" w14:textId="77777777" w:rsidR="00904500" w:rsidRPr="008A07B8" w:rsidRDefault="00904500" w:rsidP="00C23C84">
      <w:pPr>
        <w:spacing w:after="0" w:line="360" w:lineRule="auto"/>
        <w:jc w:val="both"/>
        <w:rPr>
          <w:rFonts w:ascii="Arial" w:hAnsi="Arial" w:cs="Arial"/>
          <w:sz w:val="24"/>
          <w:szCs w:val="24"/>
          <w:lang w:val="en-ZA"/>
        </w:rPr>
      </w:pPr>
    </w:p>
    <w:p w14:paraId="637C7D1C" w14:textId="77777777" w:rsidR="00C17159" w:rsidRPr="008A07B8" w:rsidRDefault="00904500" w:rsidP="00C23C84">
      <w:pPr>
        <w:spacing w:after="0" w:line="360" w:lineRule="auto"/>
        <w:jc w:val="both"/>
        <w:rPr>
          <w:rFonts w:ascii="Arial" w:hAnsi="Arial" w:cs="Arial"/>
          <w:b/>
          <w:sz w:val="24"/>
          <w:szCs w:val="24"/>
          <w:lang w:val="en-ZA"/>
        </w:rPr>
      </w:pPr>
      <w:r w:rsidRPr="008A07B8">
        <w:rPr>
          <w:rFonts w:ascii="Arial" w:hAnsi="Arial" w:cs="Arial"/>
          <w:b/>
          <w:sz w:val="24"/>
          <w:szCs w:val="24"/>
          <w:lang w:val="en-ZA"/>
        </w:rPr>
        <w:t>The second and third respondents’ case</w:t>
      </w:r>
    </w:p>
    <w:p w14:paraId="39D878C2" w14:textId="77777777" w:rsidR="00904500" w:rsidRPr="008A07B8" w:rsidRDefault="00904500"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t>[22]</w:t>
      </w:r>
      <w:r w:rsidRPr="008A07B8">
        <w:rPr>
          <w:rFonts w:ascii="Arial" w:hAnsi="Arial" w:cs="Arial"/>
          <w:sz w:val="24"/>
          <w:szCs w:val="24"/>
          <w:lang w:val="en-ZA"/>
        </w:rPr>
        <w:tab/>
        <w:t>The second respondent deposed to an affidavit on behalf of h</w:t>
      </w:r>
      <w:r w:rsidR="00F9096F" w:rsidRPr="008A07B8">
        <w:rPr>
          <w:rFonts w:ascii="Arial" w:hAnsi="Arial" w:cs="Arial"/>
          <w:sz w:val="24"/>
          <w:szCs w:val="24"/>
          <w:lang w:val="en-ZA"/>
        </w:rPr>
        <w:t>imself and the third respondent</w:t>
      </w:r>
      <w:r w:rsidRPr="008A07B8">
        <w:rPr>
          <w:rFonts w:ascii="Arial" w:hAnsi="Arial" w:cs="Arial"/>
          <w:sz w:val="24"/>
          <w:szCs w:val="24"/>
          <w:lang w:val="en-ZA"/>
        </w:rPr>
        <w:t>. He contended that the relief sought by the applicants in part B of the notice motion was incompetent. They have elected not to cancel the agreement in consequence of the alleged defect and their remedy is to institute an action for damages.</w:t>
      </w:r>
    </w:p>
    <w:p w14:paraId="409D7F4C" w14:textId="77777777" w:rsidR="00904500" w:rsidRPr="008A07B8" w:rsidRDefault="00904500" w:rsidP="00C23C84">
      <w:pPr>
        <w:spacing w:after="0" w:line="360" w:lineRule="auto"/>
        <w:jc w:val="both"/>
        <w:rPr>
          <w:rFonts w:ascii="Arial" w:hAnsi="Arial" w:cs="Arial"/>
          <w:sz w:val="24"/>
          <w:szCs w:val="24"/>
          <w:lang w:val="en-ZA"/>
        </w:rPr>
      </w:pPr>
    </w:p>
    <w:p w14:paraId="752951C2" w14:textId="4DE2974B" w:rsidR="00904500" w:rsidRPr="008A07B8" w:rsidRDefault="00904500"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t>[23]</w:t>
      </w:r>
      <w:r w:rsidRPr="008A07B8">
        <w:rPr>
          <w:rFonts w:ascii="Arial" w:hAnsi="Arial" w:cs="Arial"/>
          <w:sz w:val="24"/>
          <w:szCs w:val="24"/>
          <w:lang w:val="en-ZA"/>
        </w:rPr>
        <w:tab/>
        <w:t>The second respon</w:t>
      </w:r>
      <w:r w:rsidR="005826D8" w:rsidRPr="008A07B8">
        <w:rPr>
          <w:rFonts w:ascii="Arial" w:hAnsi="Arial" w:cs="Arial"/>
          <w:sz w:val="24"/>
          <w:szCs w:val="24"/>
          <w:lang w:val="en-ZA"/>
        </w:rPr>
        <w:t>dent referred to the so called ‘</w:t>
      </w:r>
      <w:r w:rsidR="006A466F">
        <w:rPr>
          <w:rFonts w:ascii="Arial" w:hAnsi="Arial" w:cs="Arial"/>
          <w:sz w:val="24"/>
          <w:szCs w:val="24"/>
          <w:lang w:val="en-ZA"/>
        </w:rPr>
        <w:t>v</w:t>
      </w:r>
      <w:r w:rsidR="006A466F" w:rsidRPr="008A07B8">
        <w:rPr>
          <w:rFonts w:ascii="Arial" w:hAnsi="Arial" w:cs="Arial"/>
          <w:sz w:val="24"/>
          <w:szCs w:val="24"/>
          <w:lang w:val="en-ZA"/>
        </w:rPr>
        <w:t xml:space="preserve">oetstoots’ </w:t>
      </w:r>
      <w:r w:rsidRPr="008A07B8">
        <w:rPr>
          <w:rFonts w:ascii="Arial" w:hAnsi="Arial" w:cs="Arial"/>
          <w:sz w:val="24"/>
          <w:szCs w:val="24"/>
          <w:lang w:val="en-ZA"/>
        </w:rPr>
        <w:t>clause in the sale agreement a</w:t>
      </w:r>
      <w:r w:rsidR="005826D8" w:rsidRPr="008A07B8">
        <w:rPr>
          <w:rFonts w:ascii="Arial" w:hAnsi="Arial" w:cs="Arial"/>
          <w:sz w:val="24"/>
          <w:szCs w:val="24"/>
          <w:lang w:val="en-ZA"/>
        </w:rPr>
        <w:t>n</w:t>
      </w:r>
      <w:r w:rsidRPr="008A07B8">
        <w:rPr>
          <w:rFonts w:ascii="Arial" w:hAnsi="Arial" w:cs="Arial"/>
          <w:sz w:val="24"/>
          <w:szCs w:val="24"/>
          <w:lang w:val="en-ZA"/>
        </w:rPr>
        <w:t>d further alleged that there is no obligation on a seller to furnish a purchaser of an immovable property with an occupation certificate. The applicants have failed to advance any reaso</w:t>
      </w:r>
      <w:r w:rsidR="005826D8" w:rsidRPr="008A07B8">
        <w:rPr>
          <w:rFonts w:ascii="Arial" w:hAnsi="Arial" w:cs="Arial"/>
          <w:sz w:val="24"/>
          <w:szCs w:val="24"/>
          <w:lang w:val="en-ZA"/>
        </w:rPr>
        <w:t>ns why they as current owners c</w:t>
      </w:r>
      <w:r w:rsidRPr="008A07B8">
        <w:rPr>
          <w:rFonts w:ascii="Arial" w:hAnsi="Arial" w:cs="Arial"/>
          <w:sz w:val="24"/>
          <w:szCs w:val="24"/>
          <w:lang w:val="en-ZA"/>
        </w:rPr>
        <w:t>annot apply for the occupancy certificate.</w:t>
      </w:r>
    </w:p>
    <w:p w14:paraId="4D3286CC" w14:textId="77777777" w:rsidR="00904500" w:rsidRPr="008A07B8" w:rsidRDefault="00904500" w:rsidP="00C23C84">
      <w:pPr>
        <w:spacing w:after="0" w:line="360" w:lineRule="auto"/>
        <w:jc w:val="both"/>
        <w:rPr>
          <w:rFonts w:ascii="Arial" w:hAnsi="Arial" w:cs="Arial"/>
          <w:sz w:val="24"/>
          <w:szCs w:val="24"/>
          <w:lang w:val="en-ZA"/>
        </w:rPr>
      </w:pPr>
    </w:p>
    <w:p w14:paraId="266A1BC0" w14:textId="77777777" w:rsidR="00904500" w:rsidRPr="008A07B8" w:rsidRDefault="00904500"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t>[24]</w:t>
      </w:r>
      <w:r w:rsidRPr="008A07B8">
        <w:rPr>
          <w:rFonts w:ascii="Arial" w:hAnsi="Arial" w:cs="Arial"/>
          <w:sz w:val="24"/>
          <w:szCs w:val="24"/>
          <w:lang w:val="en-ZA"/>
        </w:rPr>
        <w:tab/>
        <w:t>The second respondent proceeded to place certa</w:t>
      </w:r>
      <w:r w:rsidR="005826D8" w:rsidRPr="008A07B8">
        <w:rPr>
          <w:rFonts w:ascii="Arial" w:hAnsi="Arial" w:cs="Arial"/>
          <w:sz w:val="24"/>
          <w:szCs w:val="24"/>
          <w:lang w:val="en-ZA"/>
        </w:rPr>
        <w:t xml:space="preserve">in additional facts on </w:t>
      </w:r>
      <w:r w:rsidR="00C23C84" w:rsidRPr="008A07B8">
        <w:rPr>
          <w:rFonts w:ascii="Arial" w:hAnsi="Arial" w:cs="Arial"/>
          <w:sz w:val="24"/>
          <w:szCs w:val="24"/>
          <w:lang w:val="en-ZA"/>
        </w:rPr>
        <w:t>record which</w:t>
      </w:r>
      <w:r w:rsidR="005826D8" w:rsidRPr="008A07B8">
        <w:rPr>
          <w:rFonts w:ascii="Arial" w:hAnsi="Arial" w:cs="Arial"/>
          <w:sz w:val="24"/>
          <w:szCs w:val="24"/>
          <w:lang w:val="en-ZA"/>
        </w:rPr>
        <w:t xml:space="preserve"> would not be within the knowledge of the first respondent</w:t>
      </w:r>
      <w:r w:rsidRPr="008A07B8">
        <w:rPr>
          <w:rFonts w:ascii="Arial" w:hAnsi="Arial" w:cs="Arial"/>
          <w:sz w:val="24"/>
          <w:szCs w:val="24"/>
          <w:lang w:val="en-ZA"/>
        </w:rPr>
        <w:t xml:space="preserve">. He stated that his parents lived on the property for 25 years. His father was a builder and commenced with the construction of the house after the </w:t>
      </w:r>
      <w:r w:rsidR="009F7509" w:rsidRPr="008A07B8">
        <w:rPr>
          <w:rFonts w:ascii="Arial" w:hAnsi="Arial" w:cs="Arial"/>
          <w:sz w:val="24"/>
          <w:szCs w:val="24"/>
          <w:lang w:val="en-ZA"/>
        </w:rPr>
        <w:t>plans</w:t>
      </w:r>
      <w:r w:rsidRPr="008A07B8">
        <w:rPr>
          <w:rFonts w:ascii="Arial" w:hAnsi="Arial" w:cs="Arial"/>
          <w:sz w:val="24"/>
          <w:szCs w:val="24"/>
          <w:lang w:val="en-ZA"/>
        </w:rPr>
        <w:t xml:space="preserve"> were approved in 1992 and 1993. His father completed the </w:t>
      </w:r>
      <w:r w:rsidR="009F7509" w:rsidRPr="008A07B8">
        <w:rPr>
          <w:rFonts w:ascii="Arial" w:hAnsi="Arial" w:cs="Arial"/>
          <w:sz w:val="24"/>
          <w:szCs w:val="24"/>
          <w:lang w:val="en-ZA"/>
        </w:rPr>
        <w:t>construction of all the “wet works” but then ran out of money. All the brickwork and plastering was completed and the roof was</w:t>
      </w:r>
      <w:r w:rsidR="00A2380A" w:rsidRPr="008A07B8">
        <w:rPr>
          <w:rFonts w:ascii="Arial" w:hAnsi="Arial" w:cs="Arial"/>
          <w:sz w:val="24"/>
          <w:szCs w:val="24"/>
          <w:lang w:val="en-ZA"/>
        </w:rPr>
        <w:t xml:space="preserve"> installed. </w:t>
      </w:r>
      <w:r w:rsidR="008E68D8" w:rsidRPr="008A07B8">
        <w:rPr>
          <w:rFonts w:ascii="Arial" w:hAnsi="Arial" w:cs="Arial"/>
          <w:sz w:val="24"/>
          <w:szCs w:val="24"/>
          <w:lang w:val="en-ZA"/>
        </w:rPr>
        <w:t>The internal</w:t>
      </w:r>
      <w:r w:rsidR="00A2380A" w:rsidRPr="008A07B8">
        <w:rPr>
          <w:rFonts w:ascii="Arial" w:hAnsi="Arial" w:cs="Arial"/>
          <w:sz w:val="24"/>
          <w:szCs w:val="24"/>
          <w:lang w:val="en-ZA"/>
        </w:rPr>
        <w:t xml:space="preserve"> fixtures such </w:t>
      </w:r>
      <w:r w:rsidR="00CE3DEA" w:rsidRPr="008A07B8">
        <w:rPr>
          <w:rFonts w:ascii="Arial" w:hAnsi="Arial" w:cs="Arial"/>
          <w:sz w:val="24"/>
          <w:szCs w:val="24"/>
          <w:lang w:val="en-ZA"/>
        </w:rPr>
        <w:t>as</w:t>
      </w:r>
      <w:r w:rsidR="00A2380A" w:rsidRPr="008A07B8">
        <w:rPr>
          <w:rFonts w:ascii="Arial" w:hAnsi="Arial" w:cs="Arial"/>
          <w:sz w:val="24"/>
          <w:szCs w:val="24"/>
          <w:lang w:val="en-ZA"/>
        </w:rPr>
        <w:t xml:space="preserve"> the </w:t>
      </w:r>
      <w:r w:rsidR="008E68D8" w:rsidRPr="008A07B8">
        <w:rPr>
          <w:rFonts w:ascii="Arial" w:hAnsi="Arial" w:cs="Arial"/>
          <w:sz w:val="24"/>
          <w:szCs w:val="24"/>
          <w:lang w:val="en-ZA"/>
        </w:rPr>
        <w:t>kitchen and</w:t>
      </w:r>
      <w:r w:rsidR="00A2380A" w:rsidRPr="008A07B8">
        <w:rPr>
          <w:rFonts w:ascii="Arial" w:hAnsi="Arial" w:cs="Arial"/>
          <w:sz w:val="24"/>
          <w:szCs w:val="24"/>
          <w:lang w:val="en-ZA"/>
        </w:rPr>
        <w:t xml:space="preserve"> bathrooms were incomplete. His parents moved into the </w:t>
      </w:r>
      <w:r w:rsidR="00A2380A" w:rsidRPr="008A07B8">
        <w:rPr>
          <w:rFonts w:ascii="Arial" w:hAnsi="Arial" w:cs="Arial"/>
          <w:sz w:val="24"/>
          <w:szCs w:val="24"/>
          <w:lang w:val="en-ZA"/>
        </w:rPr>
        <w:lastRenderedPageBreak/>
        <w:t>downstairs section of the house whilst his father slowly worked towards finishing the house, which he never did.</w:t>
      </w:r>
    </w:p>
    <w:p w14:paraId="4FB74DD8" w14:textId="77777777" w:rsidR="00A2380A" w:rsidRPr="008A07B8" w:rsidRDefault="00A2380A" w:rsidP="00C23C84">
      <w:pPr>
        <w:spacing w:after="0" w:line="360" w:lineRule="auto"/>
        <w:jc w:val="both"/>
        <w:rPr>
          <w:rFonts w:ascii="Arial" w:hAnsi="Arial" w:cs="Arial"/>
          <w:sz w:val="24"/>
          <w:szCs w:val="24"/>
          <w:lang w:val="en-ZA"/>
        </w:rPr>
      </w:pPr>
    </w:p>
    <w:p w14:paraId="4632410B" w14:textId="77777777" w:rsidR="00A2380A" w:rsidRPr="008A07B8" w:rsidRDefault="00A2380A"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t>[25]</w:t>
      </w:r>
      <w:r w:rsidRPr="008A07B8">
        <w:rPr>
          <w:rFonts w:ascii="Arial" w:hAnsi="Arial" w:cs="Arial"/>
          <w:sz w:val="24"/>
          <w:szCs w:val="24"/>
          <w:lang w:val="en-ZA"/>
        </w:rPr>
        <w:tab/>
        <w:t xml:space="preserve">The second </w:t>
      </w:r>
      <w:r w:rsidR="008E68D8" w:rsidRPr="008A07B8">
        <w:rPr>
          <w:rFonts w:ascii="Arial" w:hAnsi="Arial" w:cs="Arial"/>
          <w:sz w:val="24"/>
          <w:szCs w:val="24"/>
          <w:lang w:val="en-ZA"/>
        </w:rPr>
        <w:t>respondent</w:t>
      </w:r>
      <w:r w:rsidRPr="008A07B8">
        <w:rPr>
          <w:rFonts w:ascii="Arial" w:hAnsi="Arial" w:cs="Arial"/>
          <w:sz w:val="24"/>
          <w:szCs w:val="24"/>
          <w:lang w:val="en-ZA"/>
        </w:rPr>
        <w:t xml:space="preserve"> employed </w:t>
      </w:r>
      <w:r w:rsidR="005826D8" w:rsidRPr="008A07B8">
        <w:rPr>
          <w:rFonts w:ascii="Arial" w:hAnsi="Arial" w:cs="Arial"/>
          <w:sz w:val="24"/>
          <w:szCs w:val="24"/>
          <w:lang w:val="en-ZA"/>
        </w:rPr>
        <w:t>contractor</w:t>
      </w:r>
      <w:r w:rsidR="008E68D8" w:rsidRPr="008A07B8">
        <w:rPr>
          <w:rFonts w:ascii="Arial" w:hAnsi="Arial" w:cs="Arial"/>
          <w:sz w:val="24"/>
          <w:szCs w:val="24"/>
          <w:lang w:val="en-ZA"/>
        </w:rPr>
        <w:t>s</w:t>
      </w:r>
      <w:r w:rsidRPr="008A07B8">
        <w:rPr>
          <w:rFonts w:ascii="Arial" w:hAnsi="Arial" w:cs="Arial"/>
          <w:sz w:val="24"/>
          <w:szCs w:val="24"/>
          <w:lang w:val="en-ZA"/>
        </w:rPr>
        <w:t xml:space="preserve"> to assist with the completion of the house whilst his mother was still there, sparing no expense. His </w:t>
      </w:r>
      <w:r w:rsidR="008E68D8" w:rsidRPr="008A07B8">
        <w:rPr>
          <w:rFonts w:ascii="Arial" w:hAnsi="Arial" w:cs="Arial"/>
          <w:sz w:val="24"/>
          <w:szCs w:val="24"/>
          <w:lang w:val="en-ZA"/>
        </w:rPr>
        <w:t>mother</w:t>
      </w:r>
      <w:r w:rsidR="005826D8" w:rsidRPr="008A07B8">
        <w:rPr>
          <w:rFonts w:ascii="Arial" w:hAnsi="Arial" w:cs="Arial"/>
          <w:sz w:val="24"/>
          <w:szCs w:val="24"/>
          <w:lang w:val="en-ZA"/>
        </w:rPr>
        <w:t xml:space="preserve"> however moved out of the house </w:t>
      </w:r>
      <w:r w:rsidR="008E68D8" w:rsidRPr="008A07B8">
        <w:rPr>
          <w:rFonts w:ascii="Arial" w:hAnsi="Arial" w:cs="Arial"/>
          <w:sz w:val="24"/>
          <w:szCs w:val="24"/>
          <w:lang w:val="en-ZA"/>
        </w:rPr>
        <w:t>around</w:t>
      </w:r>
      <w:r w:rsidRPr="008A07B8">
        <w:rPr>
          <w:rFonts w:ascii="Arial" w:hAnsi="Arial" w:cs="Arial"/>
          <w:sz w:val="24"/>
          <w:szCs w:val="24"/>
          <w:lang w:val="en-ZA"/>
        </w:rPr>
        <w:t xml:space="preserve"> the e</w:t>
      </w:r>
      <w:r w:rsidR="008E68D8" w:rsidRPr="008A07B8">
        <w:rPr>
          <w:rFonts w:ascii="Arial" w:hAnsi="Arial" w:cs="Arial"/>
          <w:sz w:val="24"/>
          <w:szCs w:val="24"/>
          <w:lang w:val="en-ZA"/>
        </w:rPr>
        <w:t>n</w:t>
      </w:r>
      <w:r w:rsidRPr="008A07B8">
        <w:rPr>
          <w:rFonts w:ascii="Arial" w:hAnsi="Arial" w:cs="Arial"/>
          <w:sz w:val="24"/>
          <w:szCs w:val="24"/>
          <w:lang w:val="en-ZA"/>
        </w:rPr>
        <w:t>d of 2019, due to ill health and</w:t>
      </w:r>
      <w:r w:rsidR="005826D8" w:rsidRPr="008A07B8">
        <w:rPr>
          <w:rFonts w:ascii="Arial" w:hAnsi="Arial" w:cs="Arial"/>
          <w:sz w:val="24"/>
          <w:szCs w:val="24"/>
          <w:lang w:val="en-ZA"/>
        </w:rPr>
        <w:t xml:space="preserve"> subsequently </w:t>
      </w:r>
      <w:r w:rsidRPr="008A07B8">
        <w:rPr>
          <w:rFonts w:ascii="Arial" w:hAnsi="Arial" w:cs="Arial"/>
          <w:sz w:val="24"/>
          <w:szCs w:val="24"/>
          <w:lang w:val="en-ZA"/>
        </w:rPr>
        <w:t>passed away in April 2020. At t</w:t>
      </w:r>
      <w:r w:rsidR="008E68D8" w:rsidRPr="008A07B8">
        <w:rPr>
          <w:rFonts w:ascii="Arial" w:hAnsi="Arial" w:cs="Arial"/>
          <w:sz w:val="24"/>
          <w:szCs w:val="24"/>
          <w:lang w:val="en-ZA"/>
        </w:rPr>
        <w:t>h</w:t>
      </w:r>
      <w:r w:rsidR="005826D8" w:rsidRPr="008A07B8">
        <w:rPr>
          <w:rFonts w:ascii="Arial" w:hAnsi="Arial" w:cs="Arial"/>
          <w:sz w:val="24"/>
          <w:szCs w:val="24"/>
          <w:lang w:val="en-ZA"/>
        </w:rPr>
        <w:t>e time the work on</w:t>
      </w:r>
      <w:r w:rsidRPr="008A07B8">
        <w:rPr>
          <w:rFonts w:ascii="Arial" w:hAnsi="Arial" w:cs="Arial"/>
          <w:sz w:val="24"/>
          <w:szCs w:val="24"/>
          <w:lang w:val="en-ZA"/>
        </w:rPr>
        <w:t xml:space="preserve"> the house was almost complete. All that remained was for the kitchen to be </w:t>
      </w:r>
      <w:r w:rsidR="008E68D8" w:rsidRPr="008A07B8">
        <w:rPr>
          <w:rFonts w:ascii="Arial" w:hAnsi="Arial" w:cs="Arial"/>
          <w:sz w:val="24"/>
          <w:szCs w:val="24"/>
          <w:lang w:val="en-ZA"/>
        </w:rPr>
        <w:t>installed</w:t>
      </w:r>
      <w:r w:rsidRPr="008A07B8">
        <w:rPr>
          <w:rFonts w:ascii="Arial" w:hAnsi="Arial" w:cs="Arial"/>
          <w:sz w:val="24"/>
          <w:szCs w:val="24"/>
          <w:lang w:val="en-ZA"/>
        </w:rPr>
        <w:t xml:space="preserve"> and a </w:t>
      </w:r>
      <w:r w:rsidR="005826D8" w:rsidRPr="008A07B8">
        <w:rPr>
          <w:rFonts w:ascii="Arial" w:hAnsi="Arial" w:cs="Arial"/>
          <w:sz w:val="24"/>
          <w:szCs w:val="24"/>
          <w:lang w:val="en-ZA"/>
        </w:rPr>
        <w:t>‘</w:t>
      </w:r>
      <w:r w:rsidRPr="008A07B8">
        <w:rPr>
          <w:rFonts w:ascii="Arial" w:hAnsi="Arial" w:cs="Arial"/>
          <w:sz w:val="24"/>
          <w:szCs w:val="24"/>
          <w:lang w:val="en-ZA"/>
        </w:rPr>
        <w:t>few s</w:t>
      </w:r>
      <w:r w:rsidR="005826D8" w:rsidRPr="008A07B8">
        <w:rPr>
          <w:rFonts w:ascii="Arial" w:hAnsi="Arial" w:cs="Arial"/>
          <w:sz w:val="24"/>
          <w:szCs w:val="24"/>
          <w:lang w:val="en-ZA"/>
        </w:rPr>
        <w:t>n</w:t>
      </w:r>
      <w:r w:rsidRPr="008A07B8">
        <w:rPr>
          <w:rFonts w:ascii="Arial" w:hAnsi="Arial" w:cs="Arial"/>
          <w:sz w:val="24"/>
          <w:szCs w:val="24"/>
          <w:lang w:val="en-ZA"/>
        </w:rPr>
        <w:t>ags</w:t>
      </w:r>
      <w:r w:rsidR="005826D8" w:rsidRPr="008A07B8">
        <w:rPr>
          <w:rFonts w:ascii="Arial" w:hAnsi="Arial" w:cs="Arial"/>
          <w:sz w:val="24"/>
          <w:szCs w:val="24"/>
          <w:lang w:val="en-ZA"/>
        </w:rPr>
        <w:t>’</w:t>
      </w:r>
      <w:r w:rsidRPr="008A07B8">
        <w:rPr>
          <w:rFonts w:ascii="Arial" w:hAnsi="Arial" w:cs="Arial"/>
          <w:sz w:val="24"/>
          <w:szCs w:val="24"/>
          <w:lang w:val="en-ZA"/>
        </w:rPr>
        <w:t xml:space="preserve"> to be </w:t>
      </w:r>
      <w:r w:rsidR="00C23C84" w:rsidRPr="008A07B8">
        <w:rPr>
          <w:rFonts w:ascii="Arial" w:hAnsi="Arial" w:cs="Arial"/>
          <w:sz w:val="24"/>
          <w:szCs w:val="24"/>
          <w:lang w:val="en-ZA"/>
        </w:rPr>
        <w:t>attended to</w:t>
      </w:r>
      <w:r w:rsidRPr="008A07B8">
        <w:rPr>
          <w:rFonts w:ascii="Arial" w:hAnsi="Arial" w:cs="Arial"/>
          <w:sz w:val="24"/>
          <w:szCs w:val="24"/>
          <w:lang w:val="en-ZA"/>
        </w:rPr>
        <w:t>.</w:t>
      </w:r>
    </w:p>
    <w:p w14:paraId="10F61A37" w14:textId="77777777" w:rsidR="00A2380A" w:rsidRPr="008A07B8" w:rsidRDefault="00A2380A" w:rsidP="00C23C84">
      <w:pPr>
        <w:spacing w:after="0" w:line="360" w:lineRule="auto"/>
        <w:jc w:val="both"/>
        <w:rPr>
          <w:rFonts w:ascii="Arial" w:hAnsi="Arial" w:cs="Arial"/>
          <w:sz w:val="24"/>
          <w:szCs w:val="24"/>
          <w:lang w:val="en-ZA"/>
        </w:rPr>
      </w:pPr>
    </w:p>
    <w:p w14:paraId="4C5873F1" w14:textId="77777777" w:rsidR="00A2380A" w:rsidRPr="008A07B8" w:rsidRDefault="00A2380A"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t>[26]</w:t>
      </w:r>
      <w:r w:rsidRPr="008A07B8">
        <w:rPr>
          <w:rFonts w:ascii="Arial" w:hAnsi="Arial" w:cs="Arial"/>
          <w:sz w:val="24"/>
          <w:szCs w:val="24"/>
          <w:lang w:val="en-ZA"/>
        </w:rPr>
        <w:tab/>
        <w:t xml:space="preserve">The second respondent and his sister decided to sell the house and it was </w:t>
      </w:r>
      <w:r w:rsidR="008E68D8" w:rsidRPr="008A07B8">
        <w:rPr>
          <w:rFonts w:ascii="Arial" w:hAnsi="Arial" w:cs="Arial"/>
          <w:sz w:val="24"/>
          <w:szCs w:val="24"/>
          <w:lang w:val="en-ZA"/>
        </w:rPr>
        <w:t>listed</w:t>
      </w:r>
      <w:r w:rsidRPr="008A07B8">
        <w:rPr>
          <w:rFonts w:ascii="Arial" w:hAnsi="Arial" w:cs="Arial"/>
          <w:sz w:val="24"/>
          <w:szCs w:val="24"/>
          <w:lang w:val="en-ZA"/>
        </w:rPr>
        <w:t xml:space="preserve"> with Remax in Pietemaritzburg. Remax was </w:t>
      </w:r>
      <w:r w:rsidR="005826D8" w:rsidRPr="008A07B8">
        <w:rPr>
          <w:rFonts w:ascii="Arial" w:hAnsi="Arial" w:cs="Arial"/>
          <w:sz w:val="24"/>
          <w:szCs w:val="24"/>
          <w:lang w:val="en-ZA"/>
        </w:rPr>
        <w:t xml:space="preserve">then </w:t>
      </w:r>
      <w:r w:rsidRPr="008A07B8">
        <w:rPr>
          <w:rFonts w:ascii="Arial" w:hAnsi="Arial" w:cs="Arial"/>
          <w:sz w:val="24"/>
          <w:szCs w:val="24"/>
          <w:lang w:val="en-ZA"/>
        </w:rPr>
        <w:t xml:space="preserve">approached by Maritzburg Property Consultants who introduced the </w:t>
      </w:r>
      <w:r w:rsidR="008E68D8" w:rsidRPr="008A07B8">
        <w:rPr>
          <w:rFonts w:ascii="Arial" w:hAnsi="Arial" w:cs="Arial"/>
          <w:sz w:val="24"/>
          <w:szCs w:val="24"/>
          <w:lang w:val="en-ZA"/>
        </w:rPr>
        <w:t>applicants</w:t>
      </w:r>
      <w:r w:rsidRPr="008A07B8">
        <w:rPr>
          <w:rFonts w:ascii="Arial" w:hAnsi="Arial" w:cs="Arial"/>
          <w:sz w:val="24"/>
          <w:szCs w:val="24"/>
          <w:lang w:val="en-ZA"/>
        </w:rPr>
        <w:t xml:space="preserve"> as the prospective buyers. Subsequently the agreement of </w:t>
      </w:r>
      <w:r w:rsidR="00716A3C" w:rsidRPr="008A07B8">
        <w:rPr>
          <w:rFonts w:ascii="Arial" w:hAnsi="Arial" w:cs="Arial"/>
          <w:sz w:val="24"/>
          <w:szCs w:val="24"/>
          <w:lang w:val="en-ZA"/>
        </w:rPr>
        <w:t>s</w:t>
      </w:r>
      <w:r w:rsidRPr="008A07B8">
        <w:rPr>
          <w:rFonts w:ascii="Arial" w:hAnsi="Arial" w:cs="Arial"/>
          <w:sz w:val="24"/>
          <w:szCs w:val="24"/>
          <w:lang w:val="en-ZA"/>
        </w:rPr>
        <w:t>a</w:t>
      </w:r>
      <w:r w:rsidR="00716A3C" w:rsidRPr="008A07B8">
        <w:rPr>
          <w:rFonts w:ascii="Arial" w:hAnsi="Arial" w:cs="Arial"/>
          <w:sz w:val="24"/>
          <w:szCs w:val="24"/>
          <w:lang w:val="en-ZA"/>
        </w:rPr>
        <w:t>l</w:t>
      </w:r>
      <w:r w:rsidRPr="008A07B8">
        <w:rPr>
          <w:rFonts w:ascii="Arial" w:hAnsi="Arial" w:cs="Arial"/>
          <w:sz w:val="24"/>
          <w:szCs w:val="24"/>
          <w:lang w:val="en-ZA"/>
        </w:rPr>
        <w:t xml:space="preserve">e </w:t>
      </w:r>
      <w:r w:rsidR="008E68D8" w:rsidRPr="008A07B8">
        <w:rPr>
          <w:rFonts w:ascii="Arial" w:hAnsi="Arial" w:cs="Arial"/>
          <w:sz w:val="24"/>
          <w:szCs w:val="24"/>
          <w:lang w:val="en-ZA"/>
        </w:rPr>
        <w:t>was</w:t>
      </w:r>
      <w:r w:rsidRPr="008A07B8">
        <w:rPr>
          <w:rFonts w:ascii="Arial" w:hAnsi="Arial" w:cs="Arial"/>
          <w:sz w:val="24"/>
          <w:szCs w:val="24"/>
          <w:lang w:val="en-ZA"/>
        </w:rPr>
        <w:t xml:space="preserve"> </w:t>
      </w:r>
      <w:r w:rsidR="008E68D8" w:rsidRPr="008A07B8">
        <w:rPr>
          <w:rFonts w:ascii="Arial" w:hAnsi="Arial" w:cs="Arial"/>
          <w:sz w:val="24"/>
          <w:szCs w:val="24"/>
          <w:lang w:val="en-ZA"/>
        </w:rPr>
        <w:t>entered</w:t>
      </w:r>
      <w:r w:rsidRPr="008A07B8">
        <w:rPr>
          <w:rFonts w:ascii="Arial" w:hAnsi="Arial" w:cs="Arial"/>
          <w:sz w:val="24"/>
          <w:szCs w:val="24"/>
          <w:lang w:val="en-ZA"/>
        </w:rPr>
        <w:t xml:space="preserve"> into.</w:t>
      </w:r>
    </w:p>
    <w:p w14:paraId="7864B4B9" w14:textId="77777777" w:rsidR="00A2380A" w:rsidRPr="008A07B8" w:rsidRDefault="00A2380A" w:rsidP="00C23C84">
      <w:pPr>
        <w:spacing w:after="0" w:line="360" w:lineRule="auto"/>
        <w:jc w:val="both"/>
        <w:rPr>
          <w:rFonts w:ascii="Arial" w:hAnsi="Arial" w:cs="Arial"/>
          <w:sz w:val="24"/>
          <w:szCs w:val="24"/>
          <w:lang w:val="en-ZA"/>
        </w:rPr>
      </w:pPr>
    </w:p>
    <w:p w14:paraId="4A7604AF" w14:textId="77777777" w:rsidR="00A2380A" w:rsidRPr="008A07B8" w:rsidRDefault="00A2380A"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t>[27]</w:t>
      </w:r>
      <w:r w:rsidRPr="008A07B8">
        <w:rPr>
          <w:rFonts w:ascii="Arial" w:hAnsi="Arial" w:cs="Arial"/>
          <w:sz w:val="24"/>
          <w:szCs w:val="24"/>
          <w:lang w:val="en-ZA"/>
        </w:rPr>
        <w:tab/>
      </w:r>
      <w:r w:rsidR="00716A3C" w:rsidRPr="008A07B8">
        <w:rPr>
          <w:rFonts w:ascii="Arial" w:hAnsi="Arial" w:cs="Arial"/>
          <w:sz w:val="24"/>
          <w:szCs w:val="24"/>
          <w:lang w:val="en-ZA"/>
        </w:rPr>
        <w:t xml:space="preserve"> Some time p</w:t>
      </w:r>
      <w:r w:rsidRPr="008A07B8">
        <w:rPr>
          <w:rFonts w:ascii="Arial" w:hAnsi="Arial" w:cs="Arial"/>
          <w:sz w:val="24"/>
          <w:szCs w:val="24"/>
          <w:lang w:val="en-ZA"/>
        </w:rPr>
        <w:t xml:space="preserve">rior to the registration of transfer, the applicants </w:t>
      </w:r>
      <w:r w:rsidR="008E68D8" w:rsidRPr="008A07B8">
        <w:rPr>
          <w:rFonts w:ascii="Arial" w:hAnsi="Arial" w:cs="Arial"/>
          <w:sz w:val="24"/>
          <w:szCs w:val="24"/>
          <w:lang w:val="en-ZA"/>
        </w:rPr>
        <w:t>requested</w:t>
      </w:r>
      <w:r w:rsidRPr="008A07B8">
        <w:rPr>
          <w:rFonts w:ascii="Arial" w:hAnsi="Arial" w:cs="Arial"/>
          <w:sz w:val="24"/>
          <w:szCs w:val="24"/>
          <w:lang w:val="en-ZA"/>
        </w:rPr>
        <w:t xml:space="preserve"> to be allowed to clear some bush on the </w:t>
      </w:r>
      <w:r w:rsidR="008E68D8" w:rsidRPr="008A07B8">
        <w:rPr>
          <w:rFonts w:ascii="Arial" w:hAnsi="Arial" w:cs="Arial"/>
          <w:sz w:val="24"/>
          <w:szCs w:val="24"/>
          <w:lang w:val="en-ZA"/>
        </w:rPr>
        <w:t>property, which</w:t>
      </w:r>
      <w:r w:rsidRPr="008A07B8">
        <w:rPr>
          <w:rFonts w:ascii="Arial" w:hAnsi="Arial" w:cs="Arial"/>
          <w:sz w:val="24"/>
          <w:szCs w:val="24"/>
          <w:lang w:val="en-ZA"/>
        </w:rPr>
        <w:t xml:space="preserve"> the second respondent agreed to. Thereafter</w:t>
      </w:r>
      <w:r w:rsidR="00716A3C" w:rsidRPr="008A07B8">
        <w:rPr>
          <w:rFonts w:ascii="Arial" w:hAnsi="Arial" w:cs="Arial"/>
          <w:sz w:val="24"/>
          <w:szCs w:val="24"/>
          <w:lang w:val="en-ZA"/>
        </w:rPr>
        <w:t xml:space="preserve"> at around April 2021, </w:t>
      </w:r>
      <w:r w:rsidRPr="008A07B8">
        <w:rPr>
          <w:rFonts w:ascii="Arial" w:hAnsi="Arial" w:cs="Arial"/>
          <w:sz w:val="24"/>
          <w:szCs w:val="24"/>
          <w:lang w:val="en-ZA"/>
        </w:rPr>
        <w:t xml:space="preserve">the agent at </w:t>
      </w:r>
      <w:r w:rsidR="008E68D8" w:rsidRPr="008A07B8">
        <w:rPr>
          <w:rFonts w:ascii="Arial" w:hAnsi="Arial" w:cs="Arial"/>
          <w:sz w:val="24"/>
          <w:szCs w:val="24"/>
          <w:lang w:val="en-ZA"/>
        </w:rPr>
        <w:t>R</w:t>
      </w:r>
      <w:r w:rsidRPr="008A07B8">
        <w:rPr>
          <w:rFonts w:ascii="Arial" w:hAnsi="Arial" w:cs="Arial"/>
          <w:sz w:val="24"/>
          <w:szCs w:val="24"/>
          <w:lang w:val="en-ZA"/>
        </w:rPr>
        <w:t>emax furnished the applicant</w:t>
      </w:r>
      <w:r w:rsidR="00716A3C" w:rsidRPr="008A07B8">
        <w:rPr>
          <w:rFonts w:ascii="Arial" w:hAnsi="Arial" w:cs="Arial"/>
          <w:sz w:val="24"/>
          <w:szCs w:val="24"/>
          <w:lang w:val="en-ZA"/>
        </w:rPr>
        <w:t xml:space="preserve">s with the keys to the property. </w:t>
      </w:r>
      <w:r w:rsidRPr="008A07B8">
        <w:rPr>
          <w:rFonts w:ascii="Arial" w:hAnsi="Arial" w:cs="Arial"/>
          <w:sz w:val="24"/>
          <w:szCs w:val="24"/>
          <w:lang w:val="en-ZA"/>
        </w:rPr>
        <w:t xml:space="preserve"> When the second and third r</w:t>
      </w:r>
      <w:r w:rsidR="00716A3C" w:rsidRPr="008A07B8">
        <w:rPr>
          <w:rFonts w:ascii="Arial" w:hAnsi="Arial" w:cs="Arial"/>
          <w:sz w:val="24"/>
          <w:szCs w:val="24"/>
          <w:lang w:val="en-ZA"/>
        </w:rPr>
        <w:t>espondent</w:t>
      </w:r>
      <w:r w:rsidR="008E68D8" w:rsidRPr="008A07B8">
        <w:rPr>
          <w:rFonts w:ascii="Arial" w:hAnsi="Arial" w:cs="Arial"/>
          <w:sz w:val="24"/>
          <w:szCs w:val="24"/>
          <w:lang w:val="en-ZA"/>
        </w:rPr>
        <w:t xml:space="preserve"> visited the property shortly thereafter, they noticed that about 2 acres of bush had been cleared. The property was aro</w:t>
      </w:r>
      <w:r w:rsidR="00716A3C" w:rsidRPr="008A07B8">
        <w:rPr>
          <w:rFonts w:ascii="Arial" w:hAnsi="Arial" w:cs="Arial"/>
          <w:sz w:val="24"/>
          <w:szCs w:val="24"/>
          <w:lang w:val="en-ZA"/>
        </w:rPr>
        <w:t>und 5 acres in extent. There were</w:t>
      </w:r>
      <w:r w:rsidR="008E68D8" w:rsidRPr="008A07B8">
        <w:rPr>
          <w:rFonts w:ascii="Arial" w:hAnsi="Arial" w:cs="Arial"/>
          <w:sz w:val="24"/>
          <w:szCs w:val="24"/>
          <w:lang w:val="en-ZA"/>
        </w:rPr>
        <w:t xml:space="preserve"> also TLB’s, tipper trucks, a caravan and other earthmoving equipment parked on the property.</w:t>
      </w:r>
    </w:p>
    <w:p w14:paraId="2C9E8192" w14:textId="77777777" w:rsidR="008E68D8" w:rsidRPr="008A07B8" w:rsidRDefault="008E68D8" w:rsidP="00C23C84">
      <w:pPr>
        <w:spacing w:after="0" w:line="360" w:lineRule="auto"/>
        <w:jc w:val="both"/>
        <w:rPr>
          <w:rFonts w:ascii="Arial" w:hAnsi="Arial" w:cs="Arial"/>
          <w:sz w:val="24"/>
          <w:szCs w:val="24"/>
          <w:lang w:val="en-ZA"/>
        </w:rPr>
      </w:pPr>
    </w:p>
    <w:p w14:paraId="57DD8944" w14:textId="77777777" w:rsidR="008E68D8" w:rsidRPr="008A07B8" w:rsidRDefault="008E68D8"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t>[28]</w:t>
      </w:r>
      <w:r w:rsidRPr="008A07B8">
        <w:rPr>
          <w:rFonts w:ascii="Arial" w:hAnsi="Arial" w:cs="Arial"/>
          <w:sz w:val="24"/>
          <w:szCs w:val="24"/>
          <w:lang w:val="en-ZA"/>
        </w:rPr>
        <w:tab/>
        <w:t xml:space="preserve">On another visit to property, before </w:t>
      </w:r>
      <w:r w:rsidR="00716A3C" w:rsidRPr="008A07B8">
        <w:rPr>
          <w:rFonts w:ascii="Arial" w:hAnsi="Arial" w:cs="Arial"/>
          <w:sz w:val="24"/>
          <w:szCs w:val="24"/>
          <w:lang w:val="en-ZA"/>
        </w:rPr>
        <w:t xml:space="preserve">the </w:t>
      </w:r>
      <w:r w:rsidRPr="008A07B8">
        <w:rPr>
          <w:rFonts w:ascii="Arial" w:hAnsi="Arial" w:cs="Arial"/>
          <w:sz w:val="24"/>
          <w:szCs w:val="24"/>
          <w:lang w:val="en-ZA"/>
        </w:rPr>
        <w:t>registration of transfer on 8</w:t>
      </w:r>
      <w:r w:rsidR="00A67CCC" w:rsidRPr="008A07B8">
        <w:rPr>
          <w:rFonts w:ascii="Arial" w:hAnsi="Arial" w:cs="Arial"/>
          <w:sz w:val="24"/>
          <w:szCs w:val="24"/>
          <w:lang w:val="en-ZA"/>
        </w:rPr>
        <w:t xml:space="preserve"> </w:t>
      </w:r>
      <w:r w:rsidRPr="008A07B8">
        <w:rPr>
          <w:rFonts w:ascii="Arial" w:hAnsi="Arial" w:cs="Arial"/>
          <w:sz w:val="24"/>
          <w:szCs w:val="24"/>
          <w:lang w:val="en-ZA"/>
        </w:rPr>
        <w:t>July 2021, the second and third respondent noticed that the applicants had s</w:t>
      </w:r>
      <w:r w:rsidR="00716A3C" w:rsidRPr="008A07B8">
        <w:rPr>
          <w:rFonts w:ascii="Arial" w:hAnsi="Arial" w:cs="Arial"/>
          <w:sz w:val="24"/>
          <w:szCs w:val="24"/>
          <w:lang w:val="en-ZA"/>
        </w:rPr>
        <w:t>tarted building a swimming pool and</w:t>
      </w:r>
      <w:r w:rsidRPr="008A07B8">
        <w:rPr>
          <w:rFonts w:ascii="Arial" w:hAnsi="Arial" w:cs="Arial"/>
          <w:sz w:val="24"/>
          <w:szCs w:val="24"/>
          <w:lang w:val="en-ZA"/>
        </w:rPr>
        <w:t xml:space="preserve"> installed CCTV security systems</w:t>
      </w:r>
      <w:r w:rsidR="00716A3C" w:rsidRPr="008A07B8">
        <w:rPr>
          <w:rFonts w:ascii="Arial" w:hAnsi="Arial" w:cs="Arial"/>
          <w:sz w:val="24"/>
          <w:szCs w:val="24"/>
          <w:lang w:val="en-ZA"/>
        </w:rPr>
        <w:t>.  S</w:t>
      </w:r>
      <w:r w:rsidRPr="008A07B8">
        <w:rPr>
          <w:rFonts w:ascii="Arial" w:hAnsi="Arial" w:cs="Arial"/>
          <w:sz w:val="24"/>
          <w:szCs w:val="24"/>
          <w:lang w:val="en-ZA"/>
        </w:rPr>
        <w:t xml:space="preserve">hutters had </w:t>
      </w:r>
      <w:r w:rsidR="00716A3C" w:rsidRPr="008A07B8">
        <w:rPr>
          <w:rFonts w:ascii="Arial" w:hAnsi="Arial" w:cs="Arial"/>
          <w:sz w:val="24"/>
          <w:szCs w:val="24"/>
          <w:lang w:val="en-ZA"/>
        </w:rPr>
        <w:t xml:space="preserve">also </w:t>
      </w:r>
      <w:r w:rsidRPr="008A07B8">
        <w:rPr>
          <w:rFonts w:ascii="Arial" w:hAnsi="Arial" w:cs="Arial"/>
          <w:sz w:val="24"/>
          <w:szCs w:val="24"/>
          <w:lang w:val="en-ZA"/>
        </w:rPr>
        <w:t>been installed in the house. They were unable to say if the applicants had in fact moved into the property but they certainly had occupation of it since at least April 2021.</w:t>
      </w:r>
    </w:p>
    <w:p w14:paraId="68E7DDA0" w14:textId="77777777" w:rsidR="008E68D8" w:rsidRPr="008A07B8" w:rsidRDefault="008E68D8" w:rsidP="00C23C84">
      <w:pPr>
        <w:spacing w:after="0" w:line="360" w:lineRule="auto"/>
        <w:jc w:val="both"/>
        <w:rPr>
          <w:rFonts w:ascii="Arial" w:hAnsi="Arial" w:cs="Arial"/>
          <w:sz w:val="24"/>
          <w:szCs w:val="24"/>
          <w:lang w:val="en-ZA"/>
        </w:rPr>
      </w:pPr>
    </w:p>
    <w:p w14:paraId="222E40DB" w14:textId="77777777" w:rsidR="008E68D8" w:rsidRPr="008A07B8" w:rsidRDefault="008E68D8"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t>[29]</w:t>
      </w:r>
      <w:r w:rsidRPr="008A07B8">
        <w:rPr>
          <w:rFonts w:ascii="Arial" w:hAnsi="Arial" w:cs="Arial"/>
          <w:sz w:val="24"/>
          <w:szCs w:val="24"/>
          <w:lang w:val="en-ZA"/>
        </w:rPr>
        <w:tab/>
        <w:t xml:space="preserve">The </w:t>
      </w:r>
      <w:r w:rsidR="0043141F" w:rsidRPr="008A07B8">
        <w:rPr>
          <w:rFonts w:ascii="Arial" w:hAnsi="Arial" w:cs="Arial"/>
          <w:sz w:val="24"/>
          <w:szCs w:val="24"/>
          <w:lang w:val="en-ZA"/>
        </w:rPr>
        <w:t>second</w:t>
      </w:r>
      <w:r w:rsidRPr="008A07B8">
        <w:rPr>
          <w:rFonts w:ascii="Arial" w:hAnsi="Arial" w:cs="Arial"/>
          <w:sz w:val="24"/>
          <w:szCs w:val="24"/>
          <w:lang w:val="en-ZA"/>
        </w:rPr>
        <w:t xml:space="preserve"> respondent </w:t>
      </w:r>
      <w:r w:rsidR="0043141F" w:rsidRPr="008A07B8">
        <w:rPr>
          <w:rFonts w:ascii="Arial" w:hAnsi="Arial" w:cs="Arial"/>
          <w:sz w:val="24"/>
          <w:szCs w:val="24"/>
          <w:lang w:val="en-ZA"/>
        </w:rPr>
        <w:t>alleges that the applicants started complaining about certain issues re</w:t>
      </w:r>
      <w:r w:rsidR="004A6256" w:rsidRPr="008A07B8">
        <w:rPr>
          <w:rFonts w:ascii="Arial" w:hAnsi="Arial" w:cs="Arial"/>
          <w:sz w:val="24"/>
          <w:szCs w:val="24"/>
          <w:lang w:val="en-ZA"/>
        </w:rPr>
        <w:t>l</w:t>
      </w:r>
      <w:r w:rsidR="0043141F" w:rsidRPr="008A07B8">
        <w:rPr>
          <w:rFonts w:ascii="Arial" w:hAnsi="Arial" w:cs="Arial"/>
          <w:sz w:val="24"/>
          <w:szCs w:val="24"/>
          <w:lang w:val="en-ZA"/>
        </w:rPr>
        <w:t xml:space="preserve">ating to </w:t>
      </w:r>
      <w:r w:rsidR="004A6256" w:rsidRPr="008A07B8">
        <w:rPr>
          <w:rFonts w:ascii="Arial" w:hAnsi="Arial" w:cs="Arial"/>
          <w:sz w:val="24"/>
          <w:szCs w:val="24"/>
          <w:lang w:val="en-ZA"/>
        </w:rPr>
        <w:t>the electric</w:t>
      </w:r>
      <w:r w:rsidR="0043141F" w:rsidRPr="008A07B8">
        <w:rPr>
          <w:rFonts w:ascii="Arial" w:hAnsi="Arial" w:cs="Arial"/>
          <w:sz w:val="24"/>
          <w:szCs w:val="24"/>
          <w:lang w:val="en-ZA"/>
        </w:rPr>
        <w:t xml:space="preserve"> fence and the plumbing – apparently </w:t>
      </w:r>
      <w:r w:rsidR="00065866">
        <w:rPr>
          <w:rFonts w:ascii="Arial" w:hAnsi="Arial" w:cs="Arial"/>
          <w:sz w:val="24"/>
          <w:szCs w:val="24"/>
          <w:lang w:val="en-ZA"/>
        </w:rPr>
        <w:t>‘</w:t>
      </w:r>
      <w:r w:rsidR="0043141F" w:rsidRPr="008A07B8">
        <w:rPr>
          <w:rFonts w:ascii="Arial" w:hAnsi="Arial" w:cs="Arial"/>
          <w:sz w:val="24"/>
          <w:szCs w:val="24"/>
          <w:lang w:val="en-ZA"/>
        </w:rPr>
        <w:t>a smell</w:t>
      </w:r>
      <w:r w:rsidR="00065866">
        <w:rPr>
          <w:rFonts w:ascii="Arial" w:hAnsi="Arial" w:cs="Arial"/>
          <w:sz w:val="24"/>
          <w:szCs w:val="24"/>
          <w:lang w:val="en-ZA"/>
        </w:rPr>
        <w:t>’</w:t>
      </w:r>
      <w:r w:rsidR="0043141F" w:rsidRPr="008A07B8">
        <w:rPr>
          <w:rFonts w:ascii="Arial" w:hAnsi="Arial" w:cs="Arial"/>
          <w:sz w:val="24"/>
          <w:szCs w:val="24"/>
          <w:lang w:val="en-ZA"/>
        </w:rPr>
        <w:t xml:space="preserve"> was coming </w:t>
      </w:r>
      <w:r w:rsidR="00716A3C" w:rsidRPr="008A07B8">
        <w:rPr>
          <w:rFonts w:ascii="Arial" w:hAnsi="Arial" w:cs="Arial"/>
          <w:sz w:val="24"/>
          <w:szCs w:val="24"/>
          <w:lang w:val="en-ZA"/>
        </w:rPr>
        <w:t>into the house</w:t>
      </w:r>
      <w:r w:rsidR="0043141F" w:rsidRPr="008A07B8">
        <w:rPr>
          <w:rFonts w:ascii="Arial" w:hAnsi="Arial" w:cs="Arial"/>
          <w:sz w:val="24"/>
          <w:szCs w:val="24"/>
          <w:lang w:val="en-ZA"/>
        </w:rPr>
        <w:t xml:space="preserve">. The second respondent </w:t>
      </w:r>
      <w:r w:rsidR="004A6256" w:rsidRPr="008A07B8">
        <w:rPr>
          <w:rFonts w:ascii="Arial" w:hAnsi="Arial" w:cs="Arial"/>
          <w:sz w:val="24"/>
          <w:szCs w:val="24"/>
          <w:lang w:val="en-ZA"/>
        </w:rPr>
        <w:t>left the</w:t>
      </w:r>
      <w:r w:rsidR="0043141F" w:rsidRPr="008A07B8">
        <w:rPr>
          <w:rFonts w:ascii="Arial" w:hAnsi="Arial" w:cs="Arial"/>
          <w:sz w:val="24"/>
          <w:szCs w:val="24"/>
          <w:lang w:val="en-ZA"/>
        </w:rPr>
        <w:t xml:space="preserve"> first respondent to deal with the </w:t>
      </w:r>
      <w:r w:rsidR="004A6256" w:rsidRPr="008A07B8">
        <w:rPr>
          <w:rFonts w:ascii="Arial" w:hAnsi="Arial" w:cs="Arial"/>
          <w:sz w:val="24"/>
          <w:szCs w:val="24"/>
          <w:lang w:val="en-ZA"/>
        </w:rPr>
        <w:lastRenderedPageBreak/>
        <w:t>issues</w:t>
      </w:r>
      <w:r w:rsidR="0043141F" w:rsidRPr="008A07B8">
        <w:rPr>
          <w:rFonts w:ascii="Arial" w:hAnsi="Arial" w:cs="Arial"/>
          <w:sz w:val="24"/>
          <w:szCs w:val="24"/>
          <w:lang w:val="en-ZA"/>
        </w:rPr>
        <w:t xml:space="preserve"> as he took the view that the property had been sold voetstoots and that the applicants knew they bought the property from a deceased estate. He was clear </w:t>
      </w:r>
      <w:r w:rsidR="004A6256" w:rsidRPr="008A07B8">
        <w:rPr>
          <w:rFonts w:ascii="Arial" w:hAnsi="Arial" w:cs="Arial"/>
          <w:sz w:val="24"/>
          <w:szCs w:val="24"/>
          <w:lang w:val="en-ZA"/>
        </w:rPr>
        <w:t>that</w:t>
      </w:r>
      <w:r w:rsidR="0043141F" w:rsidRPr="008A07B8">
        <w:rPr>
          <w:rFonts w:ascii="Arial" w:hAnsi="Arial" w:cs="Arial"/>
          <w:sz w:val="24"/>
          <w:szCs w:val="24"/>
          <w:lang w:val="en-ZA"/>
        </w:rPr>
        <w:t xml:space="preserve"> neither he nor the third respondent were aware of any defects at the time of the sale. He further denied the existence of any such defects.</w:t>
      </w:r>
    </w:p>
    <w:p w14:paraId="637AE374" w14:textId="77777777" w:rsidR="0043141F" w:rsidRPr="008A07B8" w:rsidRDefault="0043141F" w:rsidP="00C23C84">
      <w:pPr>
        <w:spacing w:after="0" w:line="360" w:lineRule="auto"/>
        <w:jc w:val="both"/>
        <w:rPr>
          <w:rFonts w:ascii="Arial" w:hAnsi="Arial" w:cs="Arial"/>
          <w:sz w:val="24"/>
          <w:szCs w:val="24"/>
          <w:lang w:val="en-ZA"/>
        </w:rPr>
      </w:pPr>
    </w:p>
    <w:p w14:paraId="7C74C76F" w14:textId="77777777" w:rsidR="0043141F" w:rsidRPr="008A07B8" w:rsidRDefault="0043141F" w:rsidP="00C23C84">
      <w:pPr>
        <w:spacing w:after="0" w:line="360" w:lineRule="auto"/>
        <w:jc w:val="both"/>
        <w:rPr>
          <w:rFonts w:ascii="Arial" w:hAnsi="Arial" w:cs="Arial"/>
          <w:b/>
          <w:sz w:val="24"/>
          <w:szCs w:val="24"/>
          <w:lang w:val="en-ZA"/>
        </w:rPr>
      </w:pPr>
      <w:r w:rsidRPr="008A07B8">
        <w:rPr>
          <w:rFonts w:ascii="Arial" w:hAnsi="Arial" w:cs="Arial"/>
          <w:b/>
          <w:sz w:val="24"/>
          <w:szCs w:val="24"/>
          <w:lang w:val="en-ZA"/>
        </w:rPr>
        <w:t>The applicants’ reply</w:t>
      </w:r>
    </w:p>
    <w:p w14:paraId="2713D58D" w14:textId="77777777" w:rsidR="0043141F" w:rsidRPr="008A07B8" w:rsidRDefault="0043141F"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t>[30]</w:t>
      </w:r>
      <w:r w:rsidRPr="008A07B8">
        <w:rPr>
          <w:rFonts w:ascii="Arial" w:hAnsi="Arial" w:cs="Arial"/>
          <w:sz w:val="24"/>
          <w:szCs w:val="24"/>
          <w:lang w:val="en-ZA"/>
        </w:rPr>
        <w:tab/>
        <w:t xml:space="preserve">The first applicant’s replying affidavit disputed very little of any of the </w:t>
      </w:r>
      <w:r w:rsidR="004A6256" w:rsidRPr="008A07B8">
        <w:rPr>
          <w:rFonts w:ascii="Arial" w:hAnsi="Arial" w:cs="Arial"/>
          <w:sz w:val="24"/>
          <w:szCs w:val="24"/>
          <w:lang w:val="en-ZA"/>
        </w:rPr>
        <w:t>factual</w:t>
      </w:r>
      <w:r w:rsidRPr="008A07B8">
        <w:rPr>
          <w:rFonts w:ascii="Arial" w:hAnsi="Arial" w:cs="Arial"/>
          <w:sz w:val="24"/>
          <w:szCs w:val="24"/>
          <w:lang w:val="en-ZA"/>
        </w:rPr>
        <w:t xml:space="preserve"> allegations made by the second respondent. He denied that the house on the property was basically </w:t>
      </w:r>
      <w:r w:rsidR="004A6256" w:rsidRPr="008A07B8">
        <w:rPr>
          <w:rFonts w:ascii="Arial" w:hAnsi="Arial" w:cs="Arial"/>
          <w:sz w:val="24"/>
          <w:szCs w:val="24"/>
          <w:lang w:val="en-ZA"/>
        </w:rPr>
        <w:t>complete</w:t>
      </w:r>
      <w:r w:rsidRPr="008A07B8">
        <w:rPr>
          <w:rFonts w:ascii="Arial" w:hAnsi="Arial" w:cs="Arial"/>
          <w:sz w:val="24"/>
          <w:szCs w:val="24"/>
          <w:lang w:val="en-ZA"/>
        </w:rPr>
        <w:t xml:space="preserve"> with only a few snags left to attend to</w:t>
      </w:r>
      <w:r w:rsidR="00716A3C" w:rsidRPr="008A07B8">
        <w:rPr>
          <w:rFonts w:ascii="Arial" w:hAnsi="Arial" w:cs="Arial"/>
          <w:sz w:val="24"/>
          <w:szCs w:val="24"/>
          <w:lang w:val="en-ZA"/>
        </w:rPr>
        <w:t>. H</w:t>
      </w:r>
      <w:r w:rsidRPr="008A07B8">
        <w:rPr>
          <w:rFonts w:ascii="Arial" w:hAnsi="Arial" w:cs="Arial"/>
          <w:sz w:val="24"/>
          <w:szCs w:val="24"/>
          <w:lang w:val="en-ZA"/>
        </w:rPr>
        <w:t>e</w:t>
      </w:r>
      <w:r w:rsidR="00575C65" w:rsidRPr="008A07B8">
        <w:rPr>
          <w:rFonts w:ascii="Arial" w:hAnsi="Arial" w:cs="Arial"/>
          <w:sz w:val="24"/>
          <w:szCs w:val="24"/>
          <w:lang w:val="en-ZA"/>
        </w:rPr>
        <w:t xml:space="preserve"> alleged</w:t>
      </w:r>
      <w:r w:rsidRPr="008A07B8">
        <w:rPr>
          <w:rFonts w:ascii="Arial" w:hAnsi="Arial" w:cs="Arial"/>
          <w:sz w:val="24"/>
          <w:szCs w:val="24"/>
          <w:lang w:val="en-ZA"/>
        </w:rPr>
        <w:t xml:space="preserve"> that</w:t>
      </w:r>
      <w:r w:rsidR="00716A3C" w:rsidRPr="008A07B8">
        <w:rPr>
          <w:rFonts w:ascii="Arial" w:hAnsi="Arial" w:cs="Arial"/>
          <w:sz w:val="24"/>
          <w:szCs w:val="24"/>
          <w:lang w:val="en-ZA"/>
        </w:rPr>
        <w:t xml:space="preserve"> if that</w:t>
      </w:r>
      <w:r w:rsidRPr="008A07B8">
        <w:rPr>
          <w:rFonts w:ascii="Arial" w:hAnsi="Arial" w:cs="Arial"/>
          <w:sz w:val="24"/>
          <w:szCs w:val="24"/>
          <w:lang w:val="en-ZA"/>
        </w:rPr>
        <w:t xml:space="preserve"> was the case</w:t>
      </w:r>
      <w:r w:rsidR="00716A3C" w:rsidRPr="008A07B8">
        <w:rPr>
          <w:rFonts w:ascii="Arial" w:hAnsi="Arial" w:cs="Arial"/>
          <w:sz w:val="24"/>
          <w:szCs w:val="24"/>
          <w:lang w:val="en-ZA"/>
        </w:rPr>
        <w:t xml:space="preserve">, </w:t>
      </w:r>
      <w:r w:rsidR="00575C65" w:rsidRPr="008A07B8">
        <w:rPr>
          <w:rFonts w:ascii="Arial" w:hAnsi="Arial" w:cs="Arial"/>
          <w:sz w:val="24"/>
          <w:szCs w:val="24"/>
          <w:lang w:val="en-ZA"/>
        </w:rPr>
        <w:t>the m</w:t>
      </w:r>
      <w:r w:rsidR="00716A3C" w:rsidRPr="008A07B8">
        <w:rPr>
          <w:rFonts w:ascii="Arial" w:hAnsi="Arial" w:cs="Arial"/>
          <w:sz w:val="24"/>
          <w:szCs w:val="24"/>
          <w:lang w:val="en-ZA"/>
        </w:rPr>
        <w:t>unicipality would</w:t>
      </w:r>
      <w:r w:rsidRPr="008A07B8">
        <w:rPr>
          <w:rFonts w:ascii="Arial" w:hAnsi="Arial" w:cs="Arial"/>
          <w:sz w:val="24"/>
          <w:szCs w:val="24"/>
          <w:lang w:val="en-ZA"/>
        </w:rPr>
        <w:t xml:space="preserve"> not have refus</w:t>
      </w:r>
      <w:r w:rsidR="00716A3C" w:rsidRPr="008A07B8">
        <w:rPr>
          <w:rFonts w:ascii="Arial" w:hAnsi="Arial" w:cs="Arial"/>
          <w:sz w:val="24"/>
          <w:szCs w:val="24"/>
          <w:lang w:val="en-ZA"/>
        </w:rPr>
        <w:t>ed to issue the certificate of o</w:t>
      </w:r>
      <w:r w:rsidRPr="008A07B8">
        <w:rPr>
          <w:rFonts w:ascii="Arial" w:hAnsi="Arial" w:cs="Arial"/>
          <w:sz w:val="24"/>
          <w:szCs w:val="24"/>
          <w:lang w:val="en-ZA"/>
        </w:rPr>
        <w:t>ccupation.</w:t>
      </w:r>
    </w:p>
    <w:p w14:paraId="3EF44F2D" w14:textId="77777777" w:rsidR="0043141F" w:rsidRPr="008A07B8" w:rsidRDefault="0043141F" w:rsidP="00C23C84">
      <w:pPr>
        <w:spacing w:after="0" w:line="360" w:lineRule="auto"/>
        <w:jc w:val="both"/>
        <w:rPr>
          <w:rFonts w:ascii="Arial" w:hAnsi="Arial" w:cs="Arial"/>
          <w:sz w:val="24"/>
          <w:szCs w:val="24"/>
          <w:lang w:val="en-ZA"/>
        </w:rPr>
      </w:pPr>
    </w:p>
    <w:p w14:paraId="3D8E39BB" w14:textId="77777777" w:rsidR="0043141F" w:rsidRPr="008A07B8" w:rsidRDefault="0043141F"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t>[</w:t>
      </w:r>
      <w:r w:rsidR="004A6256" w:rsidRPr="008A07B8">
        <w:rPr>
          <w:rFonts w:ascii="Arial" w:hAnsi="Arial" w:cs="Arial"/>
          <w:sz w:val="24"/>
          <w:szCs w:val="24"/>
          <w:lang w:val="en-ZA"/>
        </w:rPr>
        <w:t>31]</w:t>
      </w:r>
      <w:r w:rsidR="004A6256" w:rsidRPr="008A07B8">
        <w:rPr>
          <w:rFonts w:ascii="Arial" w:hAnsi="Arial" w:cs="Arial"/>
          <w:sz w:val="24"/>
          <w:szCs w:val="24"/>
          <w:lang w:val="en-ZA"/>
        </w:rPr>
        <w:tab/>
        <w:t xml:space="preserve">The first </w:t>
      </w:r>
      <w:r w:rsidR="00CE3DEA" w:rsidRPr="008A07B8">
        <w:rPr>
          <w:rFonts w:ascii="Arial" w:hAnsi="Arial" w:cs="Arial"/>
          <w:sz w:val="24"/>
          <w:szCs w:val="24"/>
          <w:lang w:val="en-ZA"/>
        </w:rPr>
        <w:t>applicant did</w:t>
      </w:r>
      <w:r w:rsidR="004A6256" w:rsidRPr="008A07B8">
        <w:rPr>
          <w:rFonts w:ascii="Arial" w:hAnsi="Arial" w:cs="Arial"/>
          <w:sz w:val="24"/>
          <w:szCs w:val="24"/>
          <w:lang w:val="en-ZA"/>
        </w:rPr>
        <w:t xml:space="preserve"> not dispute </w:t>
      </w:r>
      <w:r w:rsidR="00CE3DEA" w:rsidRPr="008A07B8">
        <w:rPr>
          <w:rFonts w:ascii="Arial" w:hAnsi="Arial" w:cs="Arial"/>
          <w:sz w:val="24"/>
          <w:szCs w:val="24"/>
          <w:lang w:val="en-ZA"/>
        </w:rPr>
        <w:t>and merely</w:t>
      </w:r>
      <w:r w:rsidR="004A6256" w:rsidRPr="008A07B8">
        <w:rPr>
          <w:rFonts w:ascii="Arial" w:hAnsi="Arial" w:cs="Arial"/>
          <w:sz w:val="24"/>
          <w:szCs w:val="24"/>
          <w:lang w:val="en-ZA"/>
        </w:rPr>
        <w:t xml:space="preserve"> </w:t>
      </w:r>
      <w:r w:rsidR="00065866">
        <w:rPr>
          <w:rFonts w:ascii="Arial" w:hAnsi="Arial" w:cs="Arial"/>
          <w:sz w:val="24"/>
          <w:szCs w:val="24"/>
          <w:lang w:val="en-ZA"/>
        </w:rPr>
        <w:t>‘</w:t>
      </w:r>
      <w:r w:rsidR="00CE3DEA" w:rsidRPr="008A07B8">
        <w:rPr>
          <w:rFonts w:ascii="Arial" w:hAnsi="Arial" w:cs="Arial"/>
          <w:sz w:val="24"/>
          <w:szCs w:val="24"/>
          <w:lang w:val="en-ZA"/>
        </w:rPr>
        <w:t>n</w:t>
      </w:r>
      <w:r w:rsidR="004A6256" w:rsidRPr="008A07B8">
        <w:rPr>
          <w:rFonts w:ascii="Arial" w:hAnsi="Arial" w:cs="Arial"/>
          <w:sz w:val="24"/>
          <w:szCs w:val="24"/>
          <w:lang w:val="en-ZA"/>
        </w:rPr>
        <w:t>oted</w:t>
      </w:r>
      <w:r w:rsidR="00065866">
        <w:rPr>
          <w:rFonts w:ascii="Arial" w:hAnsi="Arial" w:cs="Arial"/>
          <w:sz w:val="24"/>
          <w:szCs w:val="24"/>
          <w:lang w:val="en-ZA"/>
        </w:rPr>
        <w:t>’</w:t>
      </w:r>
      <w:r w:rsidR="004A6256" w:rsidRPr="008A07B8">
        <w:rPr>
          <w:rFonts w:ascii="Arial" w:hAnsi="Arial" w:cs="Arial"/>
          <w:sz w:val="24"/>
          <w:szCs w:val="24"/>
          <w:lang w:val="en-ZA"/>
        </w:rPr>
        <w:t xml:space="preserve"> the allegations pertaining to how </w:t>
      </w:r>
      <w:r w:rsidR="00CE3DEA" w:rsidRPr="008A07B8">
        <w:rPr>
          <w:rFonts w:ascii="Arial" w:hAnsi="Arial" w:cs="Arial"/>
          <w:sz w:val="24"/>
          <w:szCs w:val="24"/>
          <w:lang w:val="en-ZA"/>
        </w:rPr>
        <w:t>they</w:t>
      </w:r>
      <w:r w:rsidR="004A6256" w:rsidRPr="008A07B8">
        <w:rPr>
          <w:rFonts w:ascii="Arial" w:hAnsi="Arial" w:cs="Arial"/>
          <w:sz w:val="24"/>
          <w:szCs w:val="24"/>
          <w:lang w:val="en-ZA"/>
        </w:rPr>
        <w:t xml:space="preserve"> came to purchase the property, when and how </w:t>
      </w:r>
      <w:r w:rsidR="00CE3DEA" w:rsidRPr="008A07B8">
        <w:rPr>
          <w:rFonts w:ascii="Arial" w:hAnsi="Arial" w:cs="Arial"/>
          <w:sz w:val="24"/>
          <w:szCs w:val="24"/>
          <w:lang w:val="en-ZA"/>
        </w:rPr>
        <w:t>they</w:t>
      </w:r>
      <w:r w:rsidR="004A6256" w:rsidRPr="008A07B8">
        <w:rPr>
          <w:rFonts w:ascii="Arial" w:hAnsi="Arial" w:cs="Arial"/>
          <w:sz w:val="24"/>
          <w:szCs w:val="24"/>
          <w:lang w:val="en-ZA"/>
        </w:rPr>
        <w:t xml:space="preserve"> took occupation of the property and what occurred before and after transfer took place.</w:t>
      </w:r>
      <w:r w:rsidR="00525E87" w:rsidRPr="008A07B8">
        <w:rPr>
          <w:rFonts w:ascii="Arial" w:hAnsi="Arial" w:cs="Arial"/>
          <w:sz w:val="24"/>
          <w:szCs w:val="24"/>
          <w:lang w:val="en-ZA"/>
        </w:rPr>
        <w:t xml:space="preserve"> The first applicant remained adamant that the first respondent be held responsible for obtaining the occupancy certificate, despite the fact that it is in fact the second respondent who employed and paid builders to complete the outstanding work and who clearly did not do what was allegedly required to obtain a certificate. If anyone should be hold responsible it is surely the builders who did the work.</w:t>
      </w:r>
    </w:p>
    <w:p w14:paraId="1449803F" w14:textId="77777777" w:rsidR="004A6256" w:rsidRPr="008A07B8" w:rsidRDefault="004A6256" w:rsidP="00C23C84">
      <w:pPr>
        <w:spacing w:after="0" w:line="360" w:lineRule="auto"/>
        <w:jc w:val="both"/>
        <w:rPr>
          <w:rFonts w:ascii="Arial" w:hAnsi="Arial" w:cs="Arial"/>
          <w:sz w:val="24"/>
          <w:szCs w:val="24"/>
          <w:lang w:val="en-ZA"/>
        </w:rPr>
      </w:pPr>
    </w:p>
    <w:p w14:paraId="62C9A509" w14:textId="77777777" w:rsidR="004A6256" w:rsidRPr="008A07B8" w:rsidRDefault="004A6256"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t>[32]</w:t>
      </w:r>
      <w:r w:rsidRPr="008A07B8">
        <w:rPr>
          <w:rFonts w:ascii="Arial" w:hAnsi="Arial" w:cs="Arial"/>
          <w:sz w:val="24"/>
          <w:szCs w:val="24"/>
          <w:lang w:val="en-ZA"/>
        </w:rPr>
        <w:tab/>
        <w:t>The first applicant makes it clear that the applicants</w:t>
      </w:r>
      <w:r w:rsidR="00575C65" w:rsidRPr="008A07B8">
        <w:rPr>
          <w:rFonts w:ascii="Arial" w:hAnsi="Arial" w:cs="Arial"/>
          <w:sz w:val="24"/>
          <w:szCs w:val="24"/>
          <w:lang w:val="en-ZA"/>
        </w:rPr>
        <w:t>’</w:t>
      </w:r>
      <w:r w:rsidRPr="008A07B8">
        <w:rPr>
          <w:rFonts w:ascii="Arial" w:hAnsi="Arial" w:cs="Arial"/>
          <w:sz w:val="24"/>
          <w:szCs w:val="24"/>
          <w:lang w:val="en-ZA"/>
        </w:rPr>
        <w:t xml:space="preserve"> case has nothing to do with any patent or latent defects. It has to do with the granting of vacant possession. The purpose of the sale was to provide them with a residentia</w:t>
      </w:r>
      <w:r w:rsidR="00CE3DEA" w:rsidRPr="008A07B8">
        <w:rPr>
          <w:rFonts w:ascii="Arial" w:hAnsi="Arial" w:cs="Arial"/>
          <w:sz w:val="24"/>
          <w:szCs w:val="24"/>
          <w:lang w:val="en-ZA"/>
        </w:rPr>
        <w:t xml:space="preserve">l property to live in which is </w:t>
      </w:r>
      <w:r w:rsidRPr="008A07B8">
        <w:rPr>
          <w:rFonts w:ascii="Arial" w:hAnsi="Arial" w:cs="Arial"/>
          <w:sz w:val="24"/>
          <w:szCs w:val="24"/>
          <w:lang w:val="en-ZA"/>
        </w:rPr>
        <w:t>impossibl</w:t>
      </w:r>
      <w:r w:rsidR="00575C65" w:rsidRPr="008A07B8">
        <w:rPr>
          <w:rFonts w:ascii="Arial" w:hAnsi="Arial" w:cs="Arial"/>
          <w:sz w:val="24"/>
          <w:szCs w:val="24"/>
          <w:lang w:val="en-ZA"/>
        </w:rPr>
        <w:t>e because the m</w:t>
      </w:r>
      <w:r w:rsidR="00CE3DEA" w:rsidRPr="008A07B8">
        <w:rPr>
          <w:rFonts w:ascii="Arial" w:hAnsi="Arial" w:cs="Arial"/>
          <w:sz w:val="24"/>
          <w:szCs w:val="24"/>
          <w:lang w:val="en-ZA"/>
        </w:rPr>
        <w:t>unicipality has threatened to demolish the property as a result of a lack of an occupation certificate. The applicants are enforcing the contract by requiring the first respondent to make good on the sale and deliver vacant possession. Occupation is not vacant if it is unlawful, they contend. The applicants are enforcing a contractual claim to vacant possession.</w:t>
      </w:r>
    </w:p>
    <w:p w14:paraId="6CCD344A" w14:textId="77777777" w:rsidR="00A67CCC" w:rsidRPr="008A07B8" w:rsidRDefault="00A67CCC" w:rsidP="00C23C84">
      <w:pPr>
        <w:spacing w:after="0" w:line="360" w:lineRule="auto"/>
        <w:jc w:val="both"/>
        <w:rPr>
          <w:rFonts w:ascii="Arial" w:hAnsi="Arial" w:cs="Arial"/>
          <w:b/>
          <w:sz w:val="24"/>
          <w:szCs w:val="24"/>
          <w:lang w:val="en-ZA"/>
        </w:rPr>
      </w:pPr>
    </w:p>
    <w:p w14:paraId="175BFBEA" w14:textId="77777777" w:rsidR="00CE3DEA" w:rsidRPr="008A07B8" w:rsidRDefault="00CE3DEA" w:rsidP="00C23C84">
      <w:pPr>
        <w:spacing w:after="0" w:line="360" w:lineRule="auto"/>
        <w:jc w:val="both"/>
        <w:rPr>
          <w:rFonts w:ascii="Arial" w:hAnsi="Arial" w:cs="Arial"/>
          <w:b/>
          <w:sz w:val="24"/>
          <w:szCs w:val="24"/>
          <w:lang w:val="en-ZA"/>
        </w:rPr>
      </w:pPr>
      <w:r w:rsidRPr="008A07B8">
        <w:rPr>
          <w:rFonts w:ascii="Arial" w:hAnsi="Arial" w:cs="Arial"/>
          <w:b/>
          <w:sz w:val="24"/>
          <w:szCs w:val="24"/>
          <w:lang w:val="en-ZA"/>
        </w:rPr>
        <w:t>Discussion</w:t>
      </w:r>
    </w:p>
    <w:p w14:paraId="3EDBEB64" w14:textId="08D304D2" w:rsidR="00A07CFC" w:rsidRDefault="00CE3DEA"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lastRenderedPageBreak/>
        <w:t>[33]</w:t>
      </w:r>
      <w:r w:rsidRPr="008A07B8">
        <w:rPr>
          <w:rFonts w:ascii="Arial" w:hAnsi="Arial" w:cs="Arial"/>
          <w:sz w:val="24"/>
          <w:szCs w:val="24"/>
          <w:lang w:val="en-ZA"/>
        </w:rPr>
        <w:tab/>
        <w:t xml:space="preserve">The applicants have placed reliance </w:t>
      </w:r>
      <w:r w:rsidR="00FB3F8F" w:rsidRPr="008A07B8">
        <w:rPr>
          <w:rFonts w:ascii="Arial" w:hAnsi="Arial" w:cs="Arial"/>
          <w:sz w:val="24"/>
          <w:szCs w:val="24"/>
          <w:lang w:val="en-ZA"/>
        </w:rPr>
        <w:t>on section 14(4)</w:t>
      </w:r>
      <w:r w:rsidR="00FB3F8F" w:rsidRPr="00065866">
        <w:rPr>
          <w:rFonts w:ascii="Arial" w:hAnsi="Arial" w:cs="Arial"/>
          <w:i/>
          <w:sz w:val="24"/>
          <w:szCs w:val="24"/>
          <w:lang w:val="en-ZA"/>
        </w:rPr>
        <w:t>(a)</w:t>
      </w:r>
      <w:r w:rsidR="00FB3F8F" w:rsidRPr="008A07B8">
        <w:rPr>
          <w:rFonts w:ascii="Arial" w:hAnsi="Arial" w:cs="Arial"/>
          <w:sz w:val="24"/>
          <w:szCs w:val="24"/>
          <w:lang w:val="en-ZA"/>
        </w:rPr>
        <w:t xml:space="preserve"> of the Act</w:t>
      </w:r>
      <w:r w:rsidR="00CD25DE" w:rsidRPr="008A07B8">
        <w:rPr>
          <w:rFonts w:ascii="Arial" w:hAnsi="Arial" w:cs="Arial"/>
          <w:sz w:val="24"/>
          <w:szCs w:val="24"/>
          <w:lang w:val="en-ZA"/>
        </w:rPr>
        <w:t>. S</w:t>
      </w:r>
      <w:r w:rsidR="00FB3F8F" w:rsidRPr="008A07B8">
        <w:rPr>
          <w:rFonts w:ascii="Arial" w:hAnsi="Arial" w:cs="Arial"/>
          <w:sz w:val="24"/>
          <w:szCs w:val="24"/>
          <w:lang w:val="en-ZA"/>
        </w:rPr>
        <w:t>ection 14 relates to certificates of occupancy in respect of buildings. The relevant portions r</w:t>
      </w:r>
      <w:r w:rsidR="00575C65" w:rsidRPr="008A07B8">
        <w:rPr>
          <w:rFonts w:ascii="Arial" w:hAnsi="Arial" w:cs="Arial"/>
          <w:sz w:val="24"/>
          <w:szCs w:val="24"/>
          <w:lang w:val="en-ZA"/>
        </w:rPr>
        <w:t>e</w:t>
      </w:r>
      <w:r w:rsidR="00FB3F8F" w:rsidRPr="008A07B8">
        <w:rPr>
          <w:rFonts w:ascii="Arial" w:hAnsi="Arial" w:cs="Arial"/>
          <w:sz w:val="24"/>
          <w:szCs w:val="24"/>
          <w:lang w:val="en-ZA"/>
        </w:rPr>
        <w:t xml:space="preserve">ad as </w:t>
      </w:r>
      <w:r w:rsidR="00CC7C3A" w:rsidRPr="008A07B8">
        <w:rPr>
          <w:rFonts w:ascii="Arial" w:hAnsi="Arial" w:cs="Arial"/>
          <w:sz w:val="24"/>
          <w:szCs w:val="24"/>
          <w:lang w:val="en-ZA"/>
        </w:rPr>
        <w:t>follows</w:t>
      </w:r>
      <w:r w:rsidR="00FB3F8F" w:rsidRPr="008A07B8">
        <w:rPr>
          <w:rFonts w:ascii="Arial" w:hAnsi="Arial" w:cs="Arial"/>
          <w:sz w:val="24"/>
          <w:szCs w:val="24"/>
          <w:lang w:val="en-ZA"/>
        </w:rPr>
        <w:t>:</w:t>
      </w:r>
    </w:p>
    <w:p w14:paraId="15E23BB0" w14:textId="77777777" w:rsidR="00065866" w:rsidRPr="00065866" w:rsidRDefault="00065866" w:rsidP="00065866">
      <w:pPr>
        <w:spacing w:after="0" w:line="360" w:lineRule="auto"/>
        <w:jc w:val="both"/>
        <w:rPr>
          <w:rFonts w:ascii="Arial" w:hAnsi="Arial" w:cs="Arial"/>
          <w:szCs w:val="24"/>
          <w:lang w:val="en-ZA"/>
        </w:rPr>
      </w:pPr>
      <w:r w:rsidRPr="00065866">
        <w:rPr>
          <w:rFonts w:ascii="Arial" w:hAnsi="Arial" w:cs="Arial"/>
          <w:szCs w:val="24"/>
          <w:lang w:val="en-ZA"/>
        </w:rPr>
        <w:t>‘(1) A local authority shall within 14 days after the owner of a building of which the erection has been completed, or any person having an interest therein, has requested it in writing to issue a certificate of occupancy in respect of such building-</w:t>
      </w:r>
    </w:p>
    <w:p w14:paraId="2318990B" w14:textId="30B8E7E0" w:rsidR="00065866" w:rsidRPr="00065866" w:rsidRDefault="00065866" w:rsidP="00065866">
      <w:pPr>
        <w:spacing w:after="0" w:line="360" w:lineRule="auto"/>
        <w:jc w:val="both"/>
        <w:rPr>
          <w:rFonts w:ascii="Arial" w:hAnsi="Arial" w:cs="Arial"/>
          <w:szCs w:val="24"/>
          <w:lang w:val="en-ZA"/>
        </w:rPr>
      </w:pPr>
      <w:r w:rsidRPr="00065866">
        <w:rPr>
          <w:rFonts w:ascii="Arial" w:hAnsi="Arial" w:cs="Arial"/>
          <w:i/>
          <w:szCs w:val="24"/>
          <w:lang w:val="en-ZA"/>
        </w:rPr>
        <w:t>(a)</w:t>
      </w:r>
      <w:r w:rsidRPr="00065866">
        <w:rPr>
          <w:rFonts w:ascii="Arial" w:hAnsi="Arial" w:cs="Arial"/>
          <w:szCs w:val="24"/>
          <w:lang w:val="en-ZA"/>
        </w:rPr>
        <w:t xml:space="preserve"> </w:t>
      </w:r>
      <w:r w:rsidRPr="00065866">
        <w:rPr>
          <w:rFonts w:ascii="Arial" w:hAnsi="Arial" w:cs="Arial"/>
          <w:szCs w:val="24"/>
          <w:lang w:val="en-ZA"/>
        </w:rPr>
        <w:tab/>
        <w:t>issue such certificate of occupancy if it is of the opinion that such building has been erected in accordance with the provisions of this Act and the conditions on which approval was granted in terms of section 7, and if certificates issued in terms of the provisions o</w:t>
      </w:r>
      <w:r w:rsidR="00BE1BED">
        <w:rPr>
          <w:rFonts w:ascii="Arial" w:hAnsi="Arial" w:cs="Arial"/>
          <w:szCs w:val="24"/>
          <w:lang w:val="en-ZA"/>
        </w:rPr>
        <w:t>f subsection (2) and,</w:t>
      </w:r>
      <w:r w:rsidRPr="00065866">
        <w:rPr>
          <w:rFonts w:ascii="Arial" w:hAnsi="Arial" w:cs="Arial"/>
          <w:szCs w:val="24"/>
          <w:lang w:val="en-ZA"/>
        </w:rPr>
        <w:t xml:space="preserve"> where applicable, subsection (2A), in respect of such building have been submitted to it;</w:t>
      </w:r>
    </w:p>
    <w:p w14:paraId="01B40721" w14:textId="77777777" w:rsidR="00065866" w:rsidRPr="00065866" w:rsidRDefault="00065866" w:rsidP="00065866">
      <w:pPr>
        <w:spacing w:after="0" w:line="360" w:lineRule="auto"/>
        <w:jc w:val="both"/>
        <w:rPr>
          <w:rFonts w:ascii="Arial" w:hAnsi="Arial" w:cs="Arial"/>
          <w:szCs w:val="24"/>
          <w:lang w:val="en-ZA"/>
        </w:rPr>
      </w:pPr>
      <w:r w:rsidRPr="00065866">
        <w:rPr>
          <w:rFonts w:ascii="Arial" w:hAnsi="Arial" w:cs="Arial"/>
          <w:i/>
          <w:szCs w:val="24"/>
          <w:lang w:val="en-ZA"/>
        </w:rPr>
        <w:t>(b)</w:t>
      </w:r>
      <w:r w:rsidRPr="00065866">
        <w:rPr>
          <w:rFonts w:ascii="Arial" w:hAnsi="Arial" w:cs="Arial"/>
          <w:szCs w:val="24"/>
          <w:lang w:val="en-ZA"/>
        </w:rPr>
        <w:t xml:space="preserve"> </w:t>
      </w:r>
      <w:r>
        <w:rPr>
          <w:rFonts w:ascii="Arial" w:hAnsi="Arial" w:cs="Arial"/>
          <w:szCs w:val="24"/>
          <w:lang w:val="en-ZA"/>
        </w:rPr>
        <w:tab/>
      </w:r>
      <w:r w:rsidRPr="00065866">
        <w:rPr>
          <w:rFonts w:ascii="Arial" w:hAnsi="Arial" w:cs="Arial"/>
          <w:szCs w:val="24"/>
          <w:lang w:val="en-ZA"/>
        </w:rPr>
        <w:t>in writing notify such owner or person that it refuses to issue such certificate of occupancy if it is not so satisfied or if a certificate has not been so issued and submitted to it.</w:t>
      </w:r>
    </w:p>
    <w:p w14:paraId="72821F14" w14:textId="77777777" w:rsidR="00065866" w:rsidRPr="00065866" w:rsidRDefault="00065866" w:rsidP="00065866">
      <w:pPr>
        <w:spacing w:after="0" w:line="360" w:lineRule="auto"/>
        <w:jc w:val="both"/>
        <w:rPr>
          <w:rFonts w:ascii="Arial" w:hAnsi="Arial" w:cs="Arial"/>
          <w:szCs w:val="24"/>
          <w:lang w:val="en-ZA"/>
        </w:rPr>
      </w:pPr>
      <w:r w:rsidRPr="00065866">
        <w:rPr>
          <w:rFonts w:ascii="Arial" w:hAnsi="Arial" w:cs="Arial"/>
          <w:szCs w:val="24"/>
          <w:lang w:val="en-ZA"/>
        </w:rPr>
        <w:t>(1A) The local authority may, at the request of the owner of the building or any other person having an interest therein, grant permission in writing to use the building before the issue of the certificate of occupancy referred to in subsection (1), for such period and on such conditions as maybe specified in such permission, which period and conditions may be extended or altered, as the case may be, by such local authority.</w:t>
      </w:r>
    </w:p>
    <w:p w14:paraId="04EF34EA" w14:textId="77777777" w:rsidR="00065866" w:rsidRPr="00065866" w:rsidRDefault="00065866" w:rsidP="00065866">
      <w:pPr>
        <w:spacing w:after="0" w:line="360" w:lineRule="auto"/>
        <w:jc w:val="both"/>
        <w:rPr>
          <w:rFonts w:ascii="Arial" w:hAnsi="Arial" w:cs="Arial"/>
          <w:szCs w:val="24"/>
          <w:lang w:val="en-ZA"/>
        </w:rPr>
      </w:pPr>
      <w:r w:rsidRPr="00065866">
        <w:rPr>
          <w:rFonts w:ascii="Arial" w:hAnsi="Arial" w:cs="Arial"/>
          <w:szCs w:val="24"/>
          <w:lang w:val="en-ZA"/>
        </w:rPr>
        <w:t xml:space="preserve">. . . </w:t>
      </w:r>
    </w:p>
    <w:p w14:paraId="67CD95C0" w14:textId="77777777" w:rsidR="00065866" w:rsidRPr="00065866" w:rsidRDefault="00065866" w:rsidP="00065866">
      <w:pPr>
        <w:spacing w:after="0" w:line="360" w:lineRule="auto"/>
        <w:jc w:val="both"/>
        <w:rPr>
          <w:rFonts w:ascii="Arial" w:hAnsi="Arial" w:cs="Arial"/>
          <w:szCs w:val="24"/>
          <w:lang w:val="en-ZA"/>
        </w:rPr>
      </w:pPr>
      <w:r w:rsidRPr="00065866">
        <w:rPr>
          <w:rFonts w:ascii="Arial" w:hAnsi="Arial" w:cs="Arial"/>
          <w:szCs w:val="24"/>
          <w:lang w:val="en-ZA"/>
        </w:rPr>
        <w:t>(4)</w:t>
      </w:r>
      <w:r w:rsidRPr="00065866">
        <w:rPr>
          <w:rFonts w:ascii="Arial" w:hAnsi="Arial" w:cs="Arial"/>
          <w:i/>
          <w:szCs w:val="24"/>
          <w:lang w:val="en-ZA"/>
        </w:rPr>
        <w:t>(a)</w:t>
      </w:r>
      <w:r w:rsidRPr="00065866">
        <w:rPr>
          <w:rFonts w:ascii="Arial" w:hAnsi="Arial" w:cs="Arial"/>
          <w:szCs w:val="24"/>
          <w:lang w:val="en-ZA"/>
        </w:rPr>
        <w:t xml:space="preserve"> </w:t>
      </w:r>
      <w:r>
        <w:rPr>
          <w:rFonts w:ascii="Arial" w:hAnsi="Arial" w:cs="Arial"/>
          <w:szCs w:val="24"/>
          <w:lang w:val="en-ZA"/>
        </w:rPr>
        <w:tab/>
      </w:r>
      <w:r w:rsidRPr="00065866">
        <w:rPr>
          <w:rFonts w:ascii="Arial" w:hAnsi="Arial" w:cs="Arial"/>
          <w:szCs w:val="24"/>
          <w:lang w:val="en-ZA"/>
        </w:rPr>
        <w:t>The owner of any building or, any person having an interest therein, erected or being erected with the approval of a local authority, who occupies or uses such building or permits the occupation or use of such building-</w:t>
      </w:r>
    </w:p>
    <w:p w14:paraId="54F6CF0D" w14:textId="77777777" w:rsidR="00065866" w:rsidRPr="00065866" w:rsidRDefault="00065866" w:rsidP="00065866">
      <w:pPr>
        <w:spacing w:after="0" w:line="360" w:lineRule="auto"/>
        <w:ind w:left="1418" w:hanging="698"/>
        <w:jc w:val="both"/>
        <w:rPr>
          <w:rFonts w:ascii="Arial" w:hAnsi="Arial" w:cs="Arial"/>
          <w:szCs w:val="24"/>
          <w:lang w:val="en-ZA"/>
        </w:rPr>
      </w:pPr>
      <w:r w:rsidRPr="00065866">
        <w:rPr>
          <w:rFonts w:ascii="Arial" w:hAnsi="Arial" w:cs="Arial"/>
          <w:szCs w:val="24"/>
          <w:lang w:val="en-ZA"/>
        </w:rPr>
        <w:t xml:space="preserve">(i) </w:t>
      </w:r>
      <w:r>
        <w:rPr>
          <w:rFonts w:ascii="Arial" w:hAnsi="Arial" w:cs="Arial"/>
          <w:szCs w:val="24"/>
          <w:lang w:val="en-ZA"/>
        </w:rPr>
        <w:tab/>
      </w:r>
      <w:r w:rsidRPr="00065866">
        <w:rPr>
          <w:rFonts w:ascii="Arial" w:hAnsi="Arial" w:cs="Arial"/>
          <w:szCs w:val="24"/>
          <w:lang w:val="en-ZA"/>
        </w:rPr>
        <w:t>unless a certificate of occupancy has been issued in terms of subsection (1)(a) in respect of such building;</w:t>
      </w:r>
    </w:p>
    <w:p w14:paraId="1B71F992" w14:textId="77777777" w:rsidR="00065866" w:rsidRPr="00065866" w:rsidRDefault="00065866" w:rsidP="00065866">
      <w:pPr>
        <w:spacing w:after="0" w:line="360" w:lineRule="auto"/>
        <w:ind w:left="1418" w:hanging="698"/>
        <w:jc w:val="both"/>
        <w:rPr>
          <w:rFonts w:ascii="Arial" w:hAnsi="Arial" w:cs="Arial"/>
          <w:szCs w:val="24"/>
          <w:lang w:val="en-ZA"/>
        </w:rPr>
      </w:pPr>
      <w:r w:rsidRPr="00065866">
        <w:rPr>
          <w:rFonts w:ascii="Arial" w:hAnsi="Arial" w:cs="Arial"/>
          <w:szCs w:val="24"/>
          <w:lang w:val="en-ZA"/>
        </w:rPr>
        <w:t>(ii) . . .</w:t>
      </w:r>
    </w:p>
    <w:p w14:paraId="7E801354" w14:textId="77777777" w:rsidR="00065866" w:rsidRPr="00065866" w:rsidRDefault="00065866" w:rsidP="00065866">
      <w:pPr>
        <w:spacing w:after="0" w:line="360" w:lineRule="auto"/>
        <w:ind w:left="1418" w:hanging="698"/>
        <w:jc w:val="both"/>
        <w:rPr>
          <w:rFonts w:ascii="Arial" w:hAnsi="Arial" w:cs="Arial"/>
          <w:szCs w:val="24"/>
          <w:lang w:val="en-ZA"/>
        </w:rPr>
      </w:pPr>
      <w:r w:rsidRPr="00065866">
        <w:rPr>
          <w:rFonts w:ascii="Arial" w:hAnsi="Arial" w:cs="Arial"/>
          <w:szCs w:val="24"/>
          <w:lang w:val="en-ZA"/>
        </w:rPr>
        <w:t xml:space="preserve">(iii) </w:t>
      </w:r>
      <w:r>
        <w:rPr>
          <w:rFonts w:ascii="Arial" w:hAnsi="Arial" w:cs="Arial"/>
          <w:szCs w:val="24"/>
          <w:lang w:val="en-ZA"/>
        </w:rPr>
        <w:tab/>
      </w:r>
      <w:r w:rsidRPr="00065866">
        <w:rPr>
          <w:rFonts w:ascii="Arial" w:hAnsi="Arial" w:cs="Arial"/>
          <w:szCs w:val="24"/>
          <w:lang w:val="en-ZA"/>
        </w:rPr>
        <w:t>during any period not being the period in respect of which such local authority has granted permission in writing for the occupation or use of such building or in contravention of any condition on which such permission has been granted; or,</w:t>
      </w:r>
    </w:p>
    <w:p w14:paraId="12726DB0" w14:textId="77777777" w:rsidR="00065866" w:rsidRPr="00065866" w:rsidRDefault="00065866" w:rsidP="00065866">
      <w:pPr>
        <w:spacing w:after="0" w:line="360" w:lineRule="auto"/>
        <w:ind w:left="1418" w:hanging="698"/>
        <w:jc w:val="both"/>
        <w:rPr>
          <w:rFonts w:ascii="Arial" w:hAnsi="Arial" w:cs="Arial"/>
          <w:szCs w:val="24"/>
          <w:lang w:val="en-ZA"/>
        </w:rPr>
      </w:pPr>
      <w:r w:rsidRPr="00065866">
        <w:rPr>
          <w:rFonts w:ascii="Arial" w:hAnsi="Arial" w:cs="Arial"/>
          <w:szCs w:val="24"/>
          <w:lang w:val="en-ZA"/>
        </w:rPr>
        <w:t>(iv)  . . .</w:t>
      </w:r>
    </w:p>
    <w:p w14:paraId="4AE6A944" w14:textId="77777777" w:rsidR="009A7553" w:rsidRPr="00065866" w:rsidRDefault="00065866" w:rsidP="00065866">
      <w:pPr>
        <w:spacing w:after="0" w:line="360" w:lineRule="auto"/>
        <w:jc w:val="both"/>
        <w:rPr>
          <w:rFonts w:ascii="Arial" w:hAnsi="Arial" w:cs="Arial"/>
          <w:szCs w:val="24"/>
          <w:lang w:val="en-ZA"/>
        </w:rPr>
      </w:pPr>
      <w:r w:rsidRPr="00065866">
        <w:rPr>
          <w:rFonts w:ascii="Arial" w:hAnsi="Arial" w:cs="Arial"/>
          <w:szCs w:val="24"/>
          <w:lang w:val="en-ZA"/>
        </w:rPr>
        <w:t>shall be guilty of an offence.’</w:t>
      </w:r>
    </w:p>
    <w:p w14:paraId="0DF8759D" w14:textId="77777777" w:rsidR="0047678D" w:rsidRPr="008A07B8" w:rsidRDefault="0047678D" w:rsidP="00C23C84">
      <w:pPr>
        <w:spacing w:after="0" w:line="360" w:lineRule="auto"/>
        <w:jc w:val="both"/>
        <w:rPr>
          <w:rFonts w:ascii="Arial" w:hAnsi="Arial" w:cs="Arial"/>
          <w:lang w:val="en-ZA"/>
        </w:rPr>
      </w:pPr>
    </w:p>
    <w:p w14:paraId="0FC4CEB2" w14:textId="226CA756" w:rsidR="0047678D" w:rsidRPr="008A07B8" w:rsidRDefault="00A67CCC"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t>[</w:t>
      </w:r>
      <w:r w:rsidR="0047678D" w:rsidRPr="008A07B8">
        <w:rPr>
          <w:rFonts w:ascii="Arial" w:hAnsi="Arial" w:cs="Arial"/>
          <w:sz w:val="24"/>
          <w:szCs w:val="24"/>
          <w:lang w:val="en-ZA"/>
        </w:rPr>
        <w:t>34]</w:t>
      </w:r>
      <w:r w:rsidR="0047678D" w:rsidRPr="008A07B8">
        <w:rPr>
          <w:rFonts w:ascii="Arial" w:hAnsi="Arial" w:cs="Arial"/>
          <w:sz w:val="24"/>
          <w:szCs w:val="24"/>
          <w:lang w:val="en-ZA"/>
        </w:rPr>
        <w:tab/>
        <w:t>The first, second and third respondents</w:t>
      </w:r>
      <w:r w:rsidR="00065866">
        <w:rPr>
          <w:rFonts w:ascii="Arial" w:hAnsi="Arial" w:cs="Arial"/>
          <w:sz w:val="24"/>
          <w:szCs w:val="24"/>
          <w:lang w:val="en-ZA"/>
        </w:rPr>
        <w:t>’</w:t>
      </w:r>
      <w:r w:rsidR="0047678D" w:rsidRPr="008A07B8">
        <w:rPr>
          <w:rFonts w:ascii="Arial" w:hAnsi="Arial" w:cs="Arial"/>
          <w:sz w:val="24"/>
          <w:szCs w:val="24"/>
          <w:lang w:val="en-ZA"/>
        </w:rPr>
        <w:t xml:space="preserve"> relied on the so cal</w:t>
      </w:r>
      <w:r w:rsidR="00CD25DE" w:rsidRPr="008A07B8">
        <w:rPr>
          <w:rFonts w:ascii="Arial" w:hAnsi="Arial" w:cs="Arial"/>
          <w:sz w:val="24"/>
          <w:szCs w:val="24"/>
          <w:lang w:val="en-ZA"/>
        </w:rPr>
        <w:t>led ‘Voetstoots’ clause which is incorporated in the clause 5</w:t>
      </w:r>
      <w:r w:rsidR="0047678D" w:rsidRPr="008A07B8">
        <w:rPr>
          <w:rFonts w:ascii="Arial" w:hAnsi="Arial" w:cs="Arial"/>
          <w:sz w:val="24"/>
          <w:szCs w:val="24"/>
          <w:lang w:val="en-ZA"/>
        </w:rPr>
        <w:t xml:space="preserve"> the agreement of sale. It reads as follows:</w:t>
      </w:r>
    </w:p>
    <w:p w14:paraId="0C3A4128" w14:textId="77777777" w:rsidR="0047678D" w:rsidRPr="008A07B8" w:rsidRDefault="00065866" w:rsidP="00C23C84">
      <w:pPr>
        <w:spacing w:after="0" w:line="360" w:lineRule="auto"/>
        <w:jc w:val="both"/>
        <w:rPr>
          <w:rFonts w:ascii="Arial" w:hAnsi="Arial" w:cs="Arial"/>
          <w:lang w:val="en-ZA"/>
        </w:rPr>
      </w:pPr>
      <w:r>
        <w:rPr>
          <w:rFonts w:ascii="Arial" w:hAnsi="Arial" w:cs="Arial"/>
          <w:sz w:val="24"/>
          <w:szCs w:val="24"/>
          <w:lang w:val="en-ZA"/>
        </w:rPr>
        <w:lastRenderedPageBreak/>
        <w:t>‘</w:t>
      </w:r>
      <w:r w:rsidR="00CD25DE" w:rsidRPr="008A07B8">
        <w:rPr>
          <w:rFonts w:ascii="Arial" w:hAnsi="Arial" w:cs="Arial"/>
          <w:lang w:val="en-ZA"/>
        </w:rPr>
        <w:t>The P</w:t>
      </w:r>
      <w:r w:rsidR="0047678D" w:rsidRPr="008A07B8">
        <w:rPr>
          <w:rFonts w:ascii="Arial" w:hAnsi="Arial" w:cs="Arial"/>
          <w:lang w:val="en-ZA"/>
        </w:rPr>
        <w:t xml:space="preserve">roperty </w:t>
      </w:r>
      <w:r w:rsidR="00EC430C" w:rsidRPr="008A07B8">
        <w:rPr>
          <w:rFonts w:ascii="Arial" w:hAnsi="Arial" w:cs="Arial"/>
          <w:lang w:val="en-ZA"/>
        </w:rPr>
        <w:t>is</w:t>
      </w:r>
      <w:r w:rsidR="00A67CCC" w:rsidRPr="008A07B8">
        <w:rPr>
          <w:rFonts w:ascii="Arial" w:hAnsi="Arial" w:cs="Arial"/>
          <w:lang w:val="en-ZA"/>
        </w:rPr>
        <w:t xml:space="preserve"> sold VOETSTOOT</w:t>
      </w:r>
      <w:r w:rsidR="00CD25DE" w:rsidRPr="008A07B8">
        <w:rPr>
          <w:rFonts w:ascii="Arial" w:hAnsi="Arial" w:cs="Arial"/>
          <w:lang w:val="en-ZA"/>
        </w:rPr>
        <w:t>S. The PURCHASER is</w:t>
      </w:r>
      <w:r w:rsidR="0047678D" w:rsidRPr="008A07B8">
        <w:rPr>
          <w:rFonts w:ascii="Arial" w:hAnsi="Arial" w:cs="Arial"/>
          <w:lang w:val="en-ZA"/>
        </w:rPr>
        <w:t xml:space="preserve"> absolutely presumed to </w:t>
      </w:r>
      <w:r w:rsidR="00EC430C" w:rsidRPr="008A07B8">
        <w:rPr>
          <w:rFonts w:ascii="Arial" w:hAnsi="Arial" w:cs="Arial"/>
          <w:lang w:val="en-ZA"/>
        </w:rPr>
        <w:t>have</w:t>
      </w:r>
      <w:r w:rsidR="0047678D" w:rsidRPr="008A07B8">
        <w:rPr>
          <w:rFonts w:ascii="Arial" w:hAnsi="Arial" w:cs="Arial"/>
          <w:lang w:val="en-ZA"/>
        </w:rPr>
        <w:t xml:space="preserve"> made him/ </w:t>
      </w:r>
      <w:r w:rsidR="00EC430C" w:rsidRPr="008A07B8">
        <w:rPr>
          <w:rFonts w:ascii="Arial" w:hAnsi="Arial" w:cs="Arial"/>
          <w:lang w:val="en-ZA"/>
        </w:rPr>
        <w:t>herself</w:t>
      </w:r>
      <w:r w:rsidR="0047678D" w:rsidRPr="008A07B8">
        <w:rPr>
          <w:rFonts w:ascii="Arial" w:hAnsi="Arial" w:cs="Arial"/>
          <w:lang w:val="en-ZA"/>
        </w:rPr>
        <w:t xml:space="preserve"> acquainted with the property hereby purchased, i</w:t>
      </w:r>
      <w:r w:rsidR="00CD25DE" w:rsidRPr="008A07B8">
        <w:rPr>
          <w:rFonts w:ascii="Arial" w:hAnsi="Arial" w:cs="Arial"/>
          <w:lang w:val="en-ZA"/>
        </w:rPr>
        <w:t>t</w:t>
      </w:r>
      <w:r w:rsidR="0047678D" w:rsidRPr="008A07B8">
        <w:rPr>
          <w:rFonts w:ascii="Arial" w:hAnsi="Arial" w:cs="Arial"/>
          <w:lang w:val="en-ZA"/>
        </w:rPr>
        <w:t xml:space="preserve">s nature, extent, </w:t>
      </w:r>
      <w:r w:rsidR="00EC430C" w:rsidRPr="008A07B8">
        <w:rPr>
          <w:rFonts w:ascii="Arial" w:hAnsi="Arial" w:cs="Arial"/>
          <w:lang w:val="en-ZA"/>
        </w:rPr>
        <w:t>boundaries</w:t>
      </w:r>
      <w:r w:rsidR="0047678D" w:rsidRPr="008A07B8">
        <w:rPr>
          <w:rFonts w:ascii="Arial" w:hAnsi="Arial" w:cs="Arial"/>
          <w:lang w:val="en-ZA"/>
        </w:rPr>
        <w:t xml:space="preserve"> and locality and furthermore where buildings are involved, the condition throughout including brickwork, floors, roofing, all </w:t>
      </w:r>
      <w:r w:rsidR="00EC430C" w:rsidRPr="008A07B8">
        <w:rPr>
          <w:rFonts w:ascii="Arial" w:hAnsi="Arial" w:cs="Arial"/>
          <w:lang w:val="en-ZA"/>
        </w:rPr>
        <w:t>timbers,</w:t>
      </w:r>
      <w:r w:rsidR="0047678D" w:rsidRPr="008A07B8">
        <w:rPr>
          <w:rFonts w:ascii="Arial" w:hAnsi="Arial" w:cs="Arial"/>
          <w:lang w:val="en-ZA"/>
        </w:rPr>
        <w:t xml:space="preserve"> fixtures and fittings, plumbing and </w:t>
      </w:r>
      <w:r w:rsidR="00EC430C" w:rsidRPr="008A07B8">
        <w:rPr>
          <w:rFonts w:ascii="Arial" w:hAnsi="Arial" w:cs="Arial"/>
          <w:lang w:val="en-ZA"/>
        </w:rPr>
        <w:t>electrical</w:t>
      </w:r>
      <w:r w:rsidR="0047678D" w:rsidRPr="008A07B8">
        <w:rPr>
          <w:rFonts w:ascii="Arial" w:hAnsi="Arial" w:cs="Arial"/>
          <w:lang w:val="en-ZA"/>
        </w:rPr>
        <w:t xml:space="preserve"> installations </w:t>
      </w:r>
      <w:r w:rsidR="00EC430C" w:rsidRPr="008A07B8">
        <w:rPr>
          <w:rFonts w:ascii="Arial" w:hAnsi="Arial" w:cs="Arial"/>
          <w:lang w:val="en-ZA"/>
        </w:rPr>
        <w:t>etc...,</w:t>
      </w:r>
      <w:r w:rsidR="0047678D" w:rsidRPr="008A07B8">
        <w:rPr>
          <w:rFonts w:ascii="Arial" w:hAnsi="Arial" w:cs="Arial"/>
          <w:lang w:val="en-ZA"/>
        </w:rPr>
        <w:t xml:space="preserve"> and agrees to </w:t>
      </w:r>
      <w:r w:rsidR="00EC430C" w:rsidRPr="008A07B8">
        <w:rPr>
          <w:rFonts w:ascii="Arial" w:hAnsi="Arial" w:cs="Arial"/>
          <w:lang w:val="en-ZA"/>
        </w:rPr>
        <w:t>accept</w:t>
      </w:r>
      <w:r w:rsidR="0047678D" w:rsidRPr="008A07B8">
        <w:rPr>
          <w:rFonts w:ascii="Arial" w:hAnsi="Arial" w:cs="Arial"/>
          <w:lang w:val="en-ZA"/>
        </w:rPr>
        <w:t xml:space="preserve"> the same “voetstoots” (as it </w:t>
      </w:r>
      <w:r w:rsidR="00EC430C" w:rsidRPr="008A07B8">
        <w:rPr>
          <w:rFonts w:ascii="Arial" w:hAnsi="Arial" w:cs="Arial"/>
          <w:lang w:val="en-ZA"/>
        </w:rPr>
        <w:t>stands</w:t>
      </w:r>
      <w:r w:rsidR="0047678D" w:rsidRPr="008A07B8">
        <w:rPr>
          <w:rFonts w:ascii="Arial" w:hAnsi="Arial" w:cs="Arial"/>
          <w:lang w:val="en-ZA"/>
        </w:rPr>
        <w:t xml:space="preserve">) </w:t>
      </w:r>
      <w:r w:rsidR="00EC430C" w:rsidRPr="008A07B8">
        <w:rPr>
          <w:rFonts w:ascii="Arial" w:hAnsi="Arial" w:cs="Arial"/>
          <w:lang w:val="en-ZA"/>
        </w:rPr>
        <w:t>the</w:t>
      </w:r>
      <w:r w:rsidR="0047678D" w:rsidRPr="008A07B8">
        <w:rPr>
          <w:rFonts w:ascii="Arial" w:hAnsi="Arial" w:cs="Arial"/>
          <w:lang w:val="en-ZA"/>
        </w:rPr>
        <w:t xml:space="preserve"> SELLER being </w:t>
      </w:r>
      <w:r w:rsidR="00EC430C" w:rsidRPr="008A07B8">
        <w:rPr>
          <w:rFonts w:ascii="Arial" w:hAnsi="Arial" w:cs="Arial"/>
          <w:lang w:val="en-ZA"/>
        </w:rPr>
        <w:t>absolutely free from all liab</w:t>
      </w:r>
      <w:r w:rsidR="0047678D" w:rsidRPr="008A07B8">
        <w:rPr>
          <w:rFonts w:ascii="Arial" w:hAnsi="Arial" w:cs="Arial"/>
          <w:lang w:val="en-ZA"/>
        </w:rPr>
        <w:t>il</w:t>
      </w:r>
      <w:r w:rsidR="00EC430C" w:rsidRPr="008A07B8">
        <w:rPr>
          <w:rFonts w:ascii="Arial" w:hAnsi="Arial" w:cs="Arial"/>
          <w:lang w:val="en-ZA"/>
        </w:rPr>
        <w:t>i</w:t>
      </w:r>
      <w:r w:rsidR="0047678D" w:rsidRPr="008A07B8">
        <w:rPr>
          <w:rFonts w:ascii="Arial" w:hAnsi="Arial" w:cs="Arial"/>
          <w:lang w:val="en-ZA"/>
        </w:rPr>
        <w:t xml:space="preserve">ty for any detect </w:t>
      </w:r>
      <w:r w:rsidR="00EC430C" w:rsidRPr="008A07B8">
        <w:rPr>
          <w:rFonts w:ascii="Arial" w:hAnsi="Arial" w:cs="Arial"/>
          <w:lang w:val="en-ZA"/>
        </w:rPr>
        <w:t>whether</w:t>
      </w:r>
      <w:r w:rsidR="0047678D" w:rsidRPr="008A07B8">
        <w:rPr>
          <w:rFonts w:ascii="Arial" w:hAnsi="Arial" w:cs="Arial"/>
          <w:lang w:val="en-ZA"/>
        </w:rPr>
        <w:t xml:space="preserve"> paten</w:t>
      </w:r>
      <w:r w:rsidR="00E97DED" w:rsidRPr="008A07B8">
        <w:rPr>
          <w:rFonts w:ascii="Arial" w:hAnsi="Arial" w:cs="Arial"/>
          <w:lang w:val="en-ZA"/>
        </w:rPr>
        <w:t>t</w:t>
      </w:r>
      <w:r w:rsidR="0047678D" w:rsidRPr="008A07B8">
        <w:rPr>
          <w:rFonts w:ascii="Arial" w:hAnsi="Arial" w:cs="Arial"/>
          <w:lang w:val="en-ZA"/>
        </w:rPr>
        <w:t xml:space="preserve"> or latent, error of </w:t>
      </w:r>
      <w:r w:rsidR="00EC430C" w:rsidRPr="008A07B8">
        <w:rPr>
          <w:rFonts w:ascii="Arial" w:hAnsi="Arial" w:cs="Arial"/>
          <w:lang w:val="en-ZA"/>
        </w:rPr>
        <w:t>description</w:t>
      </w:r>
      <w:r w:rsidR="0047678D" w:rsidRPr="008A07B8">
        <w:rPr>
          <w:rFonts w:ascii="Arial" w:hAnsi="Arial" w:cs="Arial"/>
          <w:lang w:val="en-ZA"/>
        </w:rPr>
        <w:t xml:space="preserve"> or </w:t>
      </w:r>
      <w:r w:rsidR="00EC430C" w:rsidRPr="008A07B8">
        <w:rPr>
          <w:rFonts w:ascii="Arial" w:hAnsi="Arial" w:cs="Arial"/>
          <w:lang w:val="en-ZA"/>
        </w:rPr>
        <w:t>otherwise</w:t>
      </w:r>
      <w:r w:rsidR="0047678D" w:rsidRPr="008A07B8">
        <w:rPr>
          <w:rFonts w:ascii="Arial" w:hAnsi="Arial" w:cs="Arial"/>
          <w:lang w:val="en-ZA"/>
        </w:rPr>
        <w:t xml:space="preserve"> howsoever…</w:t>
      </w:r>
      <w:r>
        <w:rPr>
          <w:rFonts w:ascii="Arial" w:hAnsi="Arial" w:cs="Arial"/>
          <w:lang w:val="en-ZA"/>
        </w:rPr>
        <w:t>’</w:t>
      </w:r>
    </w:p>
    <w:p w14:paraId="31E261BE" w14:textId="77777777" w:rsidR="0047678D" w:rsidRPr="008A07B8" w:rsidRDefault="0047678D" w:rsidP="00C23C84">
      <w:pPr>
        <w:spacing w:after="0" w:line="360" w:lineRule="auto"/>
        <w:jc w:val="both"/>
        <w:rPr>
          <w:rFonts w:ascii="Arial" w:hAnsi="Arial" w:cs="Arial"/>
          <w:sz w:val="24"/>
          <w:szCs w:val="24"/>
          <w:lang w:val="en-ZA"/>
        </w:rPr>
      </w:pPr>
    </w:p>
    <w:p w14:paraId="54CC7111" w14:textId="6CD03302" w:rsidR="0047678D" w:rsidRPr="008A07B8" w:rsidRDefault="0047678D"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t>[35]</w:t>
      </w:r>
      <w:r w:rsidRPr="008A07B8">
        <w:rPr>
          <w:rFonts w:ascii="Arial" w:hAnsi="Arial" w:cs="Arial"/>
          <w:sz w:val="24"/>
          <w:szCs w:val="24"/>
          <w:lang w:val="en-ZA"/>
        </w:rPr>
        <w:tab/>
        <w:t>It was submitted on beha</w:t>
      </w:r>
      <w:r w:rsidR="00EC430C" w:rsidRPr="008A07B8">
        <w:rPr>
          <w:rFonts w:ascii="Arial" w:hAnsi="Arial" w:cs="Arial"/>
          <w:sz w:val="24"/>
          <w:szCs w:val="24"/>
          <w:lang w:val="en-ZA"/>
        </w:rPr>
        <w:t>lf</w:t>
      </w:r>
      <w:r w:rsidRPr="008A07B8">
        <w:rPr>
          <w:rFonts w:ascii="Arial" w:hAnsi="Arial" w:cs="Arial"/>
          <w:sz w:val="24"/>
          <w:szCs w:val="24"/>
          <w:lang w:val="en-ZA"/>
        </w:rPr>
        <w:t xml:space="preserve"> of the applicants that t</w:t>
      </w:r>
      <w:r w:rsidR="00EC430C" w:rsidRPr="008A07B8">
        <w:rPr>
          <w:rFonts w:ascii="Arial" w:hAnsi="Arial" w:cs="Arial"/>
          <w:sz w:val="24"/>
          <w:szCs w:val="24"/>
          <w:lang w:val="en-ZA"/>
        </w:rPr>
        <w:t>h</w:t>
      </w:r>
      <w:r w:rsidRPr="008A07B8">
        <w:rPr>
          <w:rFonts w:ascii="Arial" w:hAnsi="Arial" w:cs="Arial"/>
          <w:sz w:val="24"/>
          <w:szCs w:val="24"/>
          <w:lang w:val="en-ZA"/>
        </w:rPr>
        <w:t>e voetsto</w:t>
      </w:r>
      <w:r w:rsidR="00E97DED" w:rsidRPr="008A07B8">
        <w:rPr>
          <w:rFonts w:ascii="Arial" w:hAnsi="Arial" w:cs="Arial"/>
          <w:sz w:val="24"/>
          <w:szCs w:val="24"/>
          <w:lang w:val="en-ZA"/>
        </w:rPr>
        <w:t xml:space="preserve">ots clause finds no application </w:t>
      </w:r>
      <w:r w:rsidRPr="008A07B8">
        <w:rPr>
          <w:rFonts w:ascii="Arial" w:hAnsi="Arial" w:cs="Arial"/>
          <w:sz w:val="24"/>
          <w:szCs w:val="24"/>
          <w:lang w:val="en-ZA"/>
        </w:rPr>
        <w:t xml:space="preserve">as the </w:t>
      </w:r>
      <w:r w:rsidR="00EC430C" w:rsidRPr="008A07B8">
        <w:rPr>
          <w:rFonts w:ascii="Arial" w:hAnsi="Arial" w:cs="Arial"/>
          <w:sz w:val="24"/>
          <w:szCs w:val="24"/>
          <w:lang w:val="en-ZA"/>
        </w:rPr>
        <w:t>lack</w:t>
      </w:r>
      <w:r w:rsidRPr="008A07B8">
        <w:rPr>
          <w:rFonts w:ascii="Arial" w:hAnsi="Arial" w:cs="Arial"/>
          <w:sz w:val="24"/>
          <w:szCs w:val="24"/>
          <w:lang w:val="en-ZA"/>
        </w:rPr>
        <w:t xml:space="preserve"> of a</w:t>
      </w:r>
      <w:r w:rsidR="00EC430C" w:rsidRPr="008A07B8">
        <w:rPr>
          <w:rFonts w:ascii="Arial" w:hAnsi="Arial" w:cs="Arial"/>
          <w:sz w:val="24"/>
          <w:szCs w:val="24"/>
          <w:lang w:val="en-ZA"/>
        </w:rPr>
        <w:t>n</w:t>
      </w:r>
      <w:r w:rsidRPr="008A07B8">
        <w:rPr>
          <w:rFonts w:ascii="Arial" w:hAnsi="Arial" w:cs="Arial"/>
          <w:sz w:val="24"/>
          <w:szCs w:val="24"/>
          <w:lang w:val="en-ZA"/>
        </w:rPr>
        <w:t xml:space="preserve"> occupancy certificate is not covered by the voetstoots clause. </w:t>
      </w:r>
      <w:r w:rsidR="00EC430C" w:rsidRPr="008A07B8">
        <w:rPr>
          <w:rFonts w:ascii="Arial" w:hAnsi="Arial" w:cs="Arial"/>
          <w:sz w:val="24"/>
          <w:szCs w:val="24"/>
          <w:lang w:val="en-ZA"/>
        </w:rPr>
        <w:t>Reliance</w:t>
      </w:r>
      <w:r w:rsidRPr="008A07B8">
        <w:rPr>
          <w:rFonts w:ascii="Arial" w:hAnsi="Arial" w:cs="Arial"/>
          <w:sz w:val="24"/>
          <w:szCs w:val="24"/>
          <w:lang w:val="en-ZA"/>
        </w:rPr>
        <w:t xml:space="preserve"> was p</w:t>
      </w:r>
      <w:r w:rsidR="00E97DED" w:rsidRPr="008A07B8">
        <w:rPr>
          <w:rFonts w:ascii="Arial" w:hAnsi="Arial" w:cs="Arial"/>
          <w:sz w:val="24"/>
          <w:szCs w:val="24"/>
          <w:lang w:val="en-ZA"/>
        </w:rPr>
        <w:t>laced o</w:t>
      </w:r>
      <w:r w:rsidRPr="008A07B8">
        <w:rPr>
          <w:rFonts w:ascii="Arial" w:hAnsi="Arial" w:cs="Arial"/>
          <w:sz w:val="24"/>
          <w:szCs w:val="24"/>
          <w:lang w:val="en-ZA"/>
        </w:rPr>
        <w:t xml:space="preserve">n </w:t>
      </w:r>
      <w:r w:rsidR="00EC430C" w:rsidRPr="008A07B8">
        <w:rPr>
          <w:rFonts w:ascii="Arial" w:hAnsi="Arial" w:cs="Arial"/>
          <w:i/>
          <w:sz w:val="24"/>
          <w:szCs w:val="24"/>
          <w:lang w:val="en-ZA"/>
        </w:rPr>
        <w:t>Ornelas v</w:t>
      </w:r>
      <w:r w:rsidRPr="008A07B8">
        <w:rPr>
          <w:rFonts w:ascii="Arial" w:hAnsi="Arial" w:cs="Arial"/>
          <w:i/>
          <w:sz w:val="24"/>
          <w:szCs w:val="24"/>
          <w:lang w:val="en-ZA"/>
        </w:rPr>
        <w:t xml:space="preserve"> Andrews Café</w:t>
      </w:r>
      <w:r w:rsidR="00EC430C" w:rsidRPr="008A07B8">
        <w:rPr>
          <w:rFonts w:ascii="Arial" w:hAnsi="Arial" w:cs="Arial"/>
          <w:sz w:val="24"/>
          <w:szCs w:val="24"/>
          <w:lang w:val="en-ZA"/>
        </w:rPr>
        <w:t>.</w:t>
      </w:r>
      <w:r w:rsidR="00065866">
        <w:rPr>
          <w:rStyle w:val="FootnoteReference"/>
          <w:rFonts w:ascii="Arial" w:hAnsi="Arial" w:cs="Arial"/>
          <w:sz w:val="24"/>
          <w:szCs w:val="24"/>
          <w:lang w:val="en-ZA"/>
        </w:rPr>
        <w:footnoteReference w:id="1"/>
      </w:r>
      <w:r w:rsidR="00EC430C" w:rsidRPr="008A07B8">
        <w:rPr>
          <w:rFonts w:ascii="Arial" w:hAnsi="Arial" w:cs="Arial"/>
          <w:sz w:val="24"/>
          <w:szCs w:val="24"/>
          <w:lang w:val="en-ZA"/>
        </w:rPr>
        <w:t xml:space="preserve"> It was submitted that the </w:t>
      </w:r>
      <w:r w:rsidR="00C0589E" w:rsidRPr="008A07B8">
        <w:rPr>
          <w:rFonts w:ascii="Arial" w:hAnsi="Arial" w:cs="Arial"/>
          <w:sz w:val="24"/>
          <w:szCs w:val="24"/>
          <w:lang w:val="en-ZA"/>
        </w:rPr>
        <w:t>requirement of vacant possession must also incorporate lawful possession, which cannot happen without an occupancy certific</w:t>
      </w:r>
      <w:r w:rsidR="00E97DED" w:rsidRPr="008A07B8">
        <w:rPr>
          <w:rFonts w:ascii="Arial" w:hAnsi="Arial" w:cs="Arial"/>
          <w:sz w:val="24"/>
          <w:szCs w:val="24"/>
          <w:lang w:val="en-ZA"/>
        </w:rPr>
        <w:t>ate. It was submitted that the m</w:t>
      </w:r>
      <w:r w:rsidR="00C0589E" w:rsidRPr="008A07B8">
        <w:rPr>
          <w:rFonts w:ascii="Arial" w:hAnsi="Arial" w:cs="Arial"/>
          <w:sz w:val="24"/>
          <w:szCs w:val="24"/>
          <w:lang w:val="en-ZA"/>
        </w:rPr>
        <w:t>unicipality</w:t>
      </w:r>
      <w:r w:rsidR="00EC430C" w:rsidRPr="008A07B8">
        <w:rPr>
          <w:rFonts w:ascii="Arial" w:hAnsi="Arial" w:cs="Arial"/>
          <w:sz w:val="24"/>
          <w:szCs w:val="24"/>
          <w:lang w:val="en-ZA"/>
        </w:rPr>
        <w:t xml:space="preserve"> has found that the property is unfit for habitation. This is off</w:t>
      </w:r>
      <w:r w:rsidR="00E97DED" w:rsidRPr="008A07B8">
        <w:rPr>
          <w:rFonts w:ascii="Arial" w:hAnsi="Arial" w:cs="Arial"/>
          <w:sz w:val="24"/>
          <w:szCs w:val="24"/>
          <w:lang w:val="en-ZA"/>
        </w:rPr>
        <w:t xml:space="preserve"> </w:t>
      </w:r>
      <w:r w:rsidR="00EC430C" w:rsidRPr="008A07B8">
        <w:rPr>
          <w:rFonts w:ascii="Arial" w:hAnsi="Arial" w:cs="Arial"/>
          <w:sz w:val="24"/>
          <w:szCs w:val="24"/>
          <w:lang w:val="en-ZA"/>
        </w:rPr>
        <w:t>course not factually correct because the email from the building inspector being relied upon sim</w:t>
      </w:r>
      <w:r w:rsidR="00E97DED" w:rsidRPr="008A07B8">
        <w:rPr>
          <w:rFonts w:ascii="Arial" w:hAnsi="Arial" w:cs="Arial"/>
          <w:sz w:val="24"/>
          <w:szCs w:val="24"/>
          <w:lang w:val="en-ZA"/>
        </w:rPr>
        <w:t>ply states that Mr Mnyandu had ‘</w:t>
      </w:r>
      <w:r w:rsidR="00EC430C" w:rsidRPr="008A07B8">
        <w:rPr>
          <w:rFonts w:ascii="Arial" w:hAnsi="Arial" w:cs="Arial"/>
          <w:sz w:val="24"/>
          <w:szCs w:val="24"/>
          <w:lang w:val="en-ZA"/>
        </w:rPr>
        <w:t>advised clients to vacate the house immediately</w:t>
      </w:r>
      <w:r w:rsidR="00E97DED" w:rsidRPr="008A07B8">
        <w:rPr>
          <w:rFonts w:ascii="Arial" w:hAnsi="Arial" w:cs="Arial"/>
          <w:sz w:val="24"/>
          <w:szCs w:val="24"/>
          <w:lang w:val="en-ZA"/>
        </w:rPr>
        <w:t>’</w:t>
      </w:r>
      <w:r w:rsidR="00EC430C" w:rsidRPr="008A07B8">
        <w:rPr>
          <w:rFonts w:ascii="Arial" w:hAnsi="Arial" w:cs="Arial"/>
          <w:sz w:val="24"/>
          <w:szCs w:val="24"/>
          <w:lang w:val="en-ZA"/>
        </w:rPr>
        <w:t>.</w:t>
      </w:r>
    </w:p>
    <w:p w14:paraId="421A781C" w14:textId="77777777" w:rsidR="00EC430C" w:rsidRPr="008A07B8" w:rsidRDefault="00EC430C" w:rsidP="00C23C84">
      <w:pPr>
        <w:spacing w:after="0" w:line="360" w:lineRule="auto"/>
        <w:jc w:val="both"/>
        <w:rPr>
          <w:rFonts w:ascii="Arial" w:hAnsi="Arial" w:cs="Arial"/>
          <w:sz w:val="24"/>
          <w:szCs w:val="24"/>
          <w:lang w:val="en-ZA"/>
        </w:rPr>
      </w:pPr>
    </w:p>
    <w:p w14:paraId="0C7EA956" w14:textId="45A81CCA" w:rsidR="00EC430C" w:rsidRPr="008A07B8" w:rsidRDefault="00EC430C"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t>[36]</w:t>
      </w:r>
      <w:r w:rsidRPr="008A07B8">
        <w:rPr>
          <w:rFonts w:ascii="Arial" w:hAnsi="Arial" w:cs="Arial"/>
          <w:sz w:val="24"/>
          <w:szCs w:val="24"/>
          <w:lang w:val="en-ZA"/>
        </w:rPr>
        <w:tab/>
        <w:t>Counsel for the applicant</w:t>
      </w:r>
      <w:r w:rsidR="00055C41" w:rsidRPr="008A07B8">
        <w:rPr>
          <w:rFonts w:ascii="Arial" w:hAnsi="Arial" w:cs="Arial"/>
          <w:sz w:val="24"/>
          <w:szCs w:val="24"/>
          <w:lang w:val="en-ZA"/>
        </w:rPr>
        <w:t xml:space="preserve"> also conceded</w:t>
      </w:r>
      <w:r w:rsidR="00E97DED" w:rsidRPr="008A07B8">
        <w:rPr>
          <w:rFonts w:ascii="Arial" w:hAnsi="Arial" w:cs="Arial"/>
          <w:sz w:val="24"/>
          <w:szCs w:val="24"/>
          <w:lang w:val="en-ZA"/>
        </w:rPr>
        <w:t xml:space="preserve"> that</w:t>
      </w:r>
      <w:r w:rsidR="00055C41" w:rsidRPr="008A07B8">
        <w:rPr>
          <w:rFonts w:ascii="Arial" w:hAnsi="Arial" w:cs="Arial"/>
          <w:sz w:val="24"/>
          <w:szCs w:val="24"/>
          <w:lang w:val="en-ZA"/>
        </w:rPr>
        <w:t xml:space="preserve"> the</w:t>
      </w:r>
      <w:r w:rsidRPr="008A07B8">
        <w:rPr>
          <w:rFonts w:ascii="Arial" w:hAnsi="Arial" w:cs="Arial"/>
          <w:sz w:val="24"/>
          <w:szCs w:val="24"/>
          <w:lang w:val="en-ZA"/>
        </w:rPr>
        <w:t xml:space="preserve"> applicants failed to disclose in the founding papers, or in the reply for that matter, what </w:t>
      </w:r>
      <w:r w:rsidR="00E97DED" w:rsidRPr="008A07B8">
        <w:rPr>
          <w:rFonts w:ascii="Arial" w:hAnsi="Arial" w:cs="Arial"/>
          <w:sz w:val="24"/>
          <w:szCs w:val="24"/>
          <w:lang w:val="en-ZA"/>
        </w:rPr>
        <w:t>the actual problems with</w:t>
      </w:r>
      <w:r w:rsidR="002C1D03" w:rsidRPr="008A07B8">
        <w:rPr>
          <w:rFonts w:ascii="Arial" w:hAnsi="Arial" w:cs="Arial"/>
          <w:sz w:val="24"/>
          <w:szCs w:val="24"/>
          <w:lang w:val="en-ZA"/>
        </w:rPr>
        <w:t xml:space="preserve"> the property </w:t>
      </w:r>
      <w:r w:rsidR="00F531F2">
        <w:rPr>
          <w:rFonts w:ascii="Arial" w:hAnsi="Arial" w:cs="Arial"/>
          <w:sz w:val="24"/>
          <w:szCs w:val="24"/>
          <w:lang w:val="en-ZA"/>
        </w:rPr>
        <w:t>were</w:t>
      </w:r>
      <w:r w:rsidR="002C1D03" w:rsidRPr="008A07B8">
        <w:rPr>
          <w:rFonts w:ascii="Arial" w:hAnsi="Arial" w:cs="Arial"/>
          <w:sz w:val="24"/>
          <w:szCs w:val="24"/>
          <w:lang w:val="en-ZA"/>
        </w:rPr>
        <w:t>. The building inspector’s email only</w:t>
      </w:r>
      <w:r w:rsidR="00E97DED" w:rsidRPr="008A07B8">
        <w:rPr>
          <w:rFonts w:ascii="Arial" w:hAnsi="Arial" w:cs="Arial"/>
          <w:sz w:val="24"/>
          <w:szCs w:val="24"/>
          <w:lang w:val="en-ZA"/>
        </w:rPr>
        <w:t xml:space="preserve"> refers to a list</w:t>
      </w:r>
      <w:r w:rsidR="002C1D03" w:rsidRPr="008A07B8">
        <w:rPr>
          <w:rFonts w:ascii="Arial" w:hAnsi="Arial" w:cs="Arial"/>
          <w:sz w:val="24"/>
          <w:szCs w:val="24"/>
          <w:lang w:val="en-ZA"/>
        </w:rPr>
        <w:t xml:space="preserve"> of certificates </w:t>
      </w:r>
      <w:r w:rsidR="00525E87" w:rsidRPr="008A07B8">
        <w:rPr>
          <w:rFonts w:ascii="Arial" w:hAnsi="Arial" w:cs="Arial"/>
          <w:sz w:val="24"/>
          <w:szCs w:val="24"/>
          <w:lang w:val="en-ZA"/>
        </w:rPr>
        <w:t xml:space="preserve">which </w:t>
      </w:r>
      <w:r w:rsidR="00C23C84" w:rsidRPr="008A07B8">
        <w:rPr>
          <w:rFonts w:ascii="Arial" w:hAnsi="Arial" w:cs="Arial"/>
          <w:sz w:val="24"/>
          <w:szCs w:val="24"/>
          <w:lang w:val="en-ZA"/>
        </w:rPr>
        <w:t>are outstanding</w:t>
      </w:r>
      <w:r w:rsidR="000A4562" w:rsidRPr="008A07B8">
        <w:rPr>
          <w:rFonts w:ascii="Arial" w:hAnsi="Arial" w:cs="Arial"/>
          <w:sz w:val="24"/>
          <w:szCs w:val="24"/>
          <w:lang w:val="en-ZA"/>
        </w:rPr>
        <w:t xml:space="preserve"> and</w:t>
      </w:r>
      <w:r w:rsidR="002C1D03" w:rsidRPr="008A07B8">
        <w:rPr>
          <w:rFonts w:ascii="Arial" w:hAnsi="Arial" w:cs="Arial"/>
          <w:sz w:val="24"/>
          <w:szCs w:val="24"/>
          <w:lang w:val="en-ZA"/>
        </w:rPr>
        <w:t xml:space="preserve"> an issue with the sewer and </w:t>
      </w:r>
      <w:r w:rsidR="000A4562" w:rsidRPr="008A07B8">
        <w:rPr>
          <w:rFonts w:ascii="Arial" w:hAnsi="Arial" w:cs="Arial"/>
          <w:sz w:val="24"/>
          <w:szCs w:val="24"/>
          <w:lang w:val="en-ZA"/>
        </w:rPr>
        <w:t>storm water</w:t>
      </w:r>
      <w:r w:rsidR="002C1D03" w:rsidRPr="008A07B8">
        <w:rPr>
          <w:rFonts w:ascii="Arial" w:hAnsi="Arial" w:cs="Arial"/>
          <w:sz w:val="24"/>
          <w:szCs w:val="24"/>
          <w:lang w:val="en-ZA"/>
        </w:rPr>
        <w:t>.</w:t>
      </w:r>
    </w:p>
    <w:p w14:paraId="7232EF94" w14:textId="77777777" w:rsidR="002C1D03" w:rsidRPr="008A07B8" w:rsidRDefault="002C1D03" w:rsidP="00C23C84">
      <w:pPr>
        <w:spacing w:after="0" w:line="360" w:lineRule="auto"/>
        <w:jc w:val="both"/>
        <w:rPr>
          <w:rFonts w:ascii="Arial" w:hAnsi="Arial" w:cs="Arial"/>
          <w:sz w:val="24"/>
          <w:szCs w:val="24"/>
          <w:lang w:val="en-ZA"/>
        </w:rPr>
      </w:pPr>
    </w:p>
    <w:p w14:paraId="271DE878" w14:textId="6F2A5A8B" w:rsidR="002C1D03" w:rsidRPr="008A07B8" w:rsidRDefault="002C1D03"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t>[37]</w:t>
      </w:r>
      <w:r w:rsidRPr="008A07B8">
        <w:rPr>
          <w:rFonts w:ascii="Arial" w:hAnsi="Arial" w:cs="Arial"/>
          <w:sz w:val="24"/>
          <w:szCs w:val="24"/>
          <w:lang w:val="en-ZA"/>
        </w:rPr>
        <w:tab/>
        <w:t>Counsel for the applicant</w:t>
      </w:r>
      <w:r w:rsidR="00F531F2">
        <w:rPr>
          <w:rFonts w:ascii="Arial" w:hAnsi="Arial" w:cs="Arial"/>
          <w:sz w:val="24"/>
          <w:szCs w:val="24"/>
          <w:lang w:val="en-ZA"/>
        </w:rPr>
        <w:t xml:space="preserve"> also</w:t>
      </w:r>
      <w:r w:rsidR="00A07CFC" w:rsidRPr="008A07B8">
        <w:rPr>
          <w:rFonts w:ascii="Arial" w:hAnsi="Arial" w:cs="Arial"/>
          <w:sz w:val="24"/>
          <w:szCs w:val="24"/>
          <w:lang w:val="en-ZA"/>
        </w:rPr>
        <w:t xml:space="preserve"> placed</w:t>
      </w:r>
      <w:r w:rsidR="00E97DED" w:rsidRPr="008A07B8">
        <w:rPr>
          <w:rFonts w:ascii="Arial" w:hAnsi="Arial" w:cs="Arial"/>
          <w:sz w:val="24"/>
          <w:szCs w:val="24"/>
          <w:lang w:val="en-ZA"/>
        </w:rPr>
        <w:t xml:space="preserve"> reliance</w:t>
      </w:r>
      <w:r w:rsidR="00A07CFC" w:rsidRPr="008A07B8">
        <w:rPr>
          <w:rFonts w:ascii="Arial" w:hAnsi="Arial" w:cs="Arial"/>
          <w:sz w:val="24"/>
          <w:szCs w:val="24"/>
          <w:lang w:val="en-ZA"/>
        </w:rPr>
        <w:t xml:space="preserve"> o</w:t>
      </w:r>
      <w:r w:rsidRPr="008A07B8">
        <w:rPr>
          <w:rFonts w:ascii="Arial" w:hAnsi="Arial" w:cs="Arial"/>
          <w:sz w:val="24"/>
          <w:szCs w:val="24"/>
          <w:lang w:val="en-ZA"/>
        </w:rPr>
        <w:t xml:space="preserve">n </w:t>
      </w:r>
      <w:r w:rsidRPr="008A07B8">
        <w:rPr>
          <w:rFonts w:ascii="Arial" w:hAnsi="Arial" w:cs="Arial"/>
          <w:i/>
          <w:sz w:val="24"/>
          <w:szCs w:val="24"/>
          <w:lang w:val="en-ZA"/>
        </w:rPr>
        <w:t>Naidoo v Moodley NO</w:t>
      </w:r>
      <w:r w:rsidR="00065866" w:rsidRPr="00065866">
        <w:rPr>
          <w:rStyle w:val="FootnoteReference"/>
          <w:rFonts w:ascii="Arial" w:hAnsi="Arial" w:cs="Arial"/>
          <w:sz w:val="24"/>
          <w:szCs w:val="24"/>
          <w:lang w:val="en-ZA"/>
        </w:rPr>
        <w:footnoteReference w:id="2"/>
      </w:r>
      <w:r w:rsidR="000A4562" w:rsidRPr="00065866">
        <w:rPr>
          <w:rFonts w:ascii="Arial" w:hAnsi="Arial" w:cs="Arial"/>
          <w:sz w:val="24"/>
          <w:szCs w:val="24"/>
          <w:lang w:val="en-ZA"/>
        </w:rPr>
        <w:t xml:space="preserve"> </w:t>
      </w:r>
      <w:r w:rsidR="00A07CFC" w:rsidRPr="008A07B8">
        <w:rPr>
          <w:rFonts w:ascii="Arial" w:hAnsi="Arial" w:cs="Arial"/>
          <w:sz w:val="24"/>
          <w:szCs w:val="24"/>
          <w:lang w:val="en-ZA"/>
        </w:rPr>
        <w:t>where</w:t>
      </w:r>
      <w:r w:rsidR="00E97DED" w:rsidRPr="008A07B8">
        <w:rPr>
          <w:rFonts w:ascii="Arial" w:hAnsi="Arial" w:cs="Arial"/>
          <w:sz w:val="24"/>
          <w:szCs w:val="24"/>
          <w:lang w:val="en-ZA"/>
        </w:rPr>
        <w:t xml:space="preserve"> Van Zyl J o</w:t>
      </w:r>
      <w:r w:rsidR="000A4562" w:rsidRPr="008A07B8">
        <w:rPr>
          <w:rFonts w:ascii="Arial" w:hAnsi="Arial" w:cs="Arial"/>
          <w:sz w:val="24"/>
          <w:szCs w:val="24"/>
          <w:lang w:val="en-ZA"/>
        </w:rPr>
        <w:t>n appeal dealt with a matter where transfer of a property could not take place because no clearance certificate had been issued by the</w:t>
      </w:r>
      <w:r w:rsidR="00E97DED" w:rsidRPr="008A07B8">
        <w:rPr>
          <w:rFonts w:ascii="Arial" w:hAnsi="Arial" w:cs="Arial"/>
          <w:sz w:val="24"/>
          <w:szCs w:val="24"/>
          <w:lang w:val="en-ZA"/>
        </w:rPr>
        <w:t xml:space="preserve"> municipality. The m</w:t>
      </w:r>
      <w:r w:rsidR="000A4562" w:rsidRPr="008A07B8">
        <w:rPr>
          <w:rFonts w:ascii="Arial" w:hAnsi="Arial" w:cs="Arial"/>
          <w:sz w:val="24"/>
          <w:szCs w:val="24"/>
          <w:lang w:val="en-ZA"/>
        </w:rPr>
        <w:t>unicipality refused to issue the required clearance certificate</w:t>
      </w:r>
      <w:r w:rsidR="00E97DED" w:rsidRPr="008A07B8">
        <w:rPr>
          <w:rFonts w:ascii="Arial" w:hAnsi="Arial" w:cs="Arial"/>
          <w:sz w:val="24"/>
          <w:szCs w:val="24"/>
          <w:lang w:val="en-ZA"/>
        </w:rPr>
        <w:t xml:space="preserve"> because previously no </w:t>
      </w:r>
      <w:r w:rsidR="00C23C84" w:rsidRPr="008A07B8">
        <w:rPr>
          <w:rFonts w:ascii="Arial" w:hAnsi="Arial" w:cs="Arial"/>
          <w:sz w:val="24"/>
          <w:szCs w:val="24"/>
          <w:lang w:val="en-ZA"/>
        </w:rPr>
        <w:t>certificate of</w:t>
      </w:r>
      <w:r w:rsidR="000A4562" w:rsidRPr="008A07B8">
        <w:rPr>
          <w:rFonts w:ascii="Arial" w:hAnsi="Arial" w:cs="Arial"/>
          <w:sz w:val="24"/>
          <w:szCs w:val="24"/>
          <w:lang w:val="en-ZA"/>
        </w:rPr>
        <w:t xml:space="preserve"> occupancy had</w:t>
      </w:r>
      <w:r w:rsidR="00E97DED" w:rsidRPr="008A07B8">
        <w:rPr>
          <w:rFonts w:ascii="Arial" w:hAnsi="Arial" w:cs="Arial"/>
          <w:sz w:val="24"/>
          <w:szCs w:val="24"/>
          <w:lang w:val="en-ZA"/>
        </w:rPr>
        <w:t xml:space="preserve"> </w:t>
      </w:r>
      <w:r w:rsidR="00C23C84" w:rsidRPr="008A07B8">
        <w:rPr>
          <w:rFonts w:ascii="Arial" w:hAnsi="Arial" w:cs="Arial"/>
          <w:sz w:val="24"/>
          <w:szCs w:val="24"/>
          <w:lang w:val="en-ZA"/>
        </w:rPr>
        <w:t>ever been</w:t>
      </w:r>
      <w:r w:rsidR="000A4562" w:rsidRPr="008A07B8">
        <w:rPr>
          <w:rFonts w:ascii="Arial" w:hAnsi="Arial" w:cs="Arial"/>
          <w:sz w:val="24"/>
          <w:szCs w:val="24"/>
          <w:lang w:val="en-ZA"/>
        </w:rPr>
        <w:t xml:space="preserve"> issued in respect of the property. </w:t>
      </w:r>
      <w:r w:rsidR="00E97DED" w:rsidRPr="008A07B8">
        <w:rPr>
          <w:rFonts w:ascii="Arial" w:hAnsi="Arial" w:cs="Arial"/>
          <w:sz w:val="24"/>
          <w:szCs w:val="24"/>
          <w:lang w:val="en-ZA"/>
        </w:rPr>
        <w:t>The court held at para 19 that ‘</w:t>
      </w:r>
      <w:r w:rsidR="000A4562" w:rsidRPr="008A07B8">
        <w:rPr>
          <w:rFonts w:ascii="Arial" w:hAnsi="Arial" w:cs="Arial"/>
          <w:sz w:val="24"/>
          <w:szCs w:val="24"/>
          <w:lang w:val="en-ZA"/>
        </w:rPr>
        <w:t>the lack of an occupation certificate and the wo</w:t>
      </w:r>
      <w:r w:rsidR="00E97DED" w:rsidRPr="008A07B8">
        <w:rPr>
          <w:rFonts w:ascii="Arial" w:hAnsi="Arial" w:cs="Arial"/>
          <w:sz w:val="24"/>
          <w:szCs w:val="24"/>
          <w:lang w:val="en-ZA"/>
        </w:rPr>
        <w:t>rk required by the m</w:t>
      </w:r>
      <w:r w:rsidR="000A4562" w:rsidRPr="008A07B8">
        <w:rPr>
          <w:rFonts w:ascii="Arial" w:hAnsi="Arial" w:cs="Arial"/>
          <w:sz w:val="24"/>
          <w:szCs w:val="24"/>
          <w:lang w:val="en-ZA"/>
        </w:rPr>
        <w:t xml:space="preserve">unicipality before it would issue one, are not defects of a physical nature relevant to the property and the </w:t>
      </w:r>
      <w:r w:rsidR="000A4562" w:rsidRPr="008A07B8">
        <w:rPr>
          <w:rFonts w:ascii="Arial" w:hAnsi="Arial" w:cs="Arial"/>
          <w:sz w:val="24"/>
          <w:szCs w:val="24"/>
          <w:lang w:val="en-ZA"/>
        </w:rPr>
        <w:lastRenderedPageBreak/>
        <w:t>defendants could find no protection un</w:t>
      </w:r>
      <w:r w:rsidR="0074259D" w:rsidRPr="008A07B8">
        <w:rPr>
          <w:rFonts w:ascii="Arial" w:hAnsi="Arial" w:cs="Arial"/>
          <w:sz w:val="24"/>
          <w:szCs w:val="24"/>
          <w:lang w:val="en-ZA"/>
        </w:rPr>
        <w:t xml:space="preserve">der the </w:t>
      </w:r>
      <w:r w:rsidR="0074259D" w:rsidRPr="00DB25B7">
        <w:rPr>
          <w:rFonts w:ascii="Arial" w:hAnsi="Arial" w:cs="Arial"/>
          <w:i/>
          <w:sz w:val="24"/>
          <w:szCs w:val="24"/>
          <w:lang w:val="en-ZA"/>
        </w:rPr>
        <w:t>voetstoots</w:t>
      </w:r>
      <w:r w:rsidR="0074259D" w:rsidRPr="008A07B8">
        <w:rPr>
          <w:rFonts w:ascii="Arial" w:hAnsi="Arial" w:cs="Arial"/>
          <w:sz w:val="24"/>
          <w:szCs w:val="24"/>
          <w:lang w:val="en-ZA"/>
        </w:rPr>
        <w:t xml:space="preserve"> provisions …</w:t>
      </w:r>
      <w:r w:rsidR="000A4562" w:rsidRPr="008A07B8">
        <w:rPr>
          <w:rFonts w:ascii="Arial" w:hAnsi="Arial" w:cs="Arial"/>
          <w:sz w:val="24"/>
          <w:szCs w:val="24"/>
          <w:lang w:val="en-ZA"/>
        </w:rPr>
        <w:t>of the agreement of sale.”</w:t>
      </w:r>
    </w:p>
    <w:p w14:paraId="416C060E" w14:textId="77777777" w:rsidR="000A4562" w:rsidRPr="008A07B8" w:rsidRDefault="000A4562" w:rsidP="00C23C84">
      <w:pPr>
        <w:spacing w:after="0" w:line="360" w:lineRule="auto"/>
        <w:jc w:val="both"/>
        <w:rPr>
          <w:rFonts w:ascii="Arial" w:hAnsi="Arial" w:cs="Arial"/>
          <w:sz w:val="24"/>
          <w:szCs w:val="24"/>
          <w:lang w:val="en-ZA"/>
        </w:rPr>
      </w:pPr>
    </w:p>
    <w:p w14:paraId="68312558" w14:textId="79C657A6" w:rsidR="000A4562" w:rsidRPr="008A07B8" w:rsidRDefault="000A4562"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t>[38]</w:t>
      </w:r>
      <w:r w:rsidRPr="008A07B8">
        <w:rPr>
          <w:rFonts w:ascii="Arial" w:hAnsi="Arial" w:cs="Arial"/>
          <w:sz w:val="24"/>
          <w:szCs w:val="24"/>
          <w:lang w:val="en-ZA"/>
        </w:rPr>
        <w:tab/>
        <w:t>Counsel for the appella</w:t>
      </w:r>
      <w:r w:rsidR="00A07CFC" w:rsidRPr="008A07B8">
        <w:rPr>
          <w:rFonts w:ascii="Arial" w:hAnsi="Arial" w:cs="Arial"/>
          <w:sz w:val="24"/>
          <w:szCs w:val="24"/>
          <w:lang w:val="en-ZA"/>
        </w:rPr>
        <w:t xml:space="preserve">nt in </w:t>
      </w:r>
      <w:r w:rsidR="00A07CFC" w:rsidRPr="00DB25B7">
        <w:rPr>
          <w:rFonts w:ascii="Arial" w:hAnsi="Arial" w:cs="Arial"/>
          <w:i/>
          <w:sz w:val="24"/>
          <w:szCs w:val="24"/>
          <w:lang w:val="en-ZA"/>
        </w:rPr>
        <w:t>Naidoo</w:t>
      </w:r>
      <w:r w:rsidR="00A07CFC" w:rsidRPr="008A07B8">
        <w:rPr>
          <w:rFonts w:ascii="Arial" w:hAnsi="Arial" w:cs="Arial"/>
          <w:sz w:val="24"/>
          <w:szCs w:val="24"/>
          <w:lang w:val="en-ZA"/>
        </w:rPr>
        <w:t xml:space="preserve"> submitted that it </w:t>
      </w:r>
      <w:r w:rsidRPr="008A07B8">
        <w:rPr>
          <w:rFonts w:ascii="Arial" w:hAnsi="Arial" w:cs="Arial"/>
          <w:sz w:val="24"/>
          <w:szCs w:val="24"/>
          <w:lang w:val="en-ZA"/>
        </w:rPr>
        <w:t xml:space="preserve">was an implied term of the agreement that occupation had to be given upon transfer and that such occupation must be lawful. He referred to what was </w:t>
      </w:r>
      <w:r w:rsidR="000964B9">
        <w:rPr>
          <w:rFonts w:ascii="Arial" w:hAnsi="Arial" w:cs="Arial"/>
          <w:sz w:val="24"/>
          <w:szCs w:val="24"/>
          <w:lang w:val="en-ZA"/>
        </w:rPr>
        <w:t>stated</w:t>
      </w:r>
      <w:r w:rsidR="000964B9" w:rsidRPr="008A07B8">
        <w:rPr>
          <w:rFonts w:ascii="Arial" w:hAnsi="Arial" w:cs="Arial"/>
          <w:sz w:val="24"/>
          <w:szCs w:val="24"/>
          <w:lang w:val="en-ZA"/>
        </w:rPr>
        <w:t xml:space="preserve"> </w:t>
      </w:r>
      <w:r w:rsidRPr="008A07B8">
        <w:rPr>
          <w:rFonts w:ascii="Arial" w:hAnsi="Arial" w:cs="Arial"/>
          <w:sz w:val="24"/>
          <w:szCs w:val="24"/>
          <w:lang w:val="en-ZA"/>
        </w:rPr>
        <w:t xml:space="preserve">in </w:t>
      </w:r>
      <w:r w:rsidRPr="008A07B8">
        <w:rPr>
          <w:rFonts w:ascii="Arial" w:hAnsi="Arial" w:cs="Arial"/>
          <w:i/>
          <w:sz w:val="24"/>
          <w:szCs w:val="24"/>
          <w:lang w:val="en-ZA"/>
        </w:rPr>
        <w:t>Van Nie</w:t>
      </w:r>
      <w:r w:rsidR="0074259D" w:rsidRPr="008A07B8">
        <w:rPr>
          <w:rFonts w:ascii="Arial" w:hAnsi="Arial" w:cs="Arial"/>
          <w:i/>
          <w:sz w:val="24"/>
          <w:szCs w:val="24"/>
          <w:lang w:val="en-ZA"/>
        </w:rPr>
        <w:t>u</w:t>
      </w:r>
      <w:r w:rsidRPr="008A07B8">
        <w:rPr>
          <w:rFonts w:ascii="Arial" w:hAnsi="Arial" w:cs="Arial"/>
          <w:i/>
          <w:sz w:val="24"/>
          <w:szCs w:val="24"/>
          <w:lang w:val="en-ZA"/>
        </w:rPr>
        <w:t>wkerk v McCrae</w:t>
      </w:r>
      <w:r w:rsidR="003144DA">
        <w:rPr>
          <w:rStyle w:val="FootnoteReference"/>
          <w:rFonts w:ascii="Arial" w:hAnsi="Arial" w:cs="Arial"/>
          <w:i/>
          <w:sz w:val="24"/>
          <w:szCs w:val="24"/>
          <w:lang w:val="en-ZA"/>
        </w:rPr>
        <w:footnoteReference w:id="3"/>
      </w:r>
      <w:r w:rsidRPr="008A07B8">
        <w:rPr>
          <w:rFonts w:ascii="Arial" w:hAnsi="Arial" w:cs="Arial"/>
          <w:i/>
          <w:sz w:val="24"/>
          <w:szCs w:val="24"/>
          <w:lang w:val="en-ZA"/>
        </w:rPr>
        <w:t xml:space="preserve"> </w:t>
      </w:r>
      <w:r w:rsidRPr="008A07B8">
        <w:rPr>
          <w:rFonts w:ascii="Arial" w:hAnsi="Arial" w:cs="Arial"/>
          <w:sz w:val="24"/>
          <w:szCs w:val="24"/>
          <w:lang w:val="en-ZA"/>
        </w:rPr>
        <w:t xml:space="preserve"> where the court held that a purchaser is entitled to assume </w:t>
      </w:r>
      <w:r w:rsidR="00A07CFC" w:rsidRPr="008A07B8">
        <w:rPr>
          <w:rFonts w:ascii="Arial" w:hAnsi="Arial" w:cs="Arial"/>
          <w:sz w:val="24"/>
          <w:szCs w:val="24"/>
          <w:lang w:val="en-ZA"/>
        </w:rPr>
        <w:t>that a</w:t>
      </w:r>
      <w:r w:rsidRPr="008A07B8">
        <w:rPr>
          <w:rFonts w:ascii="Arial" w:hAnsi="Arial" w:cs="Arial"/>
          <w:sz w:val="24"/>
          <w:szCs w:val="24"/>
          <w:lang w:val="en-ZA"/>
        </w:rPr>
        <w:t xml:space="preserve"> building has been erected in compliance with all statutory requirements and that it can be used to</w:t>
      </w:r>
      <w:r w:rsidR="003A65DA" w:rsidRPr="008A07B8">
        <w:rPr>
          <w:rFonts w:ascii="Arial" w:hAnsi="Arial" w:cs="Arial"/>
          <w:sz w:val="24"/>
          <w:szCs w:val="24"/>
          <w:lang w:val="en-ZA"/>
        </w:rPr>
        <w:t xml:space="preserve"> </w:t>
      </w:r>
      <w:r w:rsidRPr="008A07B8">
        <w:rPr>
          <w:rFonts w:ascii="Arial" w:hAnsi="Arial" w:cs="Arial"/>
          <w:sz w:val="24"/>
          <w:szCs w:val="24"/>
          <w:lang w:val="en-ZA"/>
        </w:rPr>
        <w:t>i</w:t>
      </w:r>
      <w:r w:rsidR="003A65DA" w:rsidRPr="008A07B8">
        <w:rPr>
          <w:rFonts w:ascii="Arial" w:hAnsi="Arial" w:cs="Arial"/>
          <w:sz w:val="24"/>
          <w:szCs w:val="24"/>
          <w:lang w:val="en-ZA"/>
        </w:rPr>
        <w:t>t</w:t>
      </w:r>
      <w:r w:rsidRPr="008A07B8">
        <w:rPr>
          <w:rFonts w:ascii="Arial" w:hAnsi="Arial" w:cs="Arial"/>
          <w:sz w:val="24"/>
          <w:szCs w:val="24"/>
          <w:lang w:val="en-ZA"/>
        </w:rPr>
        <w:t>s full extent.</w:t>
      </w:r>
      <w:r w:rsidR="003A65DA" w:rsidRPr="008A07B8">
        <w:rPr>
          <w:rFonts w:ascii="Arial" w:hAnsi="Arial" w:cs="Arial"/>
          <w:sz w:val="24"/>
          <w:szCs w:val="24"/>
          <w:lang w:val="en-ZA"/>
        </w:rPr>
        <w:t xml:space="preserve"> The court likewise held</w:t>
      </w:r>
      <w:r w:rsidR="00B16D16">
        <w:rPr>
          <w:rStyle w:val="FootnoteReference"/>
          <w:rFonts w:ascii="Arial" w:hAnsi="Arial" w:cs="Arial"/>
          <w:sz w:val="24"/>
          <w:szCs w:val="24"/>
          <w:lang w:val="en-ZA"/>
        </w:rPr>
        <w:footnoteReference w:id="4"/>
      </w:r>
      <w:r w:rsidR="003A65DA" w:rsidRPr="008A07B8">
        <w:rPr>
          <w:rFonts w:ascii="Arial" w:hAnsi="Arial" w:cs="Arial"/>
          <w:sz w:val="24"/>
          <w:szCs w:val="24"/>
          <w:lang w:val="en-ZA"/>
        </w:rPr>
        <w:t xml:space="preserve"> that the term voetstoots does not apply to the lack of certain qualities of characteristics.</w:t>
      </w:r>
    </w:p>
    <w:p w14:paraId="40728E24" w14:textId="77777777" w:rsidR="003A65DA" w:rsidRPr="008A07B8" w:rsidRDefault="003A65DA" w:rsidP="00C23C84">
      <w:pPr>
        <w:spacing w:after="0" w:line="360" w:lineRule="auto"/>
        <w:jc w:val="both"/>
        <w:rPr>
          <w:rFonts w:ascii="Arial" w:hAnsi="Arial" w:cs="Arial"/>
          <w:sz w:val="24"/>
          <w:szCs w:val="24"/>
          <w:lang w:val="en-ZA"/>
        </w:rPr>
      </w:pPr>
    </w:p>
    <w:p w14:paraId="05C3C782" w14:textId="491D6674" w:rsidR="003A65DA" w:rsidRPr="008A07B8" w:rsidRDefault="003A65DA"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t>[39]</w:t>
      </w:r>
      <w:r w:rsidRPr="008A07B8">
        <w:rPr>
          <w:rFonts w:ascii="Arial" w:hAnsi="Arial" w:cs="Arial"/>
          <w:sz w:val="24"/>
          <w:szCs w:val="24"/>
          <w:lang w:val="en-ZA"/>
        </w:rPr>
        <w:tab/>
        <w:t xml:space="preserve">In </w:t>
      </w:r>
      <w:r w:rsidR="0074259D" w:rsidRPr="008A07B8">
        <w:rPr>
          <w:rFonts w:ascii="Arial" w:hAnsi="Arial" w:cs="Arial"/>
          <w:i/>
          <w:sz w:val="24"/>
          <w:szCs w:val="24"/>
          <w:lang w:val="en-ZA"/>
        </w:rPr>
        <w:t>Odendaal v Fe</w:t>
      </w:r>
      <w:r w:rsidRPr="008A07B8">
        <w:rPr>
          <w:rFonts w:ascii="Arial" w:hAnsi="Arial" w:cs="Arial"/>
          <w:i/>
          <w:sz w:val="24"/>
          <w:szCs w:val="24"/>
          <w:lang w:val="en-ZA"/>
        </w:rPr>
        <w:t>rraris</w:t>
      </w:r>
      <w:r w:rsidR="008C16F2" w:rsidRPr="008C16F2">
        <w:rPr>
          <w:rStyle w:val="FootnoteReference"/>
          <w:rFonts w:ascii="Arial" w:hAnsi="Arial" w:cs="Arial"/>
          <w:sz w:val="24"/>
          <w:szCs w:val="24"/>
          <w:lang w:val="en-ZA"/>
        </w:rPr>
        <w:footnoteReference w:id="5"/>
      </w:r>
      <w:r w:rsidR="0074259D" w:rsidRPr="008C16F2">
        <w:rPr>
          <w:rFonts w:ascii="Arial" w:hAnsi="Arial" w:cs="Arial"/>
          <w:sz w:val="24"/>
          <w:szCs w:val="24"/>
          <w:lang w:val="en-ZA"/>
        </w:rPr>
        <w:t xml:space="preserve"> </w:t>
      </w:r>
      <w:r w:rsidR="0074259D" w:rsidRPr="008A07B8">
        <w:rPr>
          <w:rFonts w:ascii="Arial" w:hAnsi="Arial" w:cs="Arial"/>
          <w:sz w:val="24"/>
          <w:szCs w:val="24"/>
          <w:lang w:val="en-ZA"/>
        </w:rPr>
        <w:t>the court</w:t>
      </w:r>
      <w:r w:rsidRPr="008A07B8">
        <w:rPr>
          <w:rFonts w:ascii="Arial" w:hAnsi="Arial" w:cs="Arial"/>
          <w:sz w:val="24"/>
          <w:szCs w:val="24"/>
          <w:lang w:val="en-ZA"/>
        </w:rPr>
        <w:t xml:space="preserve"> held that a voetstoots clause however covered absence of statutory autho</w:t>
      </w:r>
      <w:r w:rsidR="0074259D" w:rsidRPr="008A07B8">
        <w:rPr>
          <w:rFonts w:ascii="Arial" w:hAnsi="Arial" w:cs="Arial"/>
          <w:sz w:val="24"/>
          <w:szCs w:val="24"/>
          <w:lang w:val="en-ZA"/>
        </w:rPr>
        <w:t>r</w:t>
      </w:r>
      <w:r w:rsidR="00B16D16">
        <w:rPr>
          <w:rFonts w:ascii="Arial" w:hAnsi="Arial" w:cs="Arial"/>
          <w:sz w:val="24"/>
          <w:szCs w:val="24"/>
          <w:lang w:val="en-ZA"/>
        </w:rPr>
        <w:t>ization.</w:t>
      </w:r>
      <w:r w:rsidR="0074259D" w:rsidRPr="008A07B8">
        <w:rPr>
          <w:rFonts w:ascii="Arial" w:hAnsi="Arial" w:cs="Arial"/>
          <w:sz w:val="24"/>
          <w:szCs w:val="24"/>
          <w:lang w:val="en-ZA"/>
        </w:rPr>
        <w:t xml:space="preserve"> Cachalia JA held at para 22:</w:t>
      </w:r>
    </w:p>
    <w:p w14:paraId="42C98431" w14:textId="2744E38B" w:rsidR="009B332C" w:rsidRPr="00B94551" w:rsidRDefault="00BE1BED" w:rsidP="00C23C84">
      <w:pPr>
        <w:spacing w:after="0" w:line="360" w:lineRule="auto"/>
        <w:jc w:val="both"/>
        <w:rPr>
          <w:rFonts w:ascii="Arial" w:hAnsi="Arial" w:cs="Arial"/>
          <w:lang w:val="en-ZA"/>
        </w:rPr>
      </w:pPr>
      <w:r>
        <w:rPr>
          <w:rFonts w:ascii="Arial" w:hAnsi="Arial" w:cs="Arial"/>
          <w:lang w:val="en-ZA"/>
        </w:rPr>
        <w:t>‘</w:t>
      </w:r>
      <w:r w:rsidR="00B94551" w:rsidRPr="00B94551">
        <w:rPr>
          <w:rFonts w:ascii="Arial" w:hAnsi="Arial" w:cs="Arial"/>
          <w:lang w:val="en-ZA"/>
        </w:rPr>
        <w:t xml:space="preserve">By contrast, the absence of the statutory approvals for building alterations, or the other authorisations that render the property compliant with prescribed building standards, such as were at issue in </w:t>
      </w:r>
      <w:r w:rsidR="00B94551" w:rsidRPr="00B94551">
        <w:rPr>
          <w:rFonts w:ascii="Arial" w:hAnsi="Arial" w:cs="Arial"/>
          <w:i/>
          <w:lang w:val="en-ZA"/>
        </w:rPr>
        <w:t>Van Nieuwkerk</w:t>
      </w:r>
      <w:r w:rsidR="00B94551" w:rsidRPr="00B94551">
        <w:rPr>
          <w:rFonts w:ascii="Arial" w:hAnsi="Arial" w:cs="Arial"/>
          <w:lang w:val="en-ZA"/>
        </w:rPr>
        <w:t>, and are at issue here, does not render the property unfit for the purpose for which it was purchased. The respondent does not allege, nor could he, that the permissions relating to the outbuilding and carport render the property unfit for habitation. Nor does he allege that the municipality proposes to enjoin him from living on the property, or that he is incapable of acquiring the permissions necessary to render the alterations compliant with statutory provisions. The appellant did not deliver to him</w:t>
      </w:r>
      <w:r w:rsidR="00B94551">
        <w:rPr>
          <w:rFonts w:ascii="Arial" w:hAnsi="Arial" w:cs="Arial"/>
          <w:lang w:val="en-ZA"/>
        </w:rPr>
        <w:t xml:space="preserve"> “</w:t>
      </w:r>
      <w:r w:rsidR="00B94551" w:rsidRPr="00B94551">
        <w:rPr>
          <w:rFonts w:ascii="Arial" w:hAnsi="Arial" w:cs="Arial"/>
          <w:lang w:val="en-ZA"/>
        </w:rPr>
        <w:t>something different from what was bought</w:t>
      </w:r>
      <w:r w:rsidR="00B94551">
        <w:rPr>
          <w:rFonts w:ascii="Arial" w:hAnsi="Arial" w:cs="Arial"/>
          <w:lang w:val="en-ZA"/>
        </w:rPr>
        <w:t>”</w:t>
      </w:r>
      <w:r w:rsidR="00B94551" w:rsidRPr="00B94551">
        <w:rPr>
          <w:rFonts w:ascii="Arial" w:hAnsi="Arial" w:cs="Arial"/>
          <w:lang w:val="en-ZA"/>
        </w:rPr>
        <w:t xml:space="preserve"> as in </w:t>
      </w:r>
      <w:r w:rsidR="00B94551" w:rsidRPr="00B94551">
        <w:rPr>
          <w:rFonts w:ascii="Arial" w:hAnsi="Arial" w:cs="Arial"/>
          <w:i/>
          <w:lang w:val="en-ZA"/>
        </w:rPr>
        <w:t>Ornelas</w:t>
      </w:r>
      <w:r w:rsidR="00B94551" w:rsidRPr="00B94551">
        <w:rPr>
          <w:rFonts w:ascii="Arial" w:hAnsi="Arial" w:cs="Arial"/>
          <w:lang w:val="en-ZA"/>
        </w:rPr>
        <w:t>. On the contrary, he received exactly what he purchased, namely an ideally located, spacious dwelling house with ample parking space.</w:t>
      </w:r>
      <w:r w:rsidR="00B94551">
        <w:rPr>
          <w:rFonts w:ascii="Arial" w:hAnsi="Arial" w:cs="Arial"/>
          <w:lang w:val="en-ZA"/>
        </w:rPr>
        <w:t>’</w:t>
      </w:r>
    </w:p>
    <w:p w14:paraId="47E12DF5" w14:textId="77777777" w:rsidR="003A65DA" w:rsidRPr="00DB25B7" w:rsidRDefault="0074259D" w:rsidP="00C23C84">
      <w:pPr>
        <w:spacing w:after="0" w:line="360" w:lineRule="auto"/>
        <w:jc w:val="both"/>
        <w:rPr>
          <w:rFonts w:ascii="Arial" w:hAnsi="Arial" w:cs="Arial"/>
          <w:sz w:val="24"/>
          <w:lang w:val="en-ZA"/>
        </w:rPr>
      </w:pPr>
      <w:r w:rsidRPr="00DB25B7">
        <w:rPr>
          <w:rFonts w:ascii="Arial" w:hAnsi="Arial" w:cs="Arial"/>
          <w:sz w:val="24"/>
          <w:lang w:val="en-ZA"/>
        </w:rPr>
        <w:t>A</w:t>
      </w:r>
      <w:r w:rsidR="0084131B" w:rsidRPr="00DB25B7">
        <w:rPr>
          <w:rFonts w:ascii="Arial" w:hAnsi="Arial" w:cs="Arial"/>
          <w:sz w:val="24"/>
          <w:lang w:val="en-ZA"/>
        </w:rPr>
        <w:t xml:space="preserve">nd further at </w:t>
      </w:r>
      <w:r w:rsidR="00B94551">
        <w:rPr>
          <w:rFonts w:ascii="Arial" w:hAnsi="Arial" w:cs="Arial"/>
          <w:sz w:val="24"/>
          <w:lang w:val="en-ZA"/>
        </w:rPr>
        <w:t xml:space="preserve">para </w:t>
      </w:r>
      <w:r w:rsidR="0084131B" w:rsidRPr="00DB25B7">
        <w:rPr>
          <w:rFonts w:ascii="Arial" w:hAnsi="Arial" w:cs="Arial"/>
          <w:sz w:val="24"/>
          <w:lang w:val="en-ZA"/>
        </w:rPr>
        <w:t>26:</w:t>
      </w:r>
    </w:p>
    <w:p w14:paraId="24ACE7E6" w14:textId="77777777" w:rsidR="0084131B" w:rsidRPr="008A07B8" w:rsidRDefault="00B94551" w:rsidP="00C23C84">
      <w:pPr>
        <w:spacing w:after="0" w:line="360" w:lineRule="auto"/>
        <w:jc w:val="both"/>
        <w:rPr>
          <w:rFonts w:ascii="Arial" w:hAnsi="Arial" w:cs="Arial"/>
          <w:lang w:val="en-ZA"/>
        </w:rPr>
      </w:pPr>
      <w:r>
        <w:rPr>
          <w:rFonts w:ascii="Arial" w:hAnsi="Arial" w:cs="Arial"/>
          <w:lang w:val="en-ZA"/>
        </w:rPr>
        <w:t>‘</w:t>
      </w:r>
      <w:r w:rsidRPr="00B94551">
        <w:rPr>
          <w:rFonts w:ascii="Arial" w:hAnsi="Arial" w:cs="Arial"/>
          <w:lang w:val="en-ZA"/>
        </w:rPr>
        <w:t xml:space="preserve">In my view, therefore, the absence of statutory approval such as is at issue here, and was at issue in </w:t>
      </w:r>
      <w:r w:rsidRPr="00B94551">
        <w:rPr>
          <w:rFonts w:ascii="Arial" w:hAnsi="Arial" w:cs="Arial"/>
          <w:i/>
          <w:lang w:val="en-ZA"/>
        </w:rPr>
        <w:t>Van Nieuwkerk</w:t>
      </w:r>
      <w:r w:rsidRPr="00B94551">
        <w:rPr>
          <w:rFonts w:ascii="Arial" w:hAnsi="Arial" w:cs="Arial"/>
          <w:lang w:val="en-ZA"/>
        </w:rPr>
        <w:t>, constitutes a latent defect. The lack of permission in respect of b</w:t>
      </w:r>
      <w:r>
        <w:rPr>
          <w:rFonts w:ascii="Arial" w:hAnsi="Arial" w:cs="Arial"/>
          <w:lang w:val="en-ZA"/>
        </w:rPr>
        <w:t xml:space="preserve">oth the manhole over the sewer . . . </w:t>
      </w:r>
      <w:r w:rsidRPr="00B94551">
        <w:rPr>
          <w:rFonts w:ascii="Arial" w:hAnsi="Arial" w:cs="Arial"/>
          <w:lang w:val="en-ZA"/>
        </w:rPr>
        <w:t xml:space="preserve">are defects which interfere with the ordinary use of the property - thus satisfying the </w:t>
      </w:r>
      <w:r w:rsidRPr="00B94551">
        <w:rPr>
          <w:rFonts w:ascii="Arial" w:hAnsi="Arial" w:cs="Arial"/>
          <w:i/>
          <w:lang w:val="en-ZA"/>
        </w:rPr>
        <w:t>Holmdene Brickworks</w:t>
      </w:r>
      <w:r w:rsidRPr="00B94551">
        <w:rPr>
          <w:rFonts w:ascii="Arial" w:hAnsi="Arial" w:cs="Arial"/>
          <w:lang w:val="en-ZA"/>
        </w:rPr>
        <w:t xml:space="preserve"> test - and are therefore latent defects </w:t>
      </w:r>
      <w:r>
        <w:rPr>
          <w:rFonts w:ascii="Arial" w:hAnsi="Arial" w:cs="Arial"/>
          <w:lang w:val="en-ZA"/>
        </w:rPr>
        <w:t xml:space="preserve">. . . </w:t>
      </w:r>
      <w:r w:rsidRPr="00B94551">
        <w:rPr>
          <w:rFonts w:ascii="Arial" w:hAnsi="Arial" w:cs="Arial"/>
          <w:lang w:val="en-ZA"/>
        </w:rPr>
        <w:t xml:space="preserve">The fact that they also contravene building regulations does not change their character. To the extent that </w:t>
      </w:r>
      <w:r w:rsidRPr="00B94551">
        <w:rPr>
          <w:rFonts w:ascii="Arial" w:hAnsi="Arial" w:cs="Arial"/>
          <w:i/>
          <w:lang w:val="en-ZA"/>
        </w:rPr>
        <w:t>Van Nieuwkerk</w:t>
      </w:r>
      <w:r w:rsidRPr="00B94551">
        <w:rPr>
          <w:rFonts w:ascii="Arial" w:hAnsi="Arial" w:cs="Arial"/>
          <w:lang w:val="en-ZA"/>
        </w:rPr>
        <w:t xml:space="preserve"> suggests otherwise I respectfully disagree with it</w:t>
      </w:r>
      <w:r w:rsidR="00C0589E" w:rsidRPr="008A07B8">
        <w:rPr>
          <w:rFonts w:ascii="Arial" w:hAnsi="Arial" w:cs="Arial"/>
          <w:lang w:val="en-ZA"/>
        </w:rPr>
        <w:t>.</w:t>
      </w:r>
      <w:r>
        <w:rPr>
          <w:rFonts w:ascii="Arial" w:hAnsi="Arial" w:cs="Arial"/>
          <w:lang w:val="en-ZA"/>
        </w:rPr>
        <w:t>’</w:t>
      </w:r>
    </w:p>
    <w:p w14:paraId="18491881" w14:textId="77777777" w:rsidR="004D3EAC" w:rsidRPr="008A07B8" w:rsidRDefault="004D3EAC" w:rsidP="00C23C84">
      <w:pPr>
        <w:spacing w:after="0" w:line="360" w:lineRule="auto"/>
        <w:jc w:val="both"/>
        <w:rPr>
          <w:rFonts w:ascii="Arial" w:hAnsi="Arial" w:cs="Arial"/>
          <w:sz w:val="24"/>
          <w:szCs w:val="24"/>
          <w:lang w:val="en-ZA"/>
        </w:rPr>
      </w:pPr>
    </w:p>
    <w:p w14:paraId="473DDE4F" w14:textId="77777777" w:rsidR="00D922AB" w:rsidRPr="008A07B8" w:rsidRDefault="004027D2"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t>[40]</w:t>
      </w:r>
      <w:r w:rsidRPr="008A07B8">
        <w:rPr>
          <w:rFonts w:ascii="Arial" w:hAnsi="Arial" w:cs="Arial"/>
          <w:sz w:val="24"/>
          <w:szCs w:val="24"/>
          <w:lang w:val="en-ZA"/>
        </w:rPr>
        <w:tab/>
        <w:t>It</w:t>
      </w:r>
      <w:r w:rsidR="004D3EAC" w:rsidRPr="008A07B8">
        <w:rPr>
          <w:rFonts w:ascii="Arial" w:hAnsi="Arial" w:cs="Arial"/>
          <w:sz w:val="24"/>
          <w:szCs w:val="24"/>
          <w:lang w:val="en-ZA"/>
        </w:rPr>
        <w:t xml:space="preserve"> should</w:t>
      </w:r>
      <w:r w:rsidRPr="008A07B8">
        <w:rPr>
          <w:rFonts w:ascii="Arial" w:hAnsi="Arial" w:cs="Arial"/>
          <w:sz w:val="24"/>
          <w:szCs w:val="24"/>
          <w:lang w:val="en-ZA"/>
        </w:rPr>
        <w:t xml:space="preserve"> also be remembered that </w:t>
      </w:r>
      <w:r w:rsidR="00C23C84" w:rsidRPr="008A07B8">
        <w:rPr>
          <w:rFonts w:ascii="Arial" w:hAnsi="Arial" w:cs="Arial"/>
          <w:sz w:val="24"/>
          <w:szCs w:val="24"/>
          <w:lang w:val="en-ZA"/>
        </w:rPr>
        <w:t xml:space="preserve">in </w:t>
      </w:r>
      <w:r w:rsidR="00C23C84" w:rsidRPr="00DB25B7">
        <w:rPr>
          <w:rFonts w:ascii="Arial" w:hAnsi="Arial" w:cs="Arial"/>
          <w:i/>
          <w:sz w:val="24"/>
          <w:szCs w:val="24"/>
          <w:lang w:val="en-ZA"/>
        </w:rPr>
        <w:t>Naidoo</w:t>
      </w:r>
      <w:r w:rsidR="004D3EAC" w:rsidRPr="008A07B8">
        <w:rPr>
          <w:rFonts w:ascii="Arial" w:hAnsi="Arial" w:cs="Arial"/>
          <w:sz w:val="24"/>
          <w:szCs w:val="24"/>
          <w:lang w:val="en-ZA"/>
        </w:rPr>
        <w:t xml:space="preserve">, </w:t>
      </w:r>
      <w:r w:rsidR="004D3EAC" w:rsidRPr="00DB25B7">
        <w:rPr>
          <w:rFonts w:ascii="Arial" w:hAnsi="Arial" w:cs="Arial"/>
          <w:i/>
          <w:sz w:val="24"/>
          <w:szCs w:val="24"/>
          <w:lang w:val="en-ZA"/>
        </w:rPr>
        <w:t>Nie</w:t>
      </w:r>
      <w:r w:rsidRPr="00DB25B7">
        <w:rPr>
          <w:rFonts w:ascii="Arial" w:hAnsi="Arial" w:cs="Arial"/>
          <w:i/>
          <w:sz w:val="24"/>
          <w:szCs w:val="24"/>
          <w:lang w:val="en-ZA"/>
        </w:rPr>
        <w:t>u</w:t>
      </w:r>
      <w:r w:rsidR="004D3EAC" w:rsidRPr="00DB25B7">
        <w:rPr>
          <w:rFonts w:ascii="Arial" w:hAnsi="Arial" w:cs="Arial"/>
          <w:i/>
          <w:sz w:val="24"/>
          <w:szCs w:val="24"/>
          <w:lang w:val="en-ZA"/>
        </w:rPr>
        <w:t>wkerk</w:t>
      </w:r>
      <w:r w:rsidR="004D3EAC" w:rsidRPr="008A07B8">
        <w:rPr>
          <w:rFonts w:ascii="Arial" w:hAnsi="Arial" w:cs="Arial"/>
          <w:sz w:val="24"/>
          <w:szCs w:val="24"/>
          <w:lang w:val="en-ZA"/>
        </w:rPr>
        <w:t xml:space="preserve"> and </w:t>
      </w:r>
      <w:r w:rsidR="004D3EAC" w:rsidRPr="00DB25B7">
        <w:rPr>
          <w:rFonts w:ascii="Arial" w:hAnsi="Arial" w:cs="Arial"/>
          <w:i/>
          <w:sz w:val="24"/>
          <w:szCs w:val="24"/>
          <w:lang w:val="en-ZA"/>
        </w:rPr>
        <w:t>Odendaal</w:t>
      </w:r>
      <w:r w:rsidR="004D3EAC" w:rsidRPr="008A07B8">
        <w:rPr>
          <w:rFonts w:ascii="Arial" w:hAnsi="Arial" w:cs="Arial"/>
          <w:sz w:val="24"/>
          <w:szCs w:val="24"/>
          <w:lang w:val="en-ZA"/>
        </w:rPr>
        <w:t xml:space="preserve"> transfer had not yet taken place and the sellers were clearly obliged to give registration of transfer. In the present matter transfer had taken place in July 2021 and the applicants had</w:t>
      </w:r>
      <w:r w:rsidRPr="008A07B8">
        <w:rPr>
          <w:rFonts w:ascii="Arial" w:hAnsi="Arial" w:cs="Arial"/>
          <w:sz w:val="24"/>
          <w:szCs w:val="24"/>
          <w:lang w:val="en-ZA"/>
        </w:rPr>
        <w:t xml:space="preserve"> already</w:t>
      </w:r>
      <w:r w:rsidR="004D3EAC" w:rsidRPr="008A07B8">
        <w:rPr>
          <w:rFonts w:ascii="Arial" w:hAnsi="Arial" w:cs="Arial"/>
          <w:sz w:val="24"/>
          <w:szCs w:val="24"/>
          <w:lang w:val="en-ZA"/>
        </w:rPr>
        <w:t xml:space="preserve"> been provided with the keys to th</w:t>
      </w:r>
      <w:r w:rsidRPr="008A07B8">
        <w:rPr>
          <w:rFonts w:ascii="Arial" w:hAnsi="Arial" w:cs="Arial"/>
          <w:sz w:val="24"/>
          <w:szCs w:val="24"/>
          <w:lang w:val="en-ZA"/>
        </w:rPr>
        <w:t>e property in April 2021</w:t>
      </w:r>
      <w:r w:rsidR="004D3EAC" w:rsidRPr="008A07B8">
        <w:rPr>
          <w:rFonts w:ascii="Arial" w:hAnsi="Arial" w:cs="Arial"/>
          <w:sz w:val="24"/>
          <w:szCs w:val="24"/>
          <w:lang w:val="en-ZA"/>
        </w:rPr>
        <w:t>.</w:t>
      </w:r>
    </w:p>
    <w:p w14:paraId="2B86678C" w14:textId="77777777" w:rsidR="004D3EAC" w:rsidRPr="008A07B8" w:rsidRDefault="004D3EAC"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t xml:space="preserve"> </w:t>
      </w:r>
    </w:p>
    <w:p w14:paraId="5E3F4072" w14:textId="6E2CFFF1" w:rsidR="00525E87" w:rsidRPr="008A07B8" w:rsidRDefault="00525E87"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t xml:space="preserve">[41] </w:t>
      </w:r>
      <w:r w:rsidR="00842C1F">
        <w:rPr>
          <w:rFonts w:ascii="Arial" w:hAnsi="Arial" w:cs="Arial"/>
          <w:sz w:val="24"/>
          <w:szCs w:val="24"/>
          <w:lang w:val="en-ZA"/>
        </w:rPr>
        <w:tab/>
      </w:r>
      <w:r w:rsidR="00D922AB" w:rsidRPr="008A07B8">
        <w:rPr>
          <w:rFonts w:ascii="Arial" w:hAnsi="Arial" w:cs="Arial"/>
          <w:sz w:val="24"/>
          <w:szCs w:val="24"/>
          <w:lang w:val="en-ZA"/>
        </w:rPr>
        <w:t xml:space="preserve">In </w:t>
      </w:r>
      <w:r w:rsidR="00D922AB" w:rsidRPr="00DB25B7">
        <w:rPr>
          <w:rFonts w:ascii="Arial" w:hAnsi="Arial" w:cs="Arial"/>
          <w:i/>
          <w:sz w:val="24"/>
          <w:szCs w:val="24"/>
          <w:lang w:val="en-ZA"/>
        </w:rPr>
        <w:t>Wierda Road West Properties (Pty) Ltd v Sizwe Ntsaluba Gobodo Inc</w:t>
      </w:r>
      <w:r w:rsidR="00842C1F">
        <w:rPr>
          <w:rStyle w:val="FootnoteReference"/>
          <w:rFonts w:ascii="Arial" w:hAnsi="Arial" w:cs="Arial"/>
          <w:sz w:val="24"/>
          <w:szCs w:val="24"/>
          <w:lang w:val="en-ZA"/>
        </w:rPr>
        <w:footnoteReference w:id="6"/>
      </w:r>
      <w:r w:rsidR="00D922AB" w:rsidRPr="008A07B8">
        <w:rPr>
          <w:rFonts w:ascii="Arial" w:hAnsi="Arial" w:cs="Arial"/>
          <w:sz w:val="24"/>
          <w:szCs w:val="24"/>
          <w:lang w:val="en-ZA"/>
        </w:rPr>
        <w:t xml:space="preserve"> it was held that the absence of an occupancy certificate did not invalidate the lease. Majiedt JA</w:t>
      </w:r>
      <w:r w:rsidR="00E66924">
        <w:rPr>
          <w:rStyle w:val="FootnoteReference"/>
          <w:rFonts w:ascii="Arial" w:hAnsi="Arial" w:cs="Arial"/>
          <w:sz w:val="24"/>
          <w:szCs w:val="24"/>
          <w:lang w:val="en-ZA"/>
        </w:rPr>
        <w:footnoteReference w:id="7"/>
      </w:r>
      <w:r w:rsidR="00D922AB" w:rsidRPr="008A07B8">
        <w:rPr>
          <w:rFonts w:ascii="Arial" w:hAnsi="Arial" w:cs="Arial"/>
          <w:sz w:val="24"/>
          <w:szCs w:val="24"/>
          <w:lang w:val="en-ZA"/>
        </w:rPr>
        <w:t xml:space="preserve"> referred in particular to section 14(1A) of the Act and held that the Act does not expressly place a prohibition on the occupation of a building without an occupancy certificate having been issued. It merely creates a statutory offense.</w:t>
      </w:r>
    </w:p>
    <w:p w14:paraId="3B984668" w14:textId="77777777" w:rsidR="004D3EAC" w:rsidRPr="008A07B8" w:rsidRDefault="004D3EAC" w:rsidP="00C23C84">
      <w:pPr>
        <w:spacing w:after="0" w:line="360" w:lineRule="auto"/>
        <w:jc w:val="both"/>
        <w:rPr>
          <w:rFonts w:ascii="Arial" w:hAnsi="Arial" w:cs="Arial"/>
          <w:sz w:val="24"/>
          <w:szCs w:val="24"/>
          <w:lang w:val="en-ZA"/>
        </w:rPr>
      </w:pPr>
    </w:p>
    <w:p w14:paraId="5BD1DA52" w14:textId="2F228A44" w:rsidR="00A86356" w:rsidRPr="008A07B8" w:rsidRDefault="00D922AB"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t>[42</w:t>
      </w:r>
      <w:r w:rsidR="004D3EAC" w:rsidRPr="008A07B8">
        <w:rPr>
          <w:rFonts w:ascii="Arial" w:hAnsi="Arial" w:cs="Arial"/>
          <w:sz w:val="24"/>
          <w:szCs w:val="24"/>
          <w:lang w:val="en-ZA"/>
        </w:rPr>
        <w:t>]</w:t>
      </w:r>
      <w:r w:rsidR="004D3EAC" w:rsidRPr="008A07B8">
        <w:rPr>
          <w:rFonts w:ascii="Arial" w:hAnsi="Arial" w:cs="Arial"/>
          <w:sz w:val="24"/>
          <w:szCs w:val="24"/>
          <w:lang w:val="en-ZA"/>
        </w:rPr>
        <w:tab/>
        <w:t>In retur</w:t>
      </w:r>
      <w:r w:rsidR="004027D2" w:rsidRPr="008A07B8">
        <w:rPr>
          <w:rFonts w:ascii="Arial" w:hAnsi="Arial" w:cs="Arial"/>
          <w:sz w:val="24"/>
          <w:szCs w:val="24"/>
          <w:lang w:val="en-ZA"/>
        </w:rPr>
        <w:t xml:space="preserve">ning to the applicant’s main contention </w:t>
      </w:r>
      <w:r w:rsidR="004D3EAC" w:rsidRPr="008A07B8">
        <w:rPr>
          <w:rFonts w:ascii="Arial" w:hAnsi="Arial" w:cs="Arial"/>
          <w:sz w:val="24"/>
          <w:szCs w:val="24"/>
          <w:lang w:val="en-ZA"/>
        </w:rPr>
        <w:t>that vacant possession</w:t>
      </w:r>
      <w:r w:rsidR="008818F1" w:rsidRPr="008A07B8">
        <w:rPr>
          <w:rFonts w:ascii="Arial" w:hAnsi="Arial" w:cs="Arial"/>
          <w:sz w:val="24"/>
          <w:szCs w:val="24"/>
          <w:lang w:val="en-ZA"/>
        </w:rPr>
        <w:t xml:space="preserve"> </w:t>
      </w:r>
      <w:r w:rsidR="00C23C84" w:rsidRPr="008A07B8">
        <w:rPr>
          <w:rFonts w:ascii="Arial" w:hAnsi="Arial" w:cs="Arial"/>
          <w:sz w:val="24"/>
          <w:szCs w:val="24"/>
          <w:lang w:val="en-ZA"/>
        </w:rPr>
        <w:t>(defined</w:t>
      </w:r>
      <w:r w:rsidR="008818F1" w:rsidRPr="008A07B8">
        <w:rPr>
          <w:rFonts w:ascii="Arial" w:hAnsi="Arial" w:cs="Arial"/>
          <w:sz w:val="24"/>
          <w:szCs w:val="24"/>
          <w:lang w:val="en-ZA"/>
        </w:rPr>
        <w:t xml:space="preserve"> as</w:t>
      </w:r>
      <w:r w:rsidR="00C23C84" w:rsidRPr="008A07B8">
        <w:rPr>
          <w:rFonts w:ascii="Arial" w:hAnsi="Arial" w:cs="Arial"/>
          <w:sz w:val="24"/>
          <w:szCs w:val="24"/>
          <w:lang w:val="en-ZA"/>
        </w:rPr>
        <w:t xml:space="preserve"> free and unburdened possession</w:t>
      </w:r>
      <w:r w:rsidR="00B52E61">
        <w:rPr>
          <w:rFonts w:ascii="Arial" w:hAnsi="Arial" w:cs="Arial"/>
          <w:sz w:val="24"/>
          <w:szCs w:val="24"/>
          <w:lang w:val="en-ZA"/>
        </w:rPr>
        <w:t xml:space="preserve"> or </w:t>
      </w:r>
      <w:r w:rsidR="00B52E61" w:rsidRPr="00B52E61">
        <w:rPr>
          <w:rFonts w:ascii="Arial" w:hAnsi="Arial" w:cs="Arial"/>
          <w:sz w:val="24"/>
          <w:szCs w:val="24"/>
          <w:lang w:val="en-ZA"/>
        </w:rPr>
        <w:t>vacua possessio</w:t>
      </w:r>
      <w:r w:rsidR="008818F1" w:rsidRPr="008A07B8">
        <w:rPr>
          <w:rFonts w:ascii="Arial" w:hAnsi="Arial" w:cs="Arial"/>
          <w:sz w:val="24"/>
          <w:szCs w:val="24"/>
          <w:lang w:val="en-ZA"/>
        </w:rPr>
        <w:t>)</w:t>
      </w:r>
      <w:r w:rsidR="00E228E3">
        <w:rPr>
          <w:rStyle w:val="FootnoteReference"/>
          <w:rFonts w:ascii="Arial" w:hAnsi="Arial" w:cs="Arial"/>
          <w:sz w:val="24"/>
          <w:szCs w:val="24"/>
          <w:lang w:val="en-ZA"/>
        </w:rPr>
        <w:footnoteReference w:id="8"/>
      </w:r>
      <w:r w:rsidR="008818F1" w:rsidRPr="008A07B8">
        <w:rPr>
          <w:rFonts w:ascii="Arial" w:hAnsi="Arial" w:cs="Arial"/>
          <w:sz w:val="24"/>
          <w:szCs w:val="24"/>
          <w:lang w:val="en-ZA"/>
        </w:rPr>
        <w:t xml:space="preserve"> </w:t>
      </w:r>
      <w:r w:rsidR="004D3EAC" w:rsidRPr="008A07B8">
        <w:rPr>
          <w:rFonts w:ascii="Arial" w:hAnsi="Arial" w:cs="Arial"/>
          <w:sz w:val="24"/>
          <w:szCs w:val="24"/>
          <w:lang w:val="en-ZA"/>
        </w:rPr>
        <w:t xml:space="preserve">equates to </w:t>
      </w:r>
      <w:r w:rsidR="004027D2" w:rsidRPr="008A07B8">
        <w:rPr>
          <w:rFonts w:ascii="Arial" w:hAnsi="Arial" w:cs="Arial"/>
          <w:sz w:val="24"/>
          <w:szCs w:val="24"/>
          <w:lang w:val="en-ZA"/>
        </w:rPr>
        <w:t>l</w:t>
      </w:r>
      <w:r w:rsidR="00C23C84" w:rsidRPr="008A07B8">
        <w:rPr>
          <w:rFonts w:ascii="Arial" w:hAnsi="Arial" w:cs="Arial"/>
          <w:sz w:val="24"/>
          <w:szCs w:val="24"/>
          <w:lang w:val="en-ZA"/>
        </w:rPr>
        <w:t>awful possession,</w:t>
      </w:r>
      <w:r w:rsidR="00BE1BED">
        <w:rPr>
          <w:rFonts w:ascii="Arial" w:hAnsi="Arial" w:cs="Arial"/>
          <w:sz w:val="24"/>
          <w:szCs w:val="24"/>
          <w:lang w:val="en-ZA"/>
        </w:rPr>
        <w:t xml:space="preserve"> I was urged</w:t>
      </w:r>
      <w:r w:rsidR="004D3EAC" w:rsidRPr="008A07B8">
        <w:rPr>
          <w:rFonts w:ascii="Arial" w:hAnsi="Arial" w:cs="Arial"/>
          <w:sz w:val="24"/>
          <w:szCs w:val="24"/>
          <w:lang w:val="en-ZA"/>
        </w:rPr>
        <w:t xml:space="preserve"> to consider developing the common law</w:t>
      </w:r>
      <w:r w:rsidR="008818F1" w:rsidRPr="008A07B8">
        <w:rPr>
          <w:rFonts w:ascii="Arial" w:hAnsi="Arial" w:cs="Arial"/>
          <w:sz w:val="24"/>
          <w:szCs w:val="24"/>
          <w:lang w:val="en-ZA"/>
        </w:rPr>
        <w:t xml:space="preserve"> based on the notion that it is reprehensible to sell a merx when the seller is aware that the buyer cannot use it for its intended purpose.</w:t>
      </w:r>
    </w:p>
    <w:p w14:paraId="1CB17420" w14:textId="77777777" w:rsidR="00A86356" w:rsidRPr="008A07B8" w:rsidRDefault="00A86356" w:rsidP="00C23C84">
      <w:pPr>
        <w:spacing w:after="0" w:line="360" w:lineRule="auto"/>
        <w:jc w:val="both"/>
        <w:rPr>
          <w:rFonts w:ascii="Arial" w:hAnsi="Arial" w:cs="Arial"/>
          <w:sz w:val="24"/>
          <w:szCs w:val="24"/>
          <w:lang w:val="en-ZA"/>
        </w:rPr>
      </w:pPr>
    </w:p>
    <w:p w14:paraId="5EC0BE86" w14:textId="20C06FC7" w:rsidR="004D3EAC" w:rsidRPr="008A07B8" w:rsidRDefault="00A86356"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t xml:space="preserve">[43] </w:t>
      </w:r>
      <w:r w:rsidR="005C3F13">
        <w:rPr>
          <w:rFonts w:ascii="Arial" w:hAnsi="Arial" w:cs="Arial"/>
          <w:sz w:val="24"/>
          <w:szCs w:val="24"/>
          <w:lang w:val="en-ZA"/>
        </w:rPr>
        <w:tab/>
      </w:r>
      <w:r w:rsidRPr="008A07B8">
        <w:rPr>
          <w:rFonts w:ascii="Arial" w:hAnsi="Arial" w:cs="Arial"/>
          <w:sz w:val="24"/>
          <w:szCs w:val="24"/>
          <w:lang w:val="en-ZA"/>
        </w:rPr>
        <w:t>It is trite that the essentialia of an agreement of purchase and sale are mutual consent or agreement between the parties, the thing to be sold and the price for which it is to be sold.</w:t>
      </w:r>
      <w:r w:rsidR="005C3F13">
        <w:rPr>
          <w:rStyle w:val="FootnoteReference"/>
          <w:rFonts w:ascii="Arial" w:hAnsi="Arial" w:cs="Arial"/>
          <w:sz w:val="24"/>
          <w:szCs w:val="24"/>
          <w:lang w:val="en-ZA"/>
        </w:rPr>
        <w:footnoteReference w:id="9"/>
      </w:r>
      <w:r w:rsidRPr="008A07B8">
        <w:rPr>
          <w:rFonts w:ascii="Arial" w:hAnsi="Arial" w:cs="Arial"/>
          <w:sz w:val="24"/>
          <w:szCs w:val="24"/>
          <w:lang w:val="en-ZA"/>
        </w:rPr>
        <w:t xml:space="preserve"> In terms of the common law the seller further has an obligation to take care of the thing sold until it is handed over and then to make the thing available to the buyer and ultimately to transfer ownership.</w:t>
      </w:r>
      <w:r w:rsidR="005C3F13">
        <w:rPr>
          <w:rStyle w:val="FootnoteReference"/>
          <w:rFonts w:ascii="Arial" w:hAnsi="Arial" w:cs="Arial"/>
          <w:sz w:val="24"/>
          <w:szCs w:val="24"/>
          <w:lang w:val="en-ZA"/>
        </w:rPr>
        <w:footnoteReference w:id="10"/>
      </w:r>
      <w:r w:rsidRPr="008A07B8">
        <w:rPr>
          <w:rFonts w:ascii="Arial" w:hAnsi="Arial" w:cs="Arial"/>
          <w:sz w:val="24"/>
          <w:szCs w:val="24"/>
          <w:lang w:val="en-ZA"/>
        </w:rPr>
        <w:t xml:space="preserve"> T</w:t>
      </w:r>
      <w:r w:rsidR="003643AA" w:rsidRPr="008A07B8">
        <w:rPr>
          <w:rFonts w:ascii="Arial" w:hAnsi="Arial" w:cs="Arial"/>
          <w:sz w:val="24"/>
          <w:szCs w:val="24"/>
          <w:lang w:val="en-ZA"/>
        </w:rPr>
        <w:t>he seller is obliged to</w:t>
      </w:r>
      <w:r w:rsidR="00C23C84" w:rsidRPr="008A07B8">
        <w:rPr>
          <w:rFonts w:ascii="Arial" w:hAnsi="Arial" w:cs="Arial"/>
          <w:sz w:val="24"/>
          <w:szCs w:val="24"/>
          <w:lang w:val="en-ZA"/>
        </w:rPr>
        <w:t xml:space="preserve"> make available what was sold</w:t>
      </w:r>
      <w:r w:rsidRPr="008A07B8">
        <w:rPr>
          <w:rFonts w:ascii="Arial" w:hAnsi="Arial" w:cs="Arial"/>
          <w:sz w:val="24"/>
          <w:szCs w:val="24"/>
          <w:lang w:val="en-ZA"/>
        </w:rPr>
        <w:t>.</w:t>
      </w:r>
      <w:r w:rsidR="00A1489D">
        <w:rPr>
          <w:rStyle w:val="FootnoteReference"/>
          <w:rFonts w:ascii="Arial" w:hAnsi="Arial" w:cs="Arial"/>
          <w:sz w:val="24"/>
          <w:szCs w:val="24"/>
          <w:lang w:val="en-ZA"/>
        </w:rPr>
        <w:footnoteReference w:id="11"/>
      </w:r>
      <w:r w:rsidR="008818F1" w:rsidRPr="008A07B8">
        <w:rPr>
          <w:rFonts w:ascii="Arial" w:hAnsi="Arial" w:cs="Arial"/>
          <w:sz w:val="24"/>
          <w:szCs w:val="24"/>
          <w:lang w:val="en-ZA"/>
        </w:rPr>
        <w:t xml:space="preserve"> </w:t>
      </w:r>
    </w:p>
    <w:p w14:paraId="2359FEC9" w14:textId="77777777" w:rsidR="00A86356" w:rsidRPr="008A07B8" w:rsidRDefault="00A86356" w:rsidP="00C23C84">
      <w:pPr>
        <w:spacing w:after="0" w:line="360" w:lineRule="auto"/>
        <w:jc w:val="both"/>
        <w:rPr>
          <w:rFonts w:ascii="Arial" w:hAnsi="Arial" w:cs="Arial"/>
          <w:sz w:val="24"/>
          <w:szCs w:val="24"/>
          <w:lang w:val="en-ZA"/>
        </w:rPr>
      </w:pPr>
    </w:p>
    <w:p w14:paraId="4E903245" w14:textId="583FEFF8" w:rsidR="00DC301F" w:rsidRDefault="00A86356"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lastRenderedPageBreak/>
        <w:t xml:space="preserve">[44] In </w:t>
      </w:r>
      <w:r w:rsidRPr="00DB25B7">
        <w:rPr>
          <w:rFonts w:ascii="Arial" w:hAnsi="Arial" w:cs="Arial"/>
          <w:i/>
          <w:sz w:val="24"/>
          <w:szCs w:val="24"/>
          <w:lang w:val="en-ZA"/>
        </w:rPr>
        <w:t xml:space="preserve">Norman’s Law of </w:t>
      </w:r>
      <w:r w:rsidR="003643AA" w:rsidRPr="00DB25B7">
        <w:rPr>
          <w:rFonts w:ascii="Arial" w:hAnsi="Arial" w:cs="Arial"/>
          <w:i/>
          <w:sz w:val="24"/>
          <w:szCs w:val="24"/>
          <w:lang w:val="en-ZA"/>
        </w:rPr>
        <w:t>Purchase and Sale in South Africa</w:t>
      </w:r>
      <w:r w:rsidR="003643AA" w:rsidRPr="008A07B8">
        <w:rPr>
          <w:rFonts w:ascii="Arial" w:hAnsi="Arial" w:cs="Arial"/>
          <w:sz w:val="24"/>
          <w:szCs w:val="24"/>
          <w:lang w:val="en-ZA"/>
        </w:rPr>
        <w:t xml:space="preserve">, the authors </w:t>
      </w:r>
      <w:r w:rsidR="00A1489D">
        <w:rPr>
          <w:rStyle w:val="FootnoteReference"/>
          <w:rFonts w:ascii="Arial" w:hAnsi="Arial" w:cs="Arial"/>
          <w:sz w:val="24"/>
          <w:szCs w:val="24"/>
          <w:lang w:val="en-ZA"/>
        </w:rPr>
        <w:footnoteReference w:id="12"/>
      </w:r>
      <w:r w:rsidR="003643AA" w:rsidRPr="008A07B8">
        <w:rPr>
          <w:rFonts w:ascii="Arial" w:hAnsi="Arial" w:cs="Arial"/>
          <w:sz w:val="24"/>
          <w:szCs w:val="24"/>
          <w:lang w:val="en-ZA"/>
        </w:rPr>
        <w:t xml:space="preserve"> deal with the duty to deliver the property free from burdens not specifically stated at the </w:t>
      </w:r>
      <w:r w:rsidR="00DC301F">
        <w:rPr>
          <w:rFonts w:ascii="Arial" w:hAnsi="Arial" w:cs="Arial"/>
          <w:sz w:val="24"/>
          <w:szCs w:val="24"/>
          <w:lang w:val="en-ZA"/>
        </w:rPr>
        <w:t xml:space="preserve">time </w:t>
      </w:r>
      <w:r w:rsidR="003643AA" w:rsidRPr="008A07B8">
        <w:rPr>
          <w:rFonts w:ascii="Arial" w:hAnsi="Arial" w:cs="Arial"/>
          <w:sz w:val="24"/>
          <w:szCs w:val="24"/>
          <w:lang w:val="en-ZA"/>
        </w:rPr>
        <w:t>of the sale, referred to as the guarantee of vacua posses</w:t>
      </w:r>
      <w:r w:rsidR="00C1547F" w:rsidRPr="008A07B8">
        <w:rPr>
          <w:rFonts w:ascii="Arial" w:hAnsi="Arial" w:cs="Arial"/>
          <w:sz w:val="24"/>
          <w:szCs w:val="24"/>
          <w:lang w:val="en-ZA"/>
        </w:rPr>
        <w:t>sion. Where there was a burden</w:t>
      </w:r>
      <w:r w:rsidR="003643AA" w:rsidRPr="008A07B8">
        <w:rPr>
          <w:rFonts w:ascii="Arial" w:hAnsi="Arial" w:cs="Arial"/>
          <w:sz w:val="24"/>
          <w:szCs w:val="24"/>
          <w:lang w:val="en-ZA"/>
        </w:rPr>
        <w:t xml:space="preserve"> like for example a servitude, </w:t>
      </w:r>
    </w:p>
    <w:p w14:paraId="0CE56553" w14:textId="77777777" w:rsidR="003643AA" w:rsidRPr="00DC301F" w:rsidRDefault="00C23C84" w:rsidP="00C23C84">
      <w:pPr>
        <w:spacing w:after="0" w:line="360" w:lineRule="auto"/>
        <w:jc w:val="both"/>
        <w:rPr>
          <w:rFonts w:ascii="Arial" w:hAnsi="Arial" w:cs="Arial"/>
          <w:szCs w:val="24"/>
          <w:lang w:val="en-ZA"/>
        </w:rPr>
      </w:pPr>
      <w:r w:rsidRPr="00DC301F">
        <w:rPr>
          <w:rFonts w:ascii="Arial" w:hAnsi="Arial" w:cs="Arial"/>
          <w:szCs w:val="24"/>
          <w:lang w:val="en-ZA"/>
        </w:rPr>
        <w:t>‘the</w:t>
      </w:r>
      <w:r w:rsidR="003643AA" w:rsidRPr="00DC301F">
        <w:rPr>
          <w:rFonts w:ascii="Arial" w:hAnsi="Arial" w:cs="Arial"/>
          <w:szCs w:val="24"/>
          <w:lang w:val="en-ZA"/>
        </w:rPr>
        <w:t xml:space="preserve"> purchaser was awarded a reduction in price commensurate with the reduced value, that is, a </w:t>
      </w:r>
      <w:r w:rsidR="003643AA" w:rsidRPr="00DC301F">
        <w:rPr>
          <w:rFonts w:ascii="Arial" w:hAnsi="Arial" w:cs="Arial"/>
          <w:i/>
          <w:szCs w:val="24"/>
          <w:lang w:val="en-ZA"/>
        </w:rPr>
        <w:t>quanti minoris</w:t>
      </w:r>
      <w:r w:rsidR="003643AA" w:rsidRPr="00DC301F">
        <w:rPr>
          <w:rFonts w:ascii="Arial" w:hAnsi="Arial" w:cs="Arial"/>
          <w:szCs w:val="24"/>
          <w:lang w:val="en-ZA"/>
        </w:rPr>
        <w:t xml:space="preserve"> reduction</w:t>
      </w:r>
      <w:r w:rsidR="00DC301F" w:rsidRPr="00DC301F">
        <w:rPr>
          <w:rFonts w:ascii="Arial" w:hAnsi="Arial" w:cs="Arial"/>
          <w:szCs w:val="24"/>
          <w:lang w:val="en-ZA"/>
        </w:rPr>
        <w:t>.</w:t>
      </w:r>
      <w:r w:rsidR="003643AA" w:rsidRPr="00DC301F">
        <w:rPr>
          <w:rFonts w:ascii="Arial" w:hAnsi="Arial" w:cs="Arial"/>
          <w:szCs w:val="24"/>
          <w:lang w:val="en-ZA"/>
        </w:rPr>
        <w:t xml:space="preserve"> It is also implicit in these decisions that all such burdens, if concealed, are latent defects </w:t>
      </w:r>
      <w:r w:rsidR="00085A36" w:rsidRPr="00DC301F">
        <w:rPr>
          <w:rFonts w:ascii="Arial" w:hAnsi="Arial" w:cs="Arial"/>
          <w:szCs w:val="24"/>
          <w:lang w:val="en-ZA"/>
        </w:rPr>
        <w:t xml:space="preserve">interfering with the purpose for </w:t>
      </w:r>
      <w:r w:rsidRPr="00DC301F">
        <w:rPr>
          <w:rFonts w:ascii="Arial" w:hAnsi="Arial" w:cs="Arial"/>
          <w:szCs w:val="24"/>
          <w:lang w:val="en-ZA"/>
        </w:rPr>
        <w:t>which the</w:t>
      </w:r>
      <w:r w:rsidR="00085A36" w:rsidRPr="00DC301F">
        <w:rPr>
          <w:rFonts w:ascii="Arial" w:hAnsi="Arial" w:cs="Arial"/>
          <w:szCs w:val="24"/>
          <w:lang w:val="en-ZA"/>
        </w:rPr>
        <w:t xml:space="preserve"> land was bought, namely </w:t>
      </w:r>
      <w:r w:rsidR="00085A36" w:rsidRPr="00DC301F">
        <w:rPr>
          <w:rFonts w:ascii="Arial" w:hAnsi="Arial" w:cs="Arial"/>
          <w:i/>
          <w:szCs w:val="24"/>
          <w:lang w:val="en-ZA"/>
        </w:rPr>
        <w:t>v</w:t>
      </w:r>
      <w:r w:rsidR="00C1547F" w:rsidRPr="00DC301F">
        <w:rPr>
          <w:rFonts w:ascii="Arial" w:hAnsi="Arial" w:cs="Arial"/>
          <w:i/>
          <w:szCs w:val="24"/>
          <w:lang w:val="en-ZA"/>
        </w:rPr>
        <w:t>acua possessio</w:t>
      </w:r>
      <w:r w:rsidR="00085A36" w:rsidRPr="00DC301F">
        <w:rPr>
          <w:rFonts w:ascii="Arial" w:hAnsi="Arial" w:cs="Arial"/>
          <w:szCs w:val="24"/>
          <w:lang w:val="en-ZA"/>
        </w:rPr>
        <w:t>, and the award of so-called damages was a reduction of pri</w:t>
      </w:r>
      <w:r w:rsidR="00C1547F" w:rsidRPr="00DC301F">
        <w:rPr>
          <w:rFonts w:ascii="Arial" w:hAnsi="Arial" w:cs="Arial"/>
          <w:szCs w:val="24"/>
          <w:lang w:val="en-ZA"/>
        </w:rPr>
        <w:t xml:space="preserve">ce by the action </w:t>
      </w:r>
      <w:r w:rsidR="00C1547F" w:rsidRPr="00DC301F">
        <w:rPr>
          <w:rFonts w:ascii="Arial" w:hAnsi="Arial" w:cs="Arial"/>
          <w:i/>
          <w:szCs w:val="24"/>
          <w:lang w:val="en-ZA"/>
        </w:rPr>
        <w:t>quanti minoris</w:t>
      </w:r>
      <w:r w:rsidR="00C1547F" w:rsidRPr="00DC301F">
        <w:rPr>
          <w:rFonts w:ascii="Arial" w:hAnsi="Arial" w:cs="Arial"/>
          <w:szCs w:val="24"/>
          <w:lang w:val="en-ZA"/>
        </w:rPr>
        <w:t>’.</w:t>
      </w:r>
    </w:p>
    <w:p w14:paraId="576CD5FA" w14:textId="77777777" w:rsidR="00085A36" w:rsidRPr="008A07B8" w:rsidRDefault="00085A36" w:rsidP="00C23C84">
      <w:pPr>
        <w:spacing w:after="0" w:line="360" w:lineRule="auto"/>
        <w:jc w:val="both"/>
        <w:rPr>
          <w:rFonts w:ascii="Arial" w:hAnsi="Arial" w:cs="Arial"/>
          <w:sz w:val="24"/>
          <w:szCs w:val="24"/>
          <w:lang w:val="en-ZA"/>
        </w:rPr>
      </w:pPr>
    </w:p>
    <w:p w14:paraId="0559B3D6" w14:textId="77777777" w:rsidR="00085A36" w:rsidRPr="008A07B8" w:rsidRDefault="00C1547F"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t>[45] There is</w:t>
      </w:r>
      <w:r w:rsidR="00085A36" w:rsidRPr="008A07B8">
        <w:rPr>
          <w:rFonts w:ascii="Arial" w:hAnsi="Arial" w:cs="Arial"/>
          <w:sz w:val="24"/>
          <w:szCs w:val="24"/>
          <w:lang w:val="en-ZA"/>
        </w:rPr>
        <w:t xml:space="preserve"> off course an inaccuracy in the </w:t>
      </w:r>
      <w:r w:rsidR="00C23C84" w:rsidRPr="008A07B8">
        <w:rPr>
          <w:rFonts w:ascii="Arial" w:hAnsi="Arial" w:cs="Arial"/>
          <w:sz w:val="24"/>
          <w:szCs w:val="24"/>
          <w:lang w:val="en-ZA"/>
        </w:rPr>
        <w:t>statement made</w:t>
      </w:r>
      <w:r w:rsidR="00085A36" w:rsidRPr="008A07B8">
        <w:rPr>
          <w:rFonts w:ascii="Arial" w:hAnsi="Arial" w:cs="Arial"/>
          <w:sz w:val="24"/>
          <w:szCs w:val="24"/>
          <w:lang w:val="en-ZA"/>
        </w:rPr>
        <w:t xml:space="preserve"> by applicant’s counsel. The first respondent by all accounts had no knowledge of the lack of an occupancy certificate at the time of entering into the</w:t>
      </w:r>
      <w:r w:rsidRPr="008A07B8">
        <w:rPr>
          <w:rFonts w:ascii="Arial" w:hAnsi="Arial" w:cs="Arial"/>
          <w:sz w:val="24"/>
          <w:szCs w:val="24"/>
          <w:lang w:val="en-ZA"/>
        </w:rPr>
        <w:t xml:space="preserve"> sale agreement.</w:t>
      </w:r>
    </w:p>
    <w:p w14:paraId="5D54CE51" w14:textId="77777777" w:rsidR="00A07CFC" w:rsidRPr="008A07B8" w:rsidRDefault="00A07CFC" w:rsidP="00C23C84">
      <w:pPr>
        <w:spacing w:after="0" w:line="360" w:lineRule="auto"/>
        <w:jc w:val="both"/>
        <w:rPr>
          <w:rFonts w:ascii="Arial" w:hAnsi="Arial" w:cs="Arial"/>
          <w:sz w:val="24"/>
          <w:szCs w:val="24"/>
          <w:lang w:val="en-ZA"/>
        </w:rPr>
      </w:pPr>
    </w:p>
    <w:p w14:paraId="197BCE66" w14:textId="03DED3BF" w:rsidR="00A07CFC" w:rsidRPr="008A07B8" w:rsidRDefault="000377A7"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t>[46</w:t>
      </w:r>
      <w:r w:rsidR="00A07CFC" w:rsidRPr="008A07B8">
        <w:rPr>
          <w:rFonts w:ascii="Arial" w:hAnsi="Arial" w:cs="Arial"/>
          <w:sz w:val="24"/>
          <w:szCs w:val="24"/>
          <w:lang w:val="en-ZA"/>
        </w:rPr>
        <w:t>]</w:t>
      </w:r>
      <w:r w:rsidR="00A07CFC" w:rsidRPr="008A07B8">
        <w:rPr>
          <w:rFonts w:ascii="Arial" w:hAnsi="Arial" w:cs="Arial"/>
          <w:sz w:val="24"/>
          <w:szCs w:val="24"/>
          <w:lang w:val="en-ZA"/>
        </w:rPr>
        <w:tab/>
        <w:t>C</w:t>
      </w:r>
      <w:r w:rsidR="004027D2" w:rsidRPr="008A07B8">
        <w:rPr>
          <w:rFonts w:ascii="Arial" w:hAnsi="Arial" w:cs="Arial"/>
          <w:sz w:val="24"/>
          <w:szCs w:val="24"/>
          <w:lang w:val="en-ZA"/>
        </w:rPr>
        <w:t>ounsel for the first respondent</w:t>
      </w:r>
      <w:r w:rsidR="00A07CFC" w:rsidRPr="008A07B8">
        <w:rPr>
          <w:rFonts w:ascii="Arial" w:hAnsi="Arial" w:cs="Arial"/>
          <w:sz w:val="24"/>
          <w:szCs w:val="24"/>
          <w:lang w:val="en-ZA"/>
        </w:rPr>
        <w:t xml:space="preserve"> submitted that the knowledge of the deceased cannot be imputed to the executor of the estate. Reliance was placed on </w:t>
      </w:r>
      <w:r w:rsidR="00A07CFC" w:rsidRPr="008A07B8">
        <w:rPr>
          <w:rFonts w:ascii="Arial" w:hAnsi="Arial" w:cs="Arial"/>
          <w:i/>
          <w:sz w:val="24"/>
          <w:szCs w:val="24"/>
          <w:lang w:val="en-ZA"/>
        </w:rPr>
        <w:t>Van den Bergh</w:t>
      </w:r>
      <w:r w:rsidR="00A07CFC" w:rsidRPr="008A07B8">
        <w:rPr>
          <w:rFonts w:ascii="Arial" w:hAnsi="Arial" w:cs="Arial"/>
          <w:sz w:val="24"/>
          <w:szCs w:val="24"/>
          <w:lang w:val="en-ZA"/>
        </w:rPr>
        <w:t xml:space="preserve"> </w:t>
      </w:r>
      <w:r w:rsidR="00A07CFC" w:rsidRPr="008A07B8">
        <w:rPr>
          <w:rFonts w:ascii="Arial" w:hAnsi="Arial" w:cs="Arial"/>
          <w:i/>
          <w:sz w:val="24"/>
          <w:szCs w:val="24"/>
          <w:lang w:val="en-ZA"/>
        </w:rPr>
        <w:t>v Coetzee</w:t>
      </w:r>
      <w:r w:rsidR="00DC301F" w:rsidRPr="00DC301F">
        <w:rPr>
          <w:rStyle w:val="FootnoteReference"/>
          <w:rFonts w:ascii="Arial" w:hAnsi="Arial" w:cs="Arial"/>
          <w:sz w:val="24"/>
          <w:szCs w:val="24"/>
          <w:lang w:val="en-ZA"/>
        </w:rPr>
        <w:footnoteReference w:id="13"/>
      </w:r>
      <w:r w:rsidR="00C23C84" w:rsidRPr="008A07B8">
        <w:rPr>
          <w:rFonts w:ascii="Arial" w:hAnsi="Arial" w:cs="Arial"/>
          <w:i/>
          <w:sz w:val="24"/>
          <w:szCs w:val="24"/>
          <w:lang w:val="en-ZA"/>
        </w:rPr>
        <w:t xml:space="preserve"> </w:t>
      </w:r>
      <w:r w:rsidR="00C23C84" w:rsidRPr="00DB25B7">
        <w:rPr>
          <w:rFonts w:ascii="Arial" w:hAnsi="Arial" w:cs="Arial"/>
          <w:sz w:val="24"/>
          <w:szCs w:val="24"/>
          <w:lang w:val="en-ZA"/>
        </w:rPr>
        <w:t>where</w:t>
      </w:r>
      <w:r w:rsidR="00A07CFC" w:rsidRPr="008A07B8">
        <w:rPr>
          <w:rFonts w:ascii="Arial" w:hAnsi="Arial" w:cs="Arial"/>
          <w:sz w:val="24"/>
          <w:szCs w:val="24"/>
          <w:lang w:val="en-ZA"/>
        </w:rPr>
        <w:t xml:space="preserve"> it was held </w:t>
      </w:r>
      <w:r w:rsidR="00DC301F">
        <w:rPr>
          <w:rFonts w:ascii="Arial" w:hAnsi="Arial" w:cs="Arial"/>
          <w:sz w:val="24"/>
          <w:szCs w:val="24"/>
          <w:lang w:val="en-ZA"/>
        </w:rPr>
        <w:t>that the executor ‘</w:t>
      </w:r>
      <w:r w:rsidR="00A07CFC" w:rsidRPr="008A07B8">
        <w:rPr>
          <w:rFonts w:ascii="Arial" w:hAnsi="Arial" w:cs="Arial"/>
          <w:sz w:val="24"/>
          <w:szCs w:val="24"/>
          <w:lang w:val="en-ZA"/>
        </w:rPr>
        <w:t xml:space="preserve">does not step into the </w:t>
      </w:r>
      <w:r w:rsidR="00A67CCC" w:rsidRPr="008A07B8">
        <w:rPr>
          <w:rFonts w:ascii="Arial" w:hAnsi="Arial" w:cs="Arial"/>
          <w:sz w:val="24"/>
          <w:szCs w:val="24"/>
          <w:lang w:val="en-ZA"/>
        </w:rPr>
        <w:t>shoes</w:t>
      </w:r>
      <w:r w:rsidR="00DC301F">
        <w:rPr>
          <w:rFonts w:ascii="Arial" w:hAnsi="Arial" w:cs="Arial"/>
          <w:sz w:val="24"/>
          <w:szCs w:val="24"/>
          <w:lang w:val="en-ZA"/>
        </w:rPr>
        <w:t>’</w:t>
      </w:r>
      <w:r w:rsidR="00A67CCC" w:rsidRPr="008A07B8">
        <w:rPr>
          <w:rFonts w:ascii="Arial" w:hAnsi="Arial" w:cs="Arial"/>
          <w:sz w:val="24"/>
          <w:szCs w:val="24"/>
          <w:lang w:val="en-ZA"/>
        </w:rPr>
        <w:t xml:space="preserve"> of</w:t>
      </w:r>
      <w:r w:rsidR="00A07CFC" w:rsidRPr="008A07B8">
        <w:rPr>
          <w:rFonts w:ascii="Arial" w:hAnsi="Arial" w:cs="Arial"/>
          <w:sz w:val="24"/>
          <w:szCs w:val="24"/>
          <w:lang w:val="en-ZA"/>
        </w:rPr>
        <w:t xml:space="preserve"> the deceased.</w:t>
      </w:r>
    </w:p>
    <w:p w14:paraId="3DA9D1C8" w14:textId="77777777" w:rsidR="00A07CFC" w:rsidRPr="008A07B8" w:rsidRDefault="00A07CFC" w:rsidP="00C23C84">
      <w:pPr>
        <w:spacing w:after="0" w:line="360" w:lineRule="auto"/>
        <w:jc w:val="both"/>
        <w:rPr>
          <w:rFonts w:ascii="Arial" w:hAnsi="Arial" w:cs="Arial"/>
          <w:sz w:val="24"/>
          <w:szCs w:val="24"/>
          <w:lang w:val="en-ZA"/>
        </w:rPr>
      </w:pPr>
    </w:p>
    <w:p w14:paraId="36E1BE5F" w14:textId="77777777" w:rsidR="00A07CFC" w:rsidRPr="008A07B8" w:rsidRDefault="000377A7"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t>[47</w:t>
      </w:r>
      <w:r w:rsidR="00A07CFC" w:rsidRPr="008A07B8">
        <w:rPr>
          <w:rFonts w:ascii="Arial" w:hAnsi="Arial" w:cs="Arial"/>
          <w:sz w:val="24"/>
          <w:szCs w:val="24"/>
          <w:lang w:val="en-ZA"/>
        </w:rPr>
        <w:t>]</w:t>
      </w:r>
      <w:r w:rsidR="00A07CFC" w:rsidRPr="008A07B8">
        <w:rPr>
          <w:rFonts w:ascii="Arial" w:hAnsi="Arial" w:cs="Arial"/>
          <w:sz w:val="24"/>
          <w:szCs w:val="24"/>
          <w:lang w:val="en-ZA"/>
        </w:rPr>
        <w:tab/>
        <w:t xml:space="preserve">It was also submitted that there is no information on what exactly the defects </w:t>
      </w:r>
      <w:r w:rsidR="004027D2" w:rsidRPr="008A07B8">
        <w:rPr>
          <w:rFonts w:ascii="Arial" w:hAnsi="Arial" w:cs="Arial"/>
          <w:sz w:val="24"/>
          <w:szCs w:val="24"/>
          <w:lang w:val="en-ZA"/>
        </w:rPr>
        <w:t>are or what the M</w:t>
      </w:r>
      <w:r w:rsidR="00E64A59" w:rsidRPr="008A07B8">
        <w:rPr>
          <w:rFonts w:ascii="Arial" w:hAnsi="Arial" w:cs="Arial"/>
          <w:sz w:val="24"/>
          <w:szCs w:val="24"/>
          <w:lang w:val="en-ZA"/>
        </w:rPr>
        <w:t>unicipality found. It is furthermore open</w:t>
      </w:r>
      <w:r w:rsidRPr="008A07B8">
        <w:rPr>
          <w:rFonts w:ascii="Arial" w:hAnsi="Arial" w:cs="Arial"/>
          <w:sz w:val="24"/>
          <w:szCs w:val="24"/>
          <w:lang w:val="en-ZA"/>
        </w:rPr>
        <w:t xml:space="preserve"> to the applicants to resile fro</w:t>
      </w:r>
      <w:r w:rsidR="00E64A59" w:rsidRPr="008A07B8">
        <w:rPr>
          <w:rFonts w:ascii="Arial" w:hAnsi="Arial" w:cs="Arial"/>
          <w:sz w:val="24"/>
          <w:szCs w:val="24"/>
          <w:lang w:val="en-ZA"/>
        </w:rPr>
        <w:t xml:space="preserve">m the contract. Most important </w:t>
      </w:r>
      <w:r w:rsidR="00DA28DA" w:rsidRPr="008A07B8">
        <w:rPr>
          <w:rFonts w:ascii="Arial" w:hAnsi="Arial" w:cs="Arial"/>
          <w:sz w:val="24"/>
          <w:szCs w:val="24"/>
          <w:lang w:val="en-ZA"/>
        </w:rPr>
        <w:t>of all though was that transfer</w:t>
      </w:r>
      <w:r w:rsidR="00EE66AE" w:rsidRPr="008A07B8">
        <w:rPr>
          <w:rFonts w:ascii="Arial" w:hAnsi="Arial" w:cs="Arial"/>
          <w:sz w:val="24"/>
          <w:szCs w:val="24"/>
          <w:lang w:val="en-ZA"/>
        </w:rPr>
        <w:t xml:space="preserve"> took place without any problems.</w:t>
      </w:r>
    </w:p>
    <w:p w14:paraId="0D511EC0" w14:textId="77777777" w:rsidR="00EE66AE" w:rsidRPr="008A07B8" w:rsidRDefault="00EE66AE" w:rsidP="00C23C84">
      <w:pPr>
        <w:spacing w:after="0" w:line="360" w:lineRule="auto"/>
        <w:jc w:val="both"/>
        <w:rPr>
          <w:rFonts w:ascii="Arial" w:hAnsi="Arial" w:cs="Arial"/>
          <w:sz w:val="24"/>
          <w:szCs w:val="24"/>
          <w:lang w:val="en-ZA"/>
        </w:rPr>
      </w:pPr>
    </w:p>
    <w:p w14:paraId="7C15763A" w14:textId="05D5EA98" w:rsidR="00EE66AE" w:rsidRPr="008A07B8" w:rsidRDefault="009D358B"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t>[</w:t>
      </w:r>
      <w:r w:rsidR="000377A7" w:rsidRPr="008A07B8">
        <w:rPr>
          <w:rFonts w:ascii="Arial" w:hAnsi="Arial" w:cs="Arial"/>
          <w:sz w:val="24"/>
          <w:szCs w:val="24"/>
          <w:lang w:val="en-ZA"/>
        </w:rPr>
        <w:t>48</w:t>
      </w:r>
      <w:r w:rsidR="00EE66AE" w:rsidRPr="008A07B8">
        <w:rPr>
          <w:rFonts w:ascii="Arial" w:hAnsi="Arial" w:cs="Arial"/>
          <w:sz w:val="24"/>
          <w:szCs w:val="24"/>
          <w:lang w:val="en-ZA"/>
        </w:rPr>
        <w:t>]</w:t>
      </w:r>
      <w:r w:rsidR="00EE66AE" w:rsidRPr="008A07B8">
        <w:rPr>
          <w:rFonts w:ascii="Arial" w:hAnsi="Arial" w:cs="Arial"/>
          <w:sz w:val="24"/>
          <w:szCs w:val="24"/>
          <w:lang w:val="en-ZA"/>
        </w:rPr>
        <w:tab/>
        <w:t>Counsel for the second and third respondents submitted that the applicants were given vacant possession</w:t>
      </w:r>
      <w:r w:rsidR="00912B14" w:rsidRPr="008A07B8">
        <w:rPr>
          <w:rFonts w:ascii="Arial" w:hAnsi="Arial" w:cs="Arial"/>
          <w:sz w:val="24"/>
          <w:szCs w:val="24"/>
          <w:lang w:val="en-ZA"/>
        </w:rPr>
        <w:t xml:space="preserve">, </w:t>
      </w:r>
      <w:r w:rsidR="00EE66AE" w:rsidRPr="008A07B8">
        <w:rPr>
          <w:rFonts w:ascii="Arial" w:hAnsi="Arial" w:cs="Arial"/>
          <w:sz w:val="24"/>
          <w:szCs w:val="24"/>
          <w:lang w:val="en-ZA"/>
        </w:rPr>
        <w:t xml:space="preserve">being free and undisturbed possession as held in </w:t>
      </w:r>
      <w:r w:rsidR="00EE66AE" w:rsidRPr="008A07B8">
        <w:rPr>
          <w:rFonts w:ascii="Arial" w:hAnsi="Arial" w:cs="Arial"/>
          <w:i/>
          <w:sz w:val="24"/>
          <w:szCs w:val="24"/>
          <w:lang w:val="en-ZA"/>
        </w:rPr>
        <w:t>Tsha</w:t>
      </w:r>
      <w:r w:rsidR="00FE423B" w:rsidRPr="008A07B8">
        <w:rPr>
          <w:rFonts w:ascii="Arial" w:hAnsi="Arial" w:cs="Arial"/>
          <w:i/>
          <w:sz w:val="24"/>
          <w:szCs w:val="24"/>
          <w:lang w:val="en-ZA"/>
        </w:rPr>
        <w:t>n</w:t>
      </w:r>
      <w:r w:rsidR="00EE66AE" w:rsidRPr="008A07B8">
        <w:rPr>
          <w:rFonts w:ascii="Arial" w:hAnsi="Arial" w:cs="Arial"/>
          <w:i/>
          <w:sz w:val="24"/>
          <w:szCs w:val="24"/>
          <w:lang w:val="en-ZA"/>
        </w:rPr>
        <w:t>du v</w:t>
      </w:r>
      <w:r w:rsidR="00EE66AE" w:rsidRPr="008A07B8">
        <w:rPr>
          <w:rFonts w:ascii="Arial" w:hAnsi="Arial" w:cs="Arial"/>
          <w:sz w:val="24"/>
          <w:szCs w:val="24"/>
          <w:lang w:val="en-ZA"/>
        </w:rPr>
        <w:t xml:space="preserve"> </w:t>
      </w:r>
      <w:r w:rsidR="00EE66AE" w:rsidRPr="008A07B8">
        <w:rPr>
          <w:rFonts w:ascii="Arial" w:hAnsi="Arial" w:cs="Arial"/>
          <w:i/>
          <w:sz w:val="24"/>
          <w:szCs w:val="24"/>
          <w:lang w:val="en-ZA"/>
        </w:rPr>
        <w:t>City Council of Jo</w:t>
      </w:r>
      <w:r w:rsidR="00FE423B" w:rsidRPr="008A07B8">
        <w:rPr>
          <w:rFonts w:ascii="Arial" w:hAnsi="Arial" w:cs="Arial"/>
          <w:i/>
          <w:sz w:val="24"/>
          <w:szCs w:val="24"/>
          <w:lang w:val="en-ZA"/>
        </w:rPr>
        <w:t>h</w:t>
      </w:r>
      <w:r w:rsidR="00912B14" w:rsidRPr="008A07B8">
        <w:rPr>
          <w:rFonts w:ascii="Arial" w:hAnsi="Arial" w:cs="Arial"/>
          <w:i/>
          <w:sz w:val="24"/>
          <w:szCs w:val="24"/>
          <w:lang w:val="en-ZA"/>
        </w:rPr>
        <w:t>annesburg</w:t>
      </w:r>
      <w:r w:rsidR="00F41BD8" w:rsidRPr="00F41BD8">
        <w:rPr>
          <w:rStyle w:val="FootnoteReference"/>
          <w:rFonts w:ascii="Arial" w:hAnsi="Arial" w:cs="Arial"/>
          <w:sz w:val="24"/>
          <w:szCs w:val="24"/>
          <w:lang w:val="en-ZA"/>
        </w:rPr>
        <w:footnoteReference w:id="14"/>
      </w:r>
      <w:r w:rsidR="00EE66AE" w:rsidRPr="008A07B8">
        <w:rPr>
          <w:rFonts w:ascii="Arial" w:hAnsi="Arial" w:cs="Arial"/>
          <w:i/>
          <w:sz w:val="24"/>
          <w:szCs w:val="24"/>
          <w:lang w:val="en-ZA"/>
        </w:rPr>
        <w:t xml:space="preserve"> </w:t>
      </w:r>
      <w:r w:rsidR="00EE66AE" w:rsidRPr="00DB25B7">
        <w:rPr>
          <w:rFonts w:ascii="Arial" w:hAnsi="Arial" w:cs="Arial"/>
          <w:sz w:val="24"/>
          <w:szCs w:val="24"/>
          <w:lang w:val="en-ZA"/>
        </w:rPr>
        <w:t xml:space="preserve">and </w:t>
      </w:r>
      <w:r w:rsidR="00EE66AE" w:rsidRPr="008A07B8">
        <w:rPr>
          <w:rFonts w:ascii="Arial" w:hAnsi="Arial" w:cs="Arial"/>
          <w:i/>
          <w:sz w:val="24"/>
          <w:szCs w:val="24"/>
          <w:lang w:val="en-ZA"/>
        </w:rPr>
        <w:t>York &amp; Co Pty Ltd v Jones NO</w:t>
      </w:r>
      <w:r w:rsidR="00EE66AE" w:rsidRPr="00F41BD8">
        <w:rPr>
          <w:rFonts w:ascii="Arial" w:hAnsi="Arial" w:cs="Arial"/>
          <w:sz w:val="24"/>
          <w:szCs w:val="24"/>
          <w:lang w:val="en-ZA"/>
        </w:rPr>
        <w:t>.</w:t>
      </w:r>
      <w:r w:rsidR="00F41BD8" w:rsidRPr="00F41BD8">
        <w:rPr>
          <w:rStyle w:val="FootnoteReference"/>
          <w:rFonts w:ascii="Arial" w:hAnsi="Arial" w:cs="Arial"/>
          <w:sz w:val="24"/>
          <w:szCs w:val="24"/>
          <w:lang w:val="en-ZA"/>
        </w:rPr>
        <w:footnoteReference w:id="15"/>
      </w:r>
      <w:r w:rsidR="00EE66AE" w:rsidRPr="00F41BD8">
        <w:rPr>
          <w:rFonts w:ascii="Arial" w:hAnsi="Arial" w:cs="Arial"/>
          <w:sz w:val="24"/>
          <w:szCs w:val="24"/>
          <w:lang w:val="en-ZA"/>
        </w:rPr>
        <w:t xml:space="preserve"> </w:t>
      </w:r>
      <w:r w:rsidR="00EE66AE" w:rsidRPr="008A07B8">
        <w:rPr>
          <w:rFonts w:ascii="Arial" w:hAnsi="Arial" w:cs="Arial"/>
          <w:sz w:val="24"/>
          <w:szCs w:val="24"/>
          <w:lang w:val="en-ZA"/>
        </w:rPr>
        <w:t>It was further submitted that the applicants were doing as they pleased on the property after taking occupation. The property is 21</w:t>
      </w:r>
      <w:r w:rsidR="00912B14" w:rsidRPr="008A07B8">
        <w:rPr>
          <w:rFonts w:ascii="Arial" w:hAnsi="Arial" w:cs="Arial"/>
          <w:sz w:val="24"/>
          <w:szCs w:val="24"/>
          <w:lang w:val="en-ZA"/>
        </w:rPr>
        <w:t xml:space="preserve"> </w:t>
      </w:r>
      <w:r w:rsidR="00EE66AE" w:rsidRPr="008A07B8">
        <w:rPr>
          <w:rFonts w:ascii="Arial" w:hAnsi="Arial" w:cs="Arial"/>
          <w:sz w:val="24"/>
          <w:szCs w:val="24"/>
          <w:lang w:val="en-ZA"/>
        </w:rPr>
        <w:t xml:space="preserve">000m2 and the applicants levelled 2000m2 where they </w:t>
      </w:r>
      <w:r w:rsidR="00EE66AE" w:rsidRPr="008A07B8">
        <w:rPr>
          <w:rFonts w:ascii="Arial" w:hAnsi="Arial" w:cs="Arial"/>
          <w:sz w:val="24"/>
          <w:szCs w:val="24"/>
          <w:lang w:val="en-ZA"/>
        </w:rPr>
        <w:lastRenderedPageBreak/>
        <w:t>store</w:t>
      </w:r>
      <w:r w:rsidR="00912B14" w:rsidRPr="008A07B8">
        <w:rPr>
          <w:rFonts w:ascii="Arial" w:hAnsi="Arial" w:cs="Arial"/>
          <w:sz w:val="24"/>
          <w:szCs w:val="24"/>
          <w:lang w:val="en-ZA"/>
        </w:rPr>
        <w:t>d</w:t>
      </w:r>
      <w:r w:rsidR="00EE66AE" w:rsidRPr="008A07B8">
        <w:rPr>
          <w:rFonts w:ascii="Arial" w:hAnsi="Arial" w:cs="Arial"/>
          <w:sz w:val="24"/>
          <w:szCs w:val="24"/>
          <w:lang w:val="en-ZA"/>
        </w:rPr>
        <w:t xml:space="preserve"> plant and machinery</w:t>
      </w:r>
      <w:r w:rsidR="00912B14" w:rsidRPr="008A07B8">
        <w:rPr>
          <w:rFonts w:ascii="Arial" w:hAnsi="Arial" w:cs="Arial"/>
          <w:sz w:val="24"/>
          <w:szCs w:val="24"/>
          <w:lang w:val="en-ZA"/>
        </w:rPr>
        <w:t>. They built</w:t>
      </w:r>
      <w:r w:rsidR="00EE66AE" w:rsidRPr="008A07B8">
        <w:rPr>
          <w:rFonts w:ascii="Arial" w:hAnsi="Arial" w:cs="Arial"/>
          <w:sz w:val="24"/>
          <w:szCs w:val="24"/>
          <w:lang w:val="en-ZA"/>
        </w:rPr>
        <w:t xml:space="preserve"> a swimming pool. It was submitted that any latent defects are hit by the voetstoots clause, which includes lack of statutory compliance.</w:t>
      </w:r>
    </w:p>
    <w:p w14:paraId="5E657E0A" w14:textId="77777777" w:rsidR="00EE66AE" w:rsidRPr="008A07B8" w:rsidRDefault="00EE66AE" w:rsidP="00C23C84">
      <w:pPr>
        <w:spacing w:after="0" w:line="360" w:lineRule="auto"/>
        <w:jc w:val="both"/>
        <w:rPr>
          <w:rFonts w:ascii="Arial" w:hAnsi="Arial" w:cs="Arial"/>
          <w:sz w:val="24"/>
          <w:szCs w:val="24"/>
          <w:lang w:val="en-ZA"/>
        </w:rPr>
      </w:pPr>
    </w:p>
    <w:p w14:paraId="76A11FEB" w14:textId="41303720" w:rsidR="000377A7" w:rsidRPr="008A07B8" w:rsidRDefault="000377A7"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t>[49]</w:t>
      </w:r>
      <w:r w:rsidRPr="008A07B8">
        <w:rPr>
          <w:rFonts w:ascii="Arial" w:hAnsi="Arial" w:cs="Arial"/>
          <w:sz w:val="24"/>
          <w:szCs w:val="24"/>
          <w:lang w:val="en-ZA"/>
        </w:rPr>
        <w:tab/>
        <w:t>The applicants</w:t>
      </w:r>
      <w:r w:rsidR="00EE66AE" w:rsidRPr="008A07B8">
        <w:rPr>
          <w:rFonts w:ascii="Arial" w:hAnsi="Arial" w:cs="Arial"/>
          <w:sz w:val="24"/>
          <w:szCs w:val="24"/>
          <w:lang w:val="en-ZA"/>
        </w:rPr>
        <w:t xml:space="preserve"> seek an order declaring that the first respondent</w:t>
      </w:r>
      <w:r w:rsidR="00912B14" w:rsidRPr="008A07B8">
        <w:rPr>
          <w:rFonts w:ascii="Arial" w:hAnsi="Arial" w:cs="Arial"/>
          <w:sz w:val="24"/>
          <w:szCs w:val="24"/>
          <w:lang w:val="en-ZA"/>
        </w:rPr>
        <w:t xml:space="preserve"> has failed to grant</w:t>
      </w:r>
      <w:r w:rsidR="00EE66AE" w:rsidRPr="008A07B8">
        <w:rPr>
          <w:rFonts w:ascii="Arial" w:hAnsi="Arial" w:cs="Arial"/>
          <w:sz w:val="24"/>
          <w:szCs w:val="24"/>
          <w:lang w:val="en-ZA"/>
        </w:rPr>
        <w:t xml:space="preserve"> them vacant possession. I</w:t>
      </w:r>
      <w:r w:rsidR="00912B14" w:rsidRPr="008A07B8">
        <w:rPr>
          <w:rFonts w:ascii="Arial" w:hAnsi="Arial" w:cs="Arial"/>
          <w:sz w:val="24"/>
          <w:szCs w:val="24"/>
          <w:lang w:val="en-ZA"/>
        </w:rPr>
        <w:t>n my view the first respondent did</w:t>
      </w:r>
      <w:r w:rsidR="00EE66AE" w:rsidRPr="008A07B8">
        <w:rPr>
          <w:rFonts w:ascii="Arial" w:hAnsi="Arial" w:cs="Arial"/>
          <w:sz w:val="24"/>
          <w:szCs w:val="24"/>
          <w:lang w:val="en-ZA"/>
        </w:rPr>
        <w:t xml:space="preserve"> all that was required of her as executor. The applicants clearly received vacant possession. The applicants received what the</w:t>
      </w:r>
      <w:r w:rsidR="00912B14" w:rsidRPr="008A07B8">
        <w:rPr>
          <w:rFonts w:ascii="Arial" w:hAnsi="Arial" w:cs="Arial"/>
          <w:sz w:val="24"/>
          <w:szCs w:val="24"/>
          <w:lang w:val="en-ZA"/>
        </w:rPr>
        <w:t>y</w:t>
      </w:r>
      <w:r w:rsidR="00EE66AE" w:rsidRPr="008A07B8">
        <w:rPr>
          <w:rFonts w:ascii="Arial" w:hAnsi="Arial" w:cs="Arial"/>
          <w:sz w:val="24"/>
          <w:szCs w:val="24"/>
          <w:lang w:val="en-ZA"/>
        </w:rPr>
        <w:t xml:space="preserve"> purchased.</w:t>
      </w:r>
      <w:r w:rsidR="00DA5B89">
        <w:rPr>
          <w:rFonts w:ascii="Arial" w:hAnsi="Arial" w:cs="Arial"/>
          <w:sz w:val="24"/>
          <w:szCs w:val="24"/>
          <w:lang w:val="en-ZA"/>
        </w:rPr>
        <w:t xml:space="preserve"> They had no concerns about what they were purchasing and there is no indication in the papers that they enquired about the occupancy certificate at the time of the sale or prior to taking transfer.</w:t>
      </w:r>
      <w:r w:rsidR="00EE66AE" w:rsidRPr="008A07B8">
        <w:rPr>
          <w:rFonts w:ascii="Arial" w:hAnsi="Arial" w:cs="Arial"/>
          <w:sz w:val="24"/>
          <w:szCs w:val="24"/>
          <w:lang w:val="en-ZA"/>
        </w:rPr>
        <w:t xml:space="preserve"> The</w:t>
      </w:r>
      <w:r w:rsidR="00912B14" w:rsidRPr="008A07B8">
        <w:rPr>
          <w:rFonts w:ascii="Arial" w:hAnsi="Arial" w:cs="Arial"/>
          <w:sz w:val="24"/>
          <w:szCs w:val="24"/>
          <w:lang w:val="en-ZA"/>
        </w:rPr>
        <w:t>y</w:t>
      </w:r>
      <w:r w:rsidR="00EE66AE" w:rsidRPr="008A07B8">
        <w:rPr>
          <w:rFonts w:ascii="Arial" w:hAnsi="Arial" w:cs="Arial"/>
          <w:sz w:val="24"/>
          <w:szCs w:val="24"/>
          <w:lang w:val="en-ZA"/>
        </w:rPr>
        <w:t xml:space="preserve"> have alternatives available to t</w:t>
      </w:r>
      <w:r w:rsidR="00DC301F">
        <w:rPr>
          <w:rFonts w:ascii="Arial" w:hAnsi="Arial" w:cs="Arial"/>
          <w:sz w:val="24"/>
          <w:szCs w:val="24"/>
          <w:lang w:val="en-ZA"/>
        </w:rPr>
        <w:t>hem as set out in section </w:t>
      </w:r>
      <w:r w:rsidR="00912B14" w:rsidRPr="008A07B8">
        <w:rPr>
          <w:rFonts w:ascii="Arial" w:hAnsi="Arial" w:cs="Arial"/>
          <w:sz w:val="24"/>
          <w:szCs w:val="24"/>
          <w:lang w:val="en-ZA"/>
        </w:rPr>
        <w:t>14(1A) of the A</w:t>
      </w:r>
      <w:r w:rsidR="00EE66AE" w:rsidRPr="008A07B8">
        <w:rPr>
          <w:rFonts w:ascii="Arial" w:hAnsi="Arial" w:cs="Arial"/>
          <w:sz w:val="24"/>
          <w:szCs w:val="24"/>
          <w:lang w:val="en-ZA"/>
        </w:rPr>
        <w:t xml:space="preserve">ct and failed to explain why, as the owner of the property, they have not taken </w:t>
      </w:r>
      <w:r w:rsidR="00912B14" w:rsidRPr="008A07B8">
        <w:rPr>
          <w:rFonts w:ascii="Arial" w:hAnsi="Arial" w:cs="Arial"/>
          <w:sz w:val="24"/>
          <w:szCs w:val="24"/>
          <w:lang w:val="en-ZA"/>
        </w:rPr>
        <w:t xml:space="preserve">any of the </w:t>
      </w:r>
      <w:r w:rsidR="00EE66AE" w:rsidRPr="008A07B8">
        <w:rPr>
          <w:rFonts w:ascii="Arial" w:hAnsi="Arial" w:cs="Arial"/>
          <w:sz w:val="24"/>
          <w:szCs w:val="24"/>
          <w:lang w:val="en-ZA"/>
        </w:rPr>
        <w:t>steps available to them</w:t>
      </w:r>
      <w:r w:rsidR="00912B14" w:rsidRPr="008A07B8">
        <w:rPr>
          <w:rFonts w:ascii="Arial" w:hAnsi="Arial" w:cs="Arial"/>
          <w:sz w:val="24"/>
          <w:szCs w:val="24"/>
          <w:lang w:val="en-ZA"/>
        </w:rPr>
        <w:t>.</w:t>
      </w:r>
      <w:r w:rsidRPr="008A07B8">
        <w:rPr>
          <w:rFonts w:ascii="Arial" w:hAnsi="Arial" w:cs="Arial"/>
          <w:sz w:val="24"/>
          <w:szCs w:val="24"/>
          <w:lang w:val="en-ZA"/>
        </w:rPr>
        <w:t xml:space="preserve"> If the lack of an occupancy certificate amounts to a ‘burden’, which I expressly decline to make a finding on, the applicants have remedies available to them. </w:t>
      </w:r>
    </w:p>
    <w:p w14:paraId="1E5275DB" w14:textId="77777777" w:rsidR="000377A7" w:rsidRPr="008A07B8" w:rsidRDefault="000377A7" w:rsidP="00C23C84">
      <w:pPr>
        <w:spacing w:after="0" w:line="360" w:lineRule="auto"/>
        <w:jc w:val="both"/>
        <w:rPr>
          <w:rFonts w:ascii="Arial" w:hAnsi="Arial" w:cs="Arial"/>
          <w:sz w:val="24"/>
          <w:szCs w:val="24"/>
          <w:lang w:val="en-ZA"/>
        </w:rPr>
      </w:pPr>
    </w:p>
    <w:p w14:paraId="5C801338" w14:textId="1B531DF6" w:rsidR="0082417A" w:rsidRPr="008A07B8" w:rsidRDefault="000377A7"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t xml:space="preserve">[50] </w:t>
      </w:r>
      <w:r w:rsidR="00407846">
        <w:rPr>
          <w:rFonts w:ascii="Arial" w:hAnsi="Arial" w:cs="Arial"/>
          <w:sz w:val="24"/>
          <w:szCs w:val="24"/>
          <w:lang w:val="en-ZA"/>
        </w:rPr>
        <w:tab/>
      </w:r>
      <w:r w:rsidRPr="008A07B8">
        <w:rPr>
          <w:rFonts w:ascii="Arial" w:hAnsi="Arial" w:cs="Arial"/>
          <w:sz w:val="24"/>
          <w:szCs w:val="24"/>
          <w:lang w:val="en-ZA"/>
        </w:rPr>
        <w:t>In light of the above I am further of the view that there is no obligation on the first respondent to obtain an occupancy certificate and to furnish it to the applicants prior to the finalization of the estate</w:t>
      </w:r>
      <w:r w:rsidR="0082417A" w:rsidRPr="008A07B8">
        <w:rPr>
          <w:rFonts w:ascii="Arial" w:hAnsi="Arial" w:cs="Arial"/>
          <w:sz w:val="24"/>
          <w:szCs w:val="24"/>
          <w:lang w:val="en-ZA"/>
        </w:rPr>
        <w:t xml:space="preserve">, or at all, </w:t>
      </w:r>
      <w:r w:rsidRPr="008A07B8">
        <w:rPr>
          <w:rFonts w:ascii="Arial" w:hAnsi="Arial" w:cs="Arial"/>
          <w:sz w:val="24"/>
          <w:szCs w:val="24"/>
          <w:lang w:val="en-ZA"/>
        </w:rPr>
        <w:t>for that matter.</w:t>
      </w:r>
      <w:r w:rsidR="003F228E" w:rsidRPr="008A07B8">
        <w:rPr>
          <w:rFonts w:ascii="Arial" w:hAnsi="Arial" w:cs="Arial"/>
          <w:sz w:val="24"/>
          <w:szCs w:val="24"/>
          <w:lang w:val="en-ZA"/>
        </w:rPr>
        <w:t xml:space="preserve"> In as far as I was urged to develop the common </w:t>
      </w:r>
      <w:r w:rsidR="00C23C84" w:rsidRPr="008A07B8">
        <w:rPr>
          <w:rFonts w:ascii="Arial" w:hAnsi="Arial" w:cs="Arial"/>
          <w:sz w:val="24"/>
          <w:szCs w:val="24"/>
          <w:lang w:val="en-ZA"/>
        </w:rPr>
        <w:t>law,</w:t>
      </w:r>
      <w:r w:rsidR="003F228E" w:rsidRPr="008A07B8">
        <w:rPr>
          <w:rFonts w:ascii="Arial" w:hAnsi="Arial" w:cs="Arial"/>
          <w:sz w:val="24"/>
          <w:szCs w:val="24"/>
          <w:lang w:val="en-ZA"/>
        </w:rPr>
        <w:t xml:space="preserve"> I see no need for </w:t>
      </w:r>
      <w:r w:rsidR="00421176" w:rsidRPr="008A07B8">
        <w:rPr>
          <w:rFonts w:ascii="Arial" w:hAnsi="Arial" w:cs="Arial"/>
          <w:sz w:val="24"/>
          <w:szCs w:val="24"/>
          <w:lang w:val="en-ZA"/>
        </w:rPr>
        <w:t>that,</w:t>
      </w:r>
      <w:r w:rsidR="003F228E" w:rsidRPr="008A07B8">
        <w:rPr>
          <w:rFonts w:ascii="Arial" w:hAnsi="Arial" w:cs="Arial"/>
          <w:sz w:val="24"/>
          <w:szCs w:val="24"/>
          <w:lang w:val="en-ZA"/>
        </w:rPr>
        <w:t xml:space="preserve"> especially in light of the authorities referred to above.</w:t>
      </w:r>
    </w:p>
    <w:p w14:paraId="386E422E" w14:textId="77777777" w:rsidR="0082417A" w:rsidRPr="008A07B8" w:rsidRDefault="0082417A" w:rsidP="00C23C84">
      <w:pPr>
        <w:spacing w:after="0" w:line="360" w:lineRule="auto"/>
        <w:jc w:val="both"/>
        <w:rPr>
          <w:rFonts w:ascii="Arial" w:hAnsi="Arial" w:cs="Arial"/>
          <w:sz w:val="24"/>
          <w:szCs w:val="24"/>
          <w:lang w:val="en-ZA"/>
        </w:rPr>
      </w:pPr>
    </w:p>
    <w:p w14:paraId="78EDBBB2" w14:textId="71BF8C88" w:rsidR="0082417A" w:rsidRPr="008A07B8" w:rsidRDefault="0082417A"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t>[51]</w:t>
      </w:r>
      <w:r w:rsidR="000377A7" w:rsidRPr="008A07B8">
        <w:rPr>
          <w:rFonts w:ascii="Arial" w:hAnsi="Arial" w:cs="Arial"/>
          <w:sz w:val="24"/>
          <w:szCs w:val="24"/>
          <w:lang w:val="en-ZA"/>
        </w:rPr>
        <w:t xml:space="preserve"> The applicatio</w:t>
      </w:r>
      <w:r w:rsidRPr="008A07B8">
        <w:rPr>
          <w:rFonts w:ascii="Arial" w:hAnsi="Arial" w:cs="Arial"/>
          <w:sz w:val="24"/>
          <w:szCs w:val="24"/>
          <w:lang w:val="en-ZA"/>
        </w:rPr>
        <w:t>n in my view was ill advised and in particular the format in which the relief was sought was ill considered</w:t>
      </w:r>
      <w:r w:rsidR="00DA5B89">
        <w:rPr>
          <w:rFonts w:ascii="Arial" w:hAnsi="Arial" w:cs="Arial"/>
          <w:sz w:val="24"/>
          <w:szCs w:val="24"/>
          <w:lang w:val="en-ZA"/>
        </w:rPr>
        <w:t xml:space="preserve"> and not appropriate</w:t>
      </w:r>
      <w:r w:rsidRPr="008A07B8">
        <w:rPr>
          <w:rFonts w:ascii="Arial" w:hAnsi="Arial" w:cs="Arial"/>
          <w:sz w:val="24"/>
          <w:szCs w:val="24"/>
          <w:lang w:val="en-ZA"/>
        </w:rPr>
        <w:t xml:space="preserve">. While I understand that there was a certain amount of frustration at the actions of the first respondent, careful consideration should be </w:t>
      </w:r>
      <w:r w:rsidR="00C23C84" w:rsidRPr="008A07B8">
        <w:rPr>
          <w:rFonts w:ascii="Arial" w:hAnsi="Arial" w:cs="Arial"/>
          <w:sz w:val="24"/>
          <w:szCs w:val="24"/>
          <w:lang w:val="en-ZA"/>
        </w:rPr>
        <w:t>given to</w:t>
      </w:r>
      <w:r w:rsidRPr="008A07B8">
        <w:rPr>
          <w:rFonts w:ascii="Arial" w:hAnsi="Arial" w:cs="Arial"/>
          <w:sz w:val="24"/>
          <w:szCs w:val="24"/>
          <w:lang w:val="en-ZA"/>
        </w:rPr>
        <w:t xml:space="preserve"> a matter and the appropriate relief to be sought before embarking on any legal action.</w:t>
      </w:r>
    </w:p>
    <w:p w14:paraId="53468576" w14:textId="77777777" w:rsidR="0082417A" w:rsidRPr="008A07B8" w:rsidRDefault="0082417A" w:rsidP="00C23C84">
      <w:pPr>
        <w:spacing w:after="0" w:line="360" w:lineRule="auto"/>
        <w:jc w:val="both"/>
        <w:rPr>
          <w:rFonts w:ascii="Arial" w:hAnsi="Arial" w:cs="Arial"/>
          <w:sz w:val="24"/>
          <w:szCs w:val="24"/>
          <w:lang w:val="en-ZA"/>
        </w:rPr>
      </w:pPr>
    </w:p>
    <w:p w14:paraId="537AEBFD" w14:textId="77777777" w:rsidR="003F228E" w:rsidRPr="008A07B8" w:rsidRDefault="0082417A"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t xml:space="preserve">[52] </w:t>
      </w:r>
      <w:r w:rsidR="00C23C84" w:rsidRPr="008A07B8">
        <w:rPr>
          <w:rFonts w:ascii="Arial" w:hAnsi="Arial" w:cs="Arial"/>
          <w:sz w:val="24"/>
          <w:szCs w:val="24"/>
          <w:lang w:val="en-ZA"/>
        </w:rPr>
        <w:tab/>
      </w:r>
      <w:r w:rsidRPr="008A07B8">
        <w:rPr>
          <w:rFonts w:ascii="Arial" w:hAnsi="Arial" w:cs="Arial"/>
          <w:sz w:val="24"/>
          <w:szCs w:val="24"/>
          <w:lang w:val="en-ZA"/>
        </w:rPr>
        <w:t>As far as costs are concerned, I see no reason to deviate from the usual position that costs should follow the result. Counsel for the f</w:t>
      </w:r>
      <w:r w:rsidR="003F228E" w:rsidRPr="008A07B8">
        <w:rPr>
          <w:rFonts w:ascii="Arial" w:hAnsi="Arial" w:cs="Arial"/>
          <w:sz w:val="24"/>
          <w:szCs w:val="24"/>
          <w:lang w:val="en-ZA"/>
        </w:rPr>
        <w:t>irst respondent drew my attention to the fact</w:t>
      </w:r>
      <w:r w:rsidRPr="008A07B8">
        <w:rPr>
          <w:rFonts w:ascii="Arial" w:hAnsi="Arial" w:cs="Arial"/>
          <w:sz w:val="24"/>
          <w:szCs w:val="24"/>
          <w:lang w:val="en-ZA"/>
        </w:rPr>
        <w:t xml:space="preserve"> that </w:t>
      </w:r>
      <w:r w:rsidR="003F228E" w:rsidRPr="008A07B8">
        <w:rPr>
          <w:rFonts w:ascii="Arial" w:hAnsi="Arial" w:cs="Arial"/>
          <w:sz w:val="24"/>
          <w:szCs w:val="24"/>
          <w:lang w:val="en-ZA"/>
        </w:rPr>
        <w:t>previously on 13 October 2021 the costs were reserved. I will address this in the order.</w:t>
      </w:r>
    </w:p>
    <w:p w14:paraId="2DBC26DF" w14:textId="77777777" w:rsidR="003F228E" w:rsidRPr="008A07B8" w:rsidRDefault="003F228E" w:rsidP="00C23C84">
      <w:pPr>
        <w:spacing w:after="0" w:line="360" w:lineRule="auto"/>
        <w:jc w:val="both"/>
        <w:rPr>
          <w:rFonts w:ascii="Arial" w:hAnsi="Arial" w:cs="Arial"/>
          <w:sz w:val="24"/>
          <w:szCs w:val="24"/>
          <w:lang w:val="en-ZA"/>
        </w:rPr>
      </w:pPr>
    </w:p>
    <w:p w14:paraId="262C0A50" w14:textId="77777777" w:rsidR="003F228E" w:rsidRPr="008A07B8" w:rsidRDefault="003F228E"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lastRenderedPageBreak/>
        <w:t xml:space="preserve">[53] </w:t>
      </w:r>
      <w:r w:rsidR="00C23C84" w:rsidRPr="008A07B8">
        <w:rPr>
          <w:rFonts w:ascii="Arial" w:hAnsi="Arial" w:cs="Arial"/>
          <w:sz w:val="24"/>
          <w:szCs w:val="24"/>
          <w:lang w:val="en-ZA"/>
        </w:rPr>
        <w:tab/>
      </w:r>
      <w:r w:rsidRPr="008A07B8">
        <w:rPr>
          <w:rFonts w:ascii="Arial" w:hAnsi="Arial" w:cs="Arial"/>
          <w:sz w:val="24"/>
          <w:szCs w:val="24"/>
          <w:lang w:val="en-ZA"/>
        </w:rPr>
        <w:t>I accordingly make the following order:</w:t>
      </w:r>
    </w:p>
    <w:p w14:paraId="0294559D" w14:textId="77777777" w:rsidR="00EE66AE" w:rsidRPr="008A07B8" w:rsidRDefault="003F228E" w:rsidP="00C23C84">
      <w:pPr>
        <w:spacing w:after="0" w:line="360" w:lineRule="auto"/>
        <w:ind w:left="709" w:hanging="709"/>
        <w:jc w:val="both"/>
        <w:rPr>
          <w:rFonts w:ascii="Arial" w:hAnsi="Arial" w:cs="Arial"/>
          <w:sz w:val="24"/>
          <w:szCs w:val="24"/>
          <w:lang w:val="en-ZA"/>
        </w:rPr>
      </w:pPr>
      <w:r w:rsidRPr="008A07B8">
        <w:rPr>
          <w:rFonts w:ascii="Arial" w:hAnsi="Arial" w:cs="Arial"/>
          <w:sz w:val="24"/>
          <w:szCs w:val="24"/>
          <w:lang w:val="en-ZA"/>
        </w:rPr>
        <w:t xml:space="preserve">      1. The application is dismissed with costs, such costs to include the costs reserved on 13 October 2021.</w:t>
      </w:r>
      <w:r w:rsidR="0082417A" w:rsidRPr="008A07B8">
        <w:rPr>
          <w:rFonts w:ascii="Arial" w:hAnsi="Arial" w:cs="Arial"/>
          <w:sz w:val="24"/>
          <w:szCs w:val="24"/>
          <w:lang w:val="en-ZA"/>
        </w:rPr>
        <w:t xml:space="preserve"> </w:t>
      </w:r>
      <w:r w:rsidR="00EE66AE" w:rsidRPr="008A07B8">
        <w:rPr>
          <w:rFonts w:ascii="Arial" w:hAnsi="Arial" w:cs="Arial"/>
          <w:sz w:val="24"/>
          <w:szCs w:val="24"/>
          <w:lang w:val="en-ZA"/>
        </w:rPr>
        <w:tab/>
      </w:r>
    </w:p>
    <w:p w14:paraId="0FA52481" w14:textId="77777777" w:rsidR="00A07CFC" w:rsidRPr="008A07B8" w:rsidRDefault="00A07CFC" w:rsidP="00C23C84">
      <w:pPr>
        <w:spacing w:after="0" w:line="360" w:lineRule="auto"/>
        <w:jc w:val="both"/>
        <w:rPr>
          <w:rFonts w:ascii="Arial" w:hAnsi="Arial" w:cs="Arial"/>
          <w:sz w:val="24"/>
          <w:szCs w:val="24"/>
          <w:lang w:val="en-ZA"/>
        </w:rPr>
      </w:pPr>
    </w:p>
    <w:p w14:paraId="4D7632BF" w14:textId="77777777" w:rsidR="00CE3DEA" w:rsidRPr="008A07B8" w:rsidRDefault="00CE3DEA" w:rsidP="00C23C84">
      <w:pPr>
        <w:spacing w:after="0" w:line="360" w:lineRule="auto"/>
        <w:jc w:val="both"/>
        <w:rPr>
          <w:rFonts w:ascii="Arial" w:hAnsi="Arial" w:cs="Arial"/>
          <w:sz w:val="24"/>
          <w:szCs w:val="24"/>
          <w:lang w:val="en-ZA"/>
        </w:rPr>
      </w:pPr>
    </w:p>
    <w:p w14:paraId="4A85979D" w14:textId="0D88BF9A" w:rsidR="00A407A9" w:rsidRPr="008A07B8" w:rsidRDefault="00021573" w:rsidP="00021573">
      <w:pPr>
        <w:spacing w:after="0" w:line="360" w:lineRule="auto"/>
        <w:jc w:val="center"/>
        <w:rPr>
          <w:rFonts w:ascii="Arial" w:hAnsi="Arial" w:cs="Arial"/>
          <w:sz w:val="24"/>
          <w:szCs w:val="24"/>
          <w:lang w:val="en-ZA"/>
        </w:rPr>
      </w:pPr>
      <w:r>
        <w:rPr>
          <w:rFonts w:ascii="Arial" w:hAnsi="Arial" w:cs="Arial"/>
          <w:sz w:val="24"/>
          <w:szCs w:val="24"/>
          <w:lang w:val="en-ZA"/>
        </w:rPr>
        <w:t xml:space="preserve">                                                                                  ______________________</w:t>
      </w:r>
    </w:p>
    <w:p w14:paraId="02162DCB" w14:textId="55561965" w:rsidR="009B294C" w:rsidRPr="00021573" w:rsidRDefault="009B294C" w:rsidP="00C23C84">
      <w:pPr>
        <w:spacing w:after="0" w:line="360" w:lineRule="auto"/>
        <w:jc w:val="both"/>
        <w:rPr>
          <w:rFonts w:ascii="Arial" w:hAnsi="Arial" w:cs="Arial"/>
          <w:b/>
          <w:sz w:val="24"/>
          <w:szCs w:val="24"/>
          <w:lang w:val="en-ZA"/>
        </w:rPr>
      </w:pPr>
      <w:r w:rsidRPr="00021573">
        <w:rPr>
          <w:rFonts w:ascii="Arial" w:hAnsi="Arial" w:cs="Arial"/>
          <w:b/>
          <w:sz w:val="24"/>
          <w:szCs w:val="24"/>
          <w:lang w:val="en-ZA"/>
        </w:rPr>
        <w:t xml:space="preserve">                                                           </w:t>
      </w:r>
      <w:r w:rsidR="00DB25B7" w:rsidRPr="00021573">
        <w:rPr>
          <w:rFonts w:ascii="Arial" w:hAnsi="Arial" w:cs="Arial"/>
          <w:b/>
          <w:sz w:val="24"/>
          <w:szCs w:val="24"/>
          <w:lang w:val="en-ZA"/>
        </w:rPr>
        <w:t xml:space="preserve">                              </w:t>
      </w:r>
      <w:r w:rsidRPr="00021573">
        <w:rPr>
          <w:rFonts w:ascii="Arial" w:hAnsi="Arial" w:cs="Arial"/>
          <w:b/>
          <w:sz w:val="24"/>
          <w:szCs w:val="24"/>
          <w:lang w:val="en-ZA"/>
        </w:rPr>
        <w:t xml:space="preserve"> E Bezuidenhout J</w:t>
      </w:r>
    </w:p>
    <w:p w14:paraId="27E76A5D" w14:textId="77777777" w:rsidR="005F2D66" w:rsidRPr="008A07B8" w:rsidRDefault="005F2D66" w:rsidP="00C23C84">
      <w:pPr>
        <w:spacing w:after="0" w:line="360" w:lineRule="auto"/>
        <w:jc w:val="both"/>
        <w:rPr>
          <w:rFonts w:ascii="Arial" w:hAnsi="Arial" w:cs="Arial"/>
          <w:sz w:val="24"/>
          <w:szCs w:val="24"/>
          <w:lang w:val="en-ZA"/>
        </w:rPr>
      </w:pPr>
    </w:p>
    <w:p w14:paraId="73E82C4E" w14:textId="77777777" w:rsidR="005F2D66" w:rsidRPr="008A07B8" w:rsidRDefault="005F2D66" w:rsidP="00C23C84">
      <w:pPr>
        <w:spacing w:after="0" w:line="360" w:lineRule="auto"/>
        <w:jc w:val="both"/>
        <w:rPr>
          <w:rFonts w:ascii="Arial" w:hAnsi="Arial" w:cs="Arial"/>
          <w:sz w:val="24"/>
          <w:szCs w:val="24"/>
          <w:lang w:val="en-ZA"/>
        </w:rPr>
      </w:pPr>
    </w:p>
    <w:p w14:paraId="2CF897DC" w14:textId="77777777" w:rsidR="005F2D66" w:rsidRPr="008A07B8" w:rsidRDefault="005F2D66" w:rsidP="00C23C84">
      <w:pPr>
        <w:spacing w:after="0" w:line="360" w:lineRule="auto"/>
        <w:jc w:val="both"/>
        <w:rPr>
          <w:rFonts w:ascii="Arial" w:hAnsi="Arial" w:cs="Arial"/>
          <w:sz w:val="24"/>
          <w:szCs w:val="24"/>
          <w:lang w:val="en-ZA"/>
        </w:rPr>
      </w:pPr>
    </w:p>
    <w:p w14:paraId="57E69F93" w14:textId="2F70D535" w:rsidR="005F2D66" w:rsidRDefault="005F2D66" w:rsidP="00C23C84">
      <w:pPr>
        <w:spacing w:after="0" w:line="360" w:lineRule="auto"/>
        <w:jc w:val="both"/>
        <w:rPr>
          <w:rFonts w:ascii="Arial" w:hAnsi="Arial" w:cs="Arial"/>
          <w:sz w:val="24"/>
          <w:szCs w:val="24"/>
          <w:lang w:val="en-ZA"/>
        </w:rPr>
      </w:pPr>
    </w:p>
    <w:p w14:paraId="16B0268D" w14:textId="22DF5933" w:rsidR="00021573" w:rsidRDefault="00021573" w:rsidP="00C23C84">
      <w:pPr>
        <w:spacing w:after="0" w:line="360" w:lineRule="auto"/>
        <w:jc w:val="both"/>
        <w:rPr>
          <w:rFonts w:ascii="Arial" w:hAnsi="Arial" w:cs="Arial"/>
          <w:sz w:val="24"/>
          <w:szCs w:val="24"/>
          <w:lang w:val="en-ZA"/>
        </w:rPr>
      </w:pPr>
    </w:p>
    <w:p w14:paraId="6D6DB40B" w14:textId="74C1F35D" w:rsidR="00021573" w:rsidRDefault="00021573" w:rsidP="00C23C84">
      <w:pPr>
        <w:spacing w:after="0" w:line="360" w:lineRule="auto"/>
        <w:jc w:val="both"/>
        <w:rPr>
          <w:rFonts w:ascii="Arial" w:hAnsi="Arial" w:cs="Arial"/>
          <w:sz w:val="24"/>
          <w:szCs w:val="24"/>
          <w:lang w:val="en-ZA"/>
        </w:rPr>
      </w:pPr>
    </w:p>
    <w:p w14:paraId="4FA23530" w14:textId="3EEFD271" w:rsidR="00021573" w:rsidRDefault="00021573" w:rsidP="00C23C84">
      <w:pPr>
        <w:spacing w:after="0" w:line="360" w:lineRule="auto"/>
        <w:jc w:val="both"/>
        <w:rPr>
          <w:rFonts w:ascii="Arial" w:hAnsi="Arial" w:cs="Arial"/>
          <w:sz w:val="24"/>
          <w:szCs w:val="24"/>
          <w:lang w:val="en-ZA"/>
        </w:rPr>
      </w:pPr>
    </w:p>
    <w:p w14:paraId="11691A63" w14:textId="1D031CC7" w:rsidR="00021573" w:rsidRDefault="00021573" w:rsidP="00C23C84">
      <w:pPr>
        <w:spacing w:after="0" w:line="360" w:lineRule="auto"/>
        <w:jc w:val="both"/>
        <w:rPr>
          <w:rFonts w:ascii="Arial" w:hAnsi="Arial" w:cs="Arial"/>
          <w:sz w:val="24"/>
          <w:szCs w:val="24"/>
          <w:lang w:val="en-ZA"/>
        </w:rPr>
      </w:pPr>
    </w:p>
    <w:p w14:paraId="1B73B392" w14:textId="7A2AF6D1" w:rsidR="00021573" w:rsidRDefault="00021573" w:rsidP="00C23C84">
      <w:pPr>
        <w:spacing w:after="0" w:line="360" w:lineRule="auto"/>
        <w:jc w:val="both"/>
        <w:rPr>
          <w:rFonts w:ascii="Arial" w:hAnsi="Arial" w:cs="Arial"/>
          <w:sz w:val="24"/>
          <w:szCs w:val="24"/>
          <w:lang w:val="en-ZA"/>
        </w:rPr>
      </w:pPr>
    </w:p>
    <w:p w14:paraId="5D4BB107" w14:textId="77777777" w:rsidR="00021573" w:rsidRPr="008A07B8" w:rsidRDefault="00021573" w:rsidP="00C23C84">
      <w:pPr>
        <w:spacing w:after="0" w:line="360" w:lineRule="auto"/>
        <w:jc w:val="both"/>
        <w:rPr>
          <w:rFonts w:ascii="Arial" w:hAnsi="Arial" w:cs="Arial"/>
          <w:sz w:val="24"/>
          <w:szCs w:val="24"/>
          <w:lang w:val="en-ZA"/>
        </w:rPr>
      </w:pPr>
    </w:p>
    <w:p w14:paraId="45849D46" w14:textId="77777777" w:rsidR="005F2D66" w:rsidRPr="008A07B8" w:rsidRDefault="005F2D66" w:rsidP="00C23C84">
      <w:pPr>
        <w:spacing w:after="0" w:line="360" w:lineRule="auto"/>
        <w:jc w:val="both"/>
        <w:rPr>
          <w:rFonts w:ascii="Arial" w:hAnsi="Arial" w:cs="Arial"/>
          <w:sz w:val="24"/>
          <w:szCs w:val="24"/>
          <w:lang w:val="en-ZA"/>
        </w:rPr>
      </w:pPr>
    </w:p>
    <w:p w14:paraId="0B925C3A" w14:textId="77777777" w:rsidR="005F2D66" w:rsidRPr="008A07B8" w:rsidRDefault="005F2D66" w:rsidP="00C23C84">
      <w:pPr>
        <w:spacing w:after="0" w:line="360" w:lineRule="auto"/>
        <w:jc w:val="both"/>
        <w:rPr>
          <w:rFonts w:ascii="Arial" w:hAnsi="Arial" w:cs="Arial"/>
          <w:sz w:val="24"/>
          <w:szCs w:val="24"/>
          <w:lang w:val="en-ZA"/>
        </w:rPr>
      </w:pPr>
    </w:p>
    <w:p w14:paraId="08E8CFBA" w14:textId="77777777" w:rsidR="005F2D66" w:rsidRPr="008A07B8" w:rsidRDefault="005F2D66" w:rsidP="00C23C84">
      <w:pPr>
        <w:spacing w:after="0" w:line="360" w:lineRule="auto"/>
        <w:jc w:val="both"/>
        <w:rPr>
          <w:rFonts w:ascii="Arial" w:hAnsi="Arial" w:cs="Arial"/>
          <w:sz w:val="24"/>
          <w:szCs w:val="24"/>
          <w:lang w:val="en-ZA"/>
        </w:rPr>
      </w:pPr>
    </w:p>
    <w:p w14:paraId="6675BDF4" w14:textId="77777777" w:rsidR="005F2D66" w:rsidRPr="008A07B8" w:rsidRDefault="005F2D66" w:rsidP="00C23C84">
      <w:pPr>
        <w:spacing w:after="0" w:line="360" w:lineRule="auto"/>
        <w:jc w:val="both"/>
        <w:rPr>
          <w:rFonts w:ascii="Arial" w:hAnsi="Arial" w:cs="Arial"/>
          <w:sz w:val="24"/>
          <w:szCs w:val="24"/>
          <w:lang w:val="en-ZA"/>
        </w:rPr>
      </w:pPr>
    </w:p>
    <w:p w14:paraId="4E0519FF" w14:textId="77777777" w:rsidR="005F2D66" w:rsidRPr="008A07B8" w:rsidRDefault="005F2D66" w:rsidP="00C23C84">
      <w:pPr>
        <w:spacing w:after="0" w:line="360" w:lineRule="auto"/>
        <w:jc w:val="both"/>
        <w:rPr>
          <w:rFonts w:ascii="Arial" w:hAnsi="Arial" w:cs="Arial"/>
          <w:sz w:val="24"/>
          <w:szCs w:val="24"/>
          <w:lang w:val="en-ZA"/>
        </w:rPr>
      </w:pPr>
    </w:p>
    <w:p w14:paraId="34C33C1B" w14:textId="77777777" w:rsidR="005F2D66" w:rsidRPr="008A07B8" w:rsidRDefault="005F2D66" w:rsidP="00C23C84">
      <w:pPr>
        <w:spacing w:after="0" w:line="360" w:lineRule="auto"/>
        <w:jc w:val="both"/>
        <w:rPr>
          <w:rFonts w:ascii="Arial" w:hAnsi="Arial" w:cs="Arial"/>
          <w:sz w:val="24"/>
          <w:szCs w:val="24"/>
          <w:lang w:val="en-ZA"/>
        </w:rPr>
      </w:pPr>
    </w:p>
    <w:p w14:paraId="40E5A3F0" w14:textId="77777777" w:rsidR="005F2D66" w:rsidRPr="008A07B8" w:rsidRDefault="005F2D66" w:rsidP="00C23C84">
      <w:pPr>
        <w:spacing w:after="0" w:line="360" w:lineRule="auto"/>
        <w:jc w:val="both"/>
        <w:rPr>
          <w:rFonts w:ascii="Arial" w:hAnsi="Arial" w:cs="Arial"/>
          <w:sz w:val="24"/>
          <w:szCs w:val="24"/>
          <w:lang w:val="en-ZA"/>
        </w:rPr>
      </w:pPr>
    </w:p>
    <w:p w14:paraId="44CEF6A5" w14:textId="77777777" w:rsidR="005F2D66" w:rsidRPr="008A07B8" w:rsidRDefault="005F2D66" w:rsidP="00C23C84">
      <w:pPr>
        <w:spacing w:after="0" w:line="360" w:lineRule="auto"/>
        <w:jc w:val="both"/>
        <w:rPr>
          <w:rFonts w:ascii="Arial" w:hAnsi="Arial" w:cs="Arial"/>
          <w:sz w:val="24"/>
          <w:szCs w:val="24"/>
          <w:lang w:val="en-ZA"/>
        </w:rPr>
      </w:pPr>
    </w:p>
    <w:p w14:paraId="52D8E438" w14:textId="77777777" w:rsidR="005F2D66" w:rsidRPr="008A07B8" w:rsidRDefault="005F2D66" w:rsidP="00C23C84">
      <w:pPr>
        <w:spacing w:after="0" w:line="360" w:lineRule="auto"/>
        <w:jc w:val="both"/>
        <w:rPr>
          <w:rFonts w:ascii="Arial" w:hAnsi="Arial" w:cs="Arial"/>
          <w:sz w:val="24"/>
          <w:szCs w:val="24"/>
          <w:lang w:val="en-ZA"/>
        </w:rPr>
      </w:pPr>
    </w:p>
    <w:p w14:paraId="65B80EBC" w14:textId="77777777" w:rsidR="005F2D66" w:rsidRPr="008A07B8" w:rsidRDefault="005F2D66" w:rsidP="00C23C84">
      <w:pPr>
        <w:spacing w:after="0" w:line="360" w:lineRule="auto"/>
        <w:jc w:val="both"/>
        <w:rPr>
          <w:rFonts w:ascii="Arial" w:hAnsi="Arial" w:cs="Arial"/>
          <w:sz w:val="24"/>
          <w:szCs w:val="24"/>
          <w:lang w:val="en-ZA"/>
        </w:rPr>
      </w:pPr>
    </w:p>
    <w:p w14:paraId="611A2CB1" w14:textId="77777777" w:rsidR="005F2D66" w:rsidRPr="008A07B8" w:rsidRDefault="005F2D66" w:rsidP="00C23C84">
      <w:pPr>
        <w:spacing w:after="0" w:line="360" w:lineRule="auto"/>
        <w:jc w:val="both"/>
        <w:rPr>
          <w:rFonts w:ascii="Arial" w:hAnsi="Arial" w:cs="Arial"/>
          <w:sz w:val="24"/>
          <w:szCs w:val="24"/>
          <w:lang w:val="en-ZA"/>
        </w:rPr>
      </w:pPr>
    </w:p>
    <w:p w14:paraId="44317FCE" w14:textId="77777777" w:rsidR="005F2D66" w:rsidRPr="008A07B8" w:rsidRDefault="005F2D66" w:rsidP="00C23C84">
      <w:pPr>
        <w:spacing w:after="0" w:line="360" w:lineRule="auto"/>
        <w:jc w:val="both"/>
        <w:rPr>
          <w:rFonts w:ascii="Arial" w:hAnsi="Arial" w:cs="Arial"/>
          <w:sz w:val="24"/>
          <w:szCs w:val="24"/>
          <w:lang w:val="en-ZA"/>
        </w:rPr>
      </w:pPr>
    </w:p>
    <w:p w14:paraId="3A00E531" w14:textId="77777777" w:rsidR="005F2D66" w:rsidRPr="008A07B8" w:rsidRDefault="005F2D66" w:rsidP="00C23C84">
      <w:pPr>
        <w:spacing w:after="0" w:line="360" w:lineRule="auto"/>
        <w:jc w:val="both"/>
        <w:rPr>
          <w:rFonts w:ascii="Arial" w:hAnsi="Arial" w:cs="Arial"/>
          <w:sz w:val="24"/>
          <w:szCs w:val="24"/>
          <w:lang w:val="en-ZA"/>
        </w:rPr>
      </w:pPr>
    </w:p>
    <w:p w14:paraId="71F03DA6" w14:textId="77777777" w:rsidR="003C6184" w:rsidRDefault="003C6184" w:rsidP="00C23C84">
      <w:pPr>
        <w:spacing w:after="0" w:line="360" w:lineRule="auto"/>
        <w:jc w:val="both"/>
        <w:rPr>
          <w:rFonts w:ascii="Arial" w:hAnsi="Arial" w:cs="Arial"/>
          <w:sz w:val="24"/>
          <w:szCs w:val="24"/>
          <w:lang w:val="en-ZA"/>
        </w:rPr>
      </w:pPr>
    </w:p>
    <w:p w14:paraId="4F655D18" w14:textId="787314C2" w:rsidR="00B53B11" w:rsidRPr="008A07B8" w:rsidRDefault="00B53B11"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lastRenderedPageBreak/>
        <w:t xml:space="preserve">Date reserved: </w:t>
      </w:r>
      <w:r w:rsidR="005F2D66" w:rsidRPr="008A07B8">
        <w:rPr>
          <w:rFonts w:ascii="Arial" w:hAnsi="Arial" w:cs="Arial"/>
          <w:sz w:val="24"/>
          <w:szCs w:val="24"/>
          <w:lang w:val="en-ZA"/>
        </w:rPr>
        <w:tab/>
      </w:r>
      <w:r w:rsidR="005F2D66" w:rsidRPr="008A07B8">
        <w:rPr>
          <w:rFonts w:ascii="Arial" w:hAnsi="Arial" w:cs="Arial"/>
          <w:sz w:val="24"/>
          <w:szCs w:val="24"/>
          <w:lang w:val="en-ZA"/>
        </w:rPr>
        <w:tab/>
      </w:r>
      <w:r w:rsidR="00CE08FB" w:rsidRPr="008A07B8">
        <w:rPr>
          <w:rFonts w:ascii="Arial" w:hAnsi="Arial" w:cs="Arial"/>
          <w:sz w:val="24"/>
          <w:szCs w:val="24"/>
          <w:lang w:val="en-ZA"/>
        </w:rPr>
        <w:tab/>
      </w:r>
      <w:r w:rsidR="00CE08FB" w:rsidRPr="008A07B8">
        <w:rPr>
          <w:rFonts w:ascii="Arial" w:hAnsi="Arial" w:cs="Arial"/>
          <w:sz w:val="24"/>
          <w:szCs w:val="24"/>
          <w:lang w:val="en-ZA"/>
        </w:rPr>
        <w:tab/>
      </w:r>
      <w:r w:rsidR="00AB3FE2" w:rsidRPr="008A07B8">
        <w:rPr>
          <w:rFonts w:ascii="Arial" w:hAnsi="Arial" w:cs="Arial"/>
          <w:sz w:val="24"/>
          <w:szCs w:val="24"/>
          <w:lang w:val="en-ZA"/>
        </w:rPr>
        <w:t>7</w:t>
      </w:r>
      <w:r w:rsidR="00665ED5" w:rsidRPr="008A07B8">
        <w:rPr>
          <w:rFonts w:ascii="Arial" w:hAnsi="Arial" w:cs="Arial"/>
          <w:sz w:val="24"/>
          <w:szCs w:val="24"/>
          <w:lang w:val="en-ZA"/>
        </w:rPr>
        <w:t xml:space="preserve"> </w:t>
      </w:r>
      <w:r w:rsidR="00421176" w:rsidRPr="008A07B8">
        <w:rPr>
          <w:rFonts w:ascii="Arial" w:hAnsi="Arial" w:cs="Arial"/>
          <w:sz w:val="24"/>
          <w:szCs w:val="24"/>
          <w:lang w:val="en-ZA"/>
        </w:rPr>
        <w:t>November 2022</w:t>
      </w:r>
      <w:r w:rsidRPr="008A07B8">
        <w:rPr>
          <w:rFonts w:ascii="Arial" w:hAnsi="Arial" w:cs="Arial"/>
          <w:sz w:val="24"/>
          <w:szCs w:val="24"/>
          <w:lang w:val="en-ZA"/>
        </w:rPr>
        <w:tab/>
      </w:r>
    </w:p>
    <w:p w14:paraId="7EB148D1" w14:textId="77777777" w:rsidR="00B53B11" w:rsidRPr="008A07B8" w:rsidRDefault="00B53B11"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t xml:space="preserve">Date delivered: </w:t>
      </w:r>
      <w:r w:rsidRPr="008A07B8">
        <w:rPr>
          <w:rFonts w:ascii="Arial" w:hAnsi="Arial" w:cs="Arial"/>
          <w:sz w:val="24"/>
          <w:szCs w:val="24"/>
          <w:lang w:val="en-ZA"/>
        </w:rPr>
        <w:tab/>
      </w:r>
      <w:r w:rsidR="003F228E" w:rsidRPr="008A07B8">
        <w:rPr>
          <w:rFonts w:ascii="Arial" w:hAnsi="Arial" w:cs="Arial"/>
          <w:sz w:val="24"/>
          <w:szCs w:val="24"/>
          <w:lang w:val="en-ZA"/>
        </w:rPr>
        <w:t xml:space="preserve">                               17 March 2023</w:t>
      </w:r>
    </w:p>
    <w:p w14:paraId="724377BA" w14:textId="77777777" w:rsidR="00B53B11" w:rsidRPr="008A07B8" w:rsidRDefault="00B53B11"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t>Appearances:</w:t>
      </w:r>
    </w:p>
    <w:p w14:paraId="215519E0" w14:textId="77777777" w:rsidR="005F2D66" w:rsidRPr="008A07B8" w:rsidRDefault="005F2D66" w:rsidP="00C23C84">
      <w:pPr>
        <w:spacing w:after="0" w:line="360" w:lineRule="auto"/>
        <w:jc w:val="both"/>
        <w:rPr>
          <w:rFonts w:ascii="Arial" w:hAnsi="Arial" w:cs="Arial"/>
          <w:sz w:val="24"/>
          <w:szCs w:val="24"/>
          <w:lang w:val="en-ZA"/>
        </w:rPr>
      </w:pPr>
    </w:p>
    <w:p w14:paraId="58CE713A" w14:textId="77777777" w:rsidR="00A2716A" w:rsidRPr="008A07B8" w:rsidRDefault="00A2716A"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t>For the applicant:</w:t>
      </w:r>
      <w:r w:rsidRPr="008A07B8">
        <w:rPr>
          <w:rFonts w:ascii="Arial" w:hAnsi="Arial" w:cs="Arial"/>
          <w:sz w:val="24"/>
          <w:szCs w:val="24"/>
          <w:lang w:val="en-ZA"/>
        </w:rPr>
        <w:tab/>
      </w:r>
      <w:r w:rsidRPr="008A07B8">
        <w:rPr>
          <w:rFonts w:ascii="Arial" w:hAnsi="Arial" w:cs="Arial"/>
          <w:sz w:val="24"/>
          <w:szCs w:val="24"/>
          <w:lang w:val="en-ZA"/>
        </w:rPr>
        <w:tab/>
      </w:r>
      <w:r w:rsidRPr="008A07B8">
        <w:rPr>
          <w:rFonts w:ascii="Arial" w:hAnsi="Arial" w:cs="Arial"/>
          <w:sz w:val="24"/>
          <w:szCs w:val="24"/>
          <w:lang w:val="en-ZA"/>
        </w:rPr>
        <w:tab/>
      </w:r>
      <w:r w:rsidR="00312AF6" w:rsidRPr="008A07B8">
        <w:rPr>
          <w:rFonts w:ascii="Arial" w:hAnsi="Arial" w:cs="Arial"/>
          <w:sz w:val="24"/>
          <w:szCs w:val="24"/>
          <w:lang w:val="en-ZA"/>
        </w:rPr>
        <w:t xml:space="preserve">          Mr S Moodley</w:t>
      </w:r>
    </w:p>
    <w:p w14:paraId="02DAA986" w14:textId="77777777" w:rsidR="00665ED5" w:rsidRPr="008A07B8" w:rsidRDefault="00A2716A"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t>Instructed by:</w:t>
      </w:r>
      <w:r w:rsidRPr="008A07B8">
        <w:rPr>
          <w:rFonts w:ascii="Arial" w:hAnsi="Arial" w:cs="Arial"/>
          <w:sz w:val="24"/>
          <w:szCs w:val="24"/>
          <w:lang w:val="en-ZA"/>
        </w:rPr>
        <w:tab/>
      </w:r>
      <w:r w:rsidR="005F2D66" w:rsidRPr="008A07B8">
        <w:rPr>
          <w:rFonts w:ascii="Arial" w:hAnsi="Arial" w:cs="Arial"/>
          <w:sz w:val="24"/>
          <w:szCs w:val="24"/>
          <w:lang w:val="en-ZA"/>
        </w:rPr>
        <w:tab/>
      </w:r>
      <w:r w:rsidR="005F2D66" w:rsidRPr="008A07B8">
        <w:rPr>
          <w:rFonts w:ascii="Arial" w:hAnsi="Arial" w:cs="Arial"/>
          <w:sz w:val="24"/>
          <w:szCs w:val="24"/>
          <w:lang w:val="en-ZA"/>
        </w:rPr>
        <w:tab/>
      </w:r>
      <w:r w:rsidR="005F2D66" w:rsidRPr="008A07B8">
        <w:rPr>
          <w:rFonts w:ascii="Arial" w:hAnsi="Arial" w:cs="Arial"/>
          <w:sz w:val="24"/>
          <w:szCs w:val="24"/>
          <w:lang w:val="en-ZA"/>
        </w:rPr>
        <w:tab/>
      </w:r>
      <w:r w:rsidR="009D1312" w:rsidRPr="008A07B8">
        <w:rPr>
          <w:rFonts w:ascii="Arial" w:hAnsi="Arial" w:cs="Arial"/>
          <w:sz w:val="24"/>
          <w:szCs w:val="24"/>
          <w:lang w:val="en-ZA"/>
        </w:rPr>
        <w:t xml:space="preserve">Mastross </w:t>
      </w:r>
      <w:r w:rsidR="00665ED5" w:rsidRPr="008A07B8">
        <w:rPr>
          <w:rFonts w:ascii="Arial" w:hAnsi="Arial" w:cs="Arial"/>
          <w:sz w:val="24"/>
          <w:szCs w:val="24"/>
          <w:lang w:val="en-ZA"/>
        </w:rPr>
        <w:t>Inc</w:t>
      </w:r>
    </w:p>
    <w:p w14:paraId="19A618ED" w14:textId="77777777" w:rsidR="009D1312" w:rsidRPr="008A07B8" w:rsidRDefault="009D1312"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t xml:space="preserve">                                                                393 Jabu Ndlovu Street</w:t>
      </w:r>
    </w:p>
    <w:p w14:paraId="14170C20" w14:textId="77777777" w:rsidR="009D1312" w:rsidRPr="008A07B8" w:rsidRDefault="009D1312"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t xml:space="preserve">                                                                Pietermaritzburg</w:t>
      </w:r>
    </w:p>
    <w:p w14:paraId="5338F1CE" w14:textId="77777777" w:rsidR="009D1312" w:rsidRPr="008A07B8" w:rsidRDefault="00665ED5"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tab/>
      </w:r>
      <w:r w:rsidRPr="008A07B8">
        <w:rPr>
          <w:rFonts w:ascii="Arial" w:hAnsi="Arial" w:cs="Arial"/>
          <w:sz w:val="24"/>
          <w:szCs w:val="24"/>
          <w:lang w:val="en-ZA"/>
        </w:rPr>
        <w:tab/>
      </w:r>
      <w:r w:rsidRPr="008A07B8">
        <w:rPr>
          <w:rFonts w:ascii="Arial" w:hAnsi="Arial" w:cs="Arial"/>
          <w:sz w:val="24"/>
          <w:szCs w:val="24"/>
          <w:lang w:val="en-ZA"/>
        </w:rPr>
        <w:tab/>
      </w:r>
      <w:r w:rsidRPr="008A07B8">
        <w:rPr>
          <w:rFonts w:ascii="Arial" w:hAnsi="Arial" w:cs="Arial"/>
          <w:sz w:val="24"/>
          <w:szCs w:val="24"/>
          <w:lang w:val="en-ZA"/>
        </w:rPr>
        <w:tab/>
      </w:r>
      <w:r w:rsidRPr="008A07B8">
        <w:rPr>
          <w:rFonts w:ascii="Arial" w:hAnsi="Arial" w:cs="Arial"/>
          <w:sz w:val="24"/>
          <w:szCs w:val="24"/>
          <w:lang w:val="en-ZA"/>
        </w:rPr>
        <w:tab/>
      </w:r>
      <w:r w:rsidRPr="008A07B8">
        <w:rPr>
          <w:rFonts w:ascii="Arial" w:hAnsi="Arial" w:cs="Arial"/>
          <w:sz w:val="24"/>
          <w:szCs w:val="24"/>
          <w:lang w:val="en-ZA"/>
        </w:rPr>
        <w:tab/>
      </w:r>
      <w:r w:rsidR="009D1312" w:rsidRPr="008A07B8">
        <w:rPr>
          <w:rFonts w:ascii="Arial" w:hAnsi="Arial" w:cs="Arial"/>
          <w:sz w:val="24"/>
          <w:szCs w:val="24"/>
          <w:lang w:val="en-ZA"/>
        </w:rPr>
        <w:t>REF: DAM/ WER6/0002</w:t>
      </w:r>
    </w:p>
    <w:p w14:paraId="4AA13EEE" w14:textId="77777777" w:rsidR="009D1312" w:rsidRPr="008A07B8" w:rsidRDefault="009D1312"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t xml:space="preserve">                                                                 Tel 033 3945828</w:t>
      </w:r>
    </w:p>
    <w:p w14:paraId="26F81B29" w14:textId="77777777" w:rsidR="00A2716A" w:rsidRPr="008A07B8" w:rsidRDefault="009D1312"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t xml:space="preserve">                                                                 Email: dino@mastross.co.za</w:t>
      </w:r>
      <w:r w:rsidR="00A2716A" w:rsidRPr="008A07B8">
        <w:rPr>
          <w:rFonts w:ascii="Arial" w:hAnsi="Arial" w:cs="Arial"/>
          <w:sz w:val="24"/>
          <w:szCs w:val="24"/>
          <w:lang w:val="en-ZA"/>
        </w:rPr>
        <w:tab/>
      </w:r>
    </w:p>
    <w:p w14:paraId="1736C08D" w14:textId="77777777" w:rsidR="00870E25" w:rsidRPr="008A07B8" w:rsidRDefault="00870E25" w:rsidP="00C23C84">
      <w:pPr>
        <w:spacing w:after="0" w:line="360" w:lineRule="auto"/>
        <w:jc w:val="both"/>
        <w:rPr>
          <w:rFonts w:ascii="Arial" w:hAnsi="Arial" w:cs="Arial"/>
          <w:sz w:val="24"/>
          <w:szCs w:val="24"/>
          <w:lang w:val="en-ZA"/>
        </w:rPr>
      </w:pPr>
    </w:p>
    <w:p w14:paraId="2A858DBB" w14:textId="77777777" w:rsidR="00870E25" w:rsidRPr="008A07B8" w:rsidRDefault="00AB3FE2"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t>For the first</w:t>
      </w:r>
      <w:r w:rsidR="00665ED5" w:rsidRPr="008A07B8">
        <w:rPr>
          <w:rFonts w:ascii="Arial" w:hAnsi="Arial" w:cs="Arial"/>
          <w:sz w:val="24"/>
          <w:szCs w:val="24"/>
          <w:lang w:val="en-ZA"/>
        </w:rPr>
        <w:t xml:space="preserve"> </w:t>
      </w:r>
      <w:r w:rsidR="00870E25" w:rsidRPr="008A07B8">
        <w:rPr>
          <w:rFonts w:ascii="Arial" w:hAnsi="Arial" w:cs="Arial"/>
          <w:sz w:val="24"/>
          <w:szCs w:val="24"/>
          <w:lang w:val="en-ZA"/>
        </w:rPr>
        <w:t>respondent:</w:t>
      </w:r>
      <w:r w:rsidR="00870E25" w:rsidRPr="008A07B8">
        <w:rPr>
          <w:rFonts w:ascii="Arial" w:hAnsi="Arial" w:cs="Arial"/>
          <w:sz w:val="24"/>
          <w:szCs w:val="24"/>
          <w:lang w:val="en-ZA"/>
        </w:rPr>
        <w:tab/>
      </w:r>
      <w:r w:rsidR="00870E25" w:rsidRPr="008A07B8">
        <w:rPr>
          <w:rFonts w:ascii="Arial" w:hAnsi="Arial" w:cs="Arial"/>
          <w:sz w:val="24"/>
          <w:szCs w:val="24"/>
          <w:lang w:val="en-ZA"/>
        </w:rPr>
        <w:tab/>
      </w:r>
      <w:r w:rsidR="003F228E" w:rsidRPr="008A07B8">
        <w:rPr>
          <w:rFonts w:ascii="Arial" w:hAnsi="Arial" w:cs="Arial"/>
          <w:sz w:val="24"/>
          <w:szCs w:val="24"/>
          <w:lang w:val="en-ZA"/>
        </w:rPr>
        <w:t xml:space="preserve">         </w:t>
      </w:r>
      <w:r w:rsidR="00421176" w:rsidRPr="008A07B8">
        <w:rPr>
          <w:rFonts w:ascii="Arial" w:hAnsi="Arial" w:cs="Arial"/>
          <w:sz w:val="24"/>
          <w:szCs w:val="24"/>
          <w:lang w:val="en-ZA"/>
        </w:rPr>
        <w:t>Mr P</w:t>
      </w:r>
      <w:r w:rsidR="009B294C" w:rsidRPr="008A07B8">
        <w:rPr>
          <w:rFonts w:ascii="Arial" w:hAnsi="Arial" w:cs="Arial"/>
          <w:sz w:val="24"/>
          <w:szCs w:val="24"/>
          <w:lang w:val="en-ZA"/>
        </w:rPr>
        <w:t xml:space="preserve"> </w:t>
      </w:r>
      <w:r w:rsidR="003F228E" w:rsidRPr="008A07B8">
        <w:rPr>
          <w:rFonts w:ascii="Arial" w:hAnsi="Arial" w:cs="Arial"/>
          <w:sz w:val="24"/>
          <w:szCs w:val="24"/>
          <w:lang w:val="en-ZA"/>
        </w:rPr>
        <w:t>Blomkamp SC</w:t>
      </w:r>
    </w:p>
    <w:p w14:paraId="609B14BA" w14:textId="77777777" w:rsidR="009D1312" w:rsidRPr="008A07B8" w:rsidRDefault="005F2D66"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t>Instructed by:</w:t>
      </w:r>
      <w:r w:rsidR="009F59C1" w:rsidRPr="008A07B8">
        <w:rPr>
          <w:rFonts w:ascii="Arial" w:hAnsi="Arial" w:cs="Arial"/>
          <w:sz w:val="24"/>
          <w:szCs w:val="24"/>
          <w:lang w:val="en-ZA"/>
        </w:rPr>
        <w:tab/>
      </w:r>
      <w:r w:rsidR="009F59C1" w:rsidRPr="008A07B8">
        <w:rPr>
          <w:rFonts w:ascii="Arial" w:hAnsi="Arial" w:cs="Arial"/>
          <w:sz w:val="24"/>
          <w:szCs w:val="24"/>
          <w:lang w:val="en-ZA"/>
        </w:rPr>
        <w:tab/>
      </w:r>
      <w:r w:rsidR="00665ED5" w:rsidRPr="008A07B8">
        <w:rPr>
          <w:rFonts w:ascii="Arial" w:hAnsi="Arial" w:cs="Arial"/>
          <w:sz w:val="24"/>
          <w:szCs w:val="24"/>
          <w:lang w:val="en-ZA"/>
        </w:rPr>
        <w:tab/>
      </w:r>
      <w:r w:rsidR="00665ED5" w:rsidRPr="008A07B8">
        <w:rPr>
          <w:rFonts w:ascii="Arial" w:hAnsi="Arial" w:cs="Arial"/>
          <w:sz w:val="24"/>
          <w:szCs w:val="24"/>
          <w:lang w:val="en-ZA"/>
        </w:rPr>
        <w:tab/>
      </w:r>
      <w:r w:rsidR="00AB3FE2" w:rsidRPr="008A07B8">
        <w:rPr>
          <w:rFonts w:ascii="Arial" w:hAnsi="Arial" w:cs="Arial"/>
          <w:sz w:val="24"/>
          <w:szCs w:val="24"/>
          <w:lang w:val="en-ZA"/>
        </w:rPr>
        <w:t>Austen Smith Attorneys</w:t>
      </w:r>
    </w:p>
    <w:p w14:paraId="3876FC96" w14:textId="77777777" w:rsidR="009D1312" w:rsidRPr="008A07B8" w:rsidRDefault="009D1312"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t xml:space="preserve">                                                                Redlands Estate </w:t>
      </w:r>
    </w:p>
    <w:p w14:paraId="47C4D83D" w14:textId="77777777" w:rsidR="009D1312" w:rsidRPr="008A07B8" w:rsidRDefault="009D1312"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t xml:space="preserve">                                                                 1 George Macfarlane Lane, Wembley</w:t>
      </w:r>
    </w:p>
    <w:p w14:paraId="65A87C84" w14:textId="77777777" w:rsidR="009D1312" w:rsidRPr="008A07B8" w:rsidRDefault="009D1312"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t xml:space="preserve">                                                                 Pietermaritzburg</w:t>
      </w:r>
    </w:p>
    <w:p w14:paraId="0BBDC46D" w14:textId="77777777" w:rsidR="00284FF5" w:rsidRPr="008A07B8" w:rsidRDefault="009D1312"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t xml:space="preserve">                                                                  Tel 033 392 0500</w:t>
      </w:r>
      <w:r w:rsidR="00AB3FE2" w:rsidRPr="008A07B8">
        <w:rPr>
          <w:rFonts w:ascii="Arial" w:hAnsi="Arial" w:cs="Arial"/>
          <w:sz w:val="24"/>
          <w:szCs w:val="24"/>
          <w:lang w:val="en-ZA"/>
        </w:rPr>
        <w:t xml:space="preserve"> </w:t>
      </w:r>
    </w:p>
    <w:p w14:paraId="0A252F5D" w14:textId="77777777" w:rsidR="00AB3FE2" w:rsidRPr="008A07B8" w:rsidRDefault="00AB3FE2"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tab/>
      </w:r>
      <w:r w:rsidRPr="008A07B8">
        <w:rPr>
          <w:rFonts w:ascii="Arial" w:hAnsi="Arial" w:cs="Arial"/>
          <w:sz w:val="24"/>
          <w:szCs w:val="24"/>
          <w:lang w:val="en-ZA"/>
        </w:rPr>
        <w:tab/>
      </w:r>
      <w:r w:rsidRPr="008A07B8">
        <w:rPr>
          <w:rFonts w:ascii="Arial" w:hAnsi="Arial" w:cs="Arial"/>
          <w:sz w:val="24"/>
          <w:szCs w:val="24"/>
          <w:lang w:val="en-ZA"/>
        </w:rPr>
        <w:tab/>
      </w:r>
      <w:r w:rsidRPr="008A07B8">
        <w:rPr>
          <w:rFonts w:ascii="Arial" w:hAnsi="Arial" w:cs="Arial"/>
          <w:sz w:val="24"/>
          <w:szCs w:val="24"/>
          <w:lang w:val="en-ZA"/>
        </w:rPr>
        <w:tab/>
      </w:r>
      <w:r w:rsidRPr="008A07B8">
        <w:rPr>
          <w:rFonts w:ascii="Arial" w:hAnsi="Arial" w:cs="Arial"/>
          <w:sz w:val="24"/>
          <w:szCs w:val="24"/>
          <w:lang w:val="en-ZA"/>
        </w:rPr>
        <w:tab/>
      </w:r>
      <w:r w:rsidRPr="008A07B8">
        <w:rPr>
          <w:rFonts w:ascii="Arial" w:hAnsi="Arial" w:cs="Arial"/>
          <w:sz w:val="24"/>
          <w:szCs w:val="24"/>
          <w:lang w:val="en-ZA"/>
        </w:rPr>
        <w:tab/>
        <w:t xml:space="preserve">Email: </w:t>
      </w:r>
      <w:hyperlink r:id="rId9" w:history="1">
        <w:r w:rsidRPr="008A07B8">
          <w:rPr>
            <w:rStyle w:val="Hyperlink"/>
            <w:rFonts w:ascii="Arial" w:hAnsi="Arial" w:cs="Arial"/>
            <w:sz w:val="24"/>
            <w:szCs w:val="24"/>
            <w:lang w:val="en-ZA"/>
          </w:rPr>
          <w:t>WK3@austensmith.co.za</w:t>
        </w:r>
      </w:hyperlink>
    </w:p>
    <w:p w14:paraId="4F96CB3D" w14:textId="77777777" w:rsidR="00AB3FE2" w:rsidRPr="008A07B8" w:rsidRDefault="00AB3FE2" w:rsidP="00C23C84">
      <w:pPr>
        <w:spacing w:after="0" w:line="360" w:lineRule="auto"/>
        <w:jc w:val="both"/>
        <w:rPr>
          <w:rFonts w:ascii="Arial" w:hAnsi="Arial" w:cs="Arial"/>
          <w:sz w:val="24"/>
          <w:szCs w:val="24"/>
          <w:lang w:val="en-ZA"/>
        </w:rPr>
      </w:pPr>
    </w:p>
    <w:p w14:paraId="66FFD5CC" w14:textId="77777777" w:rsidR="00AB3FE2" w:rsidRPr="008A07B8" w:rsidRDefault="00AB3FE2"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t xml:space="preserve">For the </w:t>
      </w:r>
      <w:r w:rsidR="00421176" w:rsidRPr="008A07B8">
        <w:rPr>
          <w:rFonts w:ascii="Arial" w:hAnsi="Arial" w:cs="Arial"/>
          <w:sz w:val="24"/>
          <w:szCs w:val="24"/>
          <w:lang w:val="en-ZA"/>
        </w:rPr>
        <w:t>second and</w:t>
      </w:r>
      <w:r w:rsidR="003F228E" w:rsidRPr="008A07B8">
        <w:rPr>
          <w:rFonts w:ascii="Arial" w:hAnsi="Arial" w:cs="Arial"/>
          <w:sz w:val="24"/>
          <w:szCs w:val="24"/>
          <w:lang w:val="en-ZA"/>
        </w:rPr>
        <w:t xml:space="preserve"> third </w:t>
      </w:r>
      <w:r w:rsidR="00421176" w:rsidRPr="008A07B8">
        <w:rPr>
          <w:rFonts w:ascii="Arial" w:hAnsi="Arial" w:cs="Arial"/>
          <w:sz w:val="24"/>
          <w:szCs w:val="24"/>
          <w:lang w:val="en-ZA"/>
        </w:rPr>
        <w:t>respondents:</w:t>
      </w:r>
      <w:r w:rsidR="009B294C" w:rsidRPr="008A07B8">
        <w:rPr>
          <w:rFonts w:ascii="Arial" w:hAnsi="Arial" w:cs="Arial"/>
          <w:sz w:val="24"/>
          <w:szCs w:val="24"/>
          <w:lang w:val="en-ZA"/>
        </w:rPr>
        <w:t xml:space="preserve">   </w:t>
      </w:r>
      <w:r w:rsidR="003F228E" w:rsidRPr="008A07B8">
        <w:rPr>
          <w:rFonts w:ascii="Arial" w:hAnsi="Arial" w:cs="Arial"/>
          <w:sz w:val="24"/>
          <w:szCs w:val="24"/>
          <w:lang w:val="en-ZA"/>
        </w:rPr>
        <w:t xml:space="preserve"> Mr</w:t>
      </w:r>
      <w:r w:rsidR="009B294C" w:rsidRPr="008A07B8">
        <w:rPr>
          <w:rFonts w:ascii="Arial" w:hAnsi="Arial" w:cs="Arial"/>
          <w:sz w:val="24"/>
          <w:szCs w:val="24"/>
          <w:lang w:val="en-ZA"/>
        </w:rPr>
        <w:t xml:space="preserve"> S</w:t>
      </w:r>
      <w:r w:rsidR="003F228E" w:rsidRPr="008A07B8">
        <w:rPr>
          <w:rFonts w:ascii="Arial" w:hAnsi="Arial" w:cs="Arial"/>
          <w:sz w:val="24"/>
          <w:szCs w:val="24"/>
          <w:lang w:val="en-ZA"/>
        </w:rPr>
        <w:t xml:space="preserve"> Hoar</w:t>
      </w:r>
    </w:p>
    <w:p w14:paraId="7FB9EFDD" w14:textId="77777777" w:rsidR="00AB3FE2" w:rsidRPr="008A07B8" w:rsidRDefault="003F228E"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t>Instructed by:</w:t>
      </w:r>
      <w:r w:rsidRPr="008A07B8">
        <w:rPr>
          <w:rFonts w:ascii="Arial" w:hAnsi="Arial" w:cs="Arial"/>
          <w:sz w:val="24"/>
          <w:szCs w:val="24"/>
          <w:lang w:val="en-ZA"/>
        </w:rPr>
        <w:tab/>
      </w:r>
      <w:r w:rsidRPr="008A07B8">
        <w:rPr>
          <w:rFonts w:ascii="Arial" w:hAnsi="Arial" w:cs="Arial"/>
          <w:sz w:val="24"/>
          <w:szCs w:val="24"/>
          <w:lang w:val="en-ZA"/>
        </w:rPr>
        <w:tab/>
        <w:t xml:space="preserve">                     </w:t>
      </w:r>
      <w:r w:rsidR="00AB3FE2" w:rsidRPr="008A07B8">
        <w:rPr>
          <w:rFonts w:ascii="Arial" w:hAnsi="Arial" w:cs="Arial"/>
          <w:sz w:val="24"/>
          <w:szCs w:val="24"/>
          <w:lang w:val="en-ZA"/>
        </w:rPr>
        <w:t xml:space="preserve"> BDE Attorneys</w:t>
      </w:r>
    </w:p>
    <w:p w14:paraId="1B33DBB0" w14:textId="77777777" w:rsidR="009D1312" w:rsidRPr="008A07B8" w:rsidRDefault="009D1312"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t xml:space="preserve">                                                                  3 Abrey Road , Kloof</w:t>
      </w:r>
    </w:p>
    <w:p w14:paraId="2F7F9FB8" w14:textId="77777777" w:rsidR="009D1312" w:rsidRPr="008A07B8" w:rsidRDefault="009D1312"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t xml:space="preserve">                                                                   Tel 031 267 0430</w:t>
      </w:r>
    </w:p>
    <w:p w14:paraId="4E1F12D6" w14:textId="77777777" w:rsidR="009D1312" w:rsidRPr="008A07B8" w:rsidRDefault="009D1312"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t xml:space="preserve">                                                                  c/o CWN INC</w:t>
      </w:r>
    </w:p>
    <w:p w14:paraId="1922700A" w14:textId="77777777" w:rsidR="009D1312" w:rsidRPr="008A07B8" w:rsidRDefault="009D1312"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t xml:space="preserve">                                                                    24 Howick Road </w:t>
      </w:r>
    </w:p>
    <w:p w14:paraId="5930F05F" w14:textId="77777777" w:rsidR="009D1312" w:rsidRPr="008A07B8" w:rsidRDefault="009D1312"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t xml:space="preserve">                                                                    Pietermaritzburg</w:t>
      </w:r>
    </w:p>
    <w:p w14:paraId="458243F4" w14:textId="77777777" w:rsidR="009D1312" w:rsidRPr="008A07B8" w:rsidRDefault="009D1312"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t xml:space="preserve">                                                                   Tel 033 940 2225</w:t>
      </w:r>
    </w:p>
    <w:p w14:paraId="5E23085D" w14:textId="0A336673" w:rsidR="00AB3FE2" w:rsidRPr="008A07B8" w:rsidRDefault="009D1312" w:rsidP="00C23C84">
      <w:pPr>
        <w:spacing w:after="0" w:line="360" w:lineRule="auto"/>
        <w:jc w:val="both"/>
        <w:rPr>
          <w:rFonts w:ascii="Arial" w:hAnsi="Arial" w:cs="Arial"/>
          <w:sz w:val="24"/>
          <w:szCs w:val="24"/>
          <w:lang w:val="en-ZA"/>
        </w:rPr>
      </w:pPr>
      <w:r w:rsidRPr="008A07B8">
        <w:rPr>
          <w:rFonts w:ascii="Arial" w:hAnsi="Arial" w:cs="Arial"/>
          <w:sz w:val="24"/>
          <w:szCs w:val="24"/>
          <w:lang w:val="en-ZA"/>
        </w:rPr>
        <w:t xml:space="preserve">                                         </w:t>
      </w:r>
      <w:r w:rsidR="003C6184">
        <w:rPr>
          <w:rFonts w:ascii="Arial" w:hAnsi="Arial" w:cs="Arial"/>
          <w:sz w:val="24"/>
          <w:szCs w:val="24"/>
          <w:lang w:val="en-ZA"/>
        </w:rPr>
        <w:t xml:space="preserve">                          </w:t>
      </w:r>
      <w:r w:rsidRPr="008A07B8">
        <w:rPr>
          <w:rFonts w:ascii="Arial" w:hAnsi="Arial" w:cs="Arial"/>
          <w:sz w:val="24"/>
          <w:szCs w:val="24"/>
          <w:lang w:val="en-ZA"/>
        </w:rPr>
        <w:t xml:space="preserve">Email:  </w:t>
      </w:r>
      <w:hyperlink r:id="rId10" w:history="1">
        <w:r w:rsidR="00AB3FE2" w:rsidRPr="008A07B8">
          <w:rPr>
            <w:rStyle w:val="Hyperlink"/>
            <w:rFonts w:ascii="Arial" w:hAnsi="Arial" w:cs="Arial"/>
            <w:sz w:val="24"/>
            <w:szCs w:val="24"/>
            <w:lang w:val="en-ZA"/>
          </w:rPr>
          <w:t>kayleigh@bdelaw.co.za</w:t>
        </w:r>
      </w:hyperlink>
    </w:p>
    <w:p w14:paraId="76601B3F" w14:textId="77777777" w:rsidR="00BA5D16" w:rsidRPr="008A07B8" w:rsidRDefault="00BA5D16" w:rsidP="00C23C84">
      <w:pPr>
        <w:spacing w:after="0" w:line="360" w:lineRule="auto"/>
        <w:jc w:val="both"/>
        <w:rPr>
          <w:rFonts w:ascii="Arial" w:hAnsi="Arial" w:cs="Arial"/>
          <w:vanish/>
          <w:sz w:val="24"/>
          <w:szCs w:val="24"/>
          <w:lang w:val="en-ZA"/>
        </w:rPr>
      </w:pPr>
      <w:r w:rsidRPr="008A07B8">
        <w:rPr>
          <w:rFonts w:ascii="Arial" w:hAnsi="Arial" w:cs="Arial"/>
          <w:vanish/>
          <w:sz w:val="24"/>
          <w:szCs w:val="24"/>
          <w:lang w:val="en-ZA"/>
        </w:rPr>
        <w:t>Health, when it choose to participate in or Piggyback ;askdfjoiksjdfjiolcvm,asdfjkl;</w:t>
      </w:r>
    </w:p>
    <w:sectPr w:rsidR="00BA5D16" w:rsidRPr="008A07B8" w:rsidSect="00C23C84">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8FD1A" w14:textId="77777777" w:rsidR="007307F0" w:rsidRDefault="007307F0" w:rsidP="00412095">
      <w:pPr>
        <w:spacing w:after="0" w:line="240" w:lineRule="auto"/>
      </w:pPr>
      <w:r>
        <w:separator/>
      </w:r>
    </w:p>
  </w:endnote>
  <w:endnote w:type="continuationSeparator" w:id="0">
    <w:p w14:paraId="310F1B10" w14:textId="77777777" w:rsidR="007307F0" w:rsidRDefault="007307F0" w:rsidP="00412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03F42" w14:textId="77777777" w:rsidR="007307F0" w:rsidRDefault="007307F0" w:rsidP="00412095">
      <w:pPr>
        <w:spacing w:after="0" w:line="240" w:lineRule="auto"/>
      </w:pPr>
      <w:r>
        <w:separator/>
      </w:r>
    </w:p>
  </w:footnote>
  <w:footnote w:type="continuationSeparator" w:id="0">
    <w:p w14:paraId="751EE01A" w14:textId="77777777" w:rsidR="007307F0" w:rsidRDefault="007307F0" w:rsidP="00412095">
      <w:pPr>
        <w:spacing w:after="0" w:line="240" w:lineRule="auto"/>
      </w:pPr>
      <w:r>
        <w:continuationSeparator/>
      </w:r>
    </w:p>
  </w:footnote>
  <w:footnote w:id="1">
    <w:p w14:paraId="61CE7938" w14:textId="77777777" w:rsidR="00065866" w:rsidRPr="00F531F2" w:rsidRDefault="00065866">
      <w:pPr>
        <w:pStyle w:val="FootnoteText"/>
        <w:rPr>
          <w:rFonts w:ascii="Arial" w:hAnsi="Arial" w:cs="Arial"/>
          <w:lang w:val="en-GB"/>
        </w:rPr>
      </w:pPr>
      <w:r w:rsidRPr="00F531F2">
        <w:rPr>
          <w:rStyle w:val="FootnoteReference"/>
          <w:rFonts w:ascii="Arial" w:hAnsi="Arial" w:cs="Arial"/>
        </w:rPr>
        <w:footnoteRef/>
      </w:r>
      <w:r w:rsidRPr="00F531F2">
        <w:rPr>
          <w:rFonts w:ascii="Arial" w:hAnsi="Arial" w:cs="Arial"/>
        </w:rPr>
        <w:t xml:space="preserve"> </w:t>
      </w:r>
      <w:r w:rsidRPr="00F531F2">
        <w:rPr>
          <w:rFonts w:ascii="Arial" w:hAnsi="Arial" w:cs="Arial"/>
          <w:i/>
          <w:lang w:val="en-ZA"/>
        </w:rPr>
        <w:t>Ornelas v Andrews Café and another</w:t>
      </w:r>
      <w:r w:rsidRPr="00F531F2">
        <w:rPr>
          <w:rFonts w:ascii="Arial" w:hAnsi="Arial" w:cs="Arial"/>
          <w:lang w:val="en-ZA"/>
        </w:rPr>
        <w:t xml:space="preserve"> 1980 (1) SA 378</w:t>
      </w:r>
      <w:r w:rsidR="00F531F2">
        <w:rPr>
          <w:rFonts w:ascii="Arial" w:hAnsi="Arial" w:cs="Arial"/>
          <w:lang w:val="en-ZA"/>
        </w:rPr>
        <w:t xml:space="preserve"> (W) at 388</w:t>
      </w:r>
      <w:r w:rsidRPr="00F531F2">
        <w:rPr>
          <w:rFonts w:ascii="Arial" w:hAnsi="Arial" w:cs="Arial"/>
          <w:lang w:val="en-ZA"/>
        </w:rPr>
        <w:t xml:space="preserve">G </w:t>
      </w:r>
      <w:r w:rsidR="00F531F2">
        <w:rPr>
          <w:rFonts w:ascii="Arial" w:hAnsi="Arial" w:cs="Arial"/>
          <w:lang w:val="en-ZA"/>
        </w:rPr>
        <w:t>to 390</w:t>
      </w:r>
      <w:r w:rsidRPr="00F531F2">
        <w:rPr>
          <w:rFonts w:ascii="Arial" w:hAnsi="Arial" w:cs="Arial"/>
          <w:lang w:val="en-ZA"/>
        </w:rPr>
        <w:t>C.</w:t>
      </w:r>
    </w:p>
  </w:footnote>
  <w:footnote w:id="2">
    <w:p w14:paraId="490D4551" w14:textId="77777777" w:rsidR="00065866" w:rsidRPr="00F531F2" w:rsidRDefault="00065866">
      <w:pPr>
        <w:pStyle w:val="FootnoteText"/>
        <w:rPr>
          <w:rFonts w:ascii="Arial" w:hAnsi="Arial" w:cs="Arial"/>
          <w:lang w:val="en-GB"/>
        </w:rPr>
      </w:pPr>
      <w:r w:rsidRPr="00F531F2">
        <w:rPr>
          <w:rStyle w:val="FootnoteReference"/>
          <w:rFonts w:ascii="Arial" w:hAnsi="Arial" w:cs="Arial"/>
        </w:rPr>
        <w:footnoteRef/>
      </w:r>
      <w:r w:rsidRPr="00F531F2">
        <w:rPr>
          <w:rFonts w:ascii="Arial" w:hAnsi="Arial" w:cs="Arial"/>
        </w:rPr>
        <w:t xml:space="preserve"> </w:t>
      </w:r>
      <w:r w:rsidRPr="00F531F2">
        <w:rPr>
          <w:rFonts w:ascii="Arial" w:hAnsi="Arial" w:cs="Arial"/>
          <w:i/>
          <w:lang w:val="en-ZA"/>
        </w:rPr>
        <w:t>Naidoo and another v Moodley NO and others</w:t>
      </w:r>
      <w:r w:rsidRPr="00F531F2">
        <w:rPr>
          <w:rFonts w:ascii="Arial" w:hAnsi="Arial" w:cs="Arial"/>
          <w:lang w:val="en-ZA"/>
        </w:rPr>
        <w:t xml:space="preserve"> [2008] ZAKZHC 95</w:t>
      </w:r>
      <w:r w:rsidR="00F531F2">
        <w:rPr>
          <w:rFonts w:ascii="Arial" w:hAnsi="Arial" w:cs="Arial"/>
          <w:lang w:val="en-ZA"/>
        </w:rPr>
        <w:t>.</w:t>
      </w:r>
    </w:p>
  </w:footnote>
  <w:footnote w:id="3">
    <w:p w14:paraId="1D290474" w14:textId="77777777" w:rsidR="003144DA" w:rsidRPr="003144DA" w:rsidRDefault="003144DA" w:rsidP="003144DA">
      <w:pPr>
        <w:pStyle w:val="FootnoteText"/>
        <w:jc w:val="both"/>
        <w:rPr>
          <w:rFonts w:ascii="Arial" w:hAnsi="Arial" w:cs="Arial"/>
          <w:lang w:val="en-GB"/>
        </w:rPr>
      </w:pPr>
      <w:r w:rsidRPr="003144DA">
        <w:rPr>
          <w:rStyle w:val="FootnoteReference"/>
          <w:rFonts w:ascii="Arial" w:hAnsi="Arial" w:cs="Arial"/>
        </w:rPr>
        <w:footnoteRef/>
      </w:r>
      <w:r w:rsidRPr="003144DA">
        <w:rPr>
          <w:rFonts w:ascii="Arial" w:hAnsi="Arial" w:cs="Arial"/>
        </w:rPr>
        <w:t xml:space="preserve"> </w:t>
      </w:r>
      <w:r w:rsidRPr="003144DA">
        <w:rPr>
          <w:rFonts w:ascii="Arial" w:hAnsi="Arial" w:cs="Arial"/>
          <w:i/>
        </w:rPr>
        <w:t>Van Nieuwkerk v McCrae</w:t>
      </w:r>
      <w:r w:rsidRPr="003144DA">
        <w:rPr>
          <w:rFonts w:ascii="Arial" w:hAnsi="Arial" w:cs="Arial"/>
        </w:rPr>
        <w:t xml:space="preserve"> 2007 (5) SA 21 (W) at 28D-E.</w:t>
      </w:r>
    </w:p>
  </w:footnote>
  <w:footnote w:id="4">
    <w:p w14:paraId="499C8951" w14:textId="77777777" w:rsidR="00B16D16" w:rsidRPr="001543FB" w:rsidRDefault="00B16D16" w:rsidP="001543FB">
      <w:pPr>
        <w:pStyle w:val="FootnoteText"/>
        <w:jc w:val="both"/>
        <w:rPr>
          <w:rFonts w:ascii="Arial" w:hAnsi="Arial" w:cs="Arial"/>
          <w:lang w:val="en-GB"/>
        </w:rPr>
      </w:pPr>
      <w:r w:rsidRPr="001543FB">
        <w:rPr>
          <w:rStyle w:val="FootnoteReference"/>
          <w:rFonts w:ascii="Arial" w:hAnsi="Arial" w:cs="Arial"/>
        </w:rPr>
        <w:footnoteRef/>
      </w:r>
      <w:r w:rsidRPr="001543FB">
        <w:rPr>
          <w:rFonts w:ascii="Arial" w:hAnsi="Arial" w:cs="Arial"/>
        </w:rPr>
        <w:t xml:space="preserve"> </w:t>
      </w:r>
      <w:r w:rsidRPr="001543FB">
        <w:rPr>
          <w:rFonts w:ascii="Arial" w:hAnsi="Arial" w:cs="Arial"/>
          <w:i/>
          <w:lang w:val="en-GB"/>
        </w:rPr>
        <w:t>Van Nieuwkerk v McCrae</w:t>
      </w:r>
      <w:r w:rsidRPr="001543FB">
        <w:rPr>
          <w:rFonts w:ascii="Arial" w:hAnsi="Arial" w:cs="Arial"/>
          <w:lang w:val="en-GB"/>
        </w:rPr>
        <w:t xml:space="preserve"> </w:t>
      </w:r>
      <w:r w:rsidR="001543FB" w:rsidRPr="001543FB">
        <w:rPr>
          <w:rFonts w:ascii="Arial" w:hAnsi="Arial" w:cs="Arial"/>
          <w:lang w:val="en-GB"/>
        </w:rPr>
        <w:t>supra at 29</w:t>
      </w:r>
      <w:r w:rsidR="000964B9">
        <w:rPr>
          <w:rFonts w:ascii="Arial" w:hAnsi="Arial" w:cs="Arial"/>
          <w:lang w:val="en-GB"/>
        </w:rPr>
        <w:t>A-C.</w:t>
      </w:r>
    </w:p>
  </w:footnote>
  <w:footnote w:id="5">
    <w:p w14:paraId="154CC497" w14:textId="77777777" w:rsidR="008C16F2" w:rsidRPr="008C16F2" w:rsidRDefault="008C16F2" w:rsidP="008C16F2">
      <w:pPr>
        <w:pStyle w:val="FootnoteText"/>
        <w:jc w:val="both"/>
        <w:rPr>
          <w:rFonts w:ascii="Arial" w:hAnsi="Arial" w:cs="Arial"/>
          <w:lang w:val="en-GB"/>
        </w:rPr>
      </w:pPr>
      <w:r w:rsidRPr="008C16F2">
        <w:rPr>
          <w:rStyle w:val="FootnoteReference"/>
          <w:rFonts w:ascii="Arial" w:hAnsi="Arial" w:cs="Arial"/>
        </w:rPr>
        <w:footnoteRef/>
      </w:r>
      <w:r w:rsidRPr="008C16F2">
        <w:rPr>
          <w:rFonts w:ascii="Arial" w:hAnsi="Arial" w:cs="Arial"/>
        </w:rPr>
        <w:t xml:space="preserve"> </w:t>
      </w:r>
      <w:r w:rsidRPr="008C16F2">
        <w:rPr>
          <w:rFonts w:ascii="Arial" w:hAnsi="Arial" w:cs="Arial"/>
          <w:i/>
          <w:lang w:val="en-ZA"/>
        </w:rPr>
        <w:t xml:space="preserve">Odendaal v Ferraris </w:t>
      </w:r>
      <w:r w:rsidRPr="008C16F2">
        <w:rPr>
          <w:rFonts w:ascii="Arial" w:hAnsi="Arial" w:cs="Arial"/>
          <w:lang w:val="en-ZA"/>
        </w:rPr>
        <w:t>2009 (4) SA 313 (SCA)</w:t>
      </w:r>
      <w:r>
        <w:rPr>
          <w:rFonts w:ascii="Arial" w:hAnsi="Arial" w:cs="Arial"/>
          <w:lang w:val="en-ZA"/>
        </w:rPr>
        <w:t>.</w:t>
      </w:r>
    </w:p>
  </w:footnote>
  <w:footnote w:id="6">
    <w:p w14:paraId="3D1E985E" w14:textId="77777777" w:rsidR="00842C1F" w:rsidRPr="00842C1F" w:rsidRDefault="00842C1F">
      <w:pPr>
        <w:pStyle w:val="FootnoteText"/>
        <w:rPr>
          <w:rFonts w:ascii="Arial" w:hAnsi="Arial" w:cs="Arial"/>
          <w:lang w:val="en-GB"/>
        </w:rPr>
      </w:pPr>
      <w:r w:rsidRPr="00842C1F">
        <w:rPr>
          <w:rStyle w:val="FootnoteReference"/>
          <w:rFonts w:ascii="Arial" w:hAnsi="Arial" w:cs="Arial"/>
        </w:rPr>
        <w:footnoteRef/>
      </w:r>
      <w:r w:rsidRPr="00842C1F">
        <w:rPr>
          <w:rFonts w:ascii="Arial" w:hAnsi="Arial" w:cs="Arial"/>
        </w:rPr>
        <w:t xml:space="preserve"> </w:t>
      </w:r>
      <w:r w:rsidRPr="00842C1F">
        <w:rPr>
          <w:rFonts w:ascii="Arial" w:hAnsi="Arial" w:cs="Arial"/>
          <w:i/>
          <w:lang w:val="en-ZA"/>
        </w:rPr>
        <w:t>Wierda Road West Properties (Pty) Ltd v Sizwe Ntsaluba Gobodo Inc</w:t>
      </w:r>
      <w:r w:rsidR="005C3F13">
        <w:rPr>
          <w:rFonts w:ascii="Arial" w:hAnsi="Arial" w:cs="Arial"/>
          <w:i/>
          <w:lang w:val="en-ZA"/>
        </w:rPr>
        <w:t>.</w:t>
      </w:r>
      <w:r w:rsidRPr="00842C1F">
        <w:rPr>
          <w:rFonts w:ascii="Arial" w:hAnsi="Arial" w:cs="Arial"/>
          <w:lang w:val="en-ZA"/>
        </w:rPr>
        <w:t xml:space="preserve"> </w:t>
      </w:r>
      <w:r w:rsidR="00E66924" w:rsidRPr="00E66924">
        <w:rPr>
          <w:rFonts w:ascii="Arial" w:hAnsi="Arial" w:cs="Arial"/>
          <w:lang w:val="en-ZA"/>
        </w:rPr>
        <w:t>[2017] ZASCA 170</w:t>
      </w:r>
      <w:r w:rsidR="00E66924">
        <w:rPr>
          <w:rFonts w:ascii="Arial" w:hAnsi="Arial" w:cs="Arial"/>
          <w:lang w:val="en-ZA"/>
        </w:rPr>
        <w:t>,</w:t>
      </w:r>
      <w:r w:rsidR="00E66924" w:rsidRPr="00E66924">
        <w:rPr>
          <w:rFonts w:ascii="Arial" w:hAnsi="Arial" w:cs="Arial"/>
          <w:lang w:val="en-ZA"/>
        </w:rPr>
        <w:t xml:space="preserve"> </w:t>
      </w:r>
      <w:r w:rsidRPr="00842C1F">
        <w:rPr>
          <w:rFonts w:ascii="Arial" w:hAnsi="Arial" w:cs="Arial"/>
          <w:lang w:val="en-ZA"/>
        </w:rPr>
        <w:t>2018</w:t>
      </w:r>
      <w:r>
        <w:rPr>
          <w:rFonts w:ascii="Arial" w:hAnsi="Arial" w:cs="Arial"/>
          <w:lang w:val="en-ZA"/>
        </w:rPr>
        <w:t xml:space="preserve"> </w:t>
      </w:r>
      <w:r w:rsidRPr="00842C1F">
        <w:rPr>
          <w:rFonts w:ascii="Arial" w:hAnsi="Arial" w:cs="Arial"/>
          <w:lang w:val="en-ZA"/>
        </w:rPr>
        <w:t>(3) SA 95 (SCA)</w:t>
      </w:r>
      <w:r>
        <w:rPr>
          <w:rFonts w:ascii="Arial" w:hAnsi="Arial" w:cs="Arial"/>
          <w:lang w:val="en-ZA"/>
        </w:rPr>
        <w:t>.</w:t>
      </w:r>
    </w:p>
  </w:footnote>
  <w:footnote w:id="7">
    <w:p w14:paraId="59C81AE0" w14:textId="77777777" w:rsidR="00E66924" w:rsidRPr="00E66924" w:rsidRDefault="00E66924" w:rsidP="00E66924">
      <w:pPr>
        <w:pStyle w:val="FootnoteText"/>
        <w:jc w:val="both"/>
        <w:rPr>
          <w:rFonts w:ascii="Arial" w:hAnsi="Arial" w:cs="Arial"/>
          <w:lang w:val="en-GB"/>
        </w:rPr>
      </w:pPr>
      <w:r w:rsidRPr="00E66924">
        <w:rPr>
          <w:rStyle w:val="FootnoteReference"/>
          <w:rFonts w:ascii="Arial" w:hAnsi="Arial" w:cs="Arial"/>
        </w:rPr>
        <w:footnoteRef/>
      </w:r>
      <w:r w:rsidRPr="00E66924">
        <w:rPr>
          <w:rFonts w:ascii="Arial" w:hAnsi="Arial" w:cs="Arial"/>
        </w:rPr>
        <w:t xml:space="preserve"> </w:t>
      </w:r>
      <w:r w:rsidRPr="00842C1F">
        <w:rPr>
          <w:rFonts w:ascii="Arial" w:hAnsi="Arial" w:cs="Arial"/>
          <w:i/>
          <w:lang w:val="en-ZA"/>
        </w:rPr>
        <w:t xml:space="preserve">Wierda Road West Properties (Pty) Ltd v Sizwe Ntsaluba Gobodo </w:t>
      </w:r>
      <w:r w:rsidR="005C3F13" w:rsidRPr="00842C1F">
        <w:rPr>
          <w:rFonts w:ascii="Arial" w:hAnsi="Arial" w:cs="Arial"/>
          <w:i/>
          <w:lang w:val="en-ZA"/>
        </w:rPr>
        <w:t>Inc</w:t>
      </w:r>
      <w:r w:rsidR="005C3F13">
        <w:rPr>
          <w:rFonts w:ascii="Arial" w:hAnsi="Arial" w:cs="Arial"/>
          <w:i/>
          <w:lang w:val="en-ZA"/>
        </w:rPr>
        <w:t>.</w:t>
      </w:r>
      <w:r w:rsidR="005C3F13" w:rsidRPr="00842C1F">
        <w:rPr>
          <w:rFonts w:ascii="Arial" w:hAnsi="Arial" w:cs="Arial"/>
          <w:lang w:val="en-ZA"/>
        </w:rPr>
        <w:t xml:space="preserve"> </w:t>
      </w:r>
      <w:r w:rsidR="005C3F13" w:rsidRPr="00E66924">
        <w:rPr>
          <w:rFonts w:ascii="Arial" w:hAnsi="Arial" w:cs="Arial"/>
          <w:lang w:val="en-ZA"/>
        </w:rPr>
        <w:t>[2017] ZASCA 170</w:t>
      </w:r>
      <w:r w:rsidR="005C3F13">
        <w:rPr>
          <w:rFonts w:ascii="Arial" w:hAnsi="Arial" w:cs="Arial"/>
          <w:lang w:val="en-ZA"/>
        </w:rPr>
        <w:t>,</w:t>
      </w:r>
      <w:r w:rsidR="005C3F13" w:rsidRPr="00E66924">
        <w:rPr>
          <w:rFonts w:ascii="Arial" w:hAnsi="Arial" w:cs="Arial"/>
          <w:lang w:val="en-ZA"/>
        </w:rPr>
        <w:t xml:space="preserve"> </w:t>
      </w:r>
      <w:r w:rsidR="005C3F13" w:rsidRPr="00842C1F">
        <w:rPr>
          <w:rFonts w:ascii="Arial" w:hAnsi="Arial" w:cs="Arial"/>
          <w:lang w:val="en-ZA"/>
        </w:rPr>
        <w:t>2018</w:t>
      </w:r>
      <w:r w:rsidR="005C3F13">
        <w:rPr>
          <w:rFonts w:ascii="Arial" w:hAnsi="Arial" w:cs="Arial"/>
          <w:lang w:val="en-ZA"/>
        </w:rPr>
        <w:t xml:space="preserve"> </w:t>
      </w:r>
      <w:r w:rsidR="005C3F13" w:rsidRPr="00842C1F">
        <w:rPr>
          <w:rFonts w:ascii="Arial" w:hAnsi="Arial" w:cs="Arial"/>
          <w:lang w:val="en-ZA"/>
        </w:rPr>
        <w:t>(3) SA 95 (SCA)</w:t>
      </w:r>
      <w:r>
        <w:rPr>
          <w:rFonts w:ascii="Arial" w:hAnsi="Arial" w:cs="Arial"/>
        </w:rPr>
        <w:t xml:space="preserve"> para 20.</w:t>
      </w:r>
    </w:p>
  </w:footnote>
  <w:footnote w:id="8">
    <w:p w14:paraId="6CBBDD36" w14:textId="77777777" w:rsidR="00E228E3" w:rsidRPr="005C3F13" w:rsidRDefault="00E228E3">
      <w:pPr>
        <w:pStyle w:val="FootnoteText"/>
        <w:rPr>
          <w:rFonts w:ascii="Arial" w:hAnsi="Arial" w:cs="Arial"/>
          <w:lang w:val="en-GB"/>
        </w:rPr>
      </w:pPr>
      <w:r w:rsidRPr="005C3F13">
        <w:rPr>
          <w:rStyle w:val="FootnoteReference"/>
          <w:rFonts w:ascii="Arial" w:hAnsi="Arial" w:cs="Arial"/>
        </w:rPr>
        <w:footnoteRef/>
      </w:r>
      <w:r w:rsidRPr="005C3F13">
        <w:rPr>
          <w:rFonts w:ascii="Arial" w:hAnsi="Arial" w:cs="Arial"/>
        </w:rPr>
        <w:t xml:space="preserve"> </w:t>
      </w:r>
      <w:r w:rsidR="005C3F13" w:rsidRPr="005C3F13">
        <w:rPr>
          <w:rFonts w:ascii="Arial" w:hAnsi="Arial" w:cs="Arial"/>
        </w:rPr>
        <w:t xml:space="preserve">VL Hiemstra and HL Gonin </w:t>
      </w:r>
      <w:r w:rsidR="005C3F13">
        <w:rPr>
          <w:rFonts w:ascii="Arial" w:hAnsi="Arial" w:cs="Arial"/>
          <w:i/>
        </w:rPr>
        <w:t>Trilingual Legal Dictionary</w:t>
      </w:r>
      <w:r w:rsidR="005C3F13" w:rsidRPr="005C3F13">
        <w:rPr>
          <w:rFonts w:ascii="Arial" w:hAnsi="Arial" w:cs="Arial"/>
        </w:rPr>
        <w:t xml:space="preserve"> 3</w:t>
      </w:r>
      <w:r w:rsidR="00A1489D">
        <w:rPr>
          <w:rFonts w:ascii="Arial" w:hAnsi="Arial" w:cs="Arial"/>
        </w:rPr>
        <w:t xml:space="preserve"> </w:t>
      </w:r>
      <w:r w:rsidR="005C3F13" w:rsidRPr="005C3F13">
        <w:rPr>
          <w:rFonts w:ascii="Arial" w:hAnsi="Arial" w:cs="Arial"/>
        </w:rPr>
        <w:t>ed (1992) at 303.</w:t>
      </w:r>
    </w:p>
  </w:footnote>
  <w:footnote w:id="9">
    <w:p w14:paraId="7E2258A6" w14:textId="77777777" w:rsidR="005C3F13" w:rsidRPr="005C3F13" w:rsidRDefault="005C3F13">
      <w:pPr>
        <w:pStyle w:val="FootnoteText"/>
        <w:rPr>
          <w:rFonts w:ascii="Arial" w:hAnsi="Arial" w:cs="Arial"/>
          <w:lang w:val="en-GB"/>
        </w:rPr>
      </w:pPr>
      <w:r w:rsidRPr="005C3F13">
        <w:rPr>
          <w:rStyle w:val="FootnoteReference"/>
          <w:rFonts w:ascii="Arial" w:hAnsi="Arial" w:cs="Arial"/>
        </w:rPr>
        <w:footnoteRef/>
      </w:r>
      <w:r w:rsidRPr="005C3F13">
        <w:rPr>
          <w:rFonts w:ascii="Arial" w:hAnsi="Arial" w:cs="Arial"/>
        </w:rPr>
        <w:t xml:space="preserve"> </w:t>
      </w:r>
      <w:r w:rsidRPr="005C3F13">
        <w:rPr>
          <w:rFonts w:ascii="Arial" w:hAnsi="Arial" w:cs="Arial"/>
          <w:lang w:val="en-GB"/>
        </w:rPr>
        <w:t xml:space="preserve">G Glover </w:t>
      </w:r>
      <w:r w:rsidRPr="005C3F13">
        <w:rPr>
          <w:rFonts w:ascii="Arial" w:hAnsi="Arial" w:cs="Arial"/>
          <w:i/>
          <w:lang w:val="en-GB"/>
        </w:rPr>
        <w:t>Kerr’s Law of Sale and Lease</w:t>
      </w:r>
      <w:r w:rsidRPr="005C3F13">
        <w:rPr>
          <w:rFonts w:ascii="Arial" w:hAnsi="Arial" w:cs="Arial"/>
          <w:lang w:val="en-GB"/>
        </w:rPr>
        <w:t xml:space="preserve"> 4</w:t>
      </w:r>
      <w:r w:rsidR="00A1489D">
        <w:rPr>
          <w:rFonts w:ascii="Arial" w:hAnsi="Arial" w:cs="Arial"/>
          <w:lang w:val="en-GB"/>
        </w:rPr>
        <w:t xml:space="preserve"> </w:t>
      </w:r>
      <w:r w:rsidRPr="005C3F13">
        <w:rPr>
          <w:rFonts w:ascii="Arial" w:hAnsi="Arial" w:cs="Arial"/>
          <w:lang w:val="en-GB"/>
        </w:rPr>
        <w:t>ed (2014) at 3 – 5.</w:t>
      </w:r>
    </w:p>
  </w:footnote>
  <w:footnote w:id="10">
    <w:p w14:paraId="06AFD836" w14:textId="77777777" w:rsidR="005C3F13" w:rsidRPr="005C3F13" w:rsidRDefault="005C3F13" w:rsidP="005C3F13">
      <w:pPr>
        <w:pStyle w:val="FootnoteText"/>
        <w:jc w:val="both"/>
        <w:rPr>
          <w:rFonts w:ascii="Arial" w:hAnsi="Arial" w:cs="Arial"/>
          <w:lang w:val="en-GB"/>
        </w:rPr>
      </w:pPr>
      <w:r w:rsidRPr="005C3F13">
        <w:rPr>
          <w:rStyle w:val="FootnoteReference"/>
          <w:rFonts w:ascii="Arial" w:hAnsi="Arial" w:cs="Arial"/>
        </w:rPr>
        <w:footnoteRef/>
      </w:r>
      <w:r w:rsidRPr="005C3F13">
        <w:rPr>
          <w:rFonts w:ascii="Arial" w:hAnsi="Arial" w:cs="Arial"/>
        </w:rPr>
        <w:t xml:space="preserve"> </w:t>
      </w:r>
      <w:r w:rsidRPr="005C3F13">
        <w:rPr>
          <w:rFonts w:ascii="Arial" w:hAnsi="Arial" w:cs="Arial"/>
          <w:lang w:val="en-GB"/>
        </w:rPr>
        <w:t xml:space="preserve">G Glover </w:t>
      </w:r>
      <w:r w:rsidRPr="005C3F13">
        <w:rPr>
          <w:rFonts w:ascii="Arial" w:hAnsi="Arial" w:cs="Arial"/>
          <w:i/>
          <w:lang w:val="en-GB"/>
        </w:rPr>
        <w:t>Kerr’s Law of Sale and Lease</w:t>
      </w:r>
      <w:r w:rsidRPr="005C3F13">
        <w:rPr>
          <w:rFonts w:ascii="Arial" w:hAnsi="Arial" w:cs="Arial"/>
          <w:lang w:val="en-GB"/>
        </w:rPr>
        <w:t xml:space="preserve"> 4</w:t>
      </w:r>
      <w:r w:rsidR="00A1489D">
        <w:rPr>
          <w:rFonts w:ascii="Arial" w:hAnsi="Arial" w:cs="Arial"/>
          <w:lang w:val="en-GB"/>
        </w:rPr>
        <w:t xml:space="preserve"> </w:t>
      </w:r>
      <w:r w:rsidRPr="005C3F13">
        <w:rPr>
          <w:rFonts w:ascii="Arial" w:hAnsi="Arial" w:cs="Arial"/>
          <w:lang w:val="en-GB"/>
        </w:rPr>
        <w:t>ed (2014) at</w:t>
      </w:r>
      <w:r>
        <w:rPr>
          <w:rFonts w:ascii="Arial" w:hAnsi="Arial" w:cs="Arial"/>
          <w:lang w:val="en-GB"/>
        </w:rPr>
        <w:t xml:space="preserve"> </w:t>
      </w:r>
      <w:r w:rsidR="00A1489D">
        <w:rPr>
          <w:rFonts w:ascii="Arial" w:hAnsi="Arial" w:cs="Arial"/>
          <w:lang w:val="en-GB"/>
        </w:rPr>
        <w:t>141 – 142, and 162.</w:t>
      </w:r>
    </w:p>
  </w:footnote>
  <w:footnote w:id="11">
    <w:p w14:paraId="2306457E" w14:textId="77777777" w:rsidR="00A1489D" w:rsidRPr="00A1489D" w:rsidRDefault="00A1489D" w:rsidP="00A1489D">
      <w:pPr>
        <w:pStyle w:val="FootnoteText"/>
        <w:jc w:val="both"/>
        <w:rPr>
          <w:rFonts w:ascii="Arial" w:hAnsi="Arial" w:cs="Arial"/>
          <w:lang w:val="en-GB"/>
        </w:rPr>
      </w:pPr>
      <w:r w:rsidRPr="00A1489D">
        <w:rPr>
          <w:rStyle w:val="FootnoteReference"/>
          <w:rFonts w:ascii="Arial" w:hAnsi="Arial" w:cs="Arial"/>
        </w:rPr>
        <w:footnoteRef/>
      </w:r>
      <w:r w:rsidRPr="00A1489D">
        <w:rPr>
          <w:rFonts w:ascii="Arial" w:hAnsi="Arial" w:cs="Arial"/>
        </w:rPr>
        <w:t xml:space="preserve"> </w:t>
      </w:r>
      <w:r w:rsidRPr="005C3F13">
        <w:rPr>
          <w:rFonts w:ascii="Arial" w:hAnsi="Arial" w:cs="Arial"/>
          <w:lang w:val="en-GB"/>
        </w:rPr>
        <w:t xml:space="preserve">G Glover </w:t>
      </w:r>
      <w:r w:rsidRPr="005C3F13">
        <w:rPr>
          <w:rFonts w:ascii="Arial" w:hAnsi="Arial" w:cs="Arial"/>
          <w:i/>
          <w:lang w:val="en-GB"/>
        </w:rPr>
        <w:t>Kerr’s Law of Sale and Lease</w:t>
      </w:r>
      <w:r w:rsidRPr="005C3F13">
        <w:rPr>
          <w:rFonts w:ascii="Arial" w:hAnsi="Arial" w:cs="Arial"/>
          <w:lang w:val="en-GB"/>
        </w:rPr>
        <w:t xml:space="preserve"> 4</w:t>
      </w:r>
      <w:r>
        <w:rPr>
          <w:rFonts w:ascii="Arial" w:hAnsi="Arial" w:cs="Arial"/>
          <w:lang w:val="en-GB"/>
        </w:rPr>
        <w:t xml:space="preserve"> </w:t>
      </w:r>
      <w:r w:rsidRPr="005C3F13">
        <w:rPr>
          <w:rFonts w:ascii="Arial" w:hAnsi="Arial" w:cs="Arial"/>
          <w:lang w:val="en-GB"/>
        </w:rPr>
        <w:t>ed (2014) at</w:t>
      </w:r>
      <w:r>
        <w:rPr>
          <w:rFonts w:ascii="Arial" w:hAnsi="Arial" w:cs="Arial"/>
          <w:lang w:val="en-GB"/>
        </w:rPr>
        <w:t xml:space="preserve"> 146.</w:t>
      </w:r>
    </w:p>
  </w:footnote>
  <w:footnote w:id="12">
    <w:p w14:paraId="42A4BD41" w14:textId="77777777" w:rsidR="00A1489D" w:rsidRPr="00A1489D" w:rsidRDefault="00A1489D" w:rsidP="00A1489D">
      <w:pPr>
        <w:pStyle w:val="FootnoteText"/>
        <w:jc w:val="both"/>
        <w:rPr>
          <w:rFonts w:ascii="Arial" w:hAnsi="Arial" w:cs="Arial"/>
          <w:lang w:val="en-GB"/>
        </w:rPr>
      </w:pPr>
      <w:r w:rsidRPr="00A1489D">
        <w:rPr>
          <w:rStyle w:val="FootnoteReference"/>
          <w:rFonts w:ascii="Arial" w:hAnsi="Arial" w:cs="Arial"/>
        </w:rPr>
        <w:footnoteRef/>
      </w:r>
      <w:r w:rsidRPr="00A1489D">
        <w:rPr>
          <w:rFonts w:ascii="Arial" w:hAnsi="Arial" w:cs="Arial"/>
        </w:rPr>
        <w:t xml:space="preserve"> </w:t>
      </w:r>
      <w:r w:rsidRPr="00A1489D">
        <w:rPr>
          <w:rFonts w:ascii="Arial" w:hAnsi="Arial" w:cs="Arial"/>
          <w:lang w:val="en-ZA"/>
        </w:rPr>
        <w:t xml:space="preserve">RH Zulman </w:t>
      </w:r>
      <w:r>
        <w:rPr>
          <w:rFonts w:ascii="Arial" w:hAnsi="Arial" w:cs="Arial"/>
          <w:lang w:val="en-ZA"/>
        </w:rPr>
        <w:t xml:space="preserve">and </w:t>
      </w:r>
      <w:r w:rsidRPr="00A1489D">
        <w:rPr>
          <w:rFonts w:ascii="Arial" w:hAnsi="Arial" w:cs="Arial"/>
          <w:lang w:val="en-ZA"/>
        </w:rPr>
        <w:t xml:space="preserve">G Kairinas </w:t>
      </w:r>
      <w:r w:rsidRPr="00A1489D">
        <w:rPr>
          <w:rFonts w:ascii="Arial" w:hAnsi="Arial" w:cs="Arial"/>
          <w:i/>
          <w:lang w:val="en-ZA"/>
        </w:rPr>
        <w:t>Norman’s Law of Purchase and Sale in South Africa</w:t>
      </w:r>
      <w:r>
        <w:rPr>
          <w:rFonts w:ascii="Arial" w:hAnsi="Arial" w:cs="Arial"/>
          <w:lang w:val="en-ZA"/>
        </w:rPr>
        <w:t xml:space="preserve"> 5 ed (2005)</w:t>
      </w:r>
      <w:r w:rsidRPr="00A1489D">
        <w:rPr>
          <w:rFonts w:ascii="Arial" w:hAnsi="Arial" w:cs="Arial"/>
          <w:lang w:val="en-ZA"/>
        </w:rPr>
        <w:t xml:space="preserve"> at p 155</w:t>
      </w:r>
      <w:r>
        <w:rPr>
          <w:rFonts w:ascii="Arial" w:hAnsi="Arial" w:cs="Arial"/>
          <w:lang w:val="en-ZA"/>
        </w:rPr>
        <w:t>.</w:t>
      </w:r>
    </w:p>
  </w:footnote>
  <w:footnote w:id="13">
    <w:p w14:paraId="44FD2F38" w14:textId="77777777" w:rsidR="00DC301F" w:rsidRPr="00DC301F" w:rsidRDefault="00DC301F" w:rsidP="00DC301F">
      <w:pPr>
        <w:pStyle w:val="FootnoteText"/>
        <w:jc w:val="both"/>
        <w:rPr>
          <w:rFonts w:ascii="Arial" w:hAnsi="Arial" w:cs="Arial"/>
          <w:lang w:val="en-GB"/>
        </w:rPr>
      </w:pPr>
      <w:r w:rsidRPr="00DC301F">
        <w:rPr>
          <w:rStyle w:val="FootnoteReference"/>
          <w:rFonts w:ascii="Arial" w:hAnsi="Arial" w:cs="Arial"/>
        </w:rPr>
        <w:footnoteRef/>
      </w:r>
      <w:r w:rsidRPr="00DC301F">
        <w:rPr>
          <w:rFonts w:ascii="Arial" w:hAnsi="Arial" w:cs="Arial"/>
        </w:rPr>
        <w:t xml:space="preserve"> </w:t>
      </w:r>
      <w:r w:rsidRPr="00DC301F">
        <w:rPr>
          <w:rFonts w:ascii="Arial" w:hAnsi="Arial" w:cs="Arial"/>
          <w:i/>
          <w:lang w:val="en-ZA"/>
        </w:rPr>
        <w:t>Van den Bergh</w:t>
      </w:r>
      <w:r w:rsidRPr="00DC301F">
        <w:rPr>
          <w:rFonts w:ascii="Arial" w:hAnsi="Arial" w:cs="Arial"/>
          <w:lang w:val="en-ZA"/>
        </w:rPr>
        <w:t xml:space="preserve"> </w:t>
      </w:r>
      <w:r w:rsidRPr="00DC301F">
        <w:rPr>
          <w:rFonts w:ascii="Arial" w:hAnsi="Arial" w:cs="Arial"/>
          <w:i/>
          <w:lang w:val="en-ZA"/>
        </w:rPr>
        <w:t xml:space="preserve">v Coetzee </w:t>
      </w:r>
      <w:r w:rsidRPr="00DC301F">
        <w:rPr>
          <w:rFonts w:ascii="Arial" w:hAnsi="Arial" w:cs="Arial"/>
          <w:lang w:val="en-ZA"/>
        </w:rPr>
        <w:t>2001 (4) SA 93 (T)</w:t>
      </w:r>
      <w:r>
        <w:rPr>
          <w:rFonts w:ascii="Arial" w:hAnsi="Arial" w:cs="Arial"/>
          <w:lang w:val="en-ZA"/>
        </w:rPr>
        <w:t xml:space="preserve"> at 95</w:t>
      </w:r>
      <w:r w:rsidR="00F41BD8">
        <w:rPr>
          <w:rFonts w:ascii="Arial" w:hAnsi="Arial" w:cs="Arial"/>
          <w:lang w:val="en-ZA"/>
        </w:rPr>
        <w:t>H.</w:t>
      </w:r>
    </w:p>
  </w:footnote>
  <w:footnote w:id="14">
    <w:p w14:paraId="4009518F" w14:textId="77777777" w:rsidR="00F41BD8" w:rsidRPr="00F41BD8" w:rsidRDefault="00F41BD8" w:rsidP="00F41BD8">
      <w:pPr>
        <w:pStyle w:val="FootnoteText"/>
        <w:jc w:val="both"/>
        <w:rPr>
          <w:rFonts w:ascii="Arial" w:hAnsi="Arial" w:cs="Arial"/>
          <w:lang w:val="en-GB"/>
        </w:rPr>
      </w:pPr>
      <w:r w:rsidRPr="00F41BD8">
        <w:rPr>
          <w:rStyle w:val="FootnoteReference"/>
          <w:rFonts w:ascii="Arial" w:hAnsi="Arial" w:cs="Arial"/>
        </w:rPr>
        <w:footnoteRef/>
      </w:r>
      <w:r w:rsidRPr="00F41BD8">
        <w:rPr>
          <w:rFonts w:ascii="Arial" w:hAnsi="Arial" w:cs="Arial"/>
        </w:rPr>
        <w:t xml:space="preserve"> </w:t>
      </w:r>
      <w:r w:rsidRPr="00F41BD8">
        <w:rPr>
          <w:rFonts w:ascii="Arial" w:hAnsi="Arial" w:cs="Arial"/>
          <w:i/>
          <w:lang w:val="en-ZA"/>
        </w:rPr>
        <w:t>Tshandu v</w:t>
      </w:r>
      <w:r w:rsidRPr="00F41BD8">
        <w:rPr>
          <w:rFonts w:ascii="Arial" w:hAnsi="Arial" w:cs="Arial"/>
          <w:lang w:val="en-ZA"/>
        </w:rPr>
        <w:t xml:space="preserve"> </w:t>
      </w:r>
      <w:r w:rsidRPr="00F41BD8">
        <w:rPr>
          <w:rFonts w:ascii="Arial" w:hAnsi="Arial" w:cs="Arial"/>
          <w:i/>
          <w:lang w:val="en-ZA"/>
        </w:rPr>
        <w:t xml:space="preserve">City Council of Johannesburg </w:t>
      </w:r>
      <w:r w:rsidRPr="00F41BD8">
        <w:rPr>
          <w:rFonts w:ascii="Arial" w:hAnsi="Arial" w:cs="Arial"/>
          <w:lang w:val="en-ZA"/>
        </w:rPr>
        <w:t>1947 (1) SA 494</w:t>
      </w:r>
      <w:r>
        <w:rPr>
          <w:rFonts w:ascii="Arial" w:hAnsi="Arial" w:cs="Arial"/>
          <w:lang w:val="en-ZA"/>
        </w:rPr>
        <w:t xml:space="preserve"> (W)</w:t>
      </w:r>
      <w:r w:rsidRPr="00F41BD8">
        <w:rPr>
          <w:rFonts w:ascii="Arial" w:hAnsi="Arial" w:cs="Arial"/>
          <w:lang w:val="en-ZA"/>
        </w:rPr>
        <w:t xml:space="preserve"> at 497</w:t>
      </w:r>
      <w:r>
        <w:rPr>
          <w:rFonts w:ascii="Arial" w:hAnsi="Arial" w:cs="Arial"/>
          <w:lang w:val="en-ZA"/>
        </w:rPr>
        <w:t>.</w:t>
      </w:r>
    </w:p>
  </w:footnote>
  <w:footnote w:id="15">
    <w:p w14:paraId="408AA91A" w14:textId="77777777" w:rsidR="00F41BD8" w:rsidRPr="00F41BD8" w:rsidRDefault="00F41BD8" w:rsidP="00F41BD8">
      <w:pPr>
        <w:pStyle w:val="FootnoteText"/>
        <w:jc w:val="both"/>
        <w:rPr>
          <w:rFonts w:ascii="Arial" w:hAnsi="Arial" w:cs="Arial"/>
          <w:lang w:val="en-GB"/>
        </w:rPr>
      </w:pPr>
      <w:r w:rsidRPr="00F41BD8">
        <w:rPr>
          <w:rStyle w:val="FootnoteReference"/>
          <w:rFonts w:ascii="Arial" w:hAnsi="Arial" w:cs="Arial"/>
        </w:rPr>
        <w:footnoteRef/>
      </w:r>
      <w:r w:rsidRPr="00F41BD8">
        <w:rPr>
          <w:rFonts w:ascii="Arial" w:hAnsi="Arial" w:cs="Arial"/>
        </w:rPr>
        <w:t xml:space="preserve"> </w:t>
      </w:r>
      <w:r w:rsidRPr="00F41BD8">
        <w:rPr>
          <w:rFonts w:ascii="Arial" w:hAnsi="Arial" w:cs="Arial"/>
          <w:i/>
          <w:lang w:val="en-ZA"/>
        </w:rPr>
        <w:t>York &amp; Co Pty Ltd v Jones NO</w:t>
      </w:r>
      <w:r w:rsidRPr="00F41BD8">
        <w:rPr>
          <w:rFonts w:ascii="Arial" w:hAnsi="Arial" w:cs="Arial"/>
          <w:lang w:val="en-ZA"/>
        </w:rPr>
        <w:t xml:space="preserve"> 1962 (1) SA 65 (SR)</w:t>
      </w:r>
      <w:r>
        <w:rPr>
          <w:rFonts w:ascii="Arial" w:hAnsi="Arial" w:cs="Arial"/>
          <w:lang w:val="en-Z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615975462"/>
      <w:docPartObj>
        <w:docPartGallery w:val="Page Numbers (Top of Page)"/>
        <w:docPartUnique/>
      </w:docPartObj>
    </w:sdtPr>
    <w:sdtEndPr>
      <w:rPr>
        <w:noProof/>
      </w:rPr>
    </w:sdtEndPr>
    <w:sdtContent>
      <w:p w14:paraId="2EBD7CAC" w14:textId="7255B48E" w:rsidR="00C112F5" w:rsidRPr="004C01CE" w:rsidRDefault="00C112F5">
        <w:pPr>
          <w:pStyle w:val="Header"/>
          <w:jc w:val="right"/>
          <w:rPr>
            <w:rFonts w:ascii="Arial" w:hAnsi="Arial" w:cs="Arial"/>
          </w:rPr>
        </w:pPr>
        <w:r w:rsidRPr="004C01CE">
          <w:rPr>
            <w:rFonts w:ascii="Arial" w:hAnsi="Arial" w:cs="Arial"/>
          </w:rPr>
          <w:fldChar w:fldCharType="begin"/>
        </w:r>
        <w:r w:rsidRPr="004C01CE">
          <w:rPr>
            <w:rFonts w:ascii="Arial" w:hAnsi="Arial" w:cs="Arial"/>
          </w:rPr>
          <w:instrText xml:space="preserve"> PAGE   \* MERGEFORMAT </w:instrText>
        </w:r>
        <w:r w:rsidRPr="004C01CE">
          <w:rPr>
            <w:rFonts w:ascii="Arial" w:hAnsi="Arial" w:cs="Arial"/>
          </w:rPr>
          <w:fldChar w:fldCharType="separate"/>
        </w:r>
        <w:r w:rsidR="00787733">
          <w:rPr>
            <w:rFonts w:ascii="Arial" w:hAnsi="Arial" w:cs="Arial"/>
            <w:noProof/>
          </w:rPr>
          <w:t>2</w:t>
        </w:r>
        <w:r w:rsidRPr="004C01CE">
          <w:rPr>
            <w:rFonts w:ascii="Arial" w:hAnsi="Arial" w:cs="Arial"/>
            <w:noProof/>
          </w:rPr>
          <w:fldChar w:fldCharType="end"/>
        </w:r>
      </w:p>
    </w:sdtContent>
  </w:sdt>
  <w:p w14:paraId="36648BCE" w14:textId="77777777" w:rsidR="00C112F5" w:rsidRDefault="00C112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546032"/>
    <w:multiLevelType w:val="hybridMultilevel"/>
    <w:tmpl w:val="4C9A32E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A647FF5"/>
    <w:multiLevelType w:val="hybridMultilevel"/>
    <w:tmpl w:val="E894FE16"/>
    <w:lvl w:ilvl="0" w:tplc="44C24DD8">
      <w:start w:val="1"/>
      <w:numFmt w:val="lowerLetter"/>
      <w:lvlText w:val="(%1)"/>
      <w:lvlJc w:val="left"/>
      <w:pPr>
        <w:ind w:left="1440" w:hanging="360"/>
      </w:pPr>
      <w:rPr>
        <w:rFonts w:ascii="Arial" w:hAnsi="Arial" w:cs="Arial"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604D3DF4"/>
    <w:multiLevelType w:val="hybridMultilevel"/>
    <w:tmpl w:val="DC8EE10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CBF1BD3"/>
    <w:multiLevelType w:val="hybridMultilevel"/>
    <w:tmpl w:val="DB643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39C725F"/>
    <w:multiLevelType w:val="hybridMultilevel"/>
    <w:tmpl w:val="F844D7E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9044FA3"/>
    <w:multiLevelType w:val="hybridMultilevel"/>
    <w:tmpl w:val="C3E85446"/>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0C1"/>
    <w:rsid w:val="000156DB"/>
    <w:rsid w:val="00021573"/>
    <w:rsid w:val="0003189D"/>
    <w:rsid w:val="000377A7"/>
    <w:rsid w:val="00055C41"/>
    <w:rsid w:val="00065866"/>
    <w:rsid w:val="00076396"/>
    <w:rsid w:val="000827D9"/>
    <w:rsid w:val="00085A36"/>
    <w:rsid w:val="00092D02"/>
    <w:rsid w:val="000934ED"/>
    <w:rsid w:val="000964B9"/>
    <w:rsid w:val="000A4562"/>
    <w:rsid w:val="000B135A"/>
    <w:rsid w:val="000B45F5"/>
    <w:rsid w:val="000D7677"/>
    <w:rsid w:val="001219A9"/>
    <w:rsid w:val="00142295"/>
    <w:rsid w:val="001543FB"/>
    <w:rsid w:val="00160464"/>
    <w:rsid w:val="001872B8"/>
    <w:rsid w:val="001A49F9"/>
    <w:rsid w:val="001F2E2A"/>
    <w:rsid w:val="00216774"/>
    <w:rsid w:val="00243CBC"/>
    <w:rsid w:val="002547E4"/>
    <w:rsid w:val="00284FF5"/>
    <w:rsid w:val="00294472"/>
    <w:rsid w:val="002C1D03"/>
    <w:rsid w:val="002C4E2F"/>
    <w:rsid w:val="002E1794"/>
    <w:rsid w:val="00312AF6"/>
    <w:rsid w:val="003144DA"/>
    <w:rsid w:val="003337D9"/>
    <w:rsid w:val="003643AA"/>
    <w:rsid w:val="00367936"/>
    <w:rsid w:val="00390494"/>
    <w:rsid w:val="003A3081"/>
    <w:rsid w:val="003A482D"/>
    <w:rsid w:val="003A65DA"/>
    <w:rsid w:val="003B2B1C"/>
    <w:rsid w:val="003C6184"/>
    <w:rsid w:val="003F228E"/>
    <w:rsid w:val="004027D2"/>
    <w:rsid w:val="00407846"/>
    <w:rsid w:val="00412095"/>
    <w:rsid w:val="00421176"/>
    <w:rsid w:val="00426CD5"/>
    <w:rsid w:val="0043141F"/>
    <w:rsid w:val="0045011B"/>
    <w:rsid w:val="00454A07"/>
    <w:rsid w:val="00465742"/>
    <w:rsid w:val="0047678D"/>
    <w:rsid w:val="004970EE"/>
    <w:rsid w:val="004A6256"/>
    <w:rsid w:val="004B046D"/>
    <w:rsid w:val="004C01CE"/>
    <w:rsid w:val="004C289F"/>
    <w:rsid w:val="004C38D2"/>
    <w:rsid w:val="004D3EAC"/>
    <w:rsid w:val="0051247F"/>
    <w:rsid w:val="00525E87"/>
    <w:rsid w:val="00560B7A"/>
    <w:rsid w:val="00575C65"/>
    <w:rsid w:val="00577B2A"/>
    <w:rsid w:val="005826D8"/>
    <w:rsid w:val="0059157F"/>
    <w:rsid w:val="00596181"/>
    <w:rsid w:val="005A1C8A"/>
    <w:rsid w:val="005A6166"/>
    <w:rsid w:val="005B13B4"/>
    <w:rsid w:val="005C3F13"/>
    <w:rsid w:val="005D3840"/>
    <w:rsid w:val="005E30B6"/>
    <w:rsid w:val="005F2D66"/>
    <w:rsid w:val="006036A0"/>
    <w:rsid w:val="00630ABE"/>
    <w:rsid w:val="006612EE"/>
    <w:rsid w:val="00665ED5"/>
    <w:rsid w:val="0066616A"/>
    <w:rsid w:val="00682524"/>
    <w:rsid w:val="00694D5C"/>
    <w:rsid w:val="006A0326"/>
    <w:rsid w:val="006A466F"/>
    <w:rsid w:val="006D3139"/>
    <w:rsid w:val="006D6124"/>
    <w:rsid w:val="00701363"/>
    <w:rsid w:val="00703BE9"/>
    <w:rsid w:val="00716A3C"/>
    <w:rsid w:val="007307F0"/>
    <w:rsid w:val="0073682A"/>
    <w:rsid w:val="0074259D"/>
    <w:rsid w:val="00744792"/>
    <w:rsid w:val="00751619"/>
    <w:rsid w:val="00772DBD"/>
    <w:rsid w:val="00787733"/>
    <w:rsid w:val="0079405D"/>
    <w:rsid w:val="007C2AEA"/>
    <w:rsid w:val="00816BA9"/>
    <w:rsid w:val="0082417A"/>
    <w:rsid w:val="0084131B"/>
    <w:rsid w:val="00842603"/>
    <w:rsid w:val="00842C1F"/>
    <w:rsid w:val="0084392B"/>
    <w:rsid w:val="00852BEB"/>
    <w:rsid w:val="00865B7D"/>
    <w:rsid w:val="00870E25"/>
    <w:rsid w:val="00872B3B"/>
    <w:rsid w:val="0087303D"/>
    <w:rsid w:val="00876F58"/>
    <w:rsid w:val="00877BEA"/>
    <w:rsid w:val="00880D1F"/>
    <w:rsid w:val="008818F1"/>
    <w:rsid w:val="008855FB"/>
    <w:rsid w:val="00887B98"/>
    <w:rsid w:val="008938E9"/>
    <w:rsid w:val="008A07B8"/>
    <w:rsid w:val="008C16F2"/>
    <w:rsid w:val="008C2C11"/>
    <w:rsid w:val="008D6605"/>
    <w:rsid w:val="008E4B1A"/>
    <w:rsid w:val="008E68D8"/>
    <w:rsid w:val="008F0DC5"/>
    <w:rsid w:val="00904500"/>
    <w:rsid w:val="00912B14"/>
    <w:rsid w:val="009373EF"/>
    <w:rsid w:val="009720C1"/>
    <w:rsid w:val="00981F07"/>
    <w:rsid w:val="009A19DF"/>
    <w:rsid w:val="009A7553"/>
    <w:rsid w:val="009B294C"/>
    <w:rsid w:val="009B332C"/>
    <w:rsid w:val="009B5391"/>
    <w:rsid w:val="009C6663"/>
    <w:rsid w:val="009D1312"/>
    <w:rsid w:val="009D358B"/>
    <w:rsid w:val="009E4770"/>
    <w:rsid w:val="009F59C1"/>
    <w:rsid w:val="009F6AF4"/>
    <w:rsid w:val="009F7509"/>
    <w:rsid w:val="00A07CFC"/>
    <w:rsid w:val="00A13F53"/>
    <w:rsid w:val="00A1489D"/>
    <w:rsid w:val="00A2380A"/>
    <w:rsid w:val="00A2716A"/>
    <w:rsid w:val="00A32E21"/>
    <w:rsid w:val="00A407A9"/>
    <w:rsid w:val="00A67CCC"/>
    <w:rsid w:val="00A809C6"/>
    <w:rsid w:val="00A86356"/>
    <w:rsid w:val="00AB38F6"/>
    <w:rsid w:val="00AB3FE2"/>
    <w:rsid w:val="00AF4319"/>
    <w:rsid w:val="00B01BC4"/>
    <w:rsid w:val="00B04272"/>
    <w:rsid w:val="00B16D16"/>
    <w:rsid w:val="00B339E6"/>
    <w:rsid w:val="00B52E61"/>
    <w:rsid w:val="00B53B11"/>
    <w:rsid w:val="00B667B3"/>
    <w:rsid w:val="00B85183"/>
    <w:rsid w:val="00B93AFA"/>
    <w:rsid w:val="00B94551"/>
    <w:rsid w:val="00BA5D16"/>
    <w:rsid w:val="00BE175B"/>
    <w:rsid w:val="00BE1BED"/>
    <w:rsid w:val="00BE567C"/>
    <w:rsid w:val="00BE7769"/>
    <w:rsid w:val="00BF2977"/>
    <w:rsid w:val="00C03A88"/>
    <w:rsid w:val="00C0589E"/>
    <w:rsid w:val="00C112F5"/>
    <w:rsid w:val="00C1547F"/>
    <w:rsid w:val="00C17159"/>
    <w:rsid w:val="00C23C84"/>
    <w:rsid w:val="00C33F41"/>
    <w:rsid w:val="00C511D1"/>
    <w:rsid w:val="00C51D01"/>
    <w:rsid w:val="00C74066"/>
    <w:rsid w:val="00CC7C3A"/>
    <w:rsid w:val="00CD25DE"/>
    <w:rsid w:val="00CE08FB"/>
    <w:rsid w:val="00CE3DEA"/>
    <w:rsid w:val="00CF27FE"/>
    <w:rsid w:val="00D01A2F"/>
    <w:rsid w:val="00D03847"/>
    <w:rsid w:val="00D03B04"/>
    <w:rsid w:val="00D569D6"/>
    <w:rsid w:val="00D819C7"/>
    <w:rsid w:val="00D922AB"/>
    <w:rsid w:val="00DA28DA"/>
    <w:rsid w:val="00DA5B89"/>
    <w:rsid w:val="00DB25B7"/>
    <w:rsid w:val="00DC301F"/>
    <w:rsid w:val="00DC37D6"/>
    <w:rsid w:val="00E228E3"/>
    <w:rsid w:val="00E2503B"/>
    <w:rsid w:val="00E42191"/>
    <w:rsid w:val="00E433AA"/>
    <w:rsid w:val="00E53382"/>
    <w:rsid w:val="00E64A59"/>
    <w:rsid w:val="00E66924"/>
    <w:rsid w:val="00E947C3"/>
    <w:rsid w:val="00E97DED"/>
    <w:rsid w:val="00EA0F29"/>
    <w:rsid w:val="00EA33EC"/>
    <w:rsid w:val="00EB138D"/>
    <w:rsid w:val="00EC430C"/>
    <w:rsid w:val="00EE28F8"/>
    <w:rsid w:val="00EE66AE"/>
    <w:rsid w:val="00F41BD8"/>
    <w:rsid w:val="00F43A10"/>
    <w:rsid w:val="00F531F2"/>
    <w:rsid w:val="00F60FD9"/>
    <w:rsid w:val="00F71BCD"/>
    <w:rsid w:val="00F80AEF"/>
    <w:rsid w:val="00F84D7A"/>
    <w:rsid w:val="00F9096F"/>
    <w:rsid w:val="00FB3F8F"/>
    <w:rsid w:val="00FC6C5D"/>
    <w:rsid w:val="00FE4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50C4B"/>
  <w15:docId w15:val="{6CCF4B2D-2310-4279-B9EE-860CCDAE4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0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095"/>
  </w:style>
  <w:style w:type="paragraph" w:styleId="Footer">
    <w:name w:val="footer"/>
    <w:basedOn w:val="Normal"/>
    <w:link w:val="FooterChar"/>
    <w:uiPriority w:val="99"/>
    <w:unhideWhenUsed/>
    <w:rsid w:val="0041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095"/>
  </w:style>
  <w:style w:type="paragraph" w:styleId="BalloonText">
    <w:name w:val="Balloon Text"/>
    <w:basedOn w:val="Normal"/>
    <w:link w:val="BalloonTextChar"/>
    <w:uiPriority w:val="99"/>
    <w:semiHidden/>
    <w:unhideWhenUsed/>
    <w:rsid w:val="00703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BE9"/>
    <w:rPr>
      <w:rFonts w:ascii="Segoe UI" w:hAnsi="Segoe UI" w:cs="Segoe UI"/>
      <w:sz w:val="18"/>
      <w:szCs w:val="18"/>
    </w:rPr>
  </w:style>
  <w:style w:type="character" w:styleId="Hyperlink">
    <w:name w:val="Hyperlink"/>
    <w:basedOn w:val="DefaultParagraphFont"/>
    <w:uiPriority w:val="99"/>
    <w:unhideWhenUsed/>
    <w:rsid w:val="00A2716A"/>
    <w:rPr>
      <w:color w:val="0563C1" w:themeColor="hyperlink"/>
      <w:u w:val="single"/>
    </w:rPr>
  </w:style>
  <w:style w:type="paragraph" w:styleId="ListParagraph">
    <w:name w:val="List Paragraph"/>
    <w:basedOn w:val="Normal"/>
    <w:uiPriority w:val="34"/>
    <w:qFormat/>
    <w:rsid w:val="000B135A"/>
    <w:pPr>
      <w:ind w:left="720"/>
      <w:contextualSpacing/>
    </w:pPr>
  </w:style>
  <w:style w:type="paragraph" w:styleId="FootnoteText">
    <w:name w:val="footnote text"/>
    <w:basedOn w:val="Normal"/>
    <w:link w:val="FootnoteTextChar"/>
    <w:uiPriority w:val="99"/>
    <w:semiHidden/>
    <w:unhideWhenUsed/>
    <w:rsid w:val="00BE56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567C"/>
    <w:rPr>
      <w:sz w:val="20"/>
      <w:szCs w:val="20"/>
    </w:rPr>
  </w:style>
  <w:style w:type="character" w:styleId="FootnoteReference">
    <w:name w:val="footnote reference"/>
    <w:basedOn w:val="DefaultParagraphFont"/>
    <w:uiPriority w:val="99"/>
    <w:semiHidden/>
    <w:unhideWhenUsed/>
    <w:rsid w:val="00BE567C"/>
    <w:rPr>
      <w:vertAlign w:val="superscript"/>
    </w:rPr>
  </w:style>
  <w:style w:type="character" w:styleId="CommentReference">
    <w:name w:val="annotation reference"/>
    <w:basedOn w:val="DefaultParagraphFont"/>
    <w:uiPriority w:val="99"/>
    <w:semiHidden/>
    <w:unhideWhenUsed/>
    <w:rsid w:val="004C01CE"/>
    <w:rPr>
      <w:sz w:val="16"/>
      <w:szCs w:val="16"/>
    </w:rPr>
  </w:style>
  <w:style w:type="paragraph" w:styleId="CommentText">
    <w:name w:val="annotation text"/>
    <w:basedOn w:val="Normal"/>
    <w:link w:val="CommentTextChar"/>
    <w:uiPriority w:val="99"/>
    <w:semiHidden/>
    <w:unhideWhenUsed/>
    <w:rsid w:val="004C01CE"/>
    <w:pPr>
      <w:spacing w:line="240" w:lineRule="auto"/>
    </w:pPr>
    <w:rPr>
      <w:sz w:val="20"/>
      <w:szCs w:val="20"/>
    </w:rPr>
  </w:style>
  <w:style w:type="character" w:customStyle="1" w:styleId="CommentTextChar">
    <w:name w:val="Comment Text Char"/>
    <w:basedOn w:val="DefaultParagraphFont"/>
    <w:link w:val="CommentText"/>
    <w:uiPriority w:val="99"/>
    <w:semiHidden/>
    <w:rsid w:val="004C01CE"/>
    <w:rPr>
      <w:sz w:val="20"/>
      <w:szCs w:val="20"/>
    </w:rPr>
  </w:style>
  <w:style w:type="paragraph" w:styleId="CommentSubject">
    <w:name w:val="annotation subject"/>
    <w:basedOn w:val="CommentText"/>
    <w:next w:val="CommentText"/>
    <w:link w:val="CommentSubjectChar"/>
    <w:uiPriority w:val="99"/>
    <w:semiHidden/>
    <w:unhideWhenUsed/>
    <w:rsid w:val="004C01CE"/>
    <w:rPr>
      <w:b/>
      <w:bCs/>
    </w:rPr>
  </w:style>
  <w:style w:type="character" w:customStyle="1" w:styleId="CommentSubjectChar">
    <w:name w:val="Comment Subject Char"/>
    <w:basedOn w:val="CommentTextChar"/>
    <w:link w:val="CommentSubject"/>
    <w:uiPriority w:val="99"/>
    <w:semiHidden/>
    <w:rsid w:val="004C01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yleigh@bdelaw.co.za" TargetMode="External"/><Relationship Id="rId4" Type="http://schemas.openxmlformats.org/officeDocument/2006/relationships/settings" Target="settings.xml"/><Relationship Id="rId9" Type="http://schemas.openxmlformats.org/officeDocument/2006/relationships/hyperlink" Target="mailto:WK3@austensmith.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3EA13-5F9A-4B3E-B0A5-514F7240D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4325</Words>
  <Characters>24659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Rautenbach</dc:creator>
  <cp:lastModifiedBy>Mokone</cp:lastModifiedBy>
  <cp:revision>3</cp:revision>
  <cp:lastPrinted>2023-03-16T10:04:00Z</cp:lastPrinted>
  <dcterms:created xsi:type="dcterms:W3CDTF">2023-03-22T08:10:00Z</dcterms:created>
  <dcterms:modified xsi:type="dcterms:W3CDTF">2023-03-22T08:11:00Z</dcterms:modified>
</cp:coreProperties>
</file>