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C8C" w:rsidRDefault="00D52C8C" w:rsidP="00CF4494">
      <w:pPr>
        <w:jc w:val="center"/>
        <w:rPr>
          <w:b/>
          <w:sz w:val="24"/>
          <w:szCs w:val="24"/>
          <w:lang w:val="en-GB"/>
        </w:rPr>
      </w:pPr>
      <w:r>
        <w:rPr>
          <w:noProof/>
        </w:rPr>
        <w:drawing>
          <wp:inline distT="0" distB="0" distL="0" distR="0" wp14:anchorId="0FD78A87" wp14:editId="63658F02">
            <wp:extent cx="1675668" cy="1463040"/>
            <wp:effectExtent l="0" t="0" r="1270" b="381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6275" cy="1498494"/>
                    </a:xfrm>
                    <a:prstGeom prst="rect">
                      <a:avLst/>
                    </a:prstGeom>
                    <a:noFill/>
                    <a:ln>
                      <a:noFill/>
                    </a:ln>
                  </pic:spPr>
                </pic:pic>
              </a:graphicData>
            </a:graphic>
          </wp:inline>
        </w:drawing>
      </w:r>
    </w:p>
    <w:p w:rsidR="00297F8F" w:rsidRDefault="00297F8F" w:rsidP="00AA576B">
      <w:pPr>
        <w:rPr>
          <w:b/>
          <w:sz w:val="24"/>
          <w:szCs w:val="24"/>
          <w:lang w:val="en-GB"/>
        </w:rPr>
      </w:pPr>
    </w:p>
    <w:p w:rsidR="00134A26" w:rsidRPr="007411A6" w:rsidRDefault="00CF4494" w:rsidP="00CF4494">
      <w:pPr>
        <w:jc w:val="center"/>
        <w:rPr>
          <w:b/>
          <w:sz w:val="24"/>
          <w:szCs w:val="24"/>
          <w:lang w:val="en-GB"/>
        </w:rPr>
      </w:pPr>
      <w:r w:rsidRPr="007411A6">
        <w:rPr>
          <w:b/>
          <w:sz w:val="24"/>
          <w:szCs w:val="24"/>
          <w:lang w:val="en-GB"/>
        </w:rPr>
        <w:t>IN THE HIGH COURT OF SOUTH AFRICA</w:t>
      </w:r>
    </w:p>
    <w:p w:rsidR="00CF4494" w:rsidRPr="007411A6" w:rsidRDefault="00CF4494" w:rsidP="00CF4494">
      <w:pPr>
        <w:jc w:val="center"/>
        <w:rPr>
          <w:b/>
          <w:sz w:val="24"/>
          <w:szCs w:val="24"/>
          <w:lang w:val="en-GB"/>
        </w:rPr>
      </w:pPr>
      <w:r w:rsidRPr="007411A6">
        <w:rPr>
          <w:b/>
          <w:sz w:val="24"/>
          <w:szCs w:val="24"/>
          <w:lang w:val="en-GB"/>
        </w:rPr>
        <w:t>KWAZULU-NATAL DIVISION, PIETERMARITZBURG</w:t>
      </w:r>
    </w:p>
    <w:p w:rsidR="00CF4494" w:rsidRPr="007411A6" w:rsidRDefault="00CF4494" w:rsidP="00CF4494">
      <w:pPr>
        <w:jc w:val="both"/>
        <w:rPr>
          <w:sz w:val="24"/>
          <w:szCs w:val="24"/>
          <w:lang w:val="en-GB"/>
        </w:rPr>
      </w:pPr>
    </w:p>
    <w:p w:rsidR="00CF4494" w:rsidRPr="007411A6" w:rsidRDefault="00CF4494" w:rsidP="00CF4494">
      <w:pPr>
        <w:jc w:val="both"/>
        <w:rPr>
          <w:sz w:val="24"/>
          <w:szCs w:val="24"/>
          <w:lang w:val="en-GB"/>
        </w:rPr>
      </w:pPr>
      <w:r w:rsidRPr="007411A6">
        <w:rPr>
          <w:sz w:val="24"/>
          <w:szCs w:val="24"/>
          <w:lang w:val="en-GB"/>
        </w:rPr>
        <w:tab/>
      </w:r>
      <w:r w:rsidRPr="007411A6">
        <w:rPr>
          <w:sz w:val="24"/>
          <w:szCs w:val="24"/>
          <w:lang w:val="en-GB"/>
        </w:rPr>
        <w:tab/>
      </w:r>
      <w:r w:rsidRPr="007411A6">
        <w:rPr>
          <w:sz w:val="24"/>
          <w:szCs w:val="24"/>
          <w:lang w:val="en-GB"/>
        </w:rPr>
        <w:tab/>
      </w:r>
      <w:r w:rsidRPr="007411A6">
        <w:rPr>
          <w:sz w:val="24"/>
          <w:szCs w:val="24"/>
          <w:lang w:val="en-GB"/>
        </w:rPr>
        <w:tab/>
      </w:r>
      <w:r w:rsidRPr="007411A6">
        <w:rPr>
          <w:sz w:val="24"/>
          <w:szCs w:val="24"/>
          <w:lang w:val="en-GB"/>
        </w:rPr>
        <w:tab/>
      </w:r>
      <w:r w:rsidRPr="007411A6">
        <w:rPr>
          <w:sz w:val="24"/>
          <w:szCs w:val="24"/>
          <w:lang w:val="en-GB"/>
        </w:rPr>
        <w:tab/>
      </w:r>
      <w:r w:rsidRPr="007411A6">
        <w:rPr>
          <w:sz w:val="24"/>
          <w:szCs w:val="24"/>
          <w:lang w:val="en-GB"/>
        </w:rPr>
        <w:tab/>
      </w:r>
      <w:r w:rsidRPr="007411A6">
        <w:rPr>
          <w:sz w:val="24"/>
          <w:szCs w:val="24"/>
          <w:lang w:val="en-GB"/>
        </w:rPr>
        <w:tab/>
        <w:t>Case no: 5959/21P</w:t>
      </w:r>
    </w:p>
    <w:p w:rsidR="00CF4494" w:rsidRPr="007411A6" w:rsidRDefault="00CF4494" w:rsidP="00CF4494">
      <w:pPr>
        <w:jc w:val="both"/>
        <w:rPr>
          <w:sz w:val="24"/>
          <w:szCs w:val="24"/>
          <w:lang w:val="en-GB"/>
        </w:rPr>
      </w:pPr>
      <w:r w:rsidRPr="007411A6">
        <w:rPr>
          <w:sz w:val="24"/>
          <w:szCs w:val="24"/>
          <w:lang w:val="en-GB"/>
        </w:rPr>
        <w:t>In the matter between:</w:t>
      </w:r>
    </w:p>
    <w:p w:rsidR="002658B0" w:rsidRDefault="002658B0" w:rsidP="00CF4494">
      <w:pPr>
        <w:jc w:val="both"/>
        <w:rPr>
          <w:b/>
          <w:sz w:val="24"/>
          <w:szCs w:val="24"/>
          <w:lang w:val="en-GB"/>
        </w:rPr>
      </w:pPr>
    </w:p>
    <w:p w:rsidR="00CF4494" w:rsidRPr="002658B0" w:rsidRDefault="00CF4494" w:rsidP="00AC5AB5">
      <w:pPr>
        <w:jc w:val="both"/>
        <w:rPr>
          <w:b/>
          <w:sz w:val="24"/>
          <w:szCs w:val="24"/>
          <w:lang w:val="en-GB"/>
        </w:rPr>
      </w:pPr>
      <w:r w:rsidRPr="002658B0">
        <w:rPr>
          <w:b/>
          <w:sz w:val="24"/>
          <w:szCs w:val="24"/>
          <w:lang w:val="en-GB"/>
        </w:rPr>
        <w:t>LOCOM INVESTMENTS (PTY) LTD</w:t>
      </w:r>
      <w:r w:rsidRPr="002658B0">
        <w:rPr>
          <w:b/>
          <w:sz w:val="24"/>
          <w:szCs w:val="24"/>
          <w:lang w:val="en-GB"/>
        </w:rPr>
        <w:tab/>
      </w:r>
      <w:r w:rsidRPr="002658B0">
        <w:rPr>
          <w:b/>
          <w:sz w:val="24"/>
          <w:szCs w:val="24"/>
          <w:lang w:val="en-GB"/>
        </w:rPr>
        <w:tab/>
      </w:r>
      <w:r w:rsidRPr="002658B0">
        <w:rPr>
          <w:b/>
          <w:sz w:val="24"/>
          <w:szCs w:val="24"/>
          <w:lang w:val="en-GB"/>
        </w:rPr>
        <w:tab/>
      </w:r>
      <w:r w:rsidRPr="002658B0">
        <w:rPr>
          <w:b/>
          <w:sz w:val="24"/>
          <w:szCs w:val="24"/>
          <w:lang w:val="en-GB"/>
        </w:rPr>
        <w:tab/>
      </w:r>
      <w:r w:rsidRPr="002658B0">
        <w:rPr>
          <w:b/>
          <w:sz w:val="24"/>
          <w:szCs w:val="24"/>
          <w:lang w:val="en-GB"/>
        </w:rPr>
        <w:tab/>
        <w:t>FIRST APPLICANT</w:t>
      </w:r>
    </w:p>
    <w:p w:rsidR="002658B0" w:rsidRDefault="002658B0" w:rsidP="00AC5AB5">
      <w:pPr>
        <w:jc w:val="both"/>
        <w:rPr>
          <w:b/>
          <w:sz w:val="24"/>
          <w:szCs w:val="24"/>
          <w:lang w:val="en-GB"/>
        </w:rPr>
      </w:pPr>
    </w:p>
    <w:p w:rsidR="00CF4494" w:rsidRPr="002658B0" w:rsidRDefault="00CF4494" w:rsidP="00AC5AB5">
      <w:pPr>
        <w:jc w:val="both"/>
        <w:rPr>
          <w:b/>
          <w:sz w:val="24"/>
          <w:szCs w:val="24"/>
          <w:lang w:val="en-GB"/>
        </w:rPr>
      </w:pPr>
      <w:r w:rsidRPr="002658B0">
        <w:rPr>
          <w:b/>
          <w:sz w:val="24"/>
          <w:szCs w:val="24"/>
          <w:lang w:val="en-GB"/>
        </w:rPr>
        <w:t>CATWALK INVESTMETNS 295 (PTY) LTD</w:t>
      </w:r>
      <w:r w:rsidRPr="002658B0">
        <w:rPr>
          <w:b/>
          <w:sz w:val="24"/>
          <w:szCs w:val="24"/>
          <w:lang w:val="en-GB"/>
        </w:rPr>
        <w:tab/>
      </w:r>
      <w:r w:rsidRPr="002658B0">
        <w:rPr>
          <w:b/>
          <w:sz w:val="24"/>
          <w:szCs w:val="24"/>
          <w:lang w:val="en-GB"/>
        </w:rPr>
        <w:tab/>
      </w:r>
      <w:r w:rsidRPr="002658B0">
        <w:rPr>
          <w:b/>
          <w:sz w:val="24"/>
          <w:szCs w:val="24"/>
          <w:lang w:val="en-GB"/>
        </w:rPr>
        <w:tab/>
      </w:r>
      <w:r w:rsidRPr="002658B0">
        <w:rPr>
          <w:b/>
          <w:sz w:val="24"/>
          <w:szCs w:val="24"/>
          <w:lang w:val="en-GB"/>
        </w:rPr>
        <w:tab/>
        <w:t>SECOND APPLICANT</w:t>
      </w:r>
    </w:p>
    <w:p w:rsidR="002658B0" w:rsidRDefault="002658B0" w:rsidP="00AC5AB5">
      <w:pPr>
        <w:jc w:val="both"/>
        <w:rPr>
          <w:b/>
          <w:sz w:val="24"/>
          <w:szCs w:val="24"/>
          <w:lang w:val="en-GB"/>
        </w:rPr>
      </w:pPr>
    </w:p>
    <w:p w:rsidR="00CF4494" w:rsidRPr="002658B0" w:rsidRDefault="00CF4494" w:rsidP="00AC5AB5">
      <w:pPr>
        <w:jc w:val="both"/>
        <w:rPr>
          <w:b/>
          <w:sz w:val="24"/>
          <w:szCs w:val="24"/>
          <w:lang w:val="en-GB"/>
        </w:rPr>
      </w:pPr>
      <w:r w:rsidRPr="002658B0">
        <w:rPr>
          <w:b/>
          <w:sz w:val="24"/>
          <w:szCs w:val="24"/>
          <w:lang w:val="en-GB"/>
        </w:rPr>
        <w:t>SA MATHER (LADYSMITH) (PTY) LTD</w:t>
      </w:r>
      <w:r w:rsidRPr="002658B0">
        <w:rPr>
          <w:b/>
          <w:sz w:val="24"/>
          <w:szCs w:val="24"/>
          <w:lang w:val="en-GB"/>
        </w:rPr>
        <w:tab/>
      </w:r>
      <w:r w:rsidRPr="002658B0">
        <w:rPr>
          <w:b/>
          <w:sz w:val="24"/>
          <w:szCs w:val="24"/>
          <w:lang w:val="en-GB"/>
        </w:rPr>
        <w:tab/>
      </w:r>
      <w:r w:rsidRPr="002658B0">
        <w:rPr>
          <w:b/>
          <w:sz w:val="24"/>
          <w:szCs w:val="24"/>
          <w:lang w:val="en-GB"/>
        </w:rPr>
        <w:tab/>
      </w:r>
      <w:r w:rsidRPr="002658B0">
        <w:rPr>
          <w:b/>
          <w:sz w:val="24"/>
          <w:szCs w:val="24"/>
          <w:lang w:val="en-GB"/>
        </w:rPr>
        <w:tab/>
      </w:r>
      <w:r w:rsidRPr="002658B0">
        <w:rPr>
          <w:b/>
          <w:sz w:val="24"/>
          <w:szCs w:val="24"/>
          <w:lang w:val="en-GB"/>
        </w:rPr>
        <w:tab/>
        <w:t>THIRD APPLICANT</w:t>
      </w:r>
    </w:p>
    <w:p w:rsidR="002658B0" w:rsidRDefault="002658B0" w:rsidP="00AC5AB5">
      <w:pPr>
        <w:jc w:val="both"/>
        <w:rPr>
          <w:b/>
          <w:sz w:val="24"/>
          <w:szCs w:val="24"/>
          <w:lang w:val="en-GB"/>
        </w:rPr>
      </w:pPr>
    </w:p>
    <w:p w:rsidR="00CF4494" w:rsidRPr="002658B0" w:rsidRDefault="00CF4494" w:rsidP="00AC5AB5">
      <w:pPr>
        <w:jc w:val="both"/>
        <w:rPr>
          <w:b/>
          <w:sz w:val="24"/>
          <w:szCs w:val="24"/>
          <w:lang w:val="en-GB"/>
        </w:rPr>
      </w:pPr>
      <w:r w:rsidRPr="002658B0">
        <w:rPr>
          <w:b/>
          <w:sz w:val="24"/>
          <w:szCs w:val="24"/>
          <w:lang w:val="en-GB"/>
        </w:rPr>
        <w:t>DEFACTO INVESTMETNS 95 (PTY) LTD</w:t>
      </w:r>
      <w:r w:rsidRPr="002658B0">
        <w:rPr>
          <w:b/>
          <w:sz w:val="24"/>
          <w:szCs w:val="24"/>
          <w:lang w:val="en-GB"/>
        </w:rPr>
        <w:tab/>
      </w:r>
      <w:r w:rsidRPr="002658B0">
        <w:rPr>
          <w:b/>
          <w:sz w:val="24"/>
          <w:szCs w:val="24"/>
          <w:lang w:val="en-GB"/>
        </w:rPr>
        <w:tab/>
      </w:r>
      <w:r w:rsidRPr="002658B0">
        <w:rPr>
          <w:b/>
          <w:sz w:val="24"/>
          <w:szCs w:val="24"/>
          <w:lang w:val="en-GB"/>
        </w:rPr>
        <w:tab/>
      </w:r>
      <w:r w:rsidRPr="002658B0">
        <w:rPr>
          <w:b/>
          <w:sz w:val="24"/>
          <w:szCs w:val="24"/>
          <w:lang w:val="en-GB"/>
        </w:rPr>
        <w:tab/>
        <w:t>FOURTH APPLICANT</w:t>
      </w:r>
    </w:p>
    <w:p w:rsidR="002658B0" w:rsidRDefault="002658B0" w:rsidP="00AC5AB5">
      <w:pPr>
        <w:jc w:val="both"/>
        <w:rPr>
          <w:b/>
          <w:sz w:val="24"/>
          <w:szCs w:val="24"/>
          <w:lang w:val="en-GB"/>
        </w:rPr>
      </w:pPr>
    </w:p>
    <w:p w:rsidR="00CF4494" w:rsidRPr="002658B0" w:rsidRDefault="00CF4494" w:rsidP="00AC5AB5">
      <w:pPr>
        <w:jc w:val="both"/>
        <w:rPr>
          <w:b/>
          <w:sz w:val="24"/>
          <w:szCs w:val="24"/>
          <w:lang w:val="en-GB"/>
        </w:rPr>
      </w:pPr>
      <w:r w:rsidRPr="002658B0">
        <w:rPr>
          <w:b/>
          <w:sz w:val="24"/>
          <w:szCs w:val="24"/>
          <w:lang w:val="en-GB"/>
        </w:rPr>
        <w:t>DWELLIOR INVESTMENTS (PTY) LTD</w:t>
      </w:r>
      <w:r w:rsidRPr="002658B0">
        <w:rPr>
          <w:b/>
          <w:sz w:val="24"/>
          <w:szCs w:val="24"/>
          <w:lang w:val="en-GB"/>
        </w:rPr>
        <w:tab/>
      </w:r>
      <w:r w:rsidRPr="002658B0">
        <w:rPr>
          <w:b/>
          <w:sz w:val="24"/>
          <w:szCs w:val="24"/>
          <w:lang w:val="en-GB"/>
        </w:rPr>
        <w:tab/>
      </w:r>
      <w:r w:rsidRPr="002658B0">
        <w:rPr>
          <w:b/>
          <w:sz w:val="24"/>
          <w:szCs w:val="24"/>
          <w:lang w:val="en-GB"/>
        </w:rPr>
        <w:tab/>
      </w:r>
      <w:r w:rsidRPr="002658B0">
        <w:rPr>
          <w:b/>
          <w:sz w:val="24"/>
          <w:szCs w:val="24"/>
          <w:lang w:val="en-GB"/>
        </w:rPr>
        <w:tab/>
      </w:r>
      <w:r w:rsidRPr="002658B0">
        <w:rPr>
          <w:b/>
          <w:sz w:val="24"/>
          <w:szCs w:val="24"/>
          <w:lang w:val="en-GB"/>
        </w:rPr>
        <w:tab/>
        <w:t>FIFTH APPLICANT</w:t>
      </w:r>
    </w:p>
    <w:p w:rsidR="002658B0" w:rsidRDefault="002658B0" w:rsidP="00AC5AB5">
      <w:pPr>
        <w:jc w:val="both"/>
        <w:rPr>
          <w:b/>
          <w:sz w:val="24"/>
          <w:szCs w:val="24"/>
          <w:lang w:val="en-GB"/>
        </w:rPr>
      </w:pPr>
    </w:p>
    <w:p w:rsidR="00CF4494" w:rsidRPr="002658B0" w:rsidRDefault="00CF4494" w:rsidP="00AC5AB5">
      <w:pPr>
        <w:jc w:val="both"/>
        <w:rPr>
          <w:b/>
          <w:sz w:val="24"/>
          <w:szCs w:val="24"/>
          <w:lang w:val="en-GB"/>
        </w:rPr>
      </w:pPr>
      <w:r w:rsidRPr="002658B0">
        <w:rPr>
          <w:b/>
          <w:sz w:val="24"/>
          <w:szCs w:val="24"/>
          <w:lang w:val="en-GB"/>
        </w:rPr>
        <w:t>532 PIETERMARITZ STREET (PTY) LTD</w:t>
      </w:r>
      <w:r w:rsidRPr="002658B0">
        <w:rPr>
          <w:b/>
          <w:sz w:val="24"/>
          <w:szCs w:val="24"/>
          <w:lang w:val="en-GB"/>
        </w:rPr>
        <w:tab/>
      </w:r>
      <w:r w:rsidRPr="002658B0">
        <w:rPr>
          <w:b/>
          <w:sz w:val="24"/>
          <w:szCs w:val="24"/>
          <w:lang w:val="en-GB"/>
        </w:rPr>
        <w:tab/>
      </w:r>
      <w:r w:rsidRPr="002658B0">
        <w:rPr>
          <w:b/>
          <w:sz w:val="24"/>
          <w:szCs w:val="24"/>
          <w:lang w:val="en-GB"/>
        </w:rPr>
        <w:tab/>
      </w:r>
      <w:r w:rsidRPr="002658B0">
        <w:rPr>
          <w:b/>
          <w:sz w:val="24"/>
          <w:szCs w:val="24"/>
          <w:lang w:val="en-GB"/>
        </w:rPr>
        <w:tab/>
        <w:t>SIXTH APPLICANT</w:t>
      </w:r>
    </w:p>
    <w:p w:rsidR="002658B0" w:rsidRDefault="002658B0" w:rsidP="00AC5AB5">
      <w:pPr>
        <w:jc w:val="both"/>
        <w:rPr>
          <w:b/>
          <w:sz w:val="24"/>
          <w:szCs w:val="24"/>
          <w:lang w:val="en-GB"/>
        </w:rPr>
      </w:pPr>
    </w:p>
    <w:p w:rsidR="00CF4494" w:rsidRPr="002658B0" w:rsidRDefault="00CF4494" w:rsidP="00AC5AB5">
      <w:pPr>
        <w:jc w:val="both"/>
        <w:rPr>
          <w:b/>
          <w:sz w:val="24"/>
          <w:szCs w:val="24"/>
          <w:lang w:val="en-GB"/>
        </w:rPr>
      </w:pPr>
      <w:r w:rsidRPr="002658B0">
        <w:rPr>
          <w:b/>
          <w:sz w:val="24"/>
          <w:szCs w:val="24"/>
          <w:lang w:val="en-GB"/>
        </w:rPr>
        <w:t>OCEAN SUNSET TRADING CC</w:t>
      </w:r>
      <w:r w:rsidRPr="002658B0">
        <w:rPr>
          <w:b/>
          <w:sz w:val="24"/>
          <w:szCs w:val="24"/>
          <w:lang w:val="en-GB"/>
        </w:rPr>
        <w:tab/>
      </w:r>
      <w:r w:rsidRPr="002658B0">
        <w:rPr>
          <w:b/>
          <w:sz w:val="24"/>
          <w:szCs w:val="24"/>
          <w:lang w:val="en-GB"/>
        </w:rPr>
        <w:tab/>
      </w:r>
      <w:r w:rsidRPr="002658B0">
        <w:rPr>
          <w:b/>
          <w:sz w:val="24"/>
          <w:szCs w:val="24"/>
          <w:lang w:val="en-GB"/>
        </w:rPr>
        <w:tab/>
      </w:r>
      <w:r w:rsidRPr="002658B0">
        <w:rPr>
          <w:b/>
          <w:sz w:val="24"/>
          <w:szCs w:val="24"/>
          <w:lang w:val="en-GB"/>
        </w:rPr>
        <w:tab/>
      </w:r>
      <w:r w:rsidRPr="002658B0">
        <w:rPr>
          <w:b/>
          <w:sz w:val="24"/>
          <w:szCs w:val="24"/>
          <w:lang w:val="en-GB"/>
        </w:rPr>
        <w:tab/>
      </w:r>
      <w:r w:rsidRPr="002658B0">
        <w:rPr>
          <w:b/>
          <w:sz w:val="24"/>
          <w:szCs w:val="24"/>
          <w:lang w:val="en-GB"/>
        </w:rPr>
        <w:tab/>
        <w:t>SEVENTH APPLICANT</w:t>
      </w:r>
    </w:p>
    <w:p w:rsidR="002658B0" w:rsidRDefault="002658B0" w:rsidP="00AC5AB5">
      <w:pPr>
        <w:jc w:val="both"/>
        <w:rPr>
          <w:b/>
          <w:sz w:val="24"/>
          <w:szCs w:val="24"/>
          <w:lang w:val="en-GB"/>
        </w:rPr>
      </w:pPr>
    </w:p>
    <w:p w:rsidR="00CF4494" w:rsidRPr="002658B0" w:rsidRDefault="00CF4494" w:rsidP="00AC5AB5">
      <w:pPr>
        <w:jc w:val="both"/>
        <w:rPr>
          <w:b/>
          <w:sz w:val="24"/>
          <w:szCs w:val="24"/>
          <w:lang w:val="en-GB"/>
        </w:rPr>
      </w:pPr>
      <w:r w:rsidRPr="002658B0">
        <w:rPr>
          <w:b/>
          <w:sz w:val="24"/>
          <w:szCs w:val="24"/>
          <w:lang w:val="en-GB"/>
        </w:rPr>
        <w:t>VINTAGE EXPRESS INVESTMENTS CC</w:t>
      </w:r>
      <w:r w:rsidRPr="002658B0">
        <w:rPr>
          <w:b/>
          <w:sz w:val="24"/>
          <w:szCs w:val="24"/>
          <w:lang w:val="en-GB"/>
        </w:rPr>
        <w:tab/>
      </w:r>
      <w:r w:rsidRPr="002658B0">
        <w:rPr>
          <w:b/>
          <w:sz w:val="24"/>
          <w:szCs w:val="24"/>
          <w:lang w:val="en-GB"/>
        </w:rPr>
        <w:tab/>
      </w:r>
      <w:r w:rsidRPr="002658B0">
        <w:rPr>
          <w:b/>
          <w:sz w:val="24"/>
          <w:szCs w:val="24"/>
          <w:lang w:val="en-GB"/>
        </w:rPr>
        <w:tab/>
      </w:r>
      <w:r w:rsidRPr="002658B0">
        <w:rPr>
          <w:b/>
          <w:sz w:val="24"/>
          <w:szCs w:val="24"/>
          <w:lang w:val="en-GB"/>
        </w:rPr>
        <w:tab/>
        <w:t>EIGHTH APPLICANT</w:t>
      </w:r>
    </w:p>
    <w:p w:rsidR="002658B0" w:rsidRDefault="002658B0" w:rsidP="00AC5AB5">
      <w:pPr>
        <w:jc w:val="both"/>
        <w:rPr>
          <w:b/>
          <w:sz w:val="24"/>
          <w:szCs w:val="24"/>
          <w:lang w:val="en-GB"/>
        </w:rPr>
      </w:pPr>
    </w:p>
    <w:p w:rsidR="00CF4494" w:rsidRDefault="00CF4494" w:rsidP="00AC5AB5">
      <w:pPr>
        <w:jc w:val="both"/>
        <w:rPr>
          <w:b/>
          <w:sz w:val="24"/>
          <w:szCs w:val="24"/>
          <w:lang w:val="en-GB"/>
        </w:rPr>
      </w:pPr>
      <w:r w:rsidRPr="002658B0">
        <w:rPr>
          <w:b/>
          <w:sz w:val="24"/>
          <w:szCs w:val="24"/>
          <w:lang w:val="en-GB"/>
        </w:rPr>
        <w:t>MAHOMED RAFFI CASSIM AMOD</w:t>
      </w:r>
      <w:r w:rsidRPr="002658B0">
        <w:rPr>
          <w:b/>
          <w:sz w:val="24"/>
          <w:szCs w:val="24"/>
          <w:lang w:val="en-GB"/>
        </w:rPr>
        <w:tab/>
      </w:r>
      <w:r w:rsidRPr="002658B0">
        <w:rPr>
          <w:b/>
          <w:sz w:val="24"/>
          <w:szCs w:val="24"/>
          <w:lang w:val="en-GB"/>
        </w:rPr>
        <w:tab/>
      </w:r>
      <w:r w:rsidRPr="002658B0">
        <w:rPr>
          <w:b/>
          <w:sz w:val="24"/>
          <w:szCs w:val="24"/>
          <w:lang w:val="en-GB"/>
        </w:rPr>
        <w:tab/>
      </w:r>
      <w:r w:rsidRPr="002658B0">
        <w:rPr>
          <w:b/>
          <w:sz w:val="24"/>
          <w:szCs w:val="24"/>
          <w:lang w:val="en-GB"/>
        </w:rPr>
        <w:tab/>
      </w:r>
      <w:r w:rsidRPr="002658B0">
        <w:rPr>
          <w:b/>
          <w:sz w:val="24"/>
          <w:szCs w:val="24"/>
          <w:lang w:val="en-GB"/>
        </w:rPr>
        <w:tab/>
        <w:t>NINTH APPLICANT</w:t>
      </w:r>
    </w:p>
    <w:p w:rsidR="00AC5AB5" w:rsidRPr="002658B0" w:rsidRDefault="00AC5AB5" w:rsidP="00AC5AB5">
      <w:pPr>
        <w:jc w:val="both"/>
        <w:rPr>
          <w:b/>
          <w:sz w:val="24"/>
          <w:szCs w:val="24"/>
          <w:lang w:val="en-GB"/>
        </w:rPr>
      </w:pPr>
    </w:p>
    <w:p w:rsidR="00CF4494" w:rsidRPr="002658B0" w:rsidRDefault="00CF4494" w:rsidP="00AC5AB5">
      <w:pPr>
        <w:jc w:val="both"/>
        <w:rPr>
          <w:b/>
          <w:sz w:val="24"/>
          <w:szCs w:val="24"/>
          <w:lang w:val="en-GB"/>
        </w:rPr>
      </w:pPr>
      <w:r w:rsidRPr="002658B0">
        <w:rPr>
          <w:b/>
          <w:sz w:val="24"/>
          <w:szCs w:val="24"/>
          <w:lang w:val="en-GB"/>
        </w:rPr>
        <w:lastRenderedPageBreak/>
        <w:t>YUNUS GOGA</w:t>
      </w:r>
      <w:r w:rsidRPr="002658B0">
        <w:rPr>
          <w:b/>
          <w:sz w:val="24"/>
          <w:szCs w:val="24"/>
          <w:lang w:val="en-GB"/>
        </w:rPr>
        <w:tab/>
      </w:r>
      <w:r w:rsidRPr="002658B0">
        <w:rPr>
          <w:b/>
          <w:sz w:val="24"/>
          <w:szCs w:val="24"/>
          <w:lang w:val="en-GB"/>
        </w:rPr>
        <w:tab/>
      </w:r>
      <w:r w:rsidRPr="002658B0">
        <w:rPr>
          <w:b/>
          <w:sz w:val="24"/>
          <w:szCs w:val="24"/>
          <w:lang w:val="en-GB"/>
        </w:rPr>
        <w:tab/>
      </w:r>
      <w:r w:rsidRPr="002658B0">
        <w:rPr>
          <w:b/>
          <w:sz w:val="24"/>
          <w:szCs w:val="24"/>
          <w:lang w:val="en-GB"/>
        </w:rPr>
        <w:tab/>
      </w:r>
      <w:r w:rsidRPr="002658B0">
        <w:rPr>
          <w:b/>
          <w:sz w:val="24"/>
          <w:szCs w:val="24"/>
          <w:lang w:val="en-GB"/>
        </w:rPr>
        <w:tab/>
      </w:r>
      <w:r w:rsidRPr="002658B0">
        <w:rPr>
          <w:b/>
          <w:sz w:val="24"/>
          <w:szCs w:val="24"/>
          <w:lang w:val="en-GB"/>
        </w:rPr>
        <w:tab/>
      </w:r>
      <w:r w:rsidRPr="002658B0">
        <w:rPr>
          <w:b/>
          <w:sz w:val="24"/>
          <w:szCs w:val="24"/>
          <w:lang w:val="en-GB"/>
        </w:rPr>
        <w:tab/>
      </w:r>
      <w:r w:rsidRPr="002658B0">
        <w:rPr>
          <w:b/>
          <w:sz w:val="24"/>
          <w:szCs w:val="24"/>
          <w:lang w:val="en-GB"/>
        </w:rPr>
        <w:tab/>
        <w:t>TENTH APPLICANT</w:t>
      </w:r>
    </w:p>
    <w:p w:rsidR="002658B0" w:rsidRDefault="002658B0" w:rsidP="00AC5AB5">
      <w:pPr>
        <w:jc w:val="both"/>
        <w:rPr>
          <w:b/>
          <w:sz w:val="24"/>
          <w:szCs w:val="24"/>
          <w:lang w:val="en-GB"/>
        </w:rPr>
      </w:pPr>
    </w:p>
    <w:p w:rsidR="00CF4494" w:rsidRPr="002658B0" w:rsidRDefault="007411A6" w:rsidP="00AC5AB5">
      <w:pPr>
        <w:jc w:val="both"/>
        <w:rPr>
          <w:b/>
          <w:sz w:val="24"/>
          <w:szCs w:val="24"/>
          <w:lang w:val="en-GB"/>
        </w:rPr>
      </w:pPr>
      <w:r w:rsidRPr="002658B0">
        <w:rPr>
          <w:b/>
          <w:sz w:val="24"/>
          <w:szCs w:val="24"/>
          <w:lang w:val="en-GB"/>
        </w:rPr>
        <w:t>CORPCLO 34 CC</w:t>
      </w:r>
      <w:r w:rsidRPr="002658B0">
        <w:rPr>
          <w:b/>
          <w:sz w:val="24"/>
          <w:szCs w:val="24"/>
          <w:lang w:val="en-GB"/>
        </w:rPr>
        <w:tab/>
      </w:r>
      <w:r w:rsidRPr="002658B0">
        <w:rPr>
          <w:b/>
          <w:sz w:val="24"/>
          <w:szCs w:val="24"/>
          <w:lang w:val="en-GB"/>
        </w:rPr>
        <w:tab/>
      </w:r>
      <w:r w:rsidRPr="002658B0">
        <w:rPr>
          <w:b/>
          <w:sz w:val="24"/>
          <w:szCs w:val="24"/>
          <w:lang w:val="en-GB"/>
        </w:rPr>
        <w:tab/>
      </w:r>
      <w:r w:rsidRPr="002658B0">
        <w:rPr>
          <w:b/>
          <w:sz w:val="24"/>
          <w:szCs w:val="24"/>
          <w:lang w:val="en-GB"/>
        </w:rPr>
        <w:tab/>
      </w:r>
      <w:r w:rsidRPr="002658B0">
        <w:rPr>
          <w:b/>
          <w:sz w:val="24"/>
          <w:szCs w:val="24"/>
          <w:lang w:val="en-GB"/>
        </w:rPr>
        <w:tab/>
      </w:r>
      <w:r w:rsidRPr="002658B0">
        <w:rPr>
          <w:b/>
          <w:sz w:val="24"/>
          <w:szCs w:val="24"/>
          <w:lang w:val="en-GB"/>
        </w:rPr>
        <w:tab/>
      </w:r>
      <w:r w:rsidRPr="002658B0">
        <w:rPr>
          <w:b/>
          <w:sz w:val="24"/>
          <w:szCs w:val="24"/>
          <w:lang w:val="en-GB"/>
        </w:rPr>
        <w:tab/>
      </w:r>
      <w:r w:rsidR="00CF4494" w:rsidRPr="002658B0">
        <w:rPr>
          <w:b/>
          <w:sz w:val="24"/>
          <w:szCs w:val="24"/>
          <w:lang w:val="en-GB"/>
        </w:rPr>
        <w:t>ELEVENTH APPLICANT</w:t>
      </w:r>
    </w:p>
    <w:p w:rsidR="002658B0" w:rsidRDefault="002658B0" w:rsidP="00AC5AB5">
      <w:pPr>
        <w:spacing w:after="0" w:line="240" w:lineRule="auto"/>
        <w:jc w:val="both"/>
        <w:rPr>
          <w:b/>
          <w:sz w:val="24"/>
          <w:szCs w:val="24"/>
          <w:lang w:val="en-GB"/>
        </w:rPr>
      </w:pPr>
    </w:p>
    <w:p w:rsidR="00CF4494" w:rsidRPr="002658B0" w:rsidRDefault="00CF4494" w:rsidP="00AC5AB5">
      <w:pPr>
        <w:spacing w:after="0" w:line="240" w:lineRule="auto"/>
        <w:jc w:val="both"/>
        <w:rPr>
          <w:b/>
          <w:sz w:val="24"/>
          <w:szCs w:val="24"/>
          <w:lang w:val="en-GB"/>
        </w:rPr>
      </w:pPr>
      <w:r w:rsidRPr="002658B0">
        <w:rPr>
          <w:b/>
          <w:sz w:val="24"/>
          <w:szCs w:val="24"/>
          <w:lang w:val="en-GB"/>
        </w:rPr>
        <w:t xml:space="preserve">THE TRUSTEES FOR THE TIME BEING OF </w:t>
      </w:r>
    </w:p>
    <w:p w:rsidR="00CF4494" w:rsidRPr="002658B0" w:rsidRDefault="00CF4494" w:rsidP="00AC5AB5">
      <w:pPr>
        <w:spacing w:after="0" w:line="240" w:lineRule="auto"/>
        <w:jc w:val="both"/>
        <w:rPr>
          <w:b/>
          <w:sz w:val="24"/>
          <w:szCs w:val="24"/>
          <w:lang w:val="en-GB"/>
        </w:rPr>
      </w:pPr>
      <w:r w:rsidRPr="002658B0">
        <w:rPr>
          <w:b/>
          <w:sz w:val="24"/>
          <w:szCs w:val="24"/>
          <w:lang w:val="en-GB"/>
        </w:rPr>
        <w:t>THE AHMED GOGA FAMILY TRUST</w:t>
      </w:r>
      <w:r w:rsidRPr="002658B0">
        <w:rPr>
          <w:b/>
          <w:sz w:val="24"/>
          <w:szCs w:val="24"/>
          <w:lang w:val="en-GB"/>
        </w:rPr>
        <w:tab/>
      </w:r>
      <w:r w:rsidRPr="002658B0">
        <w:rPr>
          <w:b/>
          <w:sz w:val="24"/>
          <w:szCs w:val="24"/>
          <w:lang w:val="en-GB"/>
        </w:rPr>
        <w:tab/>
      </w:r>
      <w:r w:rsidRPr="002658B0">
        <w:rPr>
          <w:b/>
          <w:sz w:val="24"/>
          <w:szCs w:val="24"/>
          <w:lang w:val="en-GB"/>
        </w:rPr>
        <w:tab/>
      </w:r>
      <w:r w:rsidRPr="002658B0">
        <w:rPr>
          <w:b/>
          <w:sz w:val="24"/>
          <w:szCs w:val="24"/>
          <w:lang w:val="en-GB"/>
        </w:rPr>
        <w:tab/>
      </w:r>
      <w:r w:rsidRPr="002658B0">
        <w:rPr>
          <w:b/>
          <w:sz w:val="24"/>
          <w:szCs w:val="24"/>
          <w:lang w:val="en-GB"/>
        </w:rPr>
        <w:tab/>
        <w:t>TWELFTH APPLICANT</w:t>
      </w:r>
    </w:p>
    <w:p w:rsidR="00CF4494" w:rsidRPr="002658B0" w:rsidRDefault="00CF4494" w:rsidP="00AC5AB5">
      <w:pPr>
        <w:spacing w:after="0" w:line="240" w:lineRule="auto"/>
        <w:jc w:val="both"/>
        <w:rPr>
          <w:b/>
          <w:sz w:val="24"/>
          <w:szCs w:val="24"/>
          <w:lang w:val="en-GB"/>
        </w:rPr>
      </w:pPr>
    </w:p>
    <w:p w:rsidR="002658B0" w:rsidRDefault="002658B0" w:rsidP="00AC5AB5">
      <w:pPr>
        <w:spacing w:after="0" w:line="240" w:lineRule="auto"/>
        <w:jc w:val="both"/>
        <w:rPr>
          <w:b/>
          <w:sz w:val="24"/>
          <w:szCs w:val="24"/>
          <w:lang w:val="en-GB"/>
        </w:rPr>
      </w:pPr>
    </w:p>
    <w:p w:rsidR="00CF4494" w:rsidRPr="002658B0" w:rsidRDefault="00CF4494" w:rsidP="00AC5AB5">
      <w:pPr>
        <w:spacing w:after="0" w:line="240" w:lineRule="auto"/>
        <w:jc w:val="both"/>
        <w:rPr>
          <w:b/>
          <w:sz w:val="24"/>
          <w:szCs w:val="24"/>
          <w:lang w:val="en-GB"/>
        </w:rPr>
      </w:pPr>
      <w:r w:rsidRPr="002658B0">
        <w:rPr>
          <w:b/>
          <w:sz w:val="24"/>
          <w:szCs w:val="24"/>
          <w:lang w:val="en-GB"/>
        </w:rPr>
        <w:t xml:space="preserve">THE TRUSTEES FOR THE TIME BEING OF </w:t>
      </w:r>
    </w:p>
    <w:p w:rsidR="00CF4494" w:rsidRPr="002658B0" w:rsidRDefault="00CF4494" w:rsidP="00AC5AB5">
      <w:pPr>
        <w:spacing w:after="0" w:line="240" w:lineRule="auto"/>
        <w:jc w:val="both"/>
        <w:rPr>
          <w:b/>
          <w:sz w:val="24"/>
          <w:szCs w:val="24"/>
          <w:lang w:val="en-GB"/>
        </w:rPr>
      </w:pPr>
      <w:r w:rsidRPr="002658B0">
        <w:rPr>
          <w:b/>
          <w:sz w:val="24"/>
          <w:szCs w:val="24"/>
          <w:lang w:val="en-GB"/>
        </w:rPr>
        <w:t>THE M R C AMOD FAMILY TRUST</w:t>
      </w:r>
      <w:r w:rsidRPr="002658B0">
        <w:rPr>
          <w:b/>
          <w:sz w:val="24"/>
          <w:szCs w:val="24"/>
          <w:lang w:val="en-GB"/>
        </w:rPr>
        <w:tab/>
      </w:r>
      <w:r w:rsidRPr="002658B0">
        <w:rPr>
          <w:b/>
          <w:sz w:val="24"/>
          <w:szCs w:val="24"/>
          <w:lang w:val="en-GB"/>
        </w:rPr>
        <w:tab/>
      </w:r>
      <w:r w:rsidRPr="002658B0">
        <w:rPr>
          <w:b/>
          <w:sz w:val="24"/>
          <w:szCs w:val="24"/>
          <w:lang w:val="en-GB"/>
        </w:rPr>
        <w:tab/>
      </w:r>
      <w:r w:rsidRPr="002658B0">
        <w:rPr>
          <w:b/>
          <w:sz w:val="24"/>
          <w:szCs w:val="24"/>
          <w:lang w:val="en-GB"/>
        </w:rPr>
        <w:tab/>
      </w:r>
      <w:r w:rsidRPr="002658B0">
        <w:rPr>
          <w:b/>
          <w:sz w:val="24"/>
          <w:szCs w:val="24"/>
          <w:lang w:val="en-GB"/>
        </w:rPr>
        <w:tab/>
        <w:t>THIRTEEN</w:t>
      </w:r>
      <w:r w:rsidR="002658B0">
        <w:rPr>
          <w:b/>
          <w:sz w:val="24"/>
          <w:szCs w:val="24"/>
          <w:lang w:val="en-GB"/>
        </w:rPr>
        <w:t>TH</w:t>
      </w:r>
      <w:r w:rsidRPr="002658B0">
        <w:rPr>
          <w:b/>
          <w:sz w:val="24"/>
          <w:szCs w:val="24"/>
          <w:lang w:val="en-GB"/>
        </w:rPr>
        <w:t xml:space="preserve"> APPLICANT</w:t>
      </w:r>
    </w:p>
    <w:p w:rsidR="00CF4494" w:rsidRPr="002658B0" w:rsidRDefault="00CF4494" w:rsidP="00AC5AB5">
      <w:pPr>
        <w:spacing w:after="0" w:line="240" w:lineRule="auto"/>
        <w:jc w:val="both"/>
        <w:rPr>
          <w:b/>
          <w:sz w:val="24"/>
          <w:szCs w:val="24"/>
          <w:lang w:val="en-GB"/>
        </w:rPr>
      </w:pPr>
    </w:p>
    <w:p w:rsidR="00CF4494" w:rsidRPr="002658B0" w:rsidRDefault="00CF4494" w:rsidP="00AC5AB5">
      <w:pPr>
        <w:spacing w:after="0" w:line="240" w:lineRule="auto"/>
        <w:jc w:val="both"/>
        <w:rPr>
          <w:b/>
          <w:sz w:val="24"/>
          <w:szCs w:val="24"/>
          <w:lang w:val="en-GB"/>
        </w:rPr>
      </w:pPr>
      <w:r w:rsidRPr="002658B0">
        <w:rPr>
          <w:b/>
          <w:sz w:val="24"/>
          <w:szCs w:val="24"/>
          <w:lang w:val="en-GB"/>
        </w:rPr>
        <w:t>And</w:t>
      </w:r>
    </w:p>
    <w:p w:rsidR="00CF4494" w:rsidRPr="007411A6" w:rsidRDefault="00CF4494" w:rsidP="00AC5AB5">
      <w:pPr>
        <w:spacing w:after="0" w:line="240" w:lineRule="auto"/>
        <w:jc w:val="both"/>
        <w:rPr>
          <w:sz w:val="24"/>
          <w:szCs w:val="24"/>
          <w:lang w:val="en-GB"/>
        </w:rPr>
      </w:pPr>
    </w:p>
    <w:p w:rsidR="00CF4494" w:rsidRPr="002658B0" w:rsidRDefault="00CF4494" w:rsidP="00AC5AB5">
      <w:pPr>
        <w:spacing w:after="0" w:line="240" w:lineRule="auto"/>
        <w:jc w:val="both"/>
        <w:rPr>
          <w:b/>
          <w:sz w:val="24"/>
          <w:szCs w:val="24"/>
          <w:lang w:val="en-GB"/>
        </w:rPr>
      </w:pPr>
      <w:r w:rsidRPr="002658B0">
        <w:rPr>
          <w:b/>
          <w:sz w:val="24"/>
          <w:szCs w:val="24"/>
          <w:lang w:val="en-GB"/>
        </w:rPr>
        <w:t>T</w:t>
      </w:r>
      <w:r w:rsidR="007411A6" w:rsidRPr="002658B0">
        <w:rPr>
          <w:b/>
          <w:sz w:val="24"/>
          <w:szCs w:val="24"/>
          <w:lang w:val="en-GB"/>
        </w:rPr>
        <w:t xml:space="preserve">HE </w:t>
      </w:r>
      <w:bookmarkStart w:id="0" w:name="_GoBack"/>
      <w:r w:rsidR="007411A6" w:rsidRPr="002658B0">
        <w:rPr>
          <w:b/>
          <w:sz w:val="24"/>
          <w:szCs w:val="24"/>
          <w:lang w:val="en-GB"/>
        </w:rPr>
        <w:t xml:space="preserve">MSUNDUZI MUNICIPALITY </w:t>
      </w:r>
      <w:bookmarkEnd w:id="0"/>
      <w:r w:rsidR="007411A6" w:rsidRPr="002658B0">
        <w:rPr>
          <w:b/>
          <w:sz w:val="24"/>
          <w:szCs w:val="24"/>
          <w:lang w:val="en-GB"/>
        </w:rPr>
        <w:tab/>
      </w:r>
      <w:r w:rsidR="007411A6" w:rsidRPr="002658B0">
        <w:rPr>
          <w:b/>
          <w:sz w:val="24"/>
          <w:szCs w:val="24"/>
          <w:lang w:val="en-GB"/>
        </w:rPr>
        <w:tab/>
      </w:r>
      <w:r w:rsidR="007411A6" w:rsidRPr="002658B0">
        <w:rPr>
          <w:b/>
          <w:sz w:val="24"/>
          <w:szCs w:val="24"/>
          <w:lang w:val="en-GB"/>
        </w:rPr>
        <w:tab/>
      </w:r>
      <w:r w:rsidR="007411A6" w:rsidRPr="002658B0">
        <w:rPr>
          <w:b/>
          <w:sz w:val="24"/>
          <w:szCs w:val="24"/>
          <w:lang w:val="en-GB"/>
        </w:rPr>
        <w:tab/>
      </w:r>
      <w:r w:rsidR="007411A6" w:rsidRPr="002658B0">
        <w:rPr>
          <w:b/>
          <w:sz w:val="24"/>
          <w:szCs w:val="24"/>
          <w:lang w:val="en-GB"/>
        </w:rPr>
        <w:tab/>
      </w:r>
      <w:r w:rsidRPr="002658B0">
        <w:rPr>
          <w:b/>
          <w:sz w:val="24"/>
          <w:szCs w:val="24"/>
          <w:lang w:val="en-GB"/>
        </w:rPr>
        <w:t>FIRST RESPONDENT</w:t>
      </w:r>
    </w:p>
    <w:p w:rsidR="00CF4494" w:rsidRPr="002658B0" w:rsidRDefault="00CF4494" w:rsidP="00AC5AB5">
      <w:pPr>
        <w:spacing w:after="0" w:line="240" w:lineRule="auto"/>
        <w:jc w:val="both"/>
        <w:rPr>
          <w:b/>
          <w:sz w:val="24"/>
          <w:szCs w:val="24"/>
          <w:lang w:val="en-GB"/>
        </w:rPr>
      </w:pPr>
    </w:p>
    <w:p w:rsidR="00CF4494" w:rsidRPr="002658B0" w:rsidRDefault="00CF4494" w:rsidP="00AC5AB5">
      <w:pPr>
        <w:spacing w:after="0" w:line="240" w:lineRule="auto"/>
        <w:jc w:val="both"/>
        <w:rPr>
          <w:b/>
          <w:sz w:val="24"/>
          <w:szCs w:val="24"/>
          <w:lang w:val="en-GB"/>
        </w:rPr>
      </w:pPr>
      <w:r w:rsidRPr="002658B0">
        <w:rPr>
          <w:b/>
          <w:sz w:val="24"/>
          <w:szCs w:val="24"/>
          <w:lang w:val="en-GB"/>
        </w:rPr>
        <w:t xml:space="preserve">THE MSUNDUZI MUNICIPALITY </w:t>
      </w:r>
    </w:p>
    <w:p w:rsidR="007411A6" w:rsidRDefault="00CF4494" w:rsidP="00AC5AB5">
      <w:pPr>
        <w:spacing w:after="0" w:line="240" w:lineRule="auto"/>
        <w:jc w:val="both"/>
        <w:rPr>
          <w:b/>
          <w:sz w:val="24"/>
          <w:szCs w:val="24"/>
          <w:lang w:val="en-GB"/>
        </w:rPr>
      </w:pPr>
      <w:r w:rsidRPr="002658B0">
        <w:rPr>
          <w:b/>
          <w:sz w:val="24"/>
          <w:szCs w:val="24"/>
          <w:lang w:val="en-GB"/>
        </w:rPr>
        <w:t>VALUATION APP</w:t>
      </w:r>
      <w:r w:rsidR="00621F4A">
        <w:rPr>
          <w:b/>
          <w:sz w:val="24"/>
          <w:szCs w:val="24"/>
          <w:lang w:val="en-GB"/>
        </w:rPr>
        <w:t>E</w:t>
      </w:r>
      <w:r w:rsidRPr="002658B0">
        <w:rPr>
          <w:b/>
          <w:sz w:val="24"/>
          <w:szCs w:val="24"/>
          <w:lang w:val="en-GB"/>
        </w:rPr>
        <w:t xml:space="preserve">AL </w:t>
      </w:r>
      <w:r w:rsidR="00621F4A">
        <w:rPr>
          <w:b/>
          <w:sz w:val="24"/>
          <w:szCs w:val="24"/>
          <w:lang w:val="en-GB"/>
        </w:rPr>
        <w:t>BOARD</w:t>
      </w:r>
      <w:r w:rsidRPr="002658B0">
        <w:rPr>
          <w:b/>
          <w:sz w:val="24"/>
          <w:szCs w:val="24"/>
          <w:lang w:val="en-GB"/>
        </w:rPr>
        <w:tab/>
      </w:r>
      <w:r w:rsidRPr="002658B0">
        <w:rPr>
          <w:b/>
          <w:sz w:val="24"/>
          <w:szCs w:val="24"/>
          <w:lang w:val="en-GB"/>
        </w:rPr>
        <w:tab/>
      </w:r>
      <w:r w:rsidRPr="002658B0">
        <w:rPr>
          <w:b/>
          <w:sz w:val="24"/>
          <w:szCs w:val="24"/>
          <w:lang w:val="en-GB"/>
        </w:rPr>
        <w:tab/>
      </w:r>
      <w:r w:rsidRPr="002658B0">
        <w:rPr>
          <w:b/>
          <w:sz w:val="24"/>
          <w:szCs w:val="24"/>
          <w:lang w:val="en-GB"/>
        </w:rPr>
        <w:tab/>
      </w:r>
      <w:r w:rsidRPr="002658B0">
        <w:rPr>
          <w:b/>
          <w:sz w:val="24"/>
          <w:szCs w:val="24"/>
          <w:lang w:val="en-GB"/>
        </w:rPr>
        <w:tab/>
      </w:r>
      <w:r w:rsidRPr="002658B0">
        <w:rPr>
          <w:b/>
          <w:sz w:val="24"/>
          <w:szCs w:val="24"/>
          <w:lang w:val="en-GB"/>
        </w:rPr>
        <w:tab/>
        <w:t>SECOND RESPONDENT</w:t>
      </w:r>
    </w:p>
    <w:p w:rsidR="00ED14E5" w:rsidRDefault="00ED14E5" w:rsidP="00AC5AB5">
      <w:pPr>
        <w:pBdr>
          <w:bottom w:val="single" w:sz="6" w:space="1" w:color="auto"/>
        </w:pBdr>
        <w:spacing w:after="0" w:line="240" w:lineRule="auto"/>
        <w:jc w:val="both"/>
        <w:rPr>
          <w:b/>
          <w:sz w:val="24"/>
          <w:szCs w:val="24"/>
          <w:lang w:val="en-GB"/>
        </w:rPr>
      </w:pPr>
    </w:p>
    <w:p w:rsidR="00ED14E5" w:rsidRDefault="00ED14E5" w:rsidP="00CF4494">
      <w:pPr>
        <w:pBdr>
          <w:bottom w:val="single" w:sz="6" w:space="1" w:color="auto"/>
        </w:pBdr>
        <w:spacing w:after="0" w:line="240" w:lineRule="auto"/>
        <w:jc w:val="both"/>
        <w:rPr>
          <w:b/>
          <w:sz w:val="24"/>
          <w:szCs w:val="24"/>
          <w:lang w:val="en-GB"/>
        </w:rPr>
      </w:pPr>
      <w:r>
        <w:rPr>
          <w:b/>
          <w:sz w:val="24"/>
          <w:szCs w:val="24"/>
          <w:lang w:val="en-GB"/>
        </w:rPr>
        <w:t>______________________________________________________________________________</w:t>
      </w:r>
    </w:p>
    <w:p w:rsidR="00ED14E5" w:rsidRDefault="00ED14E5" w:rsidP="00CF4494">
      <w:pPr>
        <w:pBdr>
          <w:bottom w:val="single" w:sz="6" w:space="1" w:color="auto"/>
        </w:pBdr>
        <w:spacing w:after="0" w:line="240" w:lineRule="auto"/>
        <w:jc w:val="both"/>
        <w:rPr>
          <w:b/>
          <w:sz w:val="24"/>
          <w:szCs w:val="24"/>
          <w:lang w:val="en-GB"/>
        </w:rPr>
      </w:pPr>
    </w:p>
    <w:p w:rsidR="00ED14E5" w:rsidRDefault="00ED14E5" w:rsidP="00AA576B">
      <w:pPr>
        <w:pBdr>
          <w:bottom w:val="single" w:sz="6" w:space="1" w:color="auto"/>
        </w:pBdr>
        <w:spacing w:after="0" w:line="240" w:lineRule="auto"/>
        <w:jc w:val="center"/>
        <w:rPr>
          <w:b/>
          <w:sz w:val="24"/>
          <w:szCs w:val="24"/>
          <w:lang w:val="en-GB"/>
        </w:rPr>
      </w:pPr>
      <w:r>
        <w:rPr>
          <w:b/>
          <w:sz w:val="24"/>
          <w:szCs w:val="24"/>
          <w:lang w:val="en-GB"/>
        </w:rPr>
        <w:t>ORDER</w:t>
      </w:r>
    </w:p>
    <w:p w:rsidR="00ED14E5" w:rsidRDefault="00ED14E5" w:rsidP="00CF4494">
      <w:pPr>
        <w:pBdr>
          <w:bottom w:val="single" w:sz="6" w:space="1" w:color="auto"/>
        </w:pBdr>
        <w:spacing w:after="0" w:line="240" w:lineRule="auto"/>
        <w:jc w:val="both"/>
        <w:rPr>
          <w:b/>
          <w:sz w:val="24"/>
          <w:szCs w:val="24"/>
          <w:lang w:val="en-GB"/>
        </w:rPr>
      </w:pPr>
    </w:p>
    <w:p w:rsidR="00297F8F" w:rsidRDefault="00297F8F" w:rsidP="00ED14E5">
      <w:pPr>
        <w:spacing w:after="0" w:line="480" w:lineRule="auto"/>
        <w:jc w:val="both"/>
        <w:rPr>
          <w:rFonts w:cstheme="minorHAnsi"/>
          <w:sz w:val="24"/>
          <w:szCs w:val="24"/>
          <w:lang w:val="en-GB"/>
        </w:rPr>
      </w:pPr>
    </w:p>
    <w:p w:rsidR="00873513" w:rsidRDefault="00873513" w:rsidP="00AA576B">
      <w:pPr>
        <w:spacing w:after="0" w:line="360" w:lineRule="auto"/>
        <w:jc w:val="both"/>
        <w:rPr>
          <w:rFonts w:cstheme="minorHAnsi"/>
          <w:sz w:val="24"/>
          <w:szCs w:val="24"/>
          <w:lang w:val="en-GB"/>
        </w:rPr>
      </w:pPr>
      <w:r>
        <w:rPr>
          <w:rFonts w:cstheme="minorHAnsi"/>
          <w:sz w:val="24"/>
          <w:szCs w:val="24"/>
          <w:lang w:val="en-GB"/>
        </w:rPr>
        <w:t xml:space="preserve">1.  If required, the late delivery of the </w:t>
      </w:r>
      <w:r w:rsidR="00A34CF0">
        <w:rPr>
          <w:rFonts w:cstheme="minorHAnsi"/>
          <w:sz w:val="24"/>
          <w:szCs w:val="24"/>
          <w:lang w:val="en-GB"/>
        </w:rPr>
        <w:t>A</w:t>
      </w:r>
      <w:r>
        <w:rPr>
          <w:rFonts w:cstheme="minorHAnsi"/>
          <w:sz w:val="24"/>
          <w:szCs w:val="24"/>
          <w:lang w:val="en-GB"/>
        </w:rPr>
        <w:t>pplicants’ review application is hereby condoned and an extension of the 180-day period in terms of s 9(1) of the Promotion of Administrative Justice Act 3 of 2000 is hereby granted.</w:t>
      </w:r>
    </w:p>
    <w:p w:rsidR="00297F8F" w:rsidRDefault="00297F8F" w:rsidP="00AA576B">
      <w:pPr>
        <w:spacing w:after="0" w:line="360" w:lineRule="auto"/>
        <w:jc w:val="both"/>
        <w:rPr>
          <w:rFonts w:cstheme="minorHAnsi"/>
          <w:sz w:val="24"/>
          <w:szCs w:val="24"/>
          <w:lang w:val="en-GB"/>
        </w:rPr>
      </w:pPr>
    </w:p>
    <w:p w:rsidR="00873513" w:rsidRDefault="00873513" w:rsidP="00AA576B">
      <w:pPr>
        <w:spacing w:after="0" w:line="360" w:lineRule="auto"/>
        <w:jc w:val="both"/>
        <w:rPr>
          <w:rFonts w:cstheme="minorHAnsi"/>
          <w:sz w:val="24"/>
          <w:szCs w:val="24"/>
          <w:lang w:val="en-GB"/>
        </w:rPr>
      </w:pPr>
      <w:r>
        <w:rPr>
          <w:rFonts w:cstheme="minorHAnsi"/>
          <w:sz w:val="24"/>
          <w:szCs w:val="24"/>
          <w:lang w:val="en-GB"/>
        </w:rPr>
        <w:t xml:space="preserve">2.    </w:t>
      </w:r>
      <w:r w:rsidR="00ED14E5">
        <w:rPr>
          <w:rFonts w:cstheme="minorHAnsi"/>
          <w:sz w:val="24"/>
          <w:szCs w:val="24"/>
          <w:lang w:val="en-GB"/>
        </w:rPr>
        <w:t>The decision</w:t>
      </w:r>
      <w:r>
        <w:rPr>
          <w:rFonts w:cstheme="minorHAnsi"/>
          <w:sz w:val="24"/>
          <w:szCs w:val="24"/>
          <w:lang w:val="en-GB"/>
        </w:rPr>
        <w:t>s by the First and/or Second Respondents to adjust the property values in respect of the properties listed in Annexure A hereto is hereby reviewed and set aside</w:t>
      </w:r>
      <w:r w:rsidR="00A34CF0">
        <w:rPr>
          <w:rFonts w:cstheme="minorHAnsi"/>
          <w:sz w:val="24"/>
          <w:szCs w:val="24"/>
          <w:lang w:val="en-GB"/>
        </w:rPr>
        <w:t>,</w:t>
      </w:r>
      <w:r>
        <w:rPr>
          <w:rFonts w:cstheme="minorHAnsi"/>
          <w:sz w:val="24"/>
          <w:szCs w:val="24"/>
          <w:lang w:val="en-GB"/>
        </w:rPr>
        <w:t xml:space="preserve"> alternatively declared to be unconstitutional and set aside.</w:t>
      </w:r>
    </w:p>
    <w:p w:rsidR="00AA576B" w:rsidRDefault="00AA576B" w:rsidP="00AA576B">
      <w:pPr>
        <w:spacing w:after="0" w:line="360" w:lineRule="auto"/>
        <w:jc w:val="both"/>
        <w:rPr>
          <w:rFonts w:cstheme="minorHAnsi"/>
          <w:sz w:val="24"/>
          <w:szCs w:val="24"/>
          <w:lang w:val="en-GB"/>
        </w:rPr>
      </w:pPr>
    </w:p>
    <w:p w:rsidR="00A34CF0" w:rsidRDefault="00873513" w:rsidP="00AA576B">
      <w:pPr>
        <w:spacing w:after="0" w:line="360" w:lineRule="auto"/>
        <w:jc w:val="both"/>
        <w:rPr>
          <w:rFonts w:cstheme="minorHAnsi"/>
          <w:sz w:val="24"/>
          <w:szCs w:val="24"/>
          <w:lang w:val="en-GB"/>
        </w:rPr>
      </w:pPr>
      <w:r>
        <w:rPr>
          <w:rFonts w:cstheme="minorHAnsi"/>
          <w:sz w:val="24"/>
          <w:szCs w:val="24"/>
          <w:lang w:val="en-GB"/>
        </w:rPr>
        <w:t xml:space="preserve">3.  The </w:t>
      </w:r>
      <w:r w:rsidR="00A34CF0">
        <w:rPr>
          <w:rFonts w:cstheme="minorHAnsi"/>
          <w:sz w:val="24"/>
          <w:szCs w:val="24"/>
          <w:lang w:val="en-GB"/>
        </w:rPr>
        <w:t>S</w:t>
      </w:r>
      <w:r>
        <w:rPr>
          <w:rFonts w:cstheme="minorHAnsi"/>
          <w:sz w:val="24"/>
          <w:szCs w:val="24"/>
          <w:lang w:val="en-GB"/>
        </w:rPr>
        <w:t xml:space="preserve">econd Respondent is directed to undertake the municipal valuation appeal process </w:t>
      </w:r>
      <w:r w:rsidR="00A34CF0">
        <w:rPr>
          <w:rFonts w:cstheme="minorHAnsi"/>
          <w:sz w:val="24"/>
          <w:szCs w:val="24"/>
          <w:lang w:val="en-GB"/>
        </w:rPr>
        <w:t xml:space="preserve">in respect of each of the properties listed in Annexure A hereto </w:t>
      </w:r>
      <w:r w:rsidR="00A34CF0" w:rsidRPr="00A34CF0">
        <w:rPr>
          <w:rFonts w:cstheme="minorHAnsi"/>
          <w:i/>
          <w:sz w:val="24"/>
          <w:szCs w:val="24"/>
          <w:lang w:val="en-GB"/>
        </w:rPr>
        <w:t>de novo</w:t>
      </w:r>
      <w:r w:rsidR="00A34CF0">
        <w:rPr>
          <w:rFonts w:cstheme="minorHAnsi"/>
          <w:sz w:val="24"/>
          <w:szCs w:val="24"/>
          <w:lang w:val="en-GB"/>
        </w:rPr>
        <w:t xml:space="preserve"> and to do so within 60 days of the date of this order</w:t>
      </w:r>
      <w:r w:rsidR="00322813">
        <w:rPr>
          <w:rFonts w:cstheme="minorHAnsi"/>
          <w:sz w:val="24"/>
          <w:szCs w:val="24"/>
          <w:lang w:val="en-GB"/>
        </w:rPr>
        <w:t xml:space="preserve"> and in accordance with the terms of this judgment.</w:t>
      </w:r>
    </w:p>
    <w:p w:rsidR="00297F8F" w:rsidRDefault="00297F8F" w:rsidP="00AA576B">
      <w:pPr>
        <w:spacing w:after="0" w:line="360" w:lineRule="auto"/>
        <w:jc w:val="both"/>
        <w:rPr>
          <w:rFonts w:cstheme="minorHAnsi"/>
          <w:sz w:val="24"/>
          <w:szCs w:val="24"/>
          <w:lang w:val="en-GB"/>
        </w:rPr>
      </w:pPr>
    </w:p>
    <w:p w:rsidR="00ED14E5" w:rsidRDefault="00A34CF0" w:rsidP="00AA576B">
      <w:pPr>
        <w:spacing w:after="0" w:line="360" w:lineRule="auto"/>
        <w:jc w:val="both"/>
        <w:rPr>
          <w:rFonts w:cstheme="minorHAnsi"/>
          <w:sz w:val="24"/>
          <w:szCs w:val="24"/>
          <w:lang w:val="en-GB"/>
        </w:rPr>
      </w:pPr>
      <w:r>
        <w:rPr>
          <w:rFonts w:cstheme="minorHAnsi"/>
          <w:sz w:val="24"/>
          <w:szCs w:val="24"/>
          <w:lang w:val="en-GB"/>
        </w:rPr>
        <w:t xml:space="preserve">4.  The First Respondent is ordered to pay the costs of this application, including the costs of two counsel where so employed. </w:t>
      </w:r>
    </w:p>
    <w:p w:rsidR="005220F0" w:rsidRPr="00AA576B" w:rsidRDefault="00AA576B" w:rsidP="00AA576B">
      <w:pPr>
        <w:spacing w:after="0" w:line="360" w:lineRule="auto"/>
        <w:jc w:val="both"/>
        <w:rPr>
          <w:rFonts w:cstheme="minorHAnsi"/>
          <w:sz w:val="24"/>
          <w:szCs w:val="24"/>
          <w:lang w:val="en-GB"/>
        </w:rPr>
      </w:pPr>
      <w:r>
        <w:rPr>
          <w:rFonts w:cstheme="minorHAnsi"/>
          <w:sz w:val="24"/>
          <w:szCs w:val="24"/>
          <w:lang w:val="en-GB"/>
        </w:rPr>
        <w:lastRenderedPageBreak/>
        <w:t xml:space="preserve"> </w:t>
      </w:r>
    </w:p>
    <w:p w:rsidR="005220F0" w:rsidRDefault="005220F0" w:rsidP="00AA576B">
      <w:pPr>
        <w:pBdr>
          <w:bottom w:val="single" w:sz="6" w:space="1" w:color="auto"/>
        </w:pBdr>
        <w:spacing w:after="0" w:line="360" w:lineRule="auto"/>
        <w:jc w:val="both"/>
        <w:rPr>
          <w:b/>
          <w:sz w:val="24"/>
          <w:szCs w:val="24"/>
          <w:lang w:val="en-GB"/>
        </w:rPr>
      </w:pPr>
    </w:p>
    <w:p w:rsidR="00A03AAC" w:rsidRDefault="00A03AAC" w:rsidP="00CF4494">
      <w:pPr>
        <w:pBdr>
          <w:bottom w:val="single" w:sz="6" w:space="1" w:color="auto"/>
        </w:pBdr>
        <w:spacing w:after="0" w:line="240" w:lineRule="auto"/>
        <w:jc w:val="both"/>
        <w:rPr>
          <w:b/>
          <w:sz w:val="24"/>
          <w:szCs w:val="24"/>
          <w:lang w:val="en-GB"/>
        </w:rPr>
      </w:pPr>
    </w:p>
    <w:p w:rsidR="00EF79B2" w:rsidRPr="00AA576B" w:rsidRDefault="00EF79B2" w:rsidP="00AA576B">
      <w:pPr>
        <w:spacing w:after="0" w:line="480" w:lineRule="auto"/>
        <w:jc w:val="center"/>
        <w:rPr>
          <w:b/>
          <w:sz w:val="24"/>
          <w:szCs w:val="24"/>
          <w:lang w:val="en-GB"/>
        </w:rPr>
      </w:pPr>
      <w:r w:rsidRPr="00AA576B">
        <w:rPr>
          <w:b/>
          <w:sz w:val="24"/>
          <w:szCs w:val="24"/>
          <w:lang w:val="en-GB"/>
        </w:rPr>
        <w:t>JUDGEMENT</w:t>
      </w:r>
    </w:p>
    <w:p w:rsidR="00EF79B2" w:rsidRDefault="00EF79B2" w:rsidP="007411A6">
      <w:pPr>
        <w:spacing w:after="0" w:line="480" w:lineRule="auto"/>
        <w:jc w:val="both"/>
        <w:rPr>
          <w:sz w:val="24"/>
          <w:szCs w:val="24"/>
          <w:lang w:val="en-GB"/>
        </w:rPr>
      </w:pPr>
      <w:r>
        <w:rPr>
          <w:sz w:val="24"/>
          <w:szCs w:val="24"/>
          <w:lang w:val="en-GB"/>
        </w:rPr>
        <w:t>_____________________________________________________________________________</w:t>
      </w:r>
    </w:p>
    <w:p w:rsidR="00EF79B2" w:rsidRPr="00EF79B2" w:rsidRDefault="00EF79B2" w:rsidP="007411A6">
      <w:pPr>
        <w:spacing w:after="0" w:line="480" w:lineRule="auto"/>
        <w:jc w:val="both"/>
        <w:rPr>
          <w:b/>
          <w:sz w:val="24"/>
          <w:szCs w:val="24"/>
          <w:lang w:val="en-GB"/>
        </w:rPr>
      </w:pPr>
      <w:r w:rsidRPr="00EF79B2">
        <w:rPr>
          <w:b/>
          <w:sz w:val="24"/>
          <w:szCs w:val="24"/>
          <w:lang w:val="en-GB"/>
        </w:rPr>
        <w:t>Mngadi J</w:t>
      </w:r>
    </w:p>
    <w:p w:rsidR="00EF79B2" w:rsidRDefault="00EF79B2" w:rsidP="007411A6">
      <w:pPr>
        <w:spacing w:after="0" w:line="480" w:lineRule="auto"/>
        <w:jc w:val="both"/>
        <w:rPr>
          <w:sz w:val="24"/>
          <w:szCs w:val="24"/>
          <w:lang w:val="en-GB"/>
        </w:rPr>
      </w:pPr>
    </w:p>
    <w:p w:rsidR="00E76528" w:rsidRPr="00E76528" w:rsidRDefault="00EF79B2" w:rsidP="00AC5AB5">
      <w:pPr>
        <w:spacing w:after="0" w:line="360" w:lineRule="auto"/>
        <w:jc w:val="both"/>
        <w:rPr>
          <w:sz w:val="24"/>
          <w:szCs w:val="24"/>
          <w:lang w:val="en-GB"/>
        </w:rPr>
      </w:pPr>
      <w:r>
        <w:rPr>
          <w:sz w:val="24"/>
          <w:szCs w:val="24"/>
          <w:lang w:val="en-GB"/>
        </w:rPr>
        <w:t xml:space="preserve">[1]   </w:t>
      </w:r>
      <w:r w:rsidR="00A03AAC">
        <w:rPr>
          <w:sz w:val="24"/>
          <w:szCs w:val="24"/>
          <w:lang w:val="en-GB"/>
        </w:rPr>
        <w:t>T</w:t>
      </w:r>
      <w:r w:rsidR="00E76528" w:rsidRPr="00E76528">
        <w:rPr>
          <w:sz w:val="24"/>
          <w:szCs w:val="24"/>
          <w:lang w:val="en-GB"/>
        </w:rPr>
        <w:t>he applicants seek an order reviewing and setting aside the respondents</w:t>
      </w:r>
      <w:r w:rsidR="0081435C">
        <w:rPr>
          <w:sz w:val="24"/>
          <w:szCs w:val="24"/>
          <w:lang w:val="en-GB"/>
        </w:rPr>
        <w:t>’</w:t>
      </w:r>
      <w:r w:rsidR="00E76528" w:rsidRPr="00E76528">
        <w:rPr>
          <w:sz w:val="24"/>
          <w:szCs w:val="24"/>
          <w:lang w:val="en-GB"/>
        </w:rPr>
        <w:t xml:space="preserve"> decisions evaluating their properties for purposes of the levying of municipal rates.</w:t>
      </w:r>
      <w:r w:rsidR="00E76528">
        <w:rPr>
          <w:sz w:val="24"/>
          <w:szCs w:val="24"/>
          <w:lang w:val="en-GB"/>
        </w:rPr>
        <w:t xml:space="preserve">  The respondents oppose the application.</w:t>
      </w:r>
    </w:p>
    <w:p w:rsidR="006525E4" w:rsidRDefault="006525E4" w:rsidP="00AC5AB5">
      <w:pPr>
        <w:spacing w:after="0" w:line="360" w:lineRule="auto"/>
        <w:jc w:val="both"/>
        <w:rPr>
          <w:b/>
          <w:sz w:val="24"/>
          <w:szCs w:val="24"/>
          <w:lang w:val="en-GB"/>
        </w:rPr>
      </w:pPr>
    </w:p>
    <w:p w:rsidR="001C7397" w:rsidRDefault="00E76528" w:rsidP="00AC5AB5">
      <w:pPr>
        <w:spacing w:after="0" w:line="360" w:lineRule="auto"/>
        <w:jc w:val="both"/>
        <w:rPr>
          <w:sz w:val="24"/>
          <w:szCs w:val="24"/>
          <w:lang w:val="en-GB"/>
        </w:rPr>
      </w:pPr>
      <w:r>
        <w:rPr>
          <w:sz w:val="24"/>
          <w:szCs w:val="24"/>
          <w:lang w:val="en-GB"/>
        </w:rPr>
        <w:t xml:space="preserve">[2]    </w:t>
      </w:r>
      <w:r w:rsidRPr="006525E4">
        <w:rPr>
          <w:sz w:val="24"/>
          <w:szCs w:val="24"/>
          <w:lang w:val="en-GB"/>
        </w:rPr>
        <w:t xml:space="preserve">The </w:t>
      </w:r>
      <w:r>
        <w:rPr>
          <w:sz w:val="24"/>
          <w:szCs w:val="24"/>
          <w:lang w:val="en-GB"/>
        </w:rPr>
        <w:t>first</w:t>
      </w:r>
      <w:r w:rsidR="006525E4">
        <w:rPr>
          <w:sz w:val="24"/>
          <w:szCs w:val="24"/>
          <w:lang w:val="en-GB"/>
        </w:rPr>
        <w:t xml:space="preserve"> applicant is Locom Investments (Pty) </w:t>
      </w:r>
      <w:r>
        <w:rPr>
          <w:sz w:val="24"/>
          <w:szCs w:val="24"/>
          <w:lang w:val="en-GB"/>
        </w:rPr>
        <w:t>Ltd a</w:t>
      </w:r>
      <w:r w:rsidR="006525E4">
        <w:rPr>
          <w:sz w:val="24"/>
          <w:szCs w:val="24"/>
          <w:lang w:val="en-GB"/>
        </w:rPr>
        <w:t xml:space="preserve"> private company incorporated and registered in terms of the company laws of South Africa, conducting trade as a property holding company.   The second applicant is Catwalk Investments 295 (Pty) Ltd</w:t>
      </w:r>
      <w:r w:rsidR="0044476E">
        <w:rPr>
          <w:sz w:val="24"/>
          <w:szCs w:val="24"/>
          <w:lang w:val="en-GB"/>
        </w:rPr>
        <w:t xml:space="preserve">, a private company incorporated and registered in terms of the company laws of South Africa conducting business as a property holding company under the name and style of Catwalk Investments.  </w:t>
      </w:r>
      <w:r w:rsidR="006525E4">
        <w:rPr>
          <w:sz w:val="24"/>
          <w:szCs w:val="24"/>
          <w:lang w:val="en-GB"/>
        </w:rPr>
        <w:t xml:space="preserve"> </w:t>
      </w:r>
      <w:r w:rsidR="0044476E">
        <w:rPr>
          <w:sz w:val="24"/>
          <w:szCs w:val="24"/>
          <w:lang w:val="en-GB"/>
        </w:rPr>
        <w:t>The third applicant is S A Mather Ladysmith (Pty) Ltd</w:t>
      </w:r>
      <w:r w:rsidR="00621F4A">
        <w:rPr>
          <w:sz w:val="24"/>
          <w:szCs w:val="24"/>
          <w:lang w:val="en-GB"/>
        </w:rPr>
        <w:t xml:space="preserve"> a private company </w:t>
      </w:r>
      <w:r w:rsidR="0044476E">
        <w:rPr>
          <w:sz w:val="24"/>
          <w:szCs w:val="24"/>
          <w:lang w:val="en-GB"/>
        </w:rPr>
        <w:t>incorporated and registered in terms of the company laws of South Africa, conducting trade as a property holding company.  The fourth applicant is Defacto Investments 95 (Pty) Ltd a private company incorporated and registered in terms of the company laws of South Africa conducting trade as a property holding company under the name and style of Defacto Investments. The fifth applicant is Dwellior Investments (Pty) Ltd a private company incorporated and registered in terms of the company laws of South Africa conducting trade as a property holding company under the name and style of Dwellior Investments. The sixth applicant is 532 Pietermaritz Street (Pty) Ltd</w:t>
      </w:r>
      <w:r w:rsidR="00621F4A">
        <w:rPr>
          <w:sz w:val="24"/>
          <w:szCs w:val="24"/>
          <w:lang w:val="en-GB"/>
        </w:rPr>
        <w:t xml:space="preserve"> a private </w:t>
      </w:r>
      <w:r w:rsidR="00C75F23">
        <w:rPr>
          <w:sz w:val="24"/>
          <w:szCs w:val="24"/>
          <w:lang w:val="en-GB"/>
        </w:rPr>
        <w:t>company incorporated</w:t>
      </w:r>
      <w:r w:rsidR="0044476E">
        <w:rPr>
          <w:sz w:val="24"/>
          <w:szCs w:val="24"/>
          <w:lang w:val="en-GB"/>
        </w:rPr>
        <w:t xml:space="preserve"> and registered in terms of the company laws of South Africa, </w:t>
      </w:r>
      <w:r w:rsidR="001C7397">
        <w:rPr>
          <w:sz w:val="24"/>
          <w:szCs w:val="24"/>
          <w:lang w:val="en-GB"/>
        </w:rPr>
        <w:t>conducting trade as a property holding company under the name and style of 532 Pietermaritz Street.  The seventh applicant is Ocean Sunset Trading CC a lawfully incorporated and registered close corporation conducting trade as a property holding company under the name and style of Ocean Sunset Trading.  The eight applicant is Vintage Express Investments CC</w:t>
      </w:r>
      <w:r w:rsidR="00621F4A">
        <w:rPr>
          <w:sz w:val="24"/>
          <w:szCs w:val="24"/>
          <w:lang w:val="en-GB"/>
        </w:rPr>
        <w:t xml:space="preserve"> a </w:t>
      </w:r>
      <w:r w:rsidR="001C7397">
        <w:rPr>
          <w:sz w:val="24"/>
          <w:szCs w:val="24"/>
          <w:lang w:val="en-GB"/>
        </w:rPr>
        <w:t xml:space="preserve">lawfully incorporated and registered close corporation.  The </w:t>
      </w:r>
      <w:r w:rsidR="00621F4A">
        <w:rPr>
          <w:sz w:val="24"/>
          <w:szCs w:val="24"/>
          <w:lang w:val="en-GB"/>
        </w:rPr>
        <w:t>ninth</w:t>
      </w:r>
      <w:r w:rsidR="001C7397">
        <w:rPr>
          <w:sz w:val="24"/>
          <w:szCs w:val="24"/>
          <w:lang w:val="en-GB"/>
        </w:rPr>
        <w:t xml:space="preserve"> applicant is </w:t>
      </w:r>
      <w:r w:rsidR="00940CF8">
        <w:rPr>
          <w:sz w:val="24"/>
          <w:szCs w:val="24"/>
          <w:lang w:val="en-GB"/>
        </w:rPr>
        <w:t xml:space="preserve">Mahomed Raffi Cassim an adult </w:t>
      </w:r>
      <w:r w:rsidR="00C75F23">
        <w:rPr>
          <w:sz w:val="24"/>
          <w:szCs w:val="24"/>
          <w:lang w:val="en-GB"/>
        </w:rPr>
        <w:t>businessperson</w:t>
      </w:r>
      <w:r w:rsidR="00940CF8">
        <w:rPr>
          <w:sz w:val="24"/>
          <w:szCs w:val="24"/>
          <w:lang w:val="en-GB"/>
        </w:rPr>
        <w:t xml:space="preserve">.   The tenth applicant is </w:t>
      </w:r>
      <w:r w:rsidR="001C7397">
        <w:rPr>
          <w:sz w:val="24"/>
          <w:szCs w:val="24"/>
          <w:lang w:val="en-GB"/>
        </w:rPr>
        <w:t xml:space="preserve">Yunus </w:t>
      </w:r>
      <w:r w:rsidR="00C75F23">
        <w:rPr>
          <w:sz w:val="24"/>
          <w:szCs w:val="24"/>
          <w:lang w:val="en-GB"/>
        </w:rPr>
        <w:t>Goga an</w:t>
      </w:r>
      <w:r w:rsidR="001C7397">
        <w:rPr>
          <w:sz w:val="24"/>
          <w:szCs w:val="24"/>
          <w:lang w:val="en-GB"/>
        </w:rPr>
        <w:t xml:space="preserve"> adult </w:t>
      </w:r>
      <w:r w:rsidR="00C75F23">
        <w:rPr>
          <w:sz w:val="24"/>
          <w:szCs w:val="24"/>
          <w:lang w:val="en-GB"/>
        </w:rPr>
        <w:t>businessperson.</w:t>
      </w:r>
      <w:r w:rsidR="001C7397">
        <w:rPr>
          <w:sz w:val="24"/>
          <w:szCs w:val="24"/>
          <w:lang w:val="en-GB"/>
        </w:rPr>
        <w:t xml:space="preserve">    The eleventh </w:t>
      </w:r>
      <w:r w:rsidR="001C7397">
        <w:rPr>
          <w:sz w:val="24"/>
          <w:szCs w:val="24"/>
          <w:lang w:val="en-GB"/>
        </w:rPr>
        <w:lastRenderedPageBreak/>
        <w:t>applicant is Corp</w:t>
      </w:r>
      <w:r w:rsidR="00621F4A">
        <w:rPr>
          <w:sz w:val="24"/>
          <w:szCs w:val="24"/>
          <w:lang w:val="en-GB"/>
        </w:rPr>
        <w:t>c</w:t>
      </w:r>
      <w:r w:rsidR="001C7397">
        <w:rPr>
          <w:sz w:val="24"/>
          <w:szCs w:val="24"/>
          <w:lang w:val="en-GB"/>
        </w:rPr>
        <w:t>lo 34 CC a lawfully incorporated and registered close corporation. The twelfth applicant is the trustees for the time being of The Ahmed Goga Family Trust a lawfully constituted and registered trust.</w:t>
      </w:r>
      <w:r w:rsidR="00940CF8">
        <w:rPr>
          <w:sz w:val="24"/>
          <w:szCs w:val="24"/>
          <w:lang w:val="en-GB"/>
        </w:rPr>
        <w:t xml:space="preserve">  The thirteenth applicant is The trustees for the time being of The M R C Amod Family Trust a lawfully constituted and registered trust.  </w:t>
      </w:r>
    </w:p>
    <w:p w:rsidR="00940CF8" w:rsidRDefault="00940CF8" w:rsidP="00AC5AB5">
      <w:pPr>
        <w:spacing w:after="0" w:line="360" w:lineRule="auto"/>
        <w:jc w:val="both"/>
        <w:rPr>
          <w:sz w:val="24"/>
          <w:szCs w:val="24"/>
          <w:lang w:val="en-GB"/>
        </w:rPr>
      </w:pPr>
    </w:p>
    <w:p w:rsidR="00940CF8" w:rsidRDefault="00FE024D" w:rsidP="00AC5AB5">
      <w:pPr>
        <w:spacing w:after="0" w:line="360" w:lineRule="auto"/>
        <w:jc w:val="both"/>
        <w:rPr>
          <w:sz w:val="24"/>
          <w:szCs w:val="24"/>
          <w:lang w:val="en-GB"/>
        </w:rPr>
      </w:pPr>
      <w:r>
        <w:rPr>
          <w:sz w:val="24"/>
          <w:szCs w:val="24"/>
          <w:lang w:val="en-GB"/>
        </w:rPr>
        <w:t>[3]</w:t>
      </w:r>
      <w:r>
        <w:rPr>
          <w:sz w:val="24"/>
          <w:szCs w:val="24"/>
          <w:lang w:val="en-GB"/>
        </w:rPr>
        <w:tab/>
      </w:r>
      <w:r w:rsidR="00940CF8">
        <w:rPr>
          <w:sz w:val="24"/>
          <w:szCs w:val="24"/>
          <w:lang w:val="en-GB"/>
        </w:rPr>
        <w:t xml:space="preserve">The first respondent is The Msunduzi </w:t>
      </w:r>
      <w:r w:rsidR="00621F4A">
        <w:rPr>
          <w:sz w:val="24"/>
          <w:szCs w:val="24"/>
          <w:lang w:val="en-GB"/>
        </w:rPr>
        <w:t>Municipality a</w:t>
      </w:r>
      <w:r w:rsidR="00940CF8">
        <w:rPr>
          <w:sz w:val="24"/>
          <w:szCs w:val="24"/>
          <w:lang w:val="en-GB"/>
        </w:rPr>
        <w:t xml:space="preserve"> municipality duly established in terms of the Local Government Municipal Structures Act 117 of 1998 read with Section 2 of the Local Government Municipal Systems Act 32 of 2000.  The second respondent is the Msunduzi Municipality Valuation Appeals </w:t>
      </w:r>
      <w:r w:rsidR="00C75F23">
        <w:rPr>
          <w:sz w:val="24"/>
          <w:szCs w:val="24"/>
          <w:lang w:val="en-GB"/>
        </w:rPr>
        <w:t>Board (</w:t>
      </w:r>
      <w:r w:rsidR="00ED14E5">
        <w:rPr>
          <w:sz w:val="24"/>
          <w:szCs w:val="24"/>
          <w:lang w:val="en-GB"/>
        </w:rPr>
        <w:t xml:space="preserve">appeals board) </w:t>
      </w:r>
      <w:r w:rsidR="00940CF8">
        <w:rPr>
          <w:sz w:val="24"/>
          <w:szCs w:val="24"/>
          <w:lang w:val="en-GB"/>
        </w:rPr>
        <w:t>an appeals board established in terms of the law for the Msunduzi Municipality.</w:t>
      </w:r>
    </w:p>
    <w:p w:rsidR="001C7397" w:rsidRDefault="001C7397" w:rsidP="00AC5AB5">
      <w:pPr>
        <w:spacing w:after="0" w:line="360" w:lineRule="auto"/>
        <w:jc w:val="both"/>
        <w:rPr>
          <w:sz w:val="24"/>
          <w:szCs w:val="24"/>
          <w:lang w:val="en-GB"/>
        </w:rPr>
      </w:pPr>
    </w:p>
    <w:p w:rsidR="00DA2C8C" w:rsidRDefault="00E76528" w:rsidP="00AC5AB5">
      <w:pPr>
        <w:spacing w:after="0" w:line="360" w:lineRule="auto"/>
        <w:jc w:val="both"/>
        <w:rPr>
          <w:sz w:val="24"/>
          <w:szCs w:val="24"/>
          <w:lang w:val="en-GB"/>
        </w:rPr>
      </w:pPr>
      <w:r>
        <w:rPr>
          <w:sz w:val="24"/>
          <w:szCs w:val="24"/>
          <w:lang w:val="en-GB"/>
        </w:rPr>
        <w:t xml:space="preserve"> </w:t>
      </w:r>
      <w:r w:rsidR="00DA2C8C">
        <w:rPr>
          <w:sz w:val="24"/>
          <w:szCs w:val="24"/>
          <w:lang w:val="en-GB"/>
        </w:rPr>
        <w:t>[4]</w:t>
      </w:r>
      <w:r w:rsidR="00DA2C8C">
        <w:rPr>
          <w:sz w:val="24"/>
          <w:szCs w:val="24"/>
          <w:lang w:val="en-GB"/>
        </w:rPr>
        <w:tab/>
        <w:t>The applicants are owners of properties within the municipal area of the first respondent.</w:t>
      </w:r>
      <w:r w:rsidR="0072236A">
        <w:rPr>
          <w:sz w:val="24"/>
          <w:szCs w:val="24"/>
          <w:lang w:val="en-GB"/>
        </w:rPr>
        <w:t xml:space="preserve">  The impugned decisions were taken pursuant to the second respondent’s powers under s229 of the Constitution of the Republic of South Africa, 1996, read with the Local Government: Municipal Rates Act 6 of 2004(</w:t>
      </w:r>
      <w:r w:rsidR="00411217">
        <w:rPr>
          <w:sz w:val="24"/>
          <w:szCs w:val="24"/>
          <w:lang w:val="en-GB"/>
        </w:rPr>
        <w:t>‘</w:t>
      </w:r>
      <w:r w:rsidR="0072236A">
        <w:rPr>
          <w:sz w:val="24"/>
          <w:szCs w:val="24"/>
          <w:lang w:val="en-GB"/>
        </w:rPr>
        <w:t>the Rates Act</w:t>
      </w:r>
      <w:r w:rsidR="00411217">
        <w:rPr>
          <w:sz w:val="24"/>
          <w:szCs w:val="24"/>
          <w:lang w:val="en-GB"/>
        </w:rPr>
        <w:t>’</w:t>
      </w:r>
      <w:r w:rsidR="0072236A">
        <w:rPr>
          <w:sz w:val="24"/>
          <w:szCs w:val="24"/>
          <w:lang w:val="en-GB"/>
        </w:rPr>
        <w:t>) .  It is common cause that the decisions constitute administrative action as</w:t>
      </w:r>
      <w:r w:rsidR="00411217">
        <w:rPr>
          <w:sz w:val="24"/>
          <w:szCs w:val="24"/>
          <w:lang w:val="en-GB"/>
        </w:rPr>
        <w:t xml:space="preserve"> </w:t>
      </w:r>
      <w:r w:rsidR="0072236A">
        <w:rPr>
          <w:sz w:val="24"/>
          <w:szCs w:val="24"/>
          <w:lang w:val="en-GB"/>
        </w:rPr>
        <w:t xml:space="preserve">contemplated in s1 of the Promotion of Administrative </w:t>
      </w:r>
      <w:r w:rsidR="00411217">
        <w:rPr>
          <w:sz w:val="24"/>
          <w:szCs w:val="24"/>
          <w:lang w:val="en-GB"/>
        </w:rPr>
        <w:t xml:space="preserve">Justice </w:t>
      </w:r>
      <w:r w:rsidR="0072236A">
        <w:rPr>
          <w:sz w:val="24"/>
          <w:szCs w:val="24"/>
          <w:lang w:val="en-GB"/>
        </w:rPr>
        <w:t xml:space="preserve">Act  </w:t>
      </w:r>
      <w:r w:rsidR="00411217">
        <w:rPr>
          <w:sz w:val="24"/>
          <w:szCs w:val="24"/>
          <w:lang w:val="en-GB"/>
        </w:rPr>
        <w:t>3 of 2000(‘PAJA’).</w:t>
      </w:r>
    </w:p>
    <w:p w:rsidR="00DA2C8C" w:rsidRDefault="00DA2C8C" w:rsidP="00AC5AB5">
      <w:pPr>
        <w:spacing w:after="0" w:line="360" w:lineRule="auto"/>
        <w:jc w:val="both"/>
        <w:rPr>
          <w:sz w:val="24"/>
          <w:szCs w:val="24"/>
          <w:lang w:val="en-GB"/>
        </w:rPr>
      </w:pPr>
    </w:p>
    <w:p w:rsidR="008449DD" w:rsidRPr="00FC10EA" w:rsidRDefault="008449DD" w:rsidP="00AC5AB5">
      <w:pPr>
        <w:spacing w:after="0" w:line="360" w:lineRule="auto"/>
        <w:jc w:val="both"/>
        <w:rPr>
          <w:lang w:val="en-GB"/>
        </w:rPr>
      </w:pPr>
      <w:r>
        <w:rPr>
          <w:sz w:val="24"/>
          <w:szCs w:val="24"/>
          <w:lang w:val="en-GB"/>
        </w:rPr>
        <w:t>[</w:t>
      </w:r>
      <w:r w:rsidR="00DA2C8C">
        <w:rPr>
          <w:sz w:val="24"/>
          <w:szCs w:val="24"/>
          <w:lang w:val="en-GB"/>
        </w:rPr>
        <w:t>5]</w:t>
      </w:r>
      <w:r w:rsidR="00DA2C8C">
        <w:rPr>
          <w:sz w:val="24"/>
          <w:szCs w:val="24"/>
          <w:lang w:val="en-GB"/>
        </w:rPr>
        <w:tab/>
        <w:t xml:space="preserve">Municipalities’ are vested with original institutional powers to levy </w:t>
      </w:r>
      <w:r w:rsidR="00F06F70">
        <w:rPr>
          <w:sz w:val="24"/>
          <w:szCs w:val="24"/>
          <w:lang w:val="en-GB"/>
        </w:rPr>
        <w:t xml:space="preserve">rates </w:t>
      </w:r>
      <w:r w:rsidR="00DA2C8C">
        <w:rPr>
          <w:sz w:val="24"/>
          <w:szCs w:val="24"/>
          <w:lang w:val="en-GB"/>
        </w:rPr>
        <w:t>on property, which power is regulated by the Local Government Municipal Proper</w:t>
      </w:r>
      <w:r w:rsidR="00F06F70">
        <w:rPr>
          <w:sz w:val="24"/>
          <w:szCs w:val="24"/>
          <w:lang w:val="en-GB"/>
        </w:rPr>
        <w:t xml:space="preserve">ty Rates Act 6 of 2004 </w:t>
      </w:r>
      <w:r w:rsidR="00FC10EA">
        <w:rPr>
          <w:sz w:val="24"/>
          <w:szCs w:val="24"/>
          <w:lang w:val="en-GB"/>
        </w:rPr>
        <w:t>(the</w:t>
      </w:r>
      <w:r w:rsidR="00DA2C8C">
        <w:rPr>
          <w:sz w:val="24"/>
          <w:szCs w:val="24"/>
          <w:lang w:val="en-GB"/>
        </w:rPr>
        <w:t xml:space="preserve"> Act</w:t>
      </w:r>
      <w:r w:rsidR="00FC10EA">
        <w:rPr>
          <w:sz w:val="24"/>
          <w:szCs w:val="24"/>
          <w:lang w:val="en-GB"/>
        </w:rPr>
        <w:t>)</w:t>
      </w:r>
      <w:r w:rsidR="00DA2C8C">
        <w:rPr>
          <w:sz w:val="24"/>
          <w:szCs w:val="24"/>
          <w:lang w:val="en-GB"/>
        </w:rPr>
        <w:t xml:space="preserve">.  </w:t>
      </w:r>
      <w:r w:rsidR="002229B4">
        <w:rPr>
          <w:sz w:val="24"/>
          <w:szCs w:val="24"/>
          <w:lang w:val="en-GB"/>
        </w:rPr>
        <w:t xml:space="preserve"> Various sections of the Act are referred to herein.  </w:t>
      </w:r>
      <w:r w:rsidR="00DA2C8C">
        <w:rPr>
          <w:sz w:val="24"/>
          <w:szCs w:val="24"/>
          <w:lang w:val="en-GB"/>
        </w:rPr>
        <w:t xml:space="preserve">Section 11(1) provides that a rate levied by a municipality on property must be an amount in the Rand on the market value of the property. It defines market value as the value </w:t>
      </w:r>
      <w:r>
        <w:rPr>
          <w:sz w:val="24"/>
          <w:szCs w:val="24"/>
          <w:lang w:val="en-GB"/>
        </w:rPr>
        <w:t>of the property determined</w:t>
      </w:r>
      <w:r w:rsidR="00F06F70">
        <w:rPr>
          <w:sz w:val="24"/>
          <w:szCs w:val="24"/>
          <w:lang w:val="en-GB"/>
        </w:rPr>
        <w:t xml:space="preserve"> in</w:t>
      </w:r>
      <w:r>
        <w:rPr>
          <w:sz w:val="24"/>
          <w:szCs w:val="24"/>
          <w:lang w:val="en-GB"/>
        </w:rPr>
        <w:t xml:space="preserve"> </w:t>
      </w:r>
      <w:r w:rsidR="00F06F70">
        <w:rPr>
          <w:sz w:val="24"/>
          <w:szCs w:val="24"/>
          <w:lang w:val="en-GB"/>
        </w:rPr>
        <w:t>accordance</w:t>
      </w:r>
      <w:r w:rsidR="004E7426">
        <w:rPr>
          <w:sz w:val="24"/>
          <w:szCs w:val="24"/>
          <w:lang w:val="en-GB"/>
        </w:rPr>
        <w:t xml:space="preserve"> with </w:t>
      </w:r>
      <w:r>
        <w:rPr>
          <w:sz w:val="24"/>
          <w:szCs w:val="24"/>
          <w:lang w:val="en-GB"/>
        </w:rPr>
        <w:t>s 46.</w:t>
      </w:r>
      <w:r w:rsidR="00FC10EA">
        <w:rPr>
          <w:sz w:val="24"/>
          <w:szCs w:val="24"/>
          <w:lang w:val="en-GB"/>
        </w:rPr>
        <w:t xml:space="preserve">  </w:t>
      </w:r>
      <w:r>
        <w:rPr>
          <w:sz w:val="24"/>
          <w:szCs w:val="24"/>
          <w:lang w:val="en-GB"/>
        </w:rPr>
        <w:t xml:space="preserve">Section </w:t>
      </w:r>
      <w:r w:rsidR="00F06F70">
        <w:rPr>
          <w:sz w:val="24"/>
          <w:szCs w:val="24"/>
          <w:lang w:val="en-GB"/>
        </w:rPr>
        <w:t>46</w:t>
      </w:r>
      <w:r>
        <w:rPr>
          <w:sz w:val="24"/>
          <w:szCs w:val="24"/>
          <w:lang w:val="en-GB"/>
        </w:rPr>
        <w:t xml:space="preserve"> provides:</w:t>
      </w:r>
      <w:r w:rsidR="00FC10EA">
        <w:rPr>
          <w:sz w:val="24"/>
          <w:szCs w:val="24"/>
          <w:lang w:val="en-GB"/>
        </w:rPr>
        <w:t xml:space="preserve"> </w:t>
      </w:r>
      <w:r>
        <w:rPr>
          <w:sz w:val="24"/>
          <w:szCs w:val="24"/>
          <w:lang w:val="en-GB"/>
        </w:rPr>
        <w:t>‘</w:t>
      </w:r>
      <w:r w:rsidRPr="00FC10EA">
        <w:rPr>
          <w:lang w:val="en-GB"/>
        </w:rPr>
        <w:t>46 (1) su</w:t>
      </w:r>
      <w:r w:rsidR="004E7426" w:rsidRPr="00FC10EA">
        <w:rPr>
          <w:lang w:val="en-GB"/>
        </w:rPr>
        <w:t>bject to any other applicable</w:t>
      </w:r>
      <w:r w:rsidRPr="00FC10EA">
        <w:rPr>
          <w:lang w:val="en-GB"/>
        </w:rPr>
        <w:t xml:space="preserve"> provisions of this Act, the market value of the property is the amount the property would have realised </w:t>
      </w:r>
      <w:r w:rsidR="00FC10EA" w:rsidRPr="00FC10EA">
        <w:rPr>
          <w:lang w:val="en-GB"/>
        </w:rPr>
        <w:t>i</w:t>
      </w:r>
      <w:r w:rsidRPr="00FC10EA">
        <w:rPr>
          <w:lang w:val="en-GB"/>
        </w:rPr>
        <w:t>f sold on the date of valuation in the open market by a willing seller to a willing buyer.’</w:t>
      </w:r>
    </w:p>
    <w:p w:rsidR="008449DD" w:rsidRDefault="008449DD" w:rsidP="00AC5AB5">
      <w:pPr>
        <w:spacing w:after="0" w:line="360" w:lineRule="auto"/>
        <w:jc w:val="both"/>
        <w:rPr>
          <w:sz w:val="24"/>
          <w:szCs w:val="24"/>
          <w:lang w:val="en-GB"/>
        </w:rPr>
      </w:pPr>
    </w:p>
    <w:p w:rsidR="008449DD" w:rsidRPr="00EC394A" w:rsidRDefault="008449DD" w:rsidP="00AC5AB5">
      <w:pPr>
        <w:spacing w:after="0" w:line="360" w:lineRule="auto"/>
        <w:jc w:val="both"/>
        <w:rPr>
          <w:lang w:val="en-GB"/>
        </w:rPr>
      </w:pPr>
      <w:r>
        <w:rPr>
          <w:sz w:val="24"/>
          <w:szCs w:val="24"/>
          <w:lang w:val="en-GB"/>
        </w:rPr>
        <w:t>[6]</w:t>
      </w:r>
      <w:r>
        <w:rPr>
          <w:sz w:val="24"/>
          <w:szCs w:val="24"/>
          <w:lang w:val="en-GB"/>
        </w:rPr>
        <w:tab/>
        <w:t>Section 30 provides that a municipality intending to levy a rate in a property must cause a general valuation to be made of all properties and all properties</w:t>
      </w:r>
      <w:r w:rsidR="004E7426">
        <w:rPr>
          <w:sz w:val="24"/>
          <w:szCs w:val="24"/>
          <w:lang w:val="en-GB"/>
        </w:rPr>
        <w:t xml:space="preserve"> valuated </w:t>
      </w:r>
      <w:r>
        <w:rPr>
          <w:sz w:val="24"/>
          <w:szCs w:val="24"/>
          <w:lang w:val="en-GB"/>
        </w:rPr>
        <w:t xml:space="preserve">be </w:t>
      </w:r>
      <w:r w:rsidR="00F06F70">
        <w:rPr>
          <w:sz w:val="24"/>
          <w:szCs w:val="24"/>
          <w:lang w:val="en-GB"/>
        </w:rPr>
        <w:t>included</w:t>
      </w:r>
      <w:r>
        <w:rPr>
          <w:sz w:val="24"/>
          <w:szCs w:val="24"/>
          <w:lang w:val="en-GB"/>
        </w:rPr>
        <w:t xml:space="preserve"> in the valuations roll</w:t>
      </w:r>
      <w:r w:rsidR="0066066E">
        <w:rPr>
          <w:sz w:val="24"/>
          <w:szCs w:val="24"/>
          <w:lang w:val="en-GB"/>
        </w:rPr>
        <w:t>. T</w:t>
      </w:r>
      <w:r>
        <w:rPr>
          <w:sz w:val="24"/>
          <w:szCs w:val="24"/>
          <w:lang w:val="en-GB"/>
        </w:rPr>
        <w:t xml:space="preserve">he general valuation must reflect the market value of properties determined </w:t>
      </w:r>
      <w:r w:rsidR="00156842">
        <w:rPr>
          <w:sz w:val="24"/>
          <w:szCs w:val="24"/>
          <w:lang w:val="en-GB"/>
        </w:rPr>
        <w:t>i</w:t>
      </w:r>
      <w:r>
        <w:rPr>
          <w:sz w:val="24"/>
          <w:szCs w:val="24"/>
          <w:lang w:val="en-GB"/>
        </w:rPr>
        <w:t>n accordance with market</w:t>
      </w:r>
      <w:r w:rsidR="0066066E">
        <w:rPr>
          <w:sz w:val="24"/>
          <w:szCs w:val="24"/>
          <w:lang w:val="en-GB"/>
        </w:rPr>
        <w:t xml:space="preserve"> </w:t>
      </w:r>
      <w:r w:rsidR="00EC394A">
        <w:rPr>
          <w:sz w:val="24"/>
          <w:szCs w:val="24"/>
          <w:lang w:val="en-GB"/>
        </w:rPr>
        <w:t>conditions, which</w:t>
      </w:r>
      <w:r>
        <w:rPr>
          <w:sz w:val="24"/>
          <w:szCs w:val="24"/>
          <w:lang w:val="en-GB"/>
        </w:rPr>
        <w:t xml:space="preserve"> applied as at the date of valuation. </w:t>
      </w:r>
      <w:r w:rsidR="00156842">
        <w:rPr>
          <w:sz w:val="24"/>
          <w:szCs w:val="24"/>
          <w:lang w:val="en-GB"/>
        </w:rPr>
        <w:t>Section</w:t>
      </w:r>
      <w:r>
        <w:rPr>
          <w:sz w:val="24"/>
          <w:szCs w:val="24"/>
          <w:lang w:val="en-GB"/>
        </w:rPr>
        <w:t xml:space="preserve"> 45 provides</w:t>
      </w:r>
      <w:r w:rsidR="00EC394A">
        <w:rPr>
          <w:sz w:val="24"/>
          <w:szCs w:val="24"/>
          <w:lang w:val="en-GB"/>
        </w:rPr>
        <w:t xml:space="preserve"> that th</w:t>
      </w:r>
      <w:r w:rsidR="002229B4">
        <w:rPr>
          <w:sz w:val="24"/>
          <w:szCs w:val="24"/>
          <w:lang w:val="en-GB"/>
        </w:rPr>
        <w:t>e</w:t>
      </w:r>
      <w:r w:rsidR="00EC394A">
        <w:rPr>
          <w:sz w:val="24"/>
          <w:szCs w:val="24"/>
          <w:lang w:val="en-GB"/>
        </w:rPr>
        <w:t xml:space="preserve"> p</w:t>
      </w:r>
      <w:r w:rsidRPr="00EC394A">
        <w:rPr>
          <w:lang w:val="en-GB"/>
        </w:rPr>
        <w:t xml:space="preserve">roperty </w:t>
      </w:r>
      <w:r w:rsidR="00156842" w:rsidRPr="00EC394A">
        <w:rPr>
          <w:lang w:val="en-GB"/>
        </w:rPr>
        <w:t>must</w:t>
      </w:r>
      <w:r w:rsidRPr="00EC394A">
        <w:rPr>
          <w:lang w:val="en-GB"/>
        </w:rPr>
        <w:t xml:space="preserve"> be valued in accordance with generally </w:t>
      </w:r>
      <w:r w:rsidR="00156842" w:rsidRPr="00EC394A">
        <w:rPr>
          <w:lang w:val="en-GB"/>
        </w:rPr>
        <w:t>recognised</w:t>
      </w:r>
      <w:r w:rsidRPr="00EC394A">
        <w:rPr>
          <w:lang w:val="en-GB"/>
        </w:rPr>
        <w:t xml:space="preserve"> valuations</w:t>
      </w:r>
      <w:r w:rsidR="004E7426" w:rsidRPr="00EC394A">
        <w:rPr>
          <w:lang w:val="en-GB"/>
        </w:rPr>
        <w:t xml:space="preserve"> practice</w:t>
      </w:r>
      <w:r w:rsidR="00EC394A">
        <w:rPr>
          <w:lang w:val="en-GB"/>
        </w:rPr>
        <w:t>s,</w:t>
      </w:r>
      <w:r w:rsidR="004E7426" w:rsidRPr="00EC394A">
        <w:rPr>
          <w:lang w:val="en-GB"/>
        </w:rPr>
        <w:t xml:space="preserve"> </w:t>
      </w:r>
      <w:r w:rsidRPr="00EC394A">
        <w:rPr>
          <w:lang w:val="en-GB"/>
        </w:rPr>
        <w:t>methods</w:t>
      </w:r>
      <w:r w:rsidR="00EC394A">
        <w:rPr>
          <w:lang w:val="en-GB"/>
        </w:rPr>
        <w:t>,</w:t>
      </w:r>
      <w:r w:rsidRPr="00EC394A">
        <w:rPr>
          <w:lang w:val="en-GB"/>
        </w:rPr>
        <w:t xml:space="preserve"> </w:t>
      </w:r>
      <w:r w:rsidRPr="00EC394A">
        <w:rPr>
          <w:lang w:val="en-GB"/>
        </w:rPr>
        <w:lastRenderedPageBreak/>
        <w:t xml:space="preserve">and standards, physical inspections of property to be valued is optional and comparative, </w:t>
      </w:r>
      <w:r w:rsidR="00156842" w:rsidRPr="00EC394A">
        <w:rPr>
          <w:lang w:val="en-GB"/>
        </w:rPr>
        <w:t>analytical</w:t>
      </w:r>
      <w:r w:rsidR="0066066E" w:rsidRPr="00EC394A">
        <w:rPr>
          <w:lang w:val="en-GB"/>
        </w:rPr>
        <w:t xml:space="preserve"> and other systems as techniques</w:t>
      </w:r>
      <w:r w:rsidRPr="00EC394A">
        <w:rPr>
          <w:lang w:val="en-GB"/>
        </w:rPr>
        <w:t xml:space="preserve"> may be used, including </w:t>
      </w:r>
      <w:r w:rsidR="00156842" w:rsidRPr="00EC394A">
        <w:rPr>
          <w:lang w:val="en-GB"/>
        </w:rPr>
        <w:t>aerial</w:t>
      </w:r>
      <w:r w:rsidR="0066066E" w:rsidRPr="00EC394A">
        <w:rPr>
          <w:lang w:val="en-GB"/>
        </w:rPr>
        <w:t xml:space="preserve"> photography and computer</w:t>
      </w:r>
      <w:r w:rsidRPr="00EC394A">
        <w:rPr>
          <w:lang w:val="en-GB"/>
        </w:rPr>
        <w:t xml:space="preserve"> – </w:t>
      </w:r>
      <w:r w:rsidR="004E7426" w:rsidRPr="00EC394A">
        <w:rPr>
          <w:lang w:val="en-GB"/>
        </w:rPr>
        <w:t>assisted</w:t>
      </w:r>
      <w:r w:rsidRPr="00EC394A">
        <w:rPr>
          <w:lang w:val="en-GB"/>
        </w:rPr>
        <w:t xml:space="preserve"> mass </w:t>
      </w:r>
      <w:r w:rsidR="004E7426" w:rsidRPr="00EC394A">
        <w:rPr>
          <w:lang w:val="en-GB"/>
        </w:rPr>
        <w:t xml:space="preserve">appraisal </w:t>
      </w:r>
      <w:r w:rsidR="00156842" w:rsidRPr="00EC394A">
        <w:rPr>
          <w:lang w:val="en-GB"/>
        </w:rPr>
        <w:t>systems</w:t>
      </w:r>
      <w:r w:rsidRPr="00EC394A">
        <w:rPr>
          <w:lang w:val="en-GB"/>
        </w:rPr>
        <w:t xml:space="preserve"> or techniques, (taking into </w:t>
      </w:r>
      <w:r w:rsidR="00156842" w:rsidRPr="00EC394A">
        <w:rPr>
          <w:lang w:val="en-GB"/>
        </w:rPr>
        <w:t>account</w:t>
      </w:r>
      <w:r w:rsidRPr="00EC394A">
        <w:rPr>
          <w:lang w:val="en-GB"/>
        </w:rPr>
        <w:t xml:space="preserve"> changes in </w:t>
      </w:r>
      <w:r w:rsidR="00156842" w:rsidRPr="00EC394A">
        <w:rPr>
          <w:lang w:val="en-GB"/>
        </w:rPr>
        <w:t>technology and valu</w:t>
      </w:r>
      <w:r w:rsidR="00D151A5" w:rsidRPr="00EC394A">
        <w:rPr>
          <w:lang w:val="en-GB"/>
        </w:rPr>
        <w:t>ations systems and techniques)</w:t>
      </w:r>
      <w:r w:rsidR="00EC394A">
        <w:rPr>
          <w:lang w:val="en-GB"/>
        </w:rPr>
        <w:t xml:space="preserve">.  </w:t>
      </w:r>
      <w:r w:rsidR="00D151A5" w:rsidRPr="00EC394A">
        <w:rPr>
          <w:lang w:val="en-GB"/>
        </w:rPr>
        <w:t xml:space="preserve"> I</w:t>
      </w:r>
      <w:r w:rsidR="00156842" w:rsidRPr="00EC394A">
        <w:rPr>
          <w:lang w:val="en-GB"/>
        </w:rPr>
        <w:t>n s 45(3) it is provided that if the available market–related dat</w:t>
      </w:r>
      <w:r w:rsidR="00EC394A">
        <w:rPr>
          <w:lang w:val="en-GB"/>
        </w:rPr>
        <w:t>a</w:t>
      </w:r>
      <w:r w:rsidR="00156842" w:rsidRPr="00EC394A">
        <w:rPr>
          <w:lang w:val="en-GB"/>
        </w:rPr>
        <w:t xml:space="preserve"> of any category of </w:t>
      </w:r>
      <w:r w:rsidR="00EC394A">
        <w:rPr>
          <w:lang w:val="en-GB"/>
        </w:rPr>
        <w:t xml:space="preserve">rateable </w:t>
      </w:r>
      <w:r w:rsidR="00156842" w:rsidRPr="00EC394A">
        <w:rPr>
          <w:lang w:val="en-GB"/>
        </w:rPr>
        <w:t xml:space="preserve">property </w:t>
      </w:r>
      <w:r w:rsidR="00D151A5" w:rsidRPr="00EC394A">
        <w:rPr>
          <w:lang w:val="en-GB"/>
        </w:rPr>
        <w:t>is not sufficient</w:t>
      </w:r>
      <w:r w:rsidR="00156842" w:rsidRPr="00EC394A">
        <w:rPr>
          <w:lang w:val="en-GB"/>
        </w:rPr>
        <w:t xml:space="preserve"> , such property may be valued in accordance with any </w:t>
      </w:r>
      <w:r w:rsidR="00D151A5" w:rsidRPr="00EC394A">
        <w:rPr>
          <w:lang w:val="en-GB"/>
        </w:rPr>
        <w:t>mass valuation system or techniques</w:t>
      </w:r>
      <w:r w:rsidR="00156842" w:rsidRPr="00EC394A">
        <w:rPr>
          <w:lang w:val="en-GB"/>
        </w:rPr>
        <w:t xml:space="preserve"> appro</w:t>
      </w:r>
      <w:r w:rsidR="00EC394A">
        <w:rPr>
          <w:lang w:val="en-GB"/>
        </w:rPr>
        <w:t>ved</w:t>
      </w:r>
      <w:r w:rsidR="00156842" w:rsidRPr="00EC394A">
        <w:rPr>
          <w:lang w:val="en-GB"/>
        </w:rPr>
        <w:t xml:space="preserve"> by the municipality concerned. </w:t>
      </w:r>
      <w:r w:rsidRPr="00EC394A">
        <w:rPr>
          <w:lang w:val="en-GB"/>
        </w:rPr>
        <w:t xml:space="preserve"> </w:t>
      </w:r>
      <w:r w:rsidR="00DE0686">
        <w:rPr>
          <w:lang w:val="en-GB"/>
        </w:rPr>
        <w:t xml:space="preserve">  The valuation roll remains valid for not more than four financial years in respect of a metropolitan municipality or not more than five financial years in respect of a local municipality which periods may be increased to six and seven years respectively by the MEC for local government in the province.   The municipality levies rates annually </w:t>
      </w:r>
      <w:r w:rsidR="00E54554">
        <w:rPr>
          <w:lang w:val="en-GB"/>
        </w:rPr>
        <w:t>subject to annual increases subject to limits set by the national Mi</w:t>
      </w:r>
      <w:r w:rsidR="00D50057">
        <w:rPr>
          <w:lang w:val="en-GB"/>
        </w:rPr>
        <w:t>ni</w:t>
      </w:r>
      <w:r w:rsidR="00E54554">
        <w:rPr>
          <w:lang w:val="en-GB"/>
        </w:rPr>
        <w:t>ster responsible for local government.</w:t>
      </w:r>
    </w:p>
    <w:p w:rsidR="00D151A5" w:rsidRDefault="00D151A5" w:rsidP="00AC5AB5">
      <w:pPr>
        <w:spacing w:after="0" w:line="360" w:lineRule="auto"/>
        <w:jc w:val="both"/>
        <w:rPr>
          <w:sz w:val="24"/>
          <w:szCs w:val="24"/>
          <w:lang w:val="en-GB"/>
        </w:rPr>
      </w:pPr>
    </w:p>
    <w:p w:rsidR="00FB6561" w:rsidRDefault="00D151A5" w:rsidP="00AC5AB5">
      <w:pPr>
        <w:spacing w:after="0" w:line="360" w:lineRule="auto"/>
        <w:jc w:val="both"/>
        <w:rPr>
          <w:sz w:val="24"/>
          <w:szCs w:val="24"/>
          <w:lang w:val="en-GB"/>
        </w:rPr>
      </w:pPr>
      <w:r>
        <w:rPr>
          <w:sz w:val="24"/>
          <w:szCs w:val="24"/>
          <w:lang w:val="en-GB"/>
        </w:rPr>
        <w:t xml:space="preserve">[7] </w:t>
      </w:r>
      <w:r>
        <w:rPr>
          <w:sz w:val="24"/>
          <w:szCs w:val="24"/>
          <w:lang w:val="en-GB"/>
        </w:rPr>
        <w:tab/>
        <w:t xml:space="preserve">The Act provides </w:t>
      </w:r>
      <w:r w:rsidR="00504108">
        <w:rPr>
          <w:sz w:val="24"/>
          <w:szCs w:val="24"/>
          <w:lang w:val="en-GB"/>
        </w:rPr>
        <w:t>t</w:t>
      </w:r>
      <w:r>
        <w:rPr>
          <w:sz w:val="24"/>
          <w:szCs w:val="24"/>
          <w:lang w:val="en-GB"/>
        </w:rPr>
        <w:t xml:space="preserve">hat </w:t>
      </w:r>
      <w:r w:rsidR="00504108">
        <w:rPr>
          <w:sz w:val="24"/>
          <w:szCs w:val="24"/>
          <w:lang w:val="en-GB"/>
        </w:rPr>
        <w:t xml:space="preserve">after </w:t>
      </w:r>
      <w:r w:rsidR="002046B7">
        <w:rPr>
          <w:sz w:val="24"/>
          <w:szCs w:val="24"/>
          <w:lang w:val="en-GB"/>
        </w:rPr>
        <w:t>the valuations roll has been pr</w:t>
      </w:r>
      <w:r w:rsidR="00504108">
        <w:rPr>
          <w:sz w:val="24"/>
          <w:szCs w:val="24"/>
          <w:lang w:val="en-GB"/>
        </w:rPr>
        <w:t>epared</w:t>
      </w:r>
      <w:r>
        <w:rPr>
          <w:sz w:val="24"/>
          <w:szCs w:val="24"/>
          <w:lang w:val="en-GB"/>
        </w:rPr>
        <w:t>, it is published</w:t>
      </w:r>
      <w:r w:rsidR="00504108">
        <w:rPr>
          <w:sz w:val="24"/>
          <w:szCs w:val="24"/>
          <w:lang w:val="en-GB"/>
        </w:rPr>
        <w:t xml:space="preserve">.  It provides that persons having interest </w:t>
      </w:r>
      <w:r>
        <w:rPr>
          <w:sz w:val="24"/>
          <w:szCs w:val="24"/>
          <w:lang w:val="en-GB"/>
        </w:rPr>
        <w:t xml:space="preserve">therein may inspect the </w:t>
      </w:r>
      <w:r w:rsidR="006F6B1F">
        <w:rPr>
          <w:sz w:val="24"/>
          <w:szCs w:val="24"/>
          <w:lang w:val="en-GB"/>
        </w:rPr>
        <w:t>valuations</w:t>
      </w:r>
      <w:r>
        <w:rPr>
          <w:sz w:val="24"/>
          <w:szCs w:val="24"/>
          <w:lang w:val="en-GB"/>
        </w:rPr>
        <w:t xml:space="preserve"> </w:t>
      </w:r>
      <w:r w:rsidR="006F6B1F">
        <w:rPr>
          <w:sz w:val="24"/>
          <w:szCs w:val="24"/>
          <w:lang w:val="en-GB"/>
        </w:rPr>
        <w:t>roll</w:t>
      </w:r>
      <w:r>
        <w:rPr>
          <w:sz w:val="24"/>
          <w:szCs w:val="24"/>
          <w:lang w:val="en-GB"/>
        </w:rPr>
        <w:t xml:space="preserve"> and lodge objections. The municipal value</w:t>
      </w:r>
      <w:r w:rsidR="004E7426">
        <w:rPr>
          <w:sz w:val="24"/>
          <w:szCs w:val="24"/>
          <w:lang w:val="en-GB"/>
        </w:rPr>
        <w:t>r</w:t>
      </w:r>
      <w:r>
        <w:rPr>
          <w:sz w:val="24"/>
          <w:szCs w:val="24"/>
          <w:lang w:val="en-GB"/>
        </w:rPr>
        <w:t xml:space="preserve"> </w:t>
      </w:r>
      <w:r w:rsidR="000F4628">
        <w:rPr>
          <w:sz w:val="24"/>
          <w:szCs w:val="24"/>
          <w:lang w:val="en-GB"/>
        </w:rPr>
        <w:t>consider</w:t>
      </w:r>
      <w:r w:rsidR="00404ED6">
        <w:rPr>
          <w:sz w:val="24"/>
          <w:szCs w:val="24"/>
          <w:lang w:val="en-GB"/>
        </w:rPr>
        <w:t>s</w:t>
      </w:r>
      <w:r w:rsidR="000F4628">
        <w:rPr>
          <w:sz w:val="24"/>
          <w:szCs w:val="24"/>
          <w:lang w:val="en-GB"/>
        </w:rPr>
        <w:t xml:space="preserve"> and </w:t>
      </w:r>
      <w:r w:rsidR="006F6B1F">
        <w:rPr>
          <w:sz w:val="24"/>
          <w:szCs w:val="24"/>
          <w:lang w:val="en-GB"/>
        </w:rPr>
        <w:t>d</w:t>
      </w:r>
      <w:r w:rsidR="000F4628">
        <w:rPr>
          <w:sz w:val="24"/>
          <w:szCs w:val="24"/>
          <w:lang w:val="en-GB"/>
        </w:rPr>
        <w:t>ecide</w:t>
      </w:r>
      <w:r w:rsidR="00404ED6">
        <w:rPr>
          <w:sz w:val="24"/>
          <w:szCs w:val="24"/>
          <w:lang w:val="en-GB"/>
        </w:rPr>
        <w:t>s</w:t>
      </w:r>
      <w:r w:rsidR="000F4628">
        <w:rPr>
          <w:sz w:val="24"/>
          <w:szCs w:val="24"/>
          <w:lang w:val="en-GB"/>
        </w:rPr>
        <w:t xml:space="preserve"> on objections. He may </w:t>
      </w:r>
      <w:r w:rsidR="006F6B1F">
        <w:rPr>
          <w:sz w:val="24"/>
          <w:szCs w:val="24"/>
          <w:lang w:val="en-GB"/>
        </w:rPr>
        <w:t>a</w:t>
      </w:r>
      <w:r w:rsidR="000F4628">
        <w:rPr>
          <w:sz w:val="24"/>
          <w:szCs w:val="24"/>
          <w:lang w:val="en-GB"/>
        </w:rPr>
        <w:t xml:space="preserve">djust or add to the valuation roll. A decision resulting in changing the valuations of the property by more than ten (10) percent </w:t>
      </w:r>
      <w:r w:rsidR="006F6B1F">
        <w:rPr>
          <w:sz w:val="24"/>
          <w:szCs w:val="24"/>
          <w:lang w:val="en-GB"/>
        </w:rPr>
        <w:t>must</w:t>
      </w:r>
      <w:r w:rsidR="000F4628">
        <w:rPr>
          <w:sz w:val="24"/>
          <w:szCs w:val="24"/>
          <w:lang w:val="en-GB"/>
        </w:rPr>
        <w:t xml:space="preserve"> be referred </w:t>
      </w:r>
      <w:r w:rsidR="006F6B1F">
        <w:rPr>
          <w:sz w:val="24"/>
          <w:szCs w:val="24"/>
          <w:lang w:val="en-GB"/>
        </w:rPr>
        <w:t xml:space="preserve">for review by the valuations </w:t>
      </w:r>
      <w:r w:rsidR="004E7426">
        <w:rPr>
          <w:sz w:val="24"/>
          <w:szCs w:val="24"/>
          <w:lang w:val="en-GB"/>
        </w:rPr>
        <w:t>a</w:t>
      </w:r>
      <w:r w:rsidR="006F6B1F">
        <w:rPr>
          <w:sz w:val="24"/>
          <w:szCs w:val="24"/>
          <w:lang w:val="en-GB"/>
        </w:rPr>
        <w:t>ppeal board</w:t>
      </w:r>
      <w:r w:rsidR="00ED14E5">
        <w:rPr>
          <w:sz w:val="24"/>
          <w:szCs w:val="24"/>
          <w:lang w:val="en-GB"/>
        </w:rPr>
        <w:t>, which</w:t>
      </w:r>
      <w:r w:rsidR="00FB6561">
        <w:rPr>
          <w:sz w:val="24"/>
          <w:szCs w:val="24"/>
          <w:lang w:val="en-GB"/>
        </w:rPr>
        <w:t xml:space="preserve"> </w:t>
      </w:r>
      <w:r w:rsidR="000A26A9">
        <w:rPr>
          <w:sz w:val="24"/>
          <w:szCs w:val="24"/>
          <w:lang w:val="en-GB"/>
        </w:rPr>
        <w:t>can either</w:t>
      </w:r>
      <w:r w:rsidR="004E7426">
        <w:rPr>
          <w:sz w:val="24"/>
          <w:szCs w:val="24"/>
          <w:lang w:val="en-GB"/>
        </w:rPr>
        <w:t xml:space="preserve"> confirm, </w:t>
      </w:r>
      <w:r w:rsidR="00FB6561">
        <w:rPr>
          <w:sz w:val="24"/>
          <w:szCs w:val="24"/>
          <w:lang w:val="en-GB"/>
        </w:rPr>
        <w:t>amend or revoke the decision</w:t>
      </w:r>
      <w:r w:rsidR="00404ED6">
        <w:rPr>
          <w:sz w:val="24"/>
          <w:szCs w:val="24"/>
          <w:lang w:val="en-GB"/>
        </w:rPr>
        <w:t xml:space="preserve"> of the municipal valuer.</w:t>
      </w:r>
      <w:r w:rsidR="00FB6561">
        <w:rPr>
          <w:sz w:val="24"/>
          <w:szCs w:val="24"/>
          <w:lang w:val="en-GB"/>
        </w:rPr>
        <w:t xml:space="preserve"> The objector </w:t>
      </w:r>
      <w:r w:rsidR="00404ED6">
        <w:rPr>
          <w:sz w:val="24"/>
          <w:szCs w:val="24"/>
          <w:lang w:val="en-GB"/>
        </w:rPr>
        <w:t>on</w:t>
      </w:r>
      <w:r w:rsidR="00FB6561">
        <w:rPr>
          <w:sz w:val="24"/>
          <w:szCs w:val="24"/>
          <w:lang w:val="en-GB"/>
        </w:rPr>
        <w:t xml:space="preserve"> re</w:t>
      </w:r>
      <w:r w:rsidR="004E7426">
        <w:rPr>
          <w:sz w:val="24"/>
          <w:szCs w:val="24"/>
          <w:lang w:val="en-GB"/>
        </w:rPr>
        <w:t>quest</w:t>
      </w:r>
      <w:r w:rsidR="00FB6561">
        <w:rPr>
          <w:sz w:val="24"/>
          <w:szCs w:val="24"/>
          <w:lang w:val="en-GB"/>
        </w:rPr>
        <w:t xml:space="preserve"> may be furnished with reasons for the decision. </w:t>
      </w:r>
      <w:r w:rsidR="003C27CA">
        <w:rPr>
          <w:sz w:val="24"/>
          <w:szCs w:val="24"/>
          <w:lang w:val="en-GB"/>
        </w:rPr>
        <w:t xml:space="preserve"> The municipal valuer in the case of the applicants requested in order to consider the objections to be furnished with the following; namely; Annexure A –Tenant and Rent Information; Annexure B-Schedule of Expenses, Annexure C –Statement of Income and Expenditure for the previous financial year and Annexure D- Building Sizes. </w:t>
      </w:r>
      <w:r w:rsidR="00701E7D">
        <w:rPr>
          <w:sz w:val="24"/>
          <w:szCs w:val="24"/>
          <w:lang w:val="en-GB"/>
        </w:rPr>
        <w:t xml:space="preserve"> The municipal valuer in the case of the applicants generally stated that the market value was adjusted but information insufficient to adjust the value to the market value claimed. </w:t>
      </w:r>
      <w:r w:rsidR="00FB6561">
        <w:rPr>
          <w:sz w:val="24"/>
          <w:szCs w:val="24"/>
          <w:lang w:val="en-GB"/>
        </w:rPr>
        <w:t xml:space="preserve">Section 54 of </w:t>
      </w:r>
      <w:r w:rsidR="000A26A9">
        <w:rPr>
          <w:sz w:val="24"/>
          <w:szCs w:val="24"/>
          <w:lang w:val="en-GB"/>
        </w:rPr>
        <w:t>the Act provides that a person e</w:t>
      </w:r>
      <w:r w:rsidR="00FB6561">
        <w:rPr>
          <w:sz w:val="24"/>
          <w:szCs w:val="24"/>
          <w:lang w:val="en-GB"/>
        </w:rPr>
        <w:t>ffe</w:t>
      </w:r>
      <w:r w:rsidR="000A26A9">
        <w:rPr>
          <w:sz w:val="24"/>
          <w:szCs w:val="24"/>
          <w:lang w:val="en-GB"/>
        </w:rPr>
        <w:t>ct</w:t>
      </w:r>
      <w:r w:rsidR="00FB6561">
        <w:rPr>
          <w:sz w:val="24"/>
          <w:szCs w:val="24"/>
          <w:lang w:val="en-GB"/>
        </w:rPr>
        <w:t>ed by the decision taken on objection by the municipal value</w:t>
      </w:r>
      <w:r w:rsidR="000A26A9">
        <w:rPr>
          <w:sz w:val="24"/>
          <w:szCs w:val="24"/>
          <w:lang w:val="en-GB"/>
        </w:rPr>
        <w:t>r</w:t>
      </w:r>
      <w:r w:rsidR="00FB6561">
        <w:rPr>
          <w:sz w:val="24"/>
          <w:szCs w:val="24"/>
          <w:lang w:val="en-GB"/>
        </w:rPr>
        <w:t xml:space="preserve"> has </w:t>
      </w:r>
      <w:r w:rsidR="000A26A9">
        <w:rPr>
          <w:sz w:val="24"/>
          <w:szCs w:val="24"/>
          <w:lang w:val="en-GB"/>
        </w:rPr>
        <w:t xml:space="preserve">a right to appeal </w:t>
      </w:r>
      <w:r w:rsidR="00FB6561">
        <w:rPr>
          <w:sz w:val="24"/>
          <w:szCs w:val="24"/>
          <w:lang w:val="en-GB"/>
        </w:rPr>
        <w:t>the decision to the appeal board. The</w:t>
      </w:r>
      <w:r w:rsidR="00CF48D7">
        <w:rPr>
          <w:sz w:val="24"/>
          <w:szCs w:val="24"/>
          <w:lang w:val="en-GB"/>
        </w:rPr>
        <w:t xml:space="preserve"> </w:t>
      </w:r>
      <w:r w:rsidR="00FB6561">
        <w:rPr>
          <w:sz w:val="24"/>
          <w:szCs w:val="24"/>
          <w:lang w:val="en-GB"/>
        </w:rPr>
        <w:t>appeal board</w:t>
      </w:r>
      <w:r w:rsidR="000A26A9">
        <w:rPr>
          <w:sz w:val="24"/>
          <w:szCs w:val="24"/>
          <w:lang w:val="en-GB"/>
        </w:rPr>
        <w:t xml:space="preserve"> as its function is to hear and</w:t>
      </w:r>
      <w:r w:rsidR="00FB6561">
        <w:rPr>
          <w:sz w:val="24"/>
          <w:szCs w:val="24"/>
          <w:lang w:val="en-GB"/>
        </w:rPr>
        <w:t xml:space="preserve"> decide app</w:t>
      </w:r>
      <w:r w:rsidR="000A26A9">
        <w:rPr>
          <w:sz w:val="24"/>
          <w:szCs w:val="24"/>
          <w:lang w:val="en-GB"/>
        </w:rPr>
        <w:t>e</w:t>
      </w:r>
      <w:r w:rsidR="00FB6561">
        <w:rPr>
          <w:sz w:val="24"/>
          <w:szCs w:val="24"/>
          <w:lang w:val="en-GB"/>
        </w:rPr>
        <w:t>als against the decision of the municipal value</w:t>
      </w:r>
      <w:r w:rsidR="000A26A9">
        <w:rPr>
          <w:sz w:val="24"/>
          <w:szCs w:val="24"/>
          <w:lang w:val="en-GB"/>
        </w:rPr>
        <w:t>r</w:t>
      </w:r>
      <w:r w:rsidR="00FB6561">
        <w:rPr>
          <w:sz w:val="24"/>
          <w:szCs w:val="24"/>
          <w:lang w:val="en-GB"/>
        </w:rPr>
        <w:t xml:space="preserve"> concerning objections.</w:t>
      </w:r>
      <w:r w:rsidR="003C27CA">
        <w:rPr>
          <w:sz w:val="24"/>
          <w:szCs w:val="24"/>
          <w:lang w:val="en-GB"/>
        </w:rPr>
        <w:t xml:space="preserve">  In the case of the </w:t>
      </w:r>
      <w:r w:rsidR="00701E7D">
        <w:rPr>
          <w:sz w:val="24"/>
          <w:szCs w:val="24"/>
          <w:lang w:val="en-GB"/>
        </w:rPr>
        <w:t>applicants,</w:t>
      </w:r>
      <w:r w:rsidR="003C27CA">
        <w:rPr>
          <w:sz w:val="24"/>
          <w:szCs w:val="24"/>
          <w:lang w:val="en-GB"/>
        </w:rPr>
        <w:t xml:space="preserve"> the second respondent stated </w:t>
      </w:r>
      <w:r w:rsidR="00D50057">
        <w:rPr>
          <w:sz w:val="24"/>
          <w:szCs w:val="24"/>
          <w:lang w:val="en-GB"/>
        </w:rPr>
        <w:t xml:space="preserve">in most cases </w:t>
      </w:r>
      <w:r w:rsidR="003C27CA">
        <w:rPr>
          <w:sz w:val="24"/>
          <w:szCs w:val="24"/>
          <w:lang w:val="en-GB"/>
        </w:rPr>
        <w:t>that it found insufficient information to deviate from the municipal valuations</w:t>
      </w:r>
      <w:r w:rsidR="00D50057">
        <w:rPr>
          <w:sz w:val="24"/>
          <w:szCs w:val="24"/>
          <w:lang w:val="en-GB"/>
        </w:rPr>
        <w:t xml:space="preserve"> or deviate more that it deviated in the cases wherein it deviated.</w:t>
      </w:r>
      <w:r w:rsidR="003C27CA">
        <w:rPr>
          <w:sz w:val="24"/>
          <w:szCs w:val="24"/>
          <w:lang w:val="en-GB"/>
        </w:rPr>
        <w:t xml:space="preserve">  </w:t>
      </w:r>
      <w:r w:rsidR="00FB434A">
        <w:rPr>
          <w:sz w:val="24"/>
          <w:szCs w:val="24"/>
          <w:lang w:val="en-GB"/>
        </w:rPr>
        <w:t>The applicants with their appeals they supplied detailed information of the local conditions and condition of the property as factors affecting rental  income and market value of the property, and a schedule of income and expenses for the previous financial year</w:t>
      </w:r>
      <w:r w:rsidR="006C4132">
        <w:rPr>
          <w:sz w:val="24"/>
          <w:szCs w:val="24"/>
          <w:lang w:val="en-GB"/>
        </w:rPr>
        <w:t xml:space="preserve"> and financial statements.</w:t>
      </w:r>
      <w:r w:rsidR="00FB434A">
        <w:rPr>
          <w:sz w:val="24"/>
          <w:szCs w:val="24"/>
          <w:lang w:val="en-GB"/>
        </w:rPr>
        <w:t>.</w:t>
      </w:r>
      <w:r w:rsidR="003C27CA">
        <w:rPr>
          <w:sz w:val="24"/>
          <w:szCs w:val="24"/>
          <w:lang w:val="en-GB"/>
        </w:rPr>
        <w:t xml:space="preserve"> </w:t>
      </w:r>
    </w:p>
    <w:p w:rsidR="00E54554" w:rsidRDefault="00E54554" w:rsidP="00AC5AB5">
      <w:pPr>
        <w:spacing w:after="0" w:line="360" w:lineRule="auto"/>
        <w:jc w:val="both"/>
        <w:rPr>
          <w:sz w:val="24"/>
          <w:szCs w:val="24"/>
          <w:lang w:val="en-GB"/>
        </w:rPr>
      </w:pPr>
    </w:p>
    <w:p w:rsidR="00FB6561" w:rsidRPr="00E76528" w:rsidRDefault="00FE024D" w:rsidP="00AC5AB5">
      <w:pPr>
        <w:spacing w:after="0" w:line="360" w:lineRule="auto"/>
        <w:jc w:val="both"/>
        <w:rPr>
          <w:lang w:val="en-GB"/>
        </w:rPr>
      </w:pPr>
      <w:r>
        <w:rPr>
          <w:sz w:val="24"/>
          <w:szCs w:val="24"/>
          <w:lang w:val="en-GB"/>
        </w:rPr>
        <w:t>[8]</w:t>
      </w:r>
      <w:r>
        <w:rPr>
          <w:sz w:val="24"/>
          <w:szCs w:val="24"/>
          <w:lang w:val="en-GB"/>
        </w:rPr>
        <w:tab/>
      </w:r>
      <w:r w:rsidR="00E54554">
        <w:rPr>
          <w:sz w:val="24"/>
          <w:szCs w:val="24"/>
          <w:lang w:val="en-GB"/>
        </w:rPr>
        <w:t>Section 34 of the Act grants</w:t>
      </w:r>
      <w:r w:rsidR="00D50057">
        <w:rPr>
          <w:sz w:val="24"/>
          <w:szCs w:val="24"/>
          <w:lang w:val="en-GB"/>
        </w:rPr>
        <w:t xml:space="preserve"> to the municipal valuer </w:t>
      </w:r>
      <w:r w:rsidR="00E54554">
        <w:rPr>
          <w:sz w:val="24"/>
          <w:szCs w:val="24"/>
          <w:lang w:val="en-GB"/>
        </w:rPr>
        <w:t>the primary function to value properties in the municipality for purposes of preparation of the valuation roll, and to consider and decide on objections to the valuation roll and to attend the meetings of the valuation appeal board when it hears appeals or reviews of the decisions of the municipal valuer</w:t>
      </w:r>
      <w:r w:rsidR="001F32E2">
        <w:rPr>
          <w:sz w:val="24"/>
          <w:szCs w:val="24"/>
          <w:lang w:val="en-GB"/>
        </w:rPr>
        <w:t xml:space="preserve">.  The municipal valuer to enable it to carry out its duties is granted by the Act (ss41 &amp; 42) a right to enter </w:t>
      </w:r>
      <w:r w:rsidR="00CF733A">
        <w:rPr>
          <w:sz w:val="24"/>
          <w:szCs w:val="24"/>
          <w:lang w:val="en-GB"/>
        </w:rPr>
        <w:t xml:space="preserve">and inspect </w:t>
      </w:r>
      <w:r w:rsidR="001F32E2">
        <w:rPr>
          <w:sz w:val="24"/>
          <w:szCs w:val="24"/>
          <w:lang w:val="en-GB"/>
        </w:rPr>
        <w:t xml:space="preserve">any property in the municipality and to require to be furnished with information relevant for purposes of valuation of the property. </w:t>
      </w:r>
      <w:r w:rsidR="00ED14E5">
        <w:rPr>
          <w:sz w:val="24"/>
          <w:szCs w:val="24"/>
          <w:lang w:val="en-GB"/>
        </w:rPr>
        <w:t xml:space="preserve">  </w:t>
      </w:r>
      <w:r w:rsidR="00CF733A">
        <w:rPr>
          <w:sz w:val="24"/>
          <w:szCs w:val="24"/>
          <w:lang w:val="en-GB"/>
        </w:rPr>
        <w:t xml:space="preserve">Section 56 of the Act regulates the establishment of the valuation appeal board.  The MEC </w:t>
      </w:r>
      <w:r w:rsidR="008D4AC4">
        <w:rPr>
          <w:sz w:val="24"/>
          <w:szCs w:val="24"/>
          <w:lang w:val="en-GB"/>
        </w:rPr>
        <w:t xml:space="preserve">for the local government must by notice in the Provincial Gazette establish as many valuation appeal boards in the province as may be necessary but not fewer than one in each metropolitan municipality.  The MEC for local government appoints members of the valuation appeal board. </w:t>
      </w:r>
      <w:r w:rsidR="00FB6561">
        <w:rPr>
          <w:sz w:val="24"/>
          <w:szCs w:val="24"/>
          <w:lang w:val="en-GB"/>
        </w:rPr>
        <w:t xml:space="preserve">The </w:t>
      </w:r>
      <w:r w:rsidR="008D4AC4">
        <w:rPr>
          <w:sz w:val="24"/>
          <w:szCs w:val="24"/>
          <w:lang w:val="en-GB"/>
        </w:rPr>
        <w:t xml:space="preserve">valuation </w:t>
      </w:r>
      <w:r w:rsidR="00FB6561">
        <w:rPr>
          <w:sz w:val="24"/>
          <w:szCs w:val="24"/>
          <w:lang w:val="en-GB"/>
        </w:rPr>
        <w:t xml:space="preserve">appeal board consists of a chairperson and no </w:t>
      </w:r>
      <w:r w:rsidR="00654102">
        <w:rPr>
          <w:sz w:val="24"/>
          <w:szCs w:val="24"/>
          <w:lang w:val="en-GB"/>
        </w:rPr>
        <w:t>fewer</w:t>
      </w:r>
      <w:r w:rsidR="00FB6561">
        <w:rPr>
          <w:sz w:val="24"/>
          <w:szCs w:val="24"/>
          <w:lang w:val="en-GB"/>
        </w:rPr>
        <w:t xml:space="preserve"> than two members. The chairperson must be a person with legal qualifications and </w:t>
      </w:r>
      <w:r w:rsidR="000A26A9">
        <w:rPr>
          <w:sz w:val="24"/>
          <w:szCs w:val="24"/>
          <w:lang w:val="en-GB"/>
        </w:rPr>
        <w:t>sufficient</w:t>
      </w:r>
      <w:r w:rsidR="00FB6561">
        <w:rPr>
          <w:sz w:val="24"/>
          <w:szCs w:val="24"/>
          <w:lang w:val="en-GB"/>
        </w:rPr>
        <w:t xml:space="preserve"> experience in the administration of justice. The other </w:t>
      </w:r>
      <w:r w:rsidR="00654102">
        <w:rPr>
          <w:sz w:val="24"/>
          <w:szCs w:val="24"/>
          <w:lang w:val="en-GB"/>
        </w:rPr>
        <w:t>members</w:t>
      </w:r>
      <w:r w:rsidR="00FB6561">
        <w:rPr>
          <w:sz w:val="24"/>
          <w:szCs w:val="24"/>
          <w:lang w:val="en-GB"/>
        </w:rPr>
        <w:t xml:space="preserve"> are to be persons </w:t>
      </w:r>
      <w:r w:rsidR="00654102">
        <w:rPr>
          <w:sz w:val="24"/>
          <w:szCs w:val="24"/>
          <w:lang w:val="en-GB"/>
        </w:rPr>
        <w:t>with</w:t>
      </w:r>
      <w:r w:rsidR="00FB6561">
        <w:rPr>
          <w:sz w:val="24"/>
          <w:szCs w:val="24"/>
          <w:lang w:val="en-GB"/>
        </w:rPr>
        <w:t xml:space="preserve"> sufficient </w:t>
      </w:r>
      <w:r w:rsidR="000A26A9">
        <w:rPr>
          <w:sz w:val="24"/>
          <w:szCs w:val="24"/>
          <w:lang w:val="en-GB"/>
        </w:rPr>
        <w:t xml:space="preserve">knowledge of or experience in the </w:t>
      </w:r>
      <w:r w:rsidR="00FB6561">
        <w:rPr>
          <w:sz w:val="24"/>
          <w:szCs w:val="24"/>
          <w:lang w:val="en-GB"/>
        </w:rPr>
        <w:t>valuation</w:t>
      </w:r>
      <w:r w:rsidR="000A26A9">
        <w:rPr>
          <w:sz w:val="24"/>
          <w:szCs w:val="24"/>
          <w:lang w:val="en-GB"/>
        </w:rPr>
        <w:t>s</w:t>
      </w:r>
      <w:r w:rsidR="00FB6561">
        <w:rPr>
          <w:sz w:val="24"/>
          <w:szCs w:val="24"/>
          <w:lang w:val="en-GB"/>
        </w:rPr>
        <w:t xml:space="preserve"> of </w:t>
      </w:r>
      <w:r w:rsidR="00654102">
        <w:rPr>
          <w:sz w:val="24"/>
          <w:szCs w:val="24"/>
          <w:lang w:val="en-GB"/>
        </w:rPr>
        <w:t>property</w:t>
      </w:r>
      <w:r w:rsidR="00FB6561">
        <w:rPr>
          <w:sz w:val="24"/>
          <w:szCs w:val="24"/>
          <w:lang w:val="en-GB"/>
        </w:rPr>
        <w:t xml:space="preserve"> of which at least one must be a professional registered </w:t>
      </w:r>
      <w:r w:rsidR="00654102">
        <w:rPr>
          <w:sz w:val="24"/>
          <w:szCs w:val="24"/>
          <w:lang w:val="en-GB"/>
        </w:rPr>
        <w:t>valuer</w:t>
      </w:r>
      <w:r w:rsidR="00FB6561">
        <w:rPr>
          <w:sz w:val="24"/>
          <w:szCs w:val="24"/>
          <w:lang w:val="en-GB"/>
        </w:rPr>
        <w:t xml:space="preserve"> or a professional associated valuer. Section 67 provides that an </w:t>
      </w:r>
      <w:r w:rsidR="00654102">
        <w:rPr>
          <w:sz w:val="24"/>
          <w:szCs w:val="24"/>
          <w:lang w:val="en-GB"/>
        </w:rPr>
        <w:t>appeal</w:t>
      </w:r>
      <w:r w:rsidR="00FB6561">
        <w:rPr>
          <w:sz w:val="24"/>
          <w:szCs w:val="24"/>
          <w:lang w:val="en-GB"/>
        </w:rPr>
        <w:t xml:space="preserve"> board may determine its </w:t>
      </w:r>
      <w:r w:rsidR="00654102">
        <w:rPr>
          <w:sz w:val="24"/>
          <w:szCs w:val="24"/>
          <w:lang w:val="en-GB"/>
        </w:rPr>
        <w:t xml:space="preserve">internal procedures to dispose of appeals and reviews subject to any procedures that may be prescribed. </w:t>
      </w:r>
      <w:r w:rsidR="00FB6561">
        <w:rPr>
          <w:sz w:val="24"/>
          <w:szCs w:val="24"/>
          <w:lang w:val="en-GB"/>
        </w:rPr>
        <w:t xml:space="preserve"> </w:t>
      </w:r>
      <w:r w:rsidR="008D4AC4">
        <w:rPr>
          <w:sz w:val="24"/>
          <w:szCs w:val="24"/>
          <w:lang w:val="en-GB"/>
        </w:rPr>
        <w:t xml:space="preserve">Section 75 set out the powers of the valuation appeal board as follows: </w:t>
      </w:r>
      <w:r w:rsidR="008D4AC4" w:rsidRPr="00E76528">
        <w:rPr>
          <w:lang w:val="en-GB"/>
        </w:rPr>
        <w:t>‘75(1)</w:t>
      </w:r>
      <w:r w:rsidR="00CF48D7">
        <w:rPr>
          <w:lang w:val="en-GB"/>
        </w:rPr>
        <w:t xml:space="preserve"> </w:t>
      </w:r>
      <w:r w:rsidR="008D4AC4" w:rsidRPr="00E76528">
        <w:rPr>
          <w:lang w:val="en-GB"/>
        </w:rPr>
        <w:t xml:space="preserve"> An appeal board may-</w:t>
      </w:r>
    </w:p>
    <w:p w:rsidR="008D4AC4" w:rsidRPr="00E76528" w:rsidRDefault="008D4AC4" w:rsidP="00AC5AB5">
      <w:pPr>
        <w:spacing w:after="0" w:line="360" w:lineRule="auto"/>
        <w:jc w:val="both"/>
        <w:rPr>
          <w:lang w:val="en-GB"/>
        </w:rPr>
      </w:pPr>
      <w:r w:rsidRPr="00E76528">
        <w:rPr>
          <w:lang w:val="en-GB"/>
        </w:rPr>
        <w:t>(a) by notice, summon a person to appear before it-</w:t>
      </w:r>
    </w:p>
    <w:p w:rsidR="008D4AC4" w:rsidRPr="00E76528" w:rsidRDefault="008D4AC4" w:rsidP="00AC5AB5">
      <w:pPr>
        <w:spacing w:after="0" w:line="360" w:lineRule="auto"/>
        <w:jc w:val="both"/>
        <w:rPr>
          <w:lang w:val="en-GB"/>
        </w:rPr>
      </w:pPr>
      <w:r w:rsidRPr="00E76528">
        <w:rPr>
          <w:lang w:val="en-GB"/>
        </w:rPr>
        <w:t xml:space="preserve">(i) to give evidence; or </w:t>
      </w:r>
    </w:p>
    <w:p w:rsidR="008D4AC4" w:rsidRPr="00E76528" w:rsidRDefault="008D4AC4" w:rsidP="00AC5AB5">
      <w:pPr>
        <w:spacing w:after="0" w:line="360" w:lineRule="auto"/>
        <w:jc w:val="both"/>
        <w:rPr>
          <w:lang w:val="en-GB"/>
        </w:rPr>
      </w:pPr>
      <w:r w:rsidRPr="00E76528">
        <w:rPr>
          <w:lang w:val="en-GB"/>
        </w:rPr>
        <w:t>(ii) to produce a document available to that person and specified in the summons</w:t>
      </w:r>
      <w:r w:rsidR="00EC1D22" w:rsidRPr="00E76528">
        <w:rPr>
          <w:lang w:val="en-GB"/>
        </w:rPr>
        <w:t>;</w:t>
      </w:r>
    </w:p>
    <w:p w:rsidR="00EC1D22" w:rsidRPr="00E76528" w:rsidRDefault="00EC1D22" w:rsidP="00AC5AB5">
      <w:pPr>
        <w:spacing w:after="0" w:line="360" w:lineRule="auto"/>
        <w:jc w:val="both"/>
        <w:rPr>
          <w:lang w:val="en-GB"/>
        </w:rPr>
      </w:pPr>
      <w:r w:rsidRPr="00E76528">
        <w:rPr>
          <w:lang w:val="en-GB"/>
        </w:rPr>
        <w:t xml:space="preserve">(b) call a person present at a meeting of an appeal </w:t>
      </w:r>
      <w:r w:rsidR="00881EC7" w:rsidRPr="00E76528">
        <w:rPr>
          <w:lang w:val="en-GB"/>
        </w:rPr>
        <w:t>board, whether</w:t>
      </w:r>
      <w:r w:rsidRPr="00E76528">
        <w:rPr>
          <w:lang w:val="en-GB"/>
        </w:rPr>
        <w:t xml:space="preserve"> summoned or not-</w:t>
      </w:r>
    </w:p>
    <w:p w:rsidR="00EC1D22" w:rsidRPr="00E76528" w:rsidRDefault="00EC1D22" w:rsidP="00AC5AB5">
      <w:pPr>
        <w:spacing w:after="0" w:line="360" w:lineRule="auto"/>
        <w:jc w:val="both"/>
        <w:rPr>
          <w:lang w:val="en-GB"/>
        </w:rPr>
      </w:pPr>
      <w:r w:rsidRPr="00E76528">
        <w:rPr>
          <w:lang w:val="en-GB"/>
        </w:rPr>
        <w:t>(i) to give evidence; or</w:t>
      </w:r>
    </w:p>
    <w:p w:rsidR="00EC1D22" w:rsidRPr="00E76528" w:rsidRDefault="00EC1D22" w:rsidP="00AC5AB5">
      <w:pPr>
        <w:spacing w:after="0" w:line="360" w:lineRule="auto"/>
        <w:jc w:val="both"/>
        <w:rPr>
          <w:lang w:val="en-GB"/>
        </w:rPr>
      </w:pPr>
      <w:r w:rsidRPr="00E76528">
        <w:rPr>
          <w:lang w:val="en-GB"/>
        </w:rPr>
        <w:t>(ii) to produce a document in that person’s custody;</w:t>
      </w:r>
    </w:p>
    <w:p w:rsidR="00EC1D22" w:rsidRPr="00E76528" w:rsidRDefault="00A541CC" w:rsidP="00AC5AB5">
      <w:pPr>
        <w:spacing w:after="0" w:line="360" w:lineRule="auto"/>
        <w:jc w:val="both"/>
        <w:rPr>
          <w:lang w:val="en-GB"/>
        </w:rPr>
      </w:pPr>
      <w:r>
        <w:rPr>
          <w:lang w:val="en-GB"/>
        </w:rPr>
        <w:t>(c )</w:t>
      </w:r>
      <w:r w:rsidR="00EC1D22" w:rsidRPr="00E76528">
        <w:rPr>
          <w:lang w:val="en-GB"/>
        </w:rPr>
        <w:t xml:space="preserve"> administer an oath or solemn affirmation to that person;</w:t>
      </w:r>
    </w:p>
    <w:p w:rsidR="00EC1D22" w:rsidRPr="00E76528" w:rsidRDefault="00EC1D22" w:rsidP="00AC5AB5">
      <w:pPr>
        <w:spacing w:after="0" w:line="360" w:lineRule="auto"/>
        <w:jc w:val="both"/>
        <w:rPr>
          <w:lang w:val="en-GB"/>
        </w:rPr>
      </w:pPr>
      <w:r w:rsidRPr="00E76528">
        <w:rPr>
          <w:lang w:val="en-GB"/>
        </w:rPr>
        <w:t>(d) question that person, or have that person questioned ; or</w:t>
      </w:r>
    </w:p>
    <w:p w:rsidR="00EC1D22" w:rsidRPr="00E76528" w:rsidRDefault="00EC1D22" w:rsidP="00AC5AB5">
      <w:pPr>
        <w:spacing w:after="0" w:line="360" w:lineRule="auto"/>
        <w:jc w:val="both"/>
        <w:rPr>
          <w:lang w:val="en-GB"/>
        </w:rPr>
      </w:pPr>
      <w:r w:rsidRPr="00E76528">
        <w:rPr>
          <w:lang w:val="en-GB"/>
        </w:rPr>
        <w:t xml:space="preserve"> retain a document produced in terms of paragraph (a</w:t>
      </w:r>
      <w:r w:rsidR="00881EC7" w:rsidRPr="00E76528">
        <w:rPr>
          <w:lang w:val="en-GB"/>
        </w:rPr>
        <w:t>) (</w:t>
      </w:r>
      <w:r w:rsidRPr="00E76528">
        <w:rPr>
          <w:lang w:val="en-GB"/>
        </w:rPr>
        <w:t>ii</w:t>
      </w:r>
      <w:r w:rsidR="00881EC7" w:rsidRPr="00E76528">
        <w:rPr>
          <w:lang w:val="en-GB"/>
        </w:rPr>
        <w:t>) or</w:t>
      </w:r>
      <w:r w:rsidRPr="00E76528">
        <w:rPr>
          <w:lang w:val="en-GB"/>
        </w:rPr>
        <w:t xml:space="preserve"> (b</w:t>
      </w:r>
      <w:r w:rsidR="00881EC7" w:rsidRPr="00E76528">
        <w:rPr>
          <w:lang w:val="en-GB"/>
        </w:rPr>
        <w:t>) (</w:t>
      </w:r>
      <w:r w:rsidRPr="00E76528">
        <w:rPr>
          <w:lang w:val="en-GB"/>
        </w:rPr>
        <w:t>ii) for a reasonable period</w:t>
      </w:r>
      <w:r w:rsidR="00454A48" w:rsidRPr="00E76528">
        <w:rPr>
          <w:lang w:val="en-GB"/>
        </w:rPr>
        <w:t>.</w:t>
      </w:r>
    </w:p>
    <w:p w:rsidR="00454A48" w:rsidRPr="00E76528" w:rsidRDefault="00454A48" w:rsidP="00AC5AB5">
      <w:pPr>
        <w:spacing w:after="0" w:line="360" w:lineRule="auto"/>
        <w:jc w:val="both"/>
        <w:rPr>
          <w:lang w:val="en-GB"/>
        </w:rPr>
      </w:pPr>
      <w:r w:rsidRPr="00E76528">
        <w:rPr>
          <w:lang w:val="en-GB"/>
        </w:rPr>
        <w:t xml:space="preserve">(2) A person appearing before an appeal </w:t>
      </w:r>
      <w:r w:rsidR="00881EC7" w:rsidRPr="00E76528">
        <w:rPr>
          <w:lang w:val="en-GB"/>
        </w:rPr>
        <w:t>board,</w:t>
      </w:r>
      <w:r w:rsidRPr="00E76528">
        <w:rPr>
          <w:lang w:val="en-GB"/>
        </w:rPr>
        <w:t xml:space="preserve"> whether summoned or not, may at his or her own expense be assisted by a legal representative.</w:t>
      </w:r>
    </w:p>
    <w:p w:rsidR="00454A48" w:rsidRPr="00E76528" w:rsidRDefault="00454A48" w:rsidP="00AC5AB5">
      <w:pPr>
        <w:spacing w:after="0" w:line="360" w:lineRule="auto"/>
        <w:jc w:val="both"/>
        <w:rPr>
          <w:lang w:val="en-GB"/>
        </w:rPr>
      </w:pPr>
      <w:r w:rsidRPr="00E76528">
        <w:rPr>
          <w:lang w:val="en-GB"/>
        </w:rPr>
        <w:t>(3)  (a)  A person summoned to appear before an appeal board is entitled to witness fees paid to state witnesses in criminal proceedings in court.</w:t>
      </w:r>
    </w:p>
    <w:p w:rsidR="00454A48" w:rsidRPr="00E76528" w:rsidRDefault="00454A48" w:rsidP="00AC5AB5">
      <w:pPr>
        <w:spacing w:after="0" w:line="360" w:lineRule="auto"/>
        <w:jc w:val="both"/>
        <w:rPr>
          <w:lang w:val="en-GB"/>
        </w:rPr>
      </w:pPr>
      <w:r w:rsidRPr="00E76528">
        <w:rPr>
          <w:lang w:val="en-GB"/>
        </w:rPr>
        <w:t>(b)</w:t>
      </w:r>
      <w:r w:rsidR="00A541CC">
        <w:rPr>
          <w:lang w:val="en-GB"/>
        </w:rPr>
        <w:t xml:space="preserve"> </w:t>
      </w:r>
      <w:r w:rsidRPr="00E76528">
        <w:rPr>
          <w:lang w:val="en-GB"/>
        </w:rPr>
        <w:t xml:space="preserve"> </w:t>
      </w:r>
      <w:r w:rsidR="00411217">
        <w:rPr>
          <w:lang w:val="en-GB"/>
        </w:rPr>
        <w:t xml:space="preserve"> </w:t>
      </w:r>
      <w:r w:rsidRPr="00E76528">
        <w:rPr>
          <w:lang w:val="en-GB"/>
        </w:rPr>
        <w:t>Fees referred to in paragraph (a) must be paid by the relevant municipality.</w:t>
      </w:r>
    </w:p>
    <w:p w:rsidR="00454A48" w:rsidRPr="00E76528" w:rsidRDefault="00454A48" w:rsidP="00AC5AB5">
      <w:pPr>
        <w:spacing w:after="0" w:line="360" w:lineRule="auto"/>
        <w:jc w:val="both"/>
        <w:rPr>
          <w:lang w:val="en-GB"/>
        </w:rPr>
      </w:pPr>
      <w:r w:rsidRPr="00E76528">
        <w:rPr>
          <w:lang w:val="en-GB"/>
        </w:rPr>
        <w:lastRenderedPageBreak/>
        <w:t>(4)</w:t>
      </w:r>
      <w:r w:rsidR="00660971">
        <w:rPr>
          <w:lang w:val="en-GB"/>
        </w:rPr>
        <w:t xml:space="preserve">  </w:t>
      </w:r>
      <w:r w:rsidRPr="00E76528">
        <w:rPr>
          <w:lang w:val="en-GB"/>
        </w:rPr>
        <w:t xml:space="preserve"> The law regarding privilege applicable to a witness summoned to give evidence in a criminal case in a court applies to the questioning of a person</w:t>
      </w:r>
      <w:r w:rsidR="00881EC7" w:rsidRPr="00E76528">
        <w:rPr>
          <w:lang w:val="en-GB"/>
        </w:rPr>
        <w:t xml:space="preserve"> in terms of subsection (1).’</w:t>
      </w:r>
    </w:p>
    <w:p w:rsidR="007411A6" w:rsidRDefault="007411A6" w:rsidP="00AC5AB5">
      <w:pPr>
        <w:spacing w:after="0" w:line="360" w:lineRule="auto"/>
        <w:jc w:val="both"/>
        <w:rPr>
          <w:sz w:val="24"/>
          <w:szCs w:val="24"/>
          <w:lang w:val="en-GB"/>
        </w:rPr>
      </w:pPr>
    </w:p>
    <w:p w:rsidR="00F72D03" w:rsidRDefault="00F72D03" w:rsidP="00AC5AB5">
      <w:pPr>
        <w:spacing w:after="0" w:line="360" w:lineRule="auto"/>
        <w:jc w:val="both"/>
        <w:rPr>
          <w:sz w:val="24"/>
          <w:szCs w:val="24"/>
          <w:lang w:val="en-GB"/>
        </w:rPr>
      </w:pPr>
    </w:p>
    <w:p w:rsidR="003B7DEA" w:rsidRDefault="0020437F" w:rsidP="00AC5AB5">
      <w:pPr>
        <w:spacing w:after="0" w:line="360" w:lineRule="auto"/>
        <w:jc w:val="both"/>
        <w:rPr>
          <w:sz w:val="24"/>
          <w:szCs w:val="24"/>
          <w:lang w:val="en-GB"/>
        </w:rPr>
      </w:pPr>
      <w:r>
        <w:rPr>
          <w:sz w:val="24"/>
          <w:szCs w:val="24"/>
          <w:lang w:val="en-GB"/>
        </w:rPr>
        <w:t>[</w:t>
      </w:r>
      <w:r w:rsidR="00A541CC">
        <w:rPr>
          <w:sz w:val="24"/>
          <w:szCs w:val="24"/>
          <w:lang w:val="en-GB"/>
        </w:rPr>
        <w:t>9</w:t>
      </w:r>
      <w:r>
        <w:rPr>
          <w:sz w:val="24"/>
          <w:szCs w:val="24"/>
          <w:lang w:val="en-GB"/>
        </w:rPr>
        <w:t>]</w:t>
      </w:r>
      <w:r>
        <w:rPr>
          <w:sz w:val="24"/>
          <w:szCs w:val="24"/>
          <w:lang w:val="en-GB"/>
        </w:rPr>
        <w:tab/>
        <w:t>The</w:t>
      </w:r>
      <w:r w:rsidR="00E76528">
        <w:rPr>
          <w:sz w:val="24"/>
          <w:szCs w:val="24"/>
          <w:lang w:val="en-GB"/>
        </w:rPr>
        <w:t xml:space="preserve"> applicants rely on the founding affidavit and a supplementary affidavit deposed </w:t>
      </w:r>
      <w:r w:rsidR="00CF48D7">
        <w:rPr>
          <w:sz w:val="24"/>
          <w:szCs w:val="24"/>
          <w:lang w:val="en-GB"/>
        </w:rPr>
        <w:t>to by</w:t>
      </w:r>
      <w:r w:rsidR="00E76528">
        <w:rPr>
          <w:sz w:val="24"/>
          <w:szCs w:val="24"/>
          <w:lang w:val="en-GB"/>
        </w:rPr>
        <w:t xml:space="preserve"> Mahomed Raffi Cassim Amod (Am</w:t>
      </w:r>
      <w:r w:rsidR="00660971">
        <w:rPr>
          <w:sz w:val="24"/>
          <w:szCs w:val="24"/>
          <w:lang w:val="en-GB"/>
        </w:rPr>
        <w:t>o</w:t>
      </w:r>
      <w:r w:rsidR="00E76528">
        <w:rPr>
          <w:sz w:val="24"/>
          <w:szCs w:val="24"/>
          <w:lang w:val="en-GB"/>
        </w:rPr>
        <w:t xml:space="preserve">d).  </w:t>
      </w:r>
      <w:r w:rsidR="00660971">
        <w:rPr>
          <w:sz w:val="24"/>
          <w:szCs w:val="24"/>
          <w:lang w:val="en-GB"/>
        </w:rPr>
        <w:t>Amod states that he is the director and member of the applicant companies and close corporations</w:t>
      </w:r>
      <w:r w:rsidR="00200F01">
        <w:rPr>
          <w:sz w:val="24"/>
          <w:szCs w:val="24"/>
          <w:lang w:val="en-GB"/>
        </w:rPr>
        <w:t xml:space="preserve">.  </w:t>
      </w:r>
      <w:r w:rsidR="00660971">
        <w:rPr>
          <w:sz w:val="24"/>
          <w:szCs w:val="24"/>
          <w:lang w:val="en-GB"/>
        </w:rPr>
        <w:t xml:space="preserve"> He</w:t>
      </w:r>
      <w:r w:rsidR="00200F01">
        <w:rPr>
          <w:sz w:val="24"/>
          <w:szCs w:val="24"/>
          <w:lang w:val="en-GB"/>
        </w:rPr>
        <w:t xml:space="preserve"> says that he is</w:t>
      </w:r>
      <w:r w:rsidR="00660971">
        <w:rPr>
          <w:sz w:val="24"/>
          <w:szCs w:val="24"/>
          <w:lang w:val="en-GB"/>
        </w:rPr>
        <w:t xml:space="preserve"> authorised by the applicants to institute </w:t>
      </w:r>
      <w:r w:rsidR="003B7DEA">
        <w:rPr>
          <w:sz w:val="24"/>
          <w:szCs w:val="24"/>
          <w:lang w:val="en-GB"/>
        </w:rPr>
        <w:t>these proceedings on behalf of the applicants, to represent them herein and to depose to the founding affidavit</w:t>
      </w:r>
      <w:r w:rsidR="00200F01">
        <w:rPr>
          <w:sz w:val="24"/>
          <w:szCs w:val="24"/>
          <w:lang w:val="en-GB"/>
        </w:rPr>
        <w:t>, and that t</w:t>
      </w:r>
      <w:r w:rsidR="003B7DEA">
        <w:rPr>
          <w:sz w:val="24"/>
          <w:szCs w:val="24"/>
          <w:lang w:val="en-GB"/>
        </w:rPr>
        <w:t>he facts contained therein are both true and correct and except where otherwise the context indicates are within his personal knowledge.</w:t>
      </w:r>
    </w:p>
    <w:p w:rsidR="003B7DEA" w:rsidRDefault="003B7DEA" w:rsidP="00AC5AB5">
      <w:pPr>
        <w:spacing w:after="0" w:line="360" w:lineRule="auto"/>
        <w:jc w:val="both"/>
        <w:rPr>
          <w:sz w:val="24"/>
          <w:szCs w:val="24"/>
          <w:lang w:val="en-GB"/>
        </w:rPr>
      </w:pPr>
    </w:p>
    <w:p w:rsidR="0020437F" w:rsidRDefault="003B7DEA" w:rsidP="00AC5AB5">
      <w:pPr>
        <w:spacing w:after="0" w:line="360" w:lineRule="auto"/>
        <w:jc w:val="both"/>
        <w:rPr>
          <w:sz w:val="24"/>
          <w:szCs w:val="24"/>
          <w:lang w:val="en-GB"/>
        </w:rPr>
      </w:pPr>
      <w:r>
        <w:rPr>
          <w:sz w:val="24"/>
          <w:szCs w:val="24"/>
          <w:lang w:val="en-GB"/>
        </w:rPr>
        <w:t>[1</w:t>
      </w:r>
      <w:r w:rsidR="00A541CC">
        <w:rPr>
          <w:sz w:val="24"/>
          <w:szCs w:val="24"/>
          <w:lang w:val="en-GB"/>
        </w:rPr>
        <w:t>0</w:t>
      </w:r>
      <w:r w:rsidR="00FE024D">
        <w:rPr>
          <w:sz w:val="24"/>
          <w:szCs w:val="24"/>
          <w:lang w:val="en-GB"/>
        </w:rPr>
        <w:t>]</w:t>
      </w:r>
      <w:r w:rsidR="00FE024D">
        <w:rPr>
          <w:sz w:val="24"/>
          <w:szCs w:val="24"/>
          <w:lang w:val="en-GB"/>
        </w:rPr>
        <w:tab/>
      </w:r>
      <w:r w:rsidR="00E76528">
        <w:rPr>
          <w:sz w:val="24"/>
          <w:szCs w:val="24"/>
          <w:lang w:val="en-GB"/>
        </w:rPr>
        <w:t>The a</w:t>
      </w:r>
      <w:r w:rsidR="0020437F">
        <w:rPr>
          <w:sz w:val="24"/>
          <w:szCs w:val="24"/>
          <w:lang w:val="en-GB"/>
        </w:rPr>
        <w:t xml:space="preserve">pplicants contend that the amounts referred in the </w:t>
      </w:r>
      <w:r w:rsidR="008D1C0C">
        <w:rPr>
          <w:sz w:val="24"/>
          <w:szCs w:val="24"/>
          <w:lang w:val="en-GB"/>
        </w:rPr>
        <w:t>first respondent</w:t>
      </w:r>
      <w:r>
        <w:rPr>
          <w:sz w:val="24"/>
          <w:szCs w:val="24"/>
          <w:lang w:val="en-GB"/>
        </w:rPr>
        <w:t>’</w:t>
      </w:r>
      <w:r w:rsidR="008D1C0C">
        <w:rPr>
          <w:sz w:val="24"/>
          <w:szCs w:val="24"/>
          <w:lang w:val="en-GB"/>
        </w:rPr>
        <w:t xml:space="preserve">s </w:t>
      </w:r>
      <w:r>
        <w:rPr>
          <w:sz w:val="24"/>
          <w:szCs w:val="24"/>
          <w:lang w:val="en-GB"/>
        </w:rPr>
        <w:t>2019-valuation</w:t>
      </w:r>
      <w:r w:rsidR="0020437F">
        <w:rPr>
          <w:sz w:val="24"/>
          <w:szCs w:val="24"/>
          <w:lang w:val="en-GB"/>
        </w:rPr>
        <w:t xml:space="preserve"> </w:t>
      </w:r>
      <w:r>
        <w:rPr>
          <w:sz w:val="24"/>
          <w:szCs w:val="24"/>
          <w:lang w:val="en-GB"/>
        </w:rPr>
        <w:t>roll,</w:t>
      </w:r>
      <w:r w:rsidR="000A26A9">
        <w:rPr>
          <w:sz w:val="24"/>
          <w:szCs w:val="24"/>
          <w:lang w:val="en-GB"/>
        </w:rPr>
        <w:t xml:space="preserve"> as marke</w:t>
      </w:r>
      <w:r w:rsidR="00881EC7">
        <w:rPr>
          <w:sz w:val="24"/>
          <w:szCs w:val="24"/>
          <w:lang w:val="en-GB"/>
        </w:rPr>
        <w:t>t</w:t>
      </w:r>
      <w:r w:rsidR="000A26A9">
        <w:rPr>
          <w:sz w:val="24"/>
          <w:szCs w:val="24"/>
          <w:lang w:val="en-GB"/>
        </w:rPr>
        <w:t xml:space="preserve"> value</w:t>
      </w:r>
      <w:r w:rsidR="00881EC7">
        <w:rPr>
          <w:sz w:val="24"/>
          <w:szCs w:val="24"/>
          <w:lang w:val="en-GB"/>
        </w:rPr>
        <w:t>s</w:t>
      </w:r>
      <w:r w:rsidR="0020437F">
        <w:rPr>
          <w:sz w:val="24"/>
          <w:szCs w:val="24"/>
          <w:lang w:val="en-GB"/>
        </w:rPr>
        <w:t xml:space="preserve"> o</w:t>
      </w:r>
      <w:r w:rsidR="000A26A9">
        <w:rPr>
          <w:sz w:val="24"/>
          <w:szCs w:val="24"/>
          <w:lang w:val="en-GB"/>
        </w:rPr>
        <w:t>f their properties are not true</w:t>
      </w:r>
      <w:r w:rsidR="0020437F">
        <w:rPr>
          <w:sz w:val="24"/>
          <w:szCs w:val="24"/>
          <w:lang w:val="en-GB"/>
        </w:rPr>
        <w:t xml:space="preserve"> market values of their properties in that</w:t>
      </w:r>
      <w:r w:rsidR="008D1C0C">
        <w:rPr>
          <w:sz w:val="24"/>
          <w:szCs w:val="24"/>
          <w:lang w:val="en-GB"/>
        </w:rPr>
        <w:t xml:space="preserve"> they are </w:t>
      </w:r>
      <w:r>
        <w:rPr>
          <w:sz w:val="24"/>
          <w:szCs w:val="24"/>
          <w:lang w:val="en-GB"/>
        </w:rPr>
        <w:t xml:space="preserve">overstated </w:t>
      </w:r>
      <w:r w:rsidR="008D1C0C">
        <w:rPr>
          <w:sz w:val="24"/>
          <w:szCs w:val="24"/>
          <w:lang w:val="en-GB"/>
        </w:rPr>
        <w:t>which</w:t>
      </w:r>
      <w:r w:rsidR="0020437F">
        <w:rPr>
          <w:sz w:val="24"/>
          <w:szCs w:val="24"/>
          <w:lang w:val="en-GB"/>
        </w:rPr>
        <w:t xml:space="preserve"> results in exorbitant rates levied on</w:t>
      </w:r>
      <w:r w:rsidR="0097251B">
        <w:rPr>
          <w:sz w:val="24"/>
          <w:szCs w:val="24"/>
          <w:lang w:val="en-GB"/>
        </w:rPr>
        <w:t xml:space="preserve"> their </w:t>
      </w:r>
      <w:r w:rsidR="007A7641">
        <w:rPr>
          <w:sz w:val="24"/>
          <w:szCs w:val="24"/>
          <w:lang w:val="en-GB"/>
        </w:rPr>
        <w:t>properties</w:t>
      </w:r>
      <w:r w:rsidR="0097251B">
        <w:rPr>
          <w:sz w:val="24"/>
          <w:szCs w:val="24"/>
          <w:lang w:val="en-GB"/>
        </w:rPr>
        <w:t>. They filed objections</w:t>
      </w:r>
      <w:r w:rsidR="008D1C0C">
        <w:rPr>
          <w:sz w:val="24"/>
          <w:szCs w:val="24"/>
          <w:lang w:val="en-GB"/>
        </w:rPr>
        <w:t>,</w:t>
      </w:r>
      <w:r w:rsidR="0097251B">
        <w:rPr>
          <w:sz w:val="24"/>
          <w:szCs w:val="24"/>
          <w:lang w:val="en-GB"/>
        </w:rPr>
        <w:t xml:space="preserve"> which</w:t>
      </w:r>
      <w:r w:rsidR="0020437F">
        <w:rPr>
          <w:sz w:val="24"/>
          <w:szCs w:val="24"/>
          <w:lang w:val="en-GB"/>
        </w:rPr>
        <w:t xml:space="preserve"> </w:t>
      </w:r>
      <w:r w:rsidR="002D4D22">
        <w:rPr>
          <w:sz w:val="24"/>
          <w:szCs w:val="24"/>
          <w:lang w:val="en-GB"/>
        </w:rPr>
        <w:t xml:space="preserve">resulted in no changes or minor changes, and </w:t>
      </w:r>
      <w:r w:rsidR="00643C00">
        <w:rPr>
          <w:sz w:val="24"/>
          <w:szCs w:val="24"/>
          <w:lang w:val="en-GB"/>
        </w:rPr>
        <w:t xml:space="preserve">lodged </w:t>
      </w:r>
      <w:r w:rsidR="002D4D22">
        <w:rPr>
          <w:sz w:val="24"/>
          <w:szCs w:val="24"/>
          <w:lang w:val="en-GB"/>
        </w:rPr>
        <w:t xml:space="preserve">appeals to the valuations appeal board </w:t>
      </w:r>
      <w:r w:rsidR="00643C00">
        <w:rPr>
          <w:sz w:val="24"/>
          <w:szCs w:val="24"/>
          <w:lang w:val="en-GB"/>
        </w:rPr>
        <w:t xml:space="preserve">(appeals board) which met </w:t>
      </w:r>
      <w:r w:rsidR="002D4D22">
        <w:rPr>
          <w:sz w:val="24"/>
          <w:szCs w:val="24"/>
          <w:lang w:val="en-GB"/>
        </w:rPr>
        <w:t xml:space="preserve">with a similar result. </w:t>
      </w:r>
    </w:p>
    <w:p w:rsidR="002D4D22" w:rsidRDefault="002D4D22" w:rsidP="00AC5AB5">
      <w:pPr>
        <w:spacing w:after="0" w:line="360" w:lineRule="auto"/>
        <w:jc w:val="both"/>
        <w:rPr>
          <w:sz w:val="24"/>
          <w:szCs w:val="24"/>
          <w:lang w:val="en-GB"/>
        </w:rPr>
      </w:pPr>
    </w:p>
    <w:p w:rsidR="002D4D22" w:rsidRDefault="00643C00" w:rsidP="00AC5AB5">
      <w:pPr>
        <w:spacing w:after="0" w:line="360" w:lineRule="auto"/>
        <w:jc w:val="both"/>
        <w:rPr>
          <w:sz w:val="24"/>
          <w:szCs w:val="24"/>
          <w:lang w:val="en-GB"/>
        </w:rPr>
      </w:pPr>
      <w:r>
        <w:rPr>
          <w:sz w:val="24"/>
          <w:szCs w:val="24"/>
          <w:lang w:val="en-GB"/>
        </w:rPr>
        <w:t>[1</w:t>
      </w:r>
      <w:r w:rsidR="00A541CC">
        <w:rPr>
          <w:sz w:val="24"/>
          <w:szCs w:val="24"/>
          <w:lang w:val="en-GB"/>
        </w:rPr>
        <w:t>1</w:t>
      </w:r>
      <w:r w:rsidR="00FE024D">
        <w:rPr>
          <w:sz w:val="24"/>
          <w:szCs w:val="24"/>
          <w:lang w:val="en-GB"/>
        </w:rPr>
        <w:t>]</w:t>
      </w:r>
      <w:r w:rsidR="00FE024D">
        <w:rPr>
          <w:sz w:val="24"/>
          <w:szCs w:val="24"/>
          <w:lang w:val="en-GB"/>
        </w:rPr>
        <w:tab/>
      </w:r>
      <w:r>
        <w:rPr>
          <w:sz w:val="24"/>
          <w:szCs w:val="24"/>
          <w:lang w:val="en-GB"/>
        </w:rPr>
        <w:t xml:space="preserve">Amod refers to the </w:t>
      </w:r>
      <w:r w:rsidR="00660971">
        <w:rPr>
          <w:sz w:val="24"/>
          <w:szCs w:val="24"/>
          <w:lang w:val="en-GB"/>
        </w:rPr>
        <w:t>schedule, which</w:t>
      </w:r>
      <w:r>
        <w:rPr>
          <w:sz w:val="24"/>
          <w:szCs w:val="24"/>
          <w:lang w:val="en-GB"/>
        </w:rPr>
        <w:t xml:space="preserve"> sets </w:t>
      </w:r>
      <w:r w:rsidR="00660971">
        <w:rPr>
          <w:sz w:val="24"/>
          <w:szCs w:val="24"/>
          <w:lang w:val="en-GB"/>
        </w:rPr>
        <w:t>out in</w:t>
      </w:r>
      <w:r>
        <w:rPr>
          <w:sz w:val="24"/>
          <w:szCs w:val="24"/>
          <w:lang w:val="en-GB"/>
        </w:rPr>
        <w:t xml:space="preserve"> respect of each property</w:t>
      </w:r>
      <w:r w:rsidR="00660971">
        <w:rPr>
          <w:sz w:val="24"/>
          <w:szCs w:val="24"/>
          <w:lang w:val="en-GB"/>
        </w:rPr>
        <w:t>; the</w:t>
      </w:r>
      <w:r>
        <w:rPr>
          <w:sz w:val="24"/>
          <w:szCs w:val="24"/>
          <w:lang w:val="en-GB"/>
        </w:rPr>
        <w:t xml:space="preserve"> registered </w:t>
      </w:r>
      <w:r w:rsidR="00660971">
        <w:rPr>
          <w:sz w:val="24"/>
          <w:szCs w:val="24"/>
          <w:lang w:val="en-GB"/>
        </w:rPr>
        <w:t>owner,</w:t>
      </w:r>
      <w:r>
        <w:rPr>
          <w:sz w:val="24"/>
          <w:szCs w:val="24"/>
          <w:lang w:val="en-GB"/>
        </w:rPr>
        <w:t xml:space="preserve"> the physical address</w:t>
      </w:r>
      <w:r w:rsidR="00660971">
        <w:rPr>
          <w:sz w:val="24"/>
          <w:szCs w:val="24"/>
          <w:lang w:val="en-GB"/>
        </w:rPr>
        <w:t>, the</w:t>
      </w:r>
      <w:r>
        <w:rPr>
          <w:sz w:val="24"/>
          <w:szCs w:val="24"/>
          <w:lang w:val="en-GB"/>
        </w:rPr>
        <w:t xml:space="preserve"> previous municipal market value, the municipal market </w:t>
      </w:r>
      <w:r w:rsidR="00660971">
        <w:rPr>
          <w:sz w:val="24"/>
          <w:szCs w:val="24"/>
          <w:lang w:val="en-GB"/>
        </w:rPr>
        <w:t>value in</w:t>
      </w:r>
      <w:r>
        <w:rPr>
          <w:sz w:val="24"/>
          <w:szCs w:val="24"/>
          <w:lang w:val="en-GB"/>
        </w:rPr>
        <w:t xml:space="preserve"> the 2019 muni</w:t>
      </w:r>
      <w:r w:rsidR="00660971">
        <w:rPr>
          <w:sz w:val="24"/>
          <w:szCs w:val="24"/>
          <w:lang w:val="en-GB"/>
        </w:rPr>
        <w:t>ci</w:t>
      </w:r>
      <w:r>
        <w:rPr>
          <w:sz w:val="24"/>
          <w:szCs w:val="24"/>
          <w:lang w:val="en-GB"/>
        </w:rPr>
        <w:t xml:space="preserve">pal valuation roll, the market value </w:t>
      </w:r>
      <w:r w:rsidR="00660971">
        <w:rPr>
          <w:sz w:val="24"/>
          <w:szCs w:val="24"/>
          <w:lang w:val="en-GB"/>
        </w:rPr>
        <w:t>after objection</w:t>
      </w:r>
      <w:r>
        <w:rPr>
          <w:sz w:val="24"/>
          <w:szCs w:val="24"/>
          <w:lang w:val="en-GB"/>
        </w:rPr>
        <w:t xml:space="preserve"> and the market value determined on </w:t>
      </w:r>
      <w:r w:rsidR="00660971">
        <w:rPr>
          <w:sz w:val="24"/>
          <w:szCs w:val="24"/>
          <w:lang w:val="en-GB"/>
        </w:rPr>
        <w:t>appeal.</w:t>
      </w:r>
    </w:p>
    <w:p w:rsidR="0044431D" w:rsidRDefault="0044431D" w:rsidP="00AC5AB5">
      <w:pPr>
        <w:spacing w:after="0" w:line="360" w:lineRule="auto"/>
        <w:jc w:val="both"/>
        <w:rPr>
          <w:sz w:val="24"/>
          <w:szCs w:val="24"/>
          <w:lang w:val="en-GB"/>
        </w:rPr>
      </w:pPr>
    </w:p>
    <w:tbl>
      <w:tblPr>
        <w:tblStyle w:val="TableGrid"/>
        <w:tblW w:w="10348" w:type="dxa"/>
        <w:tblInd w:w="-147" w:type="dxa"/>
        <w:tblLook w:val="04A0" w:firstRow="1" w:lastRow="0" w:firstColumn="1" w:lastColumn="0" w:noHBand="0" w:noVBand="1"/>
      </w:tblPr>
      <w:tblGrid>
        <w:gridCol w:w="2135"/>
        <w:gridCol w:w="2026"/>
        <w:gridCol w:w="1298"/>
        <w:gridCol w:w="1526"/>
        <w:gridCol w:w="1441"/>
        <w:gridCol w:w="1922"/>
      </w:tblGrid>
      <w:tr w:rsidR="00C008C1" w:rsidTr="006525E4">
        <w:trPr>
          <w:trHeight w:val="1753"/>
        </w:trPr>
        <w:tc>
          <w:tcPr>
            <w:tcW w:w="2090" w:type="dxa"/>
          </w:tcPr>
          <w:p w:rsidR="00881EC7" w:rsidRPr="00555197" w:rsidRDefault="00555197" w:rsidP="00AC5AB5">
            <w:pPr>
              <w:spacing w:line="360" w:lineRule="auto"/>
              <w:jc w:val="both"/>
              <w:rPr>
                <w:b/>
                <w:sz w:val="24"/>
                <w:szCs w:val="24"/>
                <w:lang w:val="en-GB"/>
              </w:rPr>
            </w:pPr>
            <w:r w:rsidRPr="00555197">
              <w:rPr>
                <w:b/>
                <w:sz w:val="24"/>
                <w:szCs w:val="24"/>
                <w:lang w:val="en-GB"/>
              </w:rPr>
              <w:t>Reg. Owner</w:t>
            </w:r>
          </w:p>
        </w:tc>
        <w:tc>
          <w:tcPr>
            <w:tcW w:w="2037" w:type="dxa"/>
          </w:tcPr>
          <w:p w:rsidR="00881EC7" w:rsidRPr="00555197" w:rsidRDefault="00555197" w:rsidP="00AC5AB5">
            <w:pPr>
              <w:spacing w:line="360" w:lineRule="auto"/>
              <w:jc w:val="both"/>
              <w:rPr>
                <w:b/>
                <w:sz w:val="24"/>
                <w:szCs w:val="24"/>
                <w:lang w:val="en-GB"/>
              </w:rPr>
            </w:pPr>
            <w:r w:rsidRPr="00555197">
              <w:rPr>
                <w:b/>
                <w:sz w:val="24"/>
                <w:szCs w:val="24"/>
                <w:lang w:val="en-GB"/>
              </w:rPr>
              <w:t>Address</w:t>
            </w:r>
          </w:p>
        </w:tc>
        <w:tc>
          <w:tcPr>
            <w:tcW w:w="1302" w:type="dxa"/>
          </w:tcPr>
          <w:p w:rsidR="00881EC7" w:rsidRPr="00555197" w:rsidRDefault="00555197" w:rsidP="00AC5AB5">
            <w:pPr>
              <w:spacing w:line="360" w:lineRule="auto"/>
              <w:jc w:val="both"/>
              <w:rPr>
                <w:b/>
                <w:sz w:val="24"/>
                <w:szCs w:val="24"/>
                <w:lang w:val="en-GB"/>
              </w:rPr>
            </w:pPr>
            <w:r w:rsidRPr="00555197">
              <w:rPr>
                <w:b/>
                <w:sz w:val="24"/>
                <w:szCs w:val="24"/>
                <w:lang w:val="en-GB"/>
              </w:rPr>
              <w:t>Previous  Value</w:t>
            </w:r>
          </w:p>
        </w:tc>
        <w:tc>
          <w:tcPr>
            <w:tcW w:w="1533" w:type="dxa"/>
          </w:tcPr>
          <w:p w:rsidR="00881EC7" w:rsidRPr="00555197" w:rsidRDefault="00555197" w:rsidP="00AC5AB5">
            <w:pPr>
              <w:spacing w:line="360" w:lineRule="auto"/>
              <w:jc w:val="both"/>
              <w:rPr>
                <w:b/>
                <w:sz w:val="24"/>
                <w:szCs w:val="24"/>
                <w:lang w:val="en-GB"/>
              </w:rPr>
            </w:pPr>
            <w:r w:rsidRPr="00555197">
              <w:rPr>
                <w:b/>
                <w:sz w:val="24"/>
                <w:szCs w:val="24"/>
                <w:lang w:val="en-GB"/>
              </w:rPr>
              <w:t>2019 valuation Roll</w:t>
            </w:r>
          </w:p>
        </w:tc>
        <w:tc>
          <w:tcPr>
            <w:tcW w:w="1445" w:type="dxa"/>
          </w:tcPr>
          <w:p w:rsidR="00881EC7" w:rsidRPr="00555197" w:rsidRDefault="00555197" w:rsidP="00AC5AB5">
            <w:pPr>
              <w:spacing w:line="360" w:lineRule="auto"/>
              <w:jc w:val="both"/>
              <w:rPr>
                <w:b/>
                <w:sz w:val="24"/>
                <w:szCs w:val="24"/>
                <w:lang w:val="en-GB"/>
              </w:rPr>
            </w:pPr>
            <w:r w:rsidRPr="00555197">
              <w:rPr>
                <w:b/>
                <w:sz w:val="24"/>
                <w:szCs w:val="24"/>
                <w:lang w:val="en-GB"/>
              </w:rPr>
              <w:t>Value after objection.</w:t>
            </w:r>
          </w:p>
        </w:tc>
        <w:tc>
          <w:tcPr>
            <w:tcW w:w="1941" w:type="dxa"/>
          </w:tcPr>
          <w:p w:rsidR="00881EC7" w:rsidRPr="00555197" w:rsidRDefault="00555197" w:rsidP="00AC5AB5">
            <w:pPr>
              <w:spacing w:line="360" w:lineRule="auto"/>
              <w:jc w:val="both"/>
              <w:rPr>
                <w:b/>
                <w:sz w:val="24"/>
                <w:szCs w:val="24"/>
                <w:lang w:val="en-GB"/>
              </w:rPr>
            </w:pPr>
            <w:r w:rsidRPr="00555197">
              <w:rPr>
                <w:b/>
                <w:sz w:val="24"/>
                <w:szCs w:val="24"/>
                <w:lang w:val="en-GB"/>
              </w:rPr>
              <w:t>Value after appeal</w:t>
            </w:r>
          </w:p>
        </w:tc>
      </w:tr>
      <w:tr w:rsidR="00C008C1" w:rsidTr="006525E4">
        <w:trPr>
          <w:trHeight w:val="1538"/>
        </w:trPr>
        <w:tc>
          <w:tcPr>
            <w:tcW w:w="2090" w:type="dxa"/>
          </w:tcPr>
          <w:p w:rsidR="00881EC7" w:rsidRPr="003B7DEA" w:rsidRDefault="00555197" w:rsidP="00AC5AB5">
            <w:pPr>
              <w:spacing w:line="360" w:lineRule="auto"/>
              <w:jc w:val="both"/>
              <w:rPr>
                <w:b/>
                <w:sz w:val="24"/>
                <w:szCs w:val="24"/>
                <w:lang w:val="en-GB"/>
              </w:rPr>
            </w:pPr>
            <w:r w:rsidRPr="003B7DEA">
              <w:rPr>
                <w:b/>
                <w:sz w:val="24"/>
                <w:szCs w:val="24"/>
                <w:lang w:val="en-GB"/>
              </w:rPr>
              <w:t>Locom Investments</w:t>
            </w:r>
          </w:p>
        </w:tc>
        <w:tc>
          <w:tcPr>
            <w:tcW w:w="2037" w:type="dxa"/>
          </w:tcPr>
          <w:p w:rsidR="00881EC7" w:rsidRDefault="00A3176F" w:rsidP="00AC5AB5">
            <w:pPr>
              <w:spacing w:line="360" w:lineRule="auto"/>
              <w:jc w:val="both"/>
              <w:rPr>
                <w:sz w:val="24"/>
                <w:szCs w:val="24"/>
                <w:lang w:val="en-GB"/>
              </w:rPr>
            </w:pPr>
            <w:r>
              <w:rPr>
                <w:sz w:val="24"/>
                <w:szCs w:val="24"/>
                <w:lang w:val="en-GB"/>
              </w:rPr>
              <w:t>104 Masukwana str.</w:t>
            </w:r>
          </w:p>
        </w:tc>
        <w:tc>
          <w:tcPr>
            <w:tcW w:w="1302" w:type="dxa"/>
          </w:tcPr>
          <w:p w:rsidR="00881EC7" w:rsidRDefault="00F13283" w:rsidP="00AC5AB5">
            <w:pPr>
              <w:spacing w:line="360" w:lineRule="auto"/>
              <w:jc w:val="both"/>
              <w:rPr>
                <w:sz w:val="24"/>
                <w:szCs w:val="24"/>
                <w:lang w:val="en-GB"/>
              </w:rPr>
            </w:pPr>
            <w:r>
              <w:rPr>
                <w:sz w:val="24"/>
                <w:szCs w:val="24"/>
                <w:lang w:val="en-GB"/>
              </w:rPr>
              <w:t>R2 200 000</w:t>
            </w:r>
          </w:p>
        </w:tc>
        <w:tc>
          <w:tcPr>
            <w:tcW w:w="1533" w:type="dxa"/>
          </w:tcPr>
          <w:p w:rsidR="00881EC7" w:rsidRDefault="00F13283" w:rsidP="00AC5AB5">
            <w:pPr>
              <w:spacing w:line="360" w:lineRule="auto"/>
              <w:jc w:val="both"/>
              <w:rPr>
                <w:sz w:val="24"/>
                <w:szCs w:val="24"/>
                <w:lang w:val="en-GB"/>
              </w:rPr>
            </w:pPr>
            <w:r>
              <w:rPr>
                <w:sz w:val="24"/>
                <w:szCs w:val="24"/>
                <w:lang w:val="en-GB"/>
              </w:rPr>
              <w:t>R4 750 00</w:t>
            </w:r>
          </w:p>
        </w:tc>
        <w:tc>
          <w:tcPr>
            <w:tcW w:w="1445" w:type="dxa"/>
          </w:tcPr>
          <w:p w:rsidR="00881EC7" w:rsidRDefault="00F13283" w:rsidP="00AC5AB5">
            <w:pPr>
              <w:spacing w:line="360" w:lineRule="auto"/>
              <w:jc w:val="both"/>
              <w:rPr>
                <w:sz w:val="24"/>
                <w:szCs w:val="24"/>
                <w:lang w:val="en-GB"/>
              </w:rPr>
            </w:pPr>
            <w:r>
              <w:rPr>
                <w:sz w:val="24"/>
                <w:szCs w:val="24"/>
                <w:lang w:val="en-GB"/>
              </w:rPr>
              <w:t>R4 400 000</w:t>
            </w:r>
          </w:p>
        </w:tc>
        <w:tc>
          <w:tcPr>
            <w:tcW w:w="1941" w:type="dxa"/>
          </w:tcPr>
          <w:p w:rsidR="00881EC7" w:rsidRDefault="00F13283" w:rsidP="00AC5AB5">
            <w:pPr>
              <w:spacing w:line="360" w:lineRule="auto"/>
              <w:jc w:val="both"/>
              <w:rPr>
                <w:sz w:val="24"/>
                <w:szCs w:val="24"/>
                <w:lang w:val="en-GB"/>
              </w:rPr>
            </w:pPr>
            <w:r>
              <w:rPr>
                <w:sz w:val="24"/>
                <w:szCs w:val="24"/>
                <w:lang w:val="en-GB"/>
              </w:rPr>
              <w:t>R4 300 000</w:t>
            </w:r>
          </w:p>
        </w:tc>
      </w:tr>
      <w:tr w:rsidR="00C008C1" w:rsidTr="006525E4">
        <w:trPr>
          <w:trHeight w:val="1626"/>
        </w:trPr>
        <w:tc>
          <w:tcPr>
            <w:tcW w:w="2090" w:type="dxa"/>
          </w:tcPr>
          <w:p w:rsidR="00881EC7" w:rsidRPr="003B7DEA" w:rsidRDefault="00555197" w:rsidP="00AC5AB5">
            <w:pPr>
              <w:spacing w:line="360" w:lineRule="auto"/>
              <w:jc w:val="both"/>
              <w:rPr>
                <w:b/>
                <w:sz w:val="24"/>
                <w:szCs w:val="24"/>
                <w:lang w:val="en-GB"/>
              </w:rPr>
            </w:pPr>
            <w:r w:rsidRPr="003B7DEA">
              <w:rPr>
                <w:b/>
                <w:sz w:val="24"/>
                <w:szCs w:val="24"/>
                <w:lang w:val="en-GB"/>
              </w:rPr>
              <w:lastRenderedPageBreak/>
              <w:t>Catwalk Investments</w:t>
            </w:r>
          </w:p>
        </w:tc>
        <w:tc>
          <w:tcPr>
            <w:tcW w:w="2037" w:type="dxa"/>
          </w:tcPr>
          <w:p w:rsidR="00881EC7" w:rsidRDefault="00A3176F" w:rsidP="00AC5AB5">
            <w:pPr>
              <w:spacing w:line="360" w:lineRule="auto"/>
              <w:jc w:val="both"/>
              <w:rPr>
                <w:sz w:val="24"/>
                <w:szCs w:val="24"/>
                <w:lang w:val="en-GB"/>
              </w:rPr>
            </w:pPr>
            <w:r>
              <w:rPr>
                <w:sz w:val="24"/>
                <w:szCs w:val="24"/>
                <w:lang w:val="en-GB"/>
              </w:rPr>
              <w:t>81 Masukwana str.</w:t>
            </w:r>
          </w:p>
        </w:tc>
        <w:tc>
          <w:tcPr>
            <w:tcW w:w="1302" w:type="dxa"/>
          </w:tcPr>
          <w:p w:rsidR="00881EC7" w:rsidRDefault="00F13283" w:rsidP="00AC5AB5">
            <w:pPr>
              <w:spacing w:line="360" w:lineRule="auto"/>
              <w:jc w:val="both"/>
              <w:rPr>
                <w:sz w:val="24"/>
                <w:szCs w:val="24"/>
                <w:lang w:val="en-GB"/>
              </w:rPr>
            </w:pPr>
            <w:r>
              <w:rPr>
                <w:sz w:val="24"/>
                <w:szCs w:val="24"/>
                <w:lang w:val="en-GB"/>
              </w:rPr>
              <w:t>R1 650 000</w:t>
            </w:r>
          </w:p>
        </w:tc>
        <w:tc>
          <w:tcPr>
            <w:tcW w:w="1533" w:type="dxa"/>
          </w:tcPr>
          <w:p w:rsidR="00881EC7" w:rsidRDefault="00F13283" w:rsidP="00AC5AB5">
            <w:pPr>
              <w:spacing w:line="360" w:lineRule="auto"/>
              <w:jc w:val="both"/>
              <w:rPr>
                <w:sz w:val="24"/>
                <w:szCs w:val="24"/>
                <w:lang w:val="en-GB"/>
              </w:rPr>
            </w:pPr>
            <w:r>
              <w:rPr>
                <w:sz w:val="24"/>
                <w:szCs w:val="24"/>
                <w:lang w:val="en-GB"/>
              </w:rPr>
              <w:t>R3 750 000</w:t>
            </w:r>
          </w:p>
        </w:tc>
        <w:tc>
          <w:tcPr>
            <w:tcW w:w="1445" w:type="dxa"/>
          </w:tcPr>
          <w:p w:rsidR="00881EC7" w:rsidRDefault="00F13283" w:rsidP="00AC5AB5">
            <w:pPr>
              <w:spacing w:line="360" w:lineRule="auto"/>
              <w:jc w:val="both"/>
              <w:rPr>
                <w:sz w:val="24"/>
                <w:szCs w:val="24"/>
                <w:lang w:val="en-GB"/>
              </w:rPr>
            </w:pPr>
            <w:r>
              <w:rPr>
                <w:sz w:val="24"/>
                <w:szCs w:val="24"/>
                <w:lang w:val="en-GB"/>
              </w:rPr>
              <w:t>R3 380 000</w:t>
            </w:r>
          </w:p>
        </w:tc>
        <w:tc>
          <w:tcPr>
            <w:tcW w:w="1941" w:type="dxa"/>
          </w:tcPr>
          <w:p w:rsidR="00881EC7" w:rsidRDefault="00F13283" w:rsidP="00AC5AB5">
            <w:pPr>
              <w:spacing w:line="360" w:lineRule="auto"/>
              <w:jc w:val="both"/>
              <w:rPr>
                <w:sz w:val="24"/>
                <w:szCs w:val="24"/>
                <w:lang w:val="en-GB"/>
              </w:rPr>
            </w:pPr>
            <w:r>
              <w:rPr>
                <w:sz w:val="24"/>
                <w:szCs w:val="24"/>
                <w:lang w:val="en-GB"/>
              </w:rPr>
              <w:t>R3 380 000</w:t>
            </w:r>
          </w:p>
        </w:tc>
      </w:tr>
      <w:tr w:rsidR="00C008C1" w:rsidTr="006525E4">
        <w:trPr>
          <w:trHeight w:val="1579"/>
        </w:trPr>
        <w:tc>
          <w:tcPr>
            <w:tcW w:w="2090" w:type="dxa"/>
          </w:tcPr>
          <w:p w:rsidR="00881EC7" w:rsidRDefault="00555197" w:rsidP="00AC5AB5">
            <w:pPr>
              <w:spacing w:line="360" w:lineRule="auto"/>
              <w:jc w:val="both"/>
              <w:rPr>
                <w:sz w:val="24"/>
                <w:szCs w:val="24"/>
                <w:lang w:val="en-GB"/>
              </w:rPr>
            </w:pPr>
            <w:r w:rsidRPr="003B7DEA">
              <w:rPr>
                <w:b/>
                <w:sz w:val="24"/>
                <w:szCs w:val="24"/>
                <w:lang w:val="en-GB"/>
              </w:rPr>
              <w:t>SA Mather(Ladysmith</w:t>
            </w:r>
            <w:r>
              <w:rPr>
                <w:sz w:val="24"/>
                <w:szCs w:val="24"/>
                <w:lang w:val="en-GB"/>
              </w:rPr>
              <w:t xml:space="preserve">) </w:t>
            </w:r>
          </w:p>
        </w:tc>
        <w:tc>
          <w:tcPr>
            <w:tcW w:w="2037" w:type="dxa"/>
          </w:tcPr>
          <w:p w:rsidR="00881EC7" w:rsidRDefault="00A3176F" w:rsidP="00AC5AB5">
            <w:pPr>
              <w:spacing w:line="360" w:lineRule="auto"/>
              <w:jc w:val="both"/>
              <w:rPr>
                <w:sz w:val="24"/>
                <w:szCs w:val="24"/>
                <w:lang w:val="en-GB"/>
              </w:rPr>
            </w:pPr>
            <w:r>
              <w:rPr>
                <w:sz w:val="24"/>
                <w:szCs w:val="24"/>
                <w:lang w:val="en-GB"/>
              </w:rPr>
              <w:t>136-138 Masukwana str.</w:t>
            </w:r>
          </w:p>
        </w:tc>
        <w:tc>
          <w:tcPr>
            <w:tcW w:w="1302" w:type="dxa"/>
          </w:tcPr>
          <w:p w:rsidR="00881EC7" w:rsidRDefault="00F13283" w:rsidP="00AC5AB5">
            <w:pPr>
              <w:spacing w:line="360" w:lineRule="auto"/>
              <w:jc w:val="both"/>
              <w:rPr>
                <w:sz w:val="24"/>
                <w:szCs w:val="24"/>
                <w:lang w:val="en-GB"/>
              </w:rPr>
            </w:pPr>
            <w:r>
              <w:rPr>
                <w:sz w:val="24"/>
                <w:szCs w:val="24"/>
                <w:lang w:val="en-GB"/>
              </w:rPr>
              <w:t>R2 303 000</w:t>
            </w:r>
          </w:p>
        </w:tc>
        <w:tc>
          <w:tcPr>
            <w:tcW w:w="1533" w:type="dxa"/>
          </w:tcPr>
          <w:p w:rsidR="00881EC7" w:rsidRDefault="00F13283" w:rsidP="00AC5AB5">
            <w:pPr>
              <w:spacing w:line="360" w:lineRule="auto"/>
              <w:jc w:val="both"/>
              <w:rPr>
                <w:sz w:val="24"/>
                <w:szCs w:val="24"/>
                <w:lang w:val="en-GB"/>
              </w:rPr>
            </w:pPr>
            <w:r>
              <w:rPr>
                <w:sz w:val="24"/>
                <w:szCs w:val="24"/>
                <w:lang w:val="en-GB"/>
              </w:rPr>
              <w:t>R5 350 000</w:t>
            </w:r>
          </w:p>
        </w:tc>
        <w:tc>
          <w:tcPr>
            <w:tcW w:w="1445" w:type="dxa"/>
          </w:tcPr>
          <w:p w:rsidR="00881EC7" w:rsidRDefault="00F13283" w:rsidP="00AC5AB5">
            <w:pPr>
              <w:spacing w:line="360" w:lineRule="auto"/>
              <w:jc w:val="both"/>
              <w:rPr>
                <w:sz w:val="24"/>
                <w:szCs w:val="24"/>
                <w:lang w:val="en-GB"/>
              </w:rPr>
            </w:pPr>
            <w:r>
              <w:rPr>
                <w:sz w:val="24"/>
                <w:szCs w:val="24"/>
                <w:lang w:val="en-GB"/>
              </w:rPr>
              <w:t>R5 350 000</w:t>
            </w:r>
          </w:p>
        </w:tc>
        <w:tc>
          <w:tcPr>
            <w:tcW w:w="1941" w:type="dxa"/>
          </w:tcPr>
          <w:p w:rsidR="00881EC7" w:rsidRDefault="00F13283" w:rsidP="00AC5AB5">
            <w:pPr>
              <w:spacing w:line="360" w:lineRule="auto"/>
              <w:jc w:val="both"/>
              <w:rPr>
                <w:sz w:val="24"/>
                <w:szCs w:val="24"/>
                <w:lang w:val="en-GB"/>
              </w:rPr>
            </w:pPr>
            <w:r>
              <w:rPr>
                <w:sz w:val="24"/>
                <w:szCs w:val="24"/>
                <w:lang w:val="en-GB"/>
              </w:rPr>
              <w:t>R5 350 000</w:t>
            </w:r>
          </w:p>
        </w:tc>
      </w:tr>
      <w:tr w:rsidR="00C008C1" w:rsidTr="006525E4">
        <w:trPr>
          <w:trHeight w:val="1721"/>
        </w:trPr>
        <w:tc>
          <w:tcPr>
            <w:tcW w:w="2090" w:type="dxa"/>
          </w:tcPr>
          <w:p w:rsidR="00881EC7" w:rsidRPr="003B7DEA" w:rsidRDefault="00555197" w:rsidP="00AC5AB5">
            <w:pPr>
              <w:spacing w:line="360" w:lineRule="auto"/>
              <w:jc w:val="both"/>
              <w:rPr>
                <w:b/>
                <w:sz w:val="24"/>
                <w:szCs w:val="24"/>
                <w:lang w:val="en-GB"/>
              </w:rPr>
            </w:pPr>
            <w:r w:rsidRPr="003B7DEA">
              <w:rPr>
                <w:b/>
                <w:sz w:val="24"/>
                <w:szCs w:val="24"/>
                <w:lang w:val="en-GB"/>
              </w:rPr>
              <w:t>Defacto Investments</w:t>
            </w:r>
          </w:p>
        </w:tc>
        <w:tc>
          <w:tcPr>
            <w:tcW w:w="2037" w:type="dxa"/>
          </w:tcPr>
          <w:p w:rsidR="00881EC7" w:rsidRDefault="00A3176F" w:rsidP="00AC5AB5">
            <w:pPr>
              <w:spacing w:line="360" w:lineRule="auto"/>
              <w:jc w:val="both"/>
              <w:rPr>
                <w:sz w:val="24"/>
                <w:szCs w:val="24"/>
                <w:lang w:val="en-GB"/>
              </w:rPr>
            </w:pPr>
            <w:r>
              <w:rPr>
                <w:sz w:val="24"/>
                <w:szCs w:val="24"/>
                <w:lang w:val="en-GB"/>
              </w:rPr>
              <w:t>130 Masukwana str.</w:t>
            </w:r>
          </w:p>
        </w:tc>
        <w:tc>
          <w:tcPr>
            <w:tcW w:w="1302" w:type="dxa"/>
          </w:tcPr>
          <w:p w:rsidR="00881EC7" w:rsidRDefault="00F13283" w:rsidP="00AC5AB5">
            <w:pPr>
              <w:spacing w:line="360" w:lineRule="auto"/>
              <w:jc w:val="both"/>
              <w:rPr>
                <w:sz w:val="24"/>
                <w:szCs w:val="24"/>
                <w:lang w:val="en-GB"/>
              </w:rPr>
            </w:pPr>
            <w:r>
              <w:rPr>
                <w:sz w:val="24"/>
                <w:szCs w:val="24"/>
                <w:lang w:val="en-GB"/>
              </w:rPr>
              <w:t>R1 100 000</w:t>
            </w:r>
          </w:p>
        </w:tc>
        <w:tc>
          <w:tcPr>
            <w:tcW w:w="1533" w:type="dxa"/>
          </w:tcPr>
          <w:p w:rsidR="00881EC7" w:rsidRDefault="00F13283" w:rsidP="00AC5AB5">
            <w:pPr>
              <w:spacing w:line="360" w:lineRule="auto"/>
              <w:jc w:val="both"/>
              <w:rPr>
                <w:sz w:val="24"/>
                <w:szCs w:val="24"/>
                <w:lang w:val="en-GB"/>
              </w:rPr>
            </w:pPr>
            <w:r>
              <w:rPr>
                <w:sz w:val="24"/>
                <w:szCs w:val="24"/>
                <w:lang w:val="en-GB"/>
              </w:rPr>
              <w:t>R1 850 000</w:t>
            </w:r>
          </w:p>
        </w:tc>
        <w:tc>
          <w:tcPr>
            <w:tcW w:w="1445" w:type="dxa"/>
          </w:tcPr>
          <w:p w:rsidR="00881EC7" w:rsidRDefault="00F13283" w:rsidP="00AC5AB5">
            <w:pPr>
              <w:spacing w:line="360" w:lineRule="auto"/>
              <w:jc w:val="both"/>
              <w:rPr>
                <w:sz w:val="24"/>
                <w:szCs w:val="24"/>
                <w:lang w:val="en-GB"/>
              </w:rPr>
            </w:pPr>
            <w:r>
              <w:rPr>
                <w:sz w:val="24"/>
                <w:szCs w:val="24"/>
                <w:lang w:val="en-GB"/>
              </w:rPr>
              <w:t>R1 420 000</w:t>
            </w:r>
          </w:p>
        </w:tc>
        <w:tc>
          <w:tcPr>
            <w:tcW w:w="1941" w:type="dxa"/>
          </w:tcPr>
          <w:p w:rsidR="00881EC7" w:rsidRDefault="00F13283" w:rsidP="00AC5AB5">
            <w:pPr>
              <w:spacing w:line="360" w:lineRule="auto"/>
              <w:jc w:val="both"/>
              <w:rPr>
                <w:sz w:val="24"/>
                <w:szCs w:val="24"/>
                <w:lang w:val="en-GB"/>
              </w:rPr>
            </w:pPr>
            <w:r>
              <w:rPr>
                <w:sz w:val="24"/>
                <w:szCs w:val="24"/>
                <w:lang w:val="en-GB"/>
              </w:rPr>
              <w:t>R1 420 000</w:t>
            </w:r>
          </w:p>
        </w:tc>
      </w:tr>
      <w:tr w:rsidR="00C008C1" w:rsidTr="006525E4">
        <w:trPr>
          <w:trHeight w:val="1404"/>
        </w:trPr>
        <w:tc>
          <w:tcPr>
            <w:tcW w:w="2090" w:type="dxa"/>
          </w:tcPr>
          <w:p w:rsidR="00881EC7" w:rsidRPr="003B7DEA" w:rsidRDefault="00555197" w:rsidP="00AC5AB5">
            <w:pPr>
              <w:spacing w:line="360" w:lineRule="auto"/>
              <w:jc w:val="both"/>
              <w:rPr>
                <w:b/>
                <w:sz w:val="24"/>
                <w:szCs w:val="24"/>
                <w:lang w:val="en-GB"/>
              </w:rPr>
            </w:pPr>
            <w:r w:rsidRPr="003B7DEA">
              <w:rPr>
                <w:b/>
                <w:sz w:val="24"/>
                <w:szCs w:val="24"/>
                <w:lang w:val="en-GB"/>
              </w:rPr>
              <w:t>Dewellior Investments</w:t>
            </w:r>
          </w:p>
        </w:tc>
        <w:tc>
          <w:tcPr>
            <w:tcW w:w="2037" w:type="dxa"/>
          </w:tcPr>
          <w:p w:rsidR="00881EC7" w:rsidRDefault="00A3176F" w:rsidP="00AC5AB5">
            <w:pPr>
              <w:spacing w:line="360" w:lineRule="auto"/>
              <w:jc w:val="both"/>
              <w:rPr>
                <w:sz w:val="24"/>
                <w:szCs w:val="24"/>
                <w:lang w:val="en-GB"/>
              </w:rPr>
            </w:pPr>
            <w:r>
              <w:rPr>
                <w:sz w:val="24"/>
                <w:szCs w:val="24"/>
                <w:lang w:val="en-GB"/>
              </w:rPr>
              <w:t>494 Hoosen str.</w:t>
            </w:r>
          </w:p>
        </w:tc>
        <w:tc>
          <w:tcPr>
            <w:tcW w:w="1302" w:type="dxa"/>
          </w:tcPr>
          <w:p w:rsidR="00881EC7" w:rsidRDefault="00F13283" w:rsidP="00AC5AB5">
            <w:pPr>
              <w:spacing w:line="360" w:lineRule="auto"/>
              <w:jc w:val="both"/>
              <w:rPr>
                <w:sz w:val="24"/>
                <w:szCs w:val="24"/>
                <w:lang w:val="en-GB"/>
              </w:rPr>
            </w:pPr>
            <w:r>
              <w:rPr>
                <w:sz w:val="24"/>
                <w:szCs w:val="24"/>
                <w:lang w:val="en-GB"/>
              </w:rPr>
              <w:t>R3 500 000</w:t>
            </w:r>
          </w:p>
        </w:tc>
        <w:tc>
          <w:tcPr>
            <w:tcW w:w="1533" w:type="dxa"/>
          </w:tcPr>
          <w:p w:rsidR="00881EC7" w:rsidRDefault="00F13283" w:rsidP="00AC5AB5">
            <w:pPr>
              <w:spacing w:line="360" w:lineRule="auto"/>
              <w:jc w:val="both"/>
              <w:rPr>
                <w:sz w:val="24"/>
                <w:szCs w:val="24"/>
                <w:lang w:val="en-GB"/>
              </w:rPr>
            </w:pPr>
            <w:r>
              <w:rPr>
                <w:sz w:val="24"/>
                <w:szCs w:val="24"/>
                <w:lang w:val="en-GB"/>
              </w:rPr>
              <w:t>R9 200 000</w:t>
            </w:r>
          </w:p>
        </w:tc>
        <w:tc>
          <w:tcPr>
            <w:tcW w:w="1445" w:type="dxa"/>
          </w:tcPr>
          <w:p w:rsidR="00881EC7" w:rsidRDefault="00F13283" w:rsidP="00AC5AB5">
            <w:pPr>
              <w:spacing w:line="360" w:lineRule="auto"/>
              <w:jc w:val="both"/>
              <w:rPr>
                <w:sz w:val="24"/>
                <w:szCs w:val="24"/>
                <w:lang w:val="en-GB"/>
              </w:rPr>
            </w:pPr>
            <w:r>
              <w:rPr>
                <w:sz w:val="24"/>
                <w:szCs w:val="24"/>
                <w:lang w:val="en-GB"/>
              </w:rPr>
              <w:t>R8 500 000</w:t>
            </w:r>
          </w:p>
        </w:tc>
        <w:tc>
          <w:tcPr>
            <w:tcW w:w="1941" w:type="dxa"/>
          </w:tcPr>
          <w:p w:rsidR="00881EC7" w:rsidRDefault="00F13283" w:rsidP="00AC5AB5">
            <w:pPr>
              <w:spacing w:line="360" w:lineRule="auto"/>
              <w:jc w:val="both"/>
              <w:rPr>
                <w:sz w:val="24"/>
                <w:szCs w:val="24"/>
                <w:lang w:val="en-GB"/>
              </w:rPr>
            </w:pPr>
            <w:r>
              <w:rPr>
                <w:sz w:val="24"/>
                <w:szCs w:val="24"/>
                <w:lang w:val="en-GB"/>
              </w:rPr>
              <w:t>R6 000 000</w:t>
            </w:r>
          </w:p>
        </w:tc>
      </w:tr>
      <w:tr w:rsidR="00C008C1" w:rsidTr="006525E4">
        <w:trPr>
          <w:trHeight w:val="1538"/>
        </w:trPr>
        <w:tc>
          <w:tcPr>
            <w:tcW w:w="2090" w:type="dxa"/>
          </w:tcPr>
          <w:p w:rsidR="00881EC7" w:rsidRPr="003B7DEA" w:rsidRDefault="00555197" w:rsidP="00AC5AB5">
            <w:pPr>
              <w:spacing w:line="360" w:lineRule="auto"/>
              <w:jc w:val="both"/>
              <w:rPr>
                <w:b/>
                <w:sz w:val="24"/>
                <w:szCs w:val="24"/>
                <w:lang w:val="en-GB"/>
              </w:rPr>
            </w:pPr>
            <w:r w:rsidRPr="003B7DEA">
              <w:rPr>
                <w:b/>
                <w:sz w:val="24"/>
                <w:szCs w:val="24"/>
                <w:lang w:val="en-GB"/>
              </w:rPr>
              <w:t>532 Pietermaritz Street</w:t>
            </w:r>
          </w:p>
        </w:tc>
        <w:tc>
          <w:tcPr>
            <w:tcW w:w="2037" w:type="dxa"/>
          </w:tcPr>
          <w:p w:rsidR="00881EC7" w:rsidRDefault="00A3176F" w:rsidP="00AC5AB5">
            <w:pPr>
              <w:spacing w:line="360" w:lineRule="auto"/>
              <w:jc w:val="both"/>
              <w:rPr>
                <w:sz w:val="24"/>
                <w:szCs w:val="24"/>
                <w:lang w:val="en-GB"/>
              </w:rPr>
            </w:pPr>
            <w:r>
              <w:rPr>
                <w:sz w:val="24"/>
                <w:szCs w:val="24"/>
                <w:lang w:val="en-GB"/>
              </w:rPr>
              <w:t>530 Pietermaritz</w:t>
            </w:r>
          </w:p>
        </w:tc>
        <w:tc>
          <w:tcPr>
            <w:tcW w:w="1302" w:type="dxa"/>
          </w:tcPr>
          <w:p w:rsidR="00881EC7" w:rsidRDefault="00F13283" w:rsidP="00AC5AB5">
            <w:pPr>
              <w:spacing w:line="360" w:lineRule="auto"/>
              <w:jc w:val="both"/>
              <w:rPr>
                <w:sz w:val="24"/>
                <w:szCs w:val="24"/>
                <w:lang w:val="en-GB"/>
              </w:rPr>
            </w:pPr>
            <w:r>
              <w:rPr>
                <w:sz w:val="24"/>
                <w:szCs w:val="24"/>
                <w:lang w:val="en-GB"/>
              </w:rPr>
              <w:t>R1 900 000</w:t>
            </w:r>
          </w:p>
        </w:tc>
        <w:tc>
          <w:tcPr>
            <w:tcW w:w="1533" w:type="dxa"/>
          </w:tcPr>
          <w:p w:rsidR="00881EC7" w:rsidRDefault="00F13283" w:rsidP="00AC5AB5">
            <w:pPr>
              <w:spacing w:line="360" w:lineRule="auto"/>
              <w:jc w:val="both"/>
              <w:rPr>
                <w:sz w:val="24"/>
                <w:szCs w:val="24"/>
                <w:lang w:val="en-GB"/>
              </w:rPr>
            </w:pPr>
            <w:r>
              <w:rPr>
                <w:sz w:val="24"/>
                <w:szCs w:val="24"/>
                <w:lang w:val="en-GB"/>
              </w:rPr>
              <w:t>R3 200 000</w:t>
            </w:r>
          </w:p>
        </w:tc>
        <w:tc>
          <w:tcPr>
            <w:tcW w:w="1445" w:type="dxa"/>
          </w:tcPr>
          <w:p w:rsidR="00881EC7" w:rsidRDefault="00F13283" w:rsidP="00AC5AB5">
            <w:pPr>
              <w:spacing w:line="360" w:lineRule="auto"/>
              <w:jc w:val="both"/>
              <w:rPr>
                <w:sz w:val="24"/>
                <w:szCs w:val="24"/>
                <w:lang w:val="en-GB"/>
              </w:rPr>
            </w:pPr>
            <w:r>
              <w:rPr>
                <w:sz w:val="24"/>
                <w:szCs w:val="24"/>
                <w:lang w:val="en-GB"/>
              </w:rPr>
              <w:t>R2 900 000</w:t>
            </w:r>
          </w:p>
        </w:tc>
        <w:tc>
          <w:tcPr>
            <w:tcW w:w="1941" w:type="dxa"/>
          </w:tcPr>
          <w:p w:rsidR="00881EC7" w:rsidRDefault="00F13283" w:rsidP="00AC5AB5">
            <w:pPr>
              <w:spacing w:line="360" w:lineRule="auto"/>
              <w:jc w:val="both"/>
              <w:rPr>
                <w:sz w:val="24"/>
                <w:szCs w:val="24"/>
                <w:lang w:val="en-GB"/>
              </w:rPr>
            </w:pPr>
            <w:r>
              <w:rPr>
                <w:sz w:val="24"/>
                <w:szCs w:val="24"/>
                <w:lang w:val="en-GB"/>
              </w:rPr>
              <w:t>R2 900 000</w:t>
            </w:r>
          </w:p>
        </w:tc>
      </w:tr>
      <w:tr w:rsidR="00555197" w:rsidTr="006525E4">
        <w:trPr>
          <w:trHeight w:val="1559"/>
        </w:trPr>
        <w:tc>
          <w:tcPr>
            <w:tcW w:w="2090" w:type="dxa"/>
          </w:tcPr>
          <w:p w:rsidR="00555197" w:rsidRPr="003B7DEA" w:rsidRDefault="00555197" w:rsidP="00AC5AB5">
            <w:pPr>
              <w:spacing w:line="360" w:lineRule="auto"/>
              <w:jc w:val="both"/>
              <w:rPr>
                <w:b/>
                <w:sz w:val="24"/>
                <w:szCs w:val="24"/>
                <w:lang w:val="en-GB"/>
              </w:rPr>
            </w:pPr>
            <w:r w:rsidRPr="003B7DEA">
              <w:rPr>
                <w:b/>
                <w:sz w:val="24"/>
                <w:szCs w:val="24"/>
                <w:lang w:val="en-GB"/>
              </w:rPr>
              <w:t>Ocean Sunset Trading</w:t>
            </w:r>
          </w:p>
        </w:tc>
        <w:tc>
          <w:tcPr>
            <w:tcW w:w="2037" w:type="dxa"/>
          </w:tcPr>
          <w:p w:rsidR="00555197" w:rsidRDefault="00A3176F" w:rsidP="00AC5AB5">
            <w:pPr>
              <w:spacing w:line="360" w:lineRule="auto"/>
              <w:jc w:val="both"/>
              <w:rPr>
                <w:sz w:val="24"/>
                <w:szCs w:val="24"/>
                <w:lang w:val="en-GB"/>
              </w:rPr>
            </w:pPr>
            <w:r>
              <w:rPr>
                <w:sz w:val="24"/>
                <w:szCs w:val="24"/>
                <w:lang w:val="en-GB"/>
              </w:rPr>
              <w:t>18 Wigford rd</w:t>
            </w:r>
          </w:p>
        </w:tc>
        <w:tc>
          <w:tcPr>
            <w:tcW w:w="1302" w:type="dxa"/>
          </w:tcPr>
          <w:p w:rsidR="00555197" w:rsidRDefault="00F13283" w:rsidP="00AC5AB5">
            <w:pPr>
              <w:spacing w:line="360" w:lineRule="auto"/>
              <w:jc w:val="both"/>
              <w:rPr>
                <w:sz w:val="24"/>
                <w:szCs w:val="24"/>
                <w:lang w:val="en-GB"/>
              </w:rPr>
            </w:pPr>
            <w:r>
              <w:rPr>
                <w:sz w:val="24"/>
                <w:szCs w:val="24"/>
                <w:lang w:val="en-GB"/>
              </w:rPr>
              <w:t>R3 400 000</w:t>
            </w:r>
          </w:p>
        </w:tc>
        <w:tc>
          <w:tcPr>
            <w:tcW w:w="1533" w:type="dxa"/>
          </w:tcPr>
          <w:p w:rsidR="00555197" w:rsidRDefault="00F13283" w:rsidP="00AC5AB5">
            <w:pPr>
              <w:spacing w:line="360" w:lineRule="auto"/>
              <w:jc w:val="both"/>
              <w:rPr>
                <w:sz w:val="24"/>
                <w:szCs w:val="24"/>
                <w:lang w:val="en-GB"/>
              </w:rPr>
            </w:pPr>
            <w:r>
              <w:rPr>
                <w:sz w:val="24"/>
                <w:szCs w:val="24"/>
                <w:lang w:val="en-GB"/>
              </w:rPr>
              <w:t>R13 000 000</w:t>
            </w:r>
          </w:p>
        </w:tc>
        <w:tc>
          <w:tcPr>
            <w:tcW w:w="1445" w:type="dxa"/>
          </w:tcPr>
          <w:p w:rsidR="00555197" w:rsidRDefault="00F13283" w:rsidP="00AC5AB5">
            <w:pPr>
              <w:spacing w:line="360" w:lineRule="auto"/>
              <w:jc w:val="both"/>
              <w:rPr>
                <w:sz w:val="24"/>
                <w:szCs w:val="24"/>
                <w:lang w:val="en-GB"/>
              </w:rPr>
            </w:pPr>
            <w:r>
              <w:rPr>
                <w:sz w:val="24"/>
                <w:szCs w:val="24"/>
                <w:lang w:val="en-GB"/>
              </w:rPr>
              <w:t>R8 800 000</w:t>
            </w:r>
          </w:p>
        </w:tc>
        <w:tc>
          <w:tcPr>
            <w:tcW w:w="1941" w:type="dxa"/>
          </w:tcPr>
          <w:p w:rsidR="00555197" w:rsidRDefault="00F13283" w:rsidP="00AC5AB5">
            <w:pPr>
              <w:spacing w:line="360" w:lineRule="auto"/>
              <w:jc w:val="both"/>
              <w:rPr>
                <w:sz w:val="24"/>
                <w:szCs w:val="24"/>
                <w:lang w:val="en-GB"/>
              </w:rPr>
            </w:pPr>
            <w:r>
              <w:rPr>
                <w:sz w:val="24"/>
                <w:szCs w:val="24"/>
                <w:lang w:val="en-GB"/>
              </w:rPr>
              <w:t>R8 800 000</w:t>
            </w:r>
          </w:p>
        </w:tc>
      </w:tr>
      <w:tr w:rsidR="00C008C1" w:rsidTr="006525E4">
        <w:trPr>
          <w:trHeight w:val="1129"/>
        </w:trPr>
        <w:tc>
          <w:tcPr>
            <w:tcW w:w="2090" w:type="dxa"/>
          </w:tcPr>
          <w:p w:rsidR="00881EC7" w:rsidRPr="003B7DEA" w:rsidRDefault="00555197" w:rsidP="00AC5AB5">
            <w:pPr>
              <w:spacing w:line="360" w:lineRule="auto"/>
              <w:jc w:val="both"/>
              <w:rPr>
                <w:b/>
                <w:sz w:val="24"/>
                <w:szCs w:val="24"/>
                <w:lang w:val="en-GB"/>
              </w:rPr>
            </w:pPr>
            <w:r w:rsidRPr="003B7DEA">
              <w:rPr>
                <w:b/>
                <w:sz w:val="24"/>
                <w:szCs w:val="24"/>
                <w:lang w:val="en-GB"/>
              </w:rPr>
              <w:t>Vintage Express Investments</w:t>
            </w:r>
          </w:p>
        </w:tc>
        <w:tc>
          <w:tcPr>
            <w:tcW w:w="2037" w:type="dxa"/>
          </w:tcPr>
          <w:p w:rsidR="00881EC7" w:rsidRDefault="00A3176F" w:rsidP="00AC5AB5">
            <w:pPr>
              <w:spacing w:line="360" w:lineRule="auto"/>
              <w:jc w:val="both"/>
              <w:rPr>
                <w:sz w:val="24"/>
                <w:szCs w:val="24"/>
                <w:lang w:val="en-GB"/>
              </w:rPr>
            </w:pPr>
            <w:r>
              <w:rPr>
                <w:sz w:val="24"/>
                <w:szCs w:val="24"/>
                <w:lang w:val="en-GB"/>
              </w:rPr>
              <w:t>665 Greytown rd</w:t>
            </w:r>
          </w:p>
        </w:tc>
        <w:tc>
          <w:tcPr>
            <w:tcW w:w="1302" w:type="dxa"/>
          </w:tcPr>
          <w:p w:rsidR="00881EC7" w:rsidRDefault="00881EC7" w:rsidP="00AC5AB5">
            <w:pPr>
              <w:spacing w:line="360" w:lineRule="auto"/>
              <w:jc w:val="both"/>
              <w:rPr>
                <w:sz w:val="24"/>
                <w:szCs w:val="24"/>
                <w:lang w:val="en-GB"/>
              </w:rPr>
            </w:pPr>
          </w:p>
        </w:tc>
        <w:tc>
          <w:tcPr>
            <w:tcW w:w="1533" w:type="dxa"/>
          </w:tcPr>
          <w:p w:rsidR="00881EC7" w:rsidRDefault="00881EC7" w:rsidP="00AC5AB5">
            <w:pPr>
              <w:spacing w:line="360" w:lineRule="auto"/>
              <w:jc w:val="both"/>
              <w:rPr>
                <w:sz w:val="24"/>
                <w:szCs w:val="24"/>
                <w:lang w:val="en-GB"/>
              </w:rPr>
            </w:pPr>
          </w:p>
        </w:tc>
        <w:tc>
          <w:tcPr>
            <w:tcW w:w="1445" w:type="dxa"/>
          </w:tcPr>
          <w:p w:rsidR="00881EC7" w:rsidRDefault="00881EC7" w:rsidP="00AC5AB5">
            <w:pPr>
              <w:spacing w:line="360" w:lineRule="auto"/>
              <w:jc w:val="both"/>
              <w:rPr>
                <w:sz w:val="24"/>
                <w:szCs w:val="24"/>
                <w:lang w:val="en-GB"/>
              </w:rPr>
            </w:pPr>
          </w:p>
        </w:tc>
        <w:tc>
          <w:tcPr>
            <w:tcW w:w="1941" w:type="dxa"/>
          </w:tcPr>
          <w:p w:rsidR="00881EC7" w:rsidRDefault="00881EC7" w:rsidP="00AC5AB5">
            <w:pPr>
              <w:spacing w:line="360" w:lineRule="auto"/>
              <w:jc w:val="both"/>
              <w:rPr>
                <w:sz w:val="24"/>
                <w:szCs w:val="24"/>
                <w:lang w:val="en-GB"/>
              </w:rPr>
            </w:pPr>
          </w:p>
        </w:tc>
      </w:tr>
      <w:tr w:rsidR="008E580B" w:rsidTr="006525E4">
        <w:trPr>
          <w:trHeight w:val="1514"/>
        </w:trPr>
        <w:tc>
          <w:tcPr>
            <w:tcW w:w="2090" w:type="dxa"/>
          </w:tcPr>
          <w:p w:rsidR="008E580B" w:rsidRDefault="008E580B" w:rsidP="00AC5AB5">
            <w:pPr>
              <w:spacing w:line="360" w:lineRule="auto"/>
              <w:jc w:val="both"/>
              <w:rPr>
                <w:sz w:val="24"/>
                <w:szCs w:val="24"/>
                <w:lang w:val="en-GB"/>
              </w:rPr>
            </w:pPr>
          </w:p>
        </w:tc>
        <w:tc>
          <w:tcPr>
            <w:tcW w:w="2037" w:type="dxa"/>
          </w:tcPr>
          <w:p w:rsidR="008E580B" w:rsidRDefault="00A3176F" w:rsidP="00AC5AB5">
            <w:pPr>
              <w:spacing w:line="360" w:lineRule="auto"/>
              <w:jc w:val="both"/>
              <w:rPr>
                <w:sz w:val="24"/>
                <w:szCs w:val="24"/>
                <w:lang w:val="en-GB"/>
              </w:rPr>
            </w:pPr>
            <w:r>
              <w:rPr>
                <w:sz w:val="24"/>
                <w:szCs w:val="24"/>
                <w:lang w:val="en-GB"/>
              </w:rPr>
              <w:t>Section 1 of SS Village Mall, 66g Greytown rd</w:t>
            </w:r>
          </w:p>
        </w:tc>
        <w:tc>
          <w:tcPr>
            <w:tcW w:w="1302" w:type="dxa"/>
          </w:tcPr>
          <w:p w:rsidR="008E580B" w:rsidRDefault="00F13283" w:rsidP="00AC5AB5">
            <w:pPr>
              <w:spacing w:line="360" w:lineRule="auto"/>
              <w:jc w:val="both"/>
              <w:rPr>
                <w:sz w:val="24"/>
                <w:szCs w:val="24"/>
                <w:lang w:val="en-GB"/>
              </w:rPr>
            </w:pPr>
            <w:r>
              <w:rPr>
                <w:sz w:val="24"/>
                <w:szCs w:val="24"/>
                <w:lang w:val="en-GB"/>
              </w:rPr>
              <w:t>R150 000</w:t>
            </w:r>
          </w:p>
        </w:tc>
        <w:tc>
          <w:tcPr>
            <w:tcW w:w="1533" w:type="dxa"/>
          </w:tcPr>
          <w:p w:rsidR="008E580B" w:rsidRDefault="00F13283" w:rsidP="00AC5AB5">
            <w:pPr>
              <w:spacing w:line="360" w:lineRule="auto"/>
              <w:jc w:val="both"/>
              <w:rPr>
                <w:sz w:val="24"/>
                <w:szCs w:val="24"/>
                <w:lang w:val="en-GB"/>
              </w:rPr>
            </w:pPr>
            <w:r>
              <w:rPr>
                <w:sz w:val="24"/>
                <w:szCs w:val="24"/>
                <w:lang w:val="en-GB"/>
              </w:rPr>
              <w:t>R580 000</w:t>
            </w:r>
          </w:p>
        </w:tc>
        <w:tc>
          <w:tcPr>
            <w:tcW w:w="1445" w:type="dxa"/>
          </w:tcPr>
          <w:p w:rsidR="008E580B" w:rsidRDefault="00F13283" w:rsidP="00AC5AB5">
            <w:pPr>
              <w:spacing w:line="360" w:lineRule="auto"/>
              <w:jc w:val="both"/>
              <w:rPr>
                <w:sz w:val="24"/>
                <w:szCs w:val="24"/>
                <w:lang w:val="en-GB"/>
              </w:rPr>
            </w:pPr>
            <w:r>
              <w:rPr>
                <w:sz w:val="24"/>
                <w:szCs w:val="24"/>
                <w:lang w:val="en-GB"/>
              </w:rPr>
              <w:t>R340 000</w:t>
            </w:r>
          </w:p>
        </w:tc>
        <w:tc>
          <w:tcPr>
            <w:tcW w:w="1941" w:type="dxa"/>
          </w:tcPr>
          <w:p w:rsidR="008E580B" w:rsidRDefault="00F13283" w:rsidP="00AC5AB5">
            <w:pPr>
              <w:spacing w:line="360" w:lineRule="auto"/>
              <w:jc w:val="both"/>
              <w:rPr>
                <w:sz w:val="24"/>
                <w:szCs w:val="24"/>
                <w:lang w:val="en-GB"/>
              </w:rPr>
            </w:pPr>
            <w:r>
              <w:rPr>
                <w:sz w:val="24"/>
                <w:szCs w:val="24"/>
                <w:lang w:val="en-GB"/>
              </w:rPr>
              <w:t>R340 000</w:t>
            </w:r>
          </w:p>
        </w:tc>
      </w:tr>
      <w:tr w:rsidR="008E580B" w:rsidTr="006525E4">
        <w:trPr>
          <w:trHeight w:val="1437"/>
        </w:trPr>
        <w:tc>
          <w:tcPr>
            <w:tcW w:w="2090" w:type="dxa"/>
          </w:tcPr>
          <w:p w:rsidR="008E580B" w:rsidRDefault="008E580B" w:rsidP="00AC5AB5">
            <w:pPr>
              <w:spacing w:line="360" w:lineRule="auto"/>
              <w:jc w:val="both"/>
              <w:rPr>
                <w:sz w:val="24"/>
                <w:szCs w:val="24"/>
                <w:lang w:val="en-GB"/>
              </w:rPr>
            </w:pPr>
          </w:p>
        </w:tc>
        <w:tc>
          <w:tcPr>
            <w:tcW w:w="2037" w:type="dxa"/>
          </w:tcPr>
          <w:p w:rsidR="008E580B" w:rsidRDefault="00A3176F" w:rsidP="00AC5AB5">
            <w:pPr>
              <w:spacing w:line="360" w:lineRule="auto"/>
              <w:jc w:val="both"/>
              <w:rPr>
                <w:sz w:val="24"/>
                <w:szCs w:val="24"/>
                <w:lang w:val="en-GB"/>
              </w:rPr>
            </w:pPr>
            <w:r>
              <w:rPr>
                <w:sz w:val="24"/>
                <w:szCs w:val="24"/>
                <w:lang w:val="en-GB"/>
              </w:rPr>
              <w:t>Section 2 of SS Village</w:t>
            </w:r>
          </w:p>
        </w:tc>
        <w:tc>
          <w:tcPr>
            <w:tcW w:w="1302" w:type="dxa"/>
          </w:tcPr>
          <w:p w:rsidR="008E580B" w:rsidRDefault="00FD4BC7" w:rsidP="00AC5AB5">
            <w:pPr>
              <w:spacing w:line="360" w:lineRule="auto"/>
              <w:jc w:val="both"/>
              <w:rPr>
                <w:sz w:val="24"/>
                <w:szCs w:val="24"/>
                <w:lang w:val="en-GB"/>
              </w:rPr>
            </w:pPr>
            <w:r>
              <w:rPr>
                <w:sz w:val="24"/>
                <w:szCs w:val="24"/>
                <w:lang w:val="en-GB"/>
              </w:rPr>
              <w:t>R210 000</w:t>
            </w:r>
          </w:p>
        </w:tc>
        <w:tc>
          <w:tcPr>
            <w:tcW w:w="1533" w:type="dxa"/>
          </w:tcPr>
          <w:p w:rsidR="008E580B" w:rsidRDefault="00FD4BC7" w:rsidP="00AC5AB5">
            <w:pPr>
              <w:spacing w:line="360" w:lineRule="auto"/>
              <w:jc w:val="both"/>
              <w:rPr>
                <w:sz w:val="24"/>
                <w:szCs w:val="24"/>
                <w:lang w:val="en-GB"/>
              </w:rPr>
            </w:pPr>
            <w:r>
              <w:rPr>
                <w:sz w:val="24"/>
                <w:szCs w:val="24"/>
                <w:lang w:val="en-GB"/>
              </w:rPr>
              <w:t>R630 000</w:t>
            </w:r>
          </w:p>
        </w:tc>
        <w:tc>
          <w:tcPr>
            <w:tcW w:w="1445" w:type="dxa"/>
          </w:tcPr>
          <w:p w:rsidR="008E580B" w:rsidRDefault="00FD4BC7" w:rsidP="00AC5AB5">
            <w:pPr>
              <w:spacing w:line="360" w:lineRule="auto"/>
              <w:jc w:val="both"/>
              <w:rPr>
                <w:sz w:val="24"/>
                <w:szCs w:val="24"/>
                <w:lang w:val="en-GB"/>
              </w:rPr>
            </w:pPr>
            <w:r>
              <w:rPr>
                <w:sz w:val="24"/>
                <w:szCs w:val="24"/>
                <w:lang w:val="en-GB"/>
              </w:rPr>
              <w:t>R390 000</w:t>
            </w:r>
          </w:p>
        </w:tc>
        <w:tc>
          <w:tcPr>
            <w:tcW w:w="1941" w:type="dxa"/>
          </w:tcPr>
          <w:p w:rsidR="008E580B" w:rsidRDefault="00FD4BC7" w:rsidP="00AC5AB5">
            <w:pPr>
              <w:spacing w:line="360" w:lineRule="auto"/>
              <w:jc w:val="both"/>
              <w:rPr>
                <w:sz w:val="24"/>
                <w:szCs w:val="24"/>
                <w:lang w:val="en-GB"/>
              </w:rPr>
            </w:pPr>
            <w:r>
              <w:rPr>
                <w:sz w:val="24"/>
                <w:szCs w:val="24"/>
                <w:lang w:val="en-GB"/>
              </w:rPr>
              <w:t>R390 000</w:t>
            </w:r>
          </w:p>
        </w:tc>
      </w:tr>
      <w:tr w:rsidR="008E580B" w:rsidTr="006525E4">
        <w:trPr>
          <w:trHeight w:val="1404"/>
        </w:trPr>
        <w:tc>
          <w:tcPr>
            <w:tcW w:w="2090" w:type="dxa"/>
          </w:tcPr>
          <w:p w:rsidR="008E580B" w:rsidRDefault="008E580B" w:rsidP="00AC5AB5">
            <w:pPr>
              <w:spacing w:line="360" w:lineRule="auto"/>
              <w:jc w:val="both"/>
              <w:rPr>
                <w:sz w:val="24"/>
                <w:szCs w:val="24"/>
                <w:lang w:val="en-GB"/>
              </w:rPr>
            </w:pPr>
          </w:p>
        </w:tc>
        <w:tc>
          <w:tcPr>
            <w:tcW w:w="2037" w:type="dxa"/>
          </w:tcPr>
          <w:p w:rsidR="008E580B" w:rsidRDefault="00A3176F" w:rsidP="00AC5AB5">
            <w:pPr>
              <w:spacing w:line="360" w:lineRule="auto"/>
              <w:jc w:val="both"/>
              <w:rPr>
                <w:sz w:val="24"/>
                <w:szCs w:val="24"/>
                <w:lang w:val="en-GB"/>
              </w:rPr>
            </w:pPr>
            <w:r>
              <w:rPr>
                <w:sz w:val="24"/>
                <w:szCs w:val="24"/>
                <w:lang w:val="en-GB"/>
              </w:rPr>
              <w:t>Section 4 of SS Village</w:t>
            </w:r>
          </w:p>
        </w:tc>
        <w:tc>
          <w:tcPr>
            <w:tcW w:w="1302" w:type="dxa"/>
          </w:tcPr>
          <w:p w:rsidR="008E580B" w:rsidRDefault="00FD4BC7" w:rsidP="00AC5AB5">
            <w:pPr>
              <w:spacing w:line="360" w:lineRule="auto"/>
              <w:jc w:val="both"/>
              <w:rPr>
                <w:sz w:val="24"/>
                <w:szCs w:val="24"/>
                <w:lang w:val="en-GB"/>
              </w:rPr>
            </w:pPr>
            <w:r>
              <w:rPr>
                <w:sz w:val="24"/>
                <w:szCs w:val="24"/>
                <w:lang w:val="en-GB"/>
              </w:rPr>
              <w:t>R180 000</w:t>
            </w:r>
          </w:p>
        </w:tc>
        <w:tc>
          <w:tcPr>
            <w:tcW w:w="1533" w:type="dxa"/>
          </w:tcPr>
          <w:p w:rsidR="008E580B" w:rsidRDefault="00FD4BC7" w:rsidP="00AC5AB5">
            <w:pPr>
              <w:spacing w:line="360" w:lineRule="auto"/>
              <w:jc w:val="both"/>
              <w:rPr>
                <w:sz w:val="24"/>
                <w:szCs w:val="24"/>
                <w:lang w:val="en-GB"/>
              </w:rPr>
            </w:pPr>
            <w:r>
              <w:rPr>
                <w:sz w:val="24"/>
                <w:szCs w:val="24"/>
                <w:lang w:val="en-GB"/>
              </w:rPr>
              <w:t>R570 000</w:t>
            </w:r>
          </w:p>
        </w:tc>
        <w:tc>
          <w:tcPr>
            <w:tcW w:w="1445" w:type="dxa"/>
          </w:tcPr>
          <w:p w:rsidR="008E580B" w:rsidRDefault="00FD4BC7" w:rsidP="00AC5AB5">
            <w:pPr>
              <w:spacing w:line="360" w:lineRule="auto"/>
              <w:jc w:val="both"/>
              <w:rPr>
                <w:sz w:val="24"/>
                <w:szCs w:val="24"/>
                <w:lang w:val="en-GB"/>
              </w:rPr>
            </w:pPr>
            <w:r>
              <w:rPr>
                <w:sz w:val="24"/>
                <w:szCs w:val="24"/>
                <w:lang w:val="en-GB"/>
              </w:rPr>
              <w:t>R330 000</w:t>
            </w:r>
          </w:p>
        </w:tc>
        <w:tc>
          <w:tcPr>
            <w:tcW w:w="1941" w:type="dxa"/>
          </w:tcPr>
          <w:p w:rsidR="008E580B" w:rsidRDefault="00FD4BC7" w:rsidP="00AC5AB5">
            <w:pPr>
              <w:spacing w:line="360" w:lineRule="auto"/>
              <w:jc w:val="both"/>
              <w:rPr>
                <w:sz w:val="24"/>
                <w:szCs w:val="24"/>
                <w:lang w:val="en-GB"/>
              </w:rPr>
            </w:pPr>
            <w:r>
              <w:rPr>
                <w:sz w:val="24"/>
                <w:szCs w:val="24"/>
                <w:lang w:val="en-GB"/>
              </w:rPr>
              <w:t>R330 000</w:t>
            </w:r>
          </w:p>
        </w:tc>
      </w:tr>
      <w:tr w:rsidR="008E580B" w:rsidTr="006525E4">
        <w:trPr>
          <w:trHeight w:val="1437"/>
        </w:trPr>
        <w:tc>
          <w:tcPr>
            <w:tcW w:w="2090" w:type="dxa"/>
          </w:tcPr>
          <w:p w:rsidR="008E580B" w:rsidRDefault="008E580B" w:rsidP="00AC5AB5">
            <w:pPr>
              <w:spacing w:line="360" w:lineRule="auto"/>
              <w:jc w:val="both"/>
              <w:rPr>
                <w:sz w:val="24"/>
                <w:szCs w:val="24"/>
                <w:lang w:val="en-GB"/>
              </w:rPr>
            </w:pPr>
          </w:p>
        </w:tc>
        <w:tc>
          <w:tcPr>
            <w:tcW w:w="2037" w:type="dxa"/>
          </w:tcPr>
          <w:p w:rsidR="008E580B" w:rsidRDefault="00A3176F" w:rsidP="00AC5AB5">
            <w:pPr>
              <w:spacing w:line="360" w:lineRule="auto"/>
              <w:jc w:val="both"/>
              <w:rPr>
                <w:sz w:val="24"/>
                <w:szCs w:val="24"/>
                <w:lang w:val="en-GB"/>
              </w:rPr>
            </w:pPr>
            <w:r>
              <w:rPr>
                <w:sz w:val="24"/>
                <w:szCs w:val="24"/>
                <w:lang w:val="en-GB"/>
              </w:rPr>
              <w:t>Section 5 of SS Village</w:t>
            </w:r>
          </w:p>
        </w:tc>
        <w:tc>
          <w:tcPr>
            <w:tcW w:w="1302" w:type="dxa"/>
          </w:tcPr>
          <w:p w:rsidR="008E580B" w:rsidRDefault="00FD4BC7" w:rsidP="00AC5AB5">
            <w:pPr>
              <w:spacing w:line="360" w:lineRule="auto"/>
              <w:jc w:val="both"/>
              <w:rPr>
                <w:sz w:val="24"/>
                <w:szCs w:val="24"/>
                <w:lang w:val="en-GB"/>
              </w:rPr>
            </w:pPr>
            <w:r>
              <w:rPr>
                <w:sz w:val="24"/>
                <w:szCs w:val="24"/>
                <w:lang w:val="en-GB"/>
              </w:rPr>
              <w:t>R170 000</w:t>
            </w:r>
          </w:p>
        </w:tc>
        <w:tc>
          <w:tcPr>
            <w:tcW w:w="1533" w:type="dxa"/>
          </w:tcPr>
          <w:p w:rsidR="008E580B" w:rsidRDefault="00FD4BC7" w:rsidP="00AC5AB5">
            <w:pPr>
              <w:spacing w:line="360" w:lineRule="auto"/>
              <w:jc w:val="both"/>
              <w:rPr>
                <w:sz w:val="24"/>
                <w:szCs w:val="24"/>
                <w:lang w:val="en-GB"/>
              </w:rPr>
            </w:pPr>
            <w:r>
              <w:rPr>
                <w:sz w:val="24"/>
                <w:szCs w:val="24"/>
                <w:lang w:val="en-GB"/>
              </w:rPr>
              <w:t>R560 000</w:t>
            </w:r>
          </w:p>
        </w:tc>
        <w:tc>
          <w:tcPr>
            <w:tcW w:w="1445" w:type="dxa"/>
          </w:tcPr>
          <w:p w:rsidR="008E580B" w:rsidRDefault="00FD4BC7" w:rsidP="00AC5AB5">
            <w:pPr>
              <w:spacing w:line="360" w:lineRule="auto"/>
              <w:jc w:val="both"/>
              <w:rPr>
                <w:sz w:val="24"/>
                <w:szCs w:val="24"/>
                <w:lang w:val="en-GB"/>
              </w:rPr>
            </w:pPr>
            <w:r>
              <w:rPr>
                <w:sz w:val="24"/>
                <w:szCs w:val="24"/>
                <w:lang w:val="en-GB"/>
              </w:rPr>
              <w:t>R320 000</w:t>
            </w:r>
          </w:p>
        </w:tc>
        <w:tc>
          <w:tcPr>
            <w:tcW w:w="1941" w:type="dxa"/>
          </w:tcPr>
          <w:p w:rsidR="008E580B" w:rsidRDefault="00FD4BC7" w:rsidP="00AC5AB5">
            <w:pPr>
              <w:spacing w:line="360" w:lineRule="auto"/>
              <w:jc w:val="both"/>
              <w:rPr>
                <w:sz w:val="24"/>
                <w:szCs w:val="24"/>
                <w:lang w:val="en-GB"/>
              </w:rPr>
            </w:pPr>
            <w:r>
              <w:rPr>
                <w:sz w:val="24"/>
                <w:szCs w:val="24"/>
                <w:lang w:val="en-GB"/>
              </w:rPr>
              <w:t>R320 000</w:t>
            </w:r>
          </w:p>
        </w:tc>
      </w:tr>
      <w:tr w:rsidR="00555197" w:rsidTr="006525E4">
        <w:trPr>
          <w:trHeight w:val="1579"/>
        </w:trPr>
        <w:tc>
          <w:tcPr>
            <w:tcW w:w="2090" w:type="dxa"/>
          </w:tcPr>
          <w:p w:rsidR="00555197" w:rsidRDefault="00555197" w:rsidP="00AC5AB5">
            <w:pPr>
              <w:spacing w:line="360" w:lineRule="auto"/>
              <w:jc w:val="both"/>
              <w:rPr>
                <w:sz w:val="24"/>
                <w:szCs w:val="24"/>
                <w:lang w:val="en-GB"/>
              </w:rPr>
            </w:pPr>
          </w:p>
        </w:tc>
        <w:tc>
          <w:tcPr>
            <w:tcW w:w="2037" w:type="dxa"/>
          </w:tcPr>
          <w:p w:rsidR="00555197" w:rsidRDefault="00A3176F" w:rsidP="00AC5AB5">
            <w:pPr>
              <w:spacing w:line="360" w:lineRule="auto"/>
              <w:jc w:val="both"/>
              <w:rPr>
                <w:sz w:val="24"/>
                <w:szCs w:val="24"/>
                <w:lang w:val="en-GB"/>
              </w:rPr>
            </w:pPr>
            <w:r>
              <w:rPr>
                <w:sz w:val="24"/>
                <w:szCs w:val="24"/>
                <w:lang w:val="en-GB"/>
              </w:rPr>
              <w:t>Section 6 of SS Village</w:t>
            </w:r>
          </w:p>
        </w:tc>
        <w:tc>
          <w:tcPr>
            <w:tcW w:w="1302" w:type="dxa"/>
          </w:tcPr>
          <w:p w:rsidR="00555197" w:rsidRDefault="00FD4BC7" w:rsidP="00AC5AB5">
            <w:pPr>
              <w:spacing w:line="360" w:lineRule="auto"/>
              <w:jc w:val="both"/>
              <w:rPr>
                <w:sz w:val="24"/>
                <w:szCs w:val="24"/>
                <w:lang w:val="en-GB"/>
              </w:rPr>
            </w:pPr>
            <w:r>
              <w:rPr>
                <w:sz w:val="24"/>
                <w:szCs w:val="24"/>
                <w:lang w:val="en-GB"/>
              </w:rPr>
              <w:t>R180 000</w:t>
            </w:r>
          </w:p>
        </w:tc>
        <w:tc>
          <w:tcPr>
            <w:tcW w:w="1533" w:type="dxa"/>
          </w:tcPr>
          <w:p w:rsidR="00555197" w:rsidRDefault="00FD4BC7" w:rsidP="00AC5AB5">
            <w:pPr>
              <w:spacing w:line="360" w:lineRule="auto"/>
              <w:jc w:val="both"/>
              <w:rPr>
                <w:sz w:val="24"/>
                <w:szCs w:val="24"/>
                <w:lang w:val="en-GB"/>
              </w:rPr>
            </w:pPr>
            <w:r>
              <w:rPr>
                <w:sz w:val="24"/>
                <w:szCs w:val="24"/>
                <w:lang w:val="en-GB"/>
              </w:rPr>
              <w:t>R560 000</w:t>
            </w:r>
          </w:p>
        </w:tc>
        <w:tc>
          <w:tcPr>
            <w:tcW w:w="1445" w:type="dxa"/>
          </w:tcPr>
          <w:p w:rsidR="00555197" w:rsidRDefault="00FD4BC7" w:rsidP="00AC5AB5">
            <w:pPr>
              <w:spacing w:line="360" w:lineRule="auto"/>
              <w:jc w:val="both"/>
              <w:rPr>
                <w:sz w:val="24"/>
                <w:szCs w:val="24"/>
                <w:lang w:val="en-GB"/>
              </w:rPr>
            </w:pPr>
            <w:r>
              <w:rPr>
                <w:sz w:val="24"/>
                <w:szCs w:val="24"/>
                <w:lang w:val="en-GB"/>
              </w:rPr>
              <w:t>R330 000</w:t>
            </w:r>
          </w:p>
        </w:tc>
        <w:tc>
          <w:tcPr>
            <w:tcW w:w="1941" w:type="dxa"/>
          </w:tcPr>
          <w:p w:rsidR="00555197" w:rsidRDefault="00FD4BC7" w:rsidP="00AC5AB5">
            <w:pPr>
              <w:spacing w:line="360" w:lineRule="auto"/>
              <w:jc w:val="both"/>
              <w:rPr>
                <w:sz w:val="24"/>
                <w:szCs w:val="24"/>
                <w:lang w:val="en-GB"/>
              </w:rPr>
            </w:pPr>
            <w:r>
              <w:rPr>
                <w:sz w:val="24"/>
                <w:szCs w:val="24"/>
                <w:lang w:val="en-GB"/>
              </w:rPr>
              <w:t>R330 000</w:t>
            </w:r>
          </w:p>
        </w:tc>
      </w:tr>
      <w:tr w:rsidR="00555197" w:rsidTr="006525E4">
        <w:trPr>
          <w:trHeight w:val="1544"/>
        </w:trPr>
        <w:tc>
          <w:tcPr>
            <w:tcW w:w="2090" w:type="dxa"/>
          </w:tcPr>
          <w:p w:rsidR="00555197" w:rsidRDefault="00555197" w:rsidP="00AC5AB5">
            <w:pPr>
              <w:spacing w:line="360" w:lineRule="auto"/>
              <w:jc w:val="both"/>
              <w:rPr>
                <w:sz w:val="24"/>
                <w:szCs w:val="24"/>
                <w:lang w:val="en-GB"/>
              </w:rPr>
            </w:pPr>
          </w:p>
        </w:tc>
        <w:tc>
          <w:tcPr>
            <w:tcW w:w="2037" w:type="dxa"/>
          </w:tcPr>
          <w:p w:rsidR="00555197" w:rsidRDefault="00A3176F" w:rsidP="00AC5AB5">
            <w:pPr>
              <w:spacing w:line="360" w:lineRule="auto"/>
              <w:jc w:val="both"/>
              <w:rPr>
                <w:sz w:val="24"/>
                <w:szCs w:val="24"/>
                <w:lang w:val="en-GB"/>
              </w:rPr>
            </w:pPr>
            <w:r>
              <w:rPr>
                <w:sz w:val="24"/>
                <w:szCs w:val="24"/>
                <w:lang w:val="en-GB"/>
              </w:rPr>
              <w:t>Section  7 of SS Village</w:t>
            </w:r>
          </w:p>
        </w:tc>
        <w:tc>
          <w:tcPr>
            <w:tcW w:w="1302" w:type="dxa"/>
          </w:tcPr>
          <w:p w:rsidR="00555197" w:rsidRDefault="00FD4BC7" w:rsidP="00AC5AB5">
            <w:pPr>
              <w:spacing w:line="360" w:lineRule="auto"/>
              <w:jc w:val="both"/>
              <w:rPr>
                <w:sz w:val="24"/>
                <w:szCs w:val="24"/>
                <w:lang w:val="en-GB"/>
              </w:rPr>
            </w:pPr>
            <w:r>
              <w:rPr>
                <w:sz w:val="24"/>
                <w:szCs w:val="24"/>
                <w:lang w:val="en-GB"/>
              </w:rPr>
              <w:t>R170 000</w:t>
            </w:r>
          </w:p>
        </w:tc>
        <w:tc>
          <w:tcPr>
            <w:tcW w:w="1533" w:type="dxa"/>
          </w:tcPr>
          <w:p w:rsidR="00555197" w:rsidRDefault="00FD4BC7" w:rsidP="00AC5AB5">
            <w:pPr>
              <w:spacing w:line="360" w:lineRule="auto"/>
              <w:jc w:val="both"/>
              <w:rPr>
                <w:sz w:val="24"/>
                <w:szCs w:val="24"/>
                <w:lang w:val="en-GB"/>
              </w:rPr>
            </w:pPr>
            <w:r>
              <w:rPr>
                <w:sz w:val="24"/>
                <w:szCs w:val="24"/>
                <w:lang w:val="en-GB"/>
              </w:rPr>
              <w:t>R320 000</w:t>
            </w:r>
          </w:p>
        </w:tc>
        <w:tc>
          <w:tcPr>
            <w:tcW w:w="1445" w:type="dxa"/>
          </w:tcPr>
          <w:p w:rsidR="00555197" w:rsidRDefault="00FD4BC7" w:rsidP="00AC5AB5">
            <w:pPr>
              <w:spacing w:line="360" w:lineRule="auto"/>
              <w:jc w:val="both"/>
              <w:rPr>
                <w:sz w:val="24"/>
                <w:szCs w:val="24"/>
                <w:lang w:val="en-GB"/>
              </w:rPr>
            </w:pPr>
            <w:r>
              <w:rPr>
                <w:sz w:val="24"/>
                <w:szCs w:val="24"/>
                <w:lang w:val="en-GB"/>
              </w:rPr>
              <w:t>R320 000</w:t>
            </w:r>
          </w:p>
        </w:tc>
        <w:tc>
          <w:tcPr>
            <w:tcW w:w="1941" w:type="dxa"/>
          </w:tcPr>
          <w:p w:rsidR="00555197" w:rsidRDefault="00FD4BC7" w:rsidP="00AC5AB5">
            <w:pPr>
              <w:spacing w:line="360" w:lineRule="auto"/>
              <w:jc w:val="both"/>
              <w:rPr>
                <w:sz w:val="24"/>
                <w:szCs w:val="24"/>
                <w:lang w:val="en-GB"/>
              </w:rPr>
            </w:pPr>
            <w:r>
              <w:rPr>
                <w:sz w:val="24"/>
                <w:szCs w:val="24"/>
                <w:lang w:val="en-GB"/>
              </w:rPr>
              <w:t>R320 000</w:t>
            </w:r>
          </w:p>
        </w:tc>
      </w:tr>
      <w:tr w:rsidR="00555197" w:rsidTr="006525E4">
        <w:trPr>
          <w:trHeight w:val="1833"/>
        </w:trPr>
        <w:tc>
          <w:tcPr>
            <w:tcW w:w="2090" w:type="dxa"/>
          </w:tcPr>
          <w:p w:rsidR="00555197" w:rsidRDefault="00555197" w:rsidP="00AC5AB5">
            <w:pPr>
              <w:spacing w:line="360" w:lineRule="auto"/>
              <w:jc w:val="both"/>
              <w:rPr>
                <w:sz w:val="24"/>
                <w:szCs w:val="24"/>
                <w:lang w:val="en-GB"/>
              </w:rPr>
            </w:pPr>
          </w:p>
        </w:tc>
        <w:tc>
          <w:tcPr>
            <w:tcW w:w="2037" w:type="dxa"/>
          </w:tcPr>
          <w:p w:rsidR="00555197" w:rsidRDefault="00A3176F" w:rsidP="00AC5AB5">
            <w:pPr>
              <w:spacing w:line="360" w:lineRule="auto"/>
              <w:jc w:val="both"/>
              <w:rPr>
                <w:sz w:val="24"/>
                <w:szCs w:val="24"/>
                <w:lang w:val="en-GB"/>
              </w:rPr>
            </w:pPr>
            <w:r>
              <w:rPr>
                <w:sz w:val="24"/>
                <w:szCs w:val="24"/>
                <w:lang w:val="en-GB"/>
              </w:rPr>
              <w:t>Section 8 of SS Village</w:t>
            </w:r>
          </w:p>
        </w:tc>
        <w:tc>
          <w:tcPr>
            <w:tcW w:w="1302" w:type="dxa"/>
          </w:tcPr>
          <w:p w:rsidR="00555197" w:rsidRDefault="00FD4BC7" w:rsidP="00AC5AB5">
            <w:pPr>
              <w:spacing w:line="360" w:lineRule="auto"/>
              <w:jc w:val="both"/>
              <w:rPr>
                <w:sz w:val="24"/>
                <w:szCs w:val="24"/>
                <w:lang w:val="en-GB"/>
              </w:rPr>
            </w:pPr>
            <w:r>
              <w:rPr>
                <w:sz w:val="24"/>
                <w:szCs w:val="24"/>
                <w:lang w:val="en-GB"/>
              </w:rPr>
              <w:t>R170 000</w:t>
            </w:r>
          </w:p>
        </w:tc>
        <w:tc>
          <w:tcPr>
            <w:tcW w:w="1533" w:type="dxa"/>
          </w:tcPr>
          <w:p w:rsidR="00555197" w:rsidRDefault="00FD4BC7" w:rsidP="00AC5AB5">
            <w:pPr>
              <w:spacing w:line="360" w:lineRule="auto"/>
              <w:jc w:val="both"/>
              <w:rPr>
                <w:sz w:val="24"/>
                <w:szCs w:val="24"/>
                <w:lang w:val="en-GB"/>
              </w:rPr>
            </w:pPr>
            <w:r>
              <w:rPr>
                <w:sz w:val="24"/>
                <w:szCs w:val="24"/>
                <w:lang w:val="en-GB"/>
              </w:rPr>
              <w:t>R550 000</w:t>
            </w:r>
          </w:p>
        </w:tc>
        <w:tc>
          <w:tcPr>
            <w:tcW w:w="1445" w:type="dxa"/>
          </w:tcPr>
          <w:p w:rsidR="00555197" w:rsidRDefault="00FD4BC7" w:rsidP="00AC5AB5">
            <w:pPr>
              <w:spacing w:line="360" w:lineRule="auto"/>
              <w:jc w:val="both"/>
              <w:rPr>
                <w:sz w:val="24"/>
                <w:szCs w:val="24"/>
                <w:lang w:val="en-GB"/>
              </w:rPr>
            </w:pPr>
            <w:r>
              <w:rPr>
                <w:sz w:val="24"/>
                <w:szCs w:val="24"/>
                <w:lang w:val="en-GB"/>
              </w:rPr>
              <w:t>R320 000</w:t>
            </w:r>
          </w:p>
        </w:tc>
        <w:tc>
          <w:tcPr>
            <w:tcW w:w="1941" w:type="dxa"/>
          </w:tcPr>
          <w:p w:rsidR="00555197" w:rsidRDefault="00FD4BC7" w:rsidP="00AC5AB5">
            <w:pPr>
              <w:spacing w:line="360" w:lineRule="auto"/>
              <w:jc w:val="both"/>
              <w:rPr>
                <w:sz w:val="24"/>
                <w:szCs w:val="24"/>
                <w:lang w:val="en-GB"/>
              </w:rPr>
            </w:pPr>
            <w:r>
              <w:rPr>
                <w:sz w:val="24"/>
                <w:szCs w:val="24"/>
                <w:lang w:val="en-GB"/>
              </w:rPr>
              <w:t>R320 000</w:t>
            </w:r>
          </w:p>
        </w:tc>
      </w:tr>
      <w:tr w:rsidR="00555197" w:rsidTr="006525E4">
        <w:trPr>
          <w:trHeight w:val="1983"/>
        </w:trPr>
        <w:tc>
          <w:tcPr>
            <w:tcW w:w="2090" w:type="dxa"/>
          </w:tcPr>
          <w:p w:rsidR="00555197" w:rsidRDefault="00555197" w:rsidP="00AC5AB5">
            <w:pPr>
              <w:spacing w:line="360" w:lineRule="auto"/>
              <w:jc w:val="both"/>
              <w:rPr>
                <w:sz w:val="24"/>
                <w:szCs w:val="24"/>
                <w:lang w:val="en-GB"/>
              </w:rPr>
            </w:pPr>
          </w:p>
        </w:tc>
        <w:tc>
          <w:tcPr>
            <w:tcW w:w="2037" w:type="dxa"/>
          </w:tcPr>
          <w:p w:rsidR="00555197" w:rsidRDefault="00FD4BC7" w:rsidP="00AC5AB5">
            <w:pPr>
              <w:spacing w:line="360" w:lineRule="auto"/>
              <w:jc w:val="both"/>
              <w:rPr>
                <w:sz w:val="24"/>
                <w:szCs w:val="24"/>
                <w:lang w:val="en-GB"/>
              </w:rPr>
            </w:pPr>
            <w:r>
              <w:rPr>
                <w:sz w:val="24"/>
                <w:szCs w:val="24"/>
                <w:lang w:val="en-GB"/>
              </w:rPr>
              <w:t>Section 11 of SS Village</w:t>
            </w:r>
          </w:p>
        </w:tc>
        <w:tc>
          <w:tcPr>
            <w:tcW w:w="1302" w:type="dxa"/>
          </w:tcPr>
          <w:p w:rsidR="00555197" w:rsidRDefault="00FD4BC7" w:rsidP="00AC5AB5">
            <w:pPr>
              <w:spacing w:line="360" w:lineRule="auto"/>
              <w:jc w:val="both"/>
              <w:rPr>
                <w:sz w:val="24"/>
                <w:szCs w:val="24"/>
                <w:lang w:val="en-GB"/>
              </w:rPr>
            </w:pPr>
            <w:r>
              <w:rPr>
                <w:sz w:val="24"/>
                <w:szCs w:val="24"/>
                <w:lang w:val="en-GB"/>
              </w:rPr>
              <w:t>R170 000</w:t>
            </w:r>
          </w:p>
        </w:tc>
        <w:tc>
          <w:tcPr>
            <w:tcW w:w="1533" w:type="dxa"/>
          </w:tcPr>
          <w:p w:rsidR="00555197" w:rsidRDefault="00FD4BC7" w:rsidP="00AC5AB5">
            <w:pPr>
              <w:spacing w:line="360" w:lineRule="auto"/>
              <w:jc w:val="both"/>
              <w:rPr>
                <w:sz w:val="24"/>
                <w:szCs w:val="24"/>
                <w:lang w:val="en-GB"/>
              </w:rPr>
            </w:pPr>
            <w:r>
              <w:rPr>
                <w:sz w:val="24"/>
                <w:szCs w:val="24"/>
                <w:lang w:val="en-GB"/>
              </w:rPr>
              <w:t>R560 000</w:t>
            </w:r>
          </w:p>
        </w:tc>
        <w:tc>
          <w:tcPr>
            <w:tcW w:w="1445" w:type="dxa"/>
          </w:tcPr>
          <w:p w:rsidR="00555197" w:rsidRDefault="00FD4BC7" w:rsidP="00AC5AB5">
            <w:pPr>
              <w:spacing w:line="360" w:lineRule="auto"/>
              <w:jc w:val="both"/>
              <w:rPr>
                <w:sz w:val="24"/>
                <w:szCs w:val="24"/>
                <w:lang w:val="en-GB"/>
              </w:rPr>
            </w:pPr>
            <w:r>
              <w:rPr>
                <w:sz w:val="24"/>
                <w:szCs w:val="24"/>
                <w:lang w:val="en-GB"/>
              </w:rPr>
              <w:t>R320 000</w:t>
            </w:r>
          </w:p>
        </w:tc>
        <w:tc>
          <w:tcPr>
            <w:tcW w:w="1941" w:type="dxa"/>
          </w:tcPr>
          <w:p w:rsidR="00555197" w:rsidRDefault="00FD4BC7" w:rsidP="00AC5AB5">
            <w:pPr>
              <w:spacing w:line="360" w:lineRule="auto"/>
              <w:jc w:val="both"/>
              <w:rPr>
                <w:sz w:val="24"/>
                <w:szCs w:val="24"/>
                <w:lang w:val="en-GB"/>
              </w:rPr>
            </w:pPr>
            <w:r>
              <w:rPr>
                <w:sz w:val="24"/>
                <w:szCs w:val="24"/>
                <w:lang w:val="en-GB"/>
              </w:rPr>
              <w:t>R320 000</w:t>
            </w:r>
          </w:p>
        </w:tc>
      </w:tr>
      <w:tr w:rsidR="00555197" w:rsidTr="006525E4">
        <w:trPr>
          <w:trHeight w:val="1975"/>
        </w:trPr>
        <w:tc>
          <w:tcPr>
            <w:tcW w:w="2090" w:type="dxa"/>
          </w:tcPr>
          <w:p w:rsidR="00555197" w:rsidRDefault="00555197" w:rsidP="00AC5AB5">
            <w:pPr>
              <w:spacing w:line="360" w:lineRule="auto"/>
              <w:jc w:val="both"/>
              <w:rPr>
                <w:sz w:val="24"/>
                <w:szCs w:val="24"/>
                <w:lang w:val="en-GB"/>
              </w:rPr>
            </w:pPr>
          </w:p>
        </w:tc>
        <w:tc>
          <w:tcPr>
            <w:tcW w:w="2037" w:type="dxa"/>
          </w:tcPr>
          <w:p w:rsidR="00555197" w:rsidRDefault="00FD4BC7" w:rsidP="00AC5AB5">
            <w:pPr>
              <w:spacing w:line="360" w:lineRule="auto"/>
              <w:jc w:val="both"/>
              <w:rPr>
                <w:sz w:val="24"/>
                <w:szCs w:val="24"/>
                <w:lang w:val="en-GB"/>
              </w:rPr>
            </w:pPr>
            <w:r>
              <w:rPr>
                <w:sz w:val="24"/>
                <w:szCs w:val="24"/>
                <w:lang w:val="en-GB"/>
              </w:rPr>
              <w:t>Section 12 of SS Village</w:t>
            </w:r>
          </w:p>
        </w:tc>
        <w:tc>
          <w:tcPr>
            <w:tcW w:w="1302" w:type="dxa"/>
          </w:tcPr>
          <w:p w:rsidR="00555197" w:rsidRDefault="00FD4BC7" w:rsidP="00AC5AB5">
            <w:pPr>
              <w:spacing w:line="360" w:lineRule="auto"/>
              <w:jc w:val="both"/>
              <w:rPr>
                <w:sz w:val="24"/>
                <w:szCs w:val="24"/>
                <w:lang w:val="en-GB"/>
              </w:rPr>
            </w:pPr>
            <w:r>
              <w:rPr>
                <w:sz w:val="24"/>
                <w:szCs w:val="24"/>
                <w:lang w:val="en-GB"/>
              </w:rPr>
              <w:t>R170 000</w:t>
            </w:r>
          </w:p>
        </w:tc>
        <w:tc>
          <w:tcPr>
            <w:tcW w:w="1533" w:type="dxa"/>
          </w:tcPr>
          <w:p w:rsidR="00555197" w:rsidRDefault="00FD4BC7" w:rsidP="00AC5AB5">
            <w:pPr>
              <w:spacing w:line="360" w:lineRule="auto"/>
              <w:jc w:val="both"/>
              <w:rPr>
                <w:sz w:val="24"/>
                <w:szCs w:val="24"/>
                <w:lang w:val="en-GB"/>
              </w:rPr>
            </w:pPr>
            <w:r>
              <w:rPr>
                <w:sz w:val="24"/>
                <w:szCs w:val="24"/>
                <w:lang w:val="en-GB"/>
              </w:rPr>
              <w:t>R550 000</w:t>
            </w:r>
          </w:p>
        </w:tc>
        <w:tc>
          <w:tcPr>
            <w:tcW w:w="1445" w:type="dxa"/>
          </w:tcPr>
          <w:p w:rsidR="00555197" w:rsidRDefault="00FD4BC7" w:rsidP="00AC5AB5">
            <w:pPr>
              <w:spacing w:line="360" w:lineRule="auto"/>
              <w:jc w:val="both"/>
              <w:rPr>
                <w:sz w:val="24"/>
                <w:szCs w:val="24"/>
                <w:lang w:val="en-GB"/>
              </w:rPr>
            </w:pPr>
            <w:r>
              <w:rPr>
                <w:sz w:val="24"/>
                <w:szCs w:val="24"/>
                <w:lang w:val="en-GB"/>
              </w:rPr>
              <w:t>R320 000</w:t>
            </w:r>
          </w:p>
        </w:tc>
        <w:tc>
          <w:tcPr>
            <w:tcW w:w="1941" w:type="dxa"/>
          </w:tcPr>
          <w:p w:rsidR="00555197" w:rsidRDefault="00FD4BC7" w:rsidP="00AC5AB5">
            <w:pPr>
              <w:spacing w:line="360" w:lineRule="auto"/>
              <w:jc w:val="both"/>
              <w:rPr>
                <w:sz w:val="24"/>
                <w:szCs w:val="24"/>
                <w:lang w:val="en-GB"/>
              </w:rPr>
            </w:pPr>
            <w:r>
              <w:rPr>
                <w:sz w:val="24"/>
                <w:szCs w:val="24"/>
                <w:lang w:val="en-GB"/>
              </w:rPr>
              <w:t>R320 000</w:t>
            </w:r>
          </w:p>
        </w:tc>
      </w:tr>
      <w:tr w:rsidR="00555197" w:rsidTr="00643C00">
        <w:trPr>
          <w:trHeight w:val="1712"/>
        </w:trPr>
        <w:tc>
          <w:tcPr>
            <w:tcW w:w="2090" w:type="dxa"/>
          </w:tcPr>
          <w:p w:rsidR="00555197" w:rsidRPr="003B7DEA" w:rsidRDefault="00A3176F" w:rsidP="00AC5AB5">
            <w:pPr>
              <w:spacing w:line="360" w:lineRule="auto"/>
              <w:jc w:val="both"/>
              <w:rPr>
                <w:b/>
                <w:sz w:val="24"/>
                <w:szCs w:val="24"/>
                <w:lang w:val="en-GB"/>
              </w:rPr>
            </w:pPr>
            <w:r w:rsidRPr="003B7DEA">
              <w:rPr>
                <w:b/>
                <w:sz w:val="24"/>
                <w:szCs w:val="24"/>
                <w:lang w:val="en-GB"/>
              </w:rPr>
              <w:t>Mahomed Raffi</w:t>
            </w:r>
          </w:p>
        </w:tc>
        <w:tc>
          <w:tcPr>
            <w:tcW w:w="2037" w:type="dxa"/>
          </w:tcPr>
          <w:p w:rsidR="00555197" w:rsidRDefault="00FD4BC7" w:rsidP="00AC5AB5">
            <w:pPr>
              <w:spacing w:line="360" w:lineRule="auto"/>
              <w:jc w:val="both"/>
              <w:rPr>
                <w:sz w:val="24"/>
                <w:szCs w:val="24"/>
                <w:lang w:val="en-GB"/>
              </w:rPr>
            </w:pPr>
            <w:r>
              <w:rPr>
                <w:sz w:val="24"/>
                <w:szCs w:val="24"/>
                <w:lang w:val="en-GB"/>
              </w:rPr>
              <w:t>35 Shelly Crescent</w:t>
            </w:r>
          </w:p>
        </w:tc>
        <w:tc>
          <w:tcPr>
            <w:tcW w:w="1302" w:type="dxa"/>
          </w:tcPr>
          <w:p w:rsidR="00555197" w:rsidRDefault="00FD4BC7" w:rsidP="00AC5AB5">
            <w:pPr>
              <w:spacing w:line="360" w:lineRule="auto"/>
              <w:jc w:val="both"/>
              <w:rPr>
                <w:sz w:val="24"/>
                <w:szCs w:val="24"/>
                <w:lang w:val="en-GB"/>
              </w:rPr>
            </w:pPr>
            <w:r>
              <w:rPr>
                <w:sz w:val="24"/>
                <w:szCs w:val="24"/>
                <w:lang w:val="en-GB"/>
              </w:rPr>
              <w:t>R1 800 000</w:t>
            </w:r>
          </w:p>
        </w:tc>
        <w:tc>
          <w:tcPr>
            <w:tcW w:w="1533" w:type="dxa"/>
          </w:tcPr>
          <w:p w:rsidR="00555197" w:rsidRDefault="00FD4BC7" w:rsidP="00AC5AB5">
            <w:pPr>
              <w:spacing w:line="360" w:lineRule="auto"/>
              <w:jc w:val="both"/>
              <w:rPr>
                <w:sz w:val="24"/>
                <w:szCs w:val="24"/>
                <w:lang w:val="en-GB"/>
              </w:rPr>
            </w:pPr>
            <w:r>
              <w:rPr>
                <w:sz w:val="24"/>
                <w:szCs w:val="24"/>
                <w:lang w:val="en-GB"/>
              </w:rPr>
              <w:t>R4 200 000</w:t>
            </w:r>
          </w:p>
        </w:tc>
        <w:tc>
          <w:tcPr>
            <w:tcW w:w="1445" w:type="dxa"/>
          </w:tcPr>
          <w:p w:rsidR="00555197" w:rsidRDefault="00FD4BC7" w:rsidP="00AC5AB5">
            <w:pPr>
              <w:spacing w:line="360" w:lineRule="auto"/>
              <w:jc w:val="both"/>
              <w:rPr>
                <w:sz w:val="24"/>
                <w:szCs w:val="24"/>
                <w:lang w:val="en-GB"/>
              </w:rPr>
            </w:pPr>
            <w:r>
              <w:rPr>
                <w:sz w:val="24"/>
                <w:szCs w:val="24"/>
                <w:lang w:val="en-GB"/>
              </w:rPr>
              <w:t>R4 200 000</w:t>
            </w:r>
          </w:p>
        </w:tc>
        <w:tc>
          <w:tcPr>
            <w:tcW w:w="1941" w:type="dxa"/>
          </w:tcPr>
          <w:p w:rsidR="00555197" w:rsidRDefault="00FD4BC7" w:rsidP="00AC5AB5">
            <w:pPr>
              <w:spacing w:line="360" w:lineRule="auto"/>
              <w:jc w:val="both"/>
              <w:rPr>
                <w:sz w:val="24"/>
                <w:szCs w:val="24"/>
                <w:lang w:val="en-GB"/>
              </w:rPr>
            </w:pPr>
            <w:r>
              <w:rPr>
                <w:sz w:val="24"/>
                <w:szCs w:val="24"/>
                <w:lang w:val="en-GB"/>
              </w:rPr>
              <w:t>R3 800 000</w:t>
            </w:r>
          </w:p>
        </w:tc>
      </w:tr>
      <w:tr w:rsidR="00A3176F" w:rsidTr="006525E4">
        <w:trPr>
          <w:trHeight w:val="1579"/>
        </w:trPr>
        <w:tc>
          <w:tcPr>
            <w:tcW w:w="2090" w:type="dxa"/>
          </w:tcPr>
          <w:p w:rsidR="00A3176F" w:rsidRPr="003B7DEA" w:rsidRDefault="00A3176F" w:rsidP="00AC5AB5">
            <w:pPr>
              <w:spacing w:line="360" w:lineRule="auto"/>
              <w:jc w:val="both"/>
              <w:rPr>
                <w:b/>
                <w:sz w:val="24"/>
                <w:szCs w:val="24"/>
                <w:lang w:val="en-GB"/>
              </w:rPr>
            </w:pPr>
            <w:r w:rsidRPr="003B7DEA">
              <w:rPr>
                <w:b/>
                <w:sz w:val="24"/>
                <w:szCs w:val="24"/>
                <w:lang w:val="en-GB"/>
              </w:rPr>
              <w:lastRenderedPageBreak/>
              <w:t>Yunus Goga</w:t>
            </w:r>
          </w:p>
        </w:tc>
        <w:tc>
          <w:tcPr>
            <w:tcW w:w="2037" w:type="dxa"/>
          </w:tcPr>
          <w:p w:rsidR="00A3176F" w:rsidRDefault="00FD4BC7" w:rsidP="00AC5AB5">
            <w:pPr>
              <w:spacing w:line="360" w:lineRule="auto"/>
              <w:jc w:val="both"/>
              <w:rPr>
                <w:sz w:val="24"/>
                <w:szCs w:val="24"/>
                <w:lang w:val="en-GB"/>
              </w:rPr>
            </w:pPr>
            <w:r>
              <w:rPr>
                <w:sz w:val="24"/>
                <w:szCs w:val="24"/>
                <w:lang w:val="en-GB"/>
              </w:rPr>
              <w:t>482 Hoosen Haffejee</w:t>
            </w:r>
          </w:p>
        </w:tc>
        <w:tc>
          <w:tcPr>
            <w:tcW w:w="1302" w:type="dxa"/>
          </w:tcPr>
          <w:p w:rsidR="00A3176F" w:rsidRDefault="00FD4BC7" w:rsidP="00AC5AB5">
            <w:pPr>
              <w:spacing w:line="360" w:lineRule="auto"/>
              <w:jc w:val="both"/>
              <w:rPr>
                <w:sz w:val="24"/>
                <w:szCs w:val="24"/>
                <w:lang w:val="en-GB"/>
              </w:rPr>
            </w:pPr>
            <w:r>
              <w:rPr>
                <w:sz w:val="24"/>
                <w:szCs w:val="24"/>
                <w:lang w:val="en-GB"/>
              </w:rPr>
              <w:t>R1 600 000</w:t>
            </w:r>
          </w:p>
        </w:tc>
        <w:tc>
          <w:tcPr>
            <w:tcW w:w="1533" w:type="dxa"/>
          </w:tcPr>
          <w:p w:rsidR="00A3176F" w:rsidRDefault="00FD4BC7" w:rsidP="00AC5AB5">
            <w:pPr>
              <w:spacing w:line="360" w:lineRule="auto"/>
              <w:jc w:val="both"/>
              <w:rPr>
                <w:sz w:val="24"/>
                <w:szCs w:val="24"/>
                <w:lang w:val="en-GB"/>
              </w:rPr>
            </w:pPr>
            <w:r>
              <w:rPr>
                <w:sz w:val="24"/>
                <w:szCs w:val="24"/>
                <w:lang w:val="en-GB"/>
              </w:rPr>
              <w:t>R3  000 000</w:t>
            </w:r>
          </w:p>
        </w:tc>
        <w:tc>
          <w:tcPr>
            <w:tcW w:w="1445" w:type="dxa"/>
          </w:tcPr>
          <w:p w:rsidR="00A3176F" w:rsidRDefault="00FD4BC7" w:rsidP="00AC5AB5">
            <w:pPr>
              <w:spacing w:line="360" w:lineRule="auto"/>
              <w:jc w:val="both"/>
              <w:rPr>
                <w:sz w:val="24"/>
                <w:szCs w:val="24"/>
                <w:lang w:val="en-GB"/>
              </w:rPr>
            </w:pPr>
            <w:r>
              <w:rPr>
                <w:sz w:val="24"/>
                <w:szCs w:val="24"/>
                <w:lang w:val="en-GB"/>
              </w:rPr>
              <w:t>R2 700 000</w:t>
            </w:r>
          </w:p>
        </w:tc>
        <w:tc>
          <w:tcPr>
            <w:tcW w:w="1941" w:type="dxa"/>
          </w:tcPr>
          <w:p w:rsidR="00A3176F" w:rsidRDefault="00FD4BC7" w:rsidP="00AC5AB5">
            <w:pPr>
              <w:spacing w:line="360" w:lineRule="auto"/>
              <w:jc w:val="both"/>
              <w:rPr>
                <w:sz w:val="24"/>
                <w:szCs w:val="24"/>
                <w:lang w:val="en-GB"/>
              </w:rPr>
            </w:pPr>
            <w:r>
              <w:rPr>
                <w:sz w:val="24"/>
                <w:szCs w:val="24"/>
                <w:lang w:val="en-GB"/>
              </w:rPr>
              <w:t>R2 700 000</w:t>
            </w:r>
          </w:p>
        </w:tc>
      </w:tr>
      <w:tr w:rsidR="00A3176F" w:rsidTr="006525E4">
        <w:trPr>
          <w:trHeight w:val="1969"/>
        </w:trPr>
        <w:tc>
          <w:tcPr>
            <w:tcW w:w="2090" w:type="dxa"/>
          </w:tcPr>
          <w:p w:rsidR="00A3176F" w:rsidRPr="003B7DEA" w:rsidRDefault="00A3176F" w:rsidP="00AC5AB5">
            <w:pPr>
              <w:spacing w:line="360" w:lineRule="auto"/>
              <w:jc w:val="both"/>
              <w:rPr>
                <w:b/>
                <w:sz w:val="24"/>
                <w:szCs w:val="24"/>
                <w:lang w:val="en-GB"/>
              </w:rPr>
            </w:pPr>
            <w:r w:rsidRPr="003B7DEA">
              <w:rPr>
                <w:b/>
                <w:sz w:val="24"/>
                <w:szCs w:val="24"/>
                <w:lang w:val="en-GB"/>
              </w:rPr>
              <w:t xml:space="preserve">Corpclo 34 CC and </w:t>
            </w:r>
          </w:p>
          <w:p w:rsidR="00A3176F" w:rsidRPr="003B7DEA" w:rsidRDefault="00A3176F" w:rsidP="00AC5AB5">
            <w:pPr>
              <w:spacing w:line="360" w:lineRule="auto"/>
              <w:jc w:val="both"/>
              <w:rPr>
                <w:b/>
                <w:sz w:val="24"/>
                <w:szCs w:val="24"/>
                <w:lang w:val="en-GB"/>
              </w:rPr>
            </w:pPr>
            <w:r w:rsidRPr="003B7DEA">
              <w:rPr>
                <w:b/>
                <w:sz w:val="24"/>
                <w:szCs w:val="24"/>
                <w:lang w:val="en-GB"/>
              </w:rPr>
              <w:t>Ahmed Agoga Family Trust</w:t>
            </w:r>
          </w:p>
        </w:tc>
        <w:tc>
          <w:tcPr>
            <w:tcW w:w="2037" w:type="dxa"/>
          </w:tcPr>
          <w:p w:rsidR="00A3176F" w:rsidRDefault="00FD4BC7" w:rsidP="00AC5AB5">
            <w:pPr>
              <w:spacing w:line="360" w:lineRule="auto"/>
              <w:jc w:val="both"/>
              <w:rPr>
                <w:sz w:val="24"/>
                <w:szCs w:val="24"/>
                <w:lang w:val="en-GB"/>
              </w:rPr>
            </w:pPr>
            <w:r>
              <w:rPr>
                <w:sz w:val="24"/>
                <w:szCs w:val="24"/>
                <w:lang w:val="en-GB"/>
              </w:rPr>
              <w:t>479 Hoosen Hafejee</w:t>
            </w:r>
          </w:p>
        </w:tc>
        <w:tc>
          <w:tcPr>
            <w:tcW w:w="1302" w:type="dxa"/>
          </w:tcPr>
          <w:p w:rsidR="00A3176F" w:rsidRDefault="00FD4BC7" w:rsidP="00AC5AB5">
            <w:pPr>
              <w:spacing w:line="360" w:lineRule="auto"/>
              <w:jc w:val="both"/>
              <w:rPr>
                <w:sz w:val="24"/>
                <w:szCs w:val="24"/>
                <w:lang w:val="en-GB"/>
              </w:rPr>
            </w:pPr>
            <w:r>
              <w:rPr>
                <w:sz w:val="24"/>
                <w:szCs w:val="24"/>
                <w:lang w:val="en-GB"/>
              </w:rPr>
              <w:t>R2 800 000</w:t>
            </w:r>
          </w:p>
        </w:tc>
        <w:tc>
          <w:tcPr>
            <w:tcW w:w="1533" w:type="dxa"/>
          </w:tcPr>
          <w:p w:rsidR="00A3176F" w:rsidRDefault="00FD4BC7" w:rsidP="00AC5AB5">
            <w:pPr>
              <w:spacing w:line="360" w:lineRule="auto"/>
              <w:jc w:val="both"/>
              <w:rPr>
                <w:sz w:val="24"/>
                <w:szCs w:val="24"/>
                <w:lang w:val="en-GB"/>
              </w:rPr>
            </w:pPr>
            <w:r>
              <w:rPr>
                <w:sz w:val="24"/>
                <w:szCs w:val="24"/>
                <w:lang w:val="en-GB"/>
              </w:rPr>
              <w:t>R6 750 000</w:t>
            </w:r>
          </w:p>
        </w:tc>
        <w:tc>
          <w:tcPr>
            <w:tcW w:w="1445" w:type="dxa"/>
          </w:tcPr>
          <w:p w:rsidR="00A3176F" w:rsidRDefault="00FD4BC7" w:rsidP="00AC5AB5">
            <w:pPr>
              <w:spacing w:line="360" w:lineRule="auto"/>
              <w:jc w:val="both"/>
              <w:rPr>
                <w:sz w:val="24"/>
                <w:szCs w:val="24"/>
                <w:lang w:val="en-GB"/>
              </w:rPr>
            </w:pPr>
            <w:r>
              <w:rPr>
                <w:sz w:val="24"/>
                <w:szCs w:val="24"/>
                <w:lang w:val="en-GB"/>
              </w:rPr>
              <w:t>R6 100 000</w:t>
            </w:r>
          </w:p>
        </w:tc>
        <w:tc>
          <w:tcPr>
            <w:tcW w:w="1941" w:type="dxa"/>
          </w:tcPr>
          <w:p w:rsidR="00A3176F" w:rsidRDefault="00FD4BC7" w:rsidP="00AC5AB5">
            <w:pPr>
              <w:spacing w:line="360" w:lineRule="auto"/>
              <w:jc w:val="both"/>
              <w:rPr>
                <w:sz w:val="24"/>
                <w:szCs w:val="24"/>
                <w:lang w:val="en-GB"/>
              </w:rPr>
            </w:pPr>
            <w:r>
              <w:rPr>
                <w:sz w:val="24"/>
                <w:szCs w:val="24"/>
                <w:lang w:val="en-GB"/>
              </w:rPr>
              <w:t>R4 500 000</w:t>
            </w:r>
          </w:p>
        </w:tc>
      </w:tr>
    </w:tbl>
    <w:p w:rsidR="00881EC7" w:rsidRDefault="00881EC7" w:rsidP="00AC5AB5">
      <w:pPr>
        <w:spacing w:after="0" w:line="360" w:lineRule="auto"/>
        <w:jc w:val="both"/>
        <w:rPr>
          <w:sz w:val="24"/>
          <w:szCs w:val="24"/>
          <w:lang w:val="en-GB"/>
        </w:rPr>
      </w:pPr>
      <w:r>
        <w:rPr>
          <w:sz w:val="24"/>
          <w:szCs w:val="24"/>
          <w:lang w:val="en-GB"/>
        </w:rPr>
        <w:t xml:space="preserve"> </w:t>
      </w:r>
    </w:p>
    <w:p w:rsidR="00881EC7" w:rsidRDefault="00881EC7" w:rsidP="00AC5AB5">
      <w:pPr>
        <w:spacing w:after="0" w:line="360" w:lineRule="auto"/>
        <w:jc w:val="both"/>
        <w:rPr>
          <w:sz w:val="24"/>
          <w:szCs w:val="24"/>
          <w:lang w:val="en-GB"/>
        </w:rPr>
      </w:pPr>
    </w:p>
    <w:p w:rsidR="002D4D22" w:rsidRDefault="002D4D22" w:rsidP="00AC5AB5">
      <w:pPr>
        <w:spacing w:after="0" w:line="360" w:lineRule="auto"/>
        <w:jc w:val="both"/>
        <w:rPr>
          <w:sz w:val="24"/>
          <w:szCs w:val="24"/>
          <w:lang w:val="en-GB"/>
        </w:rPr>
      </w:pPr>
      <w:r>
        <w:rPr>
          <w:sz w:val="24"/>
          <w:szCs w:val="24"/>
          <w:lang w:val="en-GB"/>
        </w:rPr>
        <w:t>[1</w:t>
      </w:r>
      <w:r w:rsidR="00A541CC">
        <w:rPr>
          <w:sz w:val="24"/>
          <w:szCs w:val="24"/>
          <w:lang w:val="en-GB"/>
        </w:rPr>
        <w:t>2</w:t>
      </w:r>
      <w:r>
        <w:rPr>
          <w:sz w:val="24"/>
          <w:szCs w:val="24"/>
          <w:lang w:val="en-GB"/>
        </w:rPr>
        <w:t>]</w:t>
      </w:r>
      <w:r>
        <w:rPr>
          <w:sz w:val="24"/>
          <w:szCs w:val="24"/>
          <w:lang w:val="en-GB"/>
        </w:rPr>
        <w:tab/>
        <w:t>The applicant</w:t>
      </w:r>
      <w:r w:rsidR="006525E4">
        <w:rPr>
          <w:sz w:val="24"/>
          <w:szCs w:val="24"/>
          <w:lang w:val="en-GB"/>
        </w:rPr>
        <w:t>s</w:t>
      </w:r>
      <w:r>
        <w:rPr>
          <w:sz w:val="24"/>
          <w:szCs w:val="24"/>
          <w:lang w:val="en-GB"/>
        </w:rPr>
        <w:t xml:space="preserve"> contend that the claimed marked values </w:t>
      </w:r>
      <w:r w:rsidR="00660971">
        <w:rPr>
          <w:sz w:val="24"/>
          <w:szCs w:val="24"/>
          <w:lang w:val="en-GB"/>
        </w:rPr>
        <w:t>as finally determined by the second respondent</w:t>
      </w:r>
      <w:r w:rsidR="003B7DEA">
        <w:rPr>
          <w:sz w:val="24"/>
          <w:szCs w:val="24"/>
          <w:lang w:val="en-GB"/>
        </w:rPr>
        <w:t xml:space="preserve"> are </w:t>
      </w:r>
      <w:r>
        <w:rPr>
          <w:sz w:val="24"/>
          <w:szCs w:val="24"/>
          <w:lang w:val="en-GB"/>
        </w:rPr>
        <w:t>not supported by objective facts but were arrived at in an arbitrary fashion</w:t>
      </w:r>
      <w:r w:rsidR="006525E4">
        <w:rPr>
          <w:sz w:val="24"/>
          <w:szCs w:val="24"/>
          <w:lang w:val="en-GB"/>
        </w:rPr>
        <w:t xml:space="preserve">, the appeal board having refused to hear or to consider their representations. </w:t>
      </w:r>
      <w:r w:rsidR="00660971">
        <w:rPr>
          <w:sz w:val="24"/>
          <w:szCs w:val="24"/>
          <w:lang w:val="en-GB"/>
        </w:rPr>
        <w:t>It results in unlawful unjustified rates levies imposed on them for their properties.</w:t>
      </w:r>
    </w:p>
    <w:p w:rsidR="00660971" w:rsidRDefault="00660971" w:rsidP="00AC5AB5">
      <w:pPr>
        <w:spacing w:after="0" w:line="360" w:lineRule="auto"/>
        <w:jc w:val="both"/>
        <w:rPr>
          <w:sz w:val="24"/>
          <w:szCs w:val="24"/>
          <w:lang w:val="en-GB"/>
        </w:rPr>
      </w:pPr>
    </w:p>
    <w:p w:rsidR="002D4D22" w:rsidRDefault="002D4D22" w:rsidP="00AC5AB5">
      <w:pPr>
        <w:spacing w:after="0" w:line="360" w:lineRule="auto"/>
        <w:jc w:val="both"/>
        <w:rPr>
          <w:sz w:val="24"/>
          <w:szCs w:val="24"/>
          <w:lang w:val="en-GB"/>
        </w:rPr>
      </w:pPr>
      <w:r>
        <w:rPr>
          <w:sz w:val="24"/>
          <w:szCs w:val="24"/>
          <w:lang w:val="en-GB"/>
        </w:rPr>
        <w:t>[1</w:t>
      </w:r>
      <w:r w:rsidR="00A541CC">
        <w:rPr>
          <w:sz w:val="24"/>
          <w:szCs w:val="24"/>
          <w:lang w:val="en-GB"/>
        </w:rPr>
        <w:t>3</w:t>
      </w:r>
      <w:r>
        <w:rPr>
          <w:sz w:val="24"/>
          <w:szCs w:val="24"/>
          <w:lang w:val="en-GB"/>
        </w:rPr>
        <w:t>]</w:t>
      </w:r>
      <w:r>
        <w:rPr>
          <w:sz w:val="24"/>
          <w:szCs w:val="24"/>
          <w:lang w:val="en-GB"/>
        </w:rPr>
        <w:tab/>
        <w:t>The applicants allege that the</w:t>
      </w:r>
      <w:r w:rsidR="003B7DEA">
        <w:rPr>
          <w:sz w:val="24"/>
          <w:szCs w:val="24"/>
          <w:lang w:val="en-GB"/>
        </w:rPr>
        <w:t xml:space="preserve">ir </w:t>
      </w:r>
      <w:r>
        <w:rPr>
          <w:sz w:val="24"/>
          <w:szCs w:val="24"/>
          <w:lang w:val="en-GB"/>
        </w:rPr>
        <w:t xml:space="preserve">representatives </w:t>
      </w:r>
      <w:r w:rsidR="003B7DEA">
        <w:rPr>
          <w:sz w:val="24"/>
          <w:szCs w:val="24"/>
          <w:lang w:val="en-GB"/>
        </w:rPr>
        <w:t xml:space="preserve">during the hearings of appeals </w:t>
      </w:r>
      <w:r>
        <w:rPr>
          <w:sz w:val="24"/>
          <w:szCs w:val="24"/>
          <w:lang w:val="en-GB"/>
        </w:rPr>
        <w:t>were poorly treated by the member</w:t>
      </w:r>
      <w:r w:rsidR="009515F6">
        <w:rPr>
          <w:sz w:val="24"/>
          <w:szCs w:val="24"/>
          <w:lang w:val="en-GB"/>
        </w:rPr>
        <w:t>s of the second respondent,</w:t>
      </w:r>
      <w:r>
        <w:rPr>
          <w:sz w:val="24"/>
          <w:szCs w:val="24"/>
          <w:lang w:val="en-GB"/>
        </w:rPr>
        <w:t xml:space="preserve"> were not afforded </w:t>
      </w:r>
      <w:r w:rsidR="009515F6">
        <w:rPr>
          <w:sz w:val="24"/>
          <w:szCs w:val="24"/>
          <w:lang w:val="en-GB"/>
        </w:rPr>
        <w:t xml:space="preserve">a </w:t>
      </w:r>
      <w:r>
        <w:rPr>
          <w:sz w:val="24"/>
          <w:szCs w:val="24"/>
          <w:lang w:val="en-GB"/>
        </w:rPr>
        <w:t>reasonabl</w:t>
      </w:r>
      <w:r w:rsidR="008D1C0C">
        <w:rPr>
          <w:sz w:val="24"/>
          <w:szCs w:val="24"/>
          <w:lang w:val="en-GB"/>
        </w:rPr>
        <w:t xml:space="preserve">e opportunity </w:t>
      </w:r>
      <w:r>
        <w:rPr>
          <w:sz w:val="24"/>
          <w:szCs w:val="24"/>
          <w:lang w:val="en-GB"/>
        </w:rPr>
        <w:t>to make representations, the members of</w:t>
      </w:r>
      <w:r w:rsidR="009515F6">
        <w:rPr>
          <w:sz w:val="24"/>
          <w:szCs w:val="24"/>
          <w:lang w:val="en-GB"/>
        </w:rPr>
        <w:t xml:space="preserve"> the second respondent showed a</w:t>
      </w:r>
      <w:r>
        <w:rPr>
          <w:sz w:val="24"/>
          <w:szCs w:val="24"/>
          <w:lang w:val="en-GB"/>
        </w:rPr>
        <w:t xml:space="preserve"> hostile and condescending attitude towards them. It resulted in the applicants being unable to fairly present their contentions. </w:t>
      </w:r>
    </w:p>
    <w:p w:rsidR="002D4D22" w:rsidRDefault="002D4D22" w:rsidP="00AC5AB5">
      <w:pPr>
        <w:spacing w:after="0" w:line="360" w:lineRule="auto"/>
        <w:jc w:val="both"/>
        <w:rPr>
          <w:sz w:val="24"/>
          <w:szCs w:val="24"/>
          <w:lang w:val="en-GB"/>
        </w:rPr>
      </w:pPr>
    </w:p>
    <w:p w:rsidR="00FA380E" w:rsidRDefault="002D4D22" w:rsidP="00AC5AB5">
      <w:pPr>
        <w:spacing w:after="0" w:line="360" w:lineRule="auto"/>
        <w:jc w:val="both"/>
        <w:rPr>
          <w:sz w:val="24"/>
          <w:szCs w:val="24"/>
          <w:lang w:val="en-GB"/>
        </w:rPr>
      </w:pPr>
      <w:r>
        <w:rPr>
          <w:sz w:val="24"/>
          <w:szCs w:val="24"/>
          <w:lang w:val="en-GB"/>
        </w:rPr>
        <w:t>[1</w:t>
      </w:r>
      <w:r w:rsidR="003B7DEA">
        <w:rPr>
          <w:sz w:val="24"/>
          <w:szCs w:val="24"/>
          <w:lang w:val="en-GB"/>
        </w:rPr>
        <w:t>4</w:t>
      </w:r>
      <w:r>
        <w:rPr>
          <w:sz w:val="24"/>
          <w:szCs w:val="24"/>
          <w:lang w:val="en-GB"/>
        </w:rPr>
        <w:t>]</w:t>
      </w:r>
      <w:r>
        <w:rPr>
          <w:sz w:val="24"/>
          <w:szCs w:val="24"/>
          <w:lang w:val="en-GB"/>
        </w:rPr>
        <w:tab/>
        <w:t xml:space="preserve">The third and seventh applicants </w:t>
      </w:r>
      <w:r w:rsidR="009515F6">
        <w:rPr>
          <w:sz w:val="24"/>
          <w:szCs w:val="24"/>
          <w:lang w:val="en-GB"/>
        </w:rPr>
        <w:t>state that in respect</w:t>
      </w:r>
      <w:r>
        <w:rPr>
          <w:sz w:val="24"/>
          <w:szCs w:val="24"/>
          <w:lang w:val="en-GB"/>
        </w:rPr>
        <w:t xml:space="preserve"> </w:t>
      </w:r>
      <w:r w:rsidR="005A2649">
        <w:rPr>
          <w:sz w:val="24"/>
          <w:szCs w:val="24"/>
          <w:lang w:val="en-GB"/>
        </w:rPr>
        <w:t xml:space="preserve">of the appeals relating to the </w:t>
      </w:r>
      <w:r>
        <w:rPr>
          <w:sz w:val="24"/>
          <w:szCs w:val="24"/>
          <w:lang w:val="en-GB"/>
        </w:rPr>
        <w:t xml:space="preserve">properties at 136-138 Masukwana Street and 18 </w:t>
      </w:r>
      <w:r w:rsidR="005A2649">
        <w:rPr>
          <w:sz w:val="24"/>
          <w:szCs w:val="24"/>
          <w:lang w:val="en-GB"/>
        </w:rPr>
        <w:t>Wigford</w:t>
      </w:r>
      <w:r w:rsidR="009515F6">
        <w:rPr>
          <w:sz w:val="24"/>
          <w:szCs w:val="24"/>
          <w:lang w:val="en-GB"/>
        </w:rPr>
        <w:t xml:space="preserve"> R</w:t>
      </w:r>
      <w:r>
        <w:rPr>
          <w:sz w:val="24"/>
          <w:szCs w:val="24"/>
          <w:lang w:val="en-GB"/>
        </w:rPr>
        <w:t xml:space="preserve">oad, the members of the second respondent </w:t>
      </w:r>
      <w:r w:rsidR="005A2649">
        <w:rPr>
          <w:sz w:val="24"/>
          <w:szCs w:val="24"/>
          <w:lang w:val="en-GB"/>
        </w:rPr>
        <w:t>refused to hold appeal hearings,</w:t>
      </w:r>
      <w:r w:rsidR="00FA380E">
        <w:rPr>
          <w:sz w:val="24"/>
          <w:szCs w:val="24"/>
          <w:lang w:val="en-GB"/>
        </w:rPr>
        <w:t xml:space="preserve"> they advised that no appeal hearings could be heard because they had run out of time. </w:t>
      </w:r>
      <w:r w:rsidR="005A2649">
        <w:rPr>
          <w:sz w:val="24"/>
          <w:szCs w:val="24"/>
          <w:lang w:val="en-GB"/>
        </w:rPr>
        <w:t xml:space="preserve"> </w:t>
      </w:r>
      <w:r w:rsidR="00FA380E">
        <w:rPr>
          <w:sz w:val="24"/>
          <w:szCs w:val="24"/>
          <w:lang w:val="en-GB"/>
        </w:rPr>
        <w:t>The applicants a</w:t>
      </w:r>
      <w:r w:rsidR="009515F6">
        <w:rPr>
          <w:sz w:val="24"/>
          <w:szCs w:val="24"/>
          <w:lang w:val="en-GB"/>
        </w:rPr>
        <w:t xml:space="preserve">s evidence of poor treatment </w:t>
      </w:r>
      <w:r w:rsidR="00B90A1A">
        <w:rPr>
          <w:sz w:val="24"/>
          <w:szCs w:val="24"/>
          <w:lang w:val="en-GB"/>
        </w:rPr>
        <w:t>t</w:t>
      </w:r>
      <w:r w:rsidR="00FA380E">
        <w:rPr>
          <w:sz w:val="24"/>
          <w:szCs w:val="24"/>
          <w:lang w:val="en-GB"/>
        </w:rPr>
        <w:t>heir rep</w:t>
      </w:r>
      <w:r w:rsidR="009515F6">
        <w:rPr>
          <w:sz w:val="24"/>
          <w:szCs w:val="24"/>
          <w:lang w:val="en-GB"/>
        </w:rPr>
        <w:t>resentatives</w:t>
      </w:r>
      <w:r w:rsidR="00FA380E">
        <w:rPr>
          <w:sz w:val="24"/>
          <w:szCs w:val="24"/>
          <w:lang w:val="en-GB"/>
        </w:rPr>
        <w:t xml:space="preserve"> received during the appeal hearing they refer to extracts of the transcript </w:t>
      </w:r>
      <w:r w:rsidR="005A2649">
        <w:rPr>
          <w:sz w:val="24"/>
          <w:szCs w:val="24"/>
          <w:lang w:val="en-GB"/>
        </w:rPr>
        <w:t xml:space="preserve">recording the offending </w:t>
      </w:r>
      <w:r w:rsidR="009515F6">
        <w:rPr>
          <w:sz w:val="24"/>
          <w:szCs w:val="24"/>
          <w:lang w:val="en-GB"/>
        </w:rPr>
        <w:t>utterances</w:t>
      </w:r>
      <w:r w:rsidR="00C468AE">
        <w:rPr>
          <w:sz w:val="24"/>
          <w:szCs w:val="24"/>
          <w:lang w:val="en-GB"/>
        </w:rPr>
        <w:t>.  They claim it shows</w:t>
      </w:r>
      <w:r w:rsidR="005A2649">
        <w:rPr>
          <w:sz w:val="24"/>
          <w:szCs w:val="24"/>
          <w:lang w:val="en-GB"/>
        </w:rPr>
        <w:t xml:space="preserve"> bias and a hostile </w:t>
      </w:r>
      <w:r w:rsidR="009515F6">
        <w:rPr>
          <w:sz w:val="24"/>
          <w:szCs w:val="24"/>
          <w:lang w:val="en-GB"/>
        </w:rPr>
        <w:t>attitude</w:t>
      </w:r>
      <w:r w:rsidR="005A2649">
        <w:rPr>
          <w:sz w:val="24"/>
          <w:szCs w:val="24"/>
          <w:lang w:val="en-GB"/>
        </w:rPr>
        <w:t xml:space="preserve"> by</w:t>
      </w:r>
      <w:r w:rsidR="009515F6">
        <w:rPr>
          <w:sz w:val="24"/>
          <w:szCs w:val="24"/>
          <w:lang w:val="en-GB"/>
        </w:rPr>
        <w:t xml:space="preserve"> </w:t>
      </w:r>
      <w:r w:rsidR="00FA380E">
        <w:rPr>
          <w:sz w:val="24"/>
          <w:szCs w:val="24"/>
          <w:lang w:val="en-GB"/>
        </w:rPr>
        <w:t>some members of the second respondent</w:t>
      </w:r>
      <w:r w:rsidR="00C468AE">
        <w:rPr>
          <w:sz w:val="24"/>
          <w:szCs w:val="24"/>
          <w:lang w:val="en-GB"/>
        </w:rPr>
        <w:t>. (</w:t>
      </w:r>
      <w:r w:rsidR="00200F01">
        <w:rPr>
          <w:sz w:val="24"/>
          <w:szCs w:val="24"/>
          <w:lang w:val="en-GB"/>
        </w:rPr>
        <w:t xml:space="preserve">The transcript of the record of the appeal hearings is defective in that it refers to all the speakers as </w:t>
      </w:r>
      <w:r w:rsidR="00C468AE">
        <w:rPr>
          <w:sz w:val="24"/>
          <w:szCs w:val="24"/>
          <w:lang w:val="en-GB"/>
        </w:rPr>
        <w:t>‘unknown</w:t>
      </w:r>
      <w:r w:rsidR="00200F01">
        <w:rPr>
          <w:sz w:val="24"/>
          <w:szCs w:val="24"/>
          <w:lang w:val="en-GB"/>
        </w:rPr>
        <w:t xml:space="preserve"> </w:t>
      </w:r>
      <w:r w:rsidR="00C468AE">
        <w:rPr>
          <w:sz w:val="24"/>
          <w:szCs w:val="24"/>
          <w:lang w:val="en-GB"/>
        </w:rPr>
        <w:t>person’, which results in one being unable to know who said what.)</w:t>
      </w:r>
    </w:p>
    <w:p w:rsidR="00C468AE" w:rsidRDefault="00C468AE" w:rsidP="00AC5AB5">
      <w:pPr>
        <w:spacing w:after="0" w:line="360" w:lineRule="auto"/>
        <w:jc w:val="both"/>
        <w:rPr>
          <w:sz w:val="24"/>
          <w:szCs w:val="24"/>
          <w:lang w:val="en-GB"/>
        </w:rPr>
      </w:pPr>
    </w:p>
    <w:p w:rsidR="00DC66B0" w:rsidRDefault="00FA380E" w:rsidP="00AC5AB5">
      <w:pPr>
        <w:spacing w:after="0" w:line="360" w:lineRule="auto"/>
        <w:jc w:val="both"/>
        <w:rPr>
          <w:rFonts w:cstheme="minorHAnsi"/>
          <w:sz w:val="24"/>
          <w:szCs w:val="24"/>
          <w:lang w:val="en-GB"/>
        </w:rPr>
      </w:pPr>
      <w:r>
        <w:rPr>
          <w:sz w:val="24"/>
          <w:szCs w:val="24"/>
          <w:lang w:val="en-GB"/>
        </w:rPr>
        <w:lastRenderedPageBreak/>
        <w:t>[15]</w:t>
      </w:r>
      <w:r>
        <w:rPr>
          <w:sz w:val="24"/>
          <w:szCs w:val="24"/>
          <w:lang w:val="en-GB"/>
        </w:rPr>
        <w:tab/>
      </w:r>
      <w:r w:rsidR="00A541CC">
        <w:rPr>
          <w:sz w:val="24"/>
          <w:szCs w:val="24"/>
          <w:lang w:val="en-GB"/>
        </w:rPr>
        <w:t xml:space="preserve"> </w:t>
      </w:r>
      <w:r>
        <w:rPr>
          <w:sz w:val="24"/>
          <w:szCs w:val="24"/>
          <w:lang w:val="en-GB"/>
        </w:rPr>
        <w:t>The applicants</w:t>
      </w:r>
      <w:r w:rsidR="00EA63F8">
        <w:rPr>
          <w:sz w:val="24"/>
          <w:szCs w:val="24"/>
          <w:lang w:val="en-GB"/>
        </w:rPr>
        <w:t xml:space="preserve"> </w:t>
      </w:r>
      <w:r w:rsidR="005A2649">
        <w:rPr>
          <w:sz w:val="24"/>
          <w:szCs w:val="24"/>
          <w:lang w:val="en-GB"/>
        </w:rPr>
        <w:t>contend</w:t>
      </w:r>
      <w:r w:rsidR="00A541CC">
        <w:rPr>
          <w:sz w:val="24"/>
          <w:szCs w:val="24"/>
          <w:lang w:val="en-GB"/>
        </w:rPr>
        <w:t xml:space="preserve"> that </w:t>
      </w:r>
      <w:r w:rsidR="00EA63F8">
        <w:rPr>
          <w:sz w:val="24"/>
          <w:szCs w:val="24"/>
          <w:lang w:val="en-GB"/>
        </w:rPr>
        <w:t>the second respond</w:t>
      </w:r>
      <w:r w:rsidR="00A541CC">
        <w:rPr>
          <w:sz w:val="24"/>
          <w:szCs w:val="24"/>
          <w:lang w:val="en-GB"/>
        </w:rPr>
        <w:t xml:space="preserve">ent </w:t>
      </w:r>
      <w:r w:rsidR="00EA63F8">
        <w:rPr>
          <w:sz w:val="24"/>
          <w:szCs w:val="24"/>
          <w:lang w:val="en-GB"/>
        </w:rPr>
        <w:t xml:space="preserve">rejected during the appeal hearings  </w:t>
      </w:r>
      <w:r>
        <w:rPr>
          <w:sz w:val="24"/>
          <w:szCs w:val="24"/>
          <w:lang w:val="en-GB"/>
        </w:rPr>
        <w:t>relevant documents in the form of audited financial statements</w:t>
      </w:r>
      <w:r w:rsidR="005A2649">
        <w:rPr>
          <w:sz w:val="24"/>
          <w:szCs w:val="24"/>
          <w:lang w:val="en-GB"/>
        </w:rPr>
        <w:t>, estate agents’ valuations, comparative sales in the locality, information on the condition of each property, the prevailing conditions in the area in which the property is located</w:t>
      </w:r>
      <w:r w:rsidR="00A9717C">
        <w:rPr>
          <w:sz w:val="24"/>
          <w:szCs w:val="24"/>
          <w:lang w:val="en-GB"/>
        </w:rPr>
        <w:t xml:space="preserve">.  The said </w:t>
      </w:r>
      <w:r w:rsidR="005A2649">
        <w:rPr>
          <w:sz w:val="24"/>
          <w:szCs w:val="24"/>
          <w:lang w:val="en-GB"/>
        </w:rPr>
        <w:t>information is relevant to determine a market value of a specific property</w:t>
      </w:r>
      <w:r w:rsidR="00EA63F8">
        <w:rPr>
          <w:sz w:val="24"/>
          <w:szCs w:val="24"/>
          <w:lang w:val="en-GB"/>
        </w:rPr>
        <w:t>.</w:t>
      </w:r>
      <w:r>
        <w:rPr>
          <w:sz w:val="24"/>
          <w:szCs w:val="24"/>
          <w:lang w:val="en-GB"/>
        </w:rPr>
        <w:t xml:space="preserve"> The applicants further </w:t>
      </w:r>
      <w:r w:rsidR="009515F6">
        <w:rPr>
          <w:sz w:val="24"/>
          <w:szCs w:val="24"/>
          <w:lang w:val="en-GB"/>
        </w:rPr>
        <w:t xml:space="preserve">contend </w:t>
      </w:r>
      <w:r>
        <w:rPr>
          <w:sz w:val="24"/>
          <w:szCs w:val="24"/>
          <w:lang w:val="en-GB"/>
        </w:rPr>
        <w:t xml:space="preserve">that market values of the properties prior to 2019 </w:t>
      </w:r>
      <w:r w:rsidR="00EA63F8">
        <w:rPr>
          <w:sz w:val="24"/>
          <w:szCs w:val="24"/>
          <w:lang w:val="en-GB"/>
        </w:rPr>
        <w:t xml:space="preserve">were not </w:t>
      </w:r>
      <w:r>
        <w:rPr>
          <w:sz w:val="24"/>
          <w:szCs w:val="24"/>
          <w:lang w:val="en-GB"/>
        </w:rPr>
        <w:t xml:space="preserve">considered, and the discrepancy </w:t>
      </w:r>
      <w:r w:rsidR="00B90A1A">
        <w:rPr>
          <w:sz w:val="24"/>
          <w:szCs w:val="24"/>
          <w:lang w:val="en-GB"/>
        </w:rPr>
        <w:t>between those</w:t>
      </w:r>
      <w:r>
        <w:rPr>
          <w:sz w:val="24"/>
          <w:szCs w:val="24"/>
          <w:lang w:val="en-GB"/>
        </w:rPr>
        <w:t xml:space="preserve"> values and the 2019 market va</w:t>
      </w:r>
      <w:r w:rsidR="00DC66B0">
        <w:rPr>
          <w:sz w:val="24"/>
          <w:szCs w:val="24"/>
          <w:lang w:val="en-GB"/>
        </w:rPr>
        <w:t xml:space="preserve">lues </w:t>
      </w:r>
      <w:r w:rsidR="00C468AE">
        <w:rPr>
          <w:sz w:val="24"/>
          <w:szCs w:val="24"/>
          <w:lang w:val="en-GB"/>
        </w:rPr>
        <w:t>i</w:t>
      </w:r>
      <w:r w:rsidR="00EA63F8">
        <w:rPr>
          <w:sz w:val="24"/>
          <w:szCs w:val="24"/>
          <w:lang w:val="en-GB"/>
        </w:rPr>
        <w:t xml:space="preserve">s </w:t>
      </w:r>
      <w:r w:rsidR="009515F6">
        <w:rPr>
          <w:sz w:val="24"/>
          <w:szCs w:val="24"/>
          <w:lang w:val="en-GB"/>
        </w:rPr>
        <w:t>unexplained</w:t>
      </w:r>
      <w:r w:rsidR="00C468AE">
        <w:rPr>
          <w:sz w:val="24"/>
          <w:szCs w:val="24"/>
          <w:lang w:val="en-GB"/>
        </w:rPr>
        <w:t>.</w:t>
      </w:r>
      <w:r w:rsidR="00DC66B0">
        <w:rPr>
          <w:sz w:val="24"/>
          <w:szCs w:val="24"/>
          <w:lang w:val="en-GB"/>
        </w:rPr>
        <w:t xml:space="preserve"> They refer</w:t>
      </w:r>
      <w:r w:rsidR="009515F6">
        <w:rPr>
          <w:sz w:val="24"/>
          <w:szCs w:val="24"/>
          <w:lang w:val="en-GB"/>
        </w:rPr>
        <w:t xml:space="preserve"> to the 18 Wigford Road </w:t>
      </w:r>
      <w:r w:rsidR="00EA63F8">
        <w:rPr>
          <w:sz w:val="24"/>
          <w:szCs w:val="24"/>
          <w:lang w:val="en-GB"/>
        </w:rPr>
        <w:t>p</w:t>
      </w:r>
      <w:r w:rsidR="009515F6">
        <w:rPr>
          <w:sz w:val="24"/>
          <w:szCs w:val="24"/>
          <w:lang w:val="en-GB"/>
        </w:rPr>
        <w:t>roperty</w:t>
      </w:r>
      <w:r w:rsidR="00DC66B0">
        <w:rPr>
          <w:sz w:val="24"/>
          <w:szCs w:val="24"/>
          <w:lang w:val="en-GB"/>
        </w:rPr>
        <w:t xml:space="preserve"> of the se</w:t>
      </w:r>
      <w:r w:rsidR="009515F6">
        <w:rPr>
          <w:sz w:val="24"/>
          <w:szCs w:val="24"/>
          <w:lang w:val="en-GB"/>
        </w:rPr>
        <w:t>venth</w:t>
      </w:r>
      <w:r w:rsidR="00DC66B0">
        <w:rPr>
          <w:sz w:val="24"/>
          <w:szCs w:val="24"/>
          <w:lang w:val="en-GB"/>
        </w:rPr>
        <w:t xml:space="preserve"> applicant</w:t>
      </w:r>
      <w:r w:rsidR="00EA63F8">
        <w:rPr>
          <w:sz w:val="24"/>
          <w:szCs w:val="24"/>
          <w:lang w:val="en-GB"/>
        </w:rPr>
        <w:t>,</w:t>
      </w:r>
      <w:r w:rsidR="00DC66B0">
        <w:rPr>
          <w:sz w:val="24"/>
          <w:szCs w:val="24"/>
          <w:lang w:val="en-GB"/>
        </w:rPr>
        <w:t xml:space="preserve"> prior to 2019 valuation </w:t>
      </w:r>
      <w:r w:rsidR="00EA63F8">
        <w:rPr>
          <w:sz w:val="24"/>
          <w:szCs w:val="24"/>
          <w:lang w:val="en-GB"/>
        </w:rPr>
        <w:t xml:space="preserve">its municipal market value </w:t>
      </w:r>
      <w:r w:rsidR="00DC66B0">
        <w:rPr>
          <w:sz w:val="24"/>
          <w:szCs w:val="24"/>
          <w:lang w:val="en-GB"/>
        </w:rPr>
        <w:t>was R3</w:t>
      </w:r>
      <w:r w:rsidR="00ED14E5">
        <w:rPr>
          <w:sz w:val="24"/>
          <w:szCs w:val="24"/>
          <w:lang w:val="en-GB"/>
        </w:rPr>
        <w:t xml:space="preserve"> </w:t>
      </w:r>
      <w:r w:rsidR="00DC66B0">
        <w:rPr>
          <w:sz w:val="24"/>
          <w:szCs w:val="24"/>
          <w:lang w:val="en-GB"/>
        </w:rPr>
        <w:t>400 000. In 2019 it was raised to R13 000 000. After objection it was reduced to R8 800 000.00 and the second respondent did not hear the appeal relating to it claim</w:t>
      </w:r>
      <w:r w:rsidR="009515F6">
        <w:rPr>
          <w:sz w:val="24"/>
          <w:szCs w:val="24"/>
          <w:lang w:val="en-GB"/>
        </w:rPr>
        <w:t>ing that it had ran out of time</w:t>
      </w:r>
      <w:r w:rsidR="00DC66B0">
        <w:rPr>
          <w:sz w:val="24"/>
          <w:szCs w:val="24"/>
          <w:lang w:val="en-GB"/>
        </w:rPr>
        <w:t>, which meant the value o</w:t>
      </w:r>
      <w:r w:rsidR="009515F6">
        <w:rPr>
          <w:sz w:val="24"/>
          <w:szCs w:val="24"/>
          <w:lang w:val="en-GB"/>
        </w:rPr>
        <w:t>f R8 800 000 remained. The siz</w:t>
      </w:r>
      <w:r w:rsidR="00DC66B0">
        <w:rPr>
          <w:sz w:val="24"/>
          <w:szCs w:val="24"/>
          <w:lang w:val="en-GB"/>
        </w:rPr>
        <w:t>e of the property is 18</w:t>
      </w:r>
      <w:r w:rsidR="00EA63F8">
        <w:rPr>
          <w:sz w:val="24"/>
          <w:szCs w:val="24"/>
          <w:lang w:val="en-GB"/>
        </w:rPr>
        <w:t xml:space="preserve"> </w:t>
      </w:r>
      <w:r w:rsidR="00DC66B0">
        <w:rPr>
          <w:sz w:val="24"/>
          <w:szCs w:val="24"/>
          <w:lang w:val="en-GB"/>
        </w:rPr>
        <w:t>592m</w:t>
      </w:r>
      <w:r w:rsidR="00DC66B0">
        <w:rPr>
          <w:rFonts w:cstheme="minorHAnsi"/>
          <w:sz w:val="24"/>
          <w:szCs w:val="24"/>
          <w:lang w:val="en-GB"/>
        </w:rPr>
        <w:t xml:space="preserve">², it is </w:t>
      </w:r>
      <w:r w:rsidR="00EA63F8">
        <w:rPr>
          <w:rFonts w:cstheme="minorHAnsi"/>
          <w:sz w:val="24"/>
          <w:szCs w:val="24"/>
          <w:lang w:val="en-GB"/>
        </w:rPr>
        <w:t xml:space="preserve">a </w:t>
      </w:r>
      <w:r w:rsidR="00DC66B0">
        <w:rPr>
          <w:rFonts w:cstheme="minorHAnsi"/>
          <w:sz w:val="24"/>
          <w:szCs w:val="24"/>
          <w:lang w:val="en-GB"/>
        </w:rPr>
        <w:t xml:space="preserve">shell </w:t>
      </w:r>
      <w:r w:rsidR="009515F6">
        <w:rPr>
          <w:rFonts w:cstheme="minorHAnsi"/>
          <w:sz w:val="24"/>
          <w:szCs w:val="24"/>
          <w:lang w:val="en-GB"/>
        </w:rPr>
        <w:t>ware</w:t>
      </w:r>
      <w:r w:rsidR="00DC66B0">
        <w:rPr>
          <w:rFonts w:cstheme="minorHAnsi"/>
          <w:sz w:val="24"/>
          <w:szCs w:val="24"/>
          <w:lang w:val="en-GB"/>
        </w:rPr>
        <w:t>house made of se</w:t>
      </w:r>
      <w:r w:rsidR="00EA63F8">
        <w:rPr>
          <w:rFonts w:cstheme="minorHAnsi"/>
          <w:sz w:val="24"/>
          <w:szCs w:val="24"/>
          <w:lang w:val="en-GB"/>
        </w:rPr>
        <w:t xml:space="preserve">cond hand </w:t>
      </w:r>
      <w:r w:rsidR="00DC66B0">
        <w:rPr>
          <w:rFonts w:cstheme="minorHAnsi"/>
          <w:sz w:val="24"/>
          <w:szCs w:val="24"/>
          <w:lang w:val="en-GB"/>
        </w:rPr>
        <w:t>steel with no concrete slabbed floor</w:t>
      </w:r>
      <w:r w:rsidR="009515F6">
        <w:rPr>
          <w:rFonts w:cstheme="minorHAnsi"/>
          <w:sz w:val="24"/>
          <w:szCs w:val="24"/>
          <w:lang w:val="en-GB"/>
        </w:rPr>
        <w:t>,</w:t>
      </w:r>
      <w:r w:rsidR="00DC66B0">
        <w:rPr>
          <w:rFonts w:cstheme="minorHAnsi"/>
          <w:sz w:val="24"/>
          <w:szCs w:val="24"/>
          <w:lang w:val="en-GB"/>
        </w:rPr>
        <w:t xml:space="preserve"> has no plumbing and it has a poor electricity supply and a portion of the property is occupied by </w:t>
      </w:r>
      <w:r w:rsidR="009515F6">
        <w:rPr>
          <w:rFonts w:cstheme="minorHAnsi"/>
          <w:sz w:val="24"/>
          <w:szCs w:val="24"/>
          <w:lang w:val="en-GB"/>
        </w:rPr>
        <w:t xml:space="preserve">squatters. A comparable </w:t>
      </w:r>
      <w:r w:rsidR="00CF48D7">
        <w:rPr>
          <w:rFonts w:cstheme="minorHAnsi"/>
          <w:sz w:val="24"/>
          <w:szCs w:val="24"/>
          <w:lang w:val="en-GB"/>
        </w:rPr>
        <w:t>bigger property</w:t>
      </w:r>
      <w:r w:rsidR="00DC66B0">
        <w:rPr>
          <w:rFonts w:cstheme="minorHAnsi"/>
          <w:sz w:val="24"/>
          <w:szCs w:val="24"/>
          <w:lang w:val="en-GB"/>
        </w:rPr>
        <w:t xml:space="preserve"> at 25 Buntine Place has </w:t>
      </w:r>
      <w:r w:rsidR="00EA63F8">
        <w:rPr>
          <w:rFonts w:cstheme="minorHAnsi"/>
          <w:sz w:val="24"/>
          <w:szCs w:val="24"/>
          <w:lang w:val="en-GB"/>
        </w:rPr>
        <w:t>a</w:t>
      </w:r>
      <w:r w:rsidR="00DC66B0">
        <w:rPr>
          <w:rFonts w:cstheme="minorHAnsi"/>
          <w:sz w:val="24"/>
          <w:szCs w:val="24"/>
          <w:lang w:val="en-GB"/>
        </w:rPr>
        <w:t xml:space="preserve"> marked value at R6 850</w:t>
      </w:r>
      <w:r w:rsidR="00EA63F8">
        <w:rPr>
          <w:rFonts w:cstheme="minorHAnsi"/>
          <w:sz w:val="24"/>
          <w:szCs w:val="24"/>
          <w:lang w:val="en-GB"/>
        </w:rPr>
        <w:t> </w:t>
      </w:r>
      <w:r w:rsidR="00DC66B0">
        <w:rPr>
          <w:rFonts w:cstheme="minorHAnsi"/>
          <w:sz w:val="24"/>
          <w:szCs w:val="24"/>
          <w:lang w:val="en-GB"/>
        </w:rPr>
        <w:t>000</w:t>
      </w:r>
      <w:r w:rsidR="00EA63F8">
        <w:rPr>
          <w:rFonts w:cstheme="minorHAnsi"/>
          <w:sz w:val="24"/>
          <w:szCs w:val="24"/>
          <w:lang w:val="en-GB"/>
        </w:rPr>
        <w:t xml:space="preserve"> although it </w:t>
      </w:r>
      <w:r w:rsidR="00DC66B0">
        <w:rPr>
          <w:rFonts w:cstheme="minorHAnsi"/>
          <w:sz w:val="24"/>
          <w:szCs w:val="24"/>
          <w:lang w:val="en-GB"/>
        </w:rPr>
        <w:t xml:space="preserve">is bigger </w:t>
      </w:r>
      <w:r w:rsidR="00CF48D7">
        <w:rPr>
          <w:rFonts w:cstheme="minorHAnsi"/>
          <w:sz w:val="24"/>
          <w:szCs w:val="24"/>
          <w:lang w:val="en-GB"/>
        </w:rPr>
        <w:t>at 22</w:t>
      </w:r>
      <w:r w:rsidR="00EA63F8">
        <w:rPr>
          <w:rFonts w:cstheme="minorHAnsi"/>
          <w:sz w:val="24"/>
          <w:szCs w:val="24"/>
          <w:lang w:val="en-GB"/>
        </w:rPr>
        <w:t xml:space="preserve"> </w:t>
      </w:r>
      <w:r w:rsidR="00DC66B0">
        <w:rPr>
          <w:rFonts w:cstheme="minorHAnsi"/>
          <w:sz w:val="24"/>
          <w:szCs w:val="24"/>
          <w:lang w:val="en-GB"/>
        </w:rPr>
        <w:t>526m²</w:t>
      </w:r>
      <w:r w:rsidR="00820C49">
        <w:rPr>
          <w:rFonts w:cstheme="minorHAnsi"/>
          <w:sz w:val="24"/>
          <w:szCs w:val="24"/>
          <w:lang w:val="en-GB"/>
        </w:rPr>
        <w:t xml:space="preserve"> and</w:t>
      </w:r>
      <w:r w:rsidR="00DC66B0">
        <w:rPr>
          <w:rFonts w:cstheme="minorHAnsi"/>
          <w:sz w:val="24"/>
          <w:szCs w:val="24"/>
          <w:lang w:val="en-GB"/>
        </w:rPr>
        <w:t xml:space="preserve"> has </w:t>
      </w:r>
      <w:r w:rsidR="00820C49">
        <w:rPr>
          <w:rFonts w:cstheme="minorHAnsi"/>
          <w:sz w:val="24"/>
          <w:szCs w:val="24"/>
          <w:lang w:val="en-GB"/>
        </w:rPr>
        <w:t xml:space="preserve">a </w:t>
      </w:r>
      <w:r w:rsidR="00DC66B0">
        <w:rPr>
          <w:rFonts w:cstheme="minorHAnsi"/>
          <w:sz w:val="24"/>
          <w:szCs w:val="24"/>
          <w:lang w:val="en-GB"/>
        </w:rPr>
        <w:t xml:space="preserve">frontage road and has no squatters. </w:t>
      </w:r>
      <w:r w:rsidR="00843510">
        <w:rPr>
          <w:rFonts w:cstheme="minorHAnsi"/>
          <w:sz w:val="24"/>
          <w:szCs w:val="24"/>
          <w:lang w:val="en-GB"/>
        </w:rPr>
        <w:t xml:space="preserve"> </w:t>
      </w:r>
      <w:r w:rsidR="00DC66B0">
        <w:rPr>
          <w:rFonts w:cstheme="minorHAnsi"/>
          <w:sz w:val="24"/>
          <w:szCs w:val="24"/>
          <w:lang w:val="en-GB"/>
        </w:rPr>
        <w:t>The applicants</w:t>
      </w:r>
      <w:r w:rsidR="00820C49">
        <w:rPr>
          <w:rFonts w:cstheme="minorHAnsi"/>
          <w:sz w:val="24"/>
          <w:szCs w:val="24"/>
          <w:lang w:val="en-GB"/>
        </w:rPr>
        <w:t xml:space="preserve">, further, </w:t>
      </w:r>
      <w:r w:rsidR="00DC66B0">
        <w:rPr>
          <w:rFonts w:cstheme="minorHAnsi"/>
          <w:sz w:val="24"/>
          <w:szCs w:val="24"/>
          <w:lang w:val="en-GB"/>
        </w:rPr>
        <w:t>refer to the 478 and 482 Hoosen Haffejee Street properties</w:t>
      </w:r>
      <w:r w:rsidR="00843510">
        <w:rPr>
          <w:rFonts w:cstheme="minorHAnsi"/>
          <w:sz w:val="24"/>
          <w:szCs w:val="24"/>
          <w:lang w:val="en-GB"/>
        </w:rPr>
        <w:t xml:space="preserve"> </w:t>
      </w:r>
      <w:r w:rsidR="00ED14E5">
        <w:rPr>
          <w:rFonts w:cstheme="minorHAnsi"/>
          <w:sz w:val="24"/>
          <w:szCs w:val="24"/>
          <w:lang w:val="en-GB"/>
        </w:rPr>
        <w:t>which were</w:t>
      </w:r>
      <w:r w:rsidR="00DC66B0">
        <w:rPr>
          <w:rFonts w:cstheme="minorHAnsi"/>
          <w:sz w:val="24"/>
          <w:szCs w:val="24"/>
          <w:lang w:val="en-GB"/>
        </w:rPr>
        <w:t xml:space="preserve"> finally valued at R2</w:t>
      </w:r>
      <w:r w:rsidR="00820C49">
        <w:rPr>
          <w:rFonts w:cstheme="minorHAnsi"/>
          <w:sz w:val="24"/>
          <w:szCs w:val="24"/>
          <w:lang w:val="en-GB"/>
        </w:rPr>
        <w:t xml:space="preserve"> </w:t>
      </w:r>
      <w:r w:rsidR="00DC66B0">
        <w:rPr>
          <w:rFonts w:cstheme="minorHAnsi"/>
          <w:sz w:val="24"/>
          <w:szCs w:val="24"/>
          <w:lang w:val="en-GB"/>
        </w:rPr>
        <w:t xml:space="preserve">700 000 and R 4 500 00 </w:t>
      </w:r>
      <w:r w:rsidR="00843510">
        <w:rPr>
          <w:rFonts w:cstheme="minorHAnsi"/>
          <w:sz w:val="24"/>
          <w:szCs w:val="24"/>
          <w:lang w:val="en-GB"/>
        </w:rPr>
        <w:t xml:space="preserve">respectively, </w:t>
      </w:r>
      <w:r w:rsidR="00DC66B0">
        <w:rPr>
          <w:rFonts w:cstheme="minorHAnsi"/>
          <w:sz w:val="24"/>
          <w:szCs w:val="24"/>
          <w:lang w:val="en-GB"/>
        </w:rPr>
        <w:t>wherea</w:t>
      </w:r>
      <w:r w:rsidR="00655362">
        <w:rPr>
          <w:rFonts w:cstheme="minorHAnsi"/>
          <w:sz w:val="24"/>
          <w:szCs w:val="24"/>
          <w:lang w:val="en-GB"/>
        </w:rPr>
        <w:t>s</w:t>
      </w:r>
      <w:r w:rsidR="00DC66B0">
        <w:rPr>
          <w:rFonts w:cstheme="minorHAnsi"/>
          <w:sz w:val="24"/>
          <w:szCs w:val="24"/>
          <w:lang w:val="en-GB"/>
        </w:rPr>
        <w:t xml:space="preserve"> comparable properties </w:t>
      </w:r>
      <w:r w:rsidR="001612A2">
        <w:rPr>
          <w:rFonts w:cstheme="minorHAnsi"/>
          <w:sz w:val="24"/>
          <w:szCs w:val="24"/>
          <w:lang w:val="en-GB"/>
        </w:rPr>
        <w:t xml:space="preserve">at </w:t>
      </w:r>
      <w:r w:rsidR="00DC66B0">
        <w:rPr>
          <w:rFonts w:cstheme="minorHAnsi"/>
          <w:sz w:val="24"/>
          <w:szCs w:val="24"/>
          <w:lang w:val="en-GB"/>
        </w:rPr>
        <w:t xml:space="preserve">400 </w:t>
      </w:r>
      <w:r w:rsidR="001612A2">
        <w:rPr>
          <w:rFonts w:cstheme="minorHAnsi"/>
          <w:sz w:val="24"/>
          <w:szCs w:val="24"/>
          <w:lang w:val="en-GB"/>
        </w:rPr>
        <w:t xml:space="preserve">and 410 </w:t>
      </w:r>
      <w:r w:rsidR="00DC66B0">
        <w:rPr>
          <w:rFonts w:cstheme="minorHAnsi"/>
          <w:sz w:val="24"/>
          <w:szCs w:val="24"/>
          <w:lang w:val="en-GB"/>
        </w:rPr>
        <w:t>Hoosen Haffejee Street were valued at R1 750 000 and R 1 400 000 respectively.</w:t>
      </w:r>
    </w:p>
    <w:p w:rsidR="00843510" w:rsidRDefault="00843510" w:rsidP="00AC5AB5">
      <w:pPr>
        <w:spacing w:after="0" w:line="360" w:lineRule="auto"/>
        <w:jc w:val="both"/>
        <w:rPr>
          <w:rFonts w:cstheme="minorHAnsi"/>
          <w:sz w:val="24"/>
          <w:szCs w:val="24"/>
          <w:lang w:val="en-GB"/>
        </w:rPr>
      </w:pPr>
    </w:p>
    <w:p w:rsidR="00843510" w:rsidRDefault="001612A2" w:rsidP="00AC5AB5">
      <w:pPr>
        <w:spacing w:after="0" w:line="360" w:lineRule="auto"/>
        <w:jc w:val="both"/>
        <w:rPr>
          <w:rFonts w:cstheme="minorHAnsi"/>
          <w:sz w:val="24"/>
          <w:szCs w:val="24"/>
          <w:lang w:val="en-GB"/>
        </w:rPr>
      </w:pPr>
      <w:r>
        <w:rPr>
          <w:rFonts w:cstheme="minorHAnsi"/>
          <w:sz w:val="24"/>
          <w:szCs w:val="24"/>
          <w:lang w:val="en-GB"/>
        </w:rPr>
        <w:t>[1</w:t>
      </w:r>
      <w:r w:rsidR="00A541CC">
        <w:rPr>
          <w:rFonts w:cstheme="minorHAnsi"/>
          <w:sz w:val="24"/>
          <w:szCs w:val="24"/>
          <w:lang w:val="en-GB"/>
        </w:rPr>
        <w:t>6</w:t>
      </w:r>
      <w:r w:rsidR="00FE024D">
        <w:rPr>
          <w:rFonts w:cstheme="minorHAnsi"/>
          <w:sz w:val="24"/>
          <w:szCs w:val="24"/>
          <w:lang w:val="en-GB"/>
        </w:rPr>
        <w:t>]</w:t>
      </w:r>
      <w:r w:rsidR="00FE024D">
        <w:rPr>
          <w:rFonts w:cstheme="minorHAnsi"/>
          <w:sz w:val="24"/>
          <w:szCs w:val="24"/>
          <w:lang w:val="en-GB"/>
        </w:rPr>
        <w:tab/>
      </w:r>
      <w:r w:rsidR="00843510">
        <w:rPr>
          <w:rFonts w:cstheme="minorHAnsi"/>
          <w:sz w:val="24"/>
          <w:szCs w:val="24"/>
          <w:lang w:val="en-GB"/>
        </w:rPr>
        <w:t xml:space="preserve">The applicants contend that a valuer </w:t>
      </w:r>
      <w:r>
        <w:rPr>
          <w:rFonts w:cstheme="minorHAnsi"/>
          <w:sz w:val="24"/>
          <w:szCs w:val="24"/>
          <w:lang w:val="en-GB"/>
        </w:rPr>
        <w:t xml:space="preserve">could not and </w:t>
      </w:r>
      <w:r w:rsidR="00843510">
        <w:rPr>
          <w:rFonts w:cstheme="minorHAnsi"/>
          <w:sz w:val="24"/>
          <w:szCs w:val="24"/>
          <w:lang w:val="en-GB"/>
        </w:rPr>
        <w:t xml:space="preserve">would not be able to properly value the </w:t>
      </w:r>
      <w:r w:rsidR="00C468AE">
        <w:rPr>
          <w:rFonts w:cstheme="minorHAnsi"/>
          <w:sz w:val="24"/>
          <w:szCs w:val="24"/>
          <w:lang w:val="en-GB"/>
        </w:rPr>
        <w:t>properties, which</w:t>
      </w:r>
      <w:r w:rsidR="00843510">
        <w:rPr>
          <w:rFonts w:cstheme="minorHAnsi"/>
          <w:sz w:val="24"/>
          <w:szCs w:val="24"/>
          <w:lang w:val="en-GB"/>
        </w:rPr>
        <w:t xml:space="preserve"> were the subject of the appeals without physical inspections of the properties.  </w:t>
      </w:r>
      <w:r>
        <w:rPr>
          <w:rFonts w:cstheme="minorHAnsi"/>
          <w:sz w:val="24"/>
          <w:szCs w:val="24"/>
          <w:lang w:val="en-GB"/>
        </w:rPr>
        <w:t xml:space="preserve">However, the municipal valuer and second respondent </w:t>
      </w:r>
      <w:r w:rsidR="008637EE">
        <w:rPr>
          <w:rFonts w:cstheme="minorHAnsi"/>
          <w:sz w:val="24"/>
          <w:szCs w:val="24"/>
          <w:lang w:val="en-GB"/>
        </w:rPr>
        <w:t xml:space="preserve">rejected </w:t>
      </w:r>
      <w:r>
        <w:rPr>
          <w:rFonts w:cstheme="minorHAnsi"/>
          <w:sz w:val="24"/>
          <w:szCs w:val="24"/>
          <w:lang w:val="en-GB"/>
        </w:rPr>
        <w:t>their invitation to conduct physical inspections of the properties.</w:t>
      </w:r>
    </w:p>
    <w:p w:rsidR="00655362" w:rsidRDefault="00655362" w:rsidP="00AC5AB5">
      <w:pPr>
        <w:spacing w:after="0" w:line="360" w:lineRule="auto"/>
        <w:jc w:val="both"/>
        <w:rPr>
          <w:rFonts w:cstheme="minorHAnsi"/>
          <w:sz w:val="24"/>
          <w:szCs w:val="24"/>
          <w:lang w:val="en-GB"/>
        </w:rPr>
      </w:pPr>
    </w:p>
    <w:p w:rsidR="00655362" w:rsidRDefault="00655362" w:rsidP="00AC5AB5">
      <w:pPr>
        <w:spacing w:after="0" w:line="360" w:lineRule="auto"/>
        <w:jc w:val="both"/>
        <w:rPr>
          <w:rFonts w:cstheme="minorHAnsi"/>
          <w:sz w:val="24"/>
          <w:szCs w:val="24"/>
          <w:lang w:val="en-GB"/>
        </w:rPr>
      </w:pPr>
      <w:r>
        <w:rPr>
          <w:rFonts w:cstheme="minorHAnsi"/>
          <w:sz w:val="24"/>
          <w:szCs w:val="24"/>
          <w:lang w:val="en-GB"/>
        </w:rPr>
        <w:t>[1</w:t>
      </w:r>
      <w:r w:rsidR="00A9717C">
        <w:rPr>
          <w:rFonts w:cstheme="minorHAnsi"/>
          <w:sz w:val="24"/>
          <w:szCs w:val="24"/>
          <w:lang w:val="en-GB"/>
        </w:rPr>
        <w:t>7</w:t>
      </w:r>
      <w:r>
        <w:rPr>
          <w:rFonts w:cstheme="minorHAnsi"/>
          <w:sz w:val="24"/>
          <w:szCs w:val="24"/>
          <w:lang w:val="en-GB"/>
        </w:rPr>
        <w:t>]</w:t>
      </w:r>
      <w:r>
        <w:rPr>
          <w:rFonts w:cstheme="minorHAnsi"/>
          <w:sz w:val="24"/>
          <w:szCs w:val="24"/>
          <w:lang w:val="en-GB"/>
        </w:rPr>
        <w:tab/>
        <w:t xml:space="preserve">The applicants contend that initially the second respondent furnished reasons for its decision in respect of certain properties, but in the records of the decisions additional reasons relating to all the </w:t>
      </w:r>
      <w:r w:rsidR="001612A2">
        <w:rPr>
          <w:rFonts w:cstheme="minorHAnsi"/>
          <w:sz w:val="24"/>
          <w:szCs w:val="24"/>
          <w:lang w:val="en-GB"/>
        </w:rPr>
        <w:t>properties, which are subject of the application,</w:t>
      </w:r>
      <w:r>
        <w:rPr>
          <w:rFonts w:cstheme="minorHAnsi"/>
          <w:sz w:val="24"/>
          <w:szCs w:val="24"/>
          <w:lang w:val="en-GB"/>
        </w:rPr>
        <w:t xml:space="preserve"> are given. It shows</w:t>
      </w:r>
      <w:r w:rsidR="001612A2">
        <w:rPr>
          <w:rFonts w:cstheme="minorHAnsi"/>
          <w:sz w:val="24"/>
          <w:szCs w:val="24"/>
          <w:lang w:val="en-GB"/>
        </w:rPr>
        <w:t>,</w:t>
      </w:r>
      <w:r>
        <w:rPr>
          <w:rFonts w:cstheme="minorHAnsi"/>
          <w:sz w:val="24"/>
          <w:szCs w:val="24"/>
          <w:lang w:val="en-GB"/>
        </w:rPr>
        <w:t xml:space="preserve"> </w:t>
      </w:r>
      <w:r w:rsidR="00843510">
        <w:rPr>
          <w:rFonts w:cstheme="minorHAnsi"/>
          <w:sz w:val="24"/>
          <w:szCs w:val="24"/>
          <w:lang w:val="en-GB"/>
        </w:rPr>
        <w:t xml:space="preserve">contend </w:t>
      </w:r>
      <w:r>
        <w:rPr>
          <w:rFonts w:cstheme="minorHAnsi"/>
          <w:sz w:val="24"/>
          <w:szCs w:val="24"/>
          <w:lang w:val="en-GB"/>
        </w:rPr>
        <w:t>the applicants</w:t>
      </w:r>
      <w:r w:rsidR="001612A2">
        <w:rPr>
          <w:rFonts w:cstheme="minorHAnsi"/>
          <w:sz w:val="24"/>
          <w:szCs w:val="24"/>
          <w:lang w:val="en-GB"/>
        </w:rPr>
        <w:t>,</w:t>
      </w:r>
      <w:r>
        <w:rPr>
          <w:rFonts w:cstheme="minorHAnsi"/>
          <w:sz w:val="24"/>
          <w:szCs w:val="24"/>
          <w:lang w:val="en-GB"/>
        </w:rPr>
        <w:t xml:space="preserve"> that the additional </w:t>
      </w:r>
      <w:r w:rsidR="00472490">
        <w:rPr>
          <w:rFonts w:cstheme="minorHAnsi"/>
          <w:sz w:val="24"/>
          <w:szCs w:val="24"/>
          <w:lang w:val="en-GB"/>
        </w:rPr>
        <w:t>reasons</w:t>
      </w:r>
      <w:r w:rsidR="009515F6">
        <w:rPr>
          <w:rFonts w:cstheme="minorHAnsi"/>
          <w:sz w:val="24"/>
          <w:szCs w:val="24"/>
          <w:lang w:val="en-GB"/>
        </w:rPr>
        <w:t xml:space="preserve"> are</w:t>
      </w:r>
      <w:r w:rsidR="00056D63">
        <w:rPr>
          <w:rFonts w:cstheme="minorHAnsi"/>
          <w:sz w:val="24"/>
          <w:szCs w:val="24"/>
          <w:lang w:val="en-GB"/>
        </w:rPr>
        <w:t xml:space="preserve"> a product</w:t>
      </w:r>
      <w:r>
        <w:rPr>
          <w:rFonts w:cstheme="minorHAnsi"/>
          <w:sz w:val="24"/>
          <w:szCs w:val="24"/>
          <w:lang w:val="en-GB"/>
        </w:rPr>
        <w:t xml:space="preserve"> of an </w:t>
      </w:r>
      <w:r w:rsidR="00056D63">
        <w:rPr>
          <w:rFonts w:cstheme="minorHAnsi"/>
          <w:sz w:val="24"/>
          <w:szCs w:val="24"/>
          <w:lang w:val="en-GB"/>
        </w:rPr>
        <w:t xml:space="preserve">afterthought. </w:t>
      </w:r>
    </w:p>
    <w:p w:rsidR="00056D63" w:rsidRDefault="00056D63" w:rsidP="00AC5AB5">
      <w:pPr>
        <w:spacing w:after="0" w:line="360" w:lineRule="auto"/>
        <w:jc w:val="both"/>
        <w:rPr>
          <w:rFonts w:cstheme="minorHAnsi"/>
          <w:sz w:val="24"/>
          <w:szCs w:val="24"/>
          <w:lang w:val="en-GB"/>
        </w:rPr>
      </w:pPr>
    </w:p>
    <w:p w:rsidR="00056D63" w:rsidRDefault="00056D63" w:rsidP="00AC5AB5">
      <w:pPr>
        <w:spacing w:after="0" w:line="360" w:lineRule="auto"/>
        <w:jc w:val="both"/>
        <w:rPr>
          <w:rFonts w:cstheme="minorHAnsi"/>
          <w:sz w:val="24"/>
          <w:szCs w:val="24"/>
          <w:lang w:val="en-GB"/>
        </w:rPr>
      </w:pPr>
      <w:r>
        <w:rPr>
          <w:rFonts w:cstheme="minorHAnsi"/>
          <w:sz w:val="24"/>
          <w:szCs w:val="24"/>
          <w:lang w:val="en-GB"/>
        </w:rPr>
        <w:t>[1</w:t>
      </w:r>
      <w:r w:rsidR="00A9717C">
        <w:rPr>
          <w:rFonts w:cstheme="minorHAnsi"/>
          <w:sz w:val="24"/>
          <w:szCs w:val="24"/>
          <w:lang w:val="en-GB"/>
        </w:rPr>
        <w:t>8</w:t>
      </w:r>
      <w:r>
        <w:rPr>
          <w:rFonts w:cstheme="minorHAnsi"/>
          <w:sz w:val="24"/>
          <w:szCs w:val="24"/>
          <w:lang w:val="en-GB"/>
        </w:rPr>
        <w:t>]</w:t>
      </w:r>
      <w:r>
        <w:rPr>
          <w:rFonts w:cstheme="minorHAnsi"/>
          <w:sz w:val="24"/>
          <w:szCs w:val="24"/>
          <w:lang w:val="en-GB"/>
        </w:rPr>
        <w:tab/>
        <w:t xml:space="preserve">The applicants claim that the entire process was accompanied by an illegality and irrationality. It falls to be set aside and to start </w:t>
      </w:r>
      <w:r w:rsidRPr="001612A2">
        <w:rPr>
          <w:rFonts w:cstheme="minorHAnsi"/>
          <w:i/>
          <w:sz w:val="24"/>
          <w:szCs w:val="24"/>
          <w:lang w:val="en-GB"/>
        </w:rPr>
        <w:t>d</w:t>
      </w:r>
      <w:r w:rsidR="001612A2" w:rsidRPr="001612A2">
        <w:rPr>
          <w:rFonts w:cstheme="minorHAnsi"/>
          <w:i/>
          <w:sz w:val="24"/>
          <w:szCs w:val="24"/>
          <w:lang w:val="en-GB"/>
        </w:rPr>
        <w:t>e</w:t>
      </w:r>
      <w:r w:rsidRPr="001612A2">
        <w:rPr>
          <w:rFonts w:cstheme="minorHAnsi"/>
          <w:i/>
          <w:sz w:val="24"/>
          <w:szCs w:val="24"/>
          <w:lang w:val="en-GB"/>
        </w:rPr>
        <w:t xml:space="preserve"> novo</w:t>
      </w:r>
      <w:r>
        <w:rPr>
          <w:rFonts w:cstheme="minorHAnsi"/>
          <w:sz w:val="24"/>
          <w:szCs w:val="24"/>
          <w:lang w:val="en-GB"/>
        </w:rPr>
        <w:t xml:space="preserve"> before an independent </w:t>
      </w:r>
      <w:r w:rsidR="009515F6">
        <w:rPr>
          <w:rFonts w:cstheme="minorHAnsi"/>
          <w:sz w:val="24"/>
          <w:szCs w:val="24"/>
          <w:lang w:val="en-GB"/>
        </w:rPr>
        <w:t>impartial</w:t>
      </w:r>
      <w:r>
        <w:rPr>
          <w:rFonts w:cstheme="minorHAnsi"/>
          <w:sz w:val="24"/>
          <w:szCs w:val="24"/>
          <w:lang w:val="en-GB"/>
        </w:rPr>
        <w:t xml:space="preserve"> valuation </w:t>
      </w:r>
      <w:r>
        <w:rPr>
          <w:rFonts w:cstheme="minorHAnsi"/>
          <w:sz w:val="24"/>
          <w:szCs w:val="24"/>
          <w:lang w:val="en-GB"/>
        </w:rPr>
        <w:lastRenderedPageBreak/>
        <w:t>appeal board consisting of different members</w:t>
      </w:r>
      <w:r w:rsidR="001612A2">
        <w:rPr>
          <w:rFonts w:cstheme="minorHAnsi"/>
          <w:sz w:val="24"/>
          <w:szCs w:val="24"/>
          <w:lang w:val="en-GB"/>
        </w:rPr>
        <w:t>, and t</w:t>
      </w:r>
      <w:r>
        <w:rPr>
          <w:rFonts w:cstheme="minorHAnsi"/>
          <w:sz w:val="24"/>
          <w:szCs w:val="24"/>
          <w:lang w:val="en-GB"/>
        </w:rPr>
        <w:t xml:space="preserve">he first and second respondents be held liable for costs on attorney and client scale.  </w:t>
      </w:r>
    </w:p>
    <w:p w:rsidR="00056D63" w:rsidRDefault="00056D63" w:rsidP="00AC5AB5">
      <w:pPr>
        <w:spacing w:after="0" w:line="360" w:lineRule="auto"/>
        <w:jc w:val="both"/>
        <w:rPr>
          <w:rFonts w:cstheme="minorHAnsi"/>
          <w:sz w:val="24"/>
          <w:szCs w:val="24"/>
          <w:lang w:val="en-GB"/>
        </w:rPr>
      </w:pPr>
    </w:p>
    <w:p w:rsidR="00056D63" w:rsidRDefault="00056D63" w:rsidP="00AC5AB5">
      <w:pPr>
        <w:spacing w:after="0" w:line="360" w:lineRule="auto"/>
        <w:jc w:val="both"/>
        <w:rPr>
          <w:rFonts w:cstheme="minorHAnsi"/>
          <w:sz w:val="24"/>
          <w:szCs w:val="24"/>
          <w:lang w:val="en-GB"/>
        </w:rPr>
      </w:pPr>
      <w:r>
        <w:rPr>
          <w:rFonts w:cstheme="minorHAnsi"/>
          <w:sz w:val="24"/>
          <w:szCs w:val="24"/>
          <w:lang w:val="en-GB"/>
        </w:rPr>
        <w:t>[</w:t>
      </w:r>
      <w:r w:rsidR="00A9717C">
        <w:rPr>
          <w:rFonts w:cstheme="minorHAnsi"/>
          <w:sz w:val="24"/>
          <w:szCs w:val="24"/>
          <w:lang w:val="en-GB"/>
        </w:rPr>
        <w:t>19</w:t>
      </w:r>
      <w:r>
        <w:rPr>
          <w:rFonts w:cstheme="minorHAnsi"/>
          <w:sz w:val="24"/>
          <w:szCs w:val="24"/>
          <w:lang w:val="en-GB"/>
        </w:rPr>
        <w:t>]</w:t>
      </w:r>
      <w:r>
        <w:rPr>
          <w:rFonts w:cstheme="minorHAnsi"/>
          <w:sz w:val="24"/>
          <w:szCs w:val="24"/>
          <w:lang w:val="en-GB"/>
        </w:rPr>
        <w:tab/>
        <w:t>The respondent</w:t>
      </w:r>
      <w:r w:rsidR="001612A2">
        <w:rPr>
          <w:rFonts w:cstheme="minorHAnsi"/>
          <w:sz w:val="24"/>
          <w:szCs w:val="24"/>
          <w:lang w:val="en-GB"/>
        </w:rPr>
        <w:t>s filed an</w:t>
      </w:r>
      <w:r>
        <w:rPr>
          <w:rFonts w:cstheme="minorHAnsi"/>
          <w:sz w:val="24"/>
          <w:szCs w:val="24"/>
          <w:lang w:val="en-GB"/>
        </w:rPr>
        <w:t xml:space="preserve"> answering affidavit </w:t>
      </w:r>
      <w:r w:rsidR="001612A2">
        <w:rPr>
          <w:rFonts w:cstheme="minorHAnsi"/>
          <w:sz w:val="24"/>
          <w:szCs w:val="24"/>
          <w:lang w:val="en-GB"/>
        </w:rPr>
        <w:t xml:space="preserve">deposed to </w:t>
      </w:r>
      <w:r>
        <w:rPr>
          <w:rFonts w:cstheme="minorHAnsi"/>
          <w:sz w:val="24"/>
          <w:szCs w:val="24"/>
          <w:lang w:val="en-GB"/>
        </w:rPr>
        <w:t>by Rashid Patel (Patel)</w:t>
      </w:r>
      <w:r w:rsidR="00C468AE">
        <w:rPr>
          <w:rFonts w:cstheme="minorHAnsi"/>
          <w:sz w:val="24"/>
          <w:szCs w:val="24"/>
          <w:lang w:val="en-GB"/>
        </w:rPr>
        <w:t>,</w:t>
      </w:r>
      <w:r>
        <w:rPr>
          <w:rFonts w:cstheme="minorHAnsi"/>
          <w:sz w:val="24"/>
          <w:szCs w:val="24"/>
          <w:lang w:val="en-GB"/>
        </w:rPr>
        <w:t xml:space="preserve"> the chairperson of the second respondent</w:t>
      </w:r>
      <w:r w:rsidR="001612A2">
        <w:rPr>
          <w:rFonts w:cstheme="minorHAnsi"/>
          <w:sz w:val="24"/>
          <w:szCs w:val="24"/>
          <w:lang w:val="en-GB"/>
        </w:rPr>
        <w:t xml:space="preserve">.  They raised </w:t>
      </w:r>
      <w:r>
        <w:rPr>
          <w:rFonts w:cstheme="minorHAnsi"/>
          <w:sz w:val="24"/>
          <w:szCs w:val="24"/>
          <w:lang w:val="en-GB"/>
        </w:rPr>
        <w:t xml:space="preserve">two points </w:t>
      </w:r>
      <w:r w:rsidRPr="00056D63">
        <w:rPr>
          <w:rFonts w:cstheme="minorHAnsi"/>
          <w:i/>
          <w:sz w:val="24"/>
          <w:szCs w:val="24"/>
          <w:lang w:val="en-GB"/>
        </w:rPr>
        <w:t>in limine</w:t>
      </w:r>
      <w:r>
        <w:rPr>
          <w:rFonts w:cstheme="minorHAnsi"/>
          <w:sz w:val="24"/>
          <w:szCs w:val="24"/>
          <w:lang w:val="en-GB"/>
        </w:rPr>
        <w:t>. Firstly, that since</w:t>
      </w:r>
      <w:r w:rsidR="009515F6">
        <w:rPr>
          <w:rFonts w:cstheme="minorHAnsi"/>
          <w:sz w:val="24"/>
          <w:szCs w:val="24"/>
          <w:lang w:val="en-GB"/>
        </w:rPr>
        <w:t xml:space="preserve"> the applicants as part of the</w:t>
      </w:r>
      <w:r>
        <w:rPr>
          <w:rFonts w:cstheme="minorHAnsi"/>
          <w:sz w:val="24"/>
          <w:szCs w:val="24"/>
          <w:lang w:val="en-GB"/>
        </w:rPr>
        <w:t xml:space="preserve"> relief s</w:t>
      </w:r>
      <w:r w:rsidR="00C468AE">
        <w:rPr>
          <w:rFonts w:cstheme="minorHAnsi"/>
          <w:sz w:val="24"/>
          <w:szCs w:val="24"/>
          <w:lang w:val="en-GB"/>
        </w:rPr>
        <w:t>eek</w:t>
      </w:r>
      <w:r>
        <w:rPr>
          <w:rFonts w:cstheme="minorHAnsi"/>
          <w:sz w:val="24"/>
          <w:szCs w:val="24"/>
          <w:lang w:val="en-GB"/>
        </w:rPr>
        <w:t xml:space="preserve"> substitution</w:t>
      </w:r>
      <w:r w:rsidR="001612A2">
        <w:rPr>
          <w:rFonts w:cstheme="minorHAnsi"/>
          <w:sz w:val="24"/>
          <w:szCs w:val="24"/>
          <w:lang w:val="en-GB"/>
        </w:rPr>
        <w:t xml:space="preserve"> of</w:t>
      </w:r>
      <w:r>
        <w:rPr>
          <w:rFonts w:cstheme="minorHAnsi"/>
          <w:sz w:val="24"/>
          <w:szCs w:val="24"/>
          <w:lang w:val="en-GB"/>
        </w:rPr>
        <w:t xml:space="preserve"> the members of the second </w:t>
      </w:r>
      <w:r w:rsidR="000B49BD">
        <w:rPr>
          <w:rFonts w:cstheme="minorHAnsi"/>
          <w:sz w:val="24"/>
          <w:szCs w:val="24"/>
          <w:lang w:val="en-GB"/>
        </w:rPr>
        <w:t>respondent</w:t>
      </w:r>
      <w:r>
        <w:rPr>
          <w:rFonts w:cstheme="minorHAnsi"/>
          <w:sz w:val="24"/>
          <w:szCs w:val="24"/>
          <w:lang w:val="en-GB"/>
        </w:rPr>
        <w:t xml:space="preserve">, the failure to cite or join </w:t>
      </w:r>
      <w:r w:rsidR="009515F6">
        <w:rPr>
          <w:rFonts w:cstheme="minorHAnsi"/>
          <w:sz w:val="24"/>
          <w:szCs w:val="24"/>
          <w:lang w:val="en-GB"/>
        </w:rPr>
        <w:t>the M</w:t>
      </w:r>
      <w:r>
        <w:rPr>
          <w:rFonts w:cstheme="minorHAnsi"/>
          <w:sz w:val="24"/>
          <w:szCs w:val="24"/>
          <w:lang w:val="en-GB"/>
        </w:rPr>
        <w:t>e</w:t>
      </w:r>
      <w:r w:rsidR="009515F6">
        <w:rPr>
          <w:rFonts w:cstheme="minorHAnsi"/>
          <w:sz w:val="24"/>
          <w:szCs w:val="24"/>
          <w:lang w:val="en-GB"/>
        </w:rPr>
        <w:t>mber of the Executive C</w:t>
      </w:r>
      <w:r>
        <w:rPr>
          <w:rFonts w:cstheme="minorHAnsi"/>
          <w:sz w:val="24"/>
          <w:szCs w:val="24"/>
          <w:lang w:val="en-GB"/>
        </w:rPr>
        <w:t>ommittee (MEC) for</w:t>
      </w:r>
      <w:r w:rsidR="001612A2">
        <w:rPr>
          <w:rFonts w:cstheme="minorHAnsi"/>
          <w:sz w:val="24"/>
          <w:szCs w:val="24"/>
          <w:lang w:val="en-GB"/>
        </w:rPr>
        <w:t xml:space="preserve"> local government </w:t>
      </w:r>
      <w:r>
        <w:rPr>
          <w:rFonts w:cstheme="minorHAnsi"/>
          <w:sz w:val="24"/>
          <w:szCs w:val="24"/>
          <w:lang w:val="en-GB"/>
        </w:rPr>
        <w:t xml:space="preserve">responsible to the appointment of members of a valuation appeal board rendered the application defective. Secondly, the </w:t>
      </w:r>
      <w:r w:rsidR="000B49BD">
        <w:rPr>
          <w:rFonts w:cstheme="minorHAnsi"/>
          <w:sz w:val="24"/>
          <w:szCs w:val="24"/>
          <w:lang w:val="en-GB"/>
        </w:rPr>
        <w:t>review</w:t>
      </w:r>
      <w:r>
        <w:rPr>
          <w:rFonts w:cstheme="minorHAnsi"/>
          <w:sz w:val="24"/>
          <w:szCs w:val="24"/>
          <w:lang w:val="en-GB"/>
        </w:rPr>
        <w:t xml:space="preserve"> application </w:t>
      </w:r>
      <w:r w:rsidR="000B49BD">
        <w:rPr>
          <w:rFonts w:cstheme="minorHAnsi"/>
          <w:sz w:val="24"/>
          <w:szCs w:val="24"/>
          <w:lang w:val="en-GB"/>
        </w:rPr>
        <w:t>has</w:t>
      </w:r>
      <w:r>
        <w:rPr>
          <w:rFonts w:cstheme="minorHAnsi"/>
          <w:sz w:val="24"/>
          <w:szCs w:val="24"/>
          <w:lang w:val="en-GB"/>
        </w:rPr>
        <w:t xml:space="preserve"> been brought out of time, in that it was launched more than 180 calendar days from the date of the appeal decisions. </w:t>
      </w:r>
    </w:p>
    <w:p w:rsidR="00056D63" w:rsidRDefault="00056D63" w:rsidP="00AC5AB5">
      <w:pPr>
        <w:spacing w:after="0" w:line="360" w:lineRule="auto"/>
        <w:jc w:val="both"/>
        <w:rPr>
          <w:rFonts w:cstheme="minorHAnsi"/>
          <w:sz w:val="24"/>
          <w:szCs w:val="24"/>
          <w:lang w:val="en-GB"/>
        </w:rPr>
      </w:pPr>
    </w:p>
    <w:p w:rsidR="00056D63" w:rsidRDefault="00056D63" w:rsidP="00AC5AB5">
      <w:pPr>
        <w:spacing w:after="0" w:line="360" w:lineRule="auto"/>
        <w:jc w:val="both"/>
        <w:rPr>
          <w:rFonts w:cstheme="minorHAnsi"/>
          <w:sz w:val="24"/>
          <w:szCs w:val="24"/>
          <w:lang w:val="en-GB"/>
        </w:rPr>
      </w:pPr>
      <w:r>
        <w:rPr>
          <w:rFonts w:cstheme="minorHAnsi"/>
          <w:sz w:val="24"/>
          <w:szCs w:val="24"/>
          <w:lang w:val="en-GB"/>
        </w:rPr>
        <w:t>[20]</w:t>
      </w:r>
      <w:r>
        <w:rPr>
          <w:rFonts w:cstheme="minorHAnsi"/>
          <w:sz w:val="24"/>
          <w:szCs w:val="24"/>
          <w:lang w:val="en-GB"/>
        </w:rPr>
        <w:tab/>
        <w:t xml:space="preserve">Patel stated that the fundamental problem </w:t>
      </w:r>
      <w:r w:rsidR="000B49BD">
        <w:rPr>
          <w:rFonts w:cstheme="minorHAnsi"/>
          <w:sz w:val="24"/>
          <w:szCs w:val="24"/>
          <w:lang w:val="en-GB"/>
        </w:rPr>
        <w:t>w</w:t>
      </w:r>
      <w:r>
        <w:rPr>
          <w:rFonts w:cstheme="minorHAnsi"/>
          <w:sz w:val="24"/>
          <w:szCs w:val="24"/>
          <w:lang w:val="en-GB"/>
        </w:rPr>
        <w:t>ith</w:t>
      </w:r>
      <w:r w:rsidR="000B49BD">
        <w:rPr>
          <w:rFonts w:cstheme="minorHAnsi"/>
          <w:sz w:val="24"/>
          <w:szCs w:val="24"/>
          <w:lang w:val="en-GB"/>
        </w:rPr>
        <w:t xml:space="preserve"> the</w:t>
      </w:r>
      <w:r>
        <w:rPr>
          <w:rFonts w:cstheme="minorHAnsi"/>
          <w:sz w:val="24"/>
          <w:szCs w:val="24"/>
          <w:lang w:val="en-GB"/>
        </w:rPr>
        <w:t xml:space="preserve"> appeals lodged by the applicants is that they lacked both supporting expert evidence</w:t>
      </w:r>
      <w:r w:rsidR="0083735D">
        <w:rPr>
          <w:rFonts w:cstheme="minorHAnsi"/>
          <w:sz w:val="24"/>
          <w:szCs w:val="24"/>
          <w:lang w:val="en-GB"/>
        </w:rPr>
        <w:t xml:space="preserve">, for instance, </w:t>
      </w:r>
      <w:r w:rsidR="001612A2">
        <w:rPr>
          <w:rFonts w:cstheme="minorHAnsi"/>
          <w:sz w:val="24"/>
          <w:szCs w:val="24"/>
          <w:lang w:val="en-GB"/>
        </w:rPr>
        <w:t xml:space="preserve"> a v</w:t>
      </w:r>
      <w:r w:rsidR="0083735D">
        <w:rPr>
          <w:rFonts w:cstheme="minorHAnsi"/>
          <w:sz w:val="24"/>
          <w:szCs w:val="24"/>
          <w:lang w:val="en-GB"/>
        </w:rPr>
        <w:t xml:space="preserve">aluation </w:t>
      </w:r>
      <w:r w:rsidR="000B49BD">
        <w:rPr>
          <w:rFonts w:cstheme="minorHAnsi"/>
          <w:sz w:val="24"/>
          <w:szCs w:val="24"/>
          <w:lang w:val="en-GB"/>
        </w:rPr>
        <w:t>report prepared by a professional valuer or management accounts as distinct from financial accounts</w:t>
      </w:r>
      <w:r w:rsidR="0083735D">
        <w:rPr>
          <w:rFonts w:cstheme="minorHAnsi"/>
          <w:sz w:val="24"/>
          <w:szCs w:val="24"/>
          <w:lang w:val="en-GB"/>
        </w:rPr>
        <w:t xml:space="preserve"> and raw information ; namely; </w:t>
      </w:r>
      <w:r w:rsidR="000B49BD">
        <w:rPr>
          <w:rFonts w:cstheme="minorHAnsi"/>
          <w:sz w:val="24"/>
          <w:szCs w:val="24"/>
          <w:lang w:val="en-GB"/>
        </w:rPr>
        <w:t>lease agreement</w:t>
      </w:r>
      <w:r w:rsidR="0083735D">
        <w:rPr>
          <w:rFonts w:cstheme="minorHAnsi"/>
          <w:sz w:val="24"/>
          <w:szCs w:val="24"/>
          <w:lang w:val="en-GB"/>
        </w:rPr>
        <w:t xml:space="preserve">s, rental invoices, rental receipts, bank statements.  The said information would have enabled the members of the second respondent themselves to reassess the </w:t>
      </w:r>
      <w:r w:rsidR="00C468AE">
        <w:rPr>
          <w:rFonts w:cstheme="minorHAnsi"/>
          <w:sz w:val="24"/>
          <w:szCs w:val="24"/>
          <w:lang w:val="en-GB"/>
        </w:rPr>
        <w:t>valuation</w:t>
      </w:r>
      <w:r w:rsidR="0083735D">
        <w:rPr>
          <w:rFonts w:cstheme="minorHAnsi"/>
          <w:sz w:val="24"/>
          <w:szCs w:val="24"/>
          <w:lang w:val="en-GB"/>
        </w:rPr>
        <w:t>.</w:t>
      </w:r>
      <w:r>
        <w:rPr>
          <w:rFonts w:cstheme="minorHAnsi"/>
          <w:sz w:val="24"/>
          <w:szCs w:val="24"/>
          <w:lang w:val="en-GB"/>
        </w:rPr>
        <w:t xml:space="preserve"> </w:t>
      </w:r>
    </w:p>
    <w:p w:rsidR="000B49BD" w:rsidRDefault="000B49BD" w:rsidP="00AC5AB5">
      <w:pPr>
        <w:spacing w:after="0" w:line="360" w:lineRule="auto"/>
        <w:jc w:val="both"/>
        <w:rPr>
          <w:rFonts w:cstheme="minorHAnsi"/>
          <w:sz w:val="24"/>
          <w:szCs w:val="24"/>
          <w:lang w:val="en-GB"/>
        </w:rPr>
      </w:pPr>
    </w:p>
    <w:p w:rsidR="000B49BD" w:rsidRDefault="000B49BD" w:rsidP="00AC5AB5">
      <w:pPr>
        <w:spacing w:after="0" w:line="360" w:lineRule="auto"/>
        <w:jc w:val="both"/>
        <w:rPr>
          <w:rFonts w:cstheme="minorHAnsi"/>
          <w:sz w:val="24"/>
          <w:szCs w:val="24"/>
          <w:lang w:val="en-GB"/>
        </w:rPr>
      </w:pPr>
      <w:r>
        <w:rPr>
          <w:rFonts w:cstheme="minorHAnsi"/>
          <w:sz w:val="24"/>
          <w:szCs w:val="24"/>
          <w:lang w:val="en-GB"/>
        </w:rPr>
        <w:t>[21]</w:t>
      </w:r>
      <w:r>
        <w:rPr>
          <w:rFonts w:cstheme="minorHAnsi"/>
          <w:sz w:val="24"/>
          <w:szCs w:val="24"/>
          <w:lang w:val="en-GB"/>
        </w:rPr>
        <w:tab/>
        <w:t xml:space="preserve">Patel states that the </w:t>
      </w:r>
      <w:r w:rsidR="008637EE">
        <w:rPr>
          <w:rFonts w:cstheme="minorHAnsi"/>
          <w:sz w:val="24"/>
          <w:szCs w:val="24"/>
          <w:lang w:val="en-GB"/>
        </w:rPr>
        <w:t xml:space="preserve">appeal </w:t>
      </w:r>
      <w:r>
        <w:rPr>
          <w:rFonts w:cstheme="minorHAnsi"/>
          <w:sz w:val="24"/>
          <w:szCs w:val="24"/>
          <w:lang w:val="en-GB"/>
        </w:rPr>
        <w:t xml:space="preserve">board </w:t>
      </w:r>
      <w:r w:rsidR="009515F6">
        <w:rPr>
          <w:rFonts w:cstheme="minorHAnsi"/>
          <w:sz w:val="24"/>
          <w:szCs w:val="24"/>
          <w:lang w:val="en-GB"/>
        </w:rPr>
        <w:t>listened</w:t>
      </w:r>
      <w:r>
        <w:rPr>
          <w:rFonts w:cstheme="minorHAnsi"/>
          <w:sz w:val="24"/>
          <w:szCs w:val="24"/>
          <w:lang w:val="en-GB"/>
        </w:rPr>
        <w:t xml:space="preserve"> to the </w:t>
      </w:r>
      <w:r w:rsidR="0083735D">
        <w:rPr>
          <w:rFonts w:cstheme="minorHAnsi"/>
          <w:sz w:val="24"/>
          <w:szCs w:val="24"/>
          <w:lang w:val="en-GB"/>
        </w:rPr>
        <w:t>applicants’</w:t>
      </w:r>
      <w:r>
        <w:rPr>
          <w:rFonts w:cstheme="minorHAnsi"/>
          <w:sz w:val="24"/>
          <w:szCs w:val="24"/>
          <w:lang w:val="en-GB"/>
        </w:rPr>
        <w:t xml:space="preserve"> lengthy submissions based on appeal documents with profit and loss statements containing crude and unsubstantiated workings unsupported by any verifiable</w:t>
      </w:r>
      <w:r w:rsidR="0083735D">
        <w:rPr>
          <w:rFonts w:cstheme="minorHAnsi"/>
          <w:sz w:val="24"/>
          <w:szCs w:val="24"/>
          <w:lang w:val="en-GB"/>
        </w:rPr>
        <w:t xml:space="preserve"> information. </w:t>
      </w:r>
      <w:r>
        <w:rPr>
          <w:rFonts w:cstheme="minorHAnsi"/>
          <w:sz w:val="24"/>
          <w:szCs w:val="24"/>
          <w:lang w:val="en-GB"/>
        </w:rPr>
        <w:t>The expl</w:t>
      </w:r>
      <w:r w:rsidR="009515F6">
        <w:rPr>
          <w:rFonts w:cstheme="minorHAnsi"/>
          <w:sz w:val="24"/>
          <w:szCs w:val="24"/>
          <w:lang w:val="en-GB"/>
        </w:rPr>
        <w:t>anations</w:t>
      </w:r>
      <w:r w:rsidR="0083735D">
        <w:rPr>
          <w:rFonts w:cstheme="minorHAnsi"/>
          <w:sz w:val="24"/>
          <w:szCs w:val="24"/>
          <w:lang w:val="en-GB"/>
        </w:rPr>
        <w:t xml:space="preserve">, he says, </w:t>
      </w:r>
      <w:r w:rsidR="009515F6">
        <w:rPr>
          <w:rFonts w:cstheme="minorHAnsi"/>
          <w:sz w:val="24"/>
          <w:szCs w:val="24"/>
          <w:lang w:val="en-GB"/>
        </w:rPr>
        <w:t>given for the estimates</w:t>
      </w:r>
      <w:r>
        <w:rPr>
          <w:rFonts w:cstheme="minorHAnsi"/>
          <w:sz w:val="24"/>
          <w:szCs w:val="24"/>
          <w:lang w:val="en-GB"/>
        </w:rPr>
        <w:t xml:space="preserve"> were generic and repea</w:t>
      </w:r>
      <w:r w:rsidR="0083735D">
        <w:rPr>
          <w:rFonts w:cstheme="minorHAnsi"/>
          <w:sz w:val="24"/>
          <w:szCs w:val="24"/>
          <w:lang w:val="en-GB"/>
        </w:rPr>
        <w:t>t</w:t>
      </w:r>
      <w:r>
        <w:rPr>
          <w:rFonts w:cstheme="minorHAnsi"/>
          <w:sz w:val="24"/>
          <w:szCs w:val="24"/>
          <w:lang w:val="en-GB"/>
        </w:rPr>
        <w:t>ed in what amounted to copy and paste exercise.</w:t>
      </w:r>
      <w:r w:rsidR="0083735D">
        <w:rPr>
          <w:rFonts w:cstheme="minorHAnsi"/>
          <w:sz w:val="24"/>
          <w:szCs w:val="24"/>
          <w:lang w:val="en-GB"/>
        </w:rPr>
        <w:t xml:space="preserve">  </w:t>
      </w:r>
    </w:p>
    <w:p w:rsidR="000B49BD" w:rsidRDefault="000B49BD" w:rsidP="00AC5AB5">
      <w:pPr>
        <w:spacing w:after="0" w:line="360" w:lineRule="auto"/>
        <w:jc w:val="both"/>
        <w:rPr>
          <w:rFonts w:cstheme="minorHAnsi"/>
          <w:sz w:val="24"/>
          <w:szCs w:val="24"/>
          <w:lang w:val="en-GB"/>
        </w:rPr>
      </w:pPr>
    </w:p>
    <w:p w:rsidR="000B49BD" w:rsidRDefault="000B49BD" w:rsidP="00AC5AB5">
      <w:pPr>
        <w:spacing w:after="0" w:line="360" w:lineRule="auto"/>
        <w:jc w:val="both"/>
        <w:rPr>
          <w:rFonts w:cstheme="minorHAnsi"/>
          <w:sz w:val="24"/>
          <w:szCs w:val="24"/>
          <w:lang w:val="en-GB"/>
        </w:rPr>
      </w:pPr>
      <w:r>
        <w:rPr>
          <w:rFonts w:cstheme="minorHAnsi"/>
          <w:sz w:val="24"/>
          <w:szCs w:val="24"/>
          <w:lang w:val="en-GB"/>
        </w:rPr>
        <w:t>[2</w:t>
      </w:r>
      <w:r w:rsidR="009515F6">
        <w:rPr>
          <w:rFonts w:cstheme="minorHAnsi"/>
          <w:sz w:val="24"/>
          <w:szCs w:val="24"/>
          <w:lang w:val="en-GB"/>
        </w:rPr>
        <w:t>2]</w:t>
      </w:r>
      <w:r w:rsidR="009515F6">
        <w:rPr>
          <w:rFonts w:cstheme="minorHAnsi"/>
          <w:sz w:val="24"/>
          <w:szCs w:val="24"/>
          <w:lang w:val="en-GB"/>
        </w:rPr>
        <w:tab/>
        <w:t>Patel states that in respect</w:t>
      </w:r>
      <w:r>
        <w:rPr>
          <w:rFonts w:cstheme="minorHAnsi"/>
          <w:sz w:val="24"/>
          <w:szCs w:val="24"/>
          <w:lang w:val="en-GB"/>
        </w:rPr>
        <w:t xml:space="preserve"> of the appeals that </w:t>
      </w:r>
      <w:r w:rsidR="00C468AE">
        <w:rPr>
          <w:rFonts w:cstheme="minorHAnsi"/>
          <w:sz w:val="24"/>
          <w:szCs w:val="24"/>
          <w:lang w:val="en-GB"/>
        </w:rPr>
        <w:t xml:space="preserve">could </w:t>
      </w:r>
      <w:r>
        <w:rPr>
          <w:rFonts w:cstheme="minorHAnsi"/>
          <w:sz w:val="24"/>
          <w:szCs w:val="24"/>
          <w:lang w:val="en-GB"/>
        </w:rPr>
        <w:t>not be heard because of time constraints</w:t>
      </w:r>
      <w:r w:rsidR="00C468AE">
        <w:rPr>
          <w:rFonts w:cstheme="minorHAnsi"/>
          <w:sz w:val="24"/>
          <w:szCs w:val="24"/>
          <w:lang w:val="en-GB"/>
        </w:rPr>
        <w:t>,</w:t>
      </w:r>
      <w:r>
        <w:rPr>
          <w:rFonts w:cstheme="minorHAnsi"/>
          <w:sz w:val="24"/>
          <w:szCs w:val="24"/>
          <w:lang w:val="en-GB"/>
        </w:rPr>
        <w:t xml:space="preserve"> the applicants were afforded the opportunity to make written </w:t>
      </w:r>
      <w:r w:rsidR="0083735D">
        <w:rPr>
          <w:rFonts w:cstheme="minorHAnsi"/>
          <w:sz w:val="24"/>
          <w:szCs w:val="24"/>
          <w:lang w:val="en-GB"/>
        </w:rPr>
        <w:t>submissions, which</w:t>
      </w:r>
      <w:r>
        <w:rPr>
          <w:rFonts w:cstheme="minorHAnsi"/>
          <w:sz w:val="24"/>
          <w:szCs w:val="24"/>
          <w:lang w:val="en-GB"/>
        </w:rPr>
        <w:t xml:space="preserve"> complie</w:t>
      </w:r>
      <w:r w:rsidR="00C468AE">
        <w:rPr>
          <w:rFonts w:cstheme="minorHAnsi"/>
          <w:sz w:val="24"/>
          <w:szCs w:val="24"/>
          <w:lang w:val="en-GB"/>
        </w:rPr>
        <w:t>s</w:t>
      </w:r>
      <w:r>
        <w:rPr>
          <w:rFonts w:cstheme="minorHAnsi"/>
          <w:sz w:val="24"/>
          <w:szCs w:val="24"/>
          <w:lang w:val="en-GB"/>
        </w:rPr>
        <w:t xml:space="preserve"> with the requirements of </w:t>
      </w:r>
      <w:r w:rsidRPr="000B49BD">
        <w:rPr>
          <w:rFonts w:cstheme="minorHAnsi"/>
          <w:i/>
          <w:sz w:val="24"/>
          <w:szCs w:val="24"/>
          <w:lang w:val="en-GB"/>
        </w:rPr>
        <w:t>audi altercam partem.</w:t>
      </w:r>
      <w:r w:rsidR="0083735D">
        <w:rPr>
          <w:rFonts w:cstheme="minorHAnsi"/>
          <w:i/>
          <w:sz w:val="24"/>
          <w:szCs w:val="24"/>
          <w:lang w:val="en-GB"/>
        </w:rPr>
        <w:t xml:space="preserve"> </w:t>
      </w:r>
      <w:r>
        <w:rPr>
          <w:rFonts w:cstheme="minorHAnsi"/>
          <w:sz w:val="24"/>
          <w:szCs w:val="24"/>
          <w:lang w:val="en-GB"/>
        </w:rPr>
        <w:t>Patel states that the appeal proceedings were not rushed</w:t>
      </w:r>
      <w:r w:rsidR="00361957">
        <w:rPr>
          <w:rFonts w:cstheme="minorHAnsi"/>
          <w:sz w:val="24"/>
          <w:szCs w:val="24"/>
          <w:lang w:val="en-GB"/>
        </w:rPr>
        <w:t>,</w:t>
      </w:r>
      <w:r>
        <w:rPr>
          <w:rFonts w:cstheme="minorHAnsi"/>
          <w:sz w:val="24"/>
          <w:szCs w:val="24"/>
          <w:lang w:val="en-GB"/>
        </w:rPr>
        <w:t xml:space="preserve"> but the </w:t>
      </w:r>
      <w:r w:rsidR="008637EE">
        <w:rPr>
          <w:rFonts w:cstheme="minorHAnsi"/>
          <w:sz w:val="24"/>
          <w:szCs w:val="24"/>
          <w:lang w:val="en-GB"/>
        </w:rPr>
        <w:t xml:space="preserve">appeal </w:t>
      </w:r>
      <w:r>
        <w:rPr>
          <w:rFonts w:cstheme="minorHAnsi"/>
          <w:sz w:val="24"/>
          <w:szCs w:val="24"/>
          <w:lang w:val="en-GB"/>
        </w:rPr>
        <w:t>board had to deal with 350 appeals and 1000 reviews. Some of the proceedings pertained to commercial properties with comple</w:t>
      </w:r>
      <w:r w:rsidR="00361957">
        <w:rPr>
          <w:rFonts w:cstheme="minorHAnsi"/>
          <w:sz w:val="24"/>
          <w:szCs w:val="24"/>
          <w:lang w:val="en-GB"/>
        </w:rPr>
        <w:t>x</w:t>
      </w:r>
      <w:r>
        <w:rPr>
          <w:rFonts w:cstheme="minorHAnsi"/>
          <w:sz w:val="24"/>
          <w:szCs w:val="24"/>
          <w:lang w:val="en-GB"/>
        </w:rPr>
        <w:t xml:space="preserve"> valuation</w:t>
      </w:r>
      <w:r w:rsidR="00361957">
        <w:rPr>
          <w:rFonts w:cstheme="minorHAnsi"/>
          <w:sz w:val="24"/>
          <w:szCs w:val="24"/>
          <w:lang w:val="en-GB"/>
        </w:rPr>
        <w:t>,</w:t>
      </w:r>
      <w:r>
        <w:rPr>
          <w:rFonts w:cstheme="minorHAnsi"/>
          <w:sz w:val="24"/>
          <w:szCs w:val="24"/>
          <w:lang w:val="en-GB"/>
        </w:rPr>
        <w:t xml:space="preserve"> but de</w:t>
      </w:r>
      <w:r w:rsidR="00361957">
        <w:rPr>
          <w:rFonts w:cstheme="minorHAnsi"/>
          <w:sz w:val="24"/>
          <w:szCs w:val="24"/>
          <w:lang w:val="en-GB"/>
        </w:rPr>
        <w:t xml:space="preserve">spite </w:t>
      </w:r>
      <w:r w:rsidR="009515F6">
        <w:rPr>
          <w:rFonts w:cstheme="minorHAnsi"/>
          <w:sz w:val="24"/>
          <w:szCs w:val="24"/>
          <w:lang w:val="en-GB"/>
        </w:rPr>
        <w:t>that</w:t>
      </w:r>
      <w:r w:rsidR="00361957">
        <w:rPr>
          <w:rFonts w:cstheme="minorHAnsi"/>
          <w:sz w:val="24"/>
          <w:szCs w:val="24"/>
          <w:lang w:val="en-GB"/>
        </w:rPr>
        <w:t xml:space="preserve"> the applicant w</w:t>
      </w:r>
      <w:r>
        <w:rPr>
          <w:rFonts w:cstheme="minorHAnsi"/>
          <w:sz w:val="24"/>
          <w:szCs w:val="24"/>
          <w:lang w:val="en-GB"/>
        </w:rPr>
        <w:t>ere</w:t>
      </w:r>
      <w:r w:rsidR="009515F6">
        <w:rPr>
          <w:rFonts w:cstheme="minorHAnsi"/>
          <w:sz w:val="24"/>
          <w:szCs w:val="24"/>
          <w:lang w:val="en-GB"/>
        </w:rPr>
        <w:t xml:space="preserve"> still </w:t>
      </w:r>
      <w:r>
        <w:rPr>
          <w:rFonts w:cstheme="minorHAnsi"/>
          <w:sz w:val="24"/>
          <w:szCs w:val="24"/>
          <w:lang w:val="en-GB"/>
        </w:rPr>
        <w:t>gi</w:t>
      </w:r>
      <w:r w:rsidR="00361957">
        <w:rPr>
          <w:rFonts w:cstheme="minorHAnsi"/>
          <w:sz w:val="24"/>
          <w:szCs w:val="24"/>
          <w:lang w:val="en-GB"/>
        </w:rPr>
        <w:t>v</w:t>
      </w:r>
      <w:r>
        <w:rPr>
          <w:rFonts w:cstheme="minorHAnsi"/>
          <w:sz w:val="24"/>
          <w:szCs w:val="24"/>
          <w:lang w:val="en-GB"/>
        </w:rPr>
        <w:t>en a reasonable, fair and tran</w:t>
      </w:r>
      <w:r w:rsidR="00361957">
        <w:rPr>
          <w:rFonts w:cstheme="minorHAnsi"/>
          <w:sz w:val="24"/>
          <w:szCs w:val="24"/>
          <w:lang w:val="en-GB"/>
        </w:rPr>
        <w:t>sparent opportunity to present t</w:t>
      </w:r>
      <w:r>
        <w:rPr>
          <w:rFonts w:cstheme="minorHAnsi"/>
          <w:sz w:val="24"/>
          <w:szCs w:val="24"/>
          <w:lang w:val="en-GB"/>
        </w:rPr>
        <w:t>h</w:t>
      </w:r>
      <w:r w:rsidR="00361957">
        <w:rPr>
          <w:rFonts w:cstheme="minorHAnsi"/>
          <w:sz w:val="24"/>
          <w:szCs w:val="24"/>
          <w:lang w:val="en-GB"/>
        </w:rPr>
        <w:t>e</w:t>
      </w:r>
      <w:r>
        <w:rPr>
          <w:rFonts w:cstheme="minorHAnsi"/>
          <w:sz w:val="24"/>
          <w:szCs w:val="24"/>
          <w:lang w:val="en-GB"/>
        </w:rPr>
        <w:t>ir ca</w:t>
      </w:r>
      <w:r w:rsidR="00361957">
        <w:rPr>
          <w:rFonts w:cstheme="minorHAnsi"/>
          <w:sz w:val="24"/>
          <w:szCs w:val="24"/>
          <w:lang w:val="en-GB"/>
        </w:rPr>
        <w:t>s</w:t>
      </w:r>
      <w:r>
        <w:rPr>
          <w:rFonts w:cstheme="minorHAnsi"/>
          <w:sz w:val="24"/>
          <w:szCs w:val="24"/>
          <w:lang w:val="en-GB"/>
        </w:rPr>
        <w:t xml:space="preserve">e. </w:t>
      </w:r>
      <w:r w:rsidR="0083735D">
        <w:rPr>
          <w:rFonts w:cstheme="minorHAnsi"/>
          <w:sz w:val="24"/>
          <w:szCs w:val="24"/>
          <w:lang w:val="en-GB"/>
        </w:rPr>
        <w:t xml:space="preserve">The proceedings to save time were spirited and inquisitorial.  </w:t>
      </w:r>
      <w:r>
        <w:rPr>
          <w:rFonts w:cstheme="minorHAnsi"/>
          <w:sz w:val="24"/>
          <w:szCs w:val="24"/>
          <w:lang w:val="en-GB"/>
        </w:rPr>
        <w:t>In addition, the applicants</w:t>
      </w:r>
      <w:r w:rsidR="00950772">
        <w:rPr>
          <w:rFonts w:cstheme="minorHAnsi"/>
          <w:sz w:val="24"/>
          <w:szCs w:val="24"/>
          <w:lang w:val="en-GB"/>
        </w:rPr>
        <w:t>’</w:t>
      </w:r>
      <w:r>
        <w:rPr>
          <w:rFonts w:cstheme="minorHAnsi"/>
          <w:sz w:val="24"/>
          <w:szCs w:val="24"/>
          <w:lang w:val="en-GB"/>
        </w:rPr>
        <w:t xml:space="preserve"> </w:t>
      </w:r>
      <w:r w:rsidR="0083735D">
        <w:rPr>
          <w:rFonts w:cstheme="minorHAnsi"/>
          <w:sz w:val="24"/>
          <w:szCs w:val="24"/>
          <w:lang w:val="en-GB"/>
        </w:rPr>
        <w:t xml:space="preserve">representatives </w:t>
      </w:r>
      <w:r>
        <w:rPr>
          <w:rFonts w:cstheme="minorHAnsi"/>
          <w:sz w:val="24"/>
          <w:szCs w:val="24"/>
          <w:lang w:val="en-GB"/>
        </w:rPr>
        <w:t>were offered an opportunity to</w:t>
      </w:r>
      <w:r w:rsidR="00361957">
        <w:rPr>
          <w:rFonts w:cstheme="minorHAnsi"/>
          <w:sz w:val="24"/>
          <w:szCs w:val="24"/>
          <w:lang w:val="en-GB"/>
        </w:rPr>
        <w:t xml:space="preserve"> </w:t>
      </w:r>
      <w:r>
        <w:rPr>
          <w:rFonts w:cstheme="minorHAnsi"/>
          <w:sz w:val="24"/>
          <w:szCs w:val="24"/>
          <w:lang w:val="en-GB"/>
        </w:rPr>
        <w:t>have their matter reconvened on other days.</w:t>
      </w:r>
    </w:p>
    <w:p w:rsidR="00361957" w:rsidRDefault="00361957" w:rsidP="00AC5AB5">
      <w:pPr>
        <w:spacing w:after="0" w:line="360" w:lineRule="auto"/>
        <w:jc w:val="both"/>
        <w:rPr>
          <w:rFonts w:cstheme="minorHAnsi"/>
          <w:sz w:val="24"/>
          <w:szCs w:val="24"/>
          <w:lang w:val="en-GB"/>
        </w:rPr>
      </w:pPr>
    </w:p>
    <w:p w:rsidR="00361957" w:rsidRDefault="00361957" w:rsidP="00AC5AB5">
      <w:pPr>
        <w:spacing w:after="0" w:line="360" w:lineRule="auto"/>
        <w:jc w:val="both"/>
        <w:rPr>
          <w:rFonts w:cstheme="minorHAnsi"/>
          <w:sz w:val="24"/>
          <w:szCs w:val="24"/>
          <w:lang w:val="en-GB"/>
        </w:rPr>
      </w:pPr>
      <w:r>
        <w:rPr>
          <w:rFonts w:cstheme="minorHAnsi"/>
          <w:sz w:val="24"/>
          <w:szCs w:val="24"/>
          <w:lang w:val="en-GB"/>
        </w:rPr>
        <w:t>[2</w:t>
      </w:r>
      <w:r w:rsidR="00A9717C">
        <w:rPr>
          <w:rFonts w:cstheme="minorHAnsi"/>
          <w:sz w:val="24"/>
          <w:szCs w:val="24"/>
          <w:lang w:val="en-GB"/>
        </w:rPr>
        <w:t>3</w:t>
      </w:r>
      <w:r>
        <w:rPr>
          <w:rFonts w:cstheme="minorHAnsi"/>
          <w:sz w:val="24"/>
          <w:szCs w:val="24"/>
          <w:lang w:val="en-GB"/>
        </w:rPr>
        <w:t>]</w:t>
      </w:r>
      <w:r>
        <w:rPr>
          <w:rFonts w:cstheme="minorHAnsi"/>
          <w:sz w:val="24"/>
          <w:szCs w:val="24"/>
          <w:lang w:val="en-GB"/>
        </w:rPr>
        <w:tab/>
        <w:t xml:space="preserve">Patel states that the </w:t>
      </w:r>
      <w:r w:rsidR="008637EE">
        <w:rPr>
          <w:rFonts w:cstheme="minorHAnsi"/>
          <w:sz w:val="24"/>
          <w:szCs w:val="24"/>
          <w:lang w:val="en-GB"/>
        </w:rPr>
        <w:t>appeal board</w:t>
      </w:r>
      <w:r>
        <w:rPr>
          <w:rFonts w:cstheme="minorHAnsi"/>
          <w:sz w:val="24"/>
          <w:szCs w:val="24"/>
          <w:lang w:val="en-GB"/>
        </w:rPr>
        <w:t xml:space="preserve"> adjusted values based on the reasonable exercise of their discretions, like a </w:t>
      </w:r>
      <w:r w:rsidR="00CC08BD">
        <w:rPr>
          <w:rFonts w:cstheme="minorHAnsi"/>
          <w:sz w:val="24"/>
          <w:szCs w:val="24"/>
          <w:lang w:val="en-GB"/>
        </w:rPr>
        <w:t xml:space="preserve">court faced </w:t>
      </w:r>
      <w:r>
        <w:rPr>
          <w:rFonts w:cstheme="minorHAnsi"/>
          <w:sz w:val="24"/>
          <w:szCs w:val="24"/>
          <w:lang w:val="en-GB"/>
        </w:rPr>
        <w:t xml:space="preserve">with unreliable evidence, the board was obliged to effectively apply contingencies in reconsidering the applicant’s properties values. </w:t>
      </w:r>
    </w:p>
    <w:p w:rsidR="00361957" w:rsidRDefault="00361957" w:rsidP="00AC5AB5">
      <w:pPr>
        <w:spacing w:after="0" w:line="360" w:lineRule="auto"/>
        <w:jc w:val="both"/>
        <w:rPr>
          <w:rFonts w:cstheme="minorHAnsi"/>
          <w:sz w:val="24"/>
          <w:szCs w:val="24"/>
          <w:lang w:val="en-GB"/>
        </w:rPr>
      </w:pPr>
    </w:p>
    <w:p w:rsidR="003A0566" w:rsidRDefault="00361957" w:rsidP="00AC5AB5">
      <w:pPr>
        <w:spacing w:after="0" w:line="360" w:lineRule="auto"/>
        <w:jc w:val="both"/>
        <w:rPr>
          <w:rFonts w:cstheme="minorHAnsi"/>
          <w:sz w:val="24"/>
          <w:szCs w:val="24"/>
          <w:lang w:val="en-GB"/>
        </w:rPr>
      </w:pPr>
      <w:r>
        <w:rPr>
          <w:rFonts w:cstheme="minorHAnsi"/>
          <w:sz w:val="24"/>
          <w:szCs w:val="24"/>
          <w:lang w:val="en-GB"/>
        </w:rPr>
        <w:t>[2</w:t>
      </w:r>
      <w:r w:rsidR="00A9717C">
        <w:rPr>
          <w:rFonts w:cstheme="minorHAnsi"/>
          <w:sz w:val="24"/>
          <w:szCs w:val="24"/>
          <w:lang w:val="en-GB"/>
        </w:rPr>
        <w:t>4</w:t>
      </w:r>
      <w:r>
        <w:rPr>
          <w:rFonts w:cstheme="minorHAnsi"/>
          <w:sz w:val="24"/>
          <w:szCs w:val="24"/>
          <w:lang w:val="en-GB"/>
        </w:rPr>
        <w:t>]</w:t>
      </w:r>
      <w:r>
        <w:rPr>
          <w:rFonts w:cstheme="minorHAnsi"/>
          <w:sz w:val="24"/>
          <w:szCs w:val="24"/>
          <w:lang w:val="en-GB"/>
        </w:rPr>
        <w:tab/>
        <w:t xml:space="preserve">Patel states that for commercial and industrial property, there are several generally recognised methods for determining the value including </w:t>
      </w:r>
      <w:r w:rsidR="00CC08BD">
        <w:rPr>
          <w:rFonts w:cstheme="minorHAnsi"/>
          <w:sz w:val="24"/>
          <w:szCs w:val="24"/>
          <w:lang w:val="en-GB"/>
        </w:rPr>
        <w:t>I</w:t>
      </w:r>
      <w:r>
        <w:rPr>
          <w:rFonts w:cstheme="minorHAnsi"/>
          <w:sz w:val="24"/>
          <w:szCs w:val="24"/>
          <w:lang w:val="en-GB"/>
        </w:rPr>
        <w:t xml:space="preserve">ncome </w:t>
      </w:r>
      <w:r w:rsidR="00CC08BD">
        <w:rPr>
          <w:rFonts w:cstheme="minorHAnsi"/>
          <w:sz w:val="24"/>
          <w:szCs w:val="24"/>
          <w:lang w:val="en-GB"/>
        </w:rPr>
        <w:t>M</w:t>
      </w:r>
      <w:r>
        <w:rPr>
          <w:rFonts w:cstheme="minorHAnsi"/>
          <w:sz w:val="24"/>
          <w:szCs w:val="24"/>
          <w:lang w:val="en-GB"/>
        </w:rPr>
        <w:t xml:space="preserve">ethod and </w:t>
      </w:r>
      <w:r w:rsidR="00CC08BD">
        <w:rPr>
          <w:rFonts w:cstheme="minorHAnsi"/>
          <w:sz w:val="24"/>
          <w:szCs w:val="24"/>
          <w:lang w:val="en-GB"/>
        </w:rPr>
        <w:t>D</w:t>
      </w:r>
      <w:r>
        <w:rPr>
          <w:rFonts w:cstheme="minorHAnsi"/>
          <w:sz w:val="24"/>
          <w:szCs w:val="24"/>
          <w:lang w:val="en-GB"/>
        </w:rPr>
        <w:t xml:space="preserve">iscounted </w:t>
      </w:r>
      <w:r w:rsidR="00CC08BD">
        <w:rPr>
          <w:rFonts w:cstheme="minorHAnsi"/>
          <w:sz w:val="24"/>
          <w:szCs w:val="24"/>
          <w:lang w:val="en-GB"/>
        </w:rPr>
        <w:t>C</w:t>
      </w:r>
      <w:r>
        <w:rPr>
          <w:rFonts w:cstheme="minorHAnsi"/>
          <w:sz w:val="24"/>
          <w:szCs w:val="24"/>
          <w:lang w:val="en-GB"/>
        </w:rPr>
        <w:t xml:space="preserve">ash </w:t>
      </w:r>
      <w:r w:rsidR="00CC08BD">
        <w:rPr>
          <w:rFonts w:cstheme="minorHAnsi"/>
          <w:sz w:val="24"/>
          <w:szCs w:val="24"/>
          <w:lang w:val="en-GB"/>
        </w:rPr>
        <w:t>F</w:t>
      </w:r>
      <w:r>
        <w:rPr>
          <w:rFonts w:cstheme="minorHAnsi"/>
          <w:sz w:val="24"/>
          <w:szCs w:val="24"/>
          <w:lang w:val="en-GB"/>
        </w:rPr>
        <w:t xml:space="preserve">low </w:t>
      </w:r>
      <w:r w:rsidR="00CC08BD">
        <w:rPr>
          <w:rFonts w:cstheme="minorHAnsi"/>
          <w:sz w:val="24"/>
          <w:szCs w:val="24"/>
          <w:lang w:val="en-GB"/>
        </w:rPr>
        <w:t>A</w:t>
      </w:r>
      <w:r>
        <w:rPr>
          <w:rFonts w:cstheme="minorHAnsi"/>
          <w:sz w:val="24"/>
          <w:szCs w:val="24"/>
          <w:lang w:val="en-GB"/>
        </w:rPr>
        <w:t>nalysis, a method recommended by the International Valuations Standards Council based on the principle of</w:t>
      </w:r>
      <w:r w:rsidR="00CC08BD">
        <w:rPr>
          <w:rFonts w:cstheme="minorHAnsi"/>
          <w:sz w:val="24"/>
          <w:szCs w:val="24"/>
          <w:lang w:val="en-GB"/>
        </w:rPr>
        <w:t xml:space="preserve"> nett operating income</w:t>
      </w:r>
      <w:r w:rsidR="009515F6">
        <w:rPr>
          <w:rFonts w:cstheme="minorHAnsi"/>
          <w:sz w:val="24"/>
          <w:szCs w:val="24"/>
          <w:lang w:val="en-GB"/>
        </w:rPr>
        <w:t xml:space="preserve"> </w:t>
      </w:r>
      <w:r w:rsidR="00CC08BD">
        <w:rPr>
          <w:rFonts w:cstheme="minorHAnsi"/>
          <w:sz w:val="24"/>
          <w:szCs w:val="24"/>
          <w:lang w:val="en-GB"/>
        </w:rPr>
        <w:t>divided</w:t>
      </w:r>
      <w:r w:rsidR="003A0566">
        <w:rPr>
          <w:rFonts w:cstheme="minorHAnsi"/>
          <w:sz w:val="24"/>
          <w:szCs w:val="24"/>
          <w:lang w:val="en-GB"/>
        </w:rPr>
        <w:t xml:space="preserve"> by capitalisation rate. It means the present value is the sums of future benefits which the owner may expect to derive </w:t>
      </w:r>
      <w:r w:rsidR="009515F6">
        <w:rPr>
          <w:rFonts w:cstheme="minorHAnsi"/>
          <w:sz w:val="24"/>
          <w:szCs w:val="24"/>
          <w:lang w:val="en-GB"/>
        </w:rPr>
        <w:t>from that property. Net</w:t>
      </w:r>
      <w:r w:rsidR="00CC08BD">
        <w:rPr>
          <w:rFonts w:cstheme="minorHAnsi"/>
          <w:sz w:val="24"/>
          <w:szCs w:val="24"/>
          <w:lang w:val="en-GB"/>
        </w:rPr>
        <w:t>t</w:t>
      </w:r>
      <w:r w:rsidR="009515F6">
        <w:rPr>
          <w:rFonts w:cstheme="minorHAnsi"/>
          <w:sz w:val="24"/>
          <w:szCs w:val="24"/>
          <w:lang w:val="en-GB"/>
        </w:rPr>
        <w:t xml:space="preserve"> </w:t>
      </w:r>
      <w:r w:rsidR="003A0566">
        <w:rPr>
          <w:rFonts w:cstheme="minorHAnsi"/>
          <w:sz w:val="24"/>
          <w:szCs w:val="24"/>
          <w:lang w:val="en-GB"/>
        </w:rPr>
        <w:t xml:space="preserve">operating income is arrived at by </w:t>
      </w:r>
      <w:r w:rsidR="00CC08BD">
        <w:rPr>
          <w:rFonts w:cstheme="minorHAnsi"/>
          <w:sz w:val="24"/>
          <w:szCs w:val="24"/>
          <w:lang w:val="en-GB"/>
        </w:rPr>
        <w:t>deducting from</w:t>
      </w:r>
      <w:r w:rsidR="009515F6">
        <w:rPr>
          <w:rFonts w:cstheme="minorHAnsi"/>
          <w:sz w:val="24"/>
          <w:szCs w:val="24"/>
          <w:lang w:val="en-GB"/>
        </w:rPr>
        <w:t xml:space="preserve"> potential gross income vacancy</w:t>
      </w:r>
      <w:r w:rsidR="003A0566">
        <w:rPr>
          <w:rFonts w:cstheme="minorHAnsi"/>
          <w:sz w:val="24"/>
          <w:szCs w:val="24"/>
          <w:lang w:val="en-GB"/>
        </w:rPr>
        <w:t xml:space="preserve"> and </w:t>
      </w:r>
      <w:r w:rsidR="00CC08BD">
        <w:rPr>
          <w:rFonts w:cstheme="minorHAnsi"/>
          <w:sz w:val="24"/>
          <w:szCs w:val="24"/>
          <w:lang w:val="en-GB"/>
        </w:rPr>
        <w:t>bad</w:t>
      </w:r>
      <w:r w:rsidR="003A0566">
        <w:rPr>
          <w:rFonts w:cstheme="minorHAnsi"/>
          <w:sz w:val="24"/>
          <w:szCs w:val="24"/>
          <w:lang w:val="en-GB"/>
        </w:rPr>
        <w:t xml:space="preserve"> debts and operating expenses.</w:t>
      </w:r>
      <w:r w:rsidR="00CC08BD">
        <w:rPr>
          <w:rFonts w:cstheme="minorHAnsi"/>
          <w:sz w:val="24"/>
          <w:szCs w:val="24"/>
          <w:lang w:val="en-GB"/>
        </w:rPr>
        <w:t xml:space="preserve"> </w:t>
      </w:r>
      <w:r w:rsidR="003A0566">
        <w:rPr>
          <w:rFonts w:cstheme="minorHAnsi"/>
          <w:sz w:val="24"/>
          <w:szCs w:val="24"/>
          <w:lang w:val="en-GB"/>
        </w:rPr>
        <w:t>The capitalisation rate, often referred to as ‘the cap rate</w:t>
      </w:r>
      <w:r w:rsidR="00950772">
        <w:rPr>
          <w:rFonts w:cstheme="minorHAnsi"/>
          <w:sz w:val="24"/>
          <w:szCs w:val="24"/>
          <w:lang w:val="en-GB"/>
        </w:rPr>
        <w:t>’</w:t>
      </w:r>
      <w:r w:rsidR="003A0566">
        <w:rPr>
          <w:rFonts w:cstheme="minorHAnsi"/>
          <w:sz w:val="24"/>
          <w:szCs w:val="24"/>
          <w:lang w:val="en-GB"/>
        </w:rPr>
        <w:t xml:space="preserve"> is the rate of return used to value an investment property and positively correlated with both the prevailing interest rate and the risk attached to investing in the property. Fa</w:t>
      </w:r>
      <w:r w:rsidR="00B56BBB">
        <w:rPr>
          <w:rFonts w:cstheme="minorHAnsi"/>
          <w:sz w:val="24"/>
          <w:szCs w:val="24"/>
          <w:lang w:val="en-GB"/>
        </w:rPr>
        <w:t>ctors</w:t>
      </w:r>
      <w:r w:rsidR="003A0566">
        <w:rPr>
          <w:rFonts w:cstheme="minorHAnsi"/>
          <w:sz w:val="24"/>
          <w:szCs w:val="24"/>
          <w:lang w:val="en-GB"/>
        </w:rPr>
        <w:t xml:space="preserve"> relevant to risk in</w:t>
      </w:r>
      <w:r w:rsidR="00B56BBB">
        <w:rPr>
          <w:rFonts w:cstheme="minorHAnsi"/>
          <w:sz w:val="24"/>
          <w:szCs w:val="24"/>
          <w:lang w:val="en-GB"/>
        </w:rPr>
        <w:t>terest</w:t>
      </w:r>
      <w:r w:rsidR="003A0566">
        <w:rPr>
          <w:rFonts w:cstheme="minorHAnsi"/>
          <w:sz w:val="24"/>
          <w:szCs w:val="24"/>
          <w:lang w:val="en-GB"/>
        </w:rPr>
        <w:t xml:space="preserve"> to investing in property include qualitative </w:t>
      </w:r>
      <w:r w:rsidR="00B56BBB">
        <w:rPr>
          <w:rFonts w:cstheme="minorHAnsi"/>
          <w:sz w:val="24"/>
          <w:szCs w:val="24"/>
          <w:lang w:val="en-GB"/>
        </w:rPr>
        <w:t>factors</w:t>
      </w:r>
      <w:r w:rsidR="003A0566">
        <w:rPr>
          <w:rFonts w:cstheme="minorHAnsi"/>
          <w:sz w:val="24"/>
          <w:szCs w:val="24"/>
          <w:lang w:val="en-GB"/>
        </w:rPr>
        <w:t xml:space="preserve"> applicable to </w:t>
      </w:r>
      <w:r w:rsidR="00B56BBB">
        <w:rPr>
          <w:rFonts w:cstheme="minorHAnsi"/>
          <w:sz w:val="24"/>
          <w:szCs w:val="24"/>
          <w:lang w:val="en-GB"/>
        </w:rPr>
        <w:t xml:space="preserve">broader locality </w:t>
      </w:r>
      <w:r w:rsidR="003A0566">
        <w:rPr>
          <w:rFonts w:cstheme="minorHAnsi"/>
          <w:sz w:val="24"/>
          <w:szCs w:val="24"/>
          <w:lang w:val="en-GB"/>
        </w:rPr>
        <w:t>as well as the condition of the property.</w:t>
      </w:r>
    </w:p>
    <w:p w:rsidR="003A0566" w:rsidRDefault="003A0566" w:rsidP="00AC5AB5">
      <w:pPr>
        <w:spacing w:after="0" w:line="360" w:lineRule="auto"/>
        <w:jc w:val="both"/>
        <w:rPr>
          <w:rFonts w:cstheme="minorHAnsi"/>
          <w:sz w:val="24"/>
          <w:szCs w:val="24"/>
          <w:lang w:val="en-GB"/>
        </w:rPr>
      </w:pPr>
    </w:p>
    <w:p w:rsidR="003A0566" w:rsidRDefault="003A0566" w:rsidP="00AC5AB5">
      <w:pPr>
        <w:spacing w:after="0" w:line="360" w:lineRule="auto"/>
        <w:jc w:val="both"/>
        <w:rPr>
          <w:rFonts w:cstheme="minorHAnsi"/>
          <w:sz w:val="24"/>
          <w:szCs w:val="24"/>
          <w:lang w:val="en-GB"/>
        </w:rPr>
      </w:pPr>
      <w:r>
        <w:rPr>
          <w:rFonts w:cstheme="minorHAnsi"/>
          <w:sz w:val="24"/>
          <w:szCs w:val="24"/>
          <w:lang w:val="en-GB"/>
        </w:rPr>
        <w:t>[2</w:t>
      </w:r>
      <w:r w:rsidR="00A9717C">
        <w:rPr>
          <w:rFonts w:cstheme="minorHAnsi"/>
          <w:sz w:val="24"/>
          <w:szCs w:val="24"/>
          <w:lang w:val="en-GB"/>
        </w:rPr>
        <w:t>5</w:t>
      </w:r>
      <w:r>
        <w:rPr>
          <w:rFonts w:cstheme="minorHAnsi"/>
          <w:sz w:val="24"/>
          <w:szCs w:val="24"/>
          <w:lang w:val="en-GB"/>
        </w:rPr>
        <w:t>]</w:t>
      </w:r>
      <w:r>
        <w:rPr>
          <w:rFonts w:cstheme="minorHAnsi"/>
          <w:sz w:val="24"/>
          <w:szCs w:val="24"/>
          <w:lang w:val="en-GB"/>
        </w:rPr>
        <w:tab/>
        <w:t xml:space="preserve">Patel states that in line with the market valuation report prepared by the municipal </w:t>
      </w:r>
      <w:r w:rsidR="00B56BBB">
        <w:rPr>
          <w:rFonts w:cstheme="minorHAnsi"/>
          <w:sz w:val="24"/>
          <w:szCs w:val="24"/>
          <w:lang w:val="en-GB"/>
        </w:rPr>
        <w:t xml:space="preserve">valuer </w:t>
      </w:r>
      <w:r w:rsidR="008346B0">
        <w:rPr>
          <w:rFonts w:cstheme="minorHAnsi"/>
          <w:sz w:val="24"/>
          <w:szCs w:val="24"/>
          <w:lang w:val="en-GB"/>
        </w:rPr>
        <w:t>(</w:t>
      </w:r>
      <w:r w:rsidR="00F508F6">
        <w:rPr>
          <w:rFonts w:cstheme="minorHAnsi"/>
          <w:sz w:val="24"/>
          <w:szCs w:val="24"/>
          <w:lang w:val="en-GB"/>
        </w:rPr>
        <w:t>attached to the</w:t>
      </w:r>
      <w:r w:rsidR="00B56BBB">
        <w:rPr>
          <w:rFonts w:cstheme="minorHAnsi"/>
          <w:sz w:val="24"/>
          <w:szCs w:val="24"/>
          <w:lang w:val="en-GB"/>
        </w:rPr>
        <w:t xml:space="preserve"> </w:t>
      </w:r>
      <w:r w:rsidR="008346B0">
        <w:rPr>
          <w:rFonts w:cstheme="minorHAnsi"/>
          <w:sz w:val="24"/>
          <w:szCs w:val="24"/>
          <w:lang w:val="en-GB"/>
        </w:rPr>
        <w:t>record)</w:t>
      </w:r>
      <w:r w:rsidR="00B56BBB">
        <w:rPr>
          <w:rFonts w:cstheme="minorHAnsi"/>
          <w:sz w:val="24"/>
          <w:szCs w:val="24"/>
          <w:lang w:val="en-GB"/>
        </w:rPr>
        <w:t xml:space="preserve"> </w:t>
      </w:r>
      <w:r w:rsidR="00F508F6">
        <w:rPr>
          <w:rFonts w:cstheme="minorHAnsi"/>
          <w:sz w:val="24"/>
          <w:szCs w:val="24"/>
          <w:lang w:val="en-GB"/>
        </w:rPr>
        <w:t xml:space="preserve">estimates of the typical </w:t>
      </w:r>
      <w:r w:rsidR="009D379A">
        <w:rPr>
          <w:rFonts w:cstheme="minorHAnsi"/>
          <w:sz w:val="24"/>
          <w:szCs w:val="24"/>
          <w:lang w:val="en-GB"/>
        </w:rPr>
        <w:t>rental p</w:t>
      </w:r>
      <w:r w:rsidR="00F508F6">
        <w:rPr>
          <w:rFonts w:cstheme="minorHAnsi"/>
          <w:sz w:val="24"/>
          <w:szCs w:val="24"/>
          <w:lang w:val="en-GB"/>
        </w:rPr>
        <w:t xml:space="preserve">er square metre and expenses ratio are available for the various </w:t>
      </w:r>
      <w:r w:rsidR="008346B0">
        <w:rPr>
          <w:rFonts w:cstheme="minorHAnsi"/>
          <w:sz w:val="24"/>
          <w:szCs w:val="24"/>
          <w:lang w:val="en-GB"/>
        </w:rPr>
        <w:t xml:space="preserve">locations within the area of the </w:t>
      </w:r>
      <w:r w:rsidR="00F508F6">
        <w:rPr>
          <w:rFonts w:cstheme="minorHAnsi"/>
          <w:sz w:val="24"/>
          <w:szCs w:val="24"/>
          <w:lang w:val="en-GB"/>
        </w:rPr>
        <w:t xml:space="preserve">municipality. These estimates vary by the condition of the property and reflect the amount of </w:t>
      </w:r>
      <w:r w:rsidR="008346B0">
        <w:rPr>
          <w:rFonts w:cstheme="minorHAnsi"/>
          <w:sz w:val="24"/>
          <w:szCs w:val="24"/>
          <w:lang w:val="en-GB"/>
        </w:rPr>
        <w:t>rental, which</w:t>
      </w:r>
      <w:r w:rsidR="00F508F6">
        <w:rPr>
          <w:rFonts w:cstheme="minorHAnsi"/>
          <w:sz w:val="24"/>
          <w:szCs w:val="24"/>
          <w:lang w:val="en-GB"/>
        </w:rPr>
        <w:t xml:space="preserve"> the property would most probably command in a lease agreement. He states that the marked valuation report provides the main </w:t>
      </w:r>
      <w:r w:rsidR="009D379A">
        <w:rPr>
          <w:rFonts w:cstheme="minorHAnsi"/>
          <w:sz w:val="24"/>
          <w:szCs w:val="24"/>
          <w:lang w:val="en-GB"/>
        </w:rPr>
        <w:t>guide</w:t>
      </w:r>
      <w:r w:rsidR="00F508F6">
        <w:rPr>
          <w:rFonts w:cstheme="minorHAnsi"/>
          <w:sz w:val="24"/>
          <w:szCs w:val="24"/>
          <w:lang w:val="en-GB"/>
        </w:rPr>
        <w:t>line for valuing the property.</w:t>
      </w:r>
      <w:r w:rsidR="008C5E35">
        <w:rPr>
          <w:rFonts w:cstheme="minorHAnsi"/>
          <w:sz w:val="24"/>
          <w:szCs w:val="24"/>
          <w:lang w:val="en-GB"/>
        </w:rPr>
        <w:t xml:space="preserve"> He states that the original valuations by the municipal valuer would have entailed assessing the conditions of the properties and determined a value in conjunction with applicable parameters set out in the market valuation report, the valuation date was 30 June 2019. The condition of the area is taken into account with some commercial properties graded average or poor </w:t>
      </w:r>
      <w:r w:rsidR="009D379A">
        <w:rPr>
          <w:rFonts w:cstheme="minorHAnsi"/>
          <w:sz w:val="24"/>
          <w:szCs w:val="24"/>
          <w:lang w:val="en-GB"/>
        </w:rPr>
        <w:t xml:space="preserve">quality. However, a building </w:t>
      </w:r>
      <w:r w:rsidR="008C5E35">
        <w:rPr>
          <w:rFonts w:cstheme="minorHAnsi"/>
          <w:sz w:val="24"/>
          <w:szCs w:val="24"/>
          <w:lang w:val="en-GB"/>
        </w:rPr>
        <w:t>of pa</w:t>
      </w:r>
      <w:r w:rsidR="009D379A">
        <w:rPr>
          <w:rFonts w:cstheme="minorHAnsi"/>
          <w:sz w:val="24"/>
          <w:szCs w:val="24"/>
          <w:lang w:val="en-GB"/>
        </w:rPr>
        <w:t xml:space="preserve">rticularly </w:t>
      </w:r>
      <w:r w:rsidR="008C5E35">
        <w:rPr>
          <w:rFonts w:cstheme="minorHAnsi"/>
          <w:sz w:val="24"/>
          <w:szCs w:val="24"/>
          <w:lang w:val="en-GB"/>
        </w:rPr>
        <w:t>poor quality</w:t>
      </w:r>
      <w:r w:rsidR="00B56BBB">
        <w:rPr>
          <w:rFonts w:cstheme="minorHAnsi"/>
          <w:sz w:val="24"/>
          <w:szCs w:val="24"/>
          <w:lang w:val="en-GB"/>
        </w:rPr>
        <w:t xml:space="preserve"> not typical </w:t>
      </w:r>
      <w:r w:rsidR="009D379A">
        <w:rPr>
          <w:rFonts w:cstheme="minorHAnsi"/>
          <w:sz w:val="24"/>
          <w:szCs w:val="24"/>
          <w:lang w:val="en-GB"/>
        </w:rPr>
        <w:t>of the surrounding area will not be taken into account as the valuation is based on the earnings potential of the location. He states that it would be contrary to the interest of the municipality and the public interest generally to incentivise property owners to leave properties in an un</w:t>
      </w:r>
      <w:r w:rsidR="00980F4C">
        <w:rPr>
          <w:rFonts w:cstheme="minorHAnsi"/>
          <w:sz w:val="24"/>
          <w:szCs w:val="24"/>
          <w:lang w:val="en-GB"/>
        </w:rPr>
        <w:t xml:space="preserve">usually degraded state in the hope that this will secure </w:t>
      </w:r>
      <w:r w:rsidR="002B68E7">
        <w:rPr>
          <w:rFonts w:cstheme="minorHAnsi"/>
          <w:sz w:val="24"/>
          <w:szCs w:val="24"/>
          <w:lang w:val="en-GB"/>
        </w:rPr>
        <w:t>lower rates</w:t>
      </w:r>
      <w:r w:rsidR="00980F4C">
        <w:rPr>
          <w:rFonts w:cstheme="minorHAnsi"/>
          <w:sz w:val="24"/>
          <w:szCs w:val="24"/>
          <w:lang w:val="en-GB"/>
        </w:rPr>
        <w:t xml:space="preserve"> valuation.</w:t>
      </w:r>
    </w:p>
    <w:p w:rsidR="00980F4C" w:rsidRDefault="00980F4C" w:rsidP="00AC5AB5">
      <w:pPr>
        <w:spacing w:after="0" w:line="360" w:lineRule="auto"/>
        <w:jc w:val="both"/>
        <w:rPr>
          <w:rFonts w:cstheme="minorHAnsi"/>
          <w:sz w:val="24"/>
          <w:szCs w:val="24"/>
          <w:lang w:val="en-GB"/>
        </w:rPr>
      </w:pPr>
    </w:p>
    <w:p w:rsidR="002B68E7" w:rsidRDefault="00980F4C" w:rsidP="00AC5AB5">
      <w:pPr>
        <w:spacing w:after="0" w:line="360" w:lineRule="auto"/>
        <w:jc w:val="both"/>
        <w:rPr>
          <w:rFonts w:cstheme="minorHAnsi"/>
          <w:sz w:val="24"/>
          <w:szCs w:val="24"/>
          <w:lang w:val="en-GB"/>
        </w:rPr>
      </w:pPr>
      <w:r>
        <w:rPr>
          <w:rFonts w:cstheme="minorHAnsi"/>
          <w:sz w:val="24"/>
          <w:szCs w:val="24"/>
          <w:lang w:val="en-GB"/>
        </w:rPr>
        <w:lastRenderedPageBreak/>
        <w:t>[2</w:t>
      </w:r>
      <w:r w:rsidR="00A9717C">
        <w:rPr>
          <w:rFonts w:cstheme="minorHAnsi"/>
          <w:sz w:val="24"/>
          <w:szCs w:val="24"/>
          <w:lang w:val="en-GB"/>
        </w:rPr>
        <w:t>6</w:t>
      </w:r>
      <w:r>
        <w:rPr>
          <w:rFonts w:cstheme="minorHAnsi"/>
          <w:sz w:val="24"/>
          <w:szCs w:val="24"/>
          <w:lang w:val="en-GB"/>
        </w:rPr>
        <w:t>]</w:t>
      </w:r>
      <w:r>
        <w:rPr>
          <w:rFonts w:cstheme="minorHAnsi"/>
          <w:sz w:val="24"/>
          <w:szCs w:val="24"/>
          <w:lang w:val="en-GB"/>
        </w:rPr>
        <w:tab/>
        <w:t xml:space="preserve">Patel concedes that </w:t>
      </w:r>
      <w:r w:rsidR="002B68E7">
        <w:rPr>
          <w:rFonts w:cstheme="minorHAnsi"/>
          <w:sz w:val="24"/>
          <w:szCs w:val="24"/>
          <w:lang w:val="en-GB"/>
        </w:rPr>
        <w:t xml:space="preserve">the </w:t>
      </w:r>
      <w:r>
        <w:rPr>
          <w:rFonts w:cstheme="minorHAnsi"/>
          <w:sz w:val="24"/>
          <w:szCs w:val="24"/>
          <w:lang w:val="en-GB"/>
        </w:rPr>
        <w:t>appellant</w:t>
      </w:r>
      <w:r w:rsidR="002B68E7">
        <w:rPr>
          <w:rFonts w:cstheme="minorHAnsi"/>
          <w:sz w:val="24"/>
          <w:szCs w:val="24"/>
          <w:lang w:val="en-GB"/>
        </w:rPr>
        <w:t>s</w:t>
      </w:r>
      <w:r>
        <w:rPr>
          <w:rFonts w:cstheme="minorHAnsi"/>
          <w:sz w:val="24"/>
          <w:szCs w:val="24"/>
          <w:lang w:val="en-GB"/>
        </w:rPr>
        <w:t xml:space="preserve"> can demonstrate that their property should have a lower evaluation by providing relevant and reliable</w:t>
      </w:r>
      <w:r w:rsidR="00B56BBB">
        <w:rPr>
          <w:rFonts w:cstheme="minorHAnsi"/>
          <w:sz w:val="24"/>
          <w:szCs w:val="24"/>
          <w:lang w:val="en-GB"/>
        </w:rPr>
        <w:t xml:space="preserve"> evidence</w:t>
      </w:r>
      <w:r>
        <w:rPr>
          <w:rFonts w:cstheme="minorHAnsi"/>
          <w:sz w:val="24"/>
          <w:szCs w:val="24"/>
          <w:lang w:val="en-GB"/>
        </w:rPr>
        <w:t xml:space="preserve"> (documentary </w:t>
      </w:r>
      <w:r w:rsidR="00B56BBB">
        <w:rPr>
          <w:rFonts w:cstheme="minorHAnsi"/>
          <w:sz w:val="24"/>
          <w:szCs w:val="24"/>
          <w:lang w:val="en-GB"/>
        </w:rPr>
        <w:t>evidence s</w:t>
      </w:r>
      <w:r>
        <w:rPr>
          <w:rFonts w:cstheme="minorHAnsi"/>
          <w:sz w:val="24"/>
          <w:szCs w:val="24"/>
          <w:lang w:val="en-GB"/>
        </w:rPr>
        <w:t>uch as lease agreement, invoices, receipts, bank statement or a form</w:t>
      </w:r>
      <w:r w:rsidR="002B68E7">
        <w:rPr>
          <w:rFonts w:cstheme="minorHAnsi"/>
          <w:sz w:val="24"/>
          <w:szCs w:val="24"/>
          <w:lang w:val="en-GB"/>
        </w:rPr>
        <w:t xml:space="preserve"> of a </w:t>
      </w:r>
      <w:r>
        <w:rPr>
          <w:rFonts w:cstheme="minorHAnsi"/>
          <w:sz w:val="24"/>
          <w:szCs w:val="24"/>
          <w:lang w:val="en-GB"/>
        </w:rPr>
        <w:t>valuation</w:t>
      </w:r>
      <w:r w:rsidR="00B56BBB">
        <w:rPr>
          <w:rFonts w:cstheme="minorHAnsi"/>
          <w:sz w:val="24"/>
          <w:szCs w:val="24"/>
          <w:lang w:val="en-GB"/>
        </w:rPr>
        <w:t xml:space="preserve"> report prepared by a sworn</w:t>
      </w:r>
      <w:r>
        <w:rPr>
          <w:rFonts w:cstheme="minorHAnsi"/>
          <w:sz w:val="24"/>
          <w:szCs w:val="24"/>
          <w:lang w:val="en-GB"/>
        </w:rPr>
        <w:t xml:space="preserve"> valuer).</w:t>
      </w:r>
    </w:p>
    <w:p w:rsidR="002B68E7" w:rsidRDefault="002B68E7" w:rsidP="00AC5AB5">
      <w:pPr>
        <w:spacing w:after="0" w:line="360" w:lineRule="auto"/>
        <w:jc w:val="both"/>
        <w:rPr>
          <w:rFonts w:cstheme="minorHAnsi"/>
          <w:sz w:val="24"/>
          <w:szCs w:val="24"/>
          <w:lang w:val="en-GB"/>
        </w:rPr>
      </w:pPr>
    </w:p>
    <w:p w:rsidR="00980F4C" w:rsidRDefault="002B68E7" w:rsidP="00AC5AB5">
      <w:pPr>
        <w:spacing w:after="0" w:line="360" w:lineRule="auto"/>
        <w:jc w:val="both"/>
        <w:rPr>
          <w:rFonts w:cstheme="minorHAnsi"/>
          <w:sz w:val="24"/>
          <w:szCs w:val="24"/>
          <w:lang w:val="en-GB"/>
        </w:rPr>
      </w:pPr>
      <w:r>
        <w:rPr>
          <w:rFonts w:cstheme="minorHAnsi"/>
          <w:sz w:val="24"/>
          <w:szCs w:val="24"/>
          <w:lang w:val="en-GB"/>
        </w:rPr>
        <w:t>[2</w:t>
      </w:r>
      <w:r w:rsidR="00A9717C">
        <w:rPr>
          <w:rFonts w:cstheme="minorHAnsi"/>
          <w:sz w:val="24"/>
          <w:szCs w:val="24"/>
          <w:lang w:val="en-GB"/>
        </w:rPr>
        <w:t>7</w:t>
      </w:r>
      <w:r>
        <w:rPr>
          <w:rFonts w:cstheme="minorHAnsi"/>
          <w:sz w:val="24"/>
          <w:szCs w:val="24"/>
          <w:lang w:val="en-GB"/>
        </w:rPr>
        <w:t xml:space="preserve">]   </w:t>
      </w:r>
      <w:r w:rsidR="00980F4C">
        <w:rPr>
          <w:rFonts w:cstheme="minorHAnsi"/>
          <w:sz w:val="24"/>
          <w:szCs w:val="24"/>
          <w:lang w:val="en-GB"/>
        </w:rPr>
        <w:t>Patel states that the appeal proceedings were conducted in a</w:t>
      </w:r>
      <w:r w:rsidR="00B56BBB">
        <w:rPr>
          <w:rFonts w:cstheme="minorHAnsi"/>
          <w:sz w:val="24"/>
          <w:szCs w:val="24"/>
          <w:lang w:val="en-GB"/>
        </w:rPr>
        <w:t xml:space="preserve"> friendly </w:t>
      </w:r>
      <w:r w:rsidR="00980F4C">
        <w:rPr>
          <w:rFonts w:cstheme="minorHAnsi"/>
          <w:sz w:val="24"/>
          <w:szCs w:val="24"/>
          <w:lang w:val="en-GB"/>
        </w:rPr>
        <w:t xml:space="preserve">but </w:t>
      </w:r>
      <w:r w:rsidR="00B56BBB">
        <w:rPr>
          <w:rFonts w:cstheme="minorHAnsi"/>
          <w:sz w:val="24"/>
          <w:szCs w:val="24"/>
          <w:lang w:val="en-GB"/>
        </w:rPr>
        <w:t>sp</w:t>
      </w:r>
      <w:r>
        <w:rPr>
          <w:rFonts w:cstheme="minorHAnsi"/>
          <w:sz w:val="24"/>
          <w:szCs w:val="24"/>
          <w:lang w:val="en-GB"/>
        </w:rPr>
        <w:t xml:space="preserve">irited </w:t>
      </w:r>
      <w:r w:rsidR="00980F4C">
        <w:rPr>
          <w:rFonts w:cstheme="minorHAnsi"/>
          <w:sz w:val="24"/>
          <w:szCs w:val="24"/>
          <w:lang w:val="en-GB"/>
        </w:rPr>
        <w:t xml:space="preserve">inquisitional manner. He denied that any board member displayed hostility to any persons. They endeavoured to maintain a calm and collected composure on dealing with applicants. </w:t>
      </w:r>
    </w:p>
    <w:p w:rsidR="00980F4C" w:rsidRDefault="00980F4C" w:rsidP="00AC5AB5">
      <w:pPr>
        <w:spacing w:after="0" w:line="360" w:lineRule="auto"/>
        <w:jc w:val="both"/>
        <w:rPr>
          <w:rFonts w:cstheme="minorHAnsi"/>
          <w:sz w:val="24"/>
          <w:szCs w:val="24"/>
          <w:lang w:val="en-GB"/>
        </w:rPr>
      </w:pPr>
    </w:p>
    <w:p w:rsidR="00980F4C" w:rsidRDefault="00980F4C" w:rsidP="00AC5AB5">
      <w:pPr>
        <w:spacing w:after="0" w:line="360" w:lineRule="auto"/>
        <w:jc w:val="both"/>
        <w:rPr>
          <w:rFonts w:cstheme="minorHAnsi"/>
          <w:sz w:val="24"/>
          <w:szCs w:val="24"/>
          <w:lang w:val="en-GB"/>
        </w:rPr>
      </w:pPr>
      <w:r>
        <w:rPr>
          <w:rFonts w:cstheme="minorHAnsi"/>
          <w:sz w:val="24"/>
          <w:szCs w:val="24"/>
          <w:lang w:val="en-GB"/>
        </w:rPr>
        <w:t>[</w:t>
      </w:r>
      <w:r w:rsidR="00A9717C">
        <w:rPr>
          <w:rFonts w:cstheme="minorHAnsi"/>
          <w:sz w:val="24"/>
          <w:szCs w:val="24"/>
          <w:lang w:val="en-GB"/>
        </w:rPr>
        <w:t>28</w:t>
      </w:r>
      <w:r>
        <w:rPr>
          <w:rFonts w:cstheme="minorHAnsi"/>
          <w:sz w:val="24"/>
          <w:szCs w:val="24"/>
          <w:lang w:val="en-GB"/>
        </w:rPr>
        <w:t>]</w:t>
      </w:r>
      <w:r>
        <w:rPr>
          <w:rFonts w:cstheme="minorHAnsi"/>
          <w:sz w:val="24"/>
          <w:szCs w:val="24"/>
          <w:lang w:val="en-GB"/>
        </w:rPr>
        <w:tab/>
        <w:t xml:space="preserve">Patel states that Amod’s contention in </w:t>
      </w:r>
      <w:r w:rsidR="00B56BBB">
        <w:rPr>
          <w:rFonts w:cstheme="minorHAnsi"/>
          <w:sz w:val="24"/>
          <w:szCs w:val="24"/>
          <w:lang w:val="en-GB"/>
        </w:rPr>
        <w:t>relation t</w:t>
      </w:r>
      <w:r>
        <w:rPr>
          <w:rFonts w:cstheme="minorHAnsi"/>
          <w:sz w:val="24"/>
          <w:szCs w:val="24"/>
          <w:lang w:val="en-GB"/>
        </w:rPr>
        <w:t xml:space="preserve">o the </w:t>
      </w:r>
      <w:r w:rsidR="002B68E7">
        <w:rPr>
          <w:rFonts w:cstheme="minorHAnsi"/>
          <w:sz w:val="24"/>
          <w:szCs w:val="24"/>
          <w:lang w:val="en-GB"/>
        </w:rPr>
        <w:t>nine sections</w:t>
      </w:r>
      <w:r>
        <w:rPr>
          <w:rFonts w:cstheme="minorHAnsi"/>
          <w:sz w:val="24"/>
          <w:szCs w:val="24"/>
          <w:lang w:val="en-GB"/>
        </w:rPr>
        <w:t xml:space="preserve"> of the </w:t>
      </w:r>
      <w:r w:rsidR="0052102E">
        <w:rPr>
          <w:rFonts w:cstheme="minorHAnsi"/>
          <w:sz w:val="24"/>
          <w:szCs w:val="24"/>
          <w:lang w:val="en-GB"/>
        </w:rPr>
        <w:t>ninth</w:t>
      </w:r>
      <w:r>
        <w:rPr>
          <w:rFonts w:cstheme="minorHAnsi"/>
          <w:sz w:val="24"/>
          <w:szCs w:val="24"/>
          <w:lang w:val="en-GB"/>
        </w:rPr>
        <w:t xml:space="preserve"> applicant being </w:t>
      </w:r>
      <w:r w:rsidR="002B68E7">
        <w:rPr>
          <w:rFonts w:cstheme="minorHAnsi"/>
          <w:sz w:val="24"/>
          <w:szCs w:val="24"/>
          <w:lang w:val="en-GB"/>
        </w:rPr>
        <w:t xml:space="preserve">sold </w:t>
      </w:r>
      <w:r>
        <w:rPr>
          <w:rFonts w:cstheme="minorHAnsi"/>
          <w:sz w:val="24"/>
          <w:szCs w:val="24"/>
          <w:lang w:val="en-GB"/>
        </w:rPr>
        <w:t xml:space="preserve">for R400 000 and </w:t>
      </w:r>
      <w:r w:rsidR="00B56BBB">
        <w:rPr>
          <w:rFonts w:cstheme="minorHAnsi"/>
          <w:sz w:val="24"/>
          <w:szCs w:val="24"/>
          <w:lang w:val="en-GB"/>
        </w:rPr>
        <w:t xml:space="preserve">therefore </w:t>
      </w:r>
      <w:r w:rsidR="0052102E">
        <w:rPr>
          <w:rFonts w:cstheme="minorHAnsi"/>
          <w:sz w:val="24"/>
          <w:szCs w:val="24"/>
          <w:lang w:val="en-GB"/>
        </w:rPr>
        <w:t>should be valued at R150 000.00 to R210 000.00 per section was based on hears</w:t>
      </w:r>
      <w:r w:rsidR="00B56BBB">
        <w:rPr>
          <w:rFonts w:cstheme="minorHAnsi"/>
          <w:sz w:val="24"/>
          <w:szCs w:val="24"/>
          <w:lang w:val="en-GB"/>
        </w:rPr>
        <w:t>ay evidence and on vague ground</w:t>
      </w:r>
      <w:r w:rsidR="002B68E7">
        <w:rPr>
          <w:rFonts w:cstheme="minorHAnsi"/>
          <w:sz w:val="24"/>
          <w:szCs w:val="24"/>
          <w:lang w:val="en-GB"/>
        </w:rPr>
        <w:t>.  The price,</w:t>
      </w:r>
      <w:r w:rsidR="0052102E">
        <w:rPr>
          <w:rFonts w:cstheme="minorHAnsi"/>
          <w:sz w:val="24"/>
          <w:szCs w:val="24"/>
          <w:lang w:val="en-GB"/>
        </w:rPr>
        <w:t xml:space="preserve"> Patel contends</w:t>
      </w:r>
      <w:r w:rsidR="002B68E7">
        <w:rPr>
          <w:rFonts w:cstheme="minorHAnsi"/>
          <w:sz w:val="24"/>
          <w:szCs w:val="24"/>
          <w:lang w:val="en-GB"/>
        </w:rPr>
        <w:t>,</w:t>
      </w:r>
      <w:r w:rsidR="0052102E">
        <w:rPr>
          <w:rFonts w:cstheme="minorHAnsi"/>
          <w:sz w:val="24"/>
          <w:szCs w:val="24"/>
          <w:lang w:val="en-GB"/>
        </w:rPr>
        <w:t xml:space="preserve"> has no relevance in determining the market value but shows that Amod family </w:t>
      </w:r>
      <w:r w:rsidR="00B56BBB">
        <w:rPr>
          <w:rFonts w:cstheme="minorHAnsi"/>
          <w:sz w:val="24"/>
          <w:szCs w:val="24"/>
          <w:lang w:val="en-GB"/>
        </w:rPr>
        <w:t>speculates o</w:t>
      </w:r>
      <w:r w:rsidR="0052102E">
        <w:rPr>
          <w:rFonts w:cstheme="minorHAnsi"/>
          <w:sz w:val="24"/>
          <w:szCs w:val="24"/>
          <w:lang w:val="en-GB"/>
        </w:rPr>
        <w:t xml:space="preserve">n property. </w:t>
      </w:r>
      <w:r w:rsidR="002B68E7">
        <w:rPr>
          <w:rFonts w:cstheme="minorHAnsi"/>
          <w:sz w:val="24"/>
          <w:szCs w:val="24"/>
          <w:lang w:val="en-GB"/>
        </w:rPr>
        <w:t>He says that t</w:t>
      </w:r>
      <w:r w:rsidR="0052102E">
        <w:rPr>
          <w:rFonts w:cstheme="minorHAnsi"/>
          <w:sz w:val="24"/>
          <w:szCs w:val="24"/>
          <w:lang w:val="en-GB"/>
        </w:rPr>
        <w:t xml:space="preserve">here was no reliable relevant </w:t>
      </w:r>
      <w:r w:rsidR="00183E77">
        <w:rPr>
          <w:rFonts w:cstheme="minorHAnsi"/>
          <w:sz w:val="24"/>
          <w:szCs w:val="24"/>
          <w:lang w:val="en-GB"/>
        </w:rPr>
        <w:t xml:space="preserve">information </w:t>
      </w:r>
      <w:r w:rsidR="0052102E">
        <w:rPr>
          <w:rFonts w:cstheme="minorHAnsi"/>
          <w:sz w:val="24"/>
          <w:szCs w:val="24"/>
          <w:lang w:val="en-GB"/>
        </w:rPr>
        <w:t>on which t</w:t>
      </w:r>
      <w:r w:rsidR="00183E77">
        <w:rPr>
          <w:rFonts w:cstheme="minorHAnsi"/>
          <w:sz w:val="24"/>
          <w:szCs w:val="24"/>
          <w:lang w:val="en-GB"/>
        </w:rPr>
        <w:t>he</w:t>
      </w:r>
      <w:r w:rsidR="0052102E">
        <w:rPr>
          <w:rFonts w:cstheme="minorHAnsi"/>
          <w:sz w:val="24"/>
          <w:szCs w:val="24"/>
          <w:lang w:val="en-GB"/>
        </w:rPr>
        <w:t xml:space="preserve"> </w:t>
      </w:r>
      <w:r w:rsidR="00950772">
        <w:rPr>
          <w:rFonts w:cstheme="minorHAnsi"/>
          <w:sz w:val="24"/>
          <w:szCs w:val="24"/>
          <w:lang w:val="en-GB"/>
        </w:rPr>
        <w:t xml:space="preserve">appeal </w:t>
      </w:r>
      <w:r w:rsidR="00183E77">
        <w:rPr>
          <w:rFonts w:cstheme="minorHAnsi"/>
          <w:sz w:val="24"/>
          <w:szCs w:val="24"/>
          <w:lang w:val="en-GB"/>
        </w:rPr>
        <w:t>board could rely for</w:t>
      </w:r>
      <w:r w:rsidR="0052102E">
        <w:rPr>
          <w:rFonts w:cstheme="minorHAnsi"/>
          <w:sz w:val="24"/>
          <w:szCs w:val="24"/>
          <w:lang w:val="en-GB"/>
        </w:rPr>
        <w:t xml:space="preserve"> a different market value.</w:t>
      </w:r>
    </w:p>
    <w:p w:rsidR="0052102E" w:rsidRDefault="0052102E" w:rsidP="00AC5AB5">
      <w:pPr>
        <w:spacing w:after="0" w:line="360" w:lineRule="auto"/>
        <w:jc w:val="both"/>
        <w:rPr>
          <w:rFonts w:cstheme="minorHAnsi"/>
          <w:sz w:val="24"/>
          <w:szCs w:val="24"/>
          <w:lang w:val="en-GB"/>
        </w:rPr>
      </w:pPr>
    </w:p>
    <w:p w:rsidR="0052102E" w:rsidRDefault="0052102E" w:rsidP="00AC5AB5">
      <w:pPr>
        <w:spacing w:after="0" w:line="360" w:lineRule="auto"/>
        <w:jc w:val="both"/>
        <w:rPr>
          <w:rFonts w:cstheme="minorHAnsi"/>
          <w:sz w:val="24"/>
          <w:szCs w:val="24"/>
          <w:lang w:val="en-GB"/>
        </w:rPr>
      </w:pPr>
      <w:r>
        <w:rPr>
          <w:rFonts w:cstheme="minorHAnsi"/>
          <w:sz w:val="24"/>
          <w:szCs w:val="24"/>
          <w:lang w:val="en-GB"/>
        </w:rPr>
        <w:t>[</w:t>
      </w:r>
      <w:r w:rsidR="00A9717C">
        <w:rPr>
          <w:rFonts w:cstheme="minorHAnsi"/>
          <w:sz w:val="24"/>
          <w:szCs w:val="24"/>
          <w:lang w:val="en-GB"/>
        </w:rPr>
        <w:t>29</w:t>
      </w:r>
      <w:r>
        <w:rPr>
          <w:rFonts w:cstheme="minorHAnsi"/>
          <w:sz w:val="24"/>
          <w:szCs w:val="24"/>
          <w:lang w:val="en-GB"/>
        </w:rPr>
        <w:t>]</w:t>
      </w:r>
      <w:r>
        <w:rPr>
          <w:rFonts w:cstheme="minorHAnsi"/>
          <w:sz w:val="24"/>
          <w:szCs w:val="24"/>
          <w:lang w:val="en-GB"/>
        </w:rPr>
        <w:tab/>
        <w:t xml:space="preserve">Patel </w:t>
      </w:r>
      <w:r w:rsidR="00183E77">
        <w:rPr>
          <w:rFonts w:cstheme="minorHAnsi"/>
          <w:sz w:val="24"/>
          <w:szCs w:val="24"/>
          <w:lang w:val="en-GB"/>
        </w:rPr>
        <w:t xml:space="preserve">reiterates that audited </w:t>
      </w:r>
      <w:r>
        <w:rPr>
          <w:rFonts w:cstheme="minorHAnsi"/>
          <w:sz w:val="24"/>
          <w:szCs w:val="24"/>
          <w:lang w:val="en-GB"/>
        </w:rPr>
        <w:t>financial statements unsupported by a</w:t>
      </w:r>
      <w:r w:rsidR="00183E77">
        <w:rPr>
          <w:rFonts w:cstheme="minorHAnsi"/>
          <w:sz w:val="24"/>
          <w:szCs w:val="24"/>
          <w:lang w:val="en-GB"/>
        </w:rPr>
        <w:t xml:space="preserve"> sworn </w:t>
      </w:r>
      <w:r>
        <w:rPr>
          <w:rFonts w:cstheme="minorHAnsi"/>
          <w:sz w:val="24"/>
          <w:szCs w:val="24"/>
          <w:lang w:val="en-GB"/>
        </w:rPr>
        <w:t xml:space="preserve">statement by the </w:t>
      </w:r>
      <w:r w:rsidR="00183E77">
        <w:rPr>
          <w:rFonts w:cstheme="minorHAnsi"/>
          <w:sz w:val="24"/>
          <w:szCs w:val="24"/>
          <w:lang w:val="en-GB"/>
        </w:rPr>
        <w:t>chartered account</w:t>
      </w:r>
      <w:r w:rsidR="002B68E7">
        <w:rPr>
          <w:rFonts w:cstheme="minorHAnsi"/>
          <w:sz w:val="24"/>
          <w:szCs w:val="24"/>
          <w:lang w:val="en-GB"/>
        </w:rPr>
        <w:t>ant</w:t>
      </w:r>
      <w:r w:rsidR="00183E77">
        <w:rPr>
          <w:rFonts w:cstheme="minorHAnsi"/>
          <w:sz w:val="24"/>
          <w:szCs w:val="24"/>
          <w:lang w:val="en-GB"/>
        </w:rPr>
        <w:t xml:space="preserve"> </w:t>
      </w:r>
      <w:r>
        <w:rPr>
          <w:rFonts w:cstheme="minorHAnsi"/>
          <w:sz w:val="24"/>
          <w:szCs w:val="24"/>
          <w:lang w:val="en-GB"/>
        </w:rPr>
        <w:t xml:space="preserve">setting out his experience and qualifications </w:t>
      </w:r>
      <w:r w:rsidR="002B68E7">
        <w:rPr>
          <w:rFonts w:cstheme="minorHAnsi"/>
          <w:sz w:val="24"/>
          <w:szCs w:val="24"/>
          <w:lang w:val="en-GB"/>
        </w:rPr>
        <w:t xml:space="preserve">are </w:t>
      </w:r>
      <w:r>
        <w:rPr>
          <w:rFonts w:cstheme="minorHAnsi"/>
          <w:sz w:val="24"/>
          <w:szCs w:val="24"/>
          <w:lang w:val="en-GB"/>
        </w:rPr>
        <w:t xml:space="preserve">hearsay and </w:t>
      </w:r>
      <w:r w:rsidR="00183E77">
        <w:rPr>
          <w:rFonts w:cstheme="minorHAnsi"/>
          <w:sz w:val="24"/>
          <w:szCs w:val="24"/>
          <w:lang w:val="en-GB"/>
        </w:rPr>
        <w:t xml:space="preserve">constitutes </w:t>
      </w:r>
      <w:r>
        <w:rPr>
          <w:rFonts w:cstheme="minorHAnsi"/>
          <w:sz w:val="24"/>
          <w:szCs w:val="24"/>
          <w:lang w:val="en-GB"/>
        </w:rPr>
        <w:t>an</w:t>
      </w:r>
      <w:r w:rsidR="00183E77">
        <w:rPr>
          <w:rFonts w:cstheme="minorHAnsi"/>
          <w:sz w:val="24"/>
          <w:szCs w:val="24"/>
          <w:lang w:val="en-GB"/>
        </w:rPr>
        <w:t xml:space="preserve"> inadmissible </w:t>
      </w:r>
      <w:r>
        <w:rPr>
          <w:rFonts w:cstheme="minorHAnsi"/>
          <w:sz w:val="24"/>
          <w:szCs w:val="24"/>
          <w:lang w:val="en-GB"/>
        </w:rPr>
        <w:t xml:space="preserve">opinions. </w:t>
      </w:r>
      <w:r w:rsidR="002B68E7">
        <w:rPr>
          <w:rFonts w:cstheme="minorHAnsi"/>
          <w:sz w:val="24"/>
          <w:szCs w:val="24"/>
          <w:lang w:val="en-GB"/>
        </w:rPr>
        <w:t xml:space="preserve">  He says a</w:t>
      </w:r>
      <w:r>
        <w:rPr>
          <w:rFonts w:cstheme="minorHAnsi"/>
          <w:sz w:val="24"/>
          <w:szCs w:val="24"/>
          <w:lang w:val="en-GB"/>
        </w:rPr>
        <w:t xml:space="preserve">udited financial statements </w:t>
      </w:r>
      <w:r w:rsidR="00183E77">
        <w:rPr>
          <w:rFonts w:cstheme="minorHAnsi"/>
          <w:sz w:val="24"/>
          <w:szCs w:val="24"/>
          <w:lang w:val="en-GB"/>
        </w:rPr>
        <w:t xml:space="preserve">must necessarily </w:t>
      </w:r>
      <w:r>
        <w:rPr>
          <w:rFonts w:cstheme="minorHAnsi"/>
          <w:sz w:val="24"/>
          <w:szCs w:val="24"/>
          <w:lang w:val="en-GB"/>
        </w:rPr>
        <w:t>be based as primary accounting data</w:t>
      </w:r>
      <w:r w:rsidR="00950772">
        <w:rPr>
          <w:rFonts w:cstheme="minorHAnsi"/>
          <w:sz w:val="24"/>
          <w:szCs w:val="24"/>
          <w:lang w:val="en-GB"/>
        </w:rPr>
        <w:t xml:space="preserve">, namely: </w:t>
      </w:r>
      <w:r>
        <w:rPr>
          <w:rFonts w:cstheme="minorHAnsi"/>
          <w:sz w:val="24"/>
          <w:szCs w:val="24"/>
          <w:lang w:val="en-GB"/>
        </w:rPr>
        <w:t xml:space="preserve">invoices, receipts, bank statements, books of primary entry </w:t>
      </w:r>
      <w:r w:rsidR="002B68E7">
        <w:rPr>
          <w:rFonts w:cstheme="minorHAnsi"/>
          <w:sz w:val="24"/>
          <w:szCs w:val="24"/>
          <w:lang w:val="en-GB"/>
        </w:rPr>
        <w:t>etc.</w:t>
      </w:r>
    </w:p>
    <w:p w:rsidR="0052102E" w:rsidRDefault="0052102E" w:rsidP="00AC5AB5">
      <w:pPr>
        <w:spacing w:after="0" w:line="360" w:lineRule="auto"/>
        <w:jc w:val="both"/>
        <w:rPr>
          <w:rFonts w:cstheme="minorHAnsi"/>
          <w:sz w:val="24"/>
          <w:szCs w:val="24"/>
          <w:lang w:val="en-GB"/>
        </w:rPr>
      </w:pPr>
    </w:p>
    <w:p w:rsidR="00DB37EE" w:rsidRDefault="0052102E" w:rsidP="00AC5AB5">
      <w:pPr>
        <w:spacing w:after="0" w:line="360" w:lineRule="auto"/>
        <w:jc w:val="both"/>
        <w:rPr>
          <w:rFonts w:cstheme="minorHAnsi"/>
          <w:sz w:val="24"/>
          <w:szCs w:val="24"/>
          <w:lang w:val="en-GB"/>
        </w:rPr>
      </w:pPr>
      <w:r>
        <w:rPr>
          <w:rFonts w:cstheme="minorHAnsi"/>
          <w:sz w:val="24"/>
          <w:szCs w:val="24"/>
          <w:lang w:val="en-GB"/>
        </w:rPr>
        <w:t>[3</w:t>
      </w:r>
      <w:r w:rsidR="00A9717C">
        <w:rPr>
          <w:rFonts w:cstheme="minorHAnsi"/>
          <w:sz w:val="24"/>
          <w:szCs w:val="24"/>
          <w:lang w:val="en-GB"/>
        </w:rPr>
        <w:t>0</w:t>
      </w:r>
      <w:r>
        <w:rPr>
          <w:rFonts w:cstheme="minorHAnsi"/>
          <w:sz w:val="24"/>
          <w:szCs w:val="24"/>
          <w:lang w:val="en-GB"/>
        </w:rPr>
        <w:t>]</w:t>
      </w:r>
      <w:r>
        <w:rPr>
          <w:rFonts w:cstheme="minorHAnsi"/>
          <w:sz w:val="24"/>
          <w:szCs w:val="24"/>
          <w:lang w:val="en-GB"/>
        </w:rPr>
        <w:tab/>
        <w:t>Patel states f</w:t>
      </w:r>
      <w:r w:rsidR="00950772">
        <w:rPr>
          <w:rFonts w:cstheme="minorHAnsi"/>
          <w:sz w:val="24"/>
          <w:szCs w:val="24"/>
          <w:lang w:val="en-GB"/>
        </w:rPr>
        <w:t xml:space="preserve">it </w:t>
      </w:r>
      <w:r>
        <w:rPr>
          <w:rFonts w:cstheme="minorHAnsi"/>
          <w:sz w:val="24"/>
          <w:szCs w:val="24"/>
          <w:lang w:val="en-GB"/>
        </w:rPr>
        <w:t xml:space="preserve">posed a fundamental problem to use </w:t>
      </w:r>
      <w:r w:rsidR="00183E77">
        <w:rPr>
          <w:rFonts w:cstheme="minorHAnsi"/>
          <w:sz w:val="24"/>
          <w:szCs w:val="24"/>
          <w:lang w:val="en-GB"/>
        </w:rPr>
        <w:t xml:space="preserve">audit </w:t>
      </w:r>
      <w:r>
        <w:rPr>
          <w:rFonts w:cstheme="minorHAnsi"/>
          <w:sz w:val="24"/>
          <w:szCs w:val="24"/>
          <w:lang w:val="en-GB"/>
        </w:rPr>
        <w:t xml:space="preserve">financial </w:t>
      </w:r>
      <w:r w:rsidR="002B68E7">
        <w:rPr>
          <w:rFonts w:cstheme="minorHAnsi"/>
          <w:sz w:val="24"/>
          <w:szCs w:val="24"/>
          <w:lang w:val="en-GB"/>
        </w:rPr>
        <w:t>statements, which</w:t>
      </w:r>
      <w:r>
        <w:rPr>
          <w:rFonts w:cstheme="minorHAnsi"/>
          <w:sz w:val="24"/>
          <w:szCs w:val="24"/>
          <w:lang w:val="en-GB"/>
        </w:rPr>
        <w:t xml:space="preserve"> apply to multiple </w:t>
      </w:r>
      <w:r w:rsidR="002B68E7">
        <w:rPr>
          <w:rFonts w:cstheme="minorHAnsi"/>
          <w:sz w:val="24"/>
          <w:szCs w:val="24"/>
          <w:lang w:val="en-GB"/>
        </w:rPr>
        <w:t>properties,</w:t>
      </w:r>
      <w:r>
        <w:rPr>
          <w:rFonts w:cstheme="minorHAnsi"/>
          <w:sz w:val="24"/>
          <w:szCs w:val="24"/>
          <w:lang w:val="en-GB"/>
        </w:rPr>
        <w:t xml:space="preserve"> as it can be difficult to </w:t>
      </w:r>
      <w:r w:rsidR="00183E77">
        <w:rPr>
          <w:rFonts w:cstheme="minorHAnsi"/>
          <w:sz w:val="24"/>
          <w:szCs w:val="24"/>
          <w:lang w:val="en-GB"/>
        </w:rPr>
        <w:t xml:space="preserve">isolate the information </w:t>
      </w:r>
      <w:r>
        <w:rPr>
          <w:rFonts w:cstheme="minorHAnsi"/>
          <w:sz w:val="24"/>
          <w:szCs w:val="24"/>
          <w:lang w:val="en-GB"/>
        </w:rPr>
        <w:t>to any specific particular property. He says what might be considered a legitimate accounting expenses in the context of a company or corporations (</w:t>
      </w:r>
      <w:r w:rsidR="002B68E7">
        <w:rPr>
          <w:rFonts w:cstheme="minorHAnsi"/>
          <w:sz w:val="24"/>
          <w:szCs w:val="24"/>
          <w:lang w:val="en-GB"/>
        </w:rPr>
        <w:t>e.g.</w:t>
      </w:r>
      <w:r>
        <w:rPr>
          <w:rFonts w:cstheme="minorHAnsi"/>
          <w:sz w:val="24"/>
          <w:szCs w:val="24"/>
          <w:lang w:val="en-GB"/>
        </w:rPr>
        <w:t xml:space="preserve"> corporate office overheads</w:t>
      </w:r>
      <w:r w:rsidR="00411217">
        <w:rPr>
          <w:rFonts w:cstheme="minorHAnsi"/>
          <w:sz w:val="24"/>
          <w:szCs w:val="24"/>
          <w:lang w:val="en-GB"/>
        </w:rPr>
        <w:t>, including</w:t>
      </w:r>
      <w:r w:rsidR="00183E77">
        <w:rPr>
          <w:rFonts w:cstheme="minorHAnsi"/>
          <w:sz w:val="24"/>
          <w:szCs w:val="24"/>
          <w:lang w:val="en-GB"/>
        </w:rPr>
        <w:t xml:space="preserve"> excessive </w:t>
      </w:r>
      <w:r>
        <w:rPr>
          <w:rFonts w:cstheme="minorHAnsi"/>
          <w:sz w:val="24"/>
          <w:szCs w:val="24"/>
          <w:lang w:val="en-GB"/>
        </w:rPr>
        <w:t xml:space="preserve">salaries or perks for </w:t>
      </w:r>
      <w:r w:rsidR="001D2719">
        <w:rPr>
          <w:rFonts w:cstheme="minorHAnsi"/>
          <w:sz w:val="24"/>
          <w:szCs w:val="24"/>
          <w:lang w:val="en-GB"/>
        </w:rPr>
        <w:t>members</w:t>
      </w:r>
      <w:r>
        <w:rPr>
          <w:rFonts w:cstheme="minorHAnsi"/>
          <w:sz w:val="24"/>
          <w:szCs w:val="24"/>
          <w:lang w:val="en-GB"/>
        </w:rPr>
        <w:t xml:space="preserve"> or directors</w:t>
      </w:r>
      <w:r w:rsidR="002B68E7">
        <w:rPr>
          <w:rFonts w:cstheme="minorHAnsi"/>
          <w:sz w:val="24"/>
          <w:szCs w:val="24"/>
          <w:lang w:val="en-GB"/>
        </w:rPr>
        <w:t>,</w:t>
      </w:r>
      <w:r>
        <w:rPr>
          <w:rFonts w:cstheme="minorHAnsi"/>
          <w:sz w:val="24"/>
          <w:szCs w:val="24"/>
          <w:lang w:val="en-GB"/>
        </w:rPr>
        <w:t xml:space="preserve"> de</w:t>
      </w:r>
      <w:r w:rsidR="00183E77">
        <w:rPr>
          <w:rFonts w:cstheme="minorHAnsi"/>
          <w:sz w:val="24"/>
          <w:szCs w:val="24"/>
          <w:lang w:val="en-GB"/>
        </w:rPr>
        <w:t xml:space="preserve">preciation, </w:t>
      </w:r>
      <w:r>
        <w:rPr>
          <w:rFonts w:cstheme="minorHAnsi"/>
          <w:sz w:val="24"/>
          <w:szCs w:val="24"/>
          <w:lang w:val="en-GB"/>
        </w:rPr>
        <w:t>tax charges)</w:t>
      </w:r>
      <w:r w:rsidR="001D2719">
        <w:rPr>
          <w:rFonts w:cstheme="minorHAnsi"/>
          <w:sz w:val="24"/>
          <w:szCs w:val="24"/>
          <w:lang w:val="en-GB"/>
        </w:rPr>
        <w:t xml:space="preserve"> would not be expenses that are relevant to determining the</w:t>
      </w:r>
      <w:r w:rsidR="00183E77">
        <w:rPr>
          <w:rFonts w:cstheme="minorHAnsi"/>
          <w:sz w:val="24"/>
          <w:szCs w:val="24"/>
          <w:lang w:val="en-GB"/>
        </w:rPr>
        <w:t xml:space="preserve"> market valuation of a property</w:t>
      </w:r>
      <w:r w:rsidR="002B68E7">
        <w:rPr>
          <w:rFonts w:cstheme="minorHAnsi"/>
          <w:sz w:val="24"/>
          <w:szCs w:val="24"/>
          <w:lang w:val="en-GB"/>
        </w:rPr>
        <w:t xml:space="preserve">.  He concludes </w:t>
      </w:r>
      <w:r w:rsidR="001D2719">
        <w:rPr>
          <w:rFonts w:cstheme="minorHAnsi"/>
          <w:sz w:val="24"/>
          <w:szCs w:val="24"/>
          <w:lang w:val="en-GB"/>
        </w:rPr>
        <w:t xml:space="preserve">that the relevance of financial statements was </w:t>
      </w:r>
      <w:r w:rsidR="00484434">
        <w:rPr>
          <w:rFonts w:cstheme="minorHAnsi"/>
          <w:sz w:val="24"/>
          <w:szCs w:val="24"/>
          <w:lang w:val="en-GB"/>
        </w:rPr>
        <w:t>minimal, they</w:t>
      </w:r>
      <w:r w:rsidR="001D2719">
        <w:rPr>
          <w:rFonts w:cstheme="minorHAnsi"/>
          <w:sz w:val="24"/>
          <w:szCs w:val="24"/>
          <w:lang w:val="en-GB"/>
        </w:rPr>
        <w:t xml:space="preserve"> may potentially have been a true reflection of the corporation’s financial position, there was no indication that they were a true ref</w:t>
      </w:r>
      <w:r w:rsidR="00183E77">
        <w:rPr>
          <w:rFonts w:cstheme="minorHAnsi"/>
          <w:sz w:val="24"/>
          <w:szCs w:val="24"/>
          <w:lang w:val="en-GB"/>
        </w:rPr>
        <w:t>l</w:t>
      </w:r>
      <w:r w:rsidR="001D2719">
        <w:rPr>
          <w:rFonts w:cstheme="minorHAnsi"/>
          <w:sz w:val="24"/>
          <w:szCs w:val="24"/>
          <w:lang w:val="en-GB"/>
        </w:rPr>
        <w:t xml:space="preserve">ection of the profitability and thus value of the individual properties owned by the corporation. </w:t>
      </w:r>
      <w:r w:rsidR="006C7802">
        <w:rPr>
          <w:rFonts w:cstheme="minorHAnsi"/>
          <w:sz w:val="24"/>
          <w:szCs w:val="24"/>
          <w:lang w:val="en-GB"/>
        </w:rPr>
        <w:t xml:space="preserve"> </w:t>
      </w:r>
      <w:r w:rsidR="001D2719">
        <w:rPr>
          <w:rFonts w:cstheme="minorHAnsi"/>
          <w:sz w:val="24"/>
          <w:szCs w:val="24"/>
          <w:lang w:val="en-GB"/>
        </w:rPr>
        <w:t xml:space="preserve">He states that the </w:t>
      </w:r>
      <w:r w:rsidR="008637EE">
        <w:rPr>
          <w:rFonts w:cstheme="minorHAnsi"/>
          <w:sz w:val="24"/>
          <w:szCs w:val="24"/>
          <w:lang w:val="en-GB"/>
        </w:rPr>
        <w:t xml:space="preserve">appeal </w:t>
      </w:r>
      <w:r w:rsidR="001D2719">
        <w:rPr>
          <w:rFonts w:cstheme="minorHAnsi"/>
          <w:sz w:val="24"/>
          <w:szCs w:val="24"/>
          <w:lang w:val="en-GB"/>
        </w:rPr>
        <w:t xml:space="preserve">board had no obligation to make </w:t>
      </w:r>
      <w:r w:rsidR="00183E77">
        <w:rPr>
          <w:rFonts w:cstheme="minorHAnsi"/>
          <w:sz w:val="24"/>
          <w:szCs w:val="24"/>
          <w:lang w:val="en-GB"/>
        </w:rPr>
        <w:t xml:space="preserve">assumptions </w:t>
      </w:r>
      <w:r w:rsidR="001D2719">
        <w:rPr>
          <w:rFonts w:cstheme="minorHAnsi"/>
          <w:sz w:val="24"/>
          <w:szCs w:val="24"/>
          <w:lang w:val="en-GB"/>
        </w:rPr>
        <w:t xml:space="preserve">in favour of the applicants, it was their </w:t>
      </w:r>
      <w:r w:rsidR="001D2719">
        <w:rPr>
          <w:rFonts w:cstheme="minorHAnsi"/>
          <w:sz w:val="24"/>
          <w:szCs w:val="24"/>
          <w:lang w:val="en-GB"/>
        </w:rPr>
        <w:lastRenderedPageBreak/>
        <w:t xml:space="preserve">responsibility to </w:t>
      </w:r>
      <w:r w:rsidR="006C7802">
        <w:rPr>
          <w:rFonts w:cstheme="minorHAnsi"/>
          <w:sz w:val="24"/>
          <w:szCs w:val="24"/>
          <w:lang w:val="en-GB"/>
        </w:rPr>
        <w:t>place</w:t>
      </w:r>
      <w:r w:rsidR="001D2719">
        <w:rPr>
          <w:rFonts w:cstheme="minorHAnsi"/>
          <w:sz w:val="24"/>
          <w:szCs w:val="24"/>
          <w:lang w:val="en-GB"/>
        </w:rPr>
        <w:t xml:space="preserve"> sufficient</w:t>
      </w:r>
      <w:r w:rsidR="006C7802">
        <w:rPr>
          <w:rFonts w:cstheme="minorHAnsi"/>
          <w:sz w:val="24"/>
          <w:szCs w:val="24"/>
          <w:lang w:val="en-GB"/>
        </w:rPr>
        <w:t>,</w:t>
      </w:r>
      <w:r w:rsidR="001D2719">
        <w:rPr>
          <w:rFonts w:cstheme="minorHAnsi"/>
          <w:sz w:val="24"/>
          <w:szCs w:val="24"/>
          <w:lang w:val="en-GB"/>
        </w:rPr>
        <w:t xml:space="preserve"> reliable and</w:t>
      </w:r>
      <w:r w:rsidR="00183E77">
        <w:rPr>
          <w:rFonts w:cstheme="minorHAnsi"/>
          <w:sz w:val="24"/>
          <w:szCs w:val="24"/>
          <w:lang w:val="en-GB"/>
        </w:rPr>
        <w:t xml:space="preserve"> relevant </w:t>
      </w:r>
      <w:r w:rsidR="001D2719">
        <w:rPr>
          <w:rFonts w:cstheme="minorHAnsi"/>
          <w:sz w:val="24"/>
          <w:szCs w:val="24"/>
          <w:lang w:val="en-GB"/>
        </w:rPr>
        <w:t xml:space="preserve">evidence </w:t>
      </w:r>
      <w:r w:rsidR="00183E77">
        <w:rPr>
          <w:rFonts w:cstheme="minorHAnsi"/>
          <w:sz w:val="24"/>
          <w:szCs w:val="24"/>
          <w:lang w:val="en-GB"/>
        </w:rPr>
        <w:t xml:space="preserve">before the board </w:t>
      </w:r>
      <w:r w:rsidR="001D2719">
        <w:rPr>
          <w:rFonts w:cstheme="minorHAnsi"/>
          <w:sz w:val="24"/>
          <w:szCs w:val="24"/>
          <w:lang w:val="en-GB"/>
        </w:rPr>
        <w:t>to justify the valuation for</w:t>
      </w:r>
      <w:r w:rsidR="006C7802">
        <w:rPr>
          <w:rFonts w:cstheme="minorHAnsi"/>
          <w:sz w:val="24"/>
          <w:szCs w:val="24"/>
          <w:lang w:val="en-GB"/>
        </w:rPr>
        <w:t xml:space="preserve"> which </w:t>
      </w:r>
      <w:r w:rsidR="001D2719">
        <w:rPr>
          <w:rFonts w:cstheme="minorHAnsi"/>
          <w:sz w:val="24"/>
          <w:szCs w:val="24"/>
          <w:lang w:val="en-GB"/>
        </w:rPr>
        <w:t>t</w:t>
      </w:r>
      <w:r w:rsidR="00183E77">
        <w:rPr>
          <w:rFonts w:cstheme="minorHAnsi"/>
          <w:sz w:val="24"/>
          <w:szCs w:val="24"/>
          <w:lang w:val="en-GB"/>
        </w:rPr>
        <w:t xml:space="preserve">hey contended. </w:t>
      </w:r>
      <w:r w:rsidR="006C7802">
        <w:rPr>
          <w:rFonts w:cstheme="minorHAnsi"/>
          <w:sz w:val="24"/>
          <w:szCs w:val="24"/>
          <w:lang w:val="en-GB"/>
        </w:rPr>
        <w:t xml:space="preserve">  Mr Variana, a</w:t>
      </w:r>
      <w:r w:rsidR="008637EE">
        <w:rPr>
          <w:rFonts w:cstheme="minorHAnsi"/>
          <w:sz w:val="24"/>
          <w:szCs w:val="24"/>
          <w:lang w:val="en-GB"/>
        </w:rPr>
        <w:t xml:space="preserve">n appeal </w:t>
      </w:r>
      <w:r w:rsidR="006C7802">
        <w:rPr>
          <w:rFonts w:cstheme="minorHAnsi"/>
          <w:sz w:val="24"/>
          <w:szCs w:val="24"/>
          <w:lang w:val="en-GB"/>
        </w:rPr>
        <w:t>board member</w:t>
      </w:r>
      <w:r w:rsidR="008637EE">
        <w:rPr>
          <w:rFonts w:cstheme="minorHAnsi"/>
          <w:sz w:val="24"/>
          <w:szCs w:val="24"/>
          <w:lang w:val="en-GB"/>
        </w:rPr>
        <w:t>, challenged</w:t>
      </w:r>
      <w:r w:rsidR="001D2719">
        <w:rPr>
          <w:rFonts w:cstheme="minorHAnsi"/>
          <w:sz w:val="24"/>
          <w:szCs w:val="24"/>
          <w:lang w:val="en-GB"/>
        </w:rPr>
        <w:t xml:space="preserve"> the </w:t>
      </w:r>
      <w:r w:rsidR="006C7802">
        <w:rPr>
          <w:rFonts w:cstheme="minorHAnsi"/>
          <w:sz w:val="24"/>
          <w:szCs w:val="24"/>
          <w:lang w:val="en-GB"/>
        </w:rPr>
        <w:t>paucity</w:t>
      </w:r>
      <w:r w:rsidR="001D2719">
        <w:rPr>
          <w:rFonts w:cstheme="minorHAnsi"/>
          <w:sz w:val="24"/>
          <w:szCs w:val="24"/>
          <w:lang w:val="en-GB"/>
        </w:rPr>
        <w:t xml:space="preserve"> </w:t>
      </w:r>
      <w:r w:rsidR="00183E77">
        <w:rPr>
          <w:rFonts w:cstheme="minorHAnsi"/>
          <w:sz w:val="24"/>
          <w:szCs w:val="24"/>
          <w:lang w:val="en-GB"/>
        </w:rPr>
        <w:t>o</w:t>
      </w:r>
      <w:r w:rsidR="001D2719">
        <w:rPr>
          <w:rFonts w:cstheme="minorHAnsi"/>
          <w:sz w:val="24"/>
          <w:szCs w:val="24"/>
          <w:lang w:val="en-GB"/>
        </w:rPr>
        <w:t>f</w:t>
      </w:r>
      <w:r w:rsidR="00183E77">
        <w:rPr>
          <w:rFonts w:cstheme="minorHAnsi"/>
          <w:sz w:val="24"/>
          <w:szCs w:val="24"/>
          <w:lang w:val="en-GB"/>
        </w:rPr>
        <w:t xml:space="preserve"> evidence</w:t>
      </w:r>
      <w:r w:rsidR="001D2719">
        <w:rPr>
          <w:rFonts w:cstheme="minorHAnsi"/>
          <w:sz w:val="24"/>
          <w:szCs w:val="24"/>
          <w:lang w:val="en-GB"/>
        </w:rPr>
        <w:t xml:space="preserve"> put up by the applicant</w:t>
      </w:r>
      <w:r w:rsidR="006C7802">
        <w:rPr>
          <w:rFonts w:cstheme="minorHAnsi"/>
          <w:sz w:val="24"/>
          <w:szCs w:val="24"/>
          <w:lang w:val="en-GB"/>
        </w:rPr>
        <w:t>s</w:t>
      </w:r>
      <w:r w:rsidR="001D2719">
        <w:rPr>
          <w:rFonts w:cstheme="minorHAnsi"/>
          <w:sz w:val="24"/>
          <w:szCs w:val="24"/>
          <w:lang w:val="en-GB"/>
        </w:rPr>
        <w:t xml:space="preserve"> and he made it</w:t>
      </w:r>
      <w:r w:rsidR="00183E77">
        <w:rPr>
          <w:rFonts w:cstheme="minorHAnsi"/>
          <w:sz w:val="24"/>
          <w:szCs w:val="24"/>
          <w:lang w:val="en-GB"/>
        </w:rPr>
        <w:t xml:space="preserve"> clear to</w:t>
      </w:r>
      <w:r w:rsidR="001D2719">
        <w:rPr>
          <w:rFonts w:cstheme="minorHAnsi"/>
          <w:sz w:val="24"/>
          <w:szCs w:val="24"/>
          <w:lang w:val="en-GB"/>
        </w:rPr>
        <w:t xml:space="preserve"> them that they needed to furnish better evidence. </w:t>
      </w:r>
      <w:r w:rsidR="00183E77">
        <w:rPr>
          <w:rFonts w:cstheme="minorHAnsi"/>
          <w:sz w:val="24"/>
          <w:szCs w:val="24"/>
          <w:lang w:val="en-GB"/>
        </w:rPr>
        <w:t xml:space="preserve"> The </w:t>
      </w:r>
      <w:r w:rsidR="008637EE">
        <w:rPr>
          <w:rFonts w:cstheme="minorHAnsi"/>
          <w:sz w:val="24"/>
          <w:szCs w:val="24"/>
          <w:lang w:val="en-GB"/>
        </w:rPr>
        <w:t xml:space="preserve">appeal </w:t>
      </w:r>
      <w:r w:rsidR="00183E77">
        <w:rPr>
          <w:rFonts w:cstheme="minorHAnsi"/>
          <w:sz w:val="24"/>
          <w:szCs w:val="24"/>
          <w:lang w:val="en-GB"/>
        </w:rPr>
        <w:t>board was</w:t>
      </w:r>
      <w:r w:rsidR="001D2719">
        <w:rPr>
          <w:rFonts w:cstheme="minorHAnsi"/>
          <w:sz w:val="24"/>
          <w:szCs w:val="24"/>
          <w:lang w:val="en-GB"/>
        </w:rPr>
        <w:t xml:space="preserve"> and is entitled to be sceptical about </w:t>
      </w:r>
      <w:r w:rsidR="006C7802">
        <w:rPr>
          <w:rFonts w:cstheme="minorHAnsi"/>
          <w:sz w:val="24"/>
          <w:szCs w:val="24"/>
          <w:lang w:val="en-GB"/>
        </w:rPr>
        <w:t xml:space="preserve">applicants’ assertions </w:t>
      </w:r>
      <w:r w:rsidR="001D2719">
        <w:rPr>
          <w:rFonts w:cstheme="minorHAnsi"/>
          <w:sz w:val="24"/>
          <w:szCs w:val="24"/>
          <w:lang w:val="en-GB"/>
        </w:rPr>
        <w:t>in the absence o</w:t>
      </w:r>
      <w:r w:rsidR="00183E77">
        <w:rPr>
          <w:rFonts w:cstheme="minorHAnsi"/>
          <w:sz w:val="24"/>
          <w:szCs w:val="24"/>
          <w:lang w:val="en-GB"/>
        </w:rPr>
        <w:t>f adequate supporting evidence</w:t>
      </w:r>
      <w:r w:rsidR="006C7802">
        <w:rPr>
          <w:rFonts w:cstheme="minorHAnsi"/>
          <w:sz w:val="24"/>
          <w:szCs w:val="24"/>
          <w:lang w:val="en-GB"/>
        </w:rPr>
        <w:t xml:space="preserve"> claiming that the properties were leased to small-time unreliable tenants</w:t>
      </w:r>
      <w:r w:rsidR="00183E77">
        <w:rPr>
          <w:rFonts w:cstheme="minorHAnsi"/>
          <w:sz w:val="24"/>
          <w:szCs w:val="24"/>
          <w:lang w:val="en-GB"/>
        </w:rPr>
        <w:t xml:space="preserve">. </w:t>
      </w:r>
      <w:r w:rsidR="006C7802">
        <w:rPr>
          <w:rFonts w:cstheme="minorHAnsi"/>
          <w:sz w:val="24"/>
          <w:szCs w:val="24"/>
          <w:lang w:val="en-GB"/>
        </w:rPr>
        <w:t xml:space="preserve"> He says that t</w:t>
      </w:r>
      <w:r w:rsidR="00183E77">
        <w:rPr>
          <w:rFonts w:cstheme="minorHAnsi"/>
          <w:sz w:val="24"/>
          <w:szCs w:val="24"/>
          <w:lang w:val="en-GB"/>
        </w:rPr>
        <w:t>here i</w:t>
      </w:r>
      <w:r w:rsidR="001D2719">
        <w:rPr>
          <w:rFonts w:cstheme="minorHAnsi"/>
          <w:sz w:val="24"/>
          <w:szCs w:val="24"/>
          <w:lang w:val="en-GB"/>
        </w:rPr>
        <w:t xml:space="preserve">s no reasons for foreign or </w:t>
      </w:r>
      <w:r w:rsidR="006C7802">
        <w:rPr>
          <w:rFonts w:cstheme="minorHAnsi"/>
          <w:sz w:val="24"/>
          <w:szCs w:val="24"/>
          <w:lang w:val="en-GB"/>
        </w:rPr>
        <w:t>low-income</w:t>
      </w:r>
      <w:r w:rsidR="001D2719">
        <w:rPr>
          <w:rFonts w:cstheme="minorHAnsi"/>
          <w:sz w:val="24"/>
          <w:szCs w:val="24"/>
          <w:lang w:val="en-GB"/>
        </w:rPr>
        <w:t xml:space="preserve"> tenants</w:t>
      </w:r>
      <w:r w:rsidR="00183E77">
        <w:rPr>
          <w:rFonts w:cstheme="minorHAnsi"/>
          <w:sz w:val="24"/>
          <w:szCs w:val="24"/>
          <w:lang w:val="en-GB"/>
        </w:rPr>
        <w:t xml:space="preserve"> </w:t>
      </w:r>
      <w:r w:rsidR="006C7802">
        <w:rPr>
          <w:rFonts w:cstheme="minorHAnsi"/>
          <w:sz w:val="24"/>
          <w:szCs w:val="24"/>
          <w:lang w:val="en-GB"/>
        </w:rPr>
        <w:t xml:space="preserve">not </w:t>
      </w:r>
      <w:r w:rsidR="00C43B7F">
        <w:rPr>
          <w:rFonts w:cstheme="minorHAnsi"/>
          <w:sz w:val="24"/>
          <w:szCs w:val="24"/>
          <w:lang w:val="en-GB"/>
        </w:rPr>
        <w:t>to</w:t>
      </w:r>
      <w:r w:rsidR="00183E77">
        <w:rPr>
          <w:rFonts w:cstheme="minorHAnsi"/>
          <w:sz w:val="24"/>
          <w:szCs w:val="24"/>
          <w:lang w:val="en-GB"/>
        </w:rPr>
        <w:t xml:space="preserve"> </w:t>
      </w:r>
      <w:r w:rsidR="006C7802">
        <w:rPr>
          <w:rFonts w:cstheme="minorHAnsi"/>
          <w:sz w:val="24"/>
          <w:szCs w:val="24"/>
          <w:lang w:val="en-GB"/>
        </w:rPr>
        <w:t>co</w:t>
      </w:r>
      <w:r w:rsidR="00183E77">
        <w:rPr>
          <w:rFonts w:cstheme="minorHAnsi"/>
          <w:sz w:val="24"/>
          <w:szCs w:val="24"/>
          <w:lang w:val="en-GB"/>
        </w:rPr>
        <w:t xml:space="preserve">nclude </w:t>
      </w:r>
      <w:r w:rsidR="00C43B7F">
        <w:rPr>
          <w:rFonts w:cstheme="minorHAnsi"/>
          <w:sz w:val="24"/>
          <w:szCs w:val="24"/>
          <w:lang w:val="en-GB"/>
        </w:rPr>
        <w:t>written lease agreements,</w:t>
      </w:r>
      <w:r w:rsidR="006C7802">
        <w:rPr>
          <w:rFonts w:cstheme="minorHAnsi"/>
          <w:sz w:val="24"/>
          <w:szCs w:val="24"/>
          <w:lang w:val="en-GB"/>
        </w:rPr>
        <w:t xml:space="preserve"> in any case he says,</w:t>
      </w:r>
      <w:r w:rsidR="00C43B7F">
        <w:rPr>
          <w:rFonts w:cstheme="minorHAnsi"/>
          <w:sz w:val="24"/>
          <w:szCs w:val="24"/>
          <w:lang w:val="en-GB"/>
        </w:rPr>
        <w:t xml:space="preserve"> at least there had to be invoices, receipts and bank deposits made of rentals paid by tenants.</w:t>
      </w:r>
      <w:r w:rsidR="006C7802">
        <w:rPr>
          <w:rFonts w:cstheme="minorHAnsi"/>
          <w:sz w:val="24"/>
          <w:szCs w:val="24"/>
          <w:lang w:val="en-GB"/>
        </w:rPr>
        <w:t xml:space="preserve">  </w:t>
      </w:r>
      <w:r w:rsidR="00DB37EE">
        <w:rPr>
          <w:rFonts w:cstheme="minorHAnsi"/>
          <w:sz w:val="24"/>
          <w:szCs w:val="24"/>
          <w:lang w:val="en-GB"/>
        </w:rPr>
        <w:t>He states that the applicants’ failure to put up adequate supporting evidence, as evident from the annexures to the founding affidavit and the record, gives rise to the drawing of an adv</w:t>
      </w:r>
      <w:r w:rsidR="00183E77">
        <w:rPr>
          <w:rFonts w:cstheme="minorHAnsi"/>
          <w:sz w:val="24"/>
          <w:szCs w:val="24"/>
          <w:lang w:val="en-GB"/>
        </w:rPr>
        <w:t>erse inference against the truth</w:t>
      </w:r>
      <w:r w:rsidR="00DB37EE">
        <w:rPr>
          <w:rFonts w:cstheme="minorHAnsi"/>
          <w:sz w:val="24"/>
          <w:szCs w:val="24"/>
          <w:lang w:val="en-GB"/>
        </w:rPr>
        <w:t xml:space="preserve"> of the </w:t>
      </w:r>
      <w:r w:rsidR="008637EE">
        <w:rPr>
          <w:rFonts w:cstheme="minorHAnsi"/>
          <w:sz w:val="24"/>
          <w:szCs w:val="24"/>
          <w:lang w:val="en-GB"/>
        </w:rPr>
        <w:t>assertions they</w:t>
      </w:r>
      <w:r w:rsidR="00FF65CC">
        <w:rPr>
          <w:rFonts w:cstheme="minorHAnsi"/>
          <w:sz w:val="24"/>
          <w:szCs w:val="24"/>
          <w:lang w:val="en-GB"/>
        </w:rPr>
        <w:t xml:space="preserve"> made in the hearing.</w:t>
      </w:r>
    </w:p>
    <w:p w:rsidR="00DB37EE" w:rsidRDefault="00DB37EE" w:rsidP="00AC5AB5">
      <w:pPr>
        <w:spacing w:after="0" w:line="360" w:lineRule="auto"/>
        <w:jc w:val="both"/>
        <w:rPr>
          <w:rFonts w:cstheme="minorHAnsi"/>
          <w:sz w:val="24"/>
          <w:szCs w:val="24"/>
          <w:lang w:val="en-GB"/>
        </w:rPr>
      </w:pPr>
    </w:p>
    <w:p w:rsidR="00DB37EE" w:rsidRDefault="00DB37EE" w:rsidP="00AC5AB5">
      <w:pPr>
        <w:spacing w:after="0" w:line="360" w:lineRule="auto"/>
        <w:jc w:val="both"/>
        <w:rPr>
          <w:rFonts w:cstheme="minorHAnsi"/>
          <w:sz w:val="24"/>
          <w:szCs w:val="24"/>
          <w:lang w:val="en-GB"/>
        </w:rPr>
      </w:pPr>
      <w:r>
        <w:rPr>
          <w:rFonts w:cstheme="minorHAnsi"/>
          <w:sz w:val="24"/>
          <w:szCs w:val="24"/>
          <w:lang w:val="en-GB"/>
        </w:rPr>
        <w:t>[3</w:t>
      </w:r>
      <w:r w:rsidR="007A2979">
        <w:rPr>
          <w:rFonts w:cstheme="minorHAnsi"/>
          <w:sz w:val="24"/>
          <w:szCs w:val="24"/>
          <w:lang w:val="en-GB"/>
        </w:rPr>
        <w:t>1</w:t>
      </w:r>
      <w:r>
        <w:rPr>
          <w:rFonts w:cstheme="minorHAnsi"/>
          <w:sz w:val="24"/>
          <w:szCs w:val="24"/>
          <w:lang w:val="en-GB"/>
        </w:rPr>
        <w:t>]</w:t>
      </w:r>
      <w:r>
        <w:rPr>
          <w:rFonts w:cstheme="minorHAnsi"/>
          <w:sz w:val="24"/>
          <w:szCs w:val="24"/>
          <w:lang w:val="en-GB"/>
        </w:rPr>
        <w:tab/>
        <w:t xml:space="preserve">Patel states that the </w:t>
      </w:r>
      <w:r w:rsidR="008637EE">
        <w:rPr>
          <w:rFonts w:cstheme="minorHAnsi"/>
          <w:sz w:val="24"/>
          <w:szCs w:val="24"/>
          <w:lang w:val="en-GB"/>
        </w:rPr>
        <w:t xml:space="preserve">appeal </w:t>
      </w:r>
      <w:r>
        <w:rPr>
          <w:rFonts w:cstheme="minorHAnsi"/>
          <w:sz w:val="24"/>
          <w:szCs w:val="24"/>
          <w:lang w:val="en-GB"/>
        </w:rPr>
        <w:t xml:space="preserve">board is not obliged to visit the properties. </w:t>
      </w:r>
      <w:r w:rsidR="00FF65CC">
        <w:rPr>
          <w:rFonts w:cstheme="minorHAnsi"/>
          <w:sz w:val="24"/>
          <w:szCs w:val="24"/>
          <w:lang w:val="en-GB"/>
        </w:rPr>
        <w:t xml:space="preserve"> </w:t>
      </w:r>
      <w:r>
        <w:rPr>
          <w:rFonts w:cstheme="minorHAnsi"/>
          <w:sz w:val="24"/>
          <w:szCs w:val="24"/>
          <w:lang w:val="en-GB"/>
        </w:rPr>
        <w:t xml:space="preserve">The use of satellite images is standard practise in valuation as stated in section 45(2) of the Act. Further, he says, it was the responsibility of the applicants to furnish all the </w:t>
      </w:r>
      <w:r w:rsidR="00183E77">
        <w:rPr>
          <w:rFonts w:cstheme="minorHAnsi"/>
          <w:sz w:val="24"/>
          <w:szCs w:val="24"/>
          <w:lang w:val="en-GB"/>
        </w:rPr>
        <w:t>evidence required to</w:t>
      </w:r>
      <w:r>
        <w:rPr>
          <w:rFonts w:cstheme="minorHAnsi"/>
          <w:sz w:val="24"/>
          <w:szCs w:val="24"/>
          <w:lang w:val="en-GB"/>
        </w:rPr>
        <w:t xml:space="preserve"> support their appeal including </w:t>
      </w:r>
      <w:r w:rsidR="00FF65CC">
        <w:rPr>
          <w:rFonts w:cstheme="minorHAnsi"/>
          <w:sz w:val="24"/>
          <w:szCs w:val="24"/>
          <w:lang w:val="en-GB"/>
        </w:rPr>
        <w:t xml:space="preserve">expert </w:t>
      </w:r>
      <w:r w:rsidR="00183E77">
        <w:rPr>
          <w:rFonts w:cstheme="minorHAnsi"/>
          <w:sz w:val="24"/>
          <w:szCs w:val="24"/>
          <w:lang w:val="en-GB"/>
        </w:rPr>
        <w:t xml:space="preserve">evidence. </w:t>
      </w:r>
      <w:r w:rsidR="00FF65CC">
        <w:rPr>
          <w:rFonts w:cstheme="minorHAnsi"/>
          <w:sz w:val="24"/>
          <w:szCs w:val="24"/>
          <w:lang w:val="en-GB"/>
        </w:rPr>
        <w:t xml:space="preserve"> He says that </w:t>
      </w:r>
      <w:r w:rsidR="00BE3A4A">
        <w:rPr>
          <w:rFonts w:cstheme="minorHAnsi"/>
          <w:sz w:val="24"/>
          <w:szCs w:val="24"/>
          <w:lang w:val="en-GB"/>
        </w:rPr>
        <w:t>if</w:t>
      </w:r>
      <w:r w:rsidR="00183E77">
        <w:rPr>
          <w:rFonts w:cstheme="minorHAnsi"/>
          <w:sz w:val="24"/>
          <w:szCs w:val="24"/>
          <w:lang w:val="en-GB"/>
        </w:rPr>
        <w:t xml:space="preserve"> they wished </w:t>
      </w:r>
      <w:r>
        <w:rPr>
          <w:rFonts w:cstheme="minorHAnsi"/>
          <w:sz w:val="24"/>
          <w:szCs w:val="24"/>
          <w:lang w:val="en-GB"/>
        </w:rPr>
        <w:t>to tender specific detailed evide</w:t>
      </w:r>
      <w:r w:rsidR="00183E77">
        <w:rPr>
          <w:rFonts w:cstheme="minorHAnsi"/>
          <w:sz w:val="24"/>
          <w:szCs w:val="24"/>
          <w:lang w:val="en-GB"/>
        </w:rPr>
        <w:t>nce regarding the condition</w:t>
      </w:r>
      <w:r>
        <w:rPr>
          <w:rFonts w:cstheme="minorHAnsi"/>
          <w:sz w:val="24"/>
          <w:szCs w:val="24"/>
          <w:lang w:val="en-GB"/>
        </w:rPr>
        <w:t xml:space="preserve"> of a property</w:t>
      </w:r>
      <w:r w:rsidR="00183E77">
        <w:rPr>
          <w:rFonts w:cstheme="minorHAnsi"/>
          <w:sz w:val="24"/>
          <w:szCs w:val="24"/>
          <w:lang w:val="en-GB"/>
        </w:rPr>
        <w:t>,</w:t>
      </w:r>
      <w:r>
        <w:rPr>
          <w:rFonts w:cstheme="minorHAnsi"/>
          <w:sz w:val="24"/>
          <w:szCs w:val="24"/>
          <w:lang w:val="en-GB"/>
        </w:rPr>
        <w:t xml:space="preserve"> this should have been done by tend</w:t>
      </w:r>
      <w:r w:rsidR="00183E77">
        <w:rPr>
          <w:rFonts w:cstheme="minorHAnsi"/>
          <w:sz w:val="24"/>
          <w:szCs w:val="24"/>
          <w:lang w:val="en-GB"/>
        </w:rPr>
        <w:t>er</w:t>
      </w:r>
      <w:r>
        <w:rPr>
          <w:rFonts w:cstheme="minorHAnsi"/>
          <w:sz w:val="24"/>
          <w:szCs w:val="24"/>
          <w:lang w:val="en-GB"/>
        </w:rPr>
        <w:t xml:space="preserve">ing a detailed valuation report by a registered professional valuer. </w:t>
      </w:r>
      <w:r w:rsidR="008637EE">
        <w:rPr>
          <w:rFonts w:cstheme="minorHAnsi"/>
          <w:sz w:val="24"/>
          <w:szCs w:val="24"/>
          <w:lang w:val="en-GB"/>
        </w:rPr>
        <w:t xml:space="preserve"> </w:t>
      </w:r>
      <w:r>
        <w:rPr>
          <w:rFonts w:cstheme="minorHAnsi"/>
          <w:sz w:val="24"/>
          <w:szCs w:val="24"/>
          <w:lang w:val="en-GB"/>
        </w:rPr>
        <w:t>The market report, the</w:t>
      </w:r>
      <w:r w:rsidR="008637EE">
        <w:rPr>
          <w:rFonts w:cstheme="minorHAnsi"/>
          <w:sz w:val="24"/>
          <w:szCs w:val="24"/>
          <w:lang w:val="en-GB"/>
        </w:rPr>
        <w:t xml:space="preserve"> appeal board </w:t>
      </w:r>
      <w:r>
        <w:rPr>
          <w:rFonts w:cstheme="minorHAnsi"/>
          <w:sz w:val="24"/>
          <w:szCs w:val="24"/>
          <w:lang w:val="en-GB"/>
        </w:rPr>
        <w:t>relied on,</w:t>
      </w:r>
      <w:r w:rsidR="00183E77">
        <w:rPr>
          <w:rFonts w:cstheme="minorHAnsi"/>
          <w:sz w:val="24"/>
          <w:szCs w:val="24"/>
          <w:lang w:val="en-GB"/>
        </w:rPr>
        <w:t xml:space="preserve"> was </w:t>
      </w:r>
      <w:r>
        <w:rPr>
          <w:rFonts w:cstheme="minorHAnsi"/>
          <w:sz w:val="24"/>
          <w:szCs w:val="24"/>
          <w:lang w:val="en-GB"/>
        </w:rPr>
        <w:t>prepared by an expert Mr Moosa.</w:t>
      </w:r>
      <w:r w:rsidR="00BE3A4A">
        <w:rPr>
          <w:rFonts w:cstheme="minorHAnsi"/>
          <w:sz w:val="24"/>
          <w:szCs w:val="24"/>
          <w:lang w:val="en-GB"/>
        </w:rPr>
        <w:t xml:space="preserve"> </w:t>
      </w:r>
      <w:r>
        <w:rPr>
          <w:rFonts w:cstheme="minorHAnsi"/>
          <w:sz w:val="24"/>
          <w:szCs w:val="24"/>
          <w:lang w:val="en-GB"/>
        </w:rPr>
        <w:t xml:space="preserve"> In </w:t>
      </w:r>
      <w:r w:rsidR="00BE3A4A">
        <w:rPr>
          <w:rFonts w:cstheme="minorHAnsi"/>
          <w:sz w:val="24"/>
          <w:szCs w:val="24"/>
          <w:lang w:val="en-GB"/>
        </w:rPr>
        <w:t xml:space="preserve">the </w:t>
      </w:r>
      <w:r w:rsidR="00183E77">
        <w:rPr>
          <w:rFonts w:cstheme="minorHAnsi"/>
          <w:sz w:val="24"/>
          <w:szCs w:val="24"/>
          <w:lang w:val="en-GB"/>
        </w:rPr>
        <w:t>absence of</w:t>
      </w:r>
      <w:r>
        <w:rPr>
          <w:rFonts w:cstheme="minorHAnsi"/>
          <w:sz w:val="24"/>
          <w:szCs w:val="24"/>
          <w:lang w:val="en-GB"/>
        </w:rPr>
        <w:t xml:space="preserve"> adequate supporting evidence </w:t>
      </w:r>
      <w:r w:rsidR="00183E77">
        <w:rPr>
          <w:rFonts w:cstheme="minorHAnsi"/>
          <w:sz w:val="24"/>
          <w:szCs w:val="24"/>
          <w:lang w:val="en-GB"/>
        </w:rPr>
        <w:t>furnished by the applicant</w:t>
      </w:r>
      <w:r w:rsidR="00BE3A4A">
        <w:rPr>
          <w:rFonts w:cstheme="minorHAnsi"/>
          <w:sz w:val="24"/>
          <w:szCs w:val="24"/>
          <w:lang w:val="en-GB"/>
        </w:rPr>
        <w:t>,</w:t>
      </w:r>
      <w:r w:rsidR="00183E77">
        <w:rPr>
          <w:rFonts w:cstheme="minorHAnsi"/>
          <w:sz w:val="24"/>
          <w:szCs w:val="24"/>
          <w:lang w:val="en-GB"/>
        </w:rPr>
        <w:t xml:space="preserve"> the </w:t>
      </w:r>
      <w:r w:rsidR="008637EE">
        <w:rPr>
          <w:rFonts w:cstheme="minorHAnsi"/>
          <w:sz w:val="24"/>
          <w:szCs w:val="24"/>
          <w:lang w:val="en-GB"/>
        </w:rPr>
        <w:t xml:space="preserve">appeal </w:t>
      </w:r>
      <w:r w:rsidR="00183E77">
        <w:rPr>
          <w:rFonts w:cstheme="minorHAnsi"/>
          <w:sz w:val="24"/>
          <w:szCs w:val="24"/>
          <w:lang w:val="en-GB"/>
        </w:rPr>
        <w:t>b</w:t>
      </w:r>
      <w:r>
        <w:rPr>
          <w:rFonts w:cstheme="minorHAnsi"/>
          <w:sz w:val="24"/>
          <w:szCs w:val="24"/>
          <w:lang w:val="en-GB"/>
        </w:rPr>
        <w:t xml:space="preserve">oard was </w:t>
      </w:r>
      <w:r w:rsidR="00183E77">
        <w:rPr>
          <w:rFonts w:cstheme="minorHAnsi"/>
          <w:sz w:val="24"/>
          <w:szCs w:val="24"/>
          <w:lang w:val="en-GB"/>
        </w:rPr>
        <w:t xml:space="preserve">entitled </w:t>
      </w:r>
      <w:r>
        <w:rPr>
          <w:rFonts w:cstheme="minorHAnsi"/>
          <w:sz w:val="24"/>
          <w:szCs w:val="24"/>
          <w:lang w:val="en-GB"/>
        </w:rPr>
        <w:t xml:space="preserve">to rely on the </w:t>
      </w:r>
      <w:r w:rsidR="00183E77">
        <w:rPr>
          <w:rFonts w:cstheme="minorHAnsi"/>
          <w:sz w:val="24"/>
          <w:szCs w:val="24"/>
          <w:lang w:val="en-GB"/>
        </w:rPr>
        <w:t>mass</w:t>
      </w:r>
      <w:r>
        <w:rPr>
          <w:rFonts w:cstheme="minorHAnsi"/>
          <w:sz w:val="24"/>
          <w:szCs w:val="24"/>
          <w:lang w:val="en-GB"/>
        </w:rPr>
        <w:t xml:space="preserve"> valu</w:t>
      </w:r>
      <w:r w:rsidR="004B59DF">
        <w:rPr>
          <w:rFonts w:cstheme="minorHAnsi"/>
          <w:sz w:val="24"/>
          <w:szCs w:val="24"/>
          <w:lang w:val="en-GB"/>
        </w:rPr>
        <w:t>ations approach put</w:t>
      </w:r>
      <w:r>
        <w:rPr>
          <w:rFonts w:cstheme="minorHAnsi"/>
          <w:sz w:val="24"/>
          <w:szCs w:val="24"/>
          <w:lang w:val="en-GB"/>
        </w:rPr>
        <w:t xml:space="preserve"> forward by Mr Moosa an expert and t</w:t>
      </w:r>
      <w:r w:rsidR="004B59DF">
        <w:rPr>
          <w:rFonts w:cstheme="minorHAnsi"/>
          <w:sz w:val="24"/>
          <w:szCs w:val="24"/>
          <w:lang w:val="en-GB"/>
        </w:rPr>
        <w:t>o put considerable weight on Mr</w:t>
      </w:r>
      <w:r>
        <w:rPr>
          <w:rFonts w:cstheme="minorHAnsi"/>
          <w:sz w:val="24"/>
          <w:szCs w:val="24"/>
          <w:lang w:val="en-GB"/>
        </w:rPr>
        <w:t xml:space="preserve"> Moosa’s expert opinions. </w:t>
      </w:r>
    </w:p>
    <w:p w:rsidR="00DB37EE" w:rsidRDefault="00DB37EE" w:rsidP="00AC5AB5">
      <w:pPr>
        <w:spacing w:after="0" w:line="360" w:lineRule="auto"/>
        <w:jc w:val="both"/>
        <w:rPr>
          <w:rFonts w:cstheme="minorHAnsi"/>
          <w:sz w:val="24"/>
          <w:szCs w:val="24"/>
          <w:lang w:val="en-GB"/>
        </w:rPr>
      </w:pPr>
    </w:p>
    <w:p w:rsidR="009F07BE" w:rsidRDefault="00DB37EE" w:rsidP="00AC5AB5">
      <w:pPr>
        <w:spacing w:after="0" w:line="360" w:lineRule="auto"/>
        <w:jc w:val="both"/>
        <w:rPr>
          <w:rFonts w:cstheme="minorHAnsi"/>
          <w:sz w:val="24"/>
          <w:szCs w:val="24"/>
          <w:lang w:val="en-GB"/>
        </w:rPr>
      </w:pPr>
      <w:r>
        <w:rPr>
          <w:rFonts w:cstheme="minorHAnsi"/>
          <w:sz w:val="24"/>
          <w:szCs w:val="24"/>
          <w:lang w:val="en-GB"/>
        </w:rPr>
        <w:t>[3</w:t>
      </w:r>
      <w:r w:rsidR="005C00DE">
        <w:rPr>
          <w:rFonts w:cstheme="minorHAnsi"/>
          <w:sz w:val="24"/>
          <w:szCs w:val="24"/>
          <w:lang w:val="en-GB"/>
        </w:rPr>
        <w:t>2</w:t>
      </w:r>
      <w:r>
        <w:rPr>
          <w:rFonts w:cstheme="minorHAnsi"/>
          <w:sz w:val="24"/>
          <w:szCs w:val="24"/>
          <w:lang w:val="en-GB"/>
        </w:rPr>
        <w:t>]</w:t>
      </w:r>
      <w:r>
        <w:rPr>
          <w:rFonts w:cstheme="minorHAnsi"/>
          <w:sz w:val="24"/>
          <w:szCs w:val="24"/>
          <w:lang w:val="en-GB"/>
        </w:rPr>
        <w:tab/>
        <w:t xml:space="preserve">Patel states that </w:t>
      </w:r>
      <w:r w:rsidR="008637EE">
        <w:rPr>
          <w:rFonts w:cstheme="minorHAnsi"/>
          <w:sz w:val="24"/>
          <w:szCs w:val="24"/>
          <w:lang w:val="en-GB"/>
        </w:rPr>
        <w:t xml:space="preserve">the </w:t>
      </w:r>
      <w:r>
        <w:rPr>
          <w:rFonts w:cstheme="minorHAnsi"/>
          <w:sz w:val="24"/>
          <w:szCs w:val="24"/>
          <w:lang w:val="en-GB"/>
        </w:rPr>
        <w:t xml:space="preserve">applicants failed to lay sustainable foundation for any </w:t>
      </w:r>
      <w:r w:rsidR="00A9717C">
        <w:rPr>
          <w:rFonts w:cstheme="minorHAnsi"/>
          <w:sz w:val="24"/>
          <w:szCs w:val="24"/>
          <w:lang w:val="en-GB"/>
        </w:rPr>
        <w:t>argument</w:t>
      </w:r>
      <w:r>
        <w:rPr>
          <w:rFonts w:cstheme="minorHAnsi"/>
          <w:sz w:val="24"/>
          <w:szCs w:val="24"/>
          <w:lang w:val="en-GB"/>
        </w:rPr>
        <w:t xml:space="preserve"> in resp</w:t>
      </w:r>
      <w:r w:rsidR="009F07BE">
        <w:rPr>
          <w:rFonts w:cstheme="minorHAnsi"/>
          <w:sz w:val="24"/>
          <w:szCs w:val="24"/>
          <w:lang w:val="en-GB"/>
        </w:rPr>
        <w:t xml:space="preserve">ect </w:t>
      </w:r>
      <w:r w:rsidR="004B59DF">
        <w:rPr>
          <w:rFonts w:cstheme="minorHAnsi"/>
          <w:sz w:val="24"/>
          <w:szCs w:val="24"/>
          <w:lang w:val="en-GB"/>
        </w:rPr>
        <w:t>of</w:t>
      </w:r>
      <w:r>
        <w:rPr>
          <w:rFonts w:cstheme="minorHAnsi"/>
          <w:sz w:val="24"/>
          <w:szCs w:val="24"/>
          <w:lang w:val="en-GB"/>
        </w:rPr>
        <w:t xml:space="preserve"> the eight applicants</w:t>
      </w:r>
      <w:r w:rsidR="00FF65CC">
        <w:rPr>
          <w:rFonts w:cstheme="minorHAnsi"/>
          <w:sz w:val="24"/>
          <w:szCs w:val="24"/>
          <w:lang w:val="en-GB"/>
        </w:rPr>
        <w:t>’</w:t>
      </w:r>
      <w:r>
        <w:rPr>
          <w:rFonts w:cstheme="minorHAnsi"/>
          <w:sz w:val="24"/>
          <w:szCs w:val="24"/>
          <w:lang w:val="en-GB"/>
        </w:rPr>
        <w:t xml:space="preserve"> properties</w:t>
      </w:r>
      <w:r w:rsidR="00FF65CC">
        <w:rPr>
          <w:rFonts w:cstheme="minorHAnsi"/>
          <w:sz w:val="24"/>
          <w:szCs w:val="24"/>
          <w:lang w:val="en-GB"/>
        </w:rPr>
        <w:t>.  He says</w:t>
      </w:r>
      <w:r w:rsidR="00BE3A4A">
        <w:rPr>
          <w:rFonts w:cstheme="minorHAnsi"/>
          <w:sz w:val="24"/>
          <w:szCs w:val="24"/>
          <w:lang w:val="en-GB"/>
        </w:rPr>
        <w:t xml:space="preserve"> that </w:t>
      </w:r>
      <w:r w:rsidR="00FF65CC">
        <w:rPr>
          <w:rFonts w:cstheme="minorHAnsi"/>
          <w:sz w:val="24"/>
          <w:szCs w:val="24"/>
          <w:lang w:val="en-GB"/>
        </w:rPr>
        <w:t xml:space="preserve">the </w:t>
      </w:r>
      <w:r w:rsidR="008637EE">
        <w:rPr>
          <w:rFonts w:cstheme="minorHAnsi"/>
          <w:sz w:val="24"/>
          <w:szCs w:val="24"/>
          <w:lang w:val="en-GB"/>
        </w:rPr>
        <w:t xml:space="preserve">appeal </w:t>
      </w:r>
      <w:r w:rsidR="00BE3A4A">
        <w:rPr>
          <w:rFonts w:cstheme="minorHAnsi"/>
          <w:sz w:val="24"/>
          <w:szCs w:val="24"/>
          <w:lang w:val="en-GB"/>
        </w:rPr>
        <w:t>board entertained</w:t>
      </w:r>
      <w:r>
        <w:rPr>
          <w:rFonts w:cstheme="minorHAnsi"/>
          <w:sz w:val="24"/>
          <w:szCs w:val="24"/>
          <w:lang w:val="en-GB"/>
        </w:rPr>
        <w:t xml:space="preserve"> argument for a </w:t>
      </w:r>
      <w:r w:rsidR="00BE3A4A">
        <w:rPr>
          <w:rFonts w:cstheme="minorHAnsi"/>
          <w:sz w:val="24"/>
          <w:szCs w:val="24"/>
          <w:lang w:val="en-GB"/>
        </w:rPr>
        <w:t>while;</w:t>
      </w:r>
      <w:r w:rsidR="004B59DF">
        <w:rPr>
          <w:rFonts w:cstheme="minorHAnsi"/>
          <w:sz w:val="24"/>
          <w:szCs w:val="24"/>
          <w:lang w:val="en-GB"/>
        </w:rPr>
        <w:t xml:space="preserve"> </w:t>
      </w:r>
      <w:r w:rsidR="00BE3A4A">
        <w:rPr>
          <w:rFonts w:cstheme="minorHAnsi"/>
          <w:sz w:val="24"/>
          <w:szCs w:val="24"/>
          <w:lang w:val="en-GB"/>
        </w:rPr>
        <w:t>ultimately,</w:t>
      </w:r>
      <w:r w:rsidR="004B59DF">
        <w:rPr>
          <w:rFonts w:cstheme="minorHAnsi"/>
          <w:sz w:val="24"/>
          <w:szCs w:val="24"/>
          <w:lang w:val="en-GB"/>
        </w:rPr>
        <w:t xml:space="preserve"> it became clear </w:t>
      </w:r>
      <w:r w:rsidR="0000476F">
        <w:rPr>
          <w:rFonts w:cstheme="minorHAnsi"/>
          <w:sz w:val="24"/>
          <w:szCs w:val="24"/>
          <w:lang w:val="en-GB"/>
        </w:rPr>
        <w:t>that it</w:t>
      </w:r>
      <w:r>
        <w:rPr>
          <w:rFonts w:cstheme="minorHAnsi"/>
          <w:sz w:val="24"/>
          <w:szCs w:val="24"/>
          <w:lang w:val="en-GB"/>
        </w:rPr>
        <w:t xml:space="preserve"> was an exercise in futility.</w:t>
      </w:r>
      <w:r w:rsidR="00FF65CC">
        <w:rPr>
          <w:rFonts w:cstheme="minorHAnsi"/>
          <w:sz w:val="24"/>
          <w:szCs w:val="24"/>
          <w:lang w:val="en-GB"/>
        </w:rPr>
        <w:t xml:space="preserve"> </w:t>
      </w:r>
      <w:r w:rsidR="00A9717C">
        <w:rPr>
          <w:rFonts w:cstheme="minorHAnsi"/>
          <w:sz w:val="24"/>
          <w:szCs w:val="24"/>
          <w:lang w:val="en-GB"/>
        </w:rPr>
        <w:t xml:space="preserve"> </w:t>
      </w:r>
      <w:r w:rsidR="009F07BE">
        <w:rPr>
          <w:rFonts w:cstheme="minorHAnsi"/>
          <w:sz w:val="24"/>
          <w:szCs w:val="24"/>
          <w:lang w:val="en-GB"/>
        </w:rPr>
        <w:t>Patel says</w:t>
      </w:r>
      <w:r w:rsidR="00FF65CC">
        <w:rPr>
          <w:rFonts w:cstheme="minorHAnsi"/>
          <w:sz w:val="24"/>
          <w:szCs w:val="24"/>
          <w:lang w:val="en-GB"/>
        </w:rPr>
        <w:t xml:space="preserve"> that </w:t>
      </w:r>
      <w:r w:rsidR="009F07BE">
        <w:rPr>
          <w:rFonts w:cstheme="minorHAnsi"/>
          <w:sz w:val="24"/>
          <w:szCs w:val="24"/>
          <w:lang w:val="en-GB"/>
        </w:rPr>
        <w:t>the</w:t>
      </w:r>
      <w:r w:rsidR="0058199B">
        <w:rPr>
          <w:rFonts w:cstheme="minorHAnsi"/>
          <w:sz w:val="24"/>
          <w:szCs w:val="24"/>
          <w:lang w:val="en-GB"/>
        </w:rPr>
        <w:t xml:space="preserve"> applicants </w:t>
      </w:r>
      <w:r w:rsidR="004B59DF">
        <w:rPr>
          <w:rFonts w:cstheme="minorHAnsi"/>
          <w:sz w:val="24"/>
          <w:szCs w:val="24"/>
          <w:lang w:val="en-GB"/>
        </w:rPr>
        <w:t xml:space="preserve">although </w:t>
      </w:r>
      <w:r w:rsidR="0058199B">
        <w:rPr>
          <w:rFonts w:cstheme="minorHAnsi"/>
          <w:sz w:val="24"/>
          <w:szCs w:val="24"/>
          <w:lang w:val="en-GB"/>
        </w:rPr>
        <w:t xml:space="preserve">required to do so failed to submit the square </w:t>
      </w:r>
      <w:r w:rsidR="00FF65CC">
        <w:rPr>
          <w:rFonts w:cstheme="minorHAnsi"/>
          <w:sz w:val="24"/>
          <w:szCs w:val="24"/>
          <w:lang w:val="en-GB"/>
        </w:rPr>
        <w:t>meter</w:t>
      </w:r>
      <w:r w:rsidR="00AB0F34">
        <w:rPr>
          <w:rFonts w:cstheme="minorHAnsi"/>
          <w:sz w:val="24"/>
          <w:szCs w:val="24"/>
          <w:lang w:val="en-GB"/>
        </w:rPr>
        <w:t>e</w:t>
      </w:r>
      <w:r w:rsidR="00FF65CC">
        <w:rPr>
          <w:rFonts w:cstheme="minorHAnsi"/>
          <w:sz w:val="24"/>
          <w:szCs w:val="24"/>
          <w:lang w:val="en-GB"/>
        </w:rPr>
        <w:t>age</w:t>
      </w:r>
      <w:r w:rsidR="0058199B">
        <w:rPr>
          <w:rFonts w:cstheme="minorHAnsi"/>
          <w:sz w:val="24"/>
          <w:szCs w:val="24"/>
          <w:lang w:val="en-GB"/>
        </w:rPr>
        <w:t xml:space="preserve"> of their properties, failed to furnish adequate </w:t>
      </w:r>
      <w:r w:rsidR="0000476F">
        <w:rPr>
          <w:rFonts w:cstheme="minorHAnsi"/>
          <w:sz w:val="24"/>
          <w:szCs w:val="24"/>
          <w:lang w:val="en-GB"/>
        </w:rPr>
        <w:t>supporting evidence</w:t>
      </w:r>
      <w:r w:rsidR="004B59DF">
        <w:rPr>
          <w:rFonts w:cstheme="minorHAnsi"/>
          <w:sz w:val="24"/>
          <w:szCs w:val="24"/>
          <w:lang w:val="en-GB"/>
        </w:rPr>
        <w:t xml:space="preserve"> </w:t>
      </w:r>
      <w:r w:rsidR="0058199B">
        <w:rPr>
          <w:rFonts w:cstheme="minorHAnsi"/>
          <w:sz w:val="24"/>
          <w:szCs w:val="24"/>
          <w:lang w:val="en-GB"/>
        </w:rPr>
        <w:t xml:space="preserve">and failed to properly fill out the appeal </w:t>
      </w:r>
      <w:r w:rsidR="00FF65CC">
        <w:rPr>
          <w:rFonts w:cstheme="minorHAnsi"/>
          <w:sz w:val="24"/>
          <w:szCs w:val="24"/>
          <w:lang w:val="en-GB"/>
        </w:rPr>
        <w:t>forms</w:t>
      </w:r>
      <w:r w:rsidR="0058199B">
        <w:rPr>
          <w:rFonts w:cstheme="minorHAnsi"/>
          <w:sz w:val="24"/>
          <w:szCs w:val="24"/>
          <w:lang w:val="en-GB"/>
        </w:rPr>
        <w:t>.</w:t>
      </w:r>
    </w:p>
    <w:p w:rsidR="0058199B" w:rsidRDefault="0058199B" w:rsidP="00AC5AB5">
      <w:pPr>
        <w:spacing w:after="0" w:line="360" w:lineRule="auto"/>
        <w:jc w:val="both"/>
        <w:rPr>
          <w:rFonts w:cstheme="minorHAnsi"/>
          <w:sz w:val="24"/>
          <w:szCs w:val="24"/>
          <w:lang w:val="en-GB"/>
        </w:rPr>
      </w:pPr>
    </w:p>
    <w:p w:rsidR="0058199B" w:rsidRDefault="0058199B" w:rsidP="00AC5AB5">
      <w:pPr>
        <w:spacing w:after="0" w:line="360" w:lineRule="auto"/>
        <w:jc w:val="both"/>
        <w:rPr>
          <w:rFonts w:cstheme="minorHAnsi"/>
          <w:sz w:val="24"/>
          <w:szCs w:val="24"/>
          <w:lang w:val="en-GB"/>
        </w:rPr>
      </w:pPr>
      <w:r>
        <w:rPr>
          <w:rFonts w:cstheme="minorHAnsi"/>
          <w:sz w:val="24"/>
          <w:szCs w:val="24"/>
          <w:lang w:val="en-GB"/>
        </w:rPr>
        <w:t>[3</w:t>
      </w:r>
      <w:r w:rsidR="005C00DE">
        <w:rPr>
          <w:rFonts w:cstheme="minorHAnsi"/>
          <w:sz w:val="24"/>
          <w:szCs w:val="24"/>
          <w:lang w:val="en-GB"/>
        </w:rPr>
        <w:t>3</w:t>
      </w:r>
      <w:r>
        <w:rPr>
          <w:rFonts w:cstheme="minorHAnsi"/>
          <w:sz w:val="24"/>
          <w:szCs w:val="24"/>
          <w:lang w:val="en-GB"/>
        </w:rPr>
        <w:t>]</w:t>
      </w:r>
      <w:r>
        <w:rPr>
          <w:rFonts w:cstheme="minorHAnsi"/>
          <w:sz w:val="24"/>
          <w:szCs w:val="24"/>
          <w:lang w:val="en-GB"/>
        </w:rPr>
        <w:tab/>
        <w:t>Patel admits that a sale agreement to prove purchase price of the property at 130 Masukwana Street was produced</w:t>
      </w:r>
      <w:r w:rsidR="004B59DF">
        <w:rPr>
          <w:rFonts w:cstheme="minorHAnsi"/>
          <w:sz w:val="24"/>
          <w:szCs w:val="24"/>
          <w:lang w:val="en-GB"/>
        </w:rPr>
        <w:t>,</w:t>
      </w:r>
      <w:r>
        <w:rPr>
          <w:rFonts w:cstheme="minorHAnsi"/>
          <w:sz w:val="24"/>
          <w:szCs w:val="24"/>
          <w:lang w:val="en-GB"/>
        </w:rPr>
        <w:t xml:space="preserve"> but </w:t>
      </w:r>
      <w:r w:rsidR="00FF65CC">
        <w:rPr>
          <w:rFonts w:cstheme="minorHAnsi"/>
          <w:sz w:val="24"/>
          <w:szCs w:val="24"/>
          <w:lang w:val="en-GB"/>
        </w:rPr>
        <w:t xml:space="preserve">the </w:t>
      </w:r>
      <w:r w:rsidR="008637EE">
        <w:rPr>
          <w:rFonts w:cstheme="minorHAnsi"/>
          <w:sz w:val="24"/>
          <w:szCs w:val="24"/>
          <w:lang w:val="en-GB"/>
        </w:rPr>
        <w:t xml:space="preserve">appeal </w:t>
      </w:r>
      <w:r w:rsidR="00FF65CC">
        <w:rPr>
          <w:rFonts w:cstheme="minorHAnsi"/>
          <w:sz w:val="24"/>
          <w:szCs w:val="24"/>
          <w:lang w:val="en-GB"/>
        </w:rPr>
        <w:t xml:space="preserve">board attached </w:t>
      </w:r>
      <w:r>
        <w:rPr>
          <w:rFonts w:cstheme="minorHAnsi"/>
          <w:sz w:val="24"/>
          <w:szCs w:val="24"/>
          <w:lang w:val="en-GB"/>
        </w:rPr>
        <w:t>no weight to it because the selle</w:t>
      </w:r>
      <w:r w:rsidR="004B59DF">
        <w:rPr>
          <w:rFonts w:cstheme="minorHAnsi"/>
          <w:sz w:val="24"/>
          <w:szCs w:val="24"/>
          <w:lang w:val="en-GB"/>
        </w:rPr>
        <w:t>r and buyer appeared to be connected</w:t>
      </w:r>
      <w:r>
        <w:rPr>
          <w:rFonts w:cstheme="minorHAnsi"/>
          <w:sz w:val="24"/>
          <w:szCs w:val="24"/>
          <w:lang w:val="en-GB"/>
        </w:rPr>
        <w:t xml:space="preserve">. Patel </w:t>
      </w:r>
      <w:r w:rsidR="0000476F">
        <w:rPr>
          <w:rFonts w:cstheme="minorHAnsi"/>
          <w:sz w:val="24"/>
          <w:szCs w:val="24"/>
          <w:lang w:val="en-GB"/>
        </w:rPr>
        <w:t xml:space="preserve">confirms that the </w:t>
      </w:r>
      <w:r w:rsidR="008637EE">
        <w:rPr>
          <w:rFonts w:cstheme="minorHAnsi"/>
          <w:sz w:val="24"/>
          <w:szCs w:val="24"/>
          <w:lang w:val="en-GB"/>
        </w:rPr>
        <w:t xml:space="preserve">appeal </w:t>
      </w:r>
      <w:r w:rsidR="0000476F">
        <w:rPr>
          <w:rFonts w:cstheme="minorHAnsi"/>
          <w:sz w:val="24"/>
          <w:szCs w:val="24"/>
          <w:lang w:val="en-GB"/>
        </w:rPr>
        <w:t xml:space="preserve">board was not </w:t>
      </w:r>
      <w:r w:rsidR="0000476F">
        <w:rPr>
          <w:rFonts w:cstheme="minorHAnsi"/>
          <w:sz w:val="24"/>
          <w:szCs w:val="24"/>
          <w:lang w:val="en-GB"/>
        </w:rPr>
        <w:lastRenderedPageBreak/>
        <w:t xml:space="preserve">prepared to put any reliance to a </w:t>
      </w:r>
      <w:r w:rsidR="00FF65CC">
        <w:rPr>
          <w:rFonts w:cstheme="minorHAnsi"/>
          <w:sz w:val="24"/>
          <w:szCs w:val="24"/>
          <w:lang w:val="en-GB"/>
        </w:rPr>
        <w:t xml:space="preserve">claim </w:t>
      </w:r>
      <w:r w:rsidR="0000476F">
        <w:rPr>
          <w:rFonts w:cstheme="minorHAnsi"/>
          <w:sz w:val="24"/>
          <w:szCs w:val="24"/>
          <w:lang w:val="en-GB"/>
        </w:rPr>
        <w:t>t</w:t>
      </w:r>
      <w:r>
        <w:rPr>
          <w:rFonts w:cstheme="minorHAnsi"/>
          <w:sz w:val="24"/>
          <w:szCs w:val="24"/>
          <w:lang w:val="en-GB"/>
        </w:rPr>
        <w:t xml:space="preserve">hat some of the properties were zoned incorrectly. He states that </w:t>
      </w:r>
      <w:r w:rsidR="008637EE">
        <w:rPr>
          <w:rFonts w:cstheme="minorHAnsi"/>
          <w:sz w:val="24"/>
          <w:szCs w:val="24"/>
          <w:lang w:val="en-GB"/>
        </w:rPr>
        <w:t xml:space="preserve">the </w:t>
      </w:r>
      <w:r>
        <w:rPr>
          <w:rFonts w:cstheme="minorHAnsi"/>
          <w:sz w:val="24"/>
          <w:szCs w:val="24"/>
          <w:lang w:val="en-GB"/>
        </w:rPr>
        <w:t xml:space="preserve">balance sheets lacked reliability in the absence of expert testimony or sworn statements by </w:t>
      </w:r>
      <w:r w:rsidR="00B717C9">
        <w:rPr>
          <w:rFonts w:cstheme="minorHAnsi"/>
          <w:sz w:val="24"/>
          <w:szCs w:val="24"/>
          <w:lang w:val="en-GB"/>
        </w:rPr>
        <w:t>accountants</w:t>
      </w:r>
      <w:r>
        <w:rPr>
          <w:rFonts w:cstheme="minorHAnsi"/>
          <w:sz w:val="24"/>
          <w:szCs w:val="24"/>
          <w:lang w:val="en-GB"/>
        </w:rPr>
        <w:t xml:space="preserve"> or auditors responsible for preparing them.</w:t>
      </w:r>
    </w:p>
    <w:p w:rsidR="00DB37EE" w:rsidRDefault="00DB37EE" w:rsidP="00AC5AB5">
      <w:pPr>
        <w:spacing w:after="0" w:line="360" w:lineRule="auto"/>
        <w:jc w:val="both"/>
        <w:rPr>
          <w:rFonts w:cstheme="minorHAnsi"/>
          <w:sz w:val="24"/>
          <w:szCs w:val="24"/>
          <w:lang w:val="en-GB"/>
        </w:rPr>
      </w:pPr>
    </w:p>
    <w:p w:rsidR="00DB37EE" w:rsidRDefault="00B717C9" w:rsidP="00AC5AB5">
      <w:pPr>
        <w:spacing w:after="0" w:line="360" w:lineRule="auto"/>
        <w:jc w:val="both"/>
        <w:rPr>
          <w:rFonts w:cstheme="minorHAnsi"/>
          <w:sz w:val="24"/>
          <w:szCs w:val="24"/>
          <w:lang w:val="en-GB"/>
        </w:rPr>
      </w:pPr>
      <w:r>
        <w:rPr>
          <w:rFonts w:cstheme="minorHAnsi"/>
          <w:sz w:val="24"/>
          <w:szCs w:val="24"/>
          <w:lang w:val="en-GB"/>
        </w:rPr>
        <w:t>[3</w:t>
      </w:r>
      <w:r w:rsidR="005C00DE">
        <w:rPr>
          <w:rFonts w:cstheme="minorHAnsi"/>
          <w:sz w:val="24"/>
          <w:szCs w:val="24"/>
          <w:lang w:val="en-GB"/>
        </w:rPr>
        <w:t>4</w:t>
      </w:r>
      <w:r>
        <w:rPr>
          <w:rFonts w:cstheme="minorHAnsi"/>
          <w:sz w:val="24"/>
          <w:szCs w:val="24"/>
          <w:lang w:val="en-GB"/>
        </w:rPr>
        <w:t>]</w:t>
      </w:r>
      <w:r>
        <w:rPr>
          <w:rFonts w:cstheme="minorHAnsi"/>
          <w:sz w:val="24"/>
          <w:szCs w:val="24"/>
          <w:lang w:val="en-GB"/>
        </w:rPr>
        <w:tab/>
        <w:t>Patel states that use of comparative sales information was done, but such use is not an exact science, particularly as the valuators for pur</w:t>
      </w:r>
      <w:r w:rsidR="0000476F">
        <w:rPr>
          <w:rFonts w:cstheme="minorHAnsi"/>
          <w:sz w:val="24"/>
          <w:szCs w:val="24"/>
          <w:lang w:val="en-GB"/>
        </w:rPr>
        <w:t xml:space="preserve">pose of the roll pertains to a particular </w:t>
      </w:r>
      <w:r>
        <w:rPr>
          <w:rFonts w:cstheme="minorHAnsi"/>
          <w:sz w:val="24"/>
          <w:szCs w:val="24"/>
          <w:lang w:val="en-GB"/>
        </w:rPr>
        <w:t xml:space="preserve">date. </w:t>
      </w:r>
      <w:r w:rsidR="0000476F">
        <w:rPr>
          <w:rFonts w:cstheme="minorHAnsi"/>
          <w:sz w:val="24"/>
          <w:szCs w:val="24"/>
          <w:lang w:val="en-GB"/>
        </w:rPr>
        <w:t>H</w:t>
      </w:r>
      <w:r>
        <w:rPr>
          <w:rFonts w:cstheme="minorHAnsi"/>
          <w:sz w:val="24"/>
          <w:szCs w:val="24"/>
          <w:lang w:val="en-GB"/>
        </w:rPr>
        <w:t>e states that the</w:t>
      </w:r>
      <w:r w:rsidR="0000476F">
        <w:rPr>
          <w:rFonts w:cstheme="minorHAnsi"/>
          <w:sz w:val="24"/>
          <w:szCs w:val="24"/>
          <w:lang w:val="en-GB"/>
        </w:rPr>
        <w:t xml:space="preserve"> </w:t>
      </w:r>
      <w:r w:rsidR="008637EE">
        <w:rPr>
          <w:rFonts w:cstheme="minorHAnsi"/>
          <w:sz w:val="24"/>
          <w:szCs w:val="24"/>
          <w:lang w:val="en-GB"/>
        </w:rPr>
        <w:t xml:space="preserve">appeal </w:t>
      </w:r>
      <w:r w:rsidR="0000476F">
        <w:rPr>
          <w:rFonts w:cstheme="minorHAnsi"/>
          <w:sz w:val="24"/>
          <w:szCs w:val="24"/>
          <w:lang w:val="en-GB"/>
        </w:rPr>
        <w:t>b</w:t>
      </w:r>
      <w:r>
        <w:rPr>
          <w:rFonts w:cstheme="minorHAnsi"/>
          <w:sz w:val="24"/>
          <w:szCs w:val="24"/>
          <w:lang w:val="en-GB"/>
        </w:rPr>
        <w:t xml:space="preserve">oard became </w:t>
      </w:r>
      <w:r w:rsidR="001E745A">
        <w:rPr>
          <w:rFonts w:cstheme="minorHAnsi"/>
          <w:sz w:val="24"/>
          <w:szCs w:val="24"/>
          <w:lang w:val="en-GB"/>
        </w:rPr>
        <w:t xml:space="preserve">frustrated with the </w:t>
      </w:r>
      <w:r w:rsidR="0000476F">
        <w:rPr>
          <w:rFonts w:cstheme="minorHAnsi"/>
          <w:sz w:val="24"/>
          <w:szCs w:val="24"/>
          <w:lang w:val="en-GB"/>
        </w:rPr>
        <w:t>applicants</w:t>
      </w:r>
      <w:r w:rsidR="00BE3A4A">
        <w:rPr>
          <w:rFonts w:cstheme="minorHAnsi"/>
          <w:sz w:val="24"/>
          <w:szCs w:val="24"/>
          <w:lang w:val="en-GB"/>
        </w:rPr>
        <w:t>’</w:t>
      </w:r>
      <w:r w:rsidR="001E745A">
        <w:rPr>
          <w:rFonts w:cstheme="minorHAnsi"/>
          <w:sz w:val="24"/>
          <w:szCs w:val="24"/>
          <w:lang w:val="en-GB"/>
        </w:rPr>
        <w:t xml:space="preserve"> apparent refusal to provide det</w:t>
      </w:r>
      <w:r w:rsidR="0000476F">
        <w:rPr>
          <w:rFonts w:cstheme="minorHAnsi"/>
          <w:sz w:val="24"/>
          <w:szCs w:val="24"/>
          <w:lang w:val="en-GB"/>
        </w:rPr>
        <w:t xml:space="preserve">ailed evidence required by the </w:t>
      </w:r>
      <w:r w:rsidR="008637EE">
        <w:rPr>
          <w:rFonts w:cstheme="minorHAnsi"/>
          <w:sz w:val="24"/>
          <w:szCs w:val="24"/>
          <w:lang w:val="en-GB"/>
        </w:rPr>
        <w:t xml:space="preserve">appeal </w:t>
      </w:r>
      <w:r w:rsidR="0000476F">
        <w:rPr>
          <w:rFonts w:cstheme="minorHAnsi"/>
          <w:sz w:val="24"/>
          <w:szCs w:val="24"/>
          <w:lang w:val="en-GB"/>
        </w:rPr>
        <w:t>b</w:t>
      </w:r>
      <w:r w:rsidR="001E745A">
        <w:rPr>
          <w:rFonts w:cstheme="minorHAnsi"/>
          <w:sz w:val="24"/>
          <w:szCs w:val="24"/>
          <w:lang w:val="en-GB"/>
        </w:rPr>
        <w:t>oard,</w:t>
      </w:r>
      <w:r w:rsidR="0000476F">
        <w:rPr>
          <w:rFonts w:cstheme="minorHAnsi"/>
          <w:sz w:val="24"/>
          <w:szCs w:val="24"/>
          <w:lang w:val="en-GB"/>
        </w:rPr>
        <w:t xml:space="preserve"> but he rejects the claim that </w:t>
      </w:r>
      <w:r w:rsidR="001E745A">
        <w:rPr>
          <w:rFonts w:cstheme="minorHAnsi"/>
          <w:sz w:val="24"/>
          <w:szCs w:val="24"/>
          <w:lang w:val="en-GB"/>
        </w:rPr>
        <w:t>a</w:t>
      </w:r>
      <w:r w:rsidR="0000476F">
        <w:rPr>
          <w:rFonts w:cstheme="minorHAnsi"/>
          <w:sz w:val="24"/>
          <w:szCs w:val="24"/>
          <w:lang w:val="en-GB"/>
        </w:rPr>
        <w:t>n</w:t>
      </w:r>
      <w:r w:rsidR="001E745A">
        <w:rPr>
          <w:rFonts w:cstheme="minorHAnsi"/>
          <w:sz w:val="24"/>
          <w:szCs w:val="24"/>
          <w:lang w:val="en-GB"/>
        </w:rPr>
        <w:t xml:space="preserve">y member of the </w:t>
      </w:r>
      <w:r w:rsidR="008637EE">
        <w:rPr>
          <w:rFonts w:cstheme="minorHAnsi"/>
          <w:sz w:val="24"/>
          <w:szCs w:val="24"/>
          <w:lang w:val="en-GB"/>
        </w:rPr>
        <w:t>appeal b</w:t>
      </w:r>
      <w:r w:rsidR="001E745A">
        <w:rPr>
          <w:rFonts w:cstheme="minorHAnsi"/>
          <w:sz w:val="24"/>
          <w:szCs w:val="24"/>
          <w:lang w:val="en-GB"/>
        </w:rPr>
        <w:t xml:space="preserve">oard conducted himself in an erratic and unpredictable manner. He states that no preference was given to any family members of the members of the </w:t>
      </w:r>
      <w:r w:rsidR="008637EE">
        <w:rPr>
          <w:rFonts w:cstheme="minorHAnsi"/>
          <w:sz w:val="24"/>
          <w:szCs w:val="24"/>
          <w:lang w:val="en-GB"/>
        </w:rPr>
        <w:t>appeal b</w:t>
      </w:r>
      <w:r w:rsidR="001E745A">
        <w:rPr>
          <w:rFonts w:cstheme="minorHAnsi"/>
          <w:sz w:val="24"/>
          <w:szCs w:val="24"/>
          <w:lang w:val="en-GB"/>
        </w:rPr>
        <w:t>oard.</w:t>
      </w:r>
    </w:p>
    <w:p w:rsidR="001E745A" w:rsidRDefault="001E745A" w:rsidP="00AC5AB5">
      <w:pPr>
        <w:spacing w:after="0" w:line="360" w:lineRule="auto"/>
        <w:jc w:val="both"/>
        <w:rPr>
          <w:rFonts w:cstheme="minorHAnsi"/>
          <w:sz w:val="24"/>
          <w:szCs w:val="24"/>
          <w:lang w:val="en-GB"/>
        </w:rPr>
      </w:pPr>
    </w:p>
    <w:p w:rsidR="001E745A" w:rsidRDefault="001E745A" w:rsidP="00AC5AB5">
      <w:pPr>
        <w:spacing w:after="0" w:line="360" w:lineRule="auto"/>
        <w:jc w:val="both"/>
        <w:rPr>
          <w:rFonts w:cstheme="minorHAnsi"/>
          <w:sz w:val="24"/>
          <w:szCs w:val="24"/>
          <w:lang w:val="en-GB"/>
        </w:rPr>
      </w:pPr>
      <w:r>
        <w:rPr>
          <w:rFonts w:cstheme="minorHAnsi"/>
          <w:sz w:val="24"/>
          <w:szCs w:val="24"/>
          <w:lang w:val="en-GB"/>
        </w:rPr>
        <w:t>[3</w:t>
      </w:r>
      <w:r w:rsidR="005C00DE">
        <w:rPr>
          <w:rFonts w:cstheme="minorHAnsi"/>
          <w:sz w:val="24"/>
          <w:szCs w:val="24"/>
          <w:lang w:val="en-GB"/>
        </w:rPr>
        <w:t>5</w:t>
      </w:r>
      <w:r>
        <w:rPr>
          <w:rFonts w:cstheme="minorHAnsi"/>
          <w:sz w:val="24"/>
          <w:szCs w:val="24"/>
          <w:lang w:val="en-GB"/>
        </w:rPr>
        <w:t>]</w:t>
      </w:r>
      <w:r>
        <w:rPr>
          <w:rFonts w:cstheme="minorHAnsi"/>
          <w:sz w:val="24"/>
          <w:szCs w:val="24"/>
          <w:lang w:val="en-GB"/>
        </w:rPr>
        <w:tab/>
        <w:t xml:space="preserve">Patel emphasised that the </w:t>
      </w:r>
      <w:r w:rsidR="008637EE">
        <w:rPr>
          <w:rFonts w:cstheme="minorHAnsi"/>
          <w:sz w:val="24"/>
          <w:szCs w:val="24"/>
          <w:lang w:val="en-GB"/>
        </w:rPr>
        <w:t>appeal b</w:t>
      </w:r>
      <w:r>
        <w:rPr>
          <w:rFonts w:cstheme="minorHAnsi"/>
          <w:sz w:val="24"/>
          <w:szCs w:val="24"/>
          <w:lang w:val="en-GB"/>
        </w:rPr>
        <w:t>oard did not consider evidence of any estate agent to be evidence of an expert. He says</w:t>
      </w:r>
      <w:r w:rsidR="00FF65CC">
        <w:rPr>
          <w:rFonts w:cstheme="minorHAnsi"/>
          <w:sz w:val="24"/>
          <w:szCs w:val="24"/>
          <w:lang w:val="en-GB"/>
        </w:rPr>
        <w:t xml:space="preserve"> that </w:t>
      </w:r>
      <w:r>
        <w:rPr>
          <w:rFonts w:cstheme="minorHAnsi"/>
          <w:sz w:val="24"/>
          <w:szCs w:val="24"/>
          <w:lang w:val="en-GB"/>
        </w:rPr>
        <w:t xml:space="preserve">estate agents valuation carries no weight whatsoever unless it is an estate agent registered as professional valuer, </w:t>
      </w:r>
      <w:r w:rsidR="0000476F">
        <w:rPr>
          <w:rFonts w:cstheme="minorHAnsi"/>
          <w:sz w:val="24"/>
          <w:szCs w:val="24"/>
          <w:lang w:val="en-GB"/>
        </w:rPr>
        <w:t xml:space="preserve">since </w:t>
      </w:r>
      <w:r>
        <w:rPr>
          <w:rFonts w:cstheme="minorHAnsi"/>
          <w:sz w:val="24"/>
          <w:szCs w:val="24"/>
          <w:lang w:val="en-GB"/>
        </w:rPr>
        <w:t>any estate agent lack</w:t>
      </w:r>
      <w:r w:rsidR="00BE3A4A">
        <w:rPr>
          <w:rFonts w:cstheme="minorHAnsi"/>
          <w:sz w:val="24"/>
          <w:szCs w:val="24"/>
          <w:lang w:val="en-GB"/>
        </w:rPr>
        <w:t>s</w:t>
      </w:r>
      <w:r>
        <w:rPr>
          <w:rFonts w:cstheme="minorHAnsi"/>
          <w:sz w:val="24"/>
          <w:szCs w:val="24"/>
          <w:lang w:val="en-GB"/>
        </w:rPr>
        <w:t xml:space="preserve"> the necessary formal qualifications and lacks the required independence. He says</w:t>
      </w:r>
      <w:r w:rsidR="00BE3A4A">
        <w:rPr>
          <w:rFonts w:cstheme="minorHAnsi"/>
          <w:sz w:val="24"/>
          <w:szCs w:val="24"/>
          <w:lang w:val="en-GB"/>
        </w:rPr>
        <w:t xml:space="preserve"> that</w:t>
      </w:r>
      <w:r>
        <w:rPr>
          <w:rFonts w:cstheme="minorHAnsi"/>
          <w:sz w:val="24"/>
          <w:szCs w:val="24"/>
          <w:lang w:val="en-GB"/>
        </w:rPr>
        <w:t xml:space="preserve"> to the extent that an estate agent valuation is based on and contains supporting </w:t>
      </w:r>
      <w:r w:rsidR="00484434">
        <w:rPr>
          <w:rFonts w:cstheme="minorHAnsi"/>
          <w:sz w:val="24"/>
          <w:szCs w:val="24"/>
          <w:lang w:val="en-GB"/>
        </w:rPr>
        <w:t>evidence, which</w:t>
      </w:r>
      <w:r w:rsidR="0000476F">
        <w:rPr>
          <w:rFonts w:cstheme="minorHAnsi"/>
          <w:sz w:val="24"/>
          <w:szCs w:val="24"/>
          <w:lang w:val="en-GB"/>
        </w:rPr>
        <w:t xml:space="preserve"> c</w:t>
      </w:r>
      <w:r w:rsidR="003E2F24">
        <w:rPr>
          <w:rFonts w:cstheme="minorHAnsi"/>
          <w:sz w:val="24"/>
          <w:szCs w:val="24"/>
          <w:lang w:val="en-GB"/>
        </w:rPr>
        <w:t xml:space="preserve">asts </w:t>
      </w:r>
      <w:r>
        <w:rPr>
          <w:rFonts w:cstheme="minorHAnsi"/>
          <w:sz w:val="24"/>
          <w:szCs w:val="24"/>
          <w:lang w:val="en-GB"/>
        </w:rPr>
        <w:t>doubts on the value</w:t>
      </w:r>
      <w:r w:rsidR="003E2F24">
        <w:rPr>
          <w:rFonts w:cstheme="minorHAnsi"/>
          <w:sz w:val="24"/>
          <w:szCs w:val="24"/>
          <w:lang w:val="en-GB"/>
        </w:rPr>
        <w:t>s</w:t>
      </w:r>
      <w:r>
        <w:rPr>
          <w:rFonts w:cstheme="minorHAnsi"/>
          <w:sz w:val="24"/>
          <w:szCs w:val="24"/>
          <w:lang w:val="en-GB"/>
        </w:rPr>
        <w:t xml:space="preserve"> determined by the municipal </w:t>
      </w:r>
      <w:r w:rsidR="0000476F">
        <w:rPr>
          <w:rFonts w:cstheme="minorHAnsi"/>
          <w:sz w:val="24"/>
          <w:szCs w:val="24"/>
          <w:lang w:val="en-GB"/>
        </w:rPr>
        <w:t>valuer that</w:t>
      </w:r>
      <w:r>
        <w:rPr>
          <w:rFonts w:cstheme="minorHAnsi"/>
          <w:sz w:val="24"/>
          <w:szCs w:val="24"/>
          <w:lang w:val="en-GB"/>
        </w:rPr>
        <w:t xml:space="preserve"> evidence will be taken into account. </w:t>
      </w:r>
    </w:p>
    <w:p w:rsidR="001E745A" w:rsidRDefault="001E745A" w:rsidP="00AC5AB5">
      <w:pPr>
        <w:spacing w:after="0" w:line="360" w:lineRule="auto"/>
        <w:jc w:val="both"/>
        <w:rPr>
          <w:rFonts w:cstheme="minorHAnsi"/>
          <w:sz w:val="24"/>
          <w:szCs w:val="24"/>
          <w:lang w:val="en-GB"/>
        </w:rPr>
      </w:pPr>
    </w:p>
    <w:p w:rsidR="001E745A" w:rsidRDefault="001E745A" w:rsidP="00AC5AB5">
      <w:pPr>
        <w:spacing w:after="0" w:line="360" w:lineRule="auto"/>
        <w:jc w:val="both"/>
        <w:rPr>
          <w:rFonts w:cstheme="minorHAnsi"/>
          <w:sz w:val="24"/>
          <w:szCs w:val="24"/>
          <w:lang w:val="en-GB"/>
        </w:rPr>
      </w:pPr>
      <w:r>
        <w:rPr>
          <w:rFonts w:cstheme="minorHAnsi"/>
          <w:sz w:val="24"/>
          <w:szCs w:val="24"/>
          <w:lang w:val="en-GB"/>
        </w:rPr>
        <w:t>[</w:t>
      </w:r>
      <w:r w:rsidR="00A9717C">
        <w:rPr>
          <w:rFonts w:cstheme="minorHAnsi"/>
          <w:sz w:val="24"/>
          <w:szCs w:val="24"/>
          <w:lang w:val="en-GB"/>
        </w:rPr>
        <w:t>3</w:t>
      </w:r>
      <w:r w:rsidR="005C00DE">
        <w:rPr>
          <w:rFonts w:cstheme="minorHAnsi"/>
          <w:sz w:val="24"/>
          <w:szCs w:val="24"/>
          <w:lang w:val="en-GB"/>
        </w:rPr>
        <w:t>6</w:t>
      </w:r>
      <w:r>
        <w:rPr>
          <w:rFonts w:cstheme="minorHAnsi"/>
          <w:sz w:val="24"/>
          <w:szCs w:val="24"/>
          <w:lang w:val="en-GB"/>
        </w:rPr>
        <w:t>]</w:t>
      </w:r>
      <w:r>
        <w:rPr>
          <w:rFonts w:cstheme="minorHAnsi"/>
          <w:sz w:val="24"/>
          <w:szCs w:val="24"/>
          <w:lang w:val="en-GB"/>
        </w:rPr>
        <w:tab/>
        <w:t>Patel states that each appeal is considered on its merits, which in turn depends on the quality of the evidence that is tendered.</w:t>
      </w:r>
      <w:r w:rsidR="003E2F24">
        <w:rPr>
          <w:rFonts w:cstheme="minorHAnsi"/>
          <w:sz w:val="24"/>
          <w:szCs w:val="24"/>
          <w:lang w:val="en-GB"/>
        </w:rPr>
        <w:t xml:space="preserve"> </w:t>
      </w:r>
      <w:r>
        <w:rPr>
          <w:rFonts w:cstheme="minorHAnsi"/>
          <w:sz w:val="24"/>
          <w:szCs w:val="24"/>
          <w:lang w:val="en-GB"/>
        </w:rPr>
        <w:t xml:space="preserve"> In the absence of reliable evidence concerning the specific </w:t>
      </w:r>
      <w:r w:rsidR="003E2F24">
        <w:rPr>
          <w:rFonts w:cstheme="minorHAnsi"/>
          <w:sz w:val="24"/>
          <w:szCs w:val="24"/>
          <w:lang w:val="en-GB"/>
        </w:rPr>
        <w:t>income</w:t>
      </w:r>
      <w:r>
        <w:rPr>
          <w:rFonts w:cstheme="minorHAnsi"/>
          <w:sz w:val="24"/>
          <w:szCs w:val="24"/>
          <w:lang w:val="en-GB"/>
        </w:rPr>
        <w:t xml:space="preserve"> and expenses</w:t>
      </w:r>
      <w:r w:rsidR="005514A1">
        <w:rPr>
          <w:rFonts w:cstheme="minorHAnsi"/>
          <w:sz w:val="24"/>
          <w:szCs w:val="24"/>
          <w:lang w:val="en-GB"/>
        </w:rPr>
        <w:t xml:space="preserve"> of a particular property</w:t>
      </w:r>
      <w:r w:rsidR="00326970">
        <w:rPr>
          <w:rFonts w:cstheme="minorHAnsi"/>
          <w:sz w:val="24"/>
          <w:szCs w:val="24"/>
          <w:lang w:val="en-GB"/>
        </w:rPr>
        <w:t>,</w:t>
      </w:r>
      <w:r w:rsidR="005514A1">
        <w:rPr>
          <w:rFonts w:cstheme="minorHAnsi"/>
          <w:sz w:val="24"/>
          <w:szCs w:val="24"/>
          <w:lang w:val="en-GB"/>
        </w:rPr>
        <w:t xml:space="preserve"> the property may be valued in accordance with a mass valuation approach as </w:t>
      </w:r>
      <w:r w:rsidR="0000476F">
        <w:rPr>
          <w:rFonts w:cstheme="minorHAnsi"/>
          <w:sz w:val="24"/>
          <w:szCs w:val="24"/>
          <w:lang w:val="en-GB"/>
        </w:rPr>
        <w:t>it</w:t>
      </w:r>
      <w:r w:rsidR="005514A1">
        <w:rPr>
          <w:rFonts w:cstheme="minorHAnsi"/>
          <w:sz w:val="24"/>
          <w:szCs w:val="24"/>
          <w:lang w:val="en-GB"/>
        </w:rPr>
        <w:t xml:space="preserve"> appears in s 45(3) of the Act. Patel says</w:t>
      </w:r>
      <w:r w:rsidR="00326970">
        <w:rPr>
          <w:rFonts w:cstheme="minorHAnsi"/>
          <w:sz w:val="24"/>
          <w:szCs w:val="24"/>
          <w:lang w:val="en-GB"/>
        </w:rPr>
        <w:t xml:space="preserve"> that </w:t>
      </w:r>
      <w:r w:rsidR="005514A1">
        <w:rPr>
          <w:rFonts w:cstheme="minorHAnsi"/>
          <w:sz w:val="24"/>
          <w:szCs w:val="24"/>
          <w:lang w:val="en-GB"/>
        </w:rPr>
        <w:t xml:space="preserve">the </w:t>
      </w:r>
      <w:r w:rsidR="008637EE">
        <w:rPr>
          <w:rFonts w:cstheme="minorHAnsi"/>
          <w:sz w:val="24"/>
          <w:szCs w:val="24"/>
          <w:lang w:val="en-GB"/>
        </w:rPr>
        <w:t xml:space="preserve">appeal </w:t>
      </w:r>
      <w:r w:rsidR="00BE3A4A">
        <w:rPr>
          <w:rFonts w:cstheme="minorHAnsi"/>
          <w:sz w:val="24"/>
          <w:szCs w:val="24"/>
          <w:lang w:val="en-GB"/>
        </w:rPr>
        <w:t>board, which</w:t>
      </w:r>
      <w:r w:rsidR="005514A1">
        <w:rPr>
          <w:rFonts w:cstheme="minorHAnsi"/>
          <w:sz w:val="24"/>
          <w:szCs w:val="24"/>
          <w:lang w:val="en-GB"/>
        </w:rPr>
        <w:t xml:space="preserve"> includes two professional valuers, that is to say experts, exercised its judgment in determining the appropriate rental and expenses–to–income ratio, with reference to the information contained in the market report, </w:t>
      </w:r>
      <w:r w:rsidR="00BE3A4A">
        <w:rPr>
          <w:rFonts w:cstheme="minorHAnsi"/>
          <w:sz w:val="24"/>
          <w:szCs w:val="24"/>
          <w:lang w:val="en-GB"/>
        </w:rPr>
        <w:t>and</w:t>
      </w:r>
      <w:r w:rsidR="005514A1">
        <w:rPr>
          <w:rFonts w:cstheme="minorHAnsi"/>
          <w:sz w:val="24"/>
          <w:szCs w:val="24"/>
          <w:lang w:val="en-GB"/>
        </w:rPr>
        <w:t xml:space="preserve"> taking into account the </w:t>
      </w:r>
      <w:r w:rsidR="0000476F">
        <w:rPr>
          <w:rFonts w:cstheme="minorHAnsi"/>
          <w:sz w:val="24"/>
          <w:szCs w:val="24"/>
          <w:lang w:val="en-GB"/>
        </w:rPr>
        <w:t>views expressed b</w:t>
      </w:r>
      <w:r w:rsidR="005514A1">
        <w:rPr>
          <w:rFonts w:cstheme="minorHAnsi"/>
          <w:sz w:val="24"/>
          <w:szCs w:val="24"/>
          <w:lang w:val="en-GB"/>
        </w:rPr>
        <w:t xml:space="preserve">y Mr Moosa whereas the applicants tendered no expert evidence.  </w:t>
      </w:r>
    </w:p>
    <w:p w:rsidR="005514A1" w:rsidRDefault="005514A1" w:rsidP="00AC5AB5">
      <w:pPr>
        <w:spacing w:after="0" w:line="360" w:lineRule="auto"/>
        <w:jc w:val="both"/>
        <w:rPr>
          <w:rFonts w:cstheme="minorHAnsi"/>
          <w:sz w:val="24"/>
          <w:szCs w:val="24"/>
          <w:lang w:val="en-GB"/>
        </w:rPr>
      </w:pPr>
    </w:p>
    <w:p w:rsidR="005514A1" w:rsidRDefault="005514A1" w:rsidP="00AC5AB5">
      <w:pPr>
        <w:spacing w:after="0" w:line="360" w:lineRule="auto"/>
        <w:jc w:val="both"/>
        <w:rPr>
          <w:rFonts w:cstheme="minorHAnsi"/>
          <w:sz w:val="24"/>
          <w:szCs w:val="24"/>
          <w:lang w:val="en-GB"/>
        </w:rPr>
      </w:pPr>
      <w:r>
        <w:rPr>
          <w:rFonts w:cstheme="minorHAnsi"/>
          <w:sz w:val="24"/>
          <w:szCs w:val="24"/>
          <w:lang w:val="en-GB"/>
        </w:rPr>
        <w:t>[</w:t>
      </w:r>
      <w:r w:rsidR="00A9717C">
        <w:rPr>
          <w:rFonts w:cstheme="minorHAnsi"/>
          <w:sz w:val="24"/>
          <w:szCs w:val="24"/>
          <w:lang w:val="en-GB"/>
        </w:rPr>
        <w:t>3</w:t>
      </w:r>
      <w:r w:rsidR="005C00DE">
        <w:rPr>
          <w:rFonts w:cstheme="minorHAnsi"/>
          <w:sz w:val="24"/>
          <w:szCs w:val="24"/>
          <w:lang w:val="en-GB"/>
        </w:rPr>
        <w:t>7</w:t>
      </w:r>
      <w:r>
        <w:rPr>
          <w:rFonts w:cstheme="minorHAnsi"/>
          <w:sz w:val="24"/>
          <w:szCs w:val="24"/>
          <w:lang w:val="en-GB"/>
        </w:rPr>
        <w:t>]</w:t>
      </w:r>
      <w:r>
        <w:rPr>
          <w:rFonts w:cstheme="minorHAnsi"/>
          <w:sz w:val="24"/>
          <w:szCs w:val="24"/>
          <w:lang w:val="en-GB"/>
        </w:rPr>
        <w:tab/>
        <w:t xml:space="preserve">Patel explains that 3% vacancy </w:t>
      </w:r>
      <w:r w:rsidR="0000476F">
        <w:rPr>
          <w:rFonts w:cstheme="minorHAnsi"/>
          <w:sz w:val="24"/>
          <w:szCs w:val="24"/>
          <w:lang w:val="en-GB"/>
        </w:rPr>
        <w:t>compiles</w:t>
      </w:r>
      <w:r>
        <w:rPr>
          <w:rFonts w:cstheme="minorHAnsi"/>
          <w:sz w:val="24"/>
          <w:szCs w:val="24"/>
          <w:lang w:val="en-GB"/>
        </w:rPr>
        <w:t xml:space="preserve"> one months’ vacancy every three years, 8.3 % </w:t>
      </w:r>
      <w:r w:rsidR="00326970">
        <w:rPr>
          <w:rFonts w:cstheme="minorHAnsi"/>
          <w:sz w:val="24"/>
          <w:szCs w:val="24"/>
          <w:lang w:val="en-GB"/>
        </w:rPr>
        <w:t xml:space="preserve">assumes </w:t>
      </w:r>
      <w:r>
        <w:rPr>
          <w:rFonts w:cstheme="minorHAnsi"/>
          <w:sz w:val="24"/>
          <w:szCs w:val="24"/>
          <w:lang w:val="en-GB"/>
        </w:rPr>
        <w:t xml:space="preserve">that the property is </w:t>
      </w:r>
      <w:r w:rsidR="00F02103">
        <w:rPr>
          <w:rFonts w:cstheme="minorHAnsi"/>
          <w:sz w:val="24"/>
          <w:szCs w:val="24"/>
          <w:lang w:val="en-GB"/>
        </w:rPr>
        <w:t>vacant</w:t>
      </w:r>
      <w:r>
        <w:rPr>
          <w:rFonts w:cstheme="minorHAnsi"/>
          <w:sz w:val="24"/>
          <w:szCs w:val="24"/>
          <w:lang w:val="en-GB"/>
        </w:rPr>
        <w:t xml:space="preserve"> for one month of each year, which is unusual. The market report estimates vacancy at 3 – 5% for </w:t>
      </w:r>
      <w:r w:rsidR="0000476F">
        <w:rPr>
          <w:rFonts w:cstheme="minorHAnsi"/>
          <w:sz w:val="24"/>
          <w:szCs w:val="24"/>
          <w:lang w:val="en-GB"/>
        </w:rPr>
        <w:t>most properties</w:t>
      </w:r>
      <w:r>
        <w:rPr>
          <w:rFonts w:cstheme="minorHAnsi"/>
          <w:sz w:val="24"/>
          <w:szCs w:val="24"/>
          <w:lang w:val="en-GB"/>
        </w:rPr>
        <w:t>, meaning th</w:t>
      </w:r>
      <w:r w:rsidR="00326970">
        <w:rPr>
          <w:rFonts w:cstheme="minorHAnsi"/>
          <w:sz w:val="24"/>
          <w:szCs w:val="24"/>
          <w:lang w:val="en-GB"/>
        </w:rPr>
        <w:t xml:space="preserve">at </w:t>
      </w:r>
      <w:r>
        <w:rPr>
          <w:rFonts w:cstheme="minorHAnsi"/>
          <w:sz w:val="24"/>
          <w:szCs w:val="24"/>
          <w:lang w:val="en-GB"/>
        </w:rPr>
        <w:t xml:space="preserve">even </w:t>
      </w:r>
      <w:r w:rsidR="00326970">
        <w:rPr>
          <w:rFonts w:cstheme="minorHAnsi"/>
          <w:sz w:val="24"/>
          <w:szCs w:val="24"/>
          <w:lang w:val="en-GB"/>
        </w:rPr>
        <w:t>i</w:t>
      </w:r>
      <w:r>
        <w:rPr>
          <w:rFonts w:cstheme="minorHAnsi"/>
          <w:sz w:val="24"/>
          <w:szCs w:val="24"/>
          <w:lang w:val="en-GB"/>
        </w:rPr>
        <w:t xml:space="preserve">f 8.3 % is used it would result in slight </w:t>
      </w:r>
      <w:r w:rsidR="0000476F">
        <w:rPr>
          <w:rFonts w:cstheme="minorHAnsi"/>
          <w:sz w:val="24"/>
          <w:szCs w:val="24"/>
          <w:lang w:val="en-GB"/>
        </w:rPr>
        <w:t>d</w:t>
      </w:r>
      <w:r w:rsidR="00326970">
        <w:rPr>
          <w:rFonts w:cstheme="minorHAnsi"/>
          <w:sz w:val="24"/>
          <w:szCs w:val="24"/>
          <w:lang w:val="en-GB"/>
        </w:rPr>
        <w:t>ownward</w:t>
      </w:r>
      <w:r w:rsidR="0000476F">
        <w:rPr>
          <w:rFonts w:cstheme="minorHAnsi"/>
          <w:sz w:val="24"/>
          <w:szCs w:val="24"/>
          <w:lang w:val="en-GB"/>
        </w:rPr>
        <w:t xml:space="preserve"> </w:t>
      </w:r>
      <w:r>
        <w:rPr>
          <w:rFonts w:cstheme="minorHAnsi"/>
          <w:sz w:val="24"/>
          <w:szCs w:val="24"/>
          <w:lang w:val="en-GB"/>
        </w:rPr>
        <w:t xml:space="preserve">adjustment. </w:t>
      </w:r>
      <w:r w:rsidR="0000476F">
        <w:rPr>
          <w:rFonts w:cstheme="minorHAnsi"/>
          <w:sz w:val="24"/>
          <w:szCs w:val="24"/>
          <w:lang w:val="en-GB"/>
        </w:rPr>
        <w:t>Rental</w:t>
      </w:r>
      <w:r>
        <w:rPr>
          <w:rFonts w:cstheme="minorHAnsi"/>
          <w:sz w:val="24"/>
          <w:szCs w:val="24"/>
          <w:lang w:val="en-GB"/>
        </w:rPr>
        <w:t xml:space="preserve"> income is not capitalised at 12% across the board, as assumed by the applicants, but it varies by location and the condition of the property. </w:t>
      </w:r>
      <w:r>
        <w:rPr>
          <w:rFonts w:cstheme="minorHAnsi"/>
          <w:sz w:val="24"/>
          <w:szCs w:val="24"/>
          <w:lang w:val="en-GB"/>
        </w:rPr>
        <w:lastRenderedPageBreak/>
        <w:t xml:space="preserve">He repeats that there was no </w:t>
      </w:r>
      <w:r w:rsidR="00F02103">
        <w:rPr>
          <w:rFonts w:cstheme="minorHAnsi"/>
          <w:sz w:val="24"/>
          <w:szCs w:val="24"/>
          <w:lang w:val="en-GB"/>
        </w:rPr>
        <w:t>obligation</w:t>
      </w:r>
      <w:r w:rsidR="0000476F">
        <w:rPr>
          <w:rFonts w:cstheme="minorHAnsi"/>
          <w:sz w:val="24"/>
          <w:szCs w:val="24"/>
          <w:lang w:val="en-GB"/>
        </w:rPr>
        <w:t xml:space="preserve"> on the</w:t>
      </w:r>
      <w:r w:rsidR="008637EE">
        <w:rPr>
          <w:rFonts w:cstheme="minorHAnsi"/>
          <w:sz w:val="24"/>
          <w:szCs w:val="24"/>
          <w:lang w:val="en-GB"/>
        </w:rPr>
        <w:t xml:space="preserve"> appeal board</w:t>
      </w:r>
      <w:r>
        <w:rPr>
          <w:rFonts w:cstheme="minorHAnsi"/>
          <w:sz w:val="24"/>
          <w:szCs w:val="24"/>
          <w:lang w:val="en-GB"/>
        </w:rPr>
        <w:t xml:space="preserve"> to i</w:t>
      </w:r>
      <w:r w:rsidR="0000476F">
        <w:rPr>
          <w:rFonts w:cstheme="minorHAnsi"/>
          <w:sz w:val="24"/>
          <w:szCs w:val="24"/>
          <w:lang w:val="en-GB"/>
        </w:rPr>
        <w:t>nspect</w:t>
      </w:r>
      <w:r>
        <w:rPr>
          <w:rFonts w:cstheme="minorHAnsi"/>
          <w:sz w:val="24"/>
          <w:szCs w:val="24"/>
          <w:lang w:val="en-GB"/>
        </w:rPr>
        <w:t xml:space="preserve"> the properties and in the absence of relevant</w:t>
      </w:r>
      <w:r w:rsidR="0000476F">
        <w:rPr>
          <w:rFonts w:cstheme="minorHAnsi"/>
          <w:sz w:val="24"/>
          <w:szCs w:val="24"/>
          <w:lang w:val="en-GB"/>
        </w:rPr>
        <w:t>,</w:t>
      </w:r>
      <w:r>
        <w:rPr>
          <w:rFonts w:cstheme="minorHAnsi"/>
          <w:sz w:val="24"/>
          <w:szCs w:val="24"/>
          <w:lang w:val="en-GB"/>
        </w:rPr>
        <w:t xml:space="preserve"> reliable documentary </w:t>
      </w:r>
      <w:r w:rsidR="00A9717C">
        <w:rPr>
          <w:rFonts w:cstheme="minorHAnsi"/>
          <w:sz w:val="24"/>
          <w:szCs w:val="24"/>
          <w:lang w:val="en-GB"/>
        </w:rPr>
        <w:t>evidence,</w:t>
      </w:r>
      <w:r>
        <w:rPr>
          <w:rFonts w:cstheme="minorHAnsi"/>
          <w:sz w:val="24"/>
          <w:szCs w:val="24"/>
          <w:lang w:val="en-GB"/>
        </w:rPr>
        <w:t xml:space="preserve"> </w:t>
      </w:r>
      <w:r w:rsidR="00F02103">
        <w:rPr>
          <w:rFonts w:cstheme="minorHAnsi"/>
          <w:sz w:val="24"/>
          <w:szCs w:val="24"/>
          <w:lang w:val="en-GB"/>
        </w:rPr>
        <w:t xml:space="preserve">there was nothing to justify conducting an inspection of any of the applicants’ properties. The viewing of aerial </w:t>
      </w:r>
      <w:r w:rsidR="00326970">
        <w:rPr>
          <w:rFonts w:cstheme="minorHAnsi"/>
          <w:sz w:val="24"/>
          <w:szCs w:val="24"/>
          <w:lang w:val="en-GB"/>
        </w:rPr>
        <w:t>photography</w:t>
      </w:r>
      <w:r w:rsidR="00F02103">
        <w:rPr>
          <w:rFonts w:cstheme="minorHAnsi"/>
          <w:sz w:val="24"/>
          <w:szCs w:val="24"/>
          <w:lang w:val="en-GB"/>
        </w:rPr>
        <w:t xml:space="preserve"> is </w:t>
      </w:r>
      <w:r w:rsidR="0000476F">
        <w:rPr>
          <w:rFonts w:cstheme="minorHAnsi"/>
          <w:sz w:val="24"/>
          <w:szCs w:val="24"/>
          <w:lang w:val="en-GB"/>
        </w:rPr>
        <w:t xml:space="preserve">expressly </w:t>
      </w:r>
      <w:r w:rsidR="00F02103">
        <w:rPr>
          <w:rFonts w:cstheme="minorHAnsi"/>
          <w:sz w:val="24"/>
          <w:szCs w:val="24"/>
          <w:lang w:val="en-GB"/>
        </w:rPr>
        <w:t xml:space="preserve">sanctioned as being </w:t>
      </w:r>
      <w:r w:rsidR="005F7BB2">
        <w:rPr>
          <w:rFonts w:cstheme="minorHAnsi"/>
          <w:sz w:val="24"/>
          <w:szCs w:val="24"/>
          <w:lang w:val="en-GB"/>
        </w:rPr>
        <w:t>sensible</w:t>
      </w:r>
      <w:r w:rsidR="00F02103">
        <w:rPr>
          <w:rFonts w:cstheme="minorHAnsi"/>
          <w:sz w:val="24"/>
          <w:szCs w:val="24"/>
          <w:lang w:val="en-GB"/>
        </w:rPr>
        <w:t xml:space="preserve"> for valuation </w:t>
      </w:r>
      <w:r w:rsidR="005F7BB2">
        <w:rPr>
          <w:rFonts w:cstheme="minorHAnsi"/>
          <w:sz w:val="24"/>
          <w:szCs w:val="24"/>
          <w:lang w:val="en-GB"/>
        </w:rPr>
        <w:t xml:space="preserve">purposes </w:t>
      </w:r>
      <w:r w:rsidR="0000476F">
        <w:rPr>
          <w:rFonts w:cstheme="minorHAnsi"/>
          <w:sz w:val="24"/>
          <w:szCs w:val="24"/>
          <w:lang w:val="en-GB"/>
        </w:rPr>
        <w:t>in</w:t>
      </w:r>
      <w:r w:rsidR="00326970">
        <w:rPr>
          <w:rFonts w:cstheme="minorHAnsi"/>
          <w:sz w:val="24"/>
          <w:szCs w:val="24"/>
          <w:lang w:val="en-GB"/>
        </w:rPr>
        <w:t xml:space="preserve"> </w:t>
      </w:r>
      <w:r w:rsidR="0000476F">
        <w:rPr>
          <w:rFonts w:cstheme="minorHAnsi"/>
          <w:sz w:val="24"/>
          <w:szCs w:val="24"/>
          <w:lang w:val="en-GB"/>
        </w:rPr>
        <w:t xml:space="preserve">terms of </w:t>
      </w:r>
      <w:r w:rsidR="005F7BB2">
        <w:rPr>
          <w:rFonts w:cstheme="minorHAnsi"/>
          <w:sz w:val="24"/>
          <w:szCs w:val="24"/>
          <w:lang w:val="en-GB"/>
        </w:rPr>
        <w:t>s 45(2) of the Act.</w:t>
      </w:r>
    </w:p>
    <w:p w:rsidR="005F7BB2" w:rsidRDefault="005F7BB2" w:rsidP="00AC5AB5">
      <w:pPr>
        <w:spacing w:after="0" w:line="360" w:lineRule="auto"/>
        <w:jc w:val="both"/>
        <w:rPr>
          <w:rFonts w:cstheme="minorHAnsi"/>
          <w:sz w:val="24"/>
          <w:szCs w:val="24"/>
          <w:lang w:val="en-GB"/>
        </w:rPr>
      </w:pPr>
    </w:p>
    <w:p w:rsidR="005F7BB2" w:rsidRDefault="005F7BB2" w:rsidP="00AC5AB5">
      <w:pPr>
        <w:spacing w:after="0" w:line="360" w:lineRule="auto"/>
        <w:jc w:val="both"/>
        <w:rPr>
          <w:rFonts w:cstheme="minorHAnsi"/>
          <w:sz w:val="24"/>
          <w:szCs w:val="24"/>
          <w:lang w:val="en-GB"/>
        </w:rPr>
      </w:pPr>
      <w:r>
        <w:rPr>
          <w:rFonts w:cstheme="minorHAnsi"/>
          <w:sz w:val="24"/>
          <w:szCs w:val="24"/>
          <w:lang w:val="en-GB"/>
        </w:rPr>
        <w:t>[</w:t>
      </w:r>
      <w:r w:rsidR="00A9717C">
        <w:rPr>
          <w:rFonts w:cstheme="minorHAnsi"/>
          <w:sz w:val="24"/>
          <w:szCs w:val="24"/>
          <w:lang w:val="en-GB"/>
        </w:rPr>
        <w:t>3</w:t>
      </w:r>
      <w:r w:rsidR="005C00DE">
        <w:rPr>
          <w:rFonts w:cstheme="minorHAnsi"/>
          <w:sz w:val="24"/>
          <w:szCs w:val="24"/>
          <w:lang w:val="en-GB"/>
        </w:rPr>
        <w:t>8</w:t>
      </w:r>
      <w:r>
        <w:rPr>
          <w:rFonts w:cstheme="minorHAnsi"/>
          <w:sz w:val="24"/>
          <w:szCs w:val="24"/>
          <w:lang w:val="en-GB"/>
        </w:rPr>
        <w:t>]</w:t>
      </w:r>
      <w:r>
        <w:rPr>
          <w:rFonts w:cstheme="minorHAnsi"/>
          <w:sz w:val="24"/>
          <w:szCs w:val="24"/>
          <w:lang w:val="en-GB"/>
        </w:rPr>
        <w:tab/>
        <w:t>Patel commenting on comparative properties value</w:t>
      </w:r>
      <w:r w:rsidR="00326970">
        <w:rPr>
          <w:rFonts w:cstheme="minorHAnsi"/>
          <w:sz w:val="24"/>
          <w:szCs w:val="24"/>
          <w:lang w:val="en-GB"/>
        </w:rPr>
        <w:t xml:space="preserve">s </w:t>
      </w:r>
      <w:r>
        <w:rPr>
          <w:rFonts w:cstheme="minorHAnsi"/>
          <w:sz w:val="24"/>
          <w:szCs w:val="24"/>
          <w:lang w:val="en-GB"/>
        </w:rPr>
        <w:t>lower than the 18 Wigford Road property, states</w:t>
      </w:r>
      <w:r w:rsidR="00326970">
        <w:rPr>
          <w:rFonts w:cstheme="minorHAnsi"/>
          <w:sz w:val="24"/>
          <w:szCs w:val="24"/>
          <w:lang w:val="en-GB"/>
        </w:rPr>
        <w:t xml:space="preserve"> that </w:t>
      </w:r>
      <w:r w:rsidR="0000476F">
        <w:rPr>
          <w:rFonts w:cstheme="minorHAnsi"/>
          <w:sz w:val="24"/>
          <w:szCs w:val="24"/>
          <w:lang w:val="en-GB"/>
        </w:rPr>
        <w:t>these were valuation</w:t>
      </w:r>
      <w:r>
        <w:rPr>
          <w:rFonts w:cstheme="minorHAnsi"/>
          <w:sz w:val="24"/>
          <w:szCs w:val="24"/>
          <w:lang w:val="en-GB"/>
        </w:rPr>
        <w:t xml:space="preserve"> decisions reached at different hearings based on evidence pre</w:t>
      </w:r>
      <w:r w:rsidR="0000476F">
        <w:rPr>
          <w:rFonts w:cstheme="minorHAnsi"/>
          <w:sz w:val="24"/>
          <w:szCs w:val="24"/>
          <w:lang w:val="en-GB"/>
        </w:rPr>
        <w:t>se</w:t>
      </w:r>
      <w:r w:rsidR="00326970">
        <w:rPr>
          <w:rFonts w:cstheme="minorHAnsi"/>
          <w:sz w:val="24"/>
          <w:szCs w:val="24"/>
          <w:lang w:val="en-GB"/>
        </w:rPr>
        <w:t xml:space="preserve">nted </w:t>
      </w:r>
      <w:r>
        <w:rPr>
          <w:rFonts w:cstheme="minorHAnsi"/>
          <w:sz w:val="24"/>
          <w:szCs w:val="24"/>
          <w:lang w:val="en-GB"/>
        </w:rPr>
        <w:t>in those hearings</w:t>
      </w:r>
      <w:r w:rsidR="00326970">
        <w:rPr>
          <w:rFonts w:cstheme="minorHAnsi"/>
          <w:sz w:val="24"/>
          <w:szCs w:val="24"/>
          <w:lang w:val="en-GB"/>
        </w:rPr>
        <w:t xml:space="preserve">.  </w:t>
      </w:r>
      <w:r w:rsidR="00CD09AD">
        <w:rPr>
          <w:rFonts w:cstheme="minorHAnsi"/>
          <w:sz w:val="24"/>
          <w:szCs w:val="24"/>
          <w:lang w:val="en-GB"/>
        </w:rPr>
        <w:t xml:space="preserve">He says that the applicants did not present comparative property values supported by sworn valuation concerning the valuation of their properties.  He says that the applicants seek to rely on similar fact evidence where relevance of such evidence is not shown.  </w:t>
      </w:r>
      <w:r w:rsidR="009B011C">
        <w:rPr>
          <w:rFonts w:cstheme="minorHAnsi"/>
          <w:sz w:val="24"/>
          <w:szCs w:val="24"/>
          <w:lang w:val="en-GB"/>
        </w:rPr>
        <w:t xml:space="preserve">He </w:t>
      </w:r>
      <w:r w:rsidR="0000476F">
        <w:rPr>
          <w:rFonts w:cstheme="minorHAnsi"/>
          <w:sz w:val="24"/>
          <w:szCs w:val="24"/>
          <w:lang w:val="en-GB"/>
        </w:rPr>
        <w:t>says</w:t>
      </w:r>
      <w:r w:rsidR="00CD09AD">
        <w:rPr>
          <w:rFonts w:cstheme="minorHAnsi"/>
          <w:sz w:val="24"/>
          <w:szCs w:val="24"/>
          <w:lang w:val="en-GB"/>
        </w:rPr>
        <w:t xml:space="preserve"> that </w:t>
      </w:r>
      <w:r w:rsidR="0000476F">
        <w:rPr>
          <w:rFonts w:cstheme="minorHAnsi"/>
          <w:sz w:val="24"/>
          <w:szCs w:val="24"/>
          <w:lang w:val="en-GB"/>
        </w:rPr>
        <w:t>the</w:t>
      </w:r>
      <w:r w:rsidR="009B011C">
        <w:rPr>
          <w:rFonts w:cstheme="minorHAnsi"/>
          <w:sz w:val="24"/>
          <w:szCs w:val="24"/>
          <w:lang w:val="en-GB"/>
        </w:rPr>
        <w:t xml:space="preserve"> </w:t>
      </w:r>
      <w:r w:rsidR="008637EE">
        <w:rPr>
          <w:rFonts w:cstheme="minorHAnsi"/>
          <w:sz w:val="24"/>
          <w:szCs w:val="24"/>
          <w:lang w:val="en-GB"/>
        </w:rPr>
        <w:t xml:space="preserve">appeal board </w:t>
      </w:r>
      <w:r w:rsidR="009B011C">
        <w:rPr>
          <w:rFonts w:cstheme="minorHAnsi"/>
          <w:sz w:val="24"/>
          <w:szCs w:val="24"/>
          <w:lang w:val="en-GB"/>
        </w:rPr>
        <w:t xml:space="preserve">determines an appeal based on the strength of the evidence placed before it. Patel states that for commercial property the </w:t>
      </w:r>
      <w:r w:rsidR="004C6F85">
        <w:rPr>
          <w:rFonts w:cstheme="minorHAnsi"/>
          <w:sz w:val="24"/>
          <w:szCs w:val="24"/>
          <w:lang w:val="en-GB"/>
        </w:rPr>
        <w:t>appeal b</w:t>
      </w:r>
      <w:r w:rsidR="009B011C">
        <w:rPr>
          <w:rFonts w:cstheme="minorHAnsi"/>
          <w:sz w:val="24"/>
          <w:szCs w:val="24"/>
          <w:lang w:val="en-GB"/>
        </w:rPr>
        <w:t xml:space="preserve">oard </w:t>
      </w:r>
      <w:r w:rsidR="00CD09AD">
        <w:rPr>
          <w:rFonts w:cstheme="minorHAnsi"/>
          <w:sz w:val="24"/>
          <w:szCs w:val="24"/>
          <w:lang w:val="en-GB"/>
        </w:rPr>
        <w:t xml:space="preserve">considers </w:t>
      </w:r>
      <w:r w:rsidR="0000476F">
        <w:rPr>
          <w:rFonts w:cstheme="minorHAnsi"/>
          <w:sz w:val="24"/>
          <w:szCs w:val="24"/>
          <w:lang w:val="en-GB"/>
        </w:rPr>
        <w:t xml:space="preserve">hard </w:t>
      </w:r>
      <w:r w:rsidR="009B011C">
        <w:rPr>
          <w:rFonts w:cstheme="minorHAnsi"/>
          <w:sz w:val="24"/>
          <w:szCs w:val="24"/>
          <w:lang w:val="en-GB"/>
        </w:rPr>
        <w:t xml:space="preserve">evidence concerning the profitability of the premises more than qualitative factors. </w:t>
      </w:r>
    </w:p>
    <w:p w:rsidR="009B011C" w:rsidRDefault="009B011C" w:rsidP="00AC5AB5">
      <w:pPr>
        <w:spacing w:after="0" w:line="360" w:lineRule="auto"/>
        <w:jc w:val="both"/>
        <w:rPr>
          <w:rFonts w:cstheme="minorHAnsi"/>
          <w:sz w:val="24"/>
          <w:szCs w:val="24"/>
          <w:lang w:val="en-GB"/>
        </w:rPr>
      </w:pPr>
    </w:p>
    <w:p w:rsidR="009B011C" w:rsidRDefault="009B011C" w:rsidP="00AC5AB5">
      <w:pPr>
        <w:spacing w:after="0" w:line="360" w:lineRule="auto"/>
        <w:jc w:val="both"/>
        <w:rPr>
          <w:rFonts w:cstheme="minorHAnsi"/>
          <w:sz w:val="24"/>
          <w:szCs w:val="24"/>
          <w:lang w:val="en-GB"/>
        </w:rPr>
      </w:pPr>
      <w:r>
        <w:rPr>
          <w:rFonts w:cstheme="minorHAnsi"/>
          <w:sz w:val="24"/>
          <w:szCs w:val="24"/>
          <w:lang w:val="en-GB"/>
        </w:rPr>
        <w:t>[</w:t>
      </w:r>
      <w:r w:rsidR="005C00DE">
        <w:rPr>
          <w:rFonts w:cstheme="minorHAnsi"/>
          <w:sz w:val="24"/>
          <w:szCs w:val="24"/>
          <w:lang w:val="en-GB"/>
        </w:rPr>
        <w:t>39</w:t>
      </w:r>
      <w:r>
        <w:rPr>
          <w:rFonts w:cstheme="minorHAnsi"/>
          <w:sz w:val="24"/>
          <w:szCs w:val="24"/>
          <w:lang w:val="en-GB"/>
        </w:rPr>
        <w:t>]</w:t>
      </w:r>
      <w:r>
        <w:rPr>
          <w:rFonts w:cstheme="minorHAnsi"/>
          <w:sz w:val="24"/>
          <w:szCs w:val="24"/>
          <w:lang w:val="en-GB"/>
        </w:rPr>
        <w:tab/>
        <w:t>Pate</w:t>
      </w:r>
      <w:r w:rsidR="00A9717C">
        <w:rPr>
          <w:rFonts w:cstheme="minorHAnsi"/>
          <w:sz w:val="24"/>
          <w:szCs w:val="24"/>
          <w:lang w:val="en-GB"/>
        </w:rPr>
        <w:t>l</w:t>
      </w:r>
      <w:r>
        <w:rPr>
          <w:rFonts w:cstheme="minorHAnsi"/>
          <w:sz w:val="24"/>
          <w:szCs w:val="24"/>
          <w:lang w:val="en-GB"/>
        </w:rPr>
        <w:t xml:space="preserve"> says </w:t>
      </w:r>
      <w:r w:rsidR="00CD09AD">
        <w:rPr>
          <w:rFonts w:cstheme="minorHAnsi"/>
          <w:sz w:val="24"/>
          <w:szCs w:val="24"/>
          <w:lang w:val="en-GB"/>
        </w:rPr>
        <w:t xml:space="preserve">that he is uncertain </w:t>
      </w:r>
      <w:r>
        <w:rPr>
          <w:rFonts w:cstheme="minorHAnsi"/>
          <w:sz w:val="24"/>
          <w:szCs w:val="24"/>
          <w:lang w:val="en-GB"/>
        </w:rPr>
        <w:t xml:space="preserve">why the </w:t>
      </w:r>
      <w:r w:rsidR="0000476F">
        <w:rPr>
          <w:rFonts w:cstheme="minorHAnsi"/>
          <w:sz w:val="24"/>
          <w:szCs w:val="24"/>
          <w:lang w:val="en-GB"/>
        </w:rPr>
        <w:t>audited f</w:t>
      </w:r>
      <w:r>
        <w:rPr>
          <w:rFonts w:cstheme="minorHAnsi"/>
          <w:sz w:val="24"/>
          <w:szCs w:val="24"/>
          <w:lang w:val="en-GB"/>
        </w:rPr>
        <w:t xml:space="preserve">inancial statements submitted by the applicants do not form part of the record, but it is not correct that they </w:t>
      </w:r>
      <w:r w:rsidR="0000476F">
        <w:rPr>
          <w:rFonts w:cstheme="minorHAnsi"/>
          <w:sz w:val="24"/>
          <w:szCs w:val="24"/>
          <w:lang w:val="en-GB"/>
        </w:rPr>
        <w:t>were</w:t>
      </w:r>
      <w:r>
        <w:rPr>
          <w:rFonts w:cstheme="minorHAnsi"/>
          <w:sz w:val="24"/>
          <w:szCs w:val="24"/>
          <w:lang w:val="en-GB"/>
        </w:rPr>
        <w:t xml:space="preserve"> completely disregarded by the </w:t>
      </w:r>
      <w:r w:rsidR="004C6F85">
        <w:rPr>
          <w:rFonts w:cstheme="minorHAnsi"/>
          <w:sz w:val="24"/>
          <w:szCs w:val="24"/>
          <w:lang w:val="en-GB"/>
        </w:rPr>
        <w:t>appeal b</w:t>
      </w:r>
      <w:r>
        <w:rPr>
          <w:rFonts w:cstheme="minorHAnsi"/>
          <w:sz w:val="24"/>
          <w:szCs w:val="24"/>
          <w:lang w:val="en-GB"/>
        </w:rPr>
        <w:t xml:space="preserve">oard. The </w:t>
      </w:r>
      <w:r w:rsidR="004C6F85">
        <w:rPr>
          <w:rFonts w:cstheme="minorHAnsi"/>
          <w:sz w:val="24"/>
          <w:szCs w:val="24"/>
          <w:lang w:val="en-GB"/>
        </w:rPr>
        <w:t>appeal b</w:t>
      </w:r>
      <w:r>
        <w:rPr>
          <w:rFonts w:cstheme="minorHAnsi"/>
          <w:sz w:val="24"/>
          <w:szCs w:val="24"/>
          <w:lang w:val="en-GB"/>
        </w:rPr>
        <w:t xml:space="preserve">oard concluded that the financial </w:t>
      </w:r>
      <w:r w:rsidR="00522715">
        <w:rPr>
          <w:rFonts w:cstheme="minorHAnsi"/>
          <w:sz w:val="24"/>
          <w:szCs w:val="24"/>
          <w:lang w:val="en-GB"/>
        </w:rPr>
        <w:t>statements</w:t>
      </w:r>
      <w:r>
        <w:rPr>
          <w:rFonts w:cstheme="minorHAnsi"/>
          <w:sz w:val="24"/>
          <w:szCs w:val="24"/>
          <w:lang w:val="en-GB"/>
        </w:rPr>
        <w:t xml:space="preserve"> lacked sufficient probative value in </w:t>
      </w:r>
      <w:r w:rsidR="00CD09AD">
        <w:rPr>
          <w:rFonts w:cstheme="minorHAnsi"/>
          <w:sz w:val="24"/>
          <w:szCs w:val="24"/>
          <w:lang w:val="en-GB"/>
        </w:rPr>
        <w:t>themselves</w:t>
      </w:r>
      <w:r>
        <w:rPr>
          <w:rFonts w:cstheme="minorHAnsi"/>
          <w:sz w:val="24"/>
          <w:szCs w:val="24"/>
          <w:lang w:val="en-GB"/>
        </w:rPr>
        <w:t>. He says</w:t>
      </w:r>
      <w:r w:rsidR="00CD09AD">
        <w:rPr>
          <w:rFonts w:cstheme="minorHAnsi"/>
          <w:sz w:val="24"/>
          <w:szCs w:val="24"/>
          <w:lang w:val="en-GB"/>
        </w:rPr>
        <w:t xml:space="preserve"> that </w:t>
      </w:r>
      <w:r>
        <w:rPr>
          <w:rFonts w:cstheme="minorHAnsi"/>
          <w:sz w:val="24"/>
          <w:szCs w:val="24"/>
          <w:lang w:val="en-GB"/>
        </w:rPr>
        <w:t xml:space="preserve">it is correct </w:t>
      </w:r>
      <w:r w:rsidR="00BE3A4A">
        <w:rPr>
          <w:rFonts w:cstheme="minorHAnsi"/>
          <w:sz w:val="24"/>
          <w:szCs w:val="24"/>
          <w:lang w:val="en-GB"/>
        </w:rPr>
        <w:t xml:space="preserve">that </w:t>
      </w:r>
      <w:r>
        <w:rPr>
          <w:rFonts w:cstheme="minorHAnsi"/>
          <w:sz w:val="24"/>
          <w:szCs w:val="24"/>
          <w:lang w:val="en-GB"/>
        </w:rPr>
        <w:t xml:space="preserve">the </w:t>
      </w:r>
      <w:r w:rsidR="004C6F85">
        <w:rPr>
          <w:rFonts w:cstheme="minorHAnsi"/>
          <w:sz w:val="24"/>
          <w:szCs w:val="24"/>
          <w:lang w:val="en-GB"/>
        </w:rPr>
        <w:t>appeal b</w:t>
      </w:r>
      <w:r>
        <w:rPr>
          <w:rFonts w:cstheme="minorHAnsi"/>
          <w:sz w:val="24"/>
          <w:szCs w:val="24"/>
          <w:lang w:val="en-GB"/>
        </w:rPr>
        <w:t xml:space="preserve">oard did not consider a valuation report by a person who is not a registered professional valuer to have sufficient probative value to justify </w:t>
      </w:r>
      <w:r w:rsidR="00CD09AD">
        <w:rPr>
          <w:rFonts w:cstheme="minorHAnsi"/>
          <w:sz w:val="24"/>
          <w:szCs w:val="24"/>
          <w:lang w:val="en-GB"/>
        </w:rPr>
        <w:t>considering it</w:t>
      </w:r>
      <w:r>
        <w:rPr>
          <w:rFonts w:cstheme="minorHAnsi"/>
          <w:sz w:val="24"/>
          <w:szCs w:val="24"/>
          <w:lang w:val="en-GB"/>
        </w:rPr>
        <w:t>, and Global Properties</w:t>
      </w:r>
      <w:r w:rsidR="00CD09AD">
        <w:rPr>
          <w:rFonts w:cstheme="minorHAnsi"/>
          <w:sz w:val="24"/>
          <w:szCs w:val="24"/>
          <w:lang w:val="en-GB"/>
        </w:rPr>
        <w:t xml:space="preserve"> whose valuations were furnished by the applicants,</w:t>
      </w:r>
      <w:r>
        <w:rPr>
          <w:rFonts w:cstheme="minorHAnsi"/>
          <w:sz w:val="24"/>
          <w:szCs w:val="24"/>
          <w:lang w:val="en-GB"/>
        </w:rPr>
        <w:t xml:space="preserve"> is not a registered </w:t>
      </w:r>
      <w:r w:rsidR="00522715">
        <w:rPr>
          <w:rFonts w:cstheme="minorHAnsi"/>
          <w:sz w:val="24"/>
          <w:szCs w:val="24"/>
          <w:lang w:val="en-GB"/>
        </w:rPr>
        <w:t>professional</w:t>
      </w:r>
      <w:r>
        <w:rPr>
          <w:rFonts w:cstheme="minorHAnsi"/>
          <w:sz w:val="24"/>
          <w:szCs w:val="24"/>
          <w:lang w:val="en-GB"/>
        </w:rPr>
        <w:t xml:space="preserve"> valuer</w:t>
      </w:r>
      <w:r w:rsidR="00BE3A4A">
        <w:rPr>
          <w:rFonts w:cstheme="minorHAnsi"/>
          <w:sz w:val="24"/>
          <w:szCs w:val="24"/>
          <w:lang w:val="en-GB"/>
        </w:rPr>
        <w:t xml:space="preserve"> and those valuations the appeal board rejected.</w:t>
      </w:r>
      <w:r>
        <w:rPr>
          <w:rFonts w:cstheme="minorHAnsi"/>
          <w:sz w:val="24"/>
          <w:szCs w:val="24"/>
          <w:lang w:val="en-GB"/>
        </w:rPr>
        <w:t xml:space="preserve"> </w:t>
      </w:r>
    </w:p>
    <w:p w:rsidR="009B011C" w:rsidRDefault="009B011C" w:rsidP="00AC5AB5">
      <w:pPr>
        <w:spacing w:after="0" w:line="360" w:lineRule="auto"/>
        <w:jc w:val="both"/>
        <w:rPr>
          <w:rFonts w:cstheme="minorHAnsi"/>
          <w:sz w:val="24"/>
          <w:szCs w:val="24"/>
          <w:lang w:val="en-GB"/>
        </w:rPr>
      </w:pPr>
    </w:p>
    <w:p w:rsidR="009B011C" w:rsidRDefault="009B011C" w:rsidP="00AC5AB5">
      <w:pPr>
        <w:spacing w:after="0" w:line="360" w:lineRule="auto"/>
        <w:jc w:val="both"/>
        <w:rPr>
          <w:rFonts w:cstheme="minorHAnsi"/>
          <w:sz w:val="24"/>
          <w:szCs w:val="24"/>
          <w:lang w:val="en-GB"/>
        </w:rPr>
      </w:pPr>
      <w:r>
        <w:rPr>
          <w:rFonts w:cstheme="minorHAnsi"/>
          <w:sz w:val="24"/>
          <w:szCs w:val="24"/>
          <w:lang w:val="en-GB"/>
        </w:rPr>
        <w:t>[4</w:t>
      </w:r>
      <w:r w:rsidR="005C00DE">
        <w:rPr>
          <w:rFonts w:cstheme="minorHAnsi"/>
          <w:sz w:val="24"/>
          <w:szCs w:val="24"/>
          <w:lang w:val="en-GB"/>
        </w:rPr>
        <w:t>0</w:t>
      </w:r>
      <w:r>
        <w:rPr>
          <w:rFonts w:cstheme="minorHAnsi"/>
          <w:sz w:val="24"/>
          <w:szCs w:val="24"/>
          <w:lang w:val="en-GB"/>
        </w:rPr>
        <w:t>]</w:t>
      </w:r>
      <w:r>
        <w:rPr>
          <w:rFonts w:cstheme="minorHAnsi"/>
          <w:sz w:val="24"/>
          <w:szCs w:val="24"/>
          <w:lang w:val="en-GB"/>
        </w:rPr>
        <w:tab/>
        <w:t xml:space="preserve">Patel repeats what </w:t>
      </w:r>
      <w:r w:rsidR="00522715">
        <w:rPr>
          <w:rFonts w:cstheme="minorHAnsi"/>
          <w:sz w:val="24"/>
          <w:szCs w:val="24"/>
          <w:lang w:val="en-GB"/>
        </w:rPr>
        <w:t>audited</w:t>
      </w:r>
      <w:r>
        <w:rPr>
          <w:rFonts w:cstheme="minorHAnsi"/>
          <w:sz w:val="24"/>
          <w:szCs w:val="24"/>
          <w:lang w:val="en-GB"/>
        </w:rPr>
        <w:t xml:space="preserve"> financial </w:t>
      </w:r>
      <w:r w:rsidR="00522715">
        <w:rPr>
          <w:rFonts w:cstheme="minorHAnsi"/>
          <w:sz w:val="24"/>
          <w:szCs w:val="24"/>
          <w:lang w:val="en-GB"/>
        </w:rPr>
        <w:t>statements</w:t>
      </w:r>
      <w:r>
        <w:rPr>
          <w:rFonts w:cstheme="minorHAnsi"/>
          <w:sz w:val="24"/>
          <w:szCs w:val="24"/>
          <w:lang w:val="en-GB"/>
        </w:rPr>
        <w:t xml:space="preserve"> of a property owning company are not the best evidence of the income and expenditure of specific properties because </w:t>
      </w:r>
      <w:r w:rsidR="00CD09AD">
        <w:rPr>
          <w:rFonts w:cstheme="minorHAnsi"/>
          <w:sz w:val="24"/>
          <w:szCs w:val="24"/>
          <w:lang w:val="en-GB"/>
        </w:rPr>
        <w:t xml:space="preserve">overhead expenses </w:t>
      </w:r>
      <w:r w:rsidR="004C6F85">
        <w:rPr>
          <w:rFonts w:cstheme="minorHAnsi"/>
          <w:sz w:val="24"/>
          <w:szCs w:val="24"/>
          <w:lang w:val="en-GB"/>
        </w:rPr>
        <w:t xml:space="preserve">are </w:t>
      </w:r>
      <w:r w:rsidR="00CD09AD">
        <w:rPr>
          <w:rFonts w:cstheme="minorHAnsi"/>
          <w:sz w:val="24"/>
          <w:szCs w:val="24"/>
          <w:lang w:val="en-GB"/>
        </w:rPr>
        <w:t>not specifically attributed to the property reduce the profitability of the company</w:t>
      </w:r>
      <w:r>
        <w:rPr>
          <w:rFonts w:cstheme="minorHAnsi"/>
          <w:sz w:val="24"/>
          <w:szCs w:val="24"/>
          <w:lang w:val="en-GB"/>
        </w:rPr>
        <w:t xml:space="preserve">. Secondly, </w:t>
      </w:r>
      <w:r w:rsidR="00522715">
        <w:rPr>
          <w:rFonts w:cstheme="minorHAnsi"/>
          <w:sz w:val="24"/>
          <w:szCs w:val="24"/>
          <w:lang w:val="en-GB"/>
        </w:rPr>
        <w:t xml:space="preserve">audited </w:t>
      </w:r>
      <w:r w:rsidR="00CD09AD">
        <w:rPr>
          <w:rFonts w:cstheme="minorHAnsi"/>
          <w:sz w:val="24"/>
          <w:szCs w:val="24"/>
          <w:lang w:val="en-GB"/>
        </w:rPr>
        <w:t xml:space="preserve">financial </w:t>
      </w:r>
      <w:r w:rsidR="00522715">
        <w:rPr>
          <w:rFonts w:cstheme="minorHAnsi"/>
          <w:sz w:val="24"/>
          <w:szCs w:val="24"/>
          <w:lang w:val="en-GB"/>
        </w:rPr>
        <w:t>statements may and in the applicants</w:t>
      </w:r>
      <w:r w:rsidR="00CD09AD">
        <w:rPr>
          <w:rFonts w:cstheme="minorHAnsi"/>
          <w:sz w:val="24"/>
          <w:szCs w:val="24"/>
          <w:lang w:val="en-GB"/>
        </w:rPr>
        <w:t>’</w:t>
      </w:r>
      <w:r w:rsidR="00522715">
        <w:rPr>
          <w:rFonts w:cstheme="minorHAnsi"/>
          <w:sz w:val="24"/>
          <w:szCs w:val="24"/>
          <w:lang w:val="en-GB"/>
        </w:rPr>
        <w:t xml:space="preserve"> case in fact did aggregate information pertaining to several properties.</w:t>
      </w:r>
    </w:p>
    <w:p w:rsidR="00522715" w:rsidRDefault="00522715" w:rsidP="00AC5AB5">
      <w:pPr>
        <w:spacing w:after="0" w:line="360" w:lineRule="auto"/>
        <w:jc w:val="both"/>
        <w:rPr>
          <w:rFonts w:cstheme="minorHAnsi"/>
          <w:sz w:val="24"/>
          <w:szCs w:val="24"/>
          <w:lang w:val="en-GB"/>
        </w:rPr>
      </w:pPr>
    </w:p>
    <w:p w:rsidR="00522715" w:rsidRDefault="00522715" w:rsidP="00AC5AB5">
      <w:pPr>
        <w:spacing w:after="0" w:line="360" w:lineRule="auto"/>
        <w:jc w:val="both"/>
        <w:rPr>
          <w:rFonts w:cstheme="minorHAnsi"/>
          <w:sz w:val="24"/>
          <w:szCs w:val="24"/>
          <w:lang w:val="en-GB"/>
        </w:rPr>
      </w:pPr>
      <w:r>
        <w:rPr>
          <w:rFonts w:cstheme="minorHAnsi"/>
          <w:sz w:val="24"/>
          <w:szCs w:val="24"/>
          <w:lang w:val="en-GB"/>
        </w:rPr>
        <w:t>[4</w:t>
      </w:r>
      <w:r w:rsidR="005C00DE">
        <w:rPr>
          <w:rFonts w:cstheme="minorHAnsi"/>
          <w:sz w:val="24"/>
          <w:szCs w:val="24"/>
          <w:lang w:val="en-GB"/>
        </w:rPr>
        <w:t>1</w:t>
      </w:r>
      <w:r>
        <w:rPr>
          <w:rFonts w:cstheme="minorHAnsi"/>
          <w:sz w:val="24"/>
          <w:szCs w:val="24"/>
          <w:lang w:val="en-GB"/>
        </w:rPr>
        <w:t>]</w:t>
      </w:r>
      <w:r>
        <w:rPr>
          <w:rFonts w:cstheme="minorHAnsi"/>
          <w:sz w:val="24"/>
          <w:szCs w:val="24"/>
          <w:lang w:val="en-GB"/>
        </w:rPr>
        <w:tab/>
        <w:t xml:space="preserve">Patel </w:t>
      </w:r>
      <w:r w:rsidR="00CD09AD">
        <w:rPr>
          <w:rFonts w:cstheme="minorHAnsi"/>
          <w:sz w:val="24"/>
          <w:szCs w:val="24"/>
          <w:lang w:val="en-GB"/>
        </w:rPr>
        <w:t xml:space="preserve">responds </w:t>
      </w:r>
      <w:r>
        <w:rPr>
          <w:rFonts w:cstheme="minorHAnsi"/>
          <w:sz w:val="24"/>
          <w:szCs w:val="24"/>
          <w:lang w:val="en-GB"/>
        </w:rPr>
        <w:t xml:space="preserve">that the </w:t>
      </w:r>
      <w:r w:rsidR="004C6F85">
        <w:rPr>
          <w:rFonts w:cstheme="minorHAnsi"/>
          <w:sz w:val="24"/>
          <w:szCs w:val="24"/>
          <w:lang w:val="en-GB"/>
        </w:rPr>
        <w:t>appeal b</w:t>
      </w:r>
      <w:r>
        <w:rPr>
          <w:rFonts w:cstheme="minorHAnsi"/>
          <w:sz w:val="24"/>
          <w:szCs w:val="24"/>
          <w:lang w:val="en-GB"/>
        </w:rPr>
        <w:t xml:space="preserve">oard’s reasons were prepared at the time of the decision, and that </w:t>
      </w:r>
      <w:r w:rsidR="00514967">
        <w:rPr>
          <w:rFonts w:cstheme="minorHAnsi"/>
          <w:sz w:val="24"/>
          <w:szCs w:val="24"/>
          <w:lang w:val="en-GB"/>
        </w:rPr>
        <w:t xml:space="preserve">the </w:t>
      </w:r>
      <w:r>
        <w:rPr>
          <w:rFonts w:cstheme="minorHAnsi"/>
          <w:sz w:val="24"/>
          <w:szCs w:val="24"/>
          <w:lang w:val="en-GB"/>
        </w:rPr>
        <w:t>applicants have not specified which reasons were missing. Patel says</w:t>
      </w:r>
      <w:r w:rsidR="00514967">
        <w:rPr>
          <w:rFonts w:cstheme="minorHAnsi"/>
          <w:sz w:val="24"/>
          <w:szCs w:val="24"/>
          <w:lang w:val="en-GB"/>
        </w:rPr>
        <w:t xml:space="preserve"> that </w:t>
      </w:r>
      <w:r>
        <w:rPr>
          <w:rFonts w:cstheme="minorHAnsi"/>
          <w:sz w:val="24"/>
          <w:szCs w:val="24"/>
          <w:lang w:val="en-GB"/>
        </w:rPr>
        <w:t xml:space="preserve">reasons for a decision need not be detailed. </w:t>
      </w:r>
      <w:r w:rsidR="00514967">
        <w:rPr>
          <w:rFonts w:cstheme="minorHAnsi"/>
          <w:sz w:val="24"/>
          <w:szCs w:val="24"/>
          <w:lang w:val="en-GB"/>
        </w:rPr>
        <w:t xml:space="preserve"> He says that the </w:t>
      </w:r>
      <w:r w:rsidR="004C6F85">
        <w:rPr>
          <w:rFonts w:cstheme="minorHAnsi"/>
          <w:sz w:val="24"/>
          <w:szCs w:val="24"/>
          <w:lang w:val="en-GB"/>
        </w:rPr>
        <w:t>appeal b</w:t>
      </w:r>
      <w:r>
        <w:rPr>
          <w:rFonts w:cstheme="minorHAnsi"/>
          <w:sz w:val="24"/>
          <w:szCs w:val="24"/>
          <w:lang w:val="en-GB"/>
        </w:rPr>
        <w:t>oard in saying,</w:t>
      </w:r>
      <w:r w:rsidR="00514967">
        <w:rPr>
          <w:rFonts w:cstheme="minorHAnsi"/>
          <w:sz w:val="24"/>
          <w:szCs w:val="24"/>
          <w:lang w:val="en-GB"/>
        </w:rPr>
        <w:t>’</w:t>
      </w:r>
      <w:r>
        <w:rPr>
          <w:rFonts w:cstheme="minorHAnsi"/>
          <w:sz w:val="24"/>
          <w:szCs w:val="24"/>
          <w:lang w:val="en-GB"/>
        </w:rPr>
        <w:t xml:space="preserve"> having already </w:t>
      </w:r>
      <w:r>
        <w:rPr>
          <w:rFonts w:cstheme="minorHAnsi"/>
          <w:sz w:val="24"/>
          <w:szCs w:val="24"/>
          <w:lang w:val="en-GB"/>
        </w:rPr>
        <w:lastRenderedPageBreak/>
        <w:t>noted that the municipal valuer had already reduced the valuation of the property</w:t>
      </w:r>
      <w:r w:rsidR="0045556C">
        <w:rPr>
          <w:rFonts w:cstheme="minorHAnsi"/>
          <w:sz w:val="24"/>
          <w:szCs w:val="24"/>
          <w:lang w:val="en-GB"/>
        </w:rPr>
        <w:t>,</w:t>
      </w:r>
      <w:r>
        <w:rPr>
          <w:rFonts w:cstheme="minorHAnsi"/>
          <w:sz w:val="24"/>
          <w:szCs w:val="24"/>
          <w:lang w:val="en-GB"/>
        </w:rPr>
        <w:t xml:space="preserve"> </w:t>
      </w:r>
      <w:r w:rsidR="0000476F">
        <w:rPr>
          <w:rFonts w:cstheme="minorHAnsi"/>
          <w:sz w:val="24"/>
          <w:szCs w:val="24"/>
          <w:lang w:val="en-GB"/>
        </w:rPr>
        <w:t xml:space="preserve">accepted </w:t>
      </w:r>
      <w:r>
        <w:rPr>
          <w:rFonts w:cstheme="minorHAnsi"/>
          <w:sz w:val="24"/>
          <w:szCs w:val="24"/>
          <w:lang w:val="en-GB"/>
        </w:rPr>
        <w:t>the valuer</w:t>
      </w:r>
      <w:r w:rsidR="00514967">
        <w:rPr>
          <w:rFonts w:cstheme="minorHAnsi"/>
          <w:sz w:val="24"/>
          <w:szCs w:val="24"/>
          <w:lang w:val="en-GB"/>
        </w:rPr>
        <w:t>’</w:t>
      </w:r>
      <w:r>
        <w:rPr>
          <w:rFonts w:cstheme="minorHAnsi"/>
          <w:sz w:val="24"/>
          <w:szCs w:val="24"/>
          <w:lang w:val="en-GB"/>
        </w:rPr>
        <w:t>s evidence over that of the applicant</w:t>
      </w:r>
      <w:r w:rsidR="00514967">
        <w:rPr>
          <w:rFonts w:cstheme="minorHAnsi"/>
          <w:sz w:val="24"/>
          <w:szCs w:val="24"/>
          <w:lang w:val="en-GB"/>
        </w:rPr>
        <w:t>’</w:t>
      </w:r>
      <w:r>
        <w:rPr>
          <w:rFonts w:cstheme="minorHAnsi"/>
          <w:sz w:val="24"/>
          <w:szCs w:val="24"/>
          <w:lang w:val="en-GB"/>
        </w:rPr>
        <w:t>, is a good enough reason.</w:t>
      </w:r>
    </w:p>
    <w:p w:rsidR="000A64A3" w:rsidRDefault="000A64A3" w:rsidP="00AC5AB5">
      <w:pPr>
        <w:spacing w:after="0" w:line="360" w:lineRule="auto"/>
        <w:jc w:val="both"/>
        <w:rPr>
          <w:rFonts w:cstheme="minorHAnsi"/>
          <w:sz w:val="24"/>
          <w:szCs w:val="24"/>
          <w:lang w:val="en-GB"/>
        </w:rPr>
      </w:pPr>
    </w:p>
    <w:p w:rsidR="0074025A" w:rsidRDefault="00522715" w:rsidP="00AC5AB5">
      <w:pPr>
        <w:spacing w:after="0" w:line="360" w:lineRule="auto"/>
        <w:jc w:val="both"/>
        <w:rPr>
          <w:rFonts w:cstheme="minorHAnsi"/>
          <w:sz w:val="24"/>
          <w:szCs w:val="24"/>
          <w:lang w:val="en-GB"/>
        </w:rPr>
      </w:pPr>
      <w:r>
        <w:rPr>
          <w:rFonts w:cstheme="minorHAnsi"/>
          <w:sz w:val="24"/>
          <w:szCs w:val="24"/>
          <w:lang w:val="en-GB"/>
        </w:rPr>
        <w:t>[4</w:t>
      </w:r>
      <w:r w:rsidR="005C00DE">
        <w:rPr>
          <w:rFonts w:cstheme="minorHAnsi"/>
          <w:sz w:val="24"/>
          <w:szCs w:val="24"/>
          <w:lang w:val="en-GB"/>
        </w:rPr>
        <w:t>2</w:t>
      </w:r>
      <w:r>
        <w:rPr>
          <w:rFonts w:cstheme="minorHAnsi"/>
          <w:sz w:val="24"/>
          <w:szCs w:val="24"/>
          <w:lang w:val="en-GB"/>
        </w:rPr>
        <w:t>]</w:t>
      </w:r>
      <w:r>
        <w:rPr>
          <w:rFonts w:cstheme="minorHAnsi"/>
          <w:sz w:val="24"/>
          <w:szCs w:val="24"/>
          <w:lang w:val="en-GB"/>
        </w:rPr>
        <w:tab/>
      </w:r>
      <w:r w:rsidR="000A64A3">
        <w:rPr>
          <w:rFonts w:cstheme="minorHAnsi"/>
          <w:sz w:val="24"/>
          <w:szCs w:val="24"/>
          <w:lang w:val="en-GB"/>
        </w:rPr>
        <w:t>It is significant</w:t>
      </w:r>
      <w:r w:rsidR="00514967">
        <w:rPr>
          <w:rFonts w:cstheme="minorHAnsi"/>
          <w:sz w:val="24"/>
          <w:szCs w:val="24"/>
          <w:lang w:val="en-GB"/>
        </w:rPr>
        <w:t>, in my view, that</w:t>
      </w:r>
      <w:r w:rsidR="000A64A3">
        <w:rPr>
          <w:rFonts w:cstheme="minorHAnsi"/>
          <w:sz w:val="24"/>
          <w:szCs w:val="24"/>
          <w:lang w:val="en-GB"/>
        </w:rPr>
        <w:t xml:space="preserve"> t</w:t>
      </w:r>
      <w:r>
        <w:rPr>
          <w:rFonts w:cstheme="minorHAnsi"/>
          <w:sz w:val="24"/>
          <w:szCs w:val="24"/>
          <w:lang w:val="en-GB"/>
        </w:rPr>
        <w:t xml:space="preserve">he property owner </w:t>
      </w:r>
      <w:r w:rsidR="00F379E0">
        <w:rPr>
          <w:rFonts w:cstheme="minorHAnsi"/>
          <w:sz w:val="24"/>
          <w:szCs w:val="24"/>
          <w:lang w:val="en-GB"/>
        </w:rPr>
        <w:t>a</w:t>
      </w:r>
      <w:r>
        <w:rPr>
          <w:rFonts w:cstheme="minorHAnsi"/>
          <w:sz w:val="24"/>
          <w:szCs w:val="24"/>
          <w:lang w:val="en-GB"/>
        </w:rPr>
        <w:t xml:space="preserve">s affected person is not involved in the </w:t>
      </w:r>
      <w:r w:rsidR="00F379E0">
        <w:rPr>
          <w:rFonts w:cstheme="minorHAnsi"/>
          <w:sz w:val="24"/>
          <w:szCs w:val="24"/>
          <w:lang w:val="en-GB"/>
        </w:rPr>
        <w:t>initial</w:t>
      </w:r>
      <w:r>
        <w:rPr>
          <w:rFonts w:cstheme="minorHAnsi"/>
          <w:sz w:val="24"/>
          <w:szCs w:val="24"/>
          <w:lang w:val="en-GB"/>
        </w:rPr>
        <w:t xml:space="preserve"> valuation of the property </w:t>
      </w:r>
      <w:r w:rsidR="000A64A3">
        <w:rPr>
          <w:rFonts w:cstheme="minorHAnsi"/>
          <w:sz w:val="24"/>
          <w:szCs w:val="24"/>
          <w:lang w:val="en-GB"/>
        </w:rPr>
        <w:t xml:space="preserve">nor is he </w:t>
      </w:r>
      <w:r w:rsidR="0000476F">
        <w:rPr>
          <w:rFonts w:cstheme="minorHAnsi"/>
          <w:sz w:val="24"/>
          <w:szCs w:val="24"/>
          <w:lang w:val="en-GB"/>
        </w:rPr>
        <w:t xml:space="preserve">invited </w:t>
      </w:r>
      <w:r>
        <w:rPr>
          <w:rFonts w:cstheme="minorHAnsi"/>
          <w:sz w:val="24"/>
          <w:szCs w:val="24"/>
          <w:lang w:val="en-GB"/>
        </w:rPr>
        <w:t>to</w:t>
      </w:r>
      <w:r w:rsidR="0074025A">
        <w:rPr>
          <w:rFonts w:cstheme="minorHAnsi"/>
          <w:sz w:val="24"/>
          <w:szCs w:val="24"/>
          <w:lang w:val="en-GB"/>
        </w:rPr>
        <w:t xml:space="preserve"> make an input to</w:t>
      </w:r>
      <w:r>
        <w:rPr>
          <w:rFonts w:cstheme="minorHAnsi"/>
          <w:sz w:val="24"/>
          <w:szCs w:val="24"/>
          <w:lang w:val="en-GB"/>
        </w:rPr>
        <w:t xml:space="preserve"> that valuation.</w:t>
      </w:r>
      <w:r w:rsidR="0074025A">
        <w:rPr>
          <w:rFonts w:cstheme="minorHAnsi"/>
          <w:sz w:val="24"/>
          <w:szCs w:val="24"/>
          <w:lang w:val="en-GB"/>
        </w:rPr>
        <w:t xml:space="preserve"> He gets involved on inspection of the valuation </w:t>
      </w:r>
      <w:r w:rsidR="000A64A3">
        <w:rPr>
          <w:rFonts w:cstheme="minorHAnsi"/>
          <w:sz w:val="24"/>
          <w:szCs w:val="24"/>
          <w:lang w:val="en-GB"/>
        </w:rPr>
        <w:t>roll, which</w:t>
      </w:r>
      <w:r w:rsidR="0074025A">
        <w:rPr>
          <w:rFonts w:cstheme="minorHAnsi"/>
          <w:sz w:val="24"/>
          <w:szCs w:val="24"/>
          <w:lang w:val="en-GB"/>
        </w:rPr>
        <w:t xml:space="preserve"> shows the determined market value of his property. He, if not satisfied</w:t>
      </w:r>
      <w:r w:rsidR="00AB0F34">
        <w:rPr>
          <w:rFonts w:cstheme="minorHAnsi"/>
          <w:sz w:val="24"/>
          <w:szCs w:val="24"/>
          <w:lang w:val="en-GB"/>
        </w:rPr>
        <w:t>,</w:t>
      </w:r>
      <w:r w:rsidR="0074025A">
        <w:rPr>
          <w:rFonts w:cstheme="minorHAnsi"/>
          <w:sz w:val="24"/>
          <w:szCs w:val="24"/>
          <w:lang w:val="en-GB"/>
        </w:rPr>
        <w:t xml:space="preserve"> may then lodge an objection. The Act gives him no rights to be furnished with any information </w:t>
      </w:r>
      <w:r w:rsidR="000A64A3">
        <w:rPr>
          <w:rFonts w:cstheme="minorHAnsi"/>
          <w:sz w:val="24"/>
          <w:szCs w:val="24"/>
          <w:lang w:val="en-GB"/>
        </w:rPr>
        <w:t xml:space="preserve">other than the information in the valuation </w:t>
      </w:r>
      <w:r w:rsidR="00632E4C">
        <w:rPr>
          <w:rFonts w:cstheme="minorHAnsi"/>
          <w:sz w:val="24"/>
          <w:szCs w:val="24"/>
          <w:lang w:val="en-GB"/>
        </w:rPr>
        <w:t>roll to</w:t>
      </w:r>
      <w:r w:rsidR="0074025A">
        <w:rPr>
          <w:rFonts w:cstheme="minorHAnsi"/>
          <w:sz w:val="24"/>
          <w:szCs w:val="24"/>
          <w:lang w:val="en-GB"/>
        </w:rPr>
        <w:t xml:space="preserve"> enable him to make an informed objection. The objection is referred to the municipal valuer who had determined the market value </w:t>
      </w:r>
      <w:r w:rsidR="000A64A3">
        <w:rPr>
          <w:rFonts w:cstheme="minorHAnsi"/>
          <w:sz w:val="24"/>
          <w:szCs w:val="24"/>
          <w:lang w:val="en-GB"/>
        </w:rPr>
        <w:t>in the valuation roll.</w:t>
      </w:r>
      <w:r w:rsidR="0074025A">
        <w:rPr>
          <w:rFonts w:cstheme="minorHAnsi"/>
          <w:sz w:val="24"/>
          <w:szCs w:val="24"/>
          <w:lang w:val="en-GB"/>
        </w:rPr>
        <w:t xml:space="preserve"> The municipal value</w:t>
      </w:r>
      <w:r w:rsidR="000A64A3">
        <w:rPr>
          <w:rFonts w:cstheme="minorHAnsi"/>
          <w:sz w:val="24"/>
          <w:szCs w:val="24"/>
          <w:lang w:val="en-GB"/>
        </w:rPr>
        <w:t>r</w:t>
      </w:r>
      <w:r w:rsidR="0074025A">
        <w:rPr>
          <w:rFonts w:cstheme="minorHAnsi"/>
          <w:sz w:val="24"/>
          <w:szCs w:val="24"/>
          <w:lang w:val="en-GB"/>
        </w:rPr>
        <w:t xml:space="preserve"> without </w:t>
      </w:r>
      <w:r w:rsidR="00050FBF">
        <w:rPr>
          <w:rFonts w:cstheme="minorHAnsi"/>
          <w:sz w:val="24"/>
          <w:szCs w:val="24"/>
          <w:lang w:val="en-GB"/>
        </w:rPr>
        <w:t>any</w:t>
      </w:r>
      <w:r w:rsidR="0074025A">
        <w:rPr>
          <w:rFonts w:cstheme="minorHAnsi"/>
          <w:sz w:val="24"/>
          <w:szCs w:val="24"/>
          <w:lang w:val="en-GB"/>
        </w:rPr>
        <w:t xml:space="preserve"> </w:t>
      </w:r>
      <w:r w:rsidR="000A64A3">
        <w:rPr>
          <w:rFonts w:cstheme="minorHAnsi"/>
          <w:sz w:val="24"/>
          <w:szCs w:val="24"/>
          <w:lang w:val="en-GB"/>
        </w:rPr>
        <w:t xml:space="preserve">engagement with the objector </w:t>
      </w:r>
      <w:r w:rsidR="0074025A">
        <w:rPr>
          <w:rFonts w:cstheme="minorHAnsi"/>
          <w:sz w:val="24"/>
          <w:szCs w:val="24"/>
          <w:lang w:val="en-GB"/>
        </w:rPr>
        <w:t>considers the objection and decide the objections o</w:t>
      </w:r>
      <w:r w:rsidR="000A64A3">
        <w:rPr>
          <w:rFonts w:cstheme="minorHAnsi"/>
          <w:sz w:val="24"/>
          <w:szCs w:val="24"/>
          <w:lang w:val="en-GB"/>
        </w:rPr>
        <w:t>n</w:t>
      </w:r>
      <w:r w:rsidR="0074025A">
        <w:rPr>
          <w:rFonts w:cstheme="minorHAnsi"/>
          <w:sz w:val="24"/>
          <w:szCs w:val="24"/>
          <w:lang w:val="en-GB"/>
        </w:rPr>
        <w:t xml:space="preserve"> facts and adjust or add to the valuation, subject to the </w:t>
      </w:r>
      <w:r w:rsidR="00632E4C">
        <w:rPr>
          <w:rFonts w:cstheme="minorHAnsi"/>
          <w:sz w:val="24"/>
          <w:szCs w:val="24"/>
          <w:lang w:val="en-GB"/>
        </w:rPr>
        <w:t>limitation of</w:t>
      </w:r>
      <w:r w:rsidR="0074025A">
        <w:rPr>
          <w:rFonts w:cstheme="minorHAnsi"/>
          <w:sz w:val="24"/>
          <w:szCs w:val="24"/>
          <w:lang w:val="en-GB"/>
        </w:rPr>
        <w:t xml:space="preserve"> not more than 10%</w:t>
      </w:r>
      <w:r w:rsidR="00632E4C">
        <w:rPr>
          <w:rFonts w:cstheme="minorHAnsi"/>
          <w:sz w:val="24"/>
          <w:szCs w:val="24"/>
          <w:lang w:val="en-GB"/>
        </w:rPr>
        <w:t xml:space="preserve">, if more than 10% it is subject to review by the </w:t>
      </w:r>
      <w:r w:rsidR="004C6F85">
        <w:rPr>
          <w:rFonts w:cstheme="minorHAnsi"/>
          <w:sz w:val="24"/>
          <w:szCs w:val="24"/>
          <w:lang w:val="en-GB"/>
        </w:rPr>
        <w:t>appeal b</w:t>
      </w:r>
      <w:r w:rsidR="00632E4C">
        <w:rPr>
          <w:rFonts w:cstheme="minorHAnsi"/>
          <w:sz w:val="24"/>
          <w:szCs w:val="24"/>
          <w:lang w:val="en-GB"/>
        </w:rPr>
        <w:t xml:space="preserve">oard. </w:t>
      </w:r>
      <w:r w:rsidR="0074025A">
        <w:rPr>
          <w:rFonts w:cstheme="minorHAnsi"/>
          <w:sz w:val="24"/>
          <w:szCs w:val="24"/>
          <w:lang w:val="en-GB"/>
        </w:rPr>
        <w:t xml:space="preserve"> The municipal valuer advises the objector of the decision. The objector may apply for the reasons </w:t>
      </w:r>
      <w:r w:rsidR="00514967">
        <w:rPr>
          <w:rFonts w:cstheme="minorHAnsi"/>
          <w:sz w:val="24"/>
          <w:szCs w:val="24"/>
          <w:lang w:val="en-GB"/>
        </w:rPr>
        <w:t>for</w:t>
      </w:r>
      <w:r w:rsidR="0074025A">
        <w:rPr>
          <w:rFonts w:cstheme="minorHAnsi"/>
          <w:sz w:val="24"/>
          <w:szCs w:val="24"/>
          <w:lang w:val="en-GB"/>
        </w:rPr>
        <w:t xml:space="preserve"> the decision. The objector</w:t>
      </w:r>
      <w:r w:rsidR="00514967">
        <w:rPr>
          <w:rFonts w:cstheme="minorHAnsi"/>
          <w:sz w:val="24"/>
          <w:szCs w:val="24"/>
          <w:lang w:val="en-GB"/>
        </w:rPr>
        <w:t>,</w:t>
      </w:r>
      <w:r w:rsidR="0074025A">
        <w:rPr>
          <w:rFonts w:cstheme="minorHAnsi"/>
          <w:sz w:val="24"/>
          <w:szCs w:val="24"/>
          <w:lang w:val="en-GB"/>
        </w:rPr>
        <w:t xml:space="preserve"> if not satisfied </w:t>
      </w:r>
      <w:r w:rsidR="00632E4C">
        <w:rPr>
          <w:rFonts w:cstheme="minorHAnsi"/>
          <w:sz w:val="24"/>
          <w:szCs w:val="24"/>
          <w:lang w:val="en-GB"/>
        </w:rPr>
        <w:t>with the decision of the municipal valuer</w:t>
      </w:r>
      <w:r w:rsidR="00514967">
        <w:rPr>
          <w:rFonts w:cstheme="minorHAnsi"/>
          <w:sz w:val="24"/>
          <w:szCs w:val="24"/>
          <w:lang w:val="en-GB"/>
        </w:rPr>
        <w:t>,</w:t>
      </w:r>
      <w:r w:rsidR="00632E4C">
        <w:rPr>
          <w:rFonts w:cstheme="minorHAnsi"/>
          <w:sz w:val="24"/>
          <w:szCs w:val="24"/>
          <w:lang w:val="en-GB"/>
        </w:rPr>
        <w:t xml:space="preserve"> </w:t>
      </w:r>
      <w:r w:rsidR="0074025A">
        <w:rPr>
          <w:rFonts w:cstheme="minorHAnsi"/>
          <w:sz w:val="24"/>
          <w:szCs w:val="24"/>
          <w:lang w:val="en-GB"/>
        </w:rPr>
        <w:t>appeal</w:t>
      </w:r>
      <w:r w:rsidR="00632E4C">
        <w:rPr>
          <w:rFonts w:cstheme="minorHAnsi"/>
          <w:sz w:val="24"/>
          <w:szCs w:val="24"/>
          <w:lang w:val="en-GB"/>
        </w:rPr>
        <w:t xml:space="preserve">s to the </w:t>
      </w:r>
      <w:r w:rsidR="004C6F85">
        <w:rPr>
          <w:rFonts w:cstheme="minorHAnsi"/>
          <w:sz w:val="24"/>
          <w:szCs w:val="24"/>
          <w:lang w:val="en-GB"/>
        </w:rPr>
        <w:t>appeals b</w:t>
      </w:r>
      <w:r w:rsidR="00632E4C">
        <w:rPr>
          <w:rFonts w:cstheme="minorHAnsi"/>
          <w:sz w:val="24"/>
          <w:szCs w:val="24"/>
          <w:lang w:val="en-GB"/>
        </w:rPr>
        <w:t>oard.</w:t>
      </w:r>
      <w:r w:rsidR="00076C9D">
        <w:rPr>
          <w:rFonts w:cstheme="minorHAnsi"/>
          <w:sz w:val="24"/>
          <w:szCs w:val="24"/>
          <w:lang w:val="en-GB"/>
        </w:rPr>
        <w:t xml:space="preserve">  In </w:t>
      </w:r>
      <w:r w:rsidR="00076C9D" w:rsidRPr="005355A0">
        <w:rPr>
          <w:rFonts w:cstheme="minorHAnsi"/>
          <w:i/>
          <w:sz w:val="24"/>
          <w:szCs w:val="24"/>
          <w:lang w:val="en-GB"/>
        </w:rPr>
        <w:t>Bator Star Fishing (Pty) Ltd v Minister of</w:t>
      </w:r>
      <w:r w:rsidR="00076C9D">
        <w:rPr>
          <w:rFonts w:cstheme="minorHAnsi"/>
          <w:sz w:val="24"/>
          <w:szCs w:val="24"/>
          <w:lang w:val="en-GB"/>
        </w:rPr>
        <w:t xml:space="preserve"> </w:t>
      </w:r>
      <w:r w:rsidR="00076C9D" w:rsidRPr="005355A0">
        <w:rPr>
          <w:rFonts w:cstheme="minorHAnsi"/>
          <w:i/>
          <w:sz w:val="24"/>
          <w:szCs w:val="24"/>
          <w:lang w:val="en-GB"/>
        </w:rPr>
        <w:t xml:space="preserve">Environmental </w:t>
      </w:r>
      <w:r w:rsidR="005355A0" w:rsidRPr="005355A0">
        <w:rPr>
          <w:rFonts w:cstheme="minorHAnsi"/>
          <w:i/>
          <w:sz w:val="24"/>
          <w:szCs w:val="24"/>
          <w:lang w:val="en-GB"/>
        </w:rPr>
        <w:t>Affairs</w:t>
      </w:r>
      <w:r w:rsidR="00076C9D" w:rsidRPr="005355A0">
        <w:rPr>
          <w:rFonts w:cstheme="minorHAnsi"/>
          <w:i/>
          <w:sz w:val="24"/>
          <w:szCs w:val="24"/>
          <w:lang w:val="en-GB"/>
        </w:rPr>
        <w:t xml:space="preserve"> and Tourism and Others</w:t>
      </w:r>
      <w:r w:rsidR="00076C9D">
        <w:rPr>
          <w:rFonts w:cstheme="minorHAnsi"/>
          <w:sz w:val="24"/>
          <w:szCs w:val="24"/>
          <w:lang w:val="en-GB"/>
        </w:rPr>
        <w:t xml:space="preserve"> 2004 (4) SA 490 (CC) at </w:t>
      </w:r>
      <w:r w:rsidR="005355A0">
        <w:rPr>
          <w:rFonts w:cstheme="minorHAnsi"/>
          <w:sz w:val="24"/>
          <w:szCs w:val="24"/>
          <w:lang w:val="en-GB"/>
        </w:rPr>
        <w:t>para [</w:t>
      </w:r>
      <w:r w:rsidR="00076C9D">
        <w:rPr>
          <w:rFonts w:cstheme="minorHAnsi"/>
          <w:sz w:val="24"/>
          <w:szCs w:val="24"/>
          <w:lang w:val="en-GB"/>
        </w:rPr>
        <w:t xml:space="preserve">48] the court observed: </w:t>
      </w:r>
      <w:r w:rsidR="005355A0" w:rsidRPr="005355A0">
        <w:rPr>
          <w:rFonts w:cstheme="minorHAnsi"/>
          <w:lang w:val="en-GB"/>
        </w:rPr>
        <w:t>‘In</w:t>
      </w:r>
      <w:r w:rsidR="00076C9D" w:rsidRPr="005355A0">
        <w:rPr>
          <w:rFonts w:cstheme="minorHAnsi"/>
          <w:lang w:val="en-GB"/>
        </w:rPr>
        <w:t xml:space="preserve"> treating the decisions of administrative agencies with appropriate respect, a Cou</w:t>
      </w:r>
      <w:r w:rsidR="005355A0" w:rsidRPr="005355A0">
        <w:rPr>
          <w:rFonts w:cstheme="minorHAnsi"/>
          <w:lang w:val="en-GB"/>
        </w:rPr>
        <w:t>r</w:t>
      </w:r>
      <w:r w:rsidR="00076C9D" w:rsidRPr="005355A0">
        <w:rPr>
          <w:rFonts w:cstheme="minorHAnsi"/>
          <w:lang w:val="en-GB"/>
        </w:rPr>
        <w:t xml:space="preserve">t is recognising the proper role of the Executive within the Constitution.  In doing </w:t>
      </w:r>
      <w:r w:rsidR="005355A0" w:rsidRPr="005355A0">
        <w:rPr>
          <w:rFonts w:cstheme="minorHAnsi"/>
          <w:lang w:val="en-GB"/>
        </w:rPr>
        <w:t>so,</w:t>
      </w:r>
      <w:r w:rsidR="00076C9D" w:rsidRPr="005355A0">
        <w:rPr>
          <w:rFonts w:cstheme="minorHAnsi"/>
          <w:lang w:val="en-GB"/>
        </w:rPr>
        <w:t xml:space="preserve"> a Court should be careful not to attribute to itself superior wisdom in relation to matters entrusted to other branches of government.  A Court should thus give weight to findings of fact and policy decisions made by those with special expertise and experience</w:t>
      </w:r>
      <w:r w:rsidR="005355A0" w:rsidRPr="005355A0">
        <w:rPr>
          <w:rFonts w:cstheme="minorHAnsi"/>
          <w:lang w:val="en-GB"/>
        </w:rPr>
        <w:t xml:space="preserve"> </w:t>
      </w:r>
      <w:r w:rsidR="00076C9D" w:rsidRPr="005355A0">
        <w:rPr>
          <w:rFonts w:cstheme="minorHAnsi"/>
          <w:lang w:val="en-GB"/>
        </w:rPr>
        <w:t xml:space="preserve">in the field.  The extent to which a Court should give weight to these considerations will depend upon the character of the decision itself, as well as on the identity of the decision-maker.  A decision that requires an equilibrium to be struck between a range of </w:t>
      </w:r>
      <w:r w:rsidR="005355A0" w:rsidRPr="005355A0">
        <w:rPr>
          <w:rFonts w:cstheme="minorHAnsi"/>
          <w:lang w:val="en-GB"/>
        </w:rPr>
        <w:t>competing</w:t>
      </w:r>
      <w:r w:rsidR="00076C9D" w:rsidRPr="005355A0">
        <w:rPr>
          <w:rFonts w:cstheme="minorHAnsi"/>
          <w:lang w:val="en-GB"/>
        </w:rPr>
        <w:t xml:space="preserve"> interests or considerations and which is to be taken by a person or institution with specific expertise in that area</w:t>
      </w:r>
      <w:r w:rsidR="005355A0" w:rsidRPr="005355A0">
        <w:rPr>
          <w:rFonts w:cstheme="minorHAnsi"/>
          <w:lang w:val="en-GB"/>
        </w:rPr>
        <w:t xml:space="preserve"> must be shown respect by the Courts</w:t>
      </w:r>
      <w:r w:rsidR="005355A0">
        <w:rPr>
          <w:rFonts w:cstheme="minorHAnsi"/>
          <w:lang w:val="en-GB"/>
        </w:rPr>
        <w:t>’</w:t>
      </w:r>
      <w:r w:rsidR="005355A0">
        <w:rPr>
          <w:rFonts w:cstheme="minorHAnsi"/>
          <w:sz w:val="24"/>
          <w:szCs w:val="24"/>
          <w:lang w:val="en-GB"/>
        </w:rPr>
        <w:t>.</w:t>
      </w:r>
    </w:p>
    <w:p w:rsidR="0074025A" w:rsidRDefault="0074025A" w:rsidP="00AC5AB5">
      <w:pPr>
        <w:spacing w:after="0" w:line="360" w:lineRule="auto"/>
        <w:jc w:val="both"/>
        <w:rPr>
          <w:rFonts w:cstheme="minorHAnsi"/>
          <w:sz w:val="24"/>
          <w:szCs w:val="24"/>
          <w:lang w:val="en-GB"/>
        </w:rPr>
      </w:pPr>
    </w:p>
    <w:p w:rsidR="00050FBF" w:rsidRDefault="0074025A" w:rsidP="00AC5AB5">
      <w:pPr>
        <w:spacing w:after="0" w:line="360" w:lineRule="auto"/>
        <w:jc w:val="both"/>
        <w:rPr>
          <w:rFonts w:cstheme="minorHAnsi"/>
          <w:sz w:val="24"/>
          <w:szCs w:val="24"/>
          <w:lang w:val="en-GB"/>
        </w:rPr>
      </w:pPr>
      <w:r>
        <w:rPr>
          <w:rFonts w:cstheme="minorHAnsi"/>
          <w:sz w:val="24"/>
          <w:szCs w:val="24"/>
          <w:lang w:val="en-GB"/>
        </w:rPr>
        <w:t>[4</w:t>
      </w:r>
      <w:r w:rsidR="005C00DE">
        <w:rPr>
          <w:rFonts w:cstheme="minorHAnsi"/>
          <w:sz w:val="24"/>
          <w:szCs w:val="24"/>
          <w:lang w:val="en-GB"/>
        </w:rPr>
        <w:t>3</w:t>
      </w:r>
      <w:r>
        <w:rPr>
          <w:rFonts w:cstheme="minorHAnsi"/>
          <w:sz w:val="24"/>
          <w:szCs w:val="24"/>
          <w:lang w:val="en-GB"/>
        </w:rPr>
        <w:t>]</w:t>
      </w:r>
      <w:r>
        <w:rPr>
          <w:rFonts w:cstheme="minorHAnsi"/>
          <w:sz w:val="24"/>
          <w:szCs w:val="24"/>
          <w:lang w:val="en-GB"/>
        </w:rPr>
        <w:tab/>
        <w:t xml:space="preserve">The Act does not specify what need to </w:t>
      </w:r>
      <w:r w:rsidR="00632E4C">
        <w:rPr>
          <w:rFonts w:cstheme="minorHAnsi"/>
          <w:sz w:val="24"/>
          <w:szCs w:val="24"/>
          <w:lang w:val="en-GB"/>
        </w:rPr>
        <w:t xml:space="preserve">accompany </w:t>
      </w:r>
      <w:r>
        <w:rPr>
          <w:rFonts w:cstheme="minorHAnsi"/>
          <w:sz w:val="24"/>
          <w:szCs w:val="24"/>
          <w:lang w:val="en-GB"/>
        </w:rPr>
        <w:t xml:space="preserve">the lodging of an appeal but stipulates that the </w:t>
      </w:r>
      <w:r w:rsidR="004C6F85">
        <w:rPr>
          <w:rFonts w:cstheme="minorHAnsi"/>
          <w:sz w:val="24"/>
          <w:szCs w:val="24"/>
          <w:lang w:val="en-GB"/>
        </w:rPr>
        <w:t>appeal b</w:t>
      </w:r>
      <w:r>
        <w:rPr>
          <w:rFonts w:cstheme="minorHAnsi"/>
          <w:sz w:val="24"/>
          <w:szCs w:val="24"/>
          <w:lang w:val="en-GB"/>
        </w:rPr>
        <w:t xml:space="preserve">oard as its function is to hear and decide appeals against the decision of the municipal valuer concerning objections to matter reflected in or omitted from the valuation roll. </w:t>
      </w:r>
      <w:r w:rsidR="00050FBF">
        <w:rPr>
          <w:rFonts w:cstheme="minorHAnsi"/>
          <w:sz w:val="24"/>
          <w:szCs w:val="24"/>
          <w:lang w:val="en-GB"/>
        </w:rPr>
        <w:t>The Act (s6</w:t>
      </w:r>
      <w:r w:rsidR="00632E4C">
        <w:rPr>
          <w:rFonts w:cstheme="minorHAnsi"/>
          <w:sz w:val="24"/>
          <w:szCs w:val="24"/>
          <w:lang w:val="en-GB"/>
        </w:rPr>
        <w:t>7</w:t>
      </w:r>
      <w:r w:rsidR="00050FBF">
        <w:rPr>
          <w:rFonts w:cstheme="minorHAnsi"/>
          <w:sz w:val="24"/>
          <w:szCs w:val="24"/>
          <w:lang w:val="en-GB"/>
        </w:rPr>
        <w:t xml:space="preserve">) provides </w:t>
      </w:r>
      <w:r w:rsidR="00632E4C">
        <w:rPr>
          <w:rFonts w:cstheme="minorHAnsi"/>
          <w:sz w:val="24"/>
          <w:szCs w:val="24"/>
          <w:lang w:val="en-GB"/>
        </w:rPr>
        <w:t xml:space="preserve">that </w:t>
      </w:r>
      <w:r w:rsidR="00050FBF">
        <w:rPr>
          <w:rFonts w:cstheme="minorHAnsi"/>
          <w:sz w:val="24"/>
          <w:szCs w:val="24"/>
          <w:lang w:val="en-GB"/>
        </w:rPr>
        <w:t xml:space="preserve">an appeal board may determine its internal procedures to dispose of appeals. Patel has not stated that any procedures for the hearing of appeals were determined in accordance with s 67. The minimum that would be required is to have the determined internal </w:t>
      </w:r>
      <w:r w:rsidR="00050FBF">
        <w:rPr>
          <w:rFonts w:cstheme="minorHAnsi"/>
          <w:sz w:val="24"/>
          <w:szCs w:val="24"/>
          <w:lang w:val="en-GB"/>
        </w:rPr>
        <w:lastRenderedPageBreak/>
        <w:t xml:space="preserve">procedures determined by the </w:t>
      </w:r>
      <w:r w:rsidR="004C6F85">
        <w:rPr>
          <w:rFonts w:cstheme="minorHAnsi"/>
          <w:sz w:val="24"/>
          <w:szCs w:val="24"/>
          <w:lang w:val="en-GB"/>
        </w:rPr>
        <w:t>appeal b</w:t>
      </w:r>
      <w:r w:rsidR="00050FBF">
        <w:rPr>
          <w:rFonts w:cstheme="minorHAnsi"/>
          <w:sz w:val="24"/>
          <w:szCs w:val="24"/>
          <w:lang w:val="en-GB"/>
        </w:rPr>
        <w:t xml:space="preserve">oard, reduced into writing, and communicated on time not only to the objectors but to the community of the municipality. It is irregular on </w:t>
      </w:r>
      <w:r w:rsidR="00050FBF" w:rsidRPr="00050FBF">
        <w:rPr>
          <w:rFonts w:cstheme="minorHAnsi"/>
          <w:i/>
          <w:sz w:val="24"/>
          <w:szCs w:val="24"/>
          <w:lang w:val="en-GB"/>
        </w:rPr>
        <w:t>ad hoc</w:t>
      </w:r>
      <w:r w:rsidR="00050FBF">
        <w:rPr>
          <w:rFonts w:cstheme="minorHAnsi"/>
          <w:sz w:val="24"/>
          <w:szCs w:val="24"/>
          <w:lang w:val="en-GB"/>
        </w:rPr>
        <w:t xml:space="preserve"> basis to determine internal procedures</w:t>
      </w:r>
      <w:r w:rsidR="00632E4C">
        <w:rPr>
          <w:rFonts w:cstheme="minorHAnsi"/>
          <w:sz w:val="24"/>
          <w:szCs w:val="24"/>
          <w:lang w:val="en-GB"/>
        </w:rPr>
        <w:t xml:space="preserve"> of the </w:t>
      </w:r>
      <w:r w:rsidR="004C6F85">
        <w:rPr>
          <w:rFonts w:cstheme="minorHAnsi"/>
          <w:sz w:val="24"/>
          <w:szCs w:val="24"/>
          <w:lang w:val="en-GB"/>
        </w:rPr>
        <w:t>appeal b</w:t>
      </w:r>
      <w:r w:rsidR="00632E4C">
        <w:rPr>
          <w:rFonts w:cstheme="minorHAnsi"/>
          <w:sz w:val="24"/>
          <w:szCs w:val="24"/>
          <w:lang w:val="en-GB"/>
        </w:rPr>
        <w:t>oard in hearing the appeals.</w:t>
      </w:r>
      <w:r w:rsidR="00050FBF">
        <w:rPr>
          <w:rFonts w:cstheme="minorHAnsi"/>
          <w:sz w:val="24"/>
          <w:szCs w:val="24"/>
          <w:lang w:val="en-GB"/>
        </w:rPr>
        <w:t xml:space="preserve"> </w:t>
      </w:r>
      <w:r w:rsidR="00AB0F34">
        <w:rPr>
          <w:rFonts w:cstheme="minorHAnsi"/>
          <w:sz w:val="24"/>
          <w:szCs w:val="24"/>
          <w:lang w:val="en-GB"/>
        </w:rPr>
        <w:t xml:space="preserve">  </w:t>
      </w:r>
      <w:r w:rsidR="00514967">
        <w:rPr>
          <w:rFonts w:cstheme="minorHAnsi"/>
          <w:sz w:val="24"/>
          <w:szCs w:val="24"/>
          <w:lang w:val="en-GB"/>
        </w:rPr>
        <w:t xml:space="preserve"> </w:t>
      </w:r>
    </w:p>
    <w:p w:rsidR="00050FBF" w:rsidRDefault="00050FBF" w:rsidP="00AC5AB5">
      <w:pPr>
        <w:spacing w:after="0" w:line="360" w:lineRule="auto"/>
        <w:jc w:val="both"/>
        <w:rPr>
          <w:rFonts w:cstheme="minorHAnsi"/>
          <w:sz w:val="24"/>
          <w:szCs w:val="24"/>
          <w:lang w:val="en-GB"/>
        </w:rPr>
      </w:pPr>
    </w:p>
    <w:p w:rsidR="00D66789" w:rsidRDefault="00050FBF" w:rsidP="00AC5AB5">
      <w:pPr>
        <w:spacing w:after="0" w:line="360" w:lineRule="auto"/>
        <w:jc w:val="both"/>
        <w:rPr>
          <w:rFonts w:cstheme="minorHAnsi"/>
          <w:sz w:val="24"/>
          <w:szCs w:val="24"/>
          <w:lang w:val="en-GB"/>
        </w:rPr>
      </w:pPr>
      <w:r>
        <w:rPr>
          <w:rFonts w:cstheme="minorHAnsi"/>
          <w:sz w:val="24"/>
          <w:szCs w:val="24"/>
          <w:lang w:val="en-GB"/>
        </w:rPr>
        <w:t>[4</w:t>
      </w:r>
      <w:r w:rsidR="005C00DE">
        <w:rPr>
          <w:rFonts w:cstheme="minorHAnsi"/>
          <w:sz w:val="24"/>
          <w:szCs w:val="24"/>
          <w:lang w:val="en-GB"/>
        </w:rPr>
        <w:t>4</w:t>
      </w:r>
      <w:r>
        <w:rPr>
          <w:rFonts w:cstheme="minorHAnsi"/>
          <w:sz w:val="24"/>
          <w:szCs w:val="24"/>
          <w:lang w:val="en-GB"/>
        </w:rPr>
        <w:t>]</w:t>
      </w:r>
      <w:r>
        <w:rPr>
          <w:rFonts w:cstheme="minorHAnsi"/>
          <w:sz w:val="24"/>
          <w:szCs w:val="24"/>
          <w:lang w:val="en-GB"/>
        </w:rPr>
        <w:tab/>
        <w:t xml:space="preserve">The form for lodging the appeal with the </w:t>
      </w:r>
      <w:r w:rsidR="004C6F85">
        <w:rPr>
          <w:rFonts w:cstheme="minorHAnsi"/>
          <w:sz w:val="24"/>
          <w:szCs w:val="24"/>
          <w:lang w:val="en-GB"/>
        </w:rPr>
        <w:t>appeal b</w:t>
      </w:r>
      <w:r>
        <w:rPr>
          <w:rFonts w:cstheme="minorHAnsi"/>
          <w:sz w:val="24"/>
          <w:szCs w:val="24"/>
          <w:lang w:val="en-GB"/>
        </w:rPr>
        <w:t>oard require</w:t>
      </w:r>
      <w:r w:rsidR="00632E4C">
        <w:rPr>
          <w:rFonts w:cstheme="minorHAnsi"/>
          <w:sz w:val="24"/>
          <w:szCs w:val="24"/>
          <w:lang w:val="en-GB"/>
        </w:rPr>
        <w:t xml:space="preserve">s to </w:t>
      </w:r>
      <w:r>
        <w:rPr>
          <w:rFonts w:cstheme="minorHAnsi"/>
          <w:sz w:val="24"/>
          <w:szCs w:val="24"/>
          <w:lang w:val="en-GB"/>
        </w:rPr>
        <w:t xml:space="preserve">be accompanied by </w:t>
      </w:r>
      <w:r w:rsidR="0000476F">
        <w:rPr>
          <w:rFonts w:cstheme="minorHAnsi"/>
          <w:sz w:val="24"/>
          <w:szCs w:val="24"/>
          <w:lang w:val="en-GB"/>
        </w:rPr>
        <w:t>f</w:t>
      </w:r>
      <w:r w:rsidR="004C6F85">
        <w:rPr>
          <w:rFonts w:cstheme="minorHAnsi"/>
          <w:sz w:val="24"/>
          <w:szCs w:val="24"/>
          <w:lang w:val="en-GB"/>
        </w:rPr>
        <w:t>ive</w:t>
      </w:r>
      <w:r w:rsidR="00632E4C">
        <w:rPr>
          <w:rFonts w:cstheme="minorHAnsi"/>
          <w:sz w:val="24"/>
          <w:szCs w:val="24"/>
          <w:lang w:val="en-GB"/>
        </w:rPr>
        <w:t xml:space="preserve"> </w:t>
      </w:r>
      <w:r w:rsidR="0000476F">
        <w:rPr>
          <w:rFonts w:cstheme="minorHAnsi"/>
          <w:sz w:val="24"/>
          <w:szCs w:val="24"/>
          <w:lang w:val="en-GB"/>
        </w:rPr>
        <w:t xml:space="preserve"> annexures</w:t>
      </w:r>
      <w:r>
        <w:rPr>
          <w:rFonts w:cstheme="minorHAnsi"/>
          <w:sz w:val="24"/>
          <w:szCs w:val="24"/>
          <w:lang w:val="en-GB"/>
        </w:rPr>
        <w:t>:</w:t>
      </w:r>
      <w:r w:rsidR="00D66789">
        <w:rPr>
          <w:rFonts w:cstheme="minorHAnsi"/>
          <w:sz w:val="24"/>
          <w:szCs w:val="24"/>
          <w:lang w:val="en-GB"/>
        </w:rPr>
        <w:t xml:space="preserve">  </w:t>
      </w:r>
      <w:r>
        <w:rPr>
          <w:rFonts w:cstheme="minorHAnsi"/>
          <w:sz w:val="24"/>
          <w:szCs w:val="24"/>
          <w:lang w:val="en-GB"/>
        </w:rPr>
        <w:t>1.</w:t>
      </w:r>
      <w:r w:rsidR="00D66789">
        <w:rPr>
          <w:rFonts w:cstheme="minorHAnsi"/>
          <w:sz w:val="24"/>
          <w:szCs w:val="24"/>
          <w:lang w:val="en-GB"/>
        </w:rPr>
        <w:t xml:space="preserve"> Annexure A-</w:t>
      </w:r>
      <w:r w:rsidR="00632E4C">
        <w:rPr>
          <w:rFonts w:cstheme="minorHAnsi"/>
          <w:sz w:val="24"/>
          <w:szCs w:val="24"/>
          <w:lang w:val="en-GB"/>
        </w:rPr>
        <w:t xml:space="preserve"> </w:t>
      </w:r>
      <w:r w:rsidR="00401D5C">
        <w:rPr>
          <w:rFonts w:cstheme="minorHAnsi"/>
          <w:sz w:val="24"/>
          <w:szCs w:val="24"/>
          <w:lang w:val="en-GB"/>
        </w:rPr>
        <w:t>I</w:t>
      </w:r>
      <w:r>
        <w:rPr>
          <w:rFonts w:cstheme="minorHAnsi"/>
          <w:sz w:val="24"/>
          <w:szCs w:val="24"/>
          <w:lang w:val="en-GB"/>
        </w:rPr>
        <w:t xml:space="preserve">t is tenant and rent </w:t>
      </w:r>
      <w:r w:rsidR="00632E4C">
        <w:rPr>
          <w:rFonts w:cstheme="minorHAnsi"/>
          <w:sz w:val="24"/>
          <w:szCs w:val="24"/>
          <w:lang w:val="en-GB"/>
        </w:rPr>
        <w:t>Information;</w:t>
      </w:r>
      <w:r>
        <w:rPr>
          <w:rFonts w:cstheme="minorHAnsi"/>
          <w:sz w:val="24"/>
          <w:szCs w:val="24"/>
          <w:lang w:val="en-GB"/>
        </w:rPr>
        <w:t xml:space="preserve"> name of a tenant</w:t>
      </w:r>
      <w:r w:rsidR="00632E4C">
        <w:rPr>
          <w:rFonts w:cstheme="minorHAnsi"/>
          <w:sz w:val="24"/>
          <w:szCs w:val="24"/>
          <w:lang w:val="en-GB"/>
        </w:rPr>
        <w:t xml:space="preserve"> and rent</w:t>
      </w:r>
      <w:r>
        <w:rPr>
          <w:rFonts w:cstheme="minorHAnsi"/>
          <w:sz w:val="24"/>
          <w:szCs w:val="24"/>
          <w:lang w:val="en-GB"/>
        </w:rPr>
        <w:t xml:space="preserve">, size, rental excluding </w:t>
      </w:r>
      <w:r w:rsidR="00632E4C">
        <w:rPr>
          <w:rFonts w:cstheme="minorHAnsi"/>
          <w:sz w:val="24"/>
          <w:szCs w:val="24"/>
          <w:lang w:val="en-GB"/>
        </w:rPr>
        <w:t>VAT</w:t>
      </w:r>
      <w:r>
        <w:rPr>
          <w:rFonts w:cstheme="minorHAnsi"/>
          <w:sz w:val="24"/>
          <w:szCs w:val="24"/>
          <w:lang w:val="en-GB"/>
        </w:rPr>
        <w:t>, e</w:t>
      </w:r>
      <w:r w:rsidR="00632E4C">
        <w:rPr>
          <w:rFonts w:cstheme="minorHAnsi"/>
          <w:sz w:val="24"/>
          <w:szCs w:val="24"/>
          <w:lang w:val="en-GB"/>
        </w:rPr>
        <w:t xml:space="preserve">scalation </w:t>
      </w:r>
      <w:r>
        <w:rPr>
          <w:rFonts w:cstheme="minorHAnsi"/>
          <w:sz w:val="24"/>
          <w:szCs w:val="24"/>
          <w:lang w:val="en-GB"/>
        </w:rPr>
        <w:t>of rental, other contributions, term of lease, and start date.</w:t>
      </w:r>
      <w:r w:rsidR="00D66789">
        <w:rPr>
          <w:rFonts w:cstheme="minorHAnsi"/>
          <w:sz w:val="24"/>
          <w:szCs w:val="24"/>
          <w:lang w:val="en-GB"/>
        </w:rPr>
        <w:t xml:space="preserve"> </w:t>
      </w:r>
    </w:p>
    <w:p w:rsidR="00050FBF" w:rsidRDefault="00050FBF" w:rsidP="00AC5AB5">
      <w:pPr>
        <w:spacing w:after="0" w:line="360" w:lineRule="auto"/>
        <w:jc w:val="both"/>
        <w:rPr>
          <w:rFonts w:cstheme="minorHAnsi"/>
          <w:sz w:val="24"/>
          <w:szCs w:val="24"/>
          <w:lang w:val="en-GB"/>
        </w:rPr>
      </w:pPr>
      <w:r>
        <w:rPr>
          <w:rFonts w:cstheme="minorHAnsi"/>
          <w:sz w:val="24"/>
          <w:szCs w:val="24"/>
          <w:lang w:val="en-GB"/>
        </w:rPr>
        <w:t>2.</w:t>
      </w:r>
      <w:r w:rsidR="00D66789">
        <w:rPr>
          <w:rFonts w:cstheme="minorHAnsi"/>
          <w:sz w:val="24"/>
          <w:szCs w:val="24"/>
          <w:lang w:val="en-GB"/>
        </w:rPr>
        <w:t xml:space="preserve">  </w:t>
      </w:r>
      <w:r>
        <w:rPr>
          <w:rFonts w:cstheme="minorHAnsi"/>
          <w:sz w:val="24"/>
          <w:szCs w:val="24"/>
          <w:lang w:val="en-GB"/>
        </w:rPr>
        <w:t>Annexure B</w:t>
      </w:r>
      <w:r w:rsidR="00D66789">
        <w:rPr>
          <w:rFonts w:cstheme="minorHAnsi"/>
          <w:sz w:val="24"/>
          <w:szCs w:val="24"/>
          <w:lang w:val="en-GB"/>
        </w:rPr>
        <w:t>-</w:t>
      </w:r>
      <w:r>
        <w:rPr>
          <w:rFonts w:cstheme="minorHAnsi"/>
          <w:sz w:val="24"/>
          <w:szCs w:val="24"/>
          <w:lang w:val="en-GB"/>
        </w:rPr>
        <w:t xml:space="preserve"> Schedule of expenses including Municipal, Administration, </w:t>
      </w:r>
      <w:r w:rsidR="00D66789">
        <w:rPr>
          <w:rFonts w:cstheme="minorHAnsi"/>
          <w:sz w:val="24"/>
          <w:szCs w:val="24"/>
          <w:lang w:val="en-GB"/>
        </w:rPr>
        <w:t>Insurance,</w:t>
      </w:r>
      <w:r>
        <w:rPr>
          <w:rFonts w:cstheme="minorHAnsi"/>
          <w:sz w:val="24"/>
          <w:szCs w:val="24"/>
          <w:lang w:val="en-GB"/>
        </w:rPr>
        <w:t xml:space="preserve"> Security etc. </w:t>
      </w:r>
      <w:r w:rsidR="00514967">
        <w:rPr>
          <w:rFonts w:cstheme="minorHAnsi"/>
          <w:sz w:val="24"/>
          <w:szCs w:val="24"/>
          <w:lang w:val="en-GB"/>
        </w:rPr>
        <w:t xml:space="preserve">   </w:t>
      </w:r>
      <w:r w:rsidR="00D66789">
        <w:rPr>
          <w:rFonts w:cstheme="minorHAnsi"/>
          <w:sz w:val="24"/>
          <w:szCs w:val="24"/>
          <w:lang w:val="en-GB"/>
        </w:rPr>
        <w:t xml:space="preserve">3.  </w:t>
      </w:r>
      <w:r>
        <w:rPr>
          <w:rFonts w:cstheme="minorHAnsi"/>
          <w:sz w:val="24"/>
          <w:szCs w:val="24"/>
          <w:lang w:val="en-GB"/>
        </w:rPr>
        <w:t xml:space="preserve">Annexure C – statement of income and expenditure for previous financial year. </w:t>
      </w:r>
    </w:p>
    <w:p w:rsidR="00050FBF" w:rsidRDefault="00D66789" w:rsidP="00AC5AB5">
      <w:pPr>
        <w:spacing w:after="0" w:line="360" w:lineRule="auto"/>
        <w:jc w:val="both"/>
        <w:rPr>
          <w:rFonts w:cstheme="minorHAnsi"/>
          <w:sz w:val="24"/>
          <w:szCs w:val="24"/>
          <w:lang w:val="en-GB"/>
        </w:rPr>
      </w:pPr>
      <w:r>
        <w:rPr>
          <w:rFonts w:cstheme="minorHAnsi"/>
          <w:sz w:val="24"/>
          <w:szCs w:val="24"/>
          <w:lang w:val="en-GB"/>
        </w:rPr>
        <w:t>4</w:t>
      </w:r>
      <w:r w:rsidR="00050FBF">
        <w:rPr>
          <w:rFonts w:cstheme="minorHAnsi"/>
          <w:sz w:val="24"/>
          <w:szCs w:val="24"/>
          <w:lang w:val="en-GB"/>
        </w:rPr>
        <w:t>.</w:t>
      </w:r>
      <w:r>
        <w:rPr>
          <w:rFonts w:cstheme="minorHAnsi"/>
          <w:sz w:val="24"/>
          <w:szCs w:val="24"/>
          <w:lang w:val="en-GB"/>
        </w:rPr>
        <w:t xml:space="preserve">  </w:t>
      </w:r>
      <w:r w:rsidR="00050FBF">
        <w:rPr>
          <w:rFonts w:cstheme="minorHAnsi"/>
          <w:sz w:val="24"/>
          <w:szCs w:val="24"/>
          <w:lang w:val="en-GB"/>
        </w:rPr>
        <w:t>Annexure D – Building size; building no.   size m² ,</w:t>
      </w:r>
      <w:r w:rsidR="00401D5C">
        <w:rPr>
          <w:rFonts w:cstheme="minorHAnsi"/>
          <w:sz w:val="24"/>
          <w:szCs w:val="24"/>
          <w:lang w:val="en-GB"/>
        </w:rPr>
        <w:t xml:space="preserve"> description of use, and condition. </w:t>
      </w:r>
    </w:p>
    <w:p w:rsidR="00F93B48" w:rsidRDefault="00D66789" w:rsidP="00AC5AB5">
      <w:pPr>
        <w:spacing w:after="0" w:line="360" w:lineRule="auto"/>
        <w:jc w:val="both"/>
        <w:rPr>
          <w:rFonts w:cstheme="minorHAnsi"/>
          <w:sz w:val="24"/>
          <w:szCs w:val="24"/>
          <w:lang w:val="en-GB"/>
        </w:rPr>
      </w:pPr>
      <w:r>
        <w:rPr>
          <w:rFonts w:cstheme="minorHAnsi"/>
          <w:sz w:val="24"/>
          <w:szCs w:val="24"/>
          <w:lang w:val="en-GB"/>
        </w:rPr>
        <w:t>5</w:t>
      </w:r>
      <w:r w:rsidR="00401D5C">
        <w:rPr>
          <w:rFonts w:cstheme="minorHAnsi"/>
          <w:sz w:val="24"/>
          <w:szCs w:val="24"/>
          <w:lang w:val="en-GB"/>
        </w:rPr>
        <w:t>. Annexure E is other features of the building.</w:t>
      </w:r>
      <w:r>
        <w:rPr>
          <w:rFonts w:cstheme="minorHAnsi"/>
          <w:sz w:val="24"/>
          <w:szCs w:val="24"/>
          <w:lang w:val="en-GB"/>
        </w:rPr>
        <w:t xml:space="preserve">  </w:t>
      </w:r>
      <w:r w:rsidR="00BD1689">
        <w:rPr>
          <w:rFonts w:cstheme="minorHAnsi"/>
          <w:sz w:val="24"/>
          <w:szCs w:val="24"/>
          <w:lang w:val="en-GB"/>
        </w:rPr>
        <w:t xml:space="preserve"> </w:t>
      </w:r>
      <w:r w:rsidR="00514967">
        <w:rPr>
          <w:rFonts w:cstheme="minorHAnsi"/>
          <w:sz w:val="24"/>
          <w:szCs w:val="24"/>
          <w:lang w:val="en-GB"/>
        </w:rPr>
        <w:t xml:space="preserve"> </w:t>
      </w:r>
      <w:r w:rsidR="00BD1689">
        <w:rPr>
          <w:rFonts w:cstheme="minorHAnsi"/>
          <w:sz w:val="24"/>
          <w:szCs w:val="24"/>
          <w:lang w:val="en-GB"/>
        </w:rPr>
        <w:t>In a letter advising the interested person of the appeal hearing, it</w:t>
      </w:r>
      <w:r w:rsidR="00514967">
        <w:rPr>
          <w:rFonts w:cstheme="minorHAnsi"/>
          <w:sz w:val="24"/>
          <w:szCs w:val="24"/>
          <w:lang w:val="en-GB"/>
        </w:rPr>
        <w:t xml:space="preserve"> is </w:t>
      </w:r>
      <w:r w:rsidR="00BD1689">
        <w:rPr>
          <w:rFonts w:cstheme="minorHAnsi"/>
          <w:sz w:val="24"/>
          <w:szCs w:val="24"/>
          <w:lang w:val="en-GB"/>
        </w:rPr>
        <w:t xml:space="preserve">stated that to assist with the appeal he must bring along any photographs of the property, valuations from anyone else, experts to assist him in his appeal etc. </w:t>
      </w:r>
      <w:r>
        <w:rPr>
          <w:rFonts w:cstheme="minorHAnsi"/>
          <w:sz w:val="24"/>
          <w:szCs w:val="24"/>
          <w:lang w:val="en-GB"/>
        </w:rPr>
        <w:t xml:space="preserve"> It is </w:t>
      </w:r>
      <w:r w:rsidR="00401D5C">
        <w:rPr>
          <w:rFonts w:cstheme="minorHAnsi"/>
          <w:sz w:val="24"/>
          <w:szCs w:val="24"/>
          <w:lang w:val="en-GB"/>
        </w:rPr>
        <w:t>clear that what the</w:t>
      </w:r>
      <w:r w:rsidR="00BD1689">
        <w:rPr>
          <w:rFonts w:cstheme="minorHAnsi"/>
          <w:sz w:val="24"/>
          <w:szCs w:val="24"/>
          <w:lang w:val="en-GB"/>
        </w:rPr>
        <w:t xml:space="preserve"> appeal board </w:t>
      </w:r>
      <w:r w:rsidR="00401D5C">
        <w:rPr>
          <w:rFonts w:cstheme="minorHAnsi"/>
          <w:sz w:val="24"/>
          <w:szCs w:val="24"/>
          <w:lang w:val="en-GB"/>
        </w:rPr>
        <w:t>demanded from the applicants during the appeal hearings</w:t>
      </w:r>
      <w:r>
        <w:rPr>
          <w:rFonts w:cstheme="minorHAnsi"/>
          <w:sz w:val="24"/>
          <w:szCs w:val="24"/>
          <w:lang w:val="en-GB"/>
        </w:rPr>
        <w:t xml:space="preserve">, in particular, a sworn valuation by a professional valuator, was not what </w:t>
      </w:r>
      <w:r w:rsidR="00514967">
        <w:rPr>
          <w:rFonts w:cstheme="minorHAnsi"/>
          <w:sz w:val="24"/>
          <w:szCs w:val="24"/>
          <w:lang w:val="en-GB"/>
        </w:rPr>
        <w:t xml:space="preserve">the applicants </w:t>
      </w:r>
      <w:r w:rsidR="00BD1689">
        <w:rPr>
          <w:rFonts w:cstheme="minorHAnsi"/>
          <w:sz w:val="24"/>
          <w:szCs w:val="24"/>
          <w:lang w:val="en-GB"/>
        </w:rPr>
        <w:t>were told would be required.</w:t>
      </w:r>
      <w:r>
        <w:rPr>
          <w:rFonts w:cstheme="minorHAnsi"/>
          <w:sz w:val="24"/>
          <w:szCs w:val="24"/>
          <w:lang w:val="en-GB"/>
        </w:rPr>
        <w:t xml:space="preserve">   Patel</w:t>
      </w:r>
      <w:r w:rsidR="00BD1689">
        <w:rPr>
          <w:rFonts w:cstheme="minorHAnsi"/>
          <w:sz w:val="24"/>
          <w:szCs w:val="24"/>
          <w:lang w:val="en-GB"/>
        </w:rPr>
        <w:t xml:space="preserve">’s averments show that </w:t>
      </w:r>
      <w:r>
        <w:rPr>
          <w:rFonts w:cstheme="minorHAnsi"/>
          <w:sz w:val="24"/>
          <w:szCs w:val="24"/>
          <w:lang w:val="en-GB"/>
        </w:rPr>
        <w:t xml:space="preserve">the documents that were required to accompany the form lodging an appeal were not given any weight on appeal.  If no weight would be given to the required documents, why were these documents required to determine an appeal?  The applicants correctly feel aggrieved and accuse the </w:t>
      </w:r>
      <w:r w:rsidR="00AB0F34">
        <w:rPr>
          <w:rFonts w:cstheme="minorHAnsi"/>
          <w:sz w:val="24"/>
          <w:szCs w:val="24"/>
          <w:lang w:val="en-GB"/>
        </w:rPr>
        <w:t>appeal b</w:t>
      </w:r>
      <w:r>
        <w:rPr>
          <w:rFonts w:cstheme="minorHAnsi"/>
          <w:sz w:val="24"/>
          <w:szCs w:val="24"/>
          <w:lang w:val="en-GB"/>
        </w:rPr>
        <w:t>oard of shifting the goal posts</w:t>
      </w:r>
      <w:r w:rsidR="00050416">
        <w:rPr>
          <w:rFonts w:cstheme="minorHAnsi"/>
          <w:sz w:val="24"/>
          <w:szCs w:val="24"/>
          <w:lang w:val="en-GB"/>
        </w:rPr>
        <w:t>.</w:t>
      </w:r>
      <w:r w:rsidR="00401D5C">
        <w:rPr>
          <w:rFonts w:cstheme="minorHAnsi"/>
          <w:sz w:val="24"/>
          <w:szCs w:val="24"/>
          <w:lang w:val="en-GB"/>
        </w:rPr>
        <w:t xml:space="preserve"> These were the </w:t>
      </w:r>
      <w:r w:rsidR="00F93B48">
        <w:rPr>
          <w:rFonts w:cstheme="minorHAnsi"/>
          <w:sz w:val="24"/>
          <w:szCs w:val="24"/>
          <w:lang w:val="en-GB"/>
        </w:rPr>
        <w:t>documents</w:t>
      </w:r>
      <w:r w:rsidR="00401D5C">
        <w:rPr>
          <w:rFonts w:cstheme="minorHAnsi"/>
          <w:sz w:val="24"/>
          <w:szCs w:val="24"/>
          <w:lang w:val="en-GB"/>
        </w:rPr>
        <w:t xml:space="preserve"> to form the essence for the determination of the appeals. The failure by the </w:t>
      </w:r>
      <w:r w:rsidR="00AB0F34">
        <w:rPr>
          <w:rFonts w:cstheme="minorHAnsi"/>
          <w:sz w:val="24"/>
          <w:szCs w:val="24"/>
          <w:lang w:val="en-GB"/>
        </w:rPr>
        <w:t>appeal b</w:t>
      </w:r>
      <w:r w:rsidR="00401D5C">
        <w:rPr>
          <w:rFonts w:cstheme="minorHAnsi"/>
          <w:sz w:val="24"/>
          <w:szCs w:val="24"/>
          <w:lang w:val="en-GB"/>
        </w:rPr>
        <w:t xml:space="preserve">oard to </w:t>
      </w:r>
      <w:r w:rsidR="00050416">
        <w:rPr>
          <w:rFonts w:cstheme="minorHAnsi"/>
          <w:sz w:val="24"/>
          <w:szCs w:val="24"/>
          <w:lang w:val="en-GB"/>
        </w:rPr>
        <w:t xml:space="preserve">properly consider and give due weight to requested documents resulted in the </w:t>
      </w:r>
      <w:r w:rsidR="00F93B48">
        <w:rPr>
          <w:rFonts w:cstheme="minorHAnsi"/>
          <w:sz w:val="24"/>
          <w:szCs w:val="24"/>
          <w:lang w:val="en-GB"/>
        </w:rPr>
        <w:t xml:space="preserve"> total failure</w:t>
      </w:r>
      <w:r w:rsidR="00401D5C">
        <w:rPr>
          <w:rFonts w:cstheme="minorHAnsi"/>
          <w:sz w:val="24"/>
          <w:szCs w:val="24"/>
          <w:lang w:val="en-GB"/>
        </w:rPr>
        <w:t xml:space="preserve"> to consider the appeal.</w:t>
      </w:r>
      <w:r w:rsidR="00050416">
        <w:rPr>
          <w:rFonts w:cstheme="minorHAnsi"/>
          <w:sz w:val="24"/>
          <w:szCs w:val="24"/>
          <w:lang w:val="en-GB"/>
        </w:rPr>
        <w:t xml:space="preserve">  Secondly, the </w:t>
      </w:r>
      <w:r w:rsidR="00AB0F34">
        <w:rPr>
          <w:rFonts w:cstheme="minorHAnsi"/>
          <w:sz w:val="24"/>
          <w:szCs w:val="24"/>
          <w:lang w:val="en-GB"/>
        </w:rPr>
        <w:t>appeal b</w:t>
      </w:r>
      <w:r w:rsidR="00050416">
        <w:rPr>
          <w:rFonts w:cstheme="minorHAnsi"/>
          <w:sz w:val="24"/>
          <w:szCs w:val="24"/>
          <w:lang w:val="en-GB"/>
        </w:rPr>
        <w:t xml:space="preserve">oard during the hearings of the appeal to require </w:t>
      </w:r>
      <w:r w:rsidR="002B4A5F">
        <w:rPr>
          <w:rFonts w:cstheme="minorHAnsi"/>
          <w:sz w:val="24"/>
          <w:szCs w:val="24"/>
          <w:lang w:val="en-GB"/>
        </w:rPr>
        <w:t xml:space="preserve">for the first time affidavit with audited </w:t>
      </w:r>
      <w:r w:rsidR="00050416">
        <w:rPr>
          <w:rFonts w:cstheme="minorHAnsi"/>
          <w:sz w:val="24"/>
          <w:szCs w:val="24"/>
          <w:lang w:val="en-GB"/>
        </w:rPr>
        <w:t>financial</w:t>
      </w:r>
      <w:r w:rsidR="002B4A5F">
        <w:rPr>
          <w:rFonts w:cstheme="minorHAnsi"/>
          <w:sz w:val="24"/>
          <w:szCs w:val="24"/>
          <w:lang w:val="en-GB"/>
        </w:rPr>
        <w:t>;</w:t>
      </w:r>
      <w:r w:rsidR="00050416">
        <w:rPr>
          <w:rFonts w:cstheme="minorHAnsi"/>
          <w:sz w:val="24"/>
          <w:szCs w:val="24"/>
          <w:lang w:val="en-GB"/>
        </w:rPr>
        <w:t xml:space="preserve">  a sworn professional valuation report</w:t>
      </w:r>
      <w:r w:rsidR="002B4A5F">
        <w:rPr>
          <w:rFonts w:cstheme="minorHAnsi"/>
          <w:sz w:val="24"/>
          <w:szCs w:val="24"/>
          <w:lang w:val="en-GB"/>
        </w:rPr>
        <w:t xml:space="preserve">, raw information data in the form of invoices, receipts, bank statements etc. </w:t>
      </w:r>
      <w:r w:rsidR="00050416">
        <w:rPr>
          <w:rFonts w:cstheme="minorHAnsi"/>
          <w:sz w:val="24"/>
          <w:szCs w:val="24"/>
          <w:lang w:val="en-GB"/>
        </w:rPr>
        <w:t>was effectively denying the applicants a hearing.</w:t>
      </w:r>
    </w:p>
    <w:p w:rsidR="00F93B48" w:rsidRDefault="00F93B48" w:rsidP="00AC5AB5">
      <w:pPr>
        <w:spacing w:after="0" w:line="360" w:lineRule="auto"/>
        <w:jc w:val="both"/>
        <w:rPr>
          <w:rFonts w:cstheme="minorHAnsi"/>
          <w:sz w:val="24"/>
          <w:szCs w:val="24"/>
          <w:lang w:val="en-GB"/>
        </w:rPr>
      </w:pPr>
    </w:p>
    <w:p w:rsidR="00910842" w:rsidRDefault="00F93B48" w:rsidP="00AC5AB5">
      <w:pPr>
        <w:spacing w:after="0" w:line="360" w:lineRule="auto"/>
        <w:jc w:val="both"/>
        <w:rPr>
          <w:rFonts w:cstheme="minorHAnsi"/>
          <w:sz w:val="24"/>
          <w:szCs w:val="24"/>
          <w:lang w:val="en-GB"/>
        </w:rPr>
      </w:pPr>
      <w:r>
        <w:rPr>
          <w:rFonts w:cstheme="minorHAnsi"/>
          <w:sz w:val="24"/>
          <w:szCs w:val="24"/>
          <w:lang w:val="en-GB"/>
        </w:rPr>
        <w:t>[</w:t>
      </w:r>
      <w:r w:rsidR="00A9717C">
        <w:rPr>
          <w:rFonts w:cstheme="minorHAnsi"/>
          <w:sz w:val="24"/>
          <w:szCs w:val="24"/>
          <w:lang w:val="en-GB"/>
        </w:rPr>
        <w:t>4</w:t>
      </w:r>
      <w:r w:rsidR="005C00DE">
        <w:rPr>
          <w:rFonts w:cstheme="minorHAnsi"/>
          <w:sz w:val="24"/>
          <w:szCs w:val="24"/>
          <w:lang w:val="en-GB"/>
        </w:rPr>
        <w:t>5</w:t>
      </w:r>
      <w:r>
        <w:rPr>
          <w:rFonts w:cstheme="minorHAnsi"/>
          <w:sz w:val="24"/>
          <w:szCs w:val="24"/>
          <w:lang w:val="en-GB"/>
        </w:rPr>
        <w:t>]</w:t>
      </w:r>
      <w:r>
        <w:rPr>
          <w:rFonts w:cstheme="minorHAnsi"/>
          <w:sz w:val="24"/>
          <w:szCs w:val="24"/>
          <w:lang w:val="en-GB"/>
        </w:rPr>
        <w:tab/>
        <w:t>The applicants lodged appeals in relation to determined market values of specific properties. Patel repeatedly states that the market values disputed were determined by</w:t>
      </w:r>
      <w:r w:rsidR="00910842">
        <w:rPr>
          <w:rFonts w:cstheme="minorHAnsi"/>
          <w:sz w:val="24"/>
          <w:szCs w:val="24"/>
          <w:lang w:val="en-GB"/>
        </w:rPr>
        <w:t xml:space="preserve"> </w:t>
      </w:r>
      <w:r>
        <w:rPr>
          <w:rFonts w:cstheme="minorHAnsi"/>
          <w:sz w:val="24"/>
          <w:szCs w:val="24"/>
          <w:lang w:val="en-GB"/>
        </w:rPr>
        <w:t>th</w:t>
      </w:r>
      <w:r w:rsidR="00910842">
        <w:rPr>
          <w:rFonts w:cstheme="minorHAnsi"/>
          <w:sz w:val="24"/>
          <w:szCs w:val="24"/>
          <w:lang w:val="en-GB"/>
        </w:rPr>
        <w:t>e</w:t>
      </w:r>
      <w:r>
        <w:rPr>
          <w:rFonts w:cstheme="minorHAnsi"/>
          <w:sz w:val="24"/>
          <w:szCs w:val="24"/>
          <w:lang w:val="en-GB"/>
        </w:rPr>
        <w:t xml:space="preserve"> municipal valuer through </w:t>
      </w:r>
      <w:r w:rsidR="00910842">
        <w:rPr>
          <w:rFonts w:cstheme="minorHAnsi"/>
          <w:sz w:val="24"/>
          <w:szCs w:val="24"/>
          <w:lang w:val="en-GB"/>
        </w:rPr>
        <w:t>a mass valuation method</w:t>
      </w:r>
      <w:r w:rsidR="002B4A5F">
        <w:rPr>
          <w:rFonts w:cstheme="minorHAnsi"/>
          <w:sz w:val="24"/>
          <w:szCs w:val="24"/>
          <w:lang w:val="en-GB"/>
        </w:rPr>
        <w:t>.  In my view, sight must not be lost of the fact that r</w:t>
      </w:r>
      <w:r w:rsidR="00910842">
        <w:rPr>
          <w:rFonts w:cstheme="minorHAnsi"/>
          <w:sz w:val="24"/>
          <w:szCs w:val="24"/>
          <w:lang w:val="en-GB"/>
        </w:rPr>
        <w:t xml:space="preserve">ates are levied on </w:t>
      </w:r>
      <w:r w:rsidR="00050416">
        <w:rPr>
          <w:rFonts w:cstheme="minorHAnsi"/>
          <w:sz w:val="24"/>
          <w:szCs w:val="24"/>
          <w:lang w:val="en-GB"/>
        </w:rPr>
        <w:t>each</w:t>
      </w:r>
      <w:r w:rsidR="00910842">
        <w:rPr>
          <w:rFonts w:cstheme="minorHAnsi"/>
          <w:sz w:val="24"/>
          <w:szCs w:val="24"/>
          <w:lang w:val="en-GB"/>
        </w:rPr>
        <w:t xml:space="preserve"> property based on its market value. If the objector insist</w:t>
      </w:r>
      <w:r w:rsidR="00050416">
        <w:rPr>
          <w:rFonts w:cstheme="minorHAnsi"/>
          <w:sz w:val="24"/>
          <w:szCs w:val="24"/>
          <w:lang w:val="en-GB"/>
        </w:rPr>
        <w:t>s</w:t>
      </w:r>
      <w:r w:rsidR="00910842">
        <w:rPr>
          <w:rFonts w:cstheme="minorHAnsi"/>
          <w:sz w:val="24"/>
          <w:szCs w:val="24"/>
          <w:lang w:val="en-GB"/>
        </w:rPr>
        <w:t xml:space="preserve"> that the location and condition of the property is not properly reflected in the market value determined in mass valuation, it is not </w:t>
      </w:r>
      <w:r w:rsidR="00050416">
        <w:rPr>
          <w:rFonts w:cstheme="minorHAnsi"/>
          <w:sz w:val="24"/>
          <w:szCs w:val="24"/>
          <w:lang w:val="en-GB"/>
        </w:rPr>
        <w:t xml:space="preserve">an </w:t>
      </w:r>
      <w:r w:rsidR="00910842">
        <w:rPr>
          <w:rFonts w:cstheme="minorHAnsi"/>
          <w:sz w:val="24"/>
          <w:szCs w:val="24"/>
          <w:lang w:val="en-GB"/>
        </w:rPr>
        <w:t xml:space="preserve">answer for the </w:t>
      </w:r>
      <w:r w:rsidR="004C6F85">
        <w:rPr>
          <w:rFonts w:cstheme="minorHAnsi"/>
          <w:sz w:val="24"/>
          <w:szCs w:val="24"/>
          <w:lang w:val="en-GB"/>
        </w:rPr>
        <w:t>appeal b</w:t>
      </w:r>
      <w:r w:rsidR="00910842">
        <w:rPr>
          <w:rFonts w:cstheme="minorHAnsi"/>
          <w:sz w:val="24"/>
          <w:szCs w:val="24"/>
          <w:lang w:val="en-GB"/>
        </w:rPr>
        <w:t xml:space="preserve">oard to say </w:t>
      </w:r>
      <w:r w:rsidR="004C6F85">
        <w:rPr>
          <w:rFonts w:cstheme="minorHAnsi"/>
          <w:sz w:val="24"/>
          <w:szCs w:val="24"/>
          <w:lang w:val="en-GB"/>
        </w:rPr>
        <w:t xml:space="preserve">it is </w:t>
      </w:r>
      <w:r w:rsidR="00910842">
        <w:rPr>
          <w:rFonts w:cstheme="minorHAnsi"/>
          <w:sz w:val="24"/>
          <w:szCs w:val="24"/>
          <w:lang w:val="en-GB"/>
        </w:rPr>
        <w:t xml:space="preserve">not obliged to carry out </w:t>
      </w:r>
      <w:r w:rsidR="00910842">
        <w:rPr>
          <w:rFonts w:cstheme="minorHAnsi"/>
          <w:sz w:val="24"/>
          <w:szCs w:val="24"/>
          <w:lang w:val="en-GB"/>
        </w:rPr>
        <w:lastRenderedPageBreak/>
        <w:t>physical inspection of the property or to source an individual valuation report of the property if it deems not necessary to carry out physical inspection of the property.</w:t>
      </w:r>
      <w:r w:rsidR="00714E6A">
        <w:rPr>
          <w:rFonts w:cstheme="minorHAnsi"/>
          <w:sz w:val="24"/>
          <w:szCs w:val="24"/>
          <w:lang w:val="en-GB"/>
        </w:rPr>
        <w:t xml:space="preserve">  Factors that determine a market value of </w:t>
      </w:r>
      <w:r w:rsidR="002B4A5F">
        <w:rPr>
          <w:rFonts w:cstheme="minorHAnsi"/>
          <w:sz w:val="24"/>
          <w:szCs w:val="24"/>
          <w:lang w:val="en-GB"/>
        </w:rPr>
        <w:t xml:space="preserve">a </w:t>
      </w:r>
      <w:r w:rsidR="00714E6A">
        <w:rPr>
          <w:rFonts w:cstheme="minorHAnsi"/>
          <w:sz w:val="24"/>
          <w:szCs w:val="24"/>
          <w:lang w:val="en-GB"/>
        </w:rPr>
        <w:t>property are</w:t>
      </w:r>
      <w:r w:rsidR="002B4A5F">
        <w:rPr>
          <w:rFonts w:cstheme="minorHAnsi"/>
          <w:sz w:val="24"/>
          <w:szCs w:val="24"/>
          <w:lang w:val="en-GB"/>
        </w:rPr>
        <w:t xml:space="preserve"> generally </w:t>
      </w:r>
      <w:r w:rsidR="00714E6A">
        <w:rPr>
          <w:rFonts w:cstheme="minorHAnsi"/>
          <w:sz w:val="24"/>
          <w:szCs w:val="24"/>
          <w:lang w:val="en-GB"/>
        </w:rPr>
        <w:t>its location, the improvements, the age of the property, and the market conditions at the time.  Any information relating to these factors is relevant to determine the market value of the property.</w:t>
      </w:r>
    </w:p>
    <w:p w:rsidR="00910842" w:rsidRDefault="00910842" w:rsidP="00AC5AB5">
      <w:pPr>
        <w:spacing w:after="0" w:line="360" w:lineRule="auto"/>
        <w:jc w:val="both"/>
        <w:rPr>
          <w:rFonts w:cstheme="minorHAnsi"/>
          <w:sz w:val="24"/>
          <w:szCs w:val="24"/>
          <w:lang w:val="en-GB"/>
        </w:rPr>
      </w:pPr>
    </w:p>
    <w:p w:rsidR="00401D5C" w:rsidRDefault="00910842" w:rsidP="00AC5AB5">
      <w:pPr>
        <w:spacing w:after="0" w:line="360" w:lineRule="auto"/>
        <w:jc w:val="both"/>
        <w:rPr>
          <w:rFonts w:cstheme="minorHAnsi"/>
          <w:sz w:val="24"/>
          <w:szCs w:val="24"/>
          <w:lang w:val="en-GB"/>
        </w:rPr>
      </w:pPr>
      <w:r>
        <w:rPr>
          <w:rFonts w:cstheme="minorHAnsi"/>
          <w:sz w:val="24"/>
          <w:szCs w:val="24"/>
          <w:lang w:val="en-GB"/>
        </w:rPr>
        <w:t>[</w:t>
      </w:r>
      <w:r w:rsidR="00A9717C">
        <w:rPr>
          <w:rFonts w:cstheme="minorHAnsi"/>
          <w:sz w:val="24"/>
          <w:szCs w:val="24"/>
          <w:lang w:val="en-GB"/>
        </w:rPr>
        <w:t>4</w:t>
      </w:r>
      <w:r w:rsidR="005C00DE">
        <w:rPr>
          <w:rFonts w:cstheme="minorHAnsi"/>
          <w:sz w:val="24"/>
          <w:szCs w:val="24"/>
          <w:lang w:val="en-GB"/>
        </w:rPr>
        <w:t>6</w:t>
      </w:r>
      <w:r>
        <w:rPr>
          <w:rFonts w:cstheme="minorHAnsi"/>
          <w:sz w:val="24"/>
          <w:szCs w:val="24"/>
          <w:lang w:val="en-GB"/>
        </w:rPr>
        <w:t>]</w:t>
      </w:r>
      <w:r w:rsidR="00401D5C">
        <w:rPr>
          <w:rFonts w:cstheme="minorHAnsi"/>
          <w:sz w:val="24"/>
          <w:szCs w:val="24"/>
          <w:lang w:val="en-GB"/>
        </w:rPr>
        <w:t xml:space="preserve"> </w:t>
      </w:r>
      <w:r>
        <w:rPr>
          <w:rFonts w:cstheme="minorHAnsi"/>
          <w:sz w:val="24"/>
          <w:szCs w:val="24"/>
          <w:lang w:val="en-GB"/>
        </w:rPr>
        <w:tab/>
        <w:t>Patel repeatedly states that the information supplied by the applicants was not that of the experts</w:t>
      </w:r>
      <w:r w:rsidR="002B4A5F">
        <w:rPr>
          <w:rFonts w:cstheme="minorHAnsi"/>
          <w:sz w:val="24"/>
          <w:szCs w:val="24"/>
          <w:lang w:val="en-GB"/>
        </w:rPr>
        <w:t xml:space="preserve"> and the appeal board</w:t>
      </w:r>
      <w:r w:rsidR="00AA576B">
        <w:rPr>
          <w:rFonts w:cstheme="minorHAnsi"/>
          <w:sz w:val="24"/>
          <w:szCs w:val="24"/>
          <w:lang w:val="en-GB"/>
        </w:rPr>
        <w:t xml:space="preserve"> rejected it.  He says that the</w:t>
      </w:r>
      <w:r w:rsidR="00050416">
        <w:rPr>
          <w:rFonts w:cstheme="minorHAnsi"/>
          <w:sz w:val="24"/>
          <w:szCs w:val="24"/>
          <w:lang w:val="en-GB"/>
        </w:rPr>
        <w:t xml:space="preserve"> </w:t>
      </w:r>
      <w:r w:rsidR="004C6F85">
        <w:rPr>
          <w:rFonts w:cstheme="minorHAnsi"/>
          <w:sz w:val="24"/>
          <w:szCs w:val="24"/>
          <w:lang w:val="en-GB"/>
        </w:rPr>
        <w:t>appeal b</w:t>
      </w:r>
      <w:r w:rsidR="00050416">
        <w:rPr>
          <w:rFonts w:cstheme="minorHAnsi"/>
          <w:sz w:val="24"/>
          <w:szCs w:val="24"/>
          <w:lang w:val="en-GB"/>
        </w:rPr>
        <w:t xml:space="preserve">oard </w:t>
      </w:r>
      <w:r>
        <w:rPr>
          <w:rFonts w:cstheme="minorHAnsi"/>
          <w:sz w:val="24"/>
          <w:szCs w:val="24"/>
          <w:lang w:val="en-GB"/>
        </w:rPr>
        <w:t xml:space="preserve">assumed that the </w:t>
      </w:r>
      <w:r w:rsidR="00050416">
        <w:rPr>
          <w:rFonts w:cstheme="minorHAnsi"/>
          <w:sz w:val="24"/>
          <w:szCs w:val="24"/>
          <w:lang w:val="en-GB"/>
        </w:rPr>
        <w:t>market value</w:t>
      </w:r>
      <w:r w:rsidR="001C4AF7">
        <w:rPr>
          <w:rFonts w:cstheme="minorHAnsi"/>
          <w:sz w:val="24"/>
          <w:szCs w:val="24"/>
          <w:lang w:val="en-GB"/>
        </w:rPr>
        <w:t xml:space="preserve"> determined by the</w:t>
      </w:r>
      <w:r>
        <w:rPr>
          <w:rFonts w:cstheme="minorHAnsi"/>
          <w:sz w:val="24"/>
          <w:szCs w:val="24"/>
          <w:lang w:val="en-GB"/>
        </w:rPr>
        <w:t xml:space="preserve"> municipal valuer </w:t>
      </w:r>
      <w:r w:rsidR="001C4AF7">
        <w:rPr>
          <w:rFonts w:cstheme="minorHAnsi"/>
          <w:sz w:val="24"/>
          <w:szCs w:val="24"/>
          <w:lang w:val="en-GB"/>
        </w:rPr>
        <w:t>an expert was correct.  In my view, Patel misses the point.  The municipal valuer had not prepared a valuation report relating to each specific property in respect of which the appeals were lodged. It remained</w:t>
      </w:r>
      <w:r w:rsidR="004C6F85">
        <w:rPr>
          <w:rFonts w:cstheme="minorHAnsi"/>
          <w:sz w:val="24"/>
          <w:szCs w:val="24"/>
          <w:lang w:val="en-GB"/>
        </w:rPr>
        <w:t>,</w:t>
      </w:r>
      <w:r w:rsidR="001C4AF7">
        <w:rPr>
          <w:rFonts w:cstheme="minorHAnsi"/>
          <w:sz w:val="24"/>
          <w:szCs w:val="24"/>
          <w:lang w:val="en-GB"/>
        </w:rPr>
        <w:t xml:space="preserve"> particularly</w:t>
      </w:r>
      <w:r w:rsidR="004C6F85">
        <w:rPr>
          <w:rFonts w:cstheme="minorHAnsi"/>
          <w:sz w:val="24"/>
          <w:szCs w:val="24"/>
          <w:lang w:val="en-GB"/>
        </w:rPr>
        <w:t>,</w:t>
      </w:r>
      <w:r w:rsidR="001C4AF7">
        <w:rPr>
          <w:rFonts w:cstheme="minorHAnsi"/>
          <w:sz w:val="24"/>
          <w:szCs w:val="24"/>
          <w:lang w:val="en-GB"/>
        </w:rPr>
        <w:t xml:space="preserve"> important to consider properly information relevant for determining the market value of each specific property.  </w:t>
      </w:r>
      <w:r>
        <w:rPr>
          <w:rFonts w:cstheme="minorHAnsi"/>
          <w:sz w:val="24"/>
          <w:szCs w:val="24"/>
          <w:lang w:val="en-GB"/>
        </w:rPr>
        <w:t xml:space="preserve">If the </w:t>
      </w:r>
      <w:r w:rsidR="004C6F85">
        <w:rPr>
          <w:rFonts w:cstheme="minorHAnsi"/>
          <w:sz w:val="24"/>
          <w:szCs w:val="24"/>
          <w:lang w:val="en-GB"/>
        </w:rPr>
        <w:t>appeal b</w:t>
      </w:r>
      <w:r>
        <w:rPr>
          <w:rFonts w:cstheme="minorHAnsi"/>
          <w:sz w:val="24"/>
          <w:szCs w:val="24"/>
          <w:lang w:val="en-GB"/>
        </w:rPr>
        <w:t xml:space="preserve">oard </w:t>
      </w:r>
      <w:r w:rsidR="004C6F85">
        <w:rPr>
          <w:rFonts w:cstheme="minorHAnsi"/>
          <w:sz w:val="24"/>
          <w:szCs w:val="24"/>
          <w:lang w:val="en-GB"/>
        </w:rPr>
        <w:t xml:space="preserve">members </w:t>
      </w:r>
      <w:r>
        <w:rPr>
          <w:rFonts w:cstheme="minorHAnsi"/>
          <w:sz w:val="24"/>
          <w:szCs w:val="24"/>
          <w:lang w:val="en-GB"/>
        </w:rPr>
        <w:t xml:space="preserve">were not prepared to consider the information supplied by the applicants nothing </w:t>
      </w:r>
      <w:r w:rsidR="00AD6720">
        <w:rPr>
          <w:rFonts w:cstheme="minorHAnsi"/>
          <w:sz w:val="24"/>
          <w:szCs w:val="24"/>
          <w:lang w:val="en-GB"/>
        </w:rPr>
        <w:t xml:space="preserve">stopped </w:t>
      </w:r>
      <w:r>
        <w:rPr>
          <w:rFonts w:cstheme="minorHAnsi"/>
          <w:sz w:val="24"/>
          <w:szCs w:val="24"/>
          <w:lang w:val="en-GB"/>
        </w:rPr>
        <w:t xml:space="preserve">the </w:t>
      </w:r>
      <w:r w:rsidR="004C6F85">
        <w:rPr>
          <w:rFonts w:cstheme="minorHAnsi"/>
          <w:sz w:val="24"/>
          <w:szCs w:val="24"/>
          <w:lang w:val="en-GB"/>
        </w:rPr>
        <w:t>appeal b</w:t>
      </w:r>
      <w:r>
        <w:rPr>
          <w:rFonts w:cstheme="minorHAnsi"/>
          <w:sz w:val="24"/>
          <w:szCs w:val="24"/>
          <w:lang w:val="en-GB"/>
        </w:rPr>
        <w:t xml:space="preserve">oard from obtaining valuation reports </w:t>
      </w:r>
      <w:r w:rsidR="00AD6720">
        <w:rPr>
          <w:rFonts w:cstheme="minorHAnsi"/>
          <w:sz w:val="24"/>
          <w:szCs w:val="24"/>
          <w:lang w:val="en-GB"/>
        </w:rPr>
        <w:t xml:space="preserve">from </w:t>
      </w:r>
      <w:r w:rsidR="002B4A5F">
        <w:rPr>
          <w:rFonts w:cstheme="minorHAnsi"/>
          <w:sz w:val="24"/>
          <w:szCs w:val="24"/>
          <w:lang w:val="en-GB"/>
        </w:rPr>
        <w:t xml:space="preserve">an </w:t>
      </w:r>
      <w:r w:rsidR="00AD6720">
        <w:rPr>
          <w:rFonts w:cstheme="minorHAnsi"/>
          <w:sz w:val="24"/>
          <w:szCs w:val="24"/>
          <w:lang w:val="en-GB"/>
        </w:rPr>
        <w:t xml:space="preserve">expert professional valuer </w:t>
      </w:r>
      <w:r>
        <w:rPr>
          <w:rFonts w:cstheme="minorHAnsi"/>
          <w:sz w:val="24"/>
          <w:szCs w:val="24"/>
          <w:lang w:val="en-GB"/>
        </w:rPr>
        <w:t xml:space="preserve">on each property of the applicants. </w:t>
      </w:r>
    </w:p>
    <w:p w:rsidR="00910842" w:rsidRDefault="00910842" w:rsidP="00AC5AB5">
      <w:pPr>
        <w:spacing w:after="0" w:line="360" w:lineRule="auto"/>
        <w:jc w:val="both"/>
        <w:rPr>
          <w:rFonts w:cstheme="minorHAnsi"/>
          <w:sz w:val="24"/>
          <w:szCs w:val="24"/>
          <w:lang w:val="en-GB"/>
        </w:rPr>
      </w:pPr>
    </w:p>
    <w:p w:rsidR="00DD20CD" w:rsidRDefault="00910842" w:rsidP="00AC5AB5">
      <w:pPr>
        <w:spacing w:after="0" w:line="360" w:lineRule="auto"/>
        <w:jc w:val="both"/>
        <w:rPr>
          <w:rFonts w:cstheme="minorHAnsi"/>
          <w:sz w:val="24"/>
          <w:szCs w:val="24"/>
          <w:lang w:val="en-GB"/>
        </w:rPr>
      </w:pPr>
      <w:r>
        <w:rPr>
          <w:rFonts w:cstheme="minorHAnsi"/>
          <w:sz w:val="24"/>
          <w:szCs w:val="24"/>
          <w:lang w:val="en-GB"/>
        </w:rPr>
        <w:t>[</w:t>
      </w:r>
      <w:r w:rsidR="00A9717C">
        <w:rPr>
          <w:rFonts w:cstheme="minorHAnsi"/>
          <w:sz w:val="24"/>
          <w:szCs w:val="24"/>
          <w:lang w:val="en-GB"/>
        </w:rPr>
        <w:t>4</w:t>
      </w:r>
      <w:r w:rsidR="005C00DE">
        <w:rPr>
          <w:rFonts w:cstheme="minorHAnsi"/>
          <w:sz w:val="24"/>
          <w:szCs w:val="24"/>
          <w:lang w:val="en-GB"/>
        </w:rPr>
        <w:t>7</w:t>
      </w:r>
      <w:r>
        <w:rPr>
          <w:rFonts w:cstheme="minorHAnsi"/>
          <w:sz w:val="24"/>
          <w:szCs w:val="24"/>
          <w:lang w:val="en-GB"/>
        </w:rPr>
        <w:t>]</w:t>
      </w:r>
      <w:r>
        <w:rPr>
          <w:rFonts w:cstheme="minorHAnsi"/>
          <w:sz w:val="24"/>
          <w:szCs w:val="24"/>
          <w:lang w:val="en-GB"/>
        </w:rPr>
        <w:tab/>
        <w:t xml:space="preserve">Patel places an onus on the applicants to prove to the </w:t>
      </w:r>
      <w:r w:rsidR="004C6F85">
        <w:rPr>
          <w:rFonts w:cstheme="minorHAnsi"/>
          <w:sz w:val="24"/>
          <w:szCs w:val="24"/>
          <w:lang w:val="en-GB"/>
        </w:rPr>
        <w:t>appeal b</w:t>
      </w:r>
      <w:r>
        <w:rPr>
          <w:rFonts w:cstheme="minorHAnsi"/>
          <w:sz w:val="24"/>
          <w:szCs w:val="24"/>
          <w:lang w:val="en-GB"/>
        </w:rPr>
        <w:t xml:space="preserve">oard </w:t>
      </w:r>
      <w:r w:rsidR="00BF0213">
        <w:rPr>
          <w:rFonts w:cstheme="minorHAnsi"/>
          <w:sz w:val="24"/>
          <w:szCs w:val="24"/>
          <w:lang w:val="en-GB"/>
        </w:rPr>
        <w:t xml:space="preserve">the valuations they contended for. </w:t>
      </w:r>
      <w:r w:rsidR="002B4A5F">
        <w:rPr>
          <w:rFonts w:cstheme="minorHAnsi"/>
          <w:sz w:val="24"/>
          <w:szCs w:val="24"/>
          <w:lang w:val="en-GB"/>
        </w:rPr>
        <w:t xml:space="preserve"> </w:t>
      </w:r>
      <w:r w:rsidR="00BF0213">
        <w:rPr>
          <w:rFonts w:cstheme="minorHAnsi"/>
          <w:sz w:val="24"/>
          <w:szCs w:val="24"/>
          <w:lang w:val="en-GB"/>
        </w:rPr>
        <w:t>There is no provision in the Act placing an onus on the objector</w:t>
      </w:r>
      <w:r w:rsidR="002B4A5F">
        <w:rPr>
          <w:rFonts w:cstheme="minorHAnsi"/>
          <w:sz w:val="24"/>
          <w:szCs w:val="24"/>
          <w:lang w:val="en-GB"/>
        </w:rPr>
        <w:t xml:space="preserve"> or a person appealing. There </w:t>
      </w:r>
      <w:r w:rsidR="00BF0213">
        <w:rPr>
          <w:rFonts w:cstheme="minorHAnsi"/>
          <w:sz w:val="24"/>
          <w:szCs w:val="24"/>
          <w:lang w:val="en-GB"/>
        </w:rPr>
        <w:t xml:space="preserve">is no provision </w:t>
      </w:r>
      <w:r w:rsidR="002B4A5F">
        <w:rPr>
          <w:rFonts w:cstheme="minorHAnsi"/>
          <w:sz w:val="24"/>
          <w:szCs w:val="24"/>
          <w:lang w:val="en-GB"/>
        </w:rPr>
        <w:t>i</w:t>
      </w:r>
      <w:r w:rsidR="00BF0213">
        <w:rPr>
          <w:rFonts w:cstheme="minorHAnsi"/>
          <w:sz w:val="24"/>
          <w:szCs w:val="24"/>
          <w:lang w:val="en-GB"/>
        </w:rPr>
        <w:t xml:space="preserve">n the </w:t>
      </w:r>
      <w:r w:rsidR="004C6F85">
        <w:rPr>
          <w:rFonts w:cstheme="minorHAnsi"/>
          <w:sz w:val="24"/>
          <w:szCs w:val="24"/>
          <w:lang w:val="en-GB"/>
        </w:rPr>
        <w:t>Act, which</w:t>
      </w:r>
      <w:r w:rsidR="00BF0213">
        <w:rPr>
          <w:rFonts w:cstheme="minorHAnsi"/>
          <w:sz w:val="24"/>
          <w:szCs w:val="24"/>
          <w:lang w:val="en-GB"/>
        </w:rPr>
        <w:t xml:space="preserve"> entitles the </w:t>
      </w:r>
      <w:r w:rsidR="004C6F85">
        <w:rPr>
          <w:rFonts w:cstheme="minorHAnsi"/>
          <w:sz w:val="24"/>
          <w:szCs w:val="24"/>
          <w:lang w:val="en-GB"/>
        </w:rPr>
        <w:t>appeal b</w:t>
      </w:r>
      <w:r w:rsidR="00BF0213">
        <w:rPr>
          <w:rFonts w:cstheme="minorHAnsi"/>
          <w:sz w:val="24"/>
          <w:szCs w:val="24"/>
          <w:lang w:val="en-GB"/>
        </w:rPr>
        <w:t xml:space="preserve">oard to assume that the market value determined by the municipal valuer is the correct market value. The </w:t>
      </w:r>
      <w:r w:rsidR="004C6F85">
        <w:rPr>
          <w:rFonts w:cstheme="minorHAnsi"/>
          <w:sz w:val="24"/>
          <w:szCs w:val="24"/>
          <w:lang w:val="en-GB"/>
        </w:rPr>
        <w:t>appeal b</w:t>
      </w:r>
      <w:r w:rsidR="00BF0213">
        <w:rPr>
          <w:rFonts w:cstheme="minorHAnsi"/>
          <w:sz w:val="24"/>
          <w:szCs w:val="24"/>
          <w:lang w:val="en-GB"/>
        </w:rPr>
        <w:t>oard, therefore, has to approach the matters with an open mind and with an understanding that its primary function to the best of its ability</w:t>
      </w:r>
      <w:r w:rsidR="002B4A5F">
        <w:rPr>
          <w:rFonts w:cstheme="minorHAnsi"/>
          <w:sz w:val="24"/>
          <w:szCs w:val="24"/>
          <w:lang w:val="en-GB"/>
        </w:rPr>
        <w:t>,</w:t>
      </w:r>
      <w:r w:rsidR="00BF0213">
        <w:rPr>
          <w:rFonts w:cstheme="minorHAnsi"/>
          <w:sz w:val="24"/>
          <w:szCs w:val="24"/>
          <w:lang w:val="en-GB"/>
        </w:rPr>
        <w:t xml:space="preserve"> is to determine the market value of the property.</w:t>
      </w:r>
      <w:r w:rsidR="00083DEA">
        <w:rPr>
          <w:rFonts w:cstheme="minorHAnsi"/>
          <w:sz w:val="24"/>
          <w:szCs w:val="24"/>
          <w:lang w:val="en-GB"/>
        </w:rPr>
        <w:t xml:space="preserve"> </w:t>
      </w:r>
      <w:r w:rsidR="009049FF">
        <w:rPr>
          <w:rFonts w:cstheme="minorHAnsi"/>
          <w:sz w:val="24"/>
          <w:szCs w:val="24"/>
          <w:lang w:val="en-GB"/>
        </w:rPr>
        <w:t xml:space="preserve"> The</w:t>
      </w:r>
      <w:r w:rsidR="00290A5B">
        <w:rPr>
          <w:rFonts w:cstheme="minorHAnsi"/>
          <w:sz w:val="24"/>
          <w:szCs w:val="24"/>
          <w:lang w:val="en-GB"/>
        </w:rPr>
        <w:t xml:space="preserve">re is no onus on </w:t>
      </w:r>
      <w:r w:rsidR="009049FF">
        <w:rPr>
          <w:rFonts w:cstheme="minorHAnsi"/>
          <w:sz w:val="24"/>
          <w:szCs w:val="24"/>
          <w:lang w:val="en-GB"/>
        </w:rPr>
        <w:t xml:space="preserve">the party appealing </w:t>
      </w:r>
      <w:r w:rsidR="00290A5B">
        <w:rPr>
          <w:rFonts w:cstheme="minorHAnsi"/>
          <w:sz w:val="24"/>
          <w:szCs w:val="24"/>
          <w:lang w:val="en-GB"/>
        </w:rPr>
        <w:t xml:space="preserve">to </w:t>
      </w:r>
      <w:r w:rsidR="009049FF">
        <w:rPr>
          <w:rFonts w:cstheme="minorHAnsi"/>
          <w:sz w:val="24"/>
          <w:szCs w:val="24"/>
          <w:lang w:val="en-GB"/>
        </w:rPr>
        <w:t xml:space="preserve">show that the decision appealed is wrong. </w:t>
      </w:r>
      <w:r w:rsidR="00290A5B">
        <w:rPr>
          <w:rFonts w:cstheme="minorHAnsi"/>
          <w:sz w:val="24"/>
          <w:szCs w:val="24"/>
          <w:lang w:val="en-GB"/>
        </w:rPr>
        <w:t xml:space="preserve">  The appeal board is an appeal administrator dealing with appeals administratively.  It cannot assume the role of an appeal court.  The matters before it are called appeals because they are referred to it.  It deals with those </w:t>
      </w:r>
      <w:r w:rsidR="002229B4">
        <w:rPr>
          <w:rFonts w:cstheme="minorHAnsi"/>
          <w:sz w:val="24"/>
          <w:szCs w:val="24"/>
          <w:lang w:val="en-GB"/>
        </w:rPr>
        <w:t>matters, taking into account previous</w:t>
      </w:r>
      <w:r w:rsidR="00AA576B">
        <w:rPr>
          <w:rFonts w:cstheme="minorHAnsi"/>
          <w:sz w:val="24"/>
          <w:szCs w:val="24"/>
          <w:lang w:val="en-GB"/>
        </w:rPr>
        <w:t xml:space="preserve"> developments up to that stage,</w:t>
      </w:r>
      <w:r w:rsidR="00290A5B">
        <w:rPr>
          <w:rFonts w:cstheme="minorHAnsi"/>
          <w:sz w:val="24"/>
          <w:szCs w:val="24"/>
          <w:lang w:val="en-GB"/>
        </w:rPr>
        <w:t xml:space="preserve"> by revisiting the issues afresh with an open mind</w:t>
      </w:r>
      <w:r w:rsidR="009049FF">
        <w:rPr>
          <w:rFonts w:cstheme="minorHAnsi"/>
          <w:sz w:val="24"/>
          <w:szCs w:val="24"/>
          <w:lang w:val="en-GB"/>
        </w:rPr>
        <w:t xml:space="preserve">.  The Act in saying the appeal board </w:t>
      </w:r>
      <w:r w:rsidR="005A2EA7">
        <w:rPr>
          <w:rFonts w:cstheme="minorHAnsi"/>
          <w:sz w:val="24"/>
          <w:szCs w:val="24"/>
          <w:lang w:val="en-GB"/>
        </w:rPr>
        <w:t>‘</w:t>
      </w:r>
      <w:r w:rsidR="009049FF">
        <w:rPr>
          <w:rFonts w:cstheme="minorHAnsi"/>
          <w:sz w:val="24"/>
          <w:szCs w:val="24"/>
          <w:lang w:val="en-GB"/>
        </w:rPr>
        <w:t>hears and determines appeals</w:t>
      </w:r>
      <w:r w:rsidR="005A2EA7">
        <w:rPr>
          <w:rFonts w:cstheme="minorHAnsi"/>
          <w:sz w:val="24"/>
          <w:szCs w:val="24"/>
          <w:lang w:val="en-GB"/>
        </w:rPr>
        <w:t>’</w:t>
      </w:r>
      <w:r w:rsidR="009049FF">
        <w:rPr>
          <w:rFonts w:cstheme="minorHAnsi"/>
          <w:sz w:val="24"/>
          <w:szCs w:val="24"/>
          <w:lang w:val="en-GB"/>
        </w:rPr>
        <w:t xml:space="preserve"> merely emphasis that it hears only matters referred to it by those not happy with the decisions of the municipal valuer on objections submitted to him. </w:t>
      </w:r>
      <w:r w:rsidR="00083DEA">
        <w:rPr>
          <w:rFonts w:cstheme="minorHAnsi"/>
          <w:sz w:val="24"/>
          <w:szCs w:val="24"/>
          <w:lang w:val="en-GB"/>
        </w:rPr>
        <w:t xml:space="preserve"> The owners of the properties that lodged the appeals are assisting the </w:t>
      </w:r>
      <w:r w:rsidR="004C6F85">
        <w:rPr>
          <w:rFonts w:cstheme="minorHAnsi"/>
          <w:sz w:val="24"/>
          <w:szCs w:val="24"/>
          <w:lang w:val="en-GB"/>
        </w:rPr>
        <w:t>appeal b</w:t>
      </w:r>
      <w:r w:rsidR="00083DEA">
        <w:rPr>
          <w:rFonts w:cstheme="minorHAnsi"/>
          <w:sz w:val="24"/>
          <w:szCs w:val="24"/>
          <w:lang w:val="en-GB"/>
        </w:rPr>
        <w:t>oard to determine the correct market values of the properties.</w:t>
      </w:r>
      <w:r w:rsidR="00DD20CD">
        <w:rPr>
          <w:rFonts w:cstheme="minorHAnsi"/>
          <w:sz w:val="24"/>
          <w:szCs w:val="24"/>
          <w:lang w:val="en-GB"/>
        </w:rPr>
        <w:t xml:space="preserve">  In </w:t>
      </w:r>
      <w:r w:rsidR="00DD20CD" w:rsidRPr="00DD20CD">
        <w:rPr>
          <w:rFonts w:cstheme="minorHAnsi"/>
          <w:i/>
          <w:sz w:val="24"/>
          <w:szCs w:val="24"/>
          <w:lang w:val="en-GB"/>
        </w:rPr>
        <w:t xml:space="preserve">Athol </w:t>
      </w:r>
      <w:r w:rsidR="00290A5B" w:rsidRPr="00DD20CD">
        <w:rPr>
          <w:rFonts w:cstheme="minorHAnsi"/>
          <w:i/>
          <w:sz w:val="24"/>
          <w:szCs w:val="24"/>
          <w:lang w:val="en-GB"/>
        </w:rPr>
        <w:t>Developments</w:t>
      </w:r>
      <w:r w:rsidR="00DD20CD" w:rsidRPr="00DD20CD">
        <w:rPr>
          <w:rFonts w:cstheme="minorHAnsi"/>
          <w:i/>
          <w:sz w:val="24"/>
          <w:szCs w:val="24"/>
          <w:lang w:val="en-GB"/>
        </w:rPr>
        <w:t xml:space="preserve"> v</w:t>
      </w:r>
      <w:r w:rsidR="00DD20CD">
        <w:rPr>
          <w:rFonts w:cstheme="minorHAnsi"/>
          <w:sz w:val="24"/>
          <w:szCs w:val="24"/>
          <w:lang w:val="en-GB"/>
        </w:rPr>
        <w:t xml:space="preserve"> </w:t>
      </w:r>
      <w:r w:rsidR="00DD20CD" w:rsidRPr="00DD20CD">
        <w:rPr>
          <w:rFonts w:cstheme="minorHAnsi"/>
          <w:i/>
          <w:sz w:val="24"/>
          <w:szCs w:val="24"/>
          <w:lang w:val="en-GB"/>
        </w:rPr>
        <w:t>Valuation Appeal Board</w:t>
      </w:r>
      <w:r w:rsidR="00DD20CD">
        <w:rPr>
          <w:rFonts w:cstheme="minorHAnsi"/>
          <w:sz w:val="24"/>
          <w:szCs w:val="24"/>
          <w:lang w:val="en-GB"/>
        </w:rPr>
        <w:t xml:space="preserve"> 2014 (5) SA 485 (GJ) at para</w:t>
      </w:r>
      <w:r w:rsidR="00965080">
        <w:rPr>
          <w:rFonts w:cstheme="minorHAnsi"/>
          <w:sz w:val="24"/>
          <w:szCs w:val="24"/>
          <w:lang w:val="en-GB"/>
        </w:rPr>
        <w:t xml:space="preserve"> </w:t>
      </w:r>
      <w:r w:rsidR="00DD20CD">
        <w:rPr>
          <w:rFonts w:cstheme="minorHAnsi"/>
          <w:sz w:val="24"/>
          <w:szCs w:val="24"/>
          <w:lang w:val="en-GB"/>
        </w:rPr>
        <w:t>13</w:t>
      </w:r>
      <w:r w:rsidR="00965080">
        <w:rPr>
          <w:rFonts w:cstheme="minorHAnsi"/>
          <w:sz w:val="24"/>
          <w:szCs w:val="24"/>
          <w:lang w:val="en-GB"/>
        </w:rPr>
        <w:t xml:space="preserve"> &amp;14</w:t>
      </w:r>
      <w:r w:rsidR="00DD20CD">
        <w:rPr>
          <w:rFonts w:cstheme="minorHAnsi"/>
          <w:sz w:val="24"/>
          <w:szCs w:val="24"/>
          <w:lang w:val="en-GB"/>
        </w:rPr>
        <w:t xml:space="preserve"> Vally J said:</w:t>
      </w:r>
    </w:p>
    <w:p w:rsidR="00DD20CD" w:rsidRDefault="00DD20CD" w:rsidP="00AC5AB5">
      <w:pPr>
        <w:spacing w:after="0" w:line="360" w:lineRule="auto"/>
        <w:jc w:val="both"/>
        <w:rPr>
          <w:rFonts w:cstheme="minorHAnsi"/>
          <w:lang w:val="en-GB"/>
        </w:rPr>
      </w:pPr>
      <w:r w:rsidRPr="00DD20CD">
        <w:rPr>
          <w:rFonts w:cstheme="minorHAnsi"/>
          <w:lang w:val="en-GB"/>
        </w:rPr>
        <w:lastRenderedPageBreak/>
        <w:t xml:space="preserve">‘It bears noting that the first respondent is given wide powers to deal with the appeal or review before it.  This is apparent from the provisions of the MPRA, which allows for the first respondent to summon any person to appear before it to give evidence or to produce a document that is available to that person, to accept evidence on </w:t>
      </w:r>
      <w:r w:rsidR="005D2D83" w:rsidRPr="00DD20CD">
        <w:rPr>
          <w:rFonts w:cstheme="minorHAnsi"/>
          <w:lang w:val="en-GB"/>
        </w:rPr>
        <w:t>oath</w:t>
      </w:r>
      <w:r w:rsidRPr="00DD20CD">
        <w:rPr>
          <w:rFonts w:cstheme="minorHAnsi"/>
          <w:lang w:val="en-GB"/>
        </w:rPr>
        <w:t xml:space="preserve"> and to question any person or allow for that person to be questioned.  The purpose for such wide powers is to allow for the appeal to consider the matter de novo</w:t>
      </w:r>
      <w:r w:rsidR="00290A5B">
        <w:rPr>
          <w:rFonts w:cstheme="minorHAnsi"/>
          <w:lang w:val="en-GB"/>
        </w:rPr>
        <w:t>.’</w:t>
      </w:r>
    </w:p>
    <w:p w:rsidR="00290A5B" w:rsidRDefault="00290A5B" w:rsidP="00AC5AB5">
      <w:pPr>
        <w:spacing w:after="0" w:line="360" w:lineRule="auto"/>
        <w:jc w:val="both"/>
        <w:rPr>
          <w:rFonts w:cstheme="minorHAnsi"/>
          <w:sz w:val="24"/>
          <w:szCs w:val="24"/>
          <w:lang w:val="en-GB"/>
        </w:rPr>
      </w:pPr>
    </w:p>
    <w:p w:rsidR="00BF0213" w:rsidRDefault="00A9717C" w:rsidP="00AC5AB5">
      <w:pPr>
        <w:spacing w:after="0" w:line="360" w:lineRule="auto"/>
        <w:jc w:val="both"/>
        <w:rPr>
          <w:rFonts w:cstheme="minorHAnsi"/>
          <w:sz w:val="24"/>
          <w:szCs w:val="24"/>
          <w:lang w:val="en-GB"/>
        </w:rPr>
      </w:pPr>
      <w:r>
        <w:rPr>
          <w:rFonts w:cstheme="minorHAnsi"/>
          <w:sz w:val="24"/>
          <w:szCs w:val="24"/>
          <w:lang w:val="en-GB"/>
        </w:rPr>
        <w:t>[4</w:t>
      </w:r>
      <w:r w:rsidR="005C00DE">
        <w:rPr>
          <w:rFonts w:cstheme="minorHAnsi"/>
          <w:sz w:val="24"/>
          <w:szCs w:val="24"/>
          <w:lang w:val="en-GB"/>
        </w:rPr>
        <w:t>8</w:t>
      </w:r>
      <w:r>
        <w:rPr>
          <w:rFonts w:cstheme="minorHAnsi"/>
          <w:sz w:val="24"/>
          <w:szCs w:val="24"/>
          <w:lang w:val="en-GB"/>
        </w:rPr>
        <w:t xml:space="preserve">]    </w:t>
      </w:r>
      <w:r w:rsidR="00083DEA">
        <w:rPr>
          <w:rFonts w:cstheme="minorHAnsi"/>
          <w:sz w:val="24"/>
          <w:szCs w:val="24"/>
          <w:lang w:val="en-GB"/>
        </w:rPr>
        <w:t xml:space="preserve">Patel states that due to lack of reliable information, the </w:t>
      </w:r>
      <w:r w:rsidR="004C6F85">
        <w:rPr>
          <w:rFonts w:cstheme="minorHAnsi"/>
          <w:sz w:val="24"/>
          <w:szCs w:val="24"/>
          <w:lang w:val="en-GB"/>
        </w:rPr>
        <w:t>appeal b</w:t>
      </w:r>
      <w:r w:rsidR="00083DEA">
        <w:rPr>
          <w:rFonts w:cstheme="minorHAnsi"/>
          <w:sz w:val="24"/>
          <w:szCs w:val="24"/>
          <w:lang w:val="en-GB"/>
        </w:rPr>
        <w:t xml:space="preserve">oard resorted to contingencies to determine market values of the properties.   It is not clear on what grounds contingencies were used.  Contingencies are normally used to factor in uncertain future events.   The role of contingencies in determining a market value of a property on a fixed date that has passed is unknown.  The applicants appeared not to have been told in advance that contingencies would be used and the applicable ranges of those contingencies.  </w:t>
      </w:r>
      <w:r w:rsidR="009214AB">
        <w:rPr>
          <w:rFonts w:cstheme="minorHAnsi"/>
          <w:sz w:val="24"/>
          <w:szCs w:val="24"/>
          <w:lang w:val="en-GB"/>
        </w:rPr>
        <w:t>Contingencies</w:t>
      </w:r>
      <w:r w:rsidR="00083DEA">
        <w:rPr>
          <w:rFonts w:cstheme="minorHAnsi"/>
          <w:sz w:val="24"/>
          <w:szCs w:val="24"/>
          <w:lang w:val="en-GB"/>
        </w:rPr>
        <w:t xml:space="preserve"> </w:t>
      </w:r>
      <w:r w:rsidR="009214AB">
        <w:rPr>
          <w:rFonts w:cstheme="minorHAnsi"/>
          <w:sz w:val="24"/>
          <w:szCs w:val="24"/>
          <w:lang w:val="en-GB"/>
        </w:rPr>
        <w:t>cannot</w:t>
      </w:r>
      <w:r w:rsidR="00083DEA">
        <w:rPr>
          <w:rFonts w:cstheme="minorHAnsi"/>
          <w:sz w:val="24"/>
          <w:szCs w:val="24"/>
          <w:lang w:val="en-GB"/>
        </w:rPr>
        <w:t xml:space="preserve"> be resorted to cover for a </w:t>
      </w:r>
      <w:r w:rsidR="009214AB">
        <w:rPr>
          <w:rFonts w:cstheme="minorHAnsi"/>
          <w:sz w:val="24"/>
          <w:szCs w:val="24"/>
          <w:lang w:val="en-GB"/>
        </w:rPr>
        <w:t>failure</w:t>
      </w:r>
      <w:r w:rsidR="00083DEA">
        <w:rPr>
          <w:rFonts w:cstheme="minorHAnsi"/>
          <w:sz w:val="24"/>
          <w:szCs w:val="24"/>
          <w:lang w:val="en-GB"/>
        </w:rPr>
        <w:t xml:space="preserve"> to do what the </w:t>
      </w:r>
      <w:r w:rsidR="009214AB">
        <w:rPr>
          <w:rFonts w:cstheme="minorHAnsi"/>
          <w:sz w:val="24"/>
          <w:szCs w:val="24"/>
          <w:lang w:val="en-GB"/>
        </w:rPr>
        <w:t>appeal b</w:t>
      </w:r>
      <w:r w:rsidR="00083DEA">
        <w:rPr>
          <w:rFonts w:cstheme="minorHAnsi"/>
          <w:sz w:val="24"/>
          <w:szCs w:val="24"/>
          <w:lang w:val="en-GB"/>
        </w:rPr>
        <w:t xml:space="preserve">oard was required to do.   The market values of properties arrived at through arbitrary use of contingencies </w:t>
      </w:r>
      <w:r w:rsidR="006833D7">
        <w:rPr>
          <w:rFonts w:cstheme="minorHAnsi"/>
          <w:sz w:val="24"/>
          <w:szCs w:val="24"/>
          <w:lang w:val="en-GB"/>
        </w:rPr>
        <w:t>are not true market values of properties.</w:t>
      </w:r>
    </w:p>
    <w:p w:rsidR="006833D7" w:rsidRDefault="006833D7" w:rsidP="00AC5AB5">
      <w:pPr>
        <w:spacing w:after="0" w:line="360" w:lineRule="auto"/>
        <w:jc w:val="both"/>
        <w:rPr>
          <w:rFonts w:cstheme="minorHAnsi"/>
          <w:sz w:val="24"/>
          <w:szCs w:val="24"/>
          <w:lang w:val="en-GB"/>
        </w:rPr>
      </w:pPr>
    </w:p>
    <w:p w:rsidR="006833D7" w:rsidRDefault="00BF0213" w:rsidP="00AC5AB5">
      <w:pPr>
        <w:spacing w:after="0" w:line="360" w:lineRule="auto"/>
        <w:jc w:val="both"/>
        <w:rPr>
          <w:rFonts w:cstheme="minorHAnsi"/>
          <w:sz w:val="24"/>
          <w:szCs w:val="24"/>
          <w:lang w:val="en-GB"/>
        </w:rPr>
      </w:pPr>
      <w:r>
        <w:rPr>
          <w:rFonts w:cstheme="minorHAnsi"/>
          <w:sz w:val="24"/>
          <w:szCs w:val="24"/>
          <w:lang w:val="en-GB"/>
        </w:rPr>
        <w:t>[</w:t>
      </w:r>
      <w:r w:rsidR="005C00DE">
        <w:rPr>
          <w:rFonts w:cstheme="minorHAnsi"/>
          <w:sz w:val="24"/>
          <w:szCs w:val="24"/>
          <w:lang w:val="en-GB"/>
        </w:rPr>
        <w:t>49</w:t>
      </w:r>
      <w:r>
        <w:rPr>
          <w:rFonts w:cstheme="minorHAnsi"/>
          <w:sz w:val="24"/>
          <w:szCs w:val="24"/>
          <w:lang w:val="en-GB"/>
        </w:rPr>
        <w:t>]</w:t>
      </w:r>
      <w:r>
        <w:rPr>
          <w:rFonts w:cstheme="minorHAnsi"/>
          <w:sz w:val="24"/>
          <w:szCs w:val="24"/>
          <w:lang w:val="en-GB"/>
        </w:rPr>
        <w:tab/>
        <w:t xml:space="preserve">In the Schedule shown above, there are substantial differences or discrepancies of valuations in the four stages. The </w:t>
      </w:r>
      <w:r w:rsidR="006833D7">
        <w:rPr>
          <w:rFonts w:cstheme="minorHAnsi"/>
          <w:sz w:val="24"/>
          <w:szCs w:val="24"/>
          <w:lang w:val="en-GB"/>
        </w:rPr>
        <w:t>first respondent did the valuations</w:t>
      </w:r>
      <w:r>
        <w:rPr>
          <w:rFonts w:cstheme="minorHAnsi"/>
          <w:sz w:val="24"/>
          <w:szCs w:val="24"/>
          <w:lang w:val="en-GB"/>
        </w:rPr>
        <w:t xml:space="preserve">. There is no logical explanation given for the discrepancies. </w:t>
      </w:r>
      <w:r w:rsidR="00290A5B">
        <w:rPr>
          <w:rFonts w:cstheme="minorHAnsi"/>
          <w:sz w:val="24"/>
          <w:szCs w:val="24"/>
          <w:lang w:val="en-GB"/>
        </w:rPr>
        <w:t xml:space="preserve"> These unexplained discrepancies cause </w:t>
      </w:r>
      <w:r w:rsidR="00D81DA9">
        <w:rPr>
          <w:rFonts w:cstheme="minorHAnsi"/>
          <w:sz w:val="24"/>
          <w:szCs w:val="24"/>
          <w:lang w:val="en-GB"/>
        </w:rPr>
        <w:t>the owners of the properties to loose tru</w:t>
      </w:r>
      <w:r w:rsidR="00484434">
        <w:rPr>
          <w:rFonts w:cstheme="minorHAnsi"/>
          <w:sz w:val="24"/>
          <w:szCs w:val="24"/>
          <w:lang w:val="en-GB"/>
        </w:rPr>
        <w:t>s</w:t>
      </w:r>
      <w:r w:rsidR="00D81DA9">
        <w:rPr>
          <w:rFonts w:cstheme="minorHAnsi"/>
          <w:sz w:val="24"/>
          <w:szCs w:val="24"/>
          <w:lang w:val="en-GB"/>
        </w:rPr>
        <w:t xml:space="preserve">t and credibility in the valuation process.  </w:t>
      </w:r>
      <w:r w:rsidR="006833D7">
        <w:rPr>
          <w:rFonts w:cstheme="minorHAnsi"/>
          <w:sz w:val="24"/>
          <w:szCs w:val="24"/>
          <w:lang w:val="en-GB"/>
        </w:rPr>
        <w:t xml:space="preserve">Patel states that due to lack of reliable evidence from the applicants, the </w:t>
      </w:r>
      <w:r w:rsidR="009214AB">
        <w:rPr>
          <w:rFonts w:cstheme="minorHAnsi"/>
          <w:sz w:val="24"/>
          <w:szCs w:val="24"/>
          <w:lang w:val="en-GB"/>
        </w:rPr>
        <w:t>appeal b</w:t>
      </w:r>
      <w:r w:rsidR="006833D7">
        <w:rPr>
          <w:rFonts w:cstheme="minorHAnsi"/>
          <w:sz w:val="24"/>
          <w:szCs w:val="24"/>
          <w:lang w:val="en-GB"/>
        </w:rPr>
        <w:t>oard adjusted values based on the reasonable exercise of their discretion and effectively appl</w:t>
      </w:r>
      <w:r w:rsidR="006A2347">
        <w:rPr>
          <w:rFonts w:cstheme="minorHAnsi"/>
          <w:sz w:val="24"/>
          <w:szCs w:val="24"/>
          <w:lang w:val="en-GB"/>
        </w:rPr>
        <w:t>ied</w:t>
      </w:r>
      <w:r w:rsidR="006833D7">
        <w:rPr>
          <w:rFonts w:cstheme="minorHAnsi"/>
          <w:sz w:val="24"/>
          <w:szCs w:val="24"/>
          <w:lang w:val="en-GB"/>
        </w:rPr>
        <w:t xml:space="preserve"> contingencies in the reasonableness of the applicant’s properties values. In my view, it is not clear what is meant by reasonable exercise of their discretion and the application of contingencies. This, in my view, indicated a degree of speculation or arbit</w:t>
      </w:r>
      <w:r w:rsidR="009214AB">
        <w:rPr>
          <w:rFonts w:cstheme="minorHAnsi"/>
          <w:sz w:val="24"/>
          <w:szCs w:val="24"/>
          <w:lang w:val="en-GB"/>
        </w:rPr>
        <w:t>rariness</w:t>
      </w:r>
      <w:r w:rsidR="006833D7">
        <w:rPr>
          <w:rFonts w:cstheme="minorHAnsi"/>
          <w:sz w:val="24"/>
          <w:szCs w:val="24"/>
          <w:lang w:val="en-GB"/>
        </w:rPr>
        <w:t xml:space="preserve"> instead of objectively determine a market value of a property.</w:t>
      </w:r>
    </w:p>
    <w:p w:rsidR="006833D7" w:rsidRDefault="006833D7" w:rsidP="00AC5AB5">
      <w:pPr>
        <w:spacing w:after="0" w:line="360" w:lineRule="auto"/>
        <w:jc w:val="both"/>
        <w:rPr>
          <w:rFonts w:cstheme="minorHAnsi"/>
          <w:sz w:val="24"/>
          <w:szCs w:val="24"/>
          <w:lang w:val="en-GB"/>
        </w:rPr>
      </w:pPr>
    </w:p>
    <w:p w:rsidR="00BF0213" w:rsidRDefault="00A9717C" w:rsidP="00AC5AB5">
      <w:pPr>
        <w:spacing w:after="0" w:line="360" w:lineRule="auto"/>
        <w:jc w:val="both"/>
        <w:rPr>
          <w:rFonts w:cstheme="minorHAnsi"/>
          <w:sz w:val="24"/>
          <w:szCs w:val="24"/>
          <w:lang w:val="en-GB"/>
        </w:rPr>
      </w:pPr>
      <w:r>
        <w:rPr>
          <w:rFonts w:cstheme="minorHAnsi"/>
          <w:sz w:val="24"/>
          <w:szCs w:val="24"/>
          <w:lang w:val="en-GB"/>
        </w:rPr>
        <w:t>[5</w:t>
      </w:r>
      <w:r w:rsidR="005C00DE">
        <w:rPr>
          <w:rFonts w:cstheme="minorHAnsi"/>
          <w:sz w:val="24"/>
          <w:szCs w:val="24"/>
          <w:lang w:val="en-GB"/>
        </w:rPr>
        <w:t>0</w:t>
      </w:r>
      <w:r w:rsidR="00FE024D">
        <w:rPr>
          <w:rFonts w:cstheme="minorHAnsi"/>
          <w:sz w:val="24"/>
          <w:szCs w:val="24"/>
          <w:lang w:val="en-GB"/>
        </w:rPr>
        <w:t>]</w:t>
      </w:r>
      <w:r w:rsidR="00FE024D">
        <w:rPr>
          <w:rFonts w:cstheme="minorHAnsi"/>
          <w:sz w:val="24"/>
          <w:szCs w:val="24"/>
          <w:lang w:val="en-GB"/>
        </w:rPr>
        <w:tab/>
      </w:r>
      <w:r w:rsidR="006833D7">
        <w:rPr>
          <w:rFonts w:cstheme="minorHAnsi"/>
          <w:sz w:val="24"/>
          <w:szCs w:val="24"/>
          <w:lang w:val="en-GB"/>
        </w:rPr>
        <w:t>In my view, t</w:t>
      </w:r>
      <w:r w:rsidR="00BF0213">
        <w:rPr>
          <w:rFonts w:cstheme="minorHAnsi"/>
          <w:sz w:val="24"/>
          <w:szCs w:val="24"/>
          <w:lang w:val="en-GB"/>
        </w:rPr>
        <w:t xml:space="preserve">he </w:t>
      </w:r>
      <w:r w:rsidR="009214AB">
        <w:rPr>
          <w:rFonts w:cstheme="minorHAnsi"/>
          <w:sz w:val="24"/>
          <w:szCs w:val="24"/>
          <w:lang w:val="en-GB"/>
        </w:rPr>
        <w:t>appeal b</w:t>
      </w:r>
      <w:r w:rsidR="00BF0213">
        <w:rPr>
          <w:rFonts w:cstheme="minorHAnsi"/>
          <w:sz w:val="24"/>
          <w:szCs w:val="24"/>
          <w:lang w:val="en-GB"/>
        </w:rPr>
        <w:t xml:space="preserve">oard is required to see the appeal process as part of the process to determine a market value of the property. It is a critical part in that it is part </w:t>
      </w:r>
      <w:r w:rsidR="00071A0A">
        <w:rPr>
          <w:rFonts w:cstheme="minorHAnsi"/>
          <w:sz w:val="24"/>
          <w:szCs w:val="24"/>
          <w:lang w:val="en-GB"/>
        </w:rPr>
        <w:t>where</w:t>
      </w:r>
      <w:r w:rsidR="00BF0213">
        <w:rPr>
          <w:rFonts w:cstheme="minorHAnsi"/>
          <w:sz w:val="24"/>
          <w:szCs w:val="24"/>
          <w:lang w:val="en-GB"/>
        </w:rPr>
        <w:t xml:space="preserve"> the owners of the properties can take part. The </w:t>
      </w:r>
      <w:r w:rsidR="00071A0A">
        <w:rPr>
          <w:rFonts w:cstheme="minorHAnsi"/>
          <w:sz w:val="24"/>
          <w:szCs w:val="24"/>
          <w:lang w:val="en-GB"/>
        </w:rPr>
        <w:t>participation</w:t>
      </w:r>
      <w:r w:rsidR="00BF0213">
        <w:rPr>
          <w:rFonts w:cstheme="minorHAnsi"/>
          <w:sz w:val="24"/>
          <w:szCs w:val="24"/>
          <w:lang w:val="en-GB"/>
        </w:rPr>
        <w:t xml:space="preserve"> of the owne</w:t>
      </w:r>
      <w:r w:rsidR="00071A0A">
        <w:rPr>
          <w:rFonts w:cstheme="minorHAnsi"/>
          <w:sz w:val="24"/>
          <w:szCs w:val="24"/>
          <w:lang w:val="en-GB"/>
        </w:rPr>
        <w:t xml:space="preserve">rs of the properties must be </w:t>
      </w:r>
      <w:r w:rsidR="006833D7">
        <w:rPr>
          <w:rFonts w:cstheme="minorHAnsi"/>
          <w:sz w:val="24"/>
          <w:szCs w:val="24"/>
          <w:lang w:val="en-GB"/>
        </w:rPr>
        <w:t xml:space="preserve">appreciated </w:t>
      </w:r>
      <w:r w:rsidR="00071A0A">
        <w:rPr>
          <w:rFonts w:cstheme="minorHAnsi"/>
          <w:sz w:val="24"/>
          <w:szCs w:val="24"/>
          <w:lang w:val="en-GB"/>
        </w:rPr>
        <w:t>and be valued.</w:t>
      </w:r>
      <w:r w:rsidR="006833D7">
        <w:rPr>
          <w:rFonts w:cstheme="minorHAnsi"/>
          <w:sz w:val="24"/>
          <w:szCs w:val="24"/>
          <w:lang w:val="en-GB"/>
        </w:rPr>
        <w:t xml:space="preserve">  They are assisting the municipality in the process </w:t>
      </w:r>
      <w:r w:rsidR="009214AB">
        <w:rPr>
          <w:rFonts w:cstheme="minorHAnsi"/>
          <w:sz w:val="24"/>
          <w:szCs w:val="24"/>
          <w:lang w:val="en-GB"/>
        </w:rPr>
        <w:t>to</w:t>
      </w:r>
      <w:r w:rsidR="006833D7">
        <w:rPr>
          <w:rFonts w:cstheme="minorHAnsi"/>
          <w:sz w:val="24"/>
          <w:szCs w:val="24"/>
          <w:lang w:val="en-GB"/>
        </w:rPr>
        <w:t xml:space="preserve"> determine market values of their properties for the municipality to properly levy rates it needs.</w:t>
      </w:r>
      <w:r w:rsidR="00071A0A">
        <w:rPr>
          <w:rFonts w:cstheme="minorHAnsi"/>
          <w:sz w:val="24"/>
          <w:szCs w:val="24"/>
          <w:lang w:val="en-GB"/>
        </w:rPr>
        <w:t xml:space="preserve"> It is the </w:t>
      </w:r>
      <w:r w:rsidR="00071A0A">
        <w:rPr>
          <w:rFonts w:cstheme="minorHAnsi"/>
          <w:sz w:val="24"/>
          <w:szCs w:val="24"/>
          <w:lang w:val="en-GB"/>
        </w:rPr>
        <w:lastRenderedPageBreak/>
        <w:t xml:space="preserve">function of the </w:t>
      </w:r>
      <w:r w:rsidR="009214AB">
        <w:rPr>
          <w:rFonts w:cstheme="minorHAnsi"/>
          <w:sz w:val="24"/>
          <w:szCs w:val="24"/>
          <w:lang w:val="en-GB"/>
        </w:rPr>
        <w:t xml:space="preserve">appeal board </w:t>
      </w:r>
      <w:r w:rsidR="00071A0A">
        <w:rPr>
          <w:rFonts w:cstheme="minorHAnsi"/>
          <w:sz w:val="24"/>
          <w:szCs w:val="24"/>
          <w:lang w:val="en-GB"/>
        </w:rPr>
        <w:t xml:space="preserve">to determine the market value of each </w:t>
      </w:r>
      <w:r w:rsidR="006833D7">
        <w:rPr>
          <w:rFonts w:cstheme="minorHAnsi"/>
          <w:sz w:val="24"/>
          <w:szCs w:val="24"/>
          <w:lang w:val="en-GB"/>
        </w:rPr>
        <w:t>property, which</w:t>
      </w:r>
      <w:r w:rsidR="00071A0A">
        <w:rPr>
          <w:rFonts w:cstheme="minorHAnsi"/>
          <w:sz w:val="24"/>
          <w:szCs w:val="24"/>
          <w:lang w:val="en-GB"/>
        </w:rPr>
        <w:t xml:space="preserve"> determines rates to be levied on the property. </w:t>
      </w:r>
      <w:r w:rsidR="00BF0213">
        <w:rPr>
          <w:rFonts w:cstheme="minorHAnsi"/>
          <w:sz w:val="24"/>
          <w:szCs w:val="24"/>
          <w:lang w:val="en-GB"/>
        </w:rPr>
        <w:t xml:space="preserve"> </w:t>
      </w:r>
      <w:r w:rsidR="006833D7">
        <w:rPr>
          <w:rFonts w:cstheme="minorHAnsi"/>
          <w:sz w:val="24"/>
          <w:szCs w:val="24"/>
          <w:lang w:val="en-GB"/>
        </w:rPr>
        <w:t xml:space="preserve">  There is no onus on the property owner to prove a market value of his </w:t>
      </w:r>
      <w:r w:rsidR="009214AB">
        <w:rPr>
          <w:rFonts w:cstheme="minorHAnsi"/>
          <w:sz w:val="24"/>
          <w:szCs w:val="24"/>
          <w:lang w:val="en-GB"/>
        </w:rPr>
        <w:t>property;</w:t>
      </w:r>
      <w:r w:rsidR="006833D7">
        <w:rPr>
          <w:rFonts w:cstheme="minorHAnsi"/>
          <w:sz w:val="24"/>
          <w:szCs w:val="24"/>
          <w:lang w:val="en-GB"/>
        </w:rPr>
        <w:t xml:space="preserve"> the onus is on the municipality to show that a true market value of property for the correct determination of rates to be levied had been determined.</w:t>
      </w:r>
      <w:r w:rsidR="00660CB8">
        <w:rPr>
          <w:rFonts w:cstheme="minorHAnsi"/>
          <w:sz w:val="24"/>
          <w:szCs w:val="24"/>
          <w:lang w:val="en-GB"/>
        </w:rPr>
        <w:t xml:space="preserve">  The respondents contend that the applicants failed to present reliable evidence to determine market values of the properties.  If there was no reliable information before it, then how did the second respondent determine the market values of the properties in the absence of </w:t>
      </w:r>
      <w:r w:rsidR="002D3CD4">
        <w:rPr>
          <w:rFonts w:cstheme="minorHAnsi"/>
          <w:sz w:val="24"/>
          <w:szCs w:val="24"/>
          <w:lang w:val="en-GB"/>
        </w:rPr>
        <w:t>evidence?</w:t>
      </w:r>
      <w:r w:rsidR="00660CB8">
        <w:rPr>
          <w:rFonts w:cstheme="minorHAnsi"/>
          <w:sz w:val="24"/>
          <w:szCs w:val="24"/>
          <w:lang w:val="en-GB"/>
        </w:rPr>
        <w:t xml:space="preserve">   The second respondent approached the matter on the basis that the onus was on the </w:t>
      </w:r>
      <w:r w:rsidR="00D81DA9">
        <w:rPr>
          <w:rFonts w:cstheme="minorHAnsi"/>
          <w:sz w:val="24"/>
          <w:szCs w:val="24"/>
          <w:lang w:val="en-GB"/>
        </w:rPr>
        <w:t xml:space="preserve">applicants </w:t>
      </w:r>
      <w:r w:rsidR="00660CB8">
        <w:rPr>
          <w:rFonts w:cstheme="minorHAnsi"/>
          <w:sz w:val="24"/>
          <w:szCs w:val="24"/>
          <w:lang w:val="en-GB"/>
        </w:rPr>
        <w:t>to prove wrong the municipal valuation, which approach is not found on any provision in the Act.</w:t>
      </w:r>
      <w:r w:rsidR="002D3CD4">
        <w:rPr>
          <w:rFonts w:cstheme="minorHAnsi"/>
          <w:sz w:val="24"/>
          <w:szCs w:val="24"/>
          <w:lang w:val="en-GB"/>
        </w:rPr>
        <w:t xml:space="preserve">  The appeal board adopted an approach not stipulated in the Act, and it did not disclose in advance to the interested persons.</w:t>
      </w:r>
    </w:p>
    <w:p w:rsidR="00071A0A" w:rsidRDefault="00071A0A" w:rsidP="00AC5AB5">
      <w:pPr>
        <w:spacing w:after="0" w:line="360" w:lineRule="auto"/>
        <w:jc w:val="both"/>
        <w:rPr>
          <w:rFonts w:cstheme="minorHAnsi"/>
          <w:sz w:val="24"/>
          <w:szCs w:val="24"/>
          <w:lang w:val="en-GB"/>
        </w:rPr>
      </w:pPr>
    </w:p>
    <w:p w:rsidR="00517D7E" w:rsidRDefault="00071A0A" w:rsidP="00AC5AB5">
      <w:pPr>
        <w:spacing w:after="0" w:line="360" w:lineRule="auto"/>
        <w:jc w:val="both"/>
        <w:rPr>
          <w:rFonts w:cstheme="minorHAnsi"/>
          <w:sz w:val="24"/>
          <w:szCs w:val="24"/>
          <w:lang w:val="en-GB"/>
        </w:rPr>
      </w:pPr>
      <w:r>
        <w:rPr>
          <w:rFonts w:cstheme="minorHAnsi"/>
          <w:sz w:val="24"/>
          <w:szCs w:val="24"/>
          <w:lang w:val="en-GB"/>
        </w:rPr>
        <w:t>[5</w:t>
      </w:r>
      <w:r w:rsidR="005C00DE">
        <w:rPr>
          <w:rFonts w:cstheme="minorHAnsi"/>
          <w:sz w:val="24"/>
          <w:szCs w:val="24"/>
          <w:lang w:val="en-GB"/>
        </w:rPr>
        <w:t>1</w:t>
      </w:r>
      <w:r>
        <w:rPr>
          <w:rFonts w:cstheme="minorHAnsi"/>
          <w:sz w:val="24"/>
          <w:szCs w:val="24"/>
          <w:lang w:val="en-GB"/>
        </w:rPr>
        <w:t>]</w:t>
      </w:r>
      <w:r>
        <w:rPr>
          <w:rFonts w:cstheme="minorHAnsi"/>
          <w:sz w:val="24"/>
          <w:szCs w:val="24"/>
          <w:lang w:val="en-GB"/>
        </w:rPr>
        <w:tab/>
      </w:r>
      <w:r w:rsidR="00517D7E">
        <w:rPr>
          <w:rFonts w:cstheme="minorHAnsi"/>
          <w:sz w:val="24"/>
          <w:szCs w:val="24"/>
          <w:lang w:val="en-GB"/>
        </w:rPr>
        <w:t xml:space="preserve">The owners who lodged appeals with the </w:t>
      </w:r>
      <w:r w:rsidR="009214AB">
        <w:rPr>
          <w:rFonts w:cstheme="minorHAnsi"/>
          <w:sz w:val="24"/>
          <w:szCs w:val="24"/>
          <w:lang w:val="en-GB"/>
        </w:rPr>
        <w:t>appeal b</w:t>
      </w:r>
      <w:r w:rsidR="00517D7E">
        <w:rPr>
          <w:rFonts w:cstheme="minorHAnsi"/>
          <w:sz w:val="24"/>
          <w:szCs w:val="24"/>
          <w:lang w:val="en-GB"/>
        </w:rPr>
        <w:t xml:space="preserve">oard are </w:t>
      </w:r>
      <w:r w:rsidR="00AC31C3">
        <w:rPr>
          <w:rFonts w:cstheme="minorHAnsi"/>
          <w:sz w:val="24"/>
          <w:szCs w:val="24"/>
          <w:lang w:val="en-GB"/>
        </w:rPr>
        <w:t xml:space="preserve">entitled to a fair equal treatment.   The Act does not envisage the </w:t>
      </w:r>
      <w:r w:rsidR="009214AB">
        <w:rPr>
          <w:rFonts w:cstheme="minorHAnsi"/>
          <w:sz w:val="24"/>
          <w:szCs w:val="24"/>
          <w:lang w:val="en-GB"/>
        </w:rPr>
        <w:t>appeal b</w:t>
      </w:r>
      <w:r w:rsidR="00AC31C3">
        <w:rPr>
          <w:rFonts w:cstheme="minorHAnsi"/>
          <w:sz w:val="24"/>
          <w:szCs w:val="24"/>
          <w:lang w:val="en-GB"/>
        </w:rPr>
        <w:t xml:space="preserve">oard on </w:t>
      </w:r>
      <w:r w:rsidR="00AC31C3" w:rsidRPr="009214AB">
        <w:rPr>
          <w:rFonts w:cstheme="minorHAnsi"/>
          <w:i/>
          <w:sz w:val="24"/>
          <w:szCs w:val="24"/>
          <w:lang w:val="en-GB"/>
        </w:rPr>
        <w:t>ad hoc</w:t>
      </w:r>
      <w:r w:rsidR="00AC31C3">
        <w:rPr>
          <w:rFonts w:cstheme="minorHAnsi"/>
          <w:sz w:val="24"/>
          <w:szCs w:val="24"/>
          <w:lang w:val="en-GB"/>
        </w:rPr>
        <w:t xml:space="preserve"> basis setting different appeal </w:t>
      </w:r>
      <w:r w:rsidR="009214AB">
        <w:rPr>
          <w:rFonts w:cstheme="minorHAnsi"/>
          <w:sz w:val="24"/>
          <w:szCs w:val="24"/>
          <w:lang w:val="en-GB"/>
        </w:rPr>
        <w:t>procedures</w:t>
      </w:r>
      <w:r w:rsidR="00AC31C3">
        <w:rPr>
          <w:rFonts w:cstheme="minorHAnsi"/>
          <w:sz w:val="24"/>
          <w:szCs w:val="24"/>
          <w:lang w:val="en-GB"/>
        </w:rPr>
        <w:t xml:space="preserve"> for the same appellants.   The </w:t>
      </w:r>
      <w:r w:rsidR="009214AB">
        <w:rPr>
          <w:rFonts w:cstheme="minorHAnsi"/>
          <w:sz w:val="24"/>
          <w:szCs w:val="24"/>
          <w:lang w:val="en-GB"/>
        </w:rPr>
        <w:t>appeal b</w:t>
      </w:r>
      <w:r w:rsidR="00AC31C3">
        <w:rPr>
          <w:rFonts w:cstheme="minorHAnsi"/>
          <w:sz w:val="24"/>
          <w:szCs w:val="24"/>
          <w:lang w:val="en-GB"/>
        </w:rPr>
        <w:t>oard having determined oral appeal hearings it could not for its convenience deny some appeals of oral hearings.   The owners of 1</w:t>
      </w:r>
      <w:r w:rsidR="00517D7E">
        <w:rPr>
          <w:rFonts w:cstheme="minorHAnsi"/>
          <w:sz w:val="24"/>
          <w:szCs w:val="24"/>
          <w:lang w:val="en-GB"/>
        </w:rPr>
        <w:t xml:space="preserve">8 Wigford road and 136 to 138 Masukwana Street lodged appeals as prescribed and were invited to the appeal hearings but their appeals due to time constraints were not heard instead they were invited to make written submissions followed by a decision refusing their appeals. If the </w:t>
      </w:r>
      <w:r w:rsidR="009214AB">
        <w:rPr>
          <w:rFonts w:cstheme="minorHAnsi"/>
          <w:sz w:val="24"/>
          <w:szCs w:val="24"/>
          <w:lang w:val="en-GB"/>
        </w:rPr>
        <w:t>appeal b</w:t>
      </w:r>
      <w:r w:rsidR="00517D7E">
        <w:rPr>
          <w:rFonts w:cstheme="minorHAnsi"/>
          <w:sz w:val="24"/>
          <w:szCs w:val="24"/>
          <w:lang w:val="en-GB"/>
        </w:rPr>
        <w:t xml:space="preserve">oard decided on appeals with oral hearings, it was irregular to deny oral hearing to the owners of the said properties. </w:t>
      </w:r>
      <w:r w:rsidR="0072607F">
        <w:rPr>
          <w:rFonts w:cstheme="minorHAnsi"/>
          <w:sz w:val="24"/>
          <w:szCs w:val="24"/>
          <w:lang w:val="en-GB"/>
        </w:rPr>
        <w:t xml:space="preserve">  A valuation appeal board set up to hear appeals could not be heard saying it justifiable did not hear the appeals because it ran out of time to hear the appeals. </w:t>
      </w:r>
      <w:r w:rsidR="00D81DA9">
        <w:rPr>
          <w:rFonts w:cstheme="minorHAnsi"/>
          <w:sz w:val="24"/>
          <w:szCs w:val="24"/>
          <w:lang w:val="en-GB"/>
        </w:rPr>
        <w:t xml:space="preserve">  </w:t>
      </w:r>
      <w:r w:rsidR="00CF48D7">
        <w:rPr>
          <w:rFonts w:cstheme="minorHAnsi"/>
          <w:sz w:val="24"/>
          <w:szCs w:val="24"/>
          <w:lang w:val="en-GB"/>
        </w:rPr>
        <w:t>Patel belatedly claimed that the applicants in respect of these three appeals the appeal board offered them an opportunity to hear the appeals on rescheduled dates.  Mr Christison correctly ignored this averment.   It offered no details of when was the offer made and in what manner.  It also contradicts the respondents</w:t>
      </w:r>
      <w:r w:rsidR="001630CE">
        <w:rPr>
          <w:rFonts w:cstheme="minorHAnsi"/>
          <w:sz w:val="24"/>
          <w:szCs w:val="24"/>
          <w:lang w:val="en-GB"/>
        </w:rPr>
        <w:t>’</w:t>
      </w:r>
      <w:r w:rsidR="00CF48D7">
        <w:rPr>
          <w:rFonts w:cstheme="minorHAnsi"/>
          <w:sz w:val="24"/>
          <w:szCs w:val="24"/>
          <w:lang w:val="en-GB"/>
        </w:rPr>
        <w:t xml:space="preserve"> argument that a fair appeal hearing did not necessarily include an oral hearing and that these applicants were told to make written submissions or representations. </w:t>
      </w:r>
    </w:p>
    <w:p w:rsidR="00CF48D7" w:rsidRDefault="00CF48D7" w:rsidP="00AC5AB5">
      <w:pPr>
        <w:spacing w:after="0" w:line="360" w:lineRule="auto"/>
        <w:jc w:val="both"/>
        <w:rPr>
          <w:rFonts w:cstheme="minorHAnsi"/>
          <w:sz w:val="24"/>
          <w:szCs w:val="24"/>
          <w:lang w:val="en-GB"/>
        </w:rPr>
      </w:pPr>
    </w:p>
    <w:p w:rsidR="00071A0A" w:rsidRDefault="00517D7E" w:rsidP="00AC5AB5">
      <w:pPr>
        <w:spacing w:after="0" w:line="360" w:lineRule="auto"/>
        <w:jc w:val="both"/>
        <w:rPr>
          <w:rFonts w:cstheme="minorHAnsi"/>
          <w:sz w:val="24"/>
          <w:szCs w:val="24"/>
          <w:lang w:val="en-GB"/>
        </w:rPr>
      </w:pPr>
      <w:r>
        <w:rPr>
          <w:rFonts w:cstheme="minorHAnsi"/>
          <w:sz w:val="24"/>
          <w:szCs w:val="24"/>
          <w:lang w:val="en-GB"/>
        </w:rPr>
        <w:t>[5</w:t>
      </w:r>
      <w:r w:rsidR="005C00DE">
        <w:rPr>
          <w:rFonts w:cstheme="minorHAnsi"/>
          <w:sz w:val="24"/>
          <w:szCs w:val="24"/>
          <w:lang w:val="en-GB"/>
        </w:rPr>
        <w:t>2</w:t>
      </w:r>
      <w:r>
        <w:rPr>
          <w:rFonts w:cstheme="minorHAnsi"/>
          <w:sz w:val="24"/>
          <w:szCs w:val="24"/>
          <w:lang w:val="en-GB"/>
        </w:rPr>
        <w:t>]</w:t>
      </w:r>
      <w:r>
        <w:rPr>
          <w:rFonts w:cstheme="minorHAnsi"/>
          <w:sz w:val="24"/>
          <w:szCs w:val="24"/>
          <w:lang w:val="en-GB"/>
        </w:rPr>
        <w:tab/>
        <w:t>The respondents contend that the application should be dismissed in</w:t>
      </w:r>
      <w:r w:rsidR="00107657">
        <w:rPr>
          <w:rFonts w:cstheme="minorHAnsi"/>
          <w:sz w:val="24"/>
          <w:szCs w:val="24"/>
          <w:lang w:val="en-GB"/>
        </w:rPr>
        <w:t xml:space="preserve"> </w:t>
      </w:r>
      <w:r>
        <w:rPr>
          <w:rFonts w:cstheme="minorHAnsi"/>
          <w:sz w:val="24"/>
          <w:szCs w:val="24"/>
          <w:lang w:val="en-GB"/>
        </w:rPr>
        <w:t>th</w:t>
      </w:r>
      <w:r w:rsidR="00107657">
        <w:rPr>
          <w:rFonts w:cstheme="minorHAnsi"/>
          <w:sz w:val="24"/>
          <w:szCs w:val="24"/>
          <w:lang w:val="en-GB"/>
        </w:rPr>
        <w:t>a</w:t>
      </w:r>
      <w:r>
        <w:rPr>
          <w:rFonts w:cstheme="minorHAnsi"/>
          <w:sz w:val="24"/>
          <w:szCs w:val="24"/>
          <w:lang w:val="en-GB"/>
        </w:rPr>
        <w:t>t it was lodged out of time and there is</w:t>
      </w:r>
      <w:r w:rsidR="00107657">
        <w:rPr>
          <w:rFonts w:cstheme="minorHAnsi"/>
          <w:sz w:val="24"/>
          <w:szCs w:val="24"/>
          <w:lang w:val="en-GB"/>
        </w:rPr>
        <w:t xml:space="preserve"> no</w:t>
      </w:r>
      <w:r>
        <w:rPr>
          <w:rFonts w:cstheme="minorHAnsi"/>
          <w:sz w:val="24"/>
          <w:szCs w:val="24"/>
          <w:lang w:val="en-GB"/>
        </w:rPr>
        <w:t xml:space="preserve"> application for condonation. The applicants in the replying affidavit stated that</w:t>
      </w:r>
      <w:r w:rsidR="00D81DA9">
        <w:rPr>
          <w:rFonts w:cstheme="minorHAnsi"/>
          <w:sz w:val="24"/>
          <w:szCs w:val="24"/>
          <w:lang w:val="en-GB"/>
        </w:rPr>
        <w:t>,</w:t>
      </w:r>
      <w:r>
        <w:rPr>
          <w:rFonts w:cstheme="minorHAnsi"/>
          <w:sz w:val="24"/>
          <w:szCs w:val="24"/>
          <w:lang w:val="en-GB"/>
        </w:rPr>
        <w:t xml:space="preserve"> if it is </w:t>
      </w:r>
      <w:r w:rsidR="00107657">
        <w:rPr>
          <w:rFonts w:cstheme="minorHAnsi"/>
          <w:sz w:val="24"/>
          <w:szCs w:val="24"/>
          <w:lang w:val="en-GB"/>
        </w:rPr>
        <w:t xml:space="preserve">found that the application is out of time, they apply for condonation. </w:t>
      </w:r>
    </w:p>
    <w:p w:rsidR="00107657" w:rsidRDefault="00107657" w:rsidP="00AC5AB5">
      <w:pPr>
        <w:spacing w:after="0" w:line="360" w:lineRule="auto"/>
        <w:jc w:val="both"/>
        <w:rPr>
          <w:rFonts w:cstheme="minorHAnsi"/>
          <w:sz w:val="24"/>
          <w:szCs w:val="24"/>
          <w:lang w:val="en-GB"/>
        </w:rPr>
      </w:pPr>
    </w:p>
    <w:p w:rsidR="00107657" w:rsidRDefault="00A9717C" w:rsidP="00AC5AB5">
      <w:pPr>
        <w:spacing w:after="0" w:line="360" w:lineRule="auto"/>
        <w:jc w:val="both"/>
        <w:rPr>
          <w:rFonts w:cstheme="minorHAnsi"/>
          <w:sz w:val="24"/>
          <w:szCs w:val="24"/>
          <w:lang w:val="en-GB"/>
        </w:rPr>
      </w:pPr>
      <w:r>
        <w:rPr>
          <w:rFonts w:cstheme="minorHAnsi"/>
          <w:sz w:val="24"/>
          <w:szCs w:val="24"/>
          <w:lang w:val="en-GB"/>
        </w:rPr>
        <w:lastRenderedPageBreak/>
        <w:t>[5</w:t>
      </w:r>
      <w:r w:rsidR="005C00DE">
        <w:rPr>
          <w:rFonts w:cstheme="minorHAnsi"/>
          <w:sz w:val="24"/>
          <w:szCs w:val="24"/>
          <w:lang w:val="en-GB"/>
        </w:rPr>
        <w:t>3</w:t>
      </w:r>
      <w:r w:rsidR="00FE024D">
        <w:rPr>
          <w:rFonts w:cstheme="minorHAnsi"/>
          <w:sz w:val="24"/>
          <w:szCs w:val="24"/>
          <w:lang w:val="en-GB"/>
        </w:rPr>
        <w:t>]</w:t>
      </w:r>
      <w:r w:rsidR="00FE024D">
        <w:rPr>
          <w:rFonts w:cstheme="minorHAnsi"/>
          <w:sz w:val="24"/>
          <w:szCs w:val="24"/>
          <w:lang w:val="en-GB"/>
        </w:rPr>
        <w:tab/>
      </w:r>
      <w:r w:rsidR="00107657">
        <w:rPr>
          <w:rFonts w:cstheme="minorHAnsi"/>
          <w:sz w:val="24"/>
          <w:szCs w:val="24"/>
          <w:lang w:val="en-GB"/>
        </w:rPr>
        <w:t xml:space="preserve">The main ground of the application is that when determining the value of the properties, no consideration was given to the condition of each individual property, income generating potential of each property and the location of each individual property. In my view, the </w:t>
      </w:r>
      <w:r w:rsidR="009214AB">
        <w:rPr>
          <w:rFonts w:cstheme="minorHAnsi"/>
          <w:sz w:val="24"/>
          <w:szCs w:val="24"/>
          <w:lang w:val="en-GB"/>
        </w:rPr>
        <w:t>appeal b</w:t>
      </w:r>
      <w:r w:rsidR="00107657">
        <w:rPr>
          <w:rFonts w:cstheme="minorHAnsi"/>
          <w:sz w:val="24"/>
          <w:szCs w:val="24"/>
          <w:lang w:val="en-GB"/>
        </w:rPr>
        <w:t>oard has not answered or dealt with the concern</w:t>
      </w:r>
      <w:r w:rsidR="0072607F">
        <w:rPr>
          <w:rFonts w:cstheme="minorHAnsi"/>
          <w:sz w:val="24"/>
          <w:szCs w:val="24"/>
          <w:lang w:val="en-GB"/>
        </w:rPr>
        <w:t>s</w:t>
      </w:r>
      <w:r w:rsidR="00107657">
        <w:rPr>
          <w:rFonts w:cstheme="minorHAnsi"/>
          <w:sz w:val="24"/>
          <w:szCs w:val="24"/>
          <w:lang w:val="en-GB"/>
        </w:rPr>
        <w:t xml:space="preserve"> at all</w:t>
      </w:r>
      <w:r w:rsidR="0072607F">
        <w:rPr>
          <w:rFonts w:cstheme="minorHAnsi"/>
          <w:sz w:val="24"/>
          <w:szCs w:val="24"/>
          <w:lang w:val="en-GB"/>
        </w:rPr>
        <w:t>.</w:t>
      </w:r>
    </w:p>
    <w:p w:rsidR="00107657" w:rsidRDefault="00107657" w:rsidP="00AC5AB5">
      <w:pPr>
        <w:spacing w:after="0" w:line="360" w:lineRule="auto"/>
        <w:jc w:val="both"/>
        <w:rPr>
          <w:rFonts w:cstheme="minorHAnsi"/>
          <w:sz w:val="24"/>
          <w:szCs w:val="24"/>
          <w:lang w:val="en-GB"/>
        </w:rPr>
      </w:pPr>
    </w:p>
    <w:p w:rsidR="000A7068" w:rsidRDefault="00107657" w:rsidP="00AC5AB5">
      <w:pPr>
        <w:spacing w:after="0" w:line="360" w:lineRule="auto"/>
        <w:jc w:val="both"/>
        <w:rPr>
          <w:rFonts w:cstheme="minorHAnsi"/>
          <w:sz w:val="24"/>
          <w:szCs w:val="24"/>
          <w:lang w:val="en-GB"/>
        </w:rPr>
      </w:pPr>
      <w:r>
        <w:rPr>
          <w:rFonts w:cstheme="minorHAnsi"/>
          <w:sz w:val="24"/>
          <w:szCs w:val="24"/>
          <w:lang w:val="en-GB"/>
        </w:rPr>
        <w:t>[5</w:t>
      </w:r>
      <w:r w:rsidR="005C00DE">
        <w:rPr>
          <w:rFonts w:cstheme="minorHAnsi"/>
          <w:sz w:val="24"/>
          <w:szCs w:val="24"/>
          <w:lang w:val="en-GB"/>
        </w:rPr>
        <w:t>4</w:t>
      </w:r>
      <w:r>
        <w:rPr>
          <w:rFonts w:cstheme="minorHAnsi"/>
          <w:sz w:val="24"/>
          <w:szCs w:val="24"/>
          <w:lang w:val="en-GB"/>
        </w:rPr>
        <w:t>]</w:t>
      </w:r>
      <w:r>
        <w:rPr>
          <w:rFonts w:cstheme="minorHAnsi"/>
          <w:sz w:val="24"/>
          <w:szCs w:val="24"/>
          <w:lang w:val="en-GB"/>
        </w:rPr>
        <w:tab/>
        <w:t>The respondents point out that the review application is directed to the appeal decision taken in October 2020. The review applica</w:t>
      </w:r>
      <w:r w:rsidR="009214AB">
        <w:rPr>
          <w:rFonts w:cstheme="minorHAnsi"/>
          <w:sz w:val="24"/>
          <w:szCs w:val="24"/>
          <w:lang w:val="en-GB"/>
        </w:rPr>
        <w:t>tion</w:t>
      </w:r>
      <w:r>
        <w:rPr>
          <w:rFonts w:cstheme="minorHAnsi"/>
          <w:sz w:val="24"/>
          <w:szCs w:val="24"/>
          <w:lang w:val="en-GB"/>
        </w:rPr>
        <w:t xml:space="preserve"> was lodged on 10 August 2021. Section 7 of Promotion of Administrative Justice Act, 2000 (PAJA) provides that the review applications be brought within a reasonable time and not more than 180 calendar days after the decision.</w:t>
      </w:r>
      <w:r w:rsidR="00411217">
        <w:rPr>
          <w:rFonts w:cstheme="minorHAnsi"/>
          <w:sz w:val="24"/>
          <w:szCs w:val="24"/>
          <w:lang w:val="en-GB"/>
        </w:rPr>
        <w:t xml:space="preserve"> In </w:t>
      </w:r>
      <w:r w:rsidR="00411217" w:rsidRPr="008F3CE1">
        <w:rPr>
          <w:rFonts w:cstheme="minorHAnsi"/>
          <w:i/>
          <w:sz w:val="24"/>
          <w:szCs w:val="24"/>
          <w:lang w:val="en-GB"/>
        </w:rPr>
        <w:t>Opposition to Urban Tolling Alliance v South African National Roads Agency Ltd</w:t>
      </w:r>
      <w:r w:rsidR="00411217">
        <w:rPr>
          <w:rFonts w:cstheme="minorHAnsi"/>
          <w:sz w:val="24"/>
          <w:szCs w:val="24"/>
          <w:lang w:val="en-GB"/>
        </w:rPr>
        <w:t xml:space="preserve"> [2013] 4 All SA 639 (SCA) at para {26} the court held that a court cannot determine the merits of a review application unless condonation has been granted in the event of non-compliance with s7(1) </w:t>
      </w:r>
      <w:r w:rsidR="00BA435E">
        <w:rPr>
          <w:rFonts w:cstheme="minorHAnsi"/>
          <w:sz w:val="24"/>
          <w:szCs w:val="24"/>
          <w:lang w:val="en-GB"/>
        </w:rPr>
        <w:t>of PAJA.  The court held:</w:t>
      </w:r>
    </w:p>
    <w:p w:rsidR="00107657" w:rsidRDefault="000A7068" w:rsidP="00AC5AB5">
      <w:pPr>
        <w:spacing w:after="0" w:line="360" w:lineRule="auto"/>
        <w:jc w:val="both"/>
        <w:rPr>
          <w:rFonts w:cstheme="minorHAnsi"/>
          <w:lang w:val="en-GB"/>
        </w:rPr>
      </w:pPr>
      <w:r w:rsidRPr="000674FB">
        <w:rPr>
          <w:rFonts w:cstheme="minorHAnsi"/>
          <w:lang w:val="en-GB"/>
        </w:rPr>
        <w:t>‘</w:t>
      </w:r>
      <w:r w:rsidR="00BA435E" w:rsidRPr="000674FB">
        <w:rPr>
          <w:rFonts w:cstheme="minorHAnsi"/>
          <w:lang w:val="en-GB"/>
        </w:rPr>
        <w:t>At common law</w:t>
      </w:r>
      <w:r w:rsidRPr="000674FB">
        <w:rPr>
          <w:rFonts w:cstheme="minorHAnsi"/>
          <w:lang w:val="en-GB"/>
        </w:rPr>
        <w:t xml:space="preserve"> </w:t>
      </w:r>
      <w:r w:rsidR="00BA435E" w:rsidRPr="000674FB">
        <w:rPr>
          <w:rFonts w:cstheme="minorHAnsi"/>
          <w:lang w:val="en-GB"/>
        </w:rPr>
        <w:t xml:space="preserve">application of the undue delay rule required a two stage enquiry.  First, whether there was </w:t>
      </w:r>
      <w:r w:rsidR="002F1B7E" w:rsidRPr="000674FB">
        <w:rPr>
          <w:rFonts w:cstheme="minorHAnsi"/>
          <w:lang w:val="en-GB"/>
        </w:rPr>
        <w:t>unreasonable delay</w:t>
      </w:r>
      <w:r w:rsidRPr="000674FB">
        <w:rPr>
          <w:rFonts w:cstheme="minorHAnsi"/>
          <w:lang w:val="en-GB"/>
        </w:rPr>
        <w:t xml:space="preserve"> </w:t>
      </w:r>
      <w:r w:rsidR="00BA435E" w:rsidRPr="000674FB">
        <w:rPr>
          <w:rFonts w:cstheme="minorHAnsi"/>
          <w:lang w:val="en-GB"/>
        </w:rPr>
        <w:t>and, second, if so, whether the delay should in all the circumstances be condoned</w:t>
      </w:r>
      <w:r w:rsidR="002D3CD4">
        <w:rPr>
          <w:rFonts w:cstheme="minorHAnsi"/>
          <w:lang w:val="en-GB"/>
        </w:rPr>
        <w:t>.</w:t>
      </w:r>
      <w:r w:rsidR="005327E1" w:rsidRPr="000674FB">
        <w:rPr>
          <w:rFonts w:cstheme="minorHAnsi"/>
          <w:lang w:val="en-GB"/>
        </w:rPr>
        <w:t xml:space="preserve"> </w:t>
      </w:r>
      <w:r w:rsidR="002F1B7E">
        <w:rPr>
          <w:rFonts w:cstheme="minorHAnsi"/>
          <w:lang w:val="en-GB"/>
        </w:rPr>
        <w:t>(See</w:t>
      </w:r>
      <w:r w:rsidR="00BA435E" w:rsidRPr="000674FB">
        <w:rPr>
          <w:rFonts w:cstheme="minorHAnsi"/>
          <w:lang w:val="en-GB"/>
        </w:rPr>
        <w:t xml:space="preserve"> </w:t>
      </w:r>
      <w:r w:rsidR="002D3CD4" w:rsidRPr="000674FB">
        <w:rPr>
          <w:rFonts w:cstheme="minorHAnsi"/>
          <w:lang w:val="en-GB"/>
        </w:rPr>
        <w:t>e.g.</w:t>
      </w:r>
      <w:r w:rsidR="00BA435E" w:rsidRPr="000674FB">
        <w:rPr>
          <w:rFonts w:cstheme="minorHAnsi"/>
          <w:lang w:val="en-GB"/>
        </w:rPr>
        <w:t xml:space="preserve"> </w:t>
      </w:r>
      <w:r w:rsidR="00BA435E" w:rsidRPr="008F3CE1">
        <w:rPr>
          <w:rFonts w:cstheme="minorHAnsi"/>
          <w:i/>
          <w:lang w:val="en-GB"/>
        </w:rPr>
        <w:t>Associated Institutions Pension Fund and others v Van Zyl and others</w:t>
      </w:r>
      <w:r w:rsidR="00BA435E" w:rsidRPr="000674FB">
        <w:rPr>
          <w:rFonts w:cstheme="minorHAnsi"/>
          <w:lang w:val="en-GB"/>
        </w:rPr>
        <w:t xml:space="preserve"> 2005 (2) SA 302 (SCA) para 47).  Up to a point, I think, s 7 (1) of PAJA requires the same two stage approach.  The difference</w:t>
      </w:r>
      <w:r w:rsidR="005327E1" w:rsidRPr="000674FB">
        <w:rPr>
          <w:rFonts w:cstheme="minorHAnsi"/>
          <w:lang w:val="en-GB"/>
        </w:rPr>
        <w:t xml:space="preserve"> </w:t>
      </w:r>
      <w:r w:rsidR="00BA435E" w:rsidRPr="000674FB">
        <w:rPr>
          <w:rFonts w:cstheme="minorHAnsi"/>
          <w:lang w:val="en-GB"/>
        </w:rPr>
        <w:t>lie</w:t>
      </w:r>
      <w:r w:rsidR="005327E1" w:rsidRPr="000674FB">
        <w:rPr>
          <w:rFonts w:cstheme="minorHAnsi"/>
          <w:lang w:val="en-GB"/>
        </w:rPr>
        <w:t xml:space="preserve">s, as I see it, in the legislature’s determination of a delay exceeding </w:t>
      </w:r>
      <w:r w:rsidR="00BA435E" w:rsidRPr="000674FB">
        <w:rPr>
          <w:rFonts w:cstheme="minorHAnsi"/>
          <w:lang w:val="en-GB"/>
        </w:rPr>
        <w:t>180 days</w:t>
      </w:r>
      <w:r w:rsidR="005327E1" w:rsidRPr="000674FB">
        <w:rPr>
          <w:rFonts w:cstheme="minorHAnsi"/>
          <w:lang w:val="en-GB"/>
        </w:rPr>
        <w:t xml:space="preserve"> as per se unreasonable. Before the effluxion of 180 days, the first enquiry in applying s 7(1) </w:t>
      </w:r>
      <w:r w:rsidR="00BA435E" w:rsidRPr="000674FB">
        <w:rPr>
          <w:rFonts w:cstheme="minorHAnsi"/>
          <w:lang w:val="en-GB"/>
        </w:rPr>
        <w:t xml:space="preserve">is still whether the delay (if any) was unreasonable.  But after the 180 day period the issue of </w:t>
      </w:r>
      <w:r w:rsidR="005327E1" w:rsidRPr="000674FB">
        <w:rPr>
          <w:rFonts w:cstheme="minorHAnsi"/>
          <w:lang w:val="en-GB"/>
        </w:rPr>
        <w:t>unreasonableness is</w:t>
      </w:r>
      <w:r w:rsidR="00BA435E" w:rsidRPr="000674FB">
        <w:rPr>
          <w:rFonts w:cstheme="minorHAnsi"/>
          <w:lang w:val="en-GB"/>
        </w:rPr>
        <w:t xml:space="preserve"> pre-determined by the legislature</w:t>
      </w:r>
      <w:r w:rsidRPr="000674FB">
        <w:rPr>
          <w:rFonts w:cstheme="minorHAnsi"/>
          <w:lang w:val="en-GB"/>
        </w:rPr>
        <w:t>; it is unreasonable per se.  It follows that the court is only empowered to entertain review application if</w:t>
      </w:r>
      <w:r w:rsidR="005327E1" w:rsidRPr="000674FB">
        <w:rPr>
          <w:rFonts w:cstheme="minorHAnsi"/>
          <w:lang w:val="en-GB"/>
        </w:rPr>
        <w:t xml:space="preserve"> </w:t>
      </w:r>
      <w:r w:rsidRPr="000674FB">
        <w:rPr>
          <w:rFonts w:cstheme="minorHAnsi"/>
          <w:lang w:val="en-GB"/>
        </w:rPr>
        <w:t xml:space="preserve">the interest of justice dictates an extension in terms of s 9.  Absent such </w:t>
      </w:r>
      <w:r w:rsidR="005327E1" w:rsidRPr="000674FB">
        <w:rPr>
          <w:rFonts w:cstheme="minorHAnsi"/>
          <w:lang w:val="en-GB"/>
        </w:rPr>
        <w:t>extension,</w:t>
      </w:r>
      <w:r w:rsidRPr="000674FB">
        <w:rPr>
          <w:rFonts w:cstheme="minorHAnsi"/>
          <w:lang w:val="en-GB"/>
        </w:rPr>
        <w:t xml:space="preserve"> the court has no authority to entertain the review application at all. …. That of course does not mean that, after the </w:t>
      </w:r>
      <w:r w:rsidR="00484434" w:rsidRPr="000674FB">
        <w:rPr>
          <w:rFonts w:cstheme="minorHAnsi"/>
          <w:lang w:val="en-GB"/>
        </w:rPr>
        <w:t>180-day</w:t>
      </w:r>
      <w:r w:rsidRPr="000674FB">
        <w:rPr>
          <w:rFonts w:cstheme="minorHAnsi"/>
          <w:lang w:val="en-GB"/>
        </w:rPr>
        <w:t xml:space="preserve"> period, an enquiry into </w:t>
      </w:r>
      <w:r w:rsidR="005327E1" w:rsidRPr="000674FB">
        <w:rPr>
          <w:rFonts w:cstheme="minorHAnsi"/>
          <w:lang w:val="en-GB"/>
        </w:rPr>
        <w:t xml:space="preserve">the </w:t>
      </w:r>
      <w:r w:rsidR="000674FB" w:rsidRPr="000674FB">
        <w:rPr>
          <w:rFonts w:cstheme="minorHAnsi"/>
          <w:lang w:val="en-GB"/>
        </w:rPr>
        <w:t>reasonableness</w:t>
      </w:r>
      <w:r w:rsidR="005327E1" w:rsidRPr="000674FB">
        <w:rPr>
          <w:rFonts w:cstheme="minorHAnsi"/>
          <w:lang w:val="en-GB"/>
        </w:rPr>
        <w:t xml:space="preserve"> of the applicant’s conduct</w:t>
      </w:r>
      <w:r w:rsidR="000674FB" w:rsidRPr="000674FB">
        <w:rPr>
          <w:rFonts w:cstheme="minorHAnsi"/>
          <w:lang w:val="en-GB"/>
        </w:rPr>
        <w:t xml:space="preserve"> </w:t>
      </w:r>
      <w:r w:rsidR="005327E1" w:rsidRPr="000674FB">
        <w:rPr>
          <w:rFonts w:cstheme="minorHAnsi"/>
          <w:lang w:val="en-GB"/>
        </w:rPr>
        <w:t xml:space="preserve">becomes entirely irrelevant.  Whether or not the delay was unreasonable and, if so, the extent of that unreasonableness is still a factor to be taken into account </w:t>
      </w:r>
      <w:r w:rsidR="000674FB" w:rsidRPr="000674FB">
        <w:rPr>
          <w:rFonts w:cstheme="minorHAnsi"/>
          <w:lang w:val="en-GB"/>
        </w:rPr>
        <w:t xml:space="preserve">whether an extension should be granted or not.  </w:t>
      </w:r>
      <w:r w:rsidR="00484434">
        <w:rPr>
          <w:rFonts w:cstheme="minorHAnsi"/>
          <w:lang w:val="en-GB"/>
        </w:rPr>
        <w:t>See</w:t>
      </w:r>
      <w:r w:rsidRPr="000674FB">
        <w:rPr>
          <w:rFonts w:cstheme="minorHAnsi"/>
          <w:lang w:val="en-GB"/>
        </w:rPr>
        <w:t xml:space="preserve"> </w:t>
      </w:r>
      <w:r w:rsidRPr="008F3CE1">
        <w:rPr>
          <w:rFonts w:cstheme="minorHAnsi"/>
          <w:i/>
          <w:lang w:val="en-GB"/>
        </w:rPr>
        <w:t>Camps Bay Ratepayers</w:t>
      </w:r>
      <w:r w:rsidR="000674FB" w:rsidRPr="008F3CE1">
        <w:rPr>
          <w:rFonts w:cstheme="minorHAnsi"/>
          <w:i/>
          <w:lang w:val="en-GB"/>
        </w:rPr>
        <w:t>’</w:t>
      </w:r>
      <w:r w:rsidRPr="008F3CE1">
        <w:rPr>
          <w:rFonts w:cstheme="minorHAnsi"/>
          <w:i/>
          <w:lang w:val="en-GB"/>
        </w:rPr>
        <w:t xml:space="preserve"> and Residents</w:t>
      </w:r>
      <w:r w:rsidR="000674FB" w:rsidRPr="008F3CE1">
        <w:rPr>
          <w:rFonts w:cstheme="minorHAnsi"/>
          <w:i/>
          <w:lang w:val="en-GB"/>
        </w:rPr>
        <w:t>’</w:t>
      </w:r>
      <w:r w:rsidRPr="008F3CE1">
        <w:rPr>
          <w:rFonts w:cstheme="minorHAnsi"/>
          <w:i/>
          <w:lang w:val="en-GB"/>
        </w:rPr>
        <w:t xml:space="preserve"> Association v Harrison</w:t>
      </w:r>
      <w:r w:rsidRPr="000674FB">
        <w:rPr>
          <w:rFonts w:cstheme="minorHAnsi"/>
          <w:lang w:val="en-GB"/>
        </w:rPr>
        <w:t xml:space="preserve"> [2010] 2 All SA 519 (SCA) para [54]</w:t>
      </w:r>
      <w:r w:rsidR="00A93E11">
        <w:rPr>
          <w:rFonts w:cstheme="minorHAnsi"/>
          <w:lang w:val="en-GB"/>
        </w:rPr>
        <w:t>; 2011 (4) SA 42 (CC))</w:t>
      </w:r>
      <w:r w:rsidR="00484434">
        <w:rPr>
          <w:rFonts w:cstheme="minorHAnsi"/>
          <w:lang w:val="en-GB"/>
        </w:rPr>
        <w:t>.</w:t>
      </w:r>
    </w:p>
    <w:p w:rsidR="00AA576B" w:rsidRDefault="00AA576B" w:rsidP="00AC5AB5">
      <w:pPr>
        <w:spacing w:after="0" w:line="360" w:lineRule="auto"/>
        <w:jc w:val="both"/>
        <w:rPr>
          <w:rFonts w:cstheme="minorHAnsi"/>
          <w:sz w:val="24"/>
          <w:szCs w:val="24"/>
          <w:lang w:val="en-GB"/>
        </w:rPr>
      </w:pPr>
    </w:p>
    <w:p w:rsidR="00107657" w:rsidRDefault="00107657" w:rsidP="00AC5AB5">
      <w:pPr>
        <w:spacing w:after="0" w:line="360" w:lineRule="auto"/>
        <w:jc w:val="both"/>
        <w:rPr>
          <w:rFonts w:cstheme="minorHAnsi"/>
          <w:sz w:val="24"/>
          <w:szCs w:val="24"/>
          <w:lang w:val="en-GB"/>
        </w:rPr>
      </w:pPr>
      <w:r>
        <w:rPr>
          <w:rFonts w:cstheme="minorHAnsi"/>
          <w:sz w:val="24"/>
          <w:szCs w:val="24"/>
          <w:lang w:val="en-GB"/>
        </w:rPr>
        <w:t>[5</w:t>
      </w:r>
      <w:r w:rsidR="005C00DE">
        <w:rPr>
          <w:rFonts w:cstheme="minorHAnsi"/>
          <w:sz w:val="24"/>
          <w:szCs w:val="24"/>
          <w:lang w:val="en-GB"/>
        </w:rPr>
        <w:t>5</w:t>
      </w:r>
      <w:r>
        <w:rPr>
          <w:rFonts w:cstheme="minorHAnsi"/>
          <w:sz w:val="24"/>
          <w:szCs w:val="24"/>
          <w:lang w:val="en-GB"/>
        </w:rPr>
        <w:t>]</w:t>
      </w:r>
      <w:r>
        <w:rPr>
          <w:rFonts w:cstheme="minorHAnsi"/>
          <w:sz w:val="24"/>
          <w:szCs w:val="24"/>
          <w:lang w:val="en-GB"/>
        </w:rPr>
        <w:tab/>
        <w:t>The applicants contend that the review application was brought within 180 days from</w:t>
      </w:r>
      <w:r w:rsidR="00AE5DF9">
        <w:rPr>
          <w:rFonts w:cstheme="minorHAnsi"/>
          <w:sz w:val="24"/>
          <w:szCs w:val="24"/>
          <w:lang w:val="en-GB"/>
        </w:rPr>
        <w:t xml:space="preserve"> </w:t>
      </w:r>
      <w:r>
        <w:rPr>
          <w:rFonts w:cstheme="minorHAnsi"/>
          <w:sz w:val="24"/>
          <w:szCs w:val="24"/>
          <w:lang w:val="en-GB"/>
        </w:rPr>
        <w:t>th</w:t>
      </w:r>
      <w:r w:rsidR="00AE5DF9">
        <w:rPr>
          <w:rFonts w:cstheme="minorHAnsi"/>
          <w:sz w:val="24"/>
          <w:szCs w:val="24"/>
          <w:lang w:val="en-GB"/>
        </w:rPr>
        <w:t>e</w:t>
      </w:r>
      <w:r>
        <w:rPr>
          <w:rFonts w:cstheme="minorHAnsi"/>
          <w:sz w:val="24"/>
          <w:szCs w:val="24"/>
          <w:lang w:val="en-GB"/>
        </w:rPr>
        <w:t xml:space="preserve"> second </w:t>
      </w:r>
      <w:r w:rsidR="00AE5DF9">
        <w:rPr>
          <w:rFonts w:cstheme="minorHAnsi"/>
          <w:sz w:val="24"/>
          <w:szCs w:val="24"/>
          <w:lang w:val="en-GB"/>
        </w:rPr>
        <w:t>respondent</w:t>
      </w:r>
      <w:r w:rsidR="009214AB">
        <w:rPr>
          <w:rFonts w:cstheme="minorHAnsi"/>
          <w:sz w:val="24"/>
          <w:szCs w:val="24"/>
          <w:lang w:val="en-GB"/>
        </w:rPr>
        <w:t>’s</w:t>
      </w:r>
      <w:r w:rsidR="00AE5DF9">
        <w:rPr>
          <w:rFonts w:cstheme="minorHAnsi"/>
          <w:sz w:val="24"/>
          <w:szCs w:val="24"/>
          <w:lang w:val="en-GB"/>
        </w:rPr>
        <w:t xml:space="preserve"> failure to furnish reasons for a </w:t>
      </w:r>
      <w:r w:rsidR="009214AB">
        <w:rPr>
          <w:rFonts w:cstheme="minorHAnsi"/>
          <w:sz w:val="24"/>
          <w:szCs w:val="24"/>
          <w:lang w:val="en-GB"/>
        </w:rPr>
        <w:t xml:space="preserve">decision; it is </w:t>
      </w:r>
      <w:r w:rsidR="00AE5DF9">
        <w:rPr>
          <w:rFonts w:cstheme="minorHAnsi"/>
          <w:sz w:val="24"/>
          <w:szCs w:val="24"/>
          <w:lang w:val="en-GB"/>
        </w:rPr>
        <w:t>required by the provisions of PAJA to provide. They contend that the second respondent</w:t>
      </w:r>
      <w:r w:rsidR="009214AB">
        <w:rPr>
          <w:rFonts w:cstheme="minorHAnsi"/>
          <w:sz w:val="24"/>
          <w:szCs w:val="24"/>
          <w:lang w:val="en-GB"/>
        </w:rPr>
        <w:t>’s</w:t>
      </w:r>
      <w:r w:rsidR="00AE5DF9">
        <w:rPr>
          <w:rFonts w:cstheme="minorHAnsi"/>
          <w:sz w:val="24"/>
          <w:szCs w:val="24"/>
          <w:lang w:val="en-GB"/>
        </w:rPr>
        <w:t xml:space="preserve"> failure to furnish the reasons for its decision caused the delay.</w:t>
      </w:r>
    </w:p>
    <w:p w:rsidR="00AE5DF9" w:rsidRDefault="00AE5DF9" w:rsidP="00AC5AB5">
      <w:pPr>
        <w:spacing w:after="0" w:line="360" w:lineRule="auto"/>
        <w:jc w:val="both"/>
        <w:rPr>
          <w:rFonts w:cstheme="minorHAnsi"/>
          <w:sz w:val="24"/>
          <w:szCs w:val="24"/>
          <w:lang w:val="en-GB"/>
        </w:rPr>
      </w:pPr>
    </w:p>
    <w:p w:rsidR="00AE5DF9" w:rsidRDefault="00AE5DF9" w:rsidP="00AC5AB5">
      <w:pPr>
        <w:spacing w:after="0" w:line="360" w:lineRule="auto"/>
        <w:jc w:val="both"/>
        <w:rPr>
          <w:rFonts w:cstheme="minorHAnsi"/>
          <w:sz w:val="24"/>
          <w:szCs w:val="24"/>
          <w:lang w:val="en-GB"/>
        </w:rPr>
      </w:pPr>
      <w:r>
        <w:rPr>
          <w:rFonts w:cstheme="minorHAnsi"/>
          <w:sz w:val="24"/>
          <w:szCs w:val="24"/>
          <w:lang w:val="en-GB"/>
        </w:rPr>
        <w:lastRenderedPageBreak/>
        <w:t>[5</w:t>
      </w:r>
      <w:r w:rsidR="005C00DE">
        <w:rPr>
          <w:rFonts w:cstheme="minorHAnsi"/>
          <w:sz w:val="24"/>
          <w:szCs w:val="24"/>
          <w:lang w:val="en-GB"/>
        </w:rPr>
        <w:t>6</w:t>
      </w:r>
      <w:r>
        <w:rPr>
          <w:rFonts w:cstheme="minorHAnsi"/>
          <w:sz w:val="24"/>
          <w:szCs w:val="24"/>
          <w:lang w:val="en-GB"/>
        </w:rPr>
        <w:t>]</w:t>
      </w:r>
      <w:r>
        <w:rPr>
          <w:rFonts w:cstheme="minorHAnsi"/>
          <w:sz w:val="24"/>
          <w:szCs w:val="24"/>
          <w:lang w:val="en-GB"/>
        </w:rPr>
        <w:tab/>
        <w:t xml:space="preserve">Section 7 (1) of PAJA provides as follows: </w:t>
      </w:r>
    </w:p>
    <w:p w:rsidR="00AE5DF9" w:rsidRPr="002C4286" w:rsidRDefault="00AE5DF9" w:rsidP="00AC5AB5">
      <w:pPr>
        <w:spacing w:after="0" w:line="360" w:lineRule="auto"/>
        <w:jc w:val="both"/>
        <w:rPr>
          <w:rFonts w:cstheme="minorHAnsi"/>
          <w:lang w:val="en-GB"/>
        </w:rPr>
      </w:pPr>
      <w:r w:rsidRPr="002C4286">
        <w:rPr>
          <w:rFonts w:cstheme="minorHAnsi"/>
          <w:lang w:val="en-GB"/>
        </w:rPr>
        <w:t>‘(1</w:t>
      </w:r>
      <w:r w:rsidR="00A9717C" w:rsidRPr="002C4286">
        <w:rPr>
          <w:rFonts w:cstheme="minorHAnsi"/>
          <w:lang w:val="en-GB"/>
        </w:rPr>
        <w:t xml:space="preserve">) </w:t>
      </w:r>
      <w:r w:rsidR="00842A5F">
        <w:rPr>
          <w:rFonts w:cstheme="minorHAnsi"/>
          <w:lang w:val="en-GB"/>
        </w:rPr>
        <w:t>A</w:t>
      </w:r>
      <w:r w:rsidR="00A9717C" w:rsidRPr="002C4286">
        <w:rPr>
          <w:rFonts w:cstheme="minorHAnsi"/>
          <w:lang w:val="en-GB"/>
        </w:rPr>
        <w:t>ny</w:t>
      </w:r>
      <w:r w:rsidRPr="002C4286">
        <w:rPr>
          <w:rFonts w:cstheme="minorHAnsi"/>
          <w:lang w:val="en-GB"/>
        </w:rPr>
        <w:t xml:space="preserve"> proceedings for judicial review in terms of sections 6(1) must be instituted without unreasonable delay and not later than 180 days after the </w:t>
      </w:r>
      <w:r w:rsidR="0010214B" w:rsidRPr="002C4286">
        <w:rPr>
          <w:rFonts w:cstheme="minorHAnsi"/>
          <w:lang w:val="en-GB"/>
        </w:rPr>
        <w:t>date</w:t>
      </w:r>
      <w:r w:rsidRPr="002C4286">
        <w:rPr>
          <w:rFonts w:cstheme="minorHAnsi"/>
          <w:lang w:val="en-GB"/>
        </w:rPr>
        <w:t>:-</w:t>
      </w:r>
    </w:p>
    <w:p w:rsidR="00AE5DF9" w:rsidRPr="002C4286" w:rsidRDefault="00842A5F" w:rsidP="00AC5AB5">
      <w:pPr>
        <w:pStyle w:val="ListParagraph"/>
        <w:numPr>
          <w:ilvl w:val="0"/>
          <w:numId w:val="1"/>
        </w:numPr>
        <w:spacing w:after="0" w:line="360" w:lineRule="auto"/>
        <w:jc w:val="both"/>
        <w:rPr>
          <w:rFonts w:cstheme="minorHAnsi"/>
          <w:lang w:val="en-GB"/>
        </w:rPr>
      </w:pPr>
      <w:r>
        <w:rPr>
          <w:rFonts w:cstheme="minorHAnsi"/>
          <w:lang w:val="en-GB"/>
        </w:rPr>
        <w:t>s</w:t>
      </w:r>
      <w:r w:rsidR="00AE5DF9" w:rsidRPr="002C4286">
        <w:rPr>
          <w:rFonts w:cstheme="minorHAnsi"/>
          <w:lang w:val="en-GB"/>
        </w:rPr>
        <w:t>ubject to subsection (2)(c), on which any proceedings instituted in terms of internal remedies as contemplated in subsection (2)(a) have been concluded; or</w:t>
      </w:r>
    </w:p>
    <w:p w:rsidR="00AE5DF9" w:rsidRPr="002C4286" w:rsidRDefault="00842A5F" w:rsidP="00AC5AB5">
      <w:pPr>
        <w:pStyle w:val="ListParagraph"/>
        <w:numPr>
          <w:ilvl w:val="0"/>
          <w:numId w:val="1"/>
        </w:numPr>
        <w:spacing w:after="0" w:line="360" w:lineRule="auto"/>
        <w:jc w:val="both"/>
        <w:rPr>
          <w:rFonts w:cstheme="minorHAnsi"/>
          <w:lang w:val="en-GB"/>
        </w:rPr>
      </w:pPr>
      <w:r>
        <w:rPr>
          <w:rFonts w:cstheme="minorHAnsi"/>
          <w:lang w:val="en-GB"/>
        </w:rPr>
        <w:t>w</w:t>
      </w:r>
      <w:r w:rsidR="00AE5DF9" w:rsidRPr="002C4286">
        <w:rPr>
          <w:rFonts w:cstheme="minorHAnsi"/>
          <w:lang w:val="en-GB"/>
        </w:rPr>
        <w:t xml:space="preserve">here no such remedies exist, on which the person concerned was </w:t>
      </w:r>
      <w:r w:rsidR="00D81DA9">
        <w:rPr>
          <w:rFonts w:cstheme="minorHAnsi"/>
          <w:lang w:val="en-GB"/>
        </w:rPr>
        <w:t>i</w:t>
      </w:r>
      <w:r w:rsidR="00AE5DF9" w:rsidRPr="002C4286">
        <w:rPr>
          <w:rFonts w:cstheme="minorHAnsi"/>
          <w:lang w:val="en-GB"/>
        </w:rPr>
        <w:t>nformed of the administrative action, became aware of the action and the reasons for it or might reasonably have been expensed to have become aware of the</w:t>
      </w:r>
      <w:r w:rsidR="00CF48D7">
        <w:rPr>
          <w:rFonts w:cstheme="minorHAnsi"/>
          <w:lang w:val="en-GB"/>
        </w:rPr>
        <w:t xml:space="preserve"> </w:t>
      </w:r>
      <w:r>
        <w:rPr>
          <w:rFonts w:cstheme="minorHAnsi"/>
          <w:lang w:val="en-GB"/>
        </w:rPr>
        <w:t>action</w:t>
      </w:r>
      <w:r w:rsidR="00D81DA9">
        <w:rPr>
          <w:rFonts w:cstheme="minorHAnsi"/>
          <w:lang w:val="en-GB"/>
        </w:rPr>
        <w:t xml:space="preserve"> </w:t>
      </w:r>
      <w:r w:rsidR="00AE5DF9" w:rsidRPr="002C4286">
        <w:rPr>
          <w:rFonts w:cstheme="minorHAnsi"/>
          <w:lang w:val="en-GB"/>
        </w:rPr>
        <w:t>and the reason</w:t>
      </w:r>
      <w:r>
        <w:rPr>
          <w:rFonts w:cstheme="minorHAnsi"/>
          <w:lang w:val="en-GB"/>
        </w:rPr>
        <w:t>s</w:t>
      </w:r>
      <w:r w:rsidR="00AE5DF9" w:rsidRPr="002C4286">
        <w:rPr>
          <w:rFonts w:cstheme="minorHAnsi"/>
          <w:lang w:val="en-GB"/>
        </w:rPr>
        <w:t>.’</w:t>
      </w:r>
    </w:p>
    <w:p w:rsidR="00AE5DF9" w:rsidRPr="002C4286" w:rsidRDefault="00AE5DF9" w:rsidP="00AC5AB5">
      <w:pPr>
        <w:spacing w:after="0" w:line="360" w:lineRule="auto"/>
        <w:jc w:val="both"/>
        <w:rPr>
          <w:rFonts w:cstheme="minorHAnsi"/>
          <w:lang w:val="en-GB"/>
        </w:rPr>
      </w:pPr>
    </w:p>
    <w:p w:rsidR="00AE5DF9" w:rsidRDefault="00AE5DF9" w:rsidP="00AC5AB5">
      <w:pPr>
        <w:spacing w:after="0" w:line="360" w:lineRule="auto"/>
        <w:jc w:val="both"/>
        <w:rPr>
          <w:rFonts w:cstheme="minorHAnsi"/>
          <w:sz w:val="24"/>
          <w:szCs w:val="24"/>
          <w:lang w:val="en-GB"/>
        </w:rPr>
      </w:pPr>
      <w:r>
        <w:rPr>
          <w:rFonts w:cstheme="minorHAnsi"/>
          <w:sz w:val="24"/>
          <w:szCs w:val="24"/>
          <w:lang w:val="en-GB"/>
        </w:rPr>
        <w:t>[</w:t>
      </w:r>
      <w:r w:rsidR="00A9717C">
        <w:rPr>
          <w:rFonts w:cstheme="minorHAnsi"/>
          <w:sz w:val="24"/>
          <w:szCs w:val="24"/>
          <w:lang w:val="en-GB"/>
        </w:rPr>
        <w:t>5</w:t>
      </w:r>
      <w:r w:rsidR="005C00DE">
        <w:rPr>
          <w:rFonts w:cstheme="minorHAnsi"/>
          <w:sz w:val="24"/>
          <w:szCs w:val="24"/>
          <w:lang w:val="en-GB"/>
        </w:rPr>
        <w:t>7</w:t>
      </w:r>
      <w:r>
        <w:rPr>
          <w:rFonts w:cstheme="minorHAnsi"/>
          <w:sz w:val="24"/>
          <w:szCs w:val="24"/>
          <w:lang w:val="en-GB"/>
        </w:rPr>
        <w:t>]</w:t>
      </w:r>
      <w:r>
        <w:rPr>
          <w:rFonts w:cstheme="minorHAnsi"/>
          <w:sz w:val="24"/>
          <w:szCs w:val="24"/>
          <w:lang w:val="en-GB"/>
        </w:rPr>
        <w:tab/>
      </w:r>
      <w:r w:rsidR="00A93E11">
        <w:rPr>
          <w:rFonts w:cstheme="minorHAnsi"/>
          <w:sz w:val="24"/>
          <w:szCs w:val="24"/>
          <w:lang w:val="en-GB"/>
        </w:rPr>
        <w:t xml:space="preserve">The provision stipulates that the </w:t>
      </w:r>
      <w:r w:rsidR="008F3CE1">
        <w:rPr>
          <w:rFonts w:cstheme="minorHAnsi"/>
          <w:sz w:val="24"/>
          <w:szCs w:val="24"/>
          <w:lang w:val="en-GB"/>
        </w:rPr>
        <w:t>180-day</w:t>
      </w:r>
      <w:r w:rsidR="00A93E11">
        <w:rPr>
          <w:rFonts w:cstheme="minorHAnsi"/>
          <w:sz w:val="24"/>
          <w:szCs w:val="24"/>
          <w:lang w:val="en-GB"/>
        </w:rPr>
        <w:t xml:space="preserve"> period </w:t>
      </w:r>
      <w:r w:rsidR="008F3CE1">
        <w:rPr>
          <w:rFonts w:cstheme="minorHAnsi"/>
          <w:sz w:val="24"/>
          <w:szCs w:val="24"/>
          <w:lang w:val="en-GB"/>
        </w:rPr>
        <w:t>start</w:t>
      </w:r>
      <w:r w:rsidR="00A93E11">
        <w:rPr>
          <w:rFonts w:cstheme="minorHAnsi"/>
          <w:sz w:val="24"/>
          <w:szCs w:val="24"/>
          <w:lang w:val="en-GB"/>
        </w:rPr>
        <w:t xml:space="preserve"> to run from the date the applicant </w:t>
      </w:r>
      <w:r w:rsidR="008F3CE1">
        <w:rPr>
          <w:rFonts w:cstheme="minorHAnsi"/>
          <w:sz w:val="24"/>
          <w:szCs w:val="24"/>
          <w:lang w:val="en-GB"/>
        </w:rPr>
        <w:t>receive</w:t>
      </w:r>
      <w:r w:rsidR="00A93E11">
        <w:rPr>
          <w:rFonts w:cstheme="minorHAnsi"/>
          <w:sz w:val="24"/>
          <w:szCs w:val="24"/>
          <w:lang w:val="en-GB"/>
        </w:rPr>
        <w:t xml:space="preserve"> reasons for the decision. </w:t>
      </w:r>
      <w:r w:rsidR="00B60056">
        <w:rPr>
          <w:rFonts w:cstheme="minorHAnsi"/>
          <w:sz w:val="24"/>
          <w:szCs w:val="24"/>
          <w:lang w:val="en-GB"/>
        </w:rPr>
        <w:t xml:space="preserve"> See </w:t>
      </w:r>
      <w:r w:rsidR="00B60056" w:rsidRPr="008F3CE1">
        <w:rPr>
          <w:rFonts w:cstheme="minorHAnsi"/>
          <w:i/>
          <w:sz w:val="24"/>
          <w:szCs w:val="24"/>
          <w:lang w:val="en-GB"/>
        </w:rPr>
        <w:t>Aurecon v Cape Town City</w:t>
      </w:r>
      <w:r w:rsidR="00B60056">
        <w:rPr>
          <w:rFonts w:cstheme="minorHAnsi"/>
          <w:sz w:val="24"/>
          <w:szCs w:val="24"/>
          <w:lang w:val="en-GB"/>
        </w:rPr>
        <w:t xml:space="preserve"> 2016 (2) SA 199 (SCA) </w:t>
      </w:r>
      <w:r w:rsidR="008F3CE1">
        <w:rPr>
          <w:rFonts w:cstheme="minorHAnsi"/>
          <w:sz w:val="24"/>
          <w:szCs w:val="24"/>
          <w:lang w:val="en-GB"/>
        </w:rPr>
        <w:t>para [</w:t>
      </w:r>
      <w:r w:rsidR="00B60056">
        <w:rPr>
          <w:rFonts w:cstheme="minorHAnsi"/>
          <w:sz w:val="24"/>
          <w:szCs w:val="24"/>
          <w:lang w:val="en-GB"/>
        </w:rPr>
        <w:t xml:space="preserve">16]   Section 5 of PAJA provides that an affected person who has not been given </w:t>
      </w:r>
      <w:r w:rsidR="008F3CE1">
        <w:rPr>
          <w:rFonts w:cstheme="minorHAnsi"/>
          <w:sz w:val="24"/>
          <w:szCs w:val="24"/>
          <w:lang w:val="en-GB"/>
        </w:rPr>
        <w:t>reasons may</w:t>
      </w:r>
      <w:r w:rsidR="00B60056">
        <w:rPr>
          <w:rFonts w:cstheme="minorHAnsi"/>
          <w:sz w:val="24"/>
          <w:szCs w:val="24"/>
          <w:lang w:val="en-GB"/>
        </w:rPr>
        <w:t xml:space="preserve"> within 90 days after the date of becoming aware of the decision request the administrator for reasons for the decision.  The administrator must, within 90 days from date of receiving the request, give the requested reasons. The provision in s 7(1</w:t>
      </w:r>
      <w:r w:rsidR="008F3CE1">
        <w:rPr>
          <w:rFonts w:cstheme="minorHAnsi"/>
          <w:sz w:val="24"/>
          <w:szCs w:val="24"/>
          <w:lang w:val="en-GB"/>
        </w:rPr>
        <w:t>) (</w:t>
      </w:r>
      <w:r w:rsidR="00B60056">
        <w:rPr>
          <w:rFonts w:cstheme="minorHAnsi"/>
          <w:sz w:val="24"/>
          <w:szCs w:val="24"/>
          <w:lang w:val="en-GB"/>
        </w:rPr>
        <w:t xml:space="preserve">b) did not envisage that the administrator can refuse or fail to give reasons. </w:t>
      </w:r>
      <w:r w:rsidR="00F4241C">
        <w:rPr>
          <w:rFonts w:cstheme="minorHAnsi"/>
          <w:sz w:val="24"/>
          <w:szCs w:val="24"/>
          <w:lang w:val="en-GB"/>
        </w:rPr>
        <w:t xml:space="preserve">In such a case, it is clear that the </w:t>
      </w:r>
      <w:r w:rsidR="009C186D">
        <w:rPr>
          <w:rFonts w:cstheme="minorHAnsi"/>
          <w:sz w:val="24"/>
          <w:szCs w:val="24"/>
          <w:lang w:val="en-GB"/>
        </w:rPr>
        <w:t>180-day</w:t>
      </w:r>
      <w:r w:rsidR="00F4241C">
        <w:rPr>
          <w:rFonts w:cstheme="minorHAnsi"/>
          <w:sz w:val="24"/>
          <w:szCs w:val="24"/>
          <w:lang w:val="en-GB"/>
        </w:rPr>
        <w:t xml:space="preserve"> period will start to run from the date of receipt of the refusal to give reasons or from the date of the expiry of the 90 </w:t>
      </w:r>
      <w:r w:rsidR="009C186D">
        <w:rPr>
          <w:rFonts w:cstheme="minorHAnsi"/>
          <w:sz w:val="24"/>
          <w:szCs w:val="24"/>
          <w:lang w:val="en-GB"/>
        </w:rPr>
        <w:t>day for</w:t>
      </w:r>
      <w:r w:rsidR="00F4241C">
        <w:rPr>
          <w:rFonts w:cstheme="minorHAnsi"/>
          <w:sz w:val="24"/>
          <w:szCs w:val="24"/>
          <w:lang w:val="en-GB"/>
        </w:rPr>
        <w:t xml:space="preserve"> the giving of reasons.  </w:t>
      </w:r>
      <w:r w:rsidR="0066396D">
        <w:rPr>
          <w:rFonts w:cstheme="minorHAnsi"/>
          <w:sz w:val="24"/>
          <w:szCs w:val="24"/>
          <w:lang w:val="en-GB"/>
        </w:rPr>
        <w:t>The applicants requested reasons for the decisions on 12 November 2020.  The second respondent had until 12 February 2021 to give reasons.  When it failed to do so, the applicants had to lodge the review application within six months from 12 February 2021</w:t>
      </w:r>
      <w:r w:rsidR="00460455">
        <w:rPr>
          <w:rFonts w:cstheme="minorHAnsi"/>
          <w:sz w:val="24"/>
          <w:szCs w:val="24"/>
          <w:lang w:val="en-GB"/>
        </w:rPr>
        <w:t xml:space="preserve"> and did so on 10 August 2021, the last day of the </w:t>
      </w:r>
      <w:r w:rsidR="00312195">
        <w:rPr>
          <w:rFonts w:cstheme="minorHAnsi"/>
          <w:sz w:val="24"/>
          <w:szCs w:val="24"/>
          <w:lang w:val="en-GB"/>
        </w:rPr>
        <w:t>180-day</w:t>
      </w:r>
      <w:r w:rsidR="00460455">
        <w:rPr>
          <w:rFonts w:cstheme="minorHAnsi"/>
          <w:sz w:val="24"/>
          <w:szCs w:val="24"/>
          <w:lang w:val="en-GB"/>
        </w:rPr>
        <w:t xml:space="preserve"> period.</w:t>
      </w:r>
      <w:r w:rsidR="00842A5F">
        <w:rPr>
          <w:rFonts w:cstheme="minorHAnsi"/>
          <w:sz w:val="24"/>
          <w:szCs w:val="24"/>
          <w:lang w:val="en-GB"/>
        </w:rPr>
        <w:t xml:space="preserve"> </w:t>
      </w:r>
      <w:r w:rsidR="009C186D">
        <w:rPr>
          <w:rFonts w:cstheme="minorHAnsi"/>
          <w:sz w:val="24"/>
          <w:szCs w:val="24"/>
          <w:lang w:val="en-GB"/>
        </w:rPr>
        <w:t xml:space="preserve"> </w:t>
      </w:r>
      <w:r>
        <w:rPr>
          <w:rFonts w:cstheme="minorHAnsi"/>
          <w:sz w:val="24"/>
          <w:szCs w:val="24"/>
          <w:lang w:val="en-GB"/>
        </w:rPr>
        <w:t xml:space="preserve">In my </w:t>
      </w:r>
      <w:r w:rsidR="00002667">
        <w:rPr>
          <w:rFonts w:cstheme="minorHAnsi"/>
          <w:sz w:val="24"/>
          <w:szCs w:val="24"/>
          <w:lang w:val="en-GB"/>
        </w:rPr>
        <w:t>view, since t</w:t>
      </w:r>
      <w:r>
        <w:rPr>
          <w:rFonts w:cstheme="minorHAnsi"/>
          <w:sz w:val="24"/>
          <w:szCs w:val="24"/>
          <w:lang w:val="en-GB"/>
        </w:rPr>
        <w:t>he applicants were entitled to the reasons for a decision, the review application was brought within a reasonable time after waiting for the reasons for the decision they had timeously requested. Therefore,</w:t>
      </w:r>
      <w:r w:rsidR="000138EB">
        <w:rPr>
          <w:rFonts w:cstheme="minorHAnsi"/>
          <w:sz w:val="24"/>
          <w:szCs w:val="24"/>
          <w:lang w:val="en-GB"/>
        </w:rPr>
        <w:t xml:space="preserve"> there is no need to appl</w:t>
      </w:r>
      <w:r>
        <w:rPr>
          <w:rFonts w:cstheme="minorHAnsi"/>
          <w:sz w:val="24"/>
          <w:szCs w:val="24"/>
          <w:lang w:val="en-GB"/>
        </w:rPr>
        <w:t>y for condonation.</w:t>
      </w:r>
    </w:p>
    <w:p w:rsidR="008F3CE1" w:rsidRDefault="008F3CE1" w:rsidP="00AC5AB5">
      <w:pPr>
        <w:spacing w:after="0" w:line="360" w:lineRule="auto"/>
        <w:jc w:val="both"/>
        <w:rPr>
          <w:rFonts w:cstheme="minorHAnsi"/>
          <w:sz w:val="24"/>
          <w:szCs w:val="24"/>
          <w:lang w:val="en-GB"/>
        </w:rPr>
      </w:pPr>
    </w:p>
    <w:p w:rsidR="008F3CE1" w:rsidRDefault="002C4286" w:rsidP="00AC5AB5">
      <w:pPr>
        <w:spacing w:after="0" w:line="360" w:lineRule="auto"/>
        <w:jc w:val="both"/>
        <w:rPr>
          <w:rFonts w:cstheme="minorHAnsi"/>
          <w:sz w:val="24"/>
          <w:szCs w:val="24"/>
          <w:lang w:val="en-GB"/>
        </w:rPr>
      </w:pPr>
      <w:r>
        <w:rPr>
          <w:rFonts w:cstheme="minorHAnsi"/>
          <w:sz w:val="24"/>
          <w:szCs w:val="24"/>
          <w:lang w:val="en-GB"/>
        </w:rPr>
        <w:t xml:space="preserve">[58]   </w:t>
      </w:r>
      <w:r w:rsidR="008F3CE1">
        <w:rPr>
          <w:rFonts w:cstheme="minorHAnsi"/>
          <w:sz w:val="24"/>
          <w:szCs w:val="24"/>
          <w:lang w:val="en-GB"/>
        </w:rPr>
        <w:t xml:space="preserve">The respondents contend that the applicants fall under s 7(1) (a) of the Act because the applicants are seeking review of a </w:t>
      </w:r>
      <w:r w:rsidR="00B44715">
        <w:rPr>
          <w:rFonts w:cstheme="minorHAnsi"/>
          <w:sz w:val="24"/>
          <w:szCs w:val="24"/>
          <w:lang w:val="en-GB"/>
        </w:rPr>
        <w:t>decision which</w:t>
      </w:r>
      <w:r w:rsidR="008F3CE1">
        <w:rPr>
          <w:rFonts w:cstheme="minorHAnsi"/>
          <w:sz w:val="24"/>
          <w:szCs w:val="24"/>
          <w:lang w:val="en-GB"/>
        </w:rPr>
        <w:t xml:space="preserve"> was subject to internal remedies.   They contend that the decisions of the appeal board</w:t>
      </w:r>
      <w:r w:rsidR="00B44715">
        <w:rPr>
          <w:rFonts w:cstheme="minorHAnsi"/>
          <w:sz w:val="24"/>
          <w:szCs w:val="24"/>
          <w:lang w:val="en-GB"/>
        </w:rPr>
        <w:t xml:space="preserve"> were a culmination of exhaustive internal remedies.  Therefore, they contend, the applicants were not ent</w:t>
      </w:r>
      <w:r w:rsidR="00E32130">
        <w:rPr>
          <w:rFonts w:cstheme="minorHAnsi"/>
          <w:sz w:val="24"/>
          <w:szCs w:val="24"/>
          <w:lang w:val="en-GB"/>
        </w:rPr>
        <w:t>itled</w:t>
      </w:r>
      <w:r w:rsidR="00B44715">
        <w:rPr>
          <w:rFonts w:cstheme="minorHAnsi"/>
          <w:sz w:val="24"/>
          <w:szCs w:val="24"/>
          <w:lang w:val="en-GB"/>
        </w:rPr>
        <w:t xml:space="preserve"> to the reasons for decisions taken on appeal.  They argue that during the appeal procedure the applicant</w:t>
      </w:r>
      <w:r w:rsidR="00E32130">
        <w:rPr>
          <w:rFonts w:cstheme="minorHAnsi"/>
          <w:sz w:val="24"/>
          <w:szCs w:val="24"/>
          <w:lang w:val="en-GB"/>
        </w:rPr>
        <w:t>s</w:t>
      </w:r>
      <w:r w:rsidR="00B44715">
        <w:rPr>
          <w:rFonts w:cstheme="minorHAnsi"/>
          <w:sz w:val="24"/>
          <w:szCs w:val="24"/>
          <w:lang w:val="en-GB"/>
        </w:rPr>
        <w:t xml:space="preserve"> engage</w:t>
      </w:r>
      <w:r w:rsidR="00E32130">
        <w:rPr>
          <w:rFonts w:cstheme="minorHAnsi"/>
          <w:sz w:val="24"/>
          <w:szCs w:val="24"/>
          <w:lang w:val="en-GB"/>
        </w:rPr>
        <w:t>d</w:t>
      </w:r>
      <w:r w:rsidR="00B44715">
        <w:rPr>
          <w:rFonts w:cstheme="minorHAnsi"/>
          <w:sz w:val="24"/>
          <w:szCs w:val="24"/>
          <w:lang w:val="en-GB"/>
        </w:rPr>
        <w:t xml:space="preserve"> with the issues and the reasons for the original decision appealed and would be equipped to challenge any appeal outcome on review.   </w:t>
      </w:r>
      <w:r w:rsidR="0089641B">
        <w:rPr>
          <w:rFonts w:cstheme="minorHAnsi"/>
          <w:sz w:val="24"/>
          <w:szCs w:val="24"/>
          <w:lang w:val="en-GB"/>
        </w:rPr>
        <w:t xml:space="preserve"> In my view, the answer lies on what decision the applicants are seeking to </w:t>
      </w:r>
      <w:r w:rsidR="0089641B">
        <w:rPr>
          <w:rFonts w:cstheme="minorHAnsi"/>
          <w:sz w:val="24"/>
          <w:szCs w:val="24"/>
          <w:lang w:val="en-GB"/>
        </w:rPr>
        <w:lastRenderedPageBreak/>
        <w:t xml:space="preserve">review.  Is it a decision taken prior to the appeal decisions or is it the appeal decisions.  The applicants did not cite any other decision maker other than the second respondent.  </w:t>
      </w:r>
      <w:r w:rsidR="00741FD9">
        <w:rPr>
          <w:rFonts w:cstheme="minorHAnsi"/>
          <w:sz w:val="24"/>
          <w:szCs w:val="24"/>
          <w:lang w:val="en-GB"/>
        </w:rPr>
        <w:t xml:space="preserve">In the amended notice of </w:t>
      </w:r>
      <w:r w:rsidR="00842A5F">
        <w:rPr>
          <w:rFonts w:cstheme="minorHAnsi"/>
          <w:sz w:val="24"/>
          <w:szCs w:val="24"/>
          <w:lang w:val="en-GB"/>
        </w:rPr>
        <w:t>motion,</w:t>
      </w:r>
      <w:r w:rsidR="00741FD9">
        <w:rPr>
          <w:rFonts w:cstheme="minorHAnsi"/>
          <w:sz w:val="24"/>
          <w:szCs w:val="24"/>
          <w:lang w:val="en-GB"/>
        </w:rPr>
        <w:t xml:space="preserve"> the</w:t>
      </w:r>
      <w:r w:rsidR="00E65583">
        <w:rPr>
          <w:rFonts w:cstheme="minorHAnsi"/>
          <w:sz w:val="24"/>
          <w:szCs w:val="24"/>
          <w:lang w:val="en-GB"/>
        </w:rPr>
        <w:t xml:space="preserve"> applicants </w:t>
      </w:r>
      <w:r w:rsidR="00741FD9">
        <w:rPr>
          <w:rFonts w:cstheme="minorHAnsi"/>
          <w:sz w:val="24"/>
          <w:szCs w:val="24"/>
          <w:lang w:val="en-GB"/>
        </w:rPr>
        <w:t>seek an order in the following terms</w:t>
      </w:r>
      <w:r w:rsidR="00E65583">
        <w:rPr>
          <w:rFonts w:cstheme="minorHAnsi"/>
          <w:sz w:val="24"/>
          <w:szCs w:val="24"/>
          <w:lang w:val="en-GB"/>
        </w:rPr>
        <w:t>:</w:t>
      </w:r>
    </w:p>
    <w:p w:rsidR="00E65583" w:rsidRPr="00E65583" w:rsidRDefault="00E65583" w:rsidP="00AC5AB5">
      <w:pPr>
        <w:spacing w:after="0" w:line="360" w:lineRule="auto"/>
        <w:jc w:val="both"/>
        <w:rPr>
          <w:rFonts w:cstheme="minorHAnsi"/>
          <w:i/>
          <w:sz w:val="24"/>
          <w:szCs w:val="24"/>
          <w:lang w:val="en-GB"/>
        </w:rPr>
      </w:pPr>
    </w:p>
    <w:p w:rsidR="00741FD9" w:rsidRPr="00E65583" w:rsidRDefault="00741FD9" w:rsidP="00AC5AB5">
      <w:pPr>
        <w:spacing w:after="0" w:line="360" w:lineRule="auto"/>
        <w:jc w:val="both"/>
        <w:rPr>
          <w:rFonts w:cstheme="minorHAnsi"/>
          <w:i/>
          <w:sz w:val="24"/>
          <w:szCs w:val="24"/>
          <w:lang w:val="en-GB"/>
        </w:rPr>
      </w:pPr>
      <w:r w:rsidRPr="00E65583">
        <w:rPr>
          <w:rFonts w:cstheme="minorHAnsi"/>
          <w:i/>
          <w:sz w:val="24"/>
          <w:szCs w:val="24"/>
          <w:lang w:val="en-GB"/>
        </w:rPr>
        <w:t>1.  The valuation, objection and appeal processes in respect of the properties referred to in paragraph 4 below are declared to have been unconstitutional and unlawful.</w:t>
      </w:r>
    </w:p>
    <w:p w:rsidR="00741FD9" w:rsidRPr="00E65583" w:rsidRDefault="00741FD9" w:rsidP="00AC5AB5">
      <w:pPr>
        <w:spacing w:after="0" w:line="360" w:lineRule="auto"/>
        <w:jc w:val="both"/>
        <w:rPr>
          <w:rFonts w:cstheme="minorHAnsi"/>
          <w:i/>
          <w:sz w:val="24"/>
          <w:szCs w:val="24"/>
          <w:lang w:val="en-GB"/>
        </w:rPr>
      </w:pPr>
      <w:r w:rsidRPr="00E65583">
        <w:rPr>
          <w:rFonts w:cstheme="minorHAnsi"/>
          <w:i/>
          <w:sz w:val="24"/>
          <w:szCs w:val="24"/>
          <w:lang w:val="en-GB"/>
        </w:rPr>
        <w:t>2. The second respondent’s failure</w:t>
      </w:r>
      <w:r w:rsidR="002C4286">
        <w:rPr>
          <w:rFonts w:cstheme="minorHAnsi"/>
          <w:i/>
          <w:sz w:val="24"/>
          <w:szCs w:val="24"/>
          <w:lang w:val="en-GB"/>
        </w:rPr>
        <w:t xml:space="preserve"> </w:t>
      </w:r>
      <w:r w:rsidRPr="00E65583">
        <w:rPr>
          <w:rFonts w:cstheme="minorHAnsi"/>
          <w:i/>
          <w:sz w:val="24"/>
          <w:szCs w:val="24"/>
          <w:lang w:val="en-GB"/>
        </w:rPr>
        <w:t xml:space="preserve">to afford an appeal hearing before it in respect of the appeals relating to the properties located at 18 Wigford road and 136 to 138 Masukwana </w:t>
      </w:r>
      <w:r w:rsidR="002C4286" w:rsidRPr="00E65583">
        <w:rPr>
          <w:rFonts w:cstheme="minorHAnsi"/>
          <w:i/>
          <w:sz w:val="24"/>
          <w:szCs w:val="24"/>
          <w:lang w:val="en-GB"/>
        </w:rPr>
        <w:t>Street</w:t>
      </w:r>
      <w:r w:rsidRPr="00E65583">
        <w:rPr>
          <w:rFonts w:cstheme="minorHAnsi"/>
          <w:i/>
          <w:sz w:val="24"/>
          <w:szCs w:val="24"/>
          <w:lang w:val="en-GB"/>
        </w:rPr>
        <w:t xml:space="preserve"> is declared to have been unconstitutional and unlawful.</w:t>
      </w:r>
    </w:p>
    <w:p w:rsidR="00741FD9" w:rsidRPr="00E65583" w:rsidRDefault="00741FD9" w:rsidP="00AC5AB5">
      <w:pPr>
        <w:spacing w:after="0" w:line="360" w:lineRule="auto"/>
        <w:jc w:val="both"/>
        <w:rPr>
          <w:rFonts w:cstheme="minorHAnsi"/>
          <w:i/>
          <w:sz w:val="24"/>
          <w:szCs w:val="24"/>
          <w:lang w:val="en-GB"/>
        </w:rPr>
      </w:pPr>
      <w:r w:rsidRPr="00E65583">
        <w:rPr>
          <w:rFonts w:cstheme="minorHAnsi"/>
          <w:i/>
          <w:sz w:val="24"/>
          <w:szCs w:val="24"/>
          <w:lang w:val="en-GB"/>
        </w:rPr>
        <w:t>3. The decision by the first and/or second respondents to adjust the property values in respect of the properties in question</w:t>
      </w:r>
      <w:r w:rsidR="002C4286">
        <w:rPr>
          <w:rFonts w:cstheme="minorHAnsi"/>
          <w:i/>
          <w:sz w:val="24"/>
          <w:szCs w:val="24"/>
          <w:lang w:val="en-GB"/>
        </w:rPr>
        <w:t xml:space="preserve"> </w:t>
      </w:r>
      <w:r w:rsidRPr="00E65583">
        <w:rPr>
          <w:rFonts w:cstheme="minorHAnsi"/>
          <w:i/>
          <w:sz w:val="24"/>
          <w:szCs w:val="24"/>
          <w:lang w:val="en-GB"/>
        </w:rPr>
        <w:t>is hereby reviewed and set aside, alternatively, declared to be unconstitutional and set aside.</w:t>
      </w:r>
    </w:p>
    <w:p w:rsidR="00741FD9" w:rsidRPr="00E65583" w:rsidRDefault="00741FD9" w:rsidP="00AC5AB5">
      <w:pPr>
        <w:spacing w:after="0" w:line="360" w:lineRule="auto"/>
        <w:jc w:val="both"/>
        <w:rPr>
          <w:rFonts w:cstheme="minorHAnsi"/>
          <w:i/>
          <w:sz w:val="24"/>
          <w:szCs w:val="24"/>
          <w:lang w:val="en-GB"/>
        </w:rPr>
      </w:pPr>
      <w:r w:rsidRPr="00E65583">
        <w:rPr>
          <w:rFonts w:cstheme="minorHAnsi"/>
          <w:i/>
          <w:sz w:val="24"/>
          <w:szCs w:val="24"/>
          <w:lang w:val="en-GB"/>
        </w:rPr>
        <w:t>4.  The first respondent is directed to undertake the municipal valuation process in respect of each of the properties in question de novo and to do so within 60 days of the date of this order, alternatively, such further time period as the court deems appropriate.</w:t>
      </w:r>
    </w:p>
    <w:p w:rsidR="00920A1E" w:rsidRPr="00E65583" w:rsidRDefault="00920A1E" w:rsidP="00AC5AB5">
      <w:pPr>
        <w:spacing w:after="0" w:line="360" w:lineRule="auto"/>
        <w:jc w:val="both"/>
        <w:rPr>
          <w:rFonts w:cstheme="minorHAnsi"/>
          <w:i/>
          <w:sz w:val="24"/>
          <w:szCs w:val="24"/>
          <w:lang w:val="en-GB"/>
        </w:rPr>
      </w:pPr>
      <w:r w:rsidRPr="00E65583">
        <w:rPr>
          <w:rFonts w:cstheme="minorHAnsi"/>
          <w:i/>
          <w:sz w:val="24"/>
          <w:szCs w:val="24"/>
          <w:lang w:val="en-GB"/>
        </w:rPr>
        <w:t xml:space="preserve">5. </w:t>
      </w:r>
      <w:r w:rsidR="00E65583">
        <w:rPr>
          <w:rFonts w:cstheme="minorHAnsi"/>
          <w:i/>
          <w:sz w:val="24"/>
          <w:szCs w:val="24"/>
          <w:lang w:val="en-GB"/>
        </w:rPr>
        <w:t xml:space="preserve"> </w:t>
      </w:r>
      <w:r w:rsidRPr="00E65583">
        <w:rPr>
          <w:rFonts w:cstheme="minorHAnsi"/>
          <w:i/>
          <w:sz w:val="24"/>
          <w:szCs w:val="24"/>
          <w:lang w:val="en-GB"/>
        </w:rPr>
        <w:t>Alternatively to para 4 above:</w:t>
      </w:r>
    </w:p>
    <w:p w:rsidR="00920A1E" w:rsidRPr="00E65583" w:rsidRDefault="00920A1E" w:rsidP="00AC5AB5">
      <w:pPr>
        <w:spacing w:after="0" w:line="360" w:lineRule="auto"/>
        <w:jc w:val="both"/>
        <w:rPr>
          <w:rFonts w:cstheme="minorHAnsi"/>
          <w:i/>
          <w:sz w:val="24"/>
          <w:szCs w:val="24"/>
          <w:lang w:val="en-GB"/>
        </w:rPr>
      </w:pPr>
      <w:r w:rsidRPr="00E65583">
        <w:rPr>
          <w:rFonts w:cstheme="minorHAnsi"/>
          <w:i/>
          <w:sz w:val="24"/>
          <w:szCs w:val="24"/>
          <w:lang w:val="en-GB"/>
        </w:rPr>
        <w:t>5.1 The second respondent is directed to undertake the appeal process in respect of each of the above properties de novo and to do so within 60 days of the date of this order, alternatively, such further time period as this court deems appropriate, and;</w:t>
      </w:r>
    </w:p>
    <w:p w:rsidR="00920A1E" w:rsidRPr="00E65583" w:rsidRDefault="00920A1E" w:rsidP="00AC5AB5">
      <w:pPr>
        <w:spacing w:after="0" w:line="360" w:lineRule="auto"/>
        <w:jc w:val="both"/>
        <w:rPr>
          <w:rFonts w:cstheme="minorHAnsi"/>
          <w:i/>
          <w:sz w:val="24"/>
          <w:szCs w:val="24"/>
          <w:lang w:val="en-GB"/>
        </w:rPr>
      </w:pPr>
      <w:r w:rsidRPr="00E65583">
        <w:rPr>
          <w:rFonts w:cstheme="minorHAnsi"/>
          <w:i/>
          <w:sz w:val="24"/>
          <w:szCs w:val="24"/>
          <w:lang w:val="en-GB"/>
        </w:rPr>
        <w:t>5.2</w:t>
      </w:r>
      <w:r w:rsidR="00842A5F">
        <w:rPr>
          <w:rFonts w:cstheme="minorHAnsi"/>
          <w:i/>
          <w:sz w:val="24"/>
          <w:szCs w:val="24"/>
          <w:lang w:val="en-GB"/>
        </w:rPr>
        <w:t xml:space="preserve"> </w:t>
      </w:r>
      <w:r w:rsidRPr="00E65583">
        <w:rPr>
          <w:rFonts w:cstheme="minorHAnsi"/>
          <w:i/>
          <w:sz w:val="24"/>
          <w:szCs w:val="24"/>
          <w:lang w:val="en-GB"/>
        </w:rPr>
        <w:t xml:space="preserve"> It is directed that the valuation appeal board for purposes of the appeals provided for in paragraph 5.1 above shall not be constituted of the same individuals that constituted the valuation appeal board for the purposes  of the decisions set aside pursuant to the orders above, and the first respondent is directed to constitute the valuation appeal board subject to the terms of this order</w:t>
      </w:r>
    </w:p>
    <w:p w:rsidR="00920A1E" w:rsidRPr="00E65583" w:rsidRDefault="00920A1E" w:rsidP="00AC5AB5">
      <w:pPr>
        <w:spacing w:after="0" w:line="360" w:lineRule="auto"/>
        <w:jc w:val="both"/>
        <w:rPr>
          <w:rFonts w:cstheme="minorHAnsi"/>
          <w:i/>
          <w:sz w:val="24"/>
          <w:szCs w:val="24"/>
          <w:lang w:val="en-GB"/>
        </w:rPr>
      </w:pPr>
      <w:r w:rsidRPr="00E65583">
        <w:rPr>
          <w:rFonts w:cstheme="minorHAnsi"/>
          <w:i/>
          <w:sz w:val="24"/>
          <w:szCs w:val="24"/>
          <w:lang w:val="en-GB"/>
        </w:rPr>
        <w:t xml:space="preserve">6. </w:t>
      </w:r>
      <w:r w:rsidR="00E65583">
        <w:rPr>
          <w:rFonts w:cstheme="minorHAnsi"/>
          <w:i/>
          <w:sz w:val="24"/>
          <w:szCs w:val="24"/>
          <w:lang w:val="en-GB"/>
        </w:rPr>
        <w:t xml:space="preserve"> </w:t>
      </w:r>
      <w:r w:rsidRPr="00E65583">
        <w:rPr>
          <w:rFonts w:cstheme="minorHAnsi"/>
          <w:i/>
          <w:sz w:val="24"/>
          <w:szCs w:val="24"/>
          <w:lang w:val="en-GB"/>
        </w:rPr>
        <w:t>Pending the final determination of the processes in paragraph 4 alternatively paragraph 5 above, the applicants are authorised to continue to make payment of the rates amounts in respect of the above properties on the basis of the valuations</w:t>
      </w:r>
      <w:r w:rsidR="00E65583" w:rsidRPr="00E65583">
        <w:rPr>
          <w:rFonts w:cstheme="minorHAnsi"/>
          <w:i/>
          <w:sz w:val="24"/>
          <w:szCs w:val="24"/>
          <w:lang w:val="en-GB"/>
        </w:rPr>
        <w:t xml:space="preserve"> </w:t>
      </w:r>
      <w:r w:rsidRPr="00E65583">
        <w:rPr>
          <w:rFonts w:cstheme="minorHAnsi"/>
          <w:i/>
          <w:sz w:val="24"/>
          <w:szCs w:val="24"/>
          <w:lang w:val="en-GB"/>
        </w:rPr>
        <w:t>of those properties prior to the new valuations</w:t>
      </w:r>
      <w:r w:rsidR="00E65583">
        <w:rPr>
          <w:rFonts w:cstheme="minorHAnsi"/>
          <w:i/>
          <w:sz w:val="24"/>
          <w:szCs w:val="24"/>
          <w:lang w:val="en-GB"/>
        </w:rPr>
        <w:t>.</w:t>
      </w:r>
      <w:r w:rsidRPr="00E65583">
        <w:rPr>
          <w:rFonts w:cstheme="minorHAnsi"/>
          <w:i/>
          <w:sz w:val="24"/>
          <w:szCs w:val="24"/>
          <w:lang w:val="en-GB"/>
        </w:rPr>
        <w:t>(i.e. prior to the valuations which form the subject of the objection and appeal processes and the present proceedings)</w:t>
      </w:r>
    </w:p>
    <w:p w:rsidR="00E65583" w:rsidRPr="00E65583" w:rsidRDefault="00920A1E" w:rsidP="00AC5AB5">
      <w:pPr>
        <w:spacing w:after="0" w:line="360" w:lineRule="auto"/>
        <w:jc w:val="both"/>
        <w:rPr>
          <w:rFonts w:cstheme="minorHAnsi"/>
          <w:i/>
          <w:sz w:val="24"/>
          <w:szCs w:val="24"/>
          <w:lang w:val="en-GB"/>
        </w:rPr>
      </w:pPr>
      <w:r w:rsidRPr="00E65583">
        <w:rPr>
          <w:rFonts w:cstheme="minorHAnsi"/>
          <w:i/>
          <w:sz w:val="24"/>
          <w:szCs w:val="24"/>
          <w:lang w:val="en-GB"/>
        </w:rPr>
        <w:t>7.</w:t>
      </w:r>
      <w:r w:rsidR="00E65583">
        <w:rPr>
          <w:rFonts w:cstheme="minorHAnsi"/>
          <w:i/>
          <w:sz w:val="24"/>
          <w:szCs w:val="24"/>
          <w:lang w:val="en-GB"/>
        </w:rPr>
        <w:t xml:space="preserve"> </w:t>
      </w:r>
      <w:r w:rsidRPr="00E65583">
        <w:rPr>
          <w:rFonts w:cstheme="minorHAnsi"/>
          <w:i/>
          <w:sz w:val="24"/>
          <w:szCs w:val="24"/>
          <w:lang w:val="en-GB"/>
        </w:rPr>
        <w:t xml:space="preserve"> The first respondent and second respondents, jointly and severally, the one paying the other to be absolved, shall pay the costs of this application on the attorney and client scale.</w:t>
      </w:r>
    </w:p>
    <w:p w:rsidR="00741FD9" w:rsidRPr="00E65583" w:rsidRDefault="00E65583" w:rsidP="00AC5AB5">
      <w:pPr>
        <w:spacing w:after="0" w:line="360" w:lineRule="auto"/>
        <w:jc w:val="both"/>
        <w:rPr>
          <w:rFonts w:cstheme="minorHAnsi"/>
          <w:i/>
          <w:sz w:val="24"/>
          <w:szCs w:val="24"/>
          <w:lang w:val="en-GB"/>
        </w:rPr>
      </w:pPr>
      <w:r>
        <w:rPr>
          <w:rFonts w:cstheme="minorHAnsi"/>
          <w:i/>
          <w:sz w:val="24"/>
          <w:szCs w:val="24"/>
          <w:lang w:val="en-GB"/>
        </w:rPr>
        <w:t xml:space="preserve">8.  </w:t>
      </w:r>
      <w:r w:rsidRPr="00E65583">
        <w:rPr>
          <w:rFonts w:cstheme="minorHAnsi"/>
          <w:i/>
          <w:sz w:val="24"/>
          <w:szCs w:val="24"/>
          <w:lang w:val="en-GB"/>
        </w:rPr>
        <w:t xml:space="preserve">Further and/or alternative relief. </w:t>
      </w:r>
      <w:r w:rsidR="00741FD9" w:rsidRPr="00E65583">
        <w:rPr>
          <w:rFonts w:cstheme="minorHAnsi"/>
          <w:i/>
          <w:sz w:val="24"/>
          <w:szCs w:val="24"/>
          <w:lang w:val="en-GB"/>
        </w:rPr>
        <w:t xml:space="preserve"> </w:t>
      </w:r>
    </w:p>
    <w:p w:rsidR="002C4286" w:rsidRDefault="00E65583" w:rsidP="00AC5AB5">
      <w:pPr>
        <w:spacing w:after="0" w:line="360" w:lineRule="auto"/>
        <w:jc w:val="both"/>
        <w:rPr>
          <w:rFonts w:cstheme="minorHAnsi"/>
          <w:sz w:val="24"/>
          <w:szCs w:val="24"/>
          <w:lang w:val="en-GB"/>
        </w:rPr>
      </w:pPr>
      <w:r>
        <w:rPr>
          <w:rFonts w:cstheme="minorHAnsi"/>
          <w:sz w:val="24"/>
          <w:szCs w:val="24"/>
          <w:lang w:val="en-GB"/>
        </w:rPr>
        <w:lastRenderedPageBreak/>
        <w:t xml:space="preserve">The applicants in their papers and in the heads of argument only challenged the manner the second respondent dealt with their appeals and the manner the members of the second respondent conducted themselves during the appeal hearings.  The first respondent is cited as the Municipality interested in the valuation process within which process the impugned decisions took place.  In my view, the focus of the relief </w:t>
      </w:r>
      <w:r w:rsidR="002C4286">
        <w:rPr>
          <w:rFonts w:cstheme="minorHAnsi"/>
          <w:sz w:val="24"/>
          <w:szCs w:val="24"/>
          <w:lang w:val="en-GB"/>
        </w:rPr>
        <w:t xml:space="preserve">is the appeal decisions of the second respondent.  </w:t>
      </w:r>
      <w:r w:rsidR="00E32130">
        <w:rPr>
          <w:rFonts w:cstheme="minorHAnsi"/>
          <w:sz w:val="24"/>
          <w:szCs w:val="24"/>
          <w:lang w:val="en-GB"/>
        </w:rPr>
        <w:t>The respondent</w:t>
      </w:r>
      <w:r w:rsidR="00314FB5">
        <w:rPr>
          <w:rFonts w:cstheme="minorHAnsi"/>
          <w:sz w:val="24"/>
          <w:szCs w:val="24"/>
          <w:lang w:val="en-GB"/>
        </w:rPr>
        <w:t>s</w:t>
      </w:r>
      <w:r w:rsidR="00E32130">
        <w:rPr>
          <w:rFonts w:cstheme="minorHAnsi"/>
          <w:sz w:val="24"/>
          <w:szCs w:val="24"/>
          <w:lang w:val="en-GB"/>
        </w:rPr>
        <w:t xml:space="preserve"> themselves in their heads of argument state that:</w:t>
      </w:r>
      <w:r w:rsidR="00E32130" w:rsidRPr="002229B4">
        <w:rPr>
          <w:rFonts w:cstheme="minorHAnsi"/>
          <w:lang w:val="en-GB"/>
        </w:rPr>
        <w:t xml:space="preserve"> ‘the main thrust of the review is against the Valuation Appeal Board, the Second Respondent.’ </w:t>
      </w:r>
      <w:r w:rsidR="00E32130">
        <w:rPr>
          <w:rFonts w:cstheme="minorHAnsi"/>
          <w:sz w:val="24"/>
          <w:szCs w:val="24"/>
          <w:lang w:val="en-GB"/>
        </w:rPr>
        <w:t xml:space="preserve"> </w:t>
      </w:r>
      <w:r w:rsidR="00FC41B9">
        <w:rPr>
          <w:rFonts w:cstheme="minorHAnsi"/>
          <w:sz w:val="24"/>
          <w:szCs w:val="24"/>
          <w:lang w:val="en-GB"/>
        </w:rPr>
        <w:t>It is common cause that t</w:t>
      </w:r>
      <w:r w:rsidR="002C4286">
        <w:rPr>
          <w:rFonts w:cstheme="minorHAnsi"/>
          <w:sz w:val="24"/>
          <w:szCs w:val="24"/>
          <w:lang w:val="en-GB"/>
        </w:rPr>
        <w:t>hose decisions were not subject to any internal remedies.</w:t>
      </w:r>
      <w:r w:rsidR="00FC41B9">
        <w:rPr>
          <w:rFonts w:cstheme="minorHAnsi"/>
          <w:sz w:val="24"/>
          <w:szCs w:val="24"/>
          <w:lang w:val="en-GB"/>
        </w:rPr>
        <w:t xml:space="preserve">  Further, the affected person were advised of the decisions without any reasons for the decisions given. </w:t>
      </w:r>
      <w:r w:rsidR="002C4286">
        <w:rPr>
          <w:rFonts w:cstheme="minorHAnsi"/>
          <w:sz w:val="24"/>
          <w:szCs w:val="24"/>
          <w:lang w:val="en-GB"/>
        </w:rPr>
        <w:t xml:space="preserve"> It follows, therefore, that the applicants’</w:t>
      </w:r>
      <w:r w:rsidR="00E32130">
        <w:rPr>
          <w:rFonts w:cstheme="minorHAnsi"/>
          <w:sz w:val="24"/>
          <w:szCs w:val="24"/>
          <w:lang w:val="en-GB"/>
        </w:rPr>
        <w:t xml:space="preserve"> review application</w:t>
      </w:r>
      <w:r w:rsidR="002C4286">
        <w:rPr>
          <w:rFonts w:cstheme="minorHAnsi"/>
          <w:sz w:val="24"/>
          <w:szCs w:val="24"/>
          <w:lang w:val="en-GB"/>
        </w:rPr>
        <w:t xml:space="preserve"> is regulated by the provisions of s 7(1) (b) of PAJA.</w:t>
      </w:r>
      <w:r w:rsidR="00314FB5">
        <w:rPr>
          <w:rFonts w:cstheme="minorHAnsi"/>
          <w:sz w:val="24"/>
          <w:szCs w:val="24"/>
          <w:lang w:val="en-GB"/>
        </w:rPr>
        <w:t xml:space="preserve">  It is of no consequence that the respondents are of the view that the applicants did not need reasons for the appeal decisions.   The provision grants the right to be furnished with reasons for the decision, on request, to the person materially affected by the decision.  It has been held that the reasons must explain why the decision was taken.  The requirement to furnish reasons is part </w:t>
      </w:r>
      <w:r w:rsidR="00B526DE">
        <w:rPr>
          <w:rFonts w:cstheme="minorHAnsi"/>
          <w:sz w:val="24"/>
          <w:szCs w:val="24"/>
          <w:lang w:val="en-GB"/>
        </w:rPr>
        <w:t xml:space="preserve">of the fundamentals of good administration and an important mechanism for making administrators accountable. Significantly, at an early stage, it enables the affected person to take an informed decision on the way forward. </w:t>
      </w:r>
      <w:r w:rsidR="004C6818">
        <w:rPr>
          <w:rFonts w:cstheme="minorHAnsi"/>
          <w:sz w:val="24"/>
          <w:szCs w:val="24"/>
          <w:lang w:val="en-GB"/>
        </w:rPr>
        <w:t>See</w:t>
      </w:r>
      <w:r w:rsidR="00B526DE">
        <w:rPr>
          <w:rFonts w:cstheme="minorHAnsi"/>
          <w:sz w:val="24"/>
          <w:szCs w:val="24"/>
          <w:lang w:val="en-GB"/>
        </w:rPr>
        <w:t xml:space="preserve"> </w:t>
      </w:r>
      <w:r w:rsidR="00B526DE" w:rsidRPr="00B526DE">
        <w:rPr>
          <w:rFonts w:cstheme="minorHAnsi"/>
          <w:i/>
          <w:sz w:val="24"/>
          <w:szCs w:val="24"/>
          <w:lang w:val="en-GB"/>
        </w:rPr>
        <w:t>Minister of Environmental</w:t>
      </w:r>
      <w:r w:rsidR="00B526DE">
        <w:rPr>
          <w:rFonts w:cstheme="minorHAnsi"/>
          <w:sz w:val="24"/>
          <w:szCs w:val="24"/>
          <w:lang w:val="en-GB"/>
        </w:rPr>
        <w:t xml:space="preserve"> </w:t>
      </w:r>
      <w:r w:rsidR="00B526DE" w:rsidRPr="00B526DE">
        <w:rPr>
          <w:rFonts w:cstheme="minorHAnsi"/>
          <w:i/>
          <w:sz w:val="24"/>
          <w:szCs w:val="24"/>
          <w:lang w:val="en-GB"/>
        </w:rPr>
        <w:t>Affairs and Tourism v Phambili Fisheries (Pty) Ltd</w:t>
      </w:r>
      <w:r w:rsidR="00B526DE">
        <w:rPr>
          <w:rFonts w:cstheme="minorHAnsi"/>
          <w:sz w:val="24"/>
          <w:szCs w:val="24"/>
          <w:lang w:val="en-GB"/>
        </w:rPr>
        <w:t xml:space="preserve"> 2003 (6) SA 407 (SCA) A at para[40]; </w:t>
      </w:r>
      <w:r w:rsidR="00B526DE" w:rsidRPr="00B526DE">
        <w:rPr>
          <w:rFonts w:cstheme="minorHAnsi"/>
          <w:i/>
          <w:sz w:val="24"/>
          <w:szCs w:val="24"/>
          <w:lang w:val="en-GB"/>
        </w:rPr>
        <w:t>Koyabe v</w:t>
      </w:r>
      <w:r w:rsidR="00B526DE">
        <w:rPr>
          <w:rFonts w:cstheme="minorHAnsi"/>
          <w:sz w:val="24"/>
          <w:szCs w:val="24"/>
          <w:lang w:val="en-GB"/>
        </w:rPr>
        <w:t xml:space="preserve"> </w:t>
      </w:r>
      <w:r w:rsidR="00B526DE" w:rsidRPr="00B526DE">
        <w:rPr>
          <w:rFonts w:cstheme="minorHAnsi"/>
          <w:i/>
          <w:sz w:val="24"/>
          <w:szCs w:val="24"/>
          <w:lang w:val="en-GB"/>
        </w:rPr>
        <w:t>Minister for Home Affairs</w:t>
      </w:r>
      <w:r w:rsidR="00B526DE">
        <w:rPr>
          <w:rFonts w:cstheme="minorHAnsi"/>
          <w:sz w:val="24"/>
          <w:szCs w:val="24"/>
          <w:lang w:val="en-GB"/>
        </w:rPr>
        <w:t xml:space="preserve"> 2010 (4) SA 327 (CC) at para[62]</w:t>
      </w:r>
      <w:r w:rsidR="004C6818">
        <w:rPr>
          <w:rFonts w:cstheme="minorHAnsi"/>
          <w:sz w:val="24"/>
          <w:szCs w:val="24"/>
          <w:lang w:val="en-GB"/>
        </w:rPr>
        <w:t>.</w:t>
      </w:r>
      <w:r w:rsidR="00314FB5">
        <w:rPr>
          <w:rFonts w:cstheme="minorHAnsi"/>
          <w:sz w:val="24"/>
          <w:szCs w:val="24"/>
          <w:lang w:val="en-GB"/>
        </w:rPr>
        <w:t xml:space="preserve"> </w:t>
      </w:r>
      <w:r w:rsidR="00B05B2C">
        <w:rPr>
          <w:rFonts w:cstheme="minorHAnsi"/>
          <w:sz w:val="24"/>
          <w:szCs w:val="24"/>
          <w:lang w:val="en-GB"/>
        </w:rPr>
        <w:t xml:space="preserve">  It makes no difference </w:t>
      </w:r>
      <w:r w:rsidR="004C6818">
        <w:rPr>
          <w:rFonts w:cstheme="minorHAnsi"/>
          <w:sz w:val="24"/>
          <w:szCs w:val="24"/>
          <w:lang w:val="en-GB"/>
        </w:rPr>
        <w:t xml:space="preserve">that </w:t>
      </w:r>
      <w:r w:rsidR="00B05B2C">
        <w:rPr>
          <w:rFonts w:cstheme="minorHAnsi"/>
          <w:sz w:val="24"/>
          <w:szCs w:val="24"/>
          <w:lang w:val="en-GB"/>
        </w:rPr>
        <w:t>with hindsight it might appear that the applicant</w:t>
      </w:r>
      <w:r w:rsidR="00842A5F">
        <w:rPr>
          <w:rFonts w:cstheme="minorHAnsi"/>
          <w:sz w:val="24"/>
          <w:szCs w:val="24"/>
          <w:lang w:val="en-GB"/>
        </w:rPr>
        <w:t>s</w:t>
      </w:r>
      <w:r w:rsidR="00B05B2C">
        <w:rPr>
          <w:rFonts w:cstheme="minorHAnsi"/>
          <w:sz w:val="24"/>
          <w:szCs w:val="24"/>
          <w:lang w:val="en-GB"/>
        </w:rPr>
        <w:t xml:space="preserve"> did not need the reasons for the decision.</w:t>
      </w:r>
    </w:p>
    <w:p w:rsidR="00002667" w:rsidRDefault="002C4286" w:rsidP="00AC5AB5">
      <w:pPr>
        <w:spacing w:after="0" w:line="360" w:lineRule="auto"/>
        <w:jc w:val="both"/>
        <w:rPr>
          <w:rFonts w:cstheme="minorHAnsi"/>
          <w:sz w:val="24"/>
          <w:szCs w:val="24"/>
          <w:lang w:val="en-GB"/>
        </w:rPr>
      </w:pPr>
      <w:r>
        <w:rPr>
          <w:rFonts w:cstheme="minorHAnsi"/>
          <w:sz w:val="24"/>
          <w:szCs w:val="24"/>
          <w:lang w:val="en-GB"/>
        </w:rPr>
        <w:t xml:space="preserve"> </w:t>
      </w:r>
    </w:p>
    <w:p w:rsidR="006F3B5A" w:rsidRDefault="00A9717C" w:rsidP="00AC5AB5">
      <w:pPr>
        <w:spacing w:after="0" w:line="360" w:lineRule="auto"/>
        <w:jc w:val="both"/>
        <w:rPr>
          <w:rFonts w:cstheme="minorHAnsi"/>
          <w:sz w:val="24"/>
          <w:szCs w:val="24"/>
          <w:lang w:val="en-GB"/>
        </w:rPr>
      </w:pPr>
      <w:r>
        <w:rPr>
          <w:rFonts w:cstheme="minorHAnsi"/>
          <w:sz w:val="24"/>
          <w:szCs w:val="24"/>
          <w:lang w:val="en-GB"/>
        </w:rPr>
        <w:t>[5</w:t>
      </w:r>
      <w:r w:rsidR="002C4286">
        <w:rPr>
          <w:rFonts w:cstheme="minorHAnsi"/>
          <w:sz w:val="24"/>
          <w:szCs w:val="24"/>
          <w:lang w:val="en-GB"/>
        </w:rPr>
        <w:t>9</w:t>
      </w:r>
      <w:r w:rsidR="00FE024D">
        <w:rPr>
          <w:rFonts w:cstheme="minorHAnsi"/>
          <w:sz w:val="24"/>
          <w:szCs w:val="24"/>
          <w:lang w:val="en-GB"/>
        </w:rPr>
        <w:t>]</w:t>
      </w:r>
      <w:r w:rsidR="00FE024D">
        <w:rPr>
          <w:rFonts w:cstheme="minorHAnsi"/>
          <w:sz w:val="24"/>
          <w:szCs w:val="24"/>
          <w:lang w:val="en-GB"/>
        </w:rPr>
        <w:tab/>
      </w:r>
      <w:r w:rsidR="00002667">
        <w:rPr>
          <w:rFonts w:cstheme="minorHAnsi"/>
          <w:sz w:val="24"/>
          <w:szCs w:val="24"/>
          <w:lang w:val="en-GB"/>
        </w:rPr>
        <w:t>In the event condonation is required</w:t>
      </w:r>
      <w:r w:rsidR="006F3B5A">
        <w:rPr>
          <w:rFonts w:cstheme="minorHAnsi"/>
          <w:sz w:val="24"/>
          <w:szCs w:val="24"/>
          <w:lang w:val="en-GB"/>
        </w:rPr>
        <w:t xml:space="preserve">, I have to consider whether I would grant condonation.  </w:t>
      </w:r>
      <w:r w:rsidR="004C6818">
        <w:rPr>
          <w:rFonts w:cstheme="minorHAnsi"/>
          <w:sz w:val="24"/>
          <w:szCs w:val="24"/>
          <w:lang w:val="en-GB"/>
        </w:rPr>
        <w:t xml:space="preserve">In </w:t>
      </w:r>
      <w:r w:rsidR="004C6818" w:rsidRPr="004C6818">
        <w:rPr>
          <w:rFonts w:cstheme="minorHAnsi"/>
          <w:i/>
          <w:sz w:val="24"/>
          <w:szCs w:val="24"/>
          <w:lang w:val="en-GB"/>
        </w:rPr>
        <w:t>Steenkamp and Others v Edcon Limited</w:t>
      </w:r>
      <w:r w:rsidR="004C6818">
        <w:rPr>
          <w:rFonts w:cstheme="minorHAnsi"/>
          <w:sz w:val="24"/>
          <w:szCs w:val="24"/>
          <w:lang w:val="en-GB"/>
        </w:rPr>
        <w:t xml:space="preserve"> 2019 (7) BCLR 826 (CC) at para [36] the court held: </w:t>
      </w:r>
      <w:r w:rsidR="004C6818" w:rsidRPr="004C6818">
        <w:rPr>
          <w:rFonts w:cstheme="minorHAnsi"/>
          <w:lang w:val="en-GB"/>
        </w:rPr>
        <w:t>‘</w:t>
      </w:r>
      <w:r w:rsidR="004C6818" w:rsidRPr="002C5915">
        <w:rPr>
          <w:rFonts w:cstheme="minorHAnsi"/>
          <w:lang w:val="en-GB"/>
        </w:rPr>
        <w:t>It is now trite that condonation cannot be had for the mere asking.  A party seeking condonation must make out a case entitling it to the court’s indulgence.  It must show sufficient cause.  This requires a party to give full explanation for the non-compliance with the rules or courts directions.  Of great significance, the explanation must be reasonable enough to excuse the default’.</w:t>
      </w:r>
      <w:r w:rsidR="004C6818">
        <w:rPr>
          <w:rFonts w:cstheme="minorHAnsi"/>
          <w:sz w:val="24"/>
          <w:szCs w:val="24"/>
          <w:lang w:val="en-GB"/>
        </w:rPr>
        <w:t xml:space="preserve">  </w:t>
      </w:r>
      <w:r w:rsidR="006F3B5A">
        <w:rPr>
          <w:rFonts w:cstheme="minorHAnsi"/>
          <w:sz w:val="24"/>
          <w:szCs w:val="24"/>
          <w:lang w:val="en-GB"/>
        </w:rPr>
        <w:t xml:space="preserve">The respondents state that it can for purposes of condonation application be accepted that the appeal decisions were taken on 31 October 2020.  The </w:t>
      </w:r>
      <w:r>
        <w:rPr>
          <w:rFonts w:cstheme="minorHAnsi"/>
          <w:sz w:val="24"/>
          <w:szCs w:val="24"/>
          <w:lang w:val="en-GB"/>
        </w:rPr>
        <w:t>180-day</w:t>
      </w:r>
      <w:r w:rsidR="006F3B5A">
        <w:rPr>
          <w:rFonts w:cstheme="minorHAnsi"/>
          <w:sz w:val="24"/>
          <w:szCs w:val="24"/>
          <w:lang w:val="en-GB"/>
        </w:rPr>
        <w:t xml:space="preserve"> period lapsed on 29 April 2021.  The applicants lodged the review application three and half months out of time.  The respondents point out that the applicants purported to apply for condonation in a replying affidavit without a notice of motion and </w:t>
      </w:r>
      <w:r w:rsidR="00076C9D">
        <w:rPr>
          <w:rFonts w:cstheme="minorHAnsi"/>
          <w:sz w:val="24"/>
          <w:szCs w:val="24"/>
          <w:lang w:val="en-GB"/>
        </w:rPr>
        <w:t>belatedly together</w:t>
      </w:r>
      <w:r w:rsidR="006F3B5A">
        <w:rPr>
          <w:rFonts w:cstheme="minorHAnsi"/>
          <w:sz w:val="24"/>
          <w:szCs w:val="24"/>
          <w:lang w:val="en-GB"/>
        </w:rPr>
        <w:t xml:space="preserve"> with the heads of argument delivered a notice of motion </w:t>
      </w:r>
      <w:r w:rsidR="006F3B5A">
        <w:rPr>
          <w:rFonts w:cstheme="minorHAnsi"/>
          <w:sz w:val="24"/>
          <w:szCs w:val="24"/>
          <w:lang w:val="en-GB"/>
        </w:rPr>
        <w:lastRenderedPageBreak/>
        <w:t>seeking relief to condone the late lodging of the review application.</w:t>
      </w:r>
      <w:r w:rsidR="00842A5F">
        <w:rPr>
          <w:rFonts w:cstheme="minorHAnsi"/>
          <w:sz w:val="24"/>
          <w:szCs w:val="24"/>
          <w:lang w:val="en-GB"/>
        </w:rPr>
        <w:t xml:space="preserve">  The respondents contend that this amounts to correcting a fatal defect in the application in a   replying affidavit, which is not allowed. </w:t>
      </w:r>
    </w:p>
    <w:p w:rsidR="006F3B5A" w:rsidRDefault="006F3B5A" w:rsidP="00AC5AB5">
      <w:pPr>
        <w:spacing w:after="0" w:line="360" w:lineRule="auto"/>
        <w:jc w:val="both"/>
        <w:rPr>
          <w:rFonts w:cstheme="minorHAnsi"/>
          <w:sz w:val="24"/>
          <w:szCs w:val="24"/>
          <w:lang w:val="en-GB"/>
        </w:rPr>
      </w:pPr>
    </w:p>
    <w:p w:rsidR="00630D57" w:rsidRDefault="00A9717C" w:rsidP="00AC5AB5">
      <w:pPr>
        <w:spacing w:after="0" w:line="360" w:lineRule="auto"/>
        <w:jc w:val="both"/>
        <w:rPr>
          <w:rFonts w:cstheme="minorHAnsi"/>
          <w:sz w:val="24"/>
          <w:szCs w:val="24"/>
          <w:lang w:val="en-GB"/>
        </w:rPr>
      </w:pPr>
      <w:r>
        <w:rPr>
          <w:rFonts w:cstheme="minorHAnsi"/>
          <w:sz w:val="24"/>
          <w:szCs w:val="24"/>
          <w:lang w:val="en-GB"/>
        </w:rPr>
        <w:t>[</w:t>
      </w:r>
      <w:r w:rsidR="002C4286">
        <w:rPr>
          <w:rFonts w:cstheme="minorHAnsi"/>
          <w:sz w:val="24"/>
          <w:szCs w:val="24"/>
          <w:lang w:val="en-GB"/>
        </w:rPr>
        <w:t>60</w:t>
      </w:r>
      <w:r w:rsidR="00FE024D">
        <w:rPr>
          <w:rFonts w:cstheme="minorHAnsi"/>
          <w:sz w:val="24"/>
          <w:szCs w:val="24"/>
          <w:lang w:val="en-GB"/>
        </w:rPr>
        <w:t>]</w:t>
      </w:r>
      <w:r w:rsidR="00FE024D">
        <w:rPr>
          <w:rFonts w:cstheme="minorHAnsi"/>
          <w:sz w:val="24"/>
          <w:szCs w:val="24"/>
          <w:lang w:val="en-GB"/>
        </w:rPr>
        <w:tab/>
      </w:r>
      <w:r w:rsidR="006F3B5A">
        <w:rPr>
          <w:rFonts w:cstheme="minorHAnsi"/>
          <w:sz w:val="24"/>
          <w:szCs w:val="24"/>
          <w:lang w:val="en-GB"/>
        </w:rPr>
        <w:t xml:space="preserve">The applicants in the replying affidavit stated that the respondents despite their timeous request for the reasons for their appeal decisions did not furnish them with the reasons.  They then lodged the review application within 180 days after the expiry of the period within which they had to be furnished with reasons.  It may be pointed out that the respondents </w:t>
      </w:r>
      <w:r w:rsidR="009214AB">
        <w:rPr>
          <w:rFonts w:cstheme="minorHAnsi"/>
          <w:sz w:val="24"/>
          <w:szCs w:val="24"/>
          <w:lang w:val="en-GB"/>
        </w:rPr>
        <w:t>do not</w:t>
      </w:r>
      <w:r w:rsidR="006F3B5A">
        <w:rPr>
          <w:rFonts w:cstheme="minorHAnsi"/>
          <w:sz w:val="24"/>
          <w:szCs w:val="24"/>
          <w:lang w:val="en-GB"/>
        </w:rPr>
        <w:t xml:space="preserve"> contend that the applicants were not entitled to be furnished with reasons</w:t>
      </w:r>
      <w:r w:rsidR="006E79A7">
        <w:rPr>
          <w:rFonts w:cstheme="minorHAnsi"/>
          <w:sz w:val="24"/>
          <w:szCs w:val="24"/>
          <w:lang w:val="en-GB"/>
        </w:rPr>
        <w:t xml:space="preserve">, but they contend that the applicants did not need reasons.  </w:t>
      </w:r>
      <w:r w:rsidR="0036693E">
        <w:rPr>
          <w:rFonts w:cstheme="minorHAnsi"/>
          <w:sz w:val="24"/>
          <w:szCs w:val="24"/>
          <w:lang w:val="en-GB"/>
        </w:rPr>
        <w:t>Mr Christison for t</w:t>
      </w:r>
      <w:r w:rsidR="006E79A7">
        <w:rPr>
          <w:rFonts w:cstheme="minorHAnsi"/>
          <w:sz w:val="24"/>
          <w:szCs w:val="24"/>
          <w:lang w:val="en-GB"/>
        </w:rPr>
        <w:t>he respondents during the hearing could not explain why the</w:t>
      </w:r>
      <w:r w:rsidR="0036693E">
        <w:rPr>
          <w:rFonts w:cstheme="minorHAnsi"/>
          <w:sz w:val="24"/>
          <w:szCs w:val="24"/>
          <w:lang w:val="en-GB"/>
        </w:rPr>
        <w:t xml:space="preserve"> respondents </w:t>
      </w:r>
      <w:r w:rsidR="006E79A7">
        <w:rPr>
          <w:rFonts w:cstheme="minorHAnsi"/>
          <w:sz w:val="24"/>
          <w:szCs w:val="24"/>
          <w:lang w:val="en-GB"/>
        </w:rPr>
        <w:t xml:space="preserve">did not respond to the request for the reasons. </w:t>
      </w:r>
      <w:r w:rsidR="006F3B5A">
        <w:rPr>
          <w:rFonts w:cstheme="minorHAnsi"/>
          <w:sz w:val="24"/>
          <w:szCs w:val="24"/>
          <w:lang w:val="en-GB"/>
        </w:rPr>
        <w:t xml:space="preserve">  The respondents also </w:t>
      </w:r>
      <w:r w:rsidR="00630D57">
        <w:rPr>
          <w:rFonts w:cstheme="minorHAnsi"/>
          <w:sz w:val="24"/>
          <w:szCs w:val="24"/>
          <w:lang w:val="en-GB"/>
        </w:rPr>
        <w:t>admit</w:t>
      </w:r>
      <w:r w:rsidR="006F3B5A">
        <w:rPr>
          <w:rFonts w:cstheme="minorHAnsi"/>
          <w:sz w:val="24"/>
          <w:szCs w:val="24"/>
          <w:lang w:val="en-GB"/>
        </w:rPr>
        <w:t xml:space="preserve"> that they did receive a request for reasons on time and they did not respond to it.</w:t>
      </w:r>
      <w:r w:rsidR="00630D57">
        <w:rPr>
          <w:rFonts w:cstheme="minorHAnsi"/>
          <w:sz w:val="24"/>
          <w:szCs w:val="24"/>
          <w:lang w:val="en-GB"/>
        </w:rPr>
        <w:t xml:space="preserve">  It follows that the respondents in failing to respond to a request for reasons caused the applicants to wait for receipt of the reasons resulting in the delay in lodging the review application. </w:t>
      </w:r>
    </w:p>
    <w:p w:rsidR="00630D57" w:rsidRDefault="00630D57" w:rsidP="00AC5AB5">
      <w:pPr>
        <w:spacing w:after="0" w:line="360" w:lineRule="auto"/>
        <w:jc w:val="both"/>
        <w:rPr>
          <w:rFonts w:cstheme="minorHAnsi"/>
          <w:sz w:val="24"/>
          <w:szCs w:val="24"/>
          <w:lang w:val="en-GB"/>
        </w:rPr>
      </w:pPr>
    </w:p>
    <w:p w:rsidR="006E79A7" w:rsidRDefault="00A9717C" w:rsidP="00AC5AB5">
      <w:pPr>
        <w:spacing w:after="0" w:line="360" w:lineRule="auto"/>
        <w:jc w:val="both"/>
        <w:rPr>
          <w:rFonts w:cstheme="minorHAnsi"/>
          <w:sz w:val="24"/>
          <w:szCs w:val="24"/>
          <w:lang w:val="en-GB"/>
        </w:rPr>
      </w:pPr>
      <w:r>
        <w:rPr>
          <w:rFonts w:cstheme="minorHAnsi"/>
          <w:sz w:val="24"/>
          <w:szCs w:val="24"/>
          <w:lang w:val="en-GB"/>
        </w:rPr>
        <w:t>[6</w:t>
      </w:r>
      <w:r w:rsidR="002C4286">
        <w:rPr>
          <w:rFonts w:cstheme="minorHAnsi"/>
          <w:sz w:val="24"/>
          <w:szCs w:val="24"/>
          <w:lang w:val="en-GB"/>
        </w:rPr>
        <w:t>1</w:t>
      </w:r>
      <w:r>
        <w:rPr>
          <w:rFonts w:cstheme="minorHAnsi"/>
          <w:sz w:val="24"/>
          <w:szCs w:val="24"/>
          <w:lang w:val="en-GB"/>
        </w:rPr>
        <w:t xml:space="preserve">]   </w:t>
      </w:r>
      <w:r w:rsidR="00630D57">
        <w:rPr>
          <w:rFonts w:cstheme="minorHAnsi"/>
          <w:sz w:val="24"/>
          <w:szCs w:val="24"/>
          <w:lang w:val="en-GB"/>
        </w:rPr>
        <w:t>The</w:t>
      </w:r>
      <w:r w:rsidR="00C12A3D">
        <w:rPr>
          <w:rFonts w:cstheme="minorHAnsi"/>
          <w:sz w:val="24"/>
          <w:szCs w:val="24"/>
          <w:lang w:val="en-GB"/>
        </w:rPr>
        <w:t xml:space="preserve"> respondents challenge the manner the applicants applied for condonation.</w:t>
      </w:r>
      <w:r w:rsidR="00630D57">
        <w:rPr>
          <w:rFonts w:cstheme="minorHAnsi"/>
          <w:sz w:val="24"/>
          <w:szCs w:val="24"/>
          <w:lang w:val="en-GB"/>
        </w:rPr>
        <w:t xml:space="preserve">  They contend that it is irregular to apply for condonation in a replying affidavit with no notice of motion.  They contend that the irregularity is substantial.  It deprived them of the opportunity to respond to the grounds for the condonation.  It is correct that the applicants have applied for condonation in an odd manner. </w:t>
      </w:r>
      <w:r w:rsidR="0010214B">
        <w:rPr>
          <w:rFonts w:cstheme="minorHAnsi"/>
          <w:sz w:val="24"/>
          <w:szCs w:val="24"/>
          <w:lang w:val="en-GB"/>
        </w:rPr>
        <w:t xml:space="preserve"> The practice is to include in the founding affidavit averments relating to condonation and as part of the relief include a prayer seeking condonation. </w:t>
      </w:r>
      <w:r w:rsidR="00630D57">
        <w:rPr>
          <w:rFonts w:cstheme="minorHAnsi"/>
          <w:sz w:val="24"/>
          <w:szCs w:val="24"/>
          <w:lang w:val="en-GB"/>
        </w:rPr>
        <w:t xml:space="preserve"> The applicants applied for condonation because the respondents in the answering affidavit averred that the review application was out of time.  </w:t>
      </w:r>
      <w:r w:rsidR="006E79A7">
        <w:rPr>
          <w:rFonts w:cstheme="minorHAnsi"/>
          <w:sz w:val="24"/>
          <w:szCs w:val="24"/>
          <w:lang w:val="en-GB"/>
        </w:rPr>
        <w:t xml:space="preserve"> The applicant in the replying affidavit is required to address averments made in the answering affidavit. </w:t>
      </w:r>
      <w:r w:rsidR="00630D57">
        <w:rPr>
          <w:rFonts w:cstheme="minorHAnsi"/>
          <w:sz w:val="24"/>
          <w:szCs w:val="24"/>
          <w:lang w:val="en-GB"/>
        </w:rPr>
        <w:t xml:space="preserve">The grounds for condonation were very brief and the application for condonation was conditional on a finding that the review application was out of time.  The respondents could have </w:t>
      </w:r>
      <w:r w:rsidR="0010214B">
        <w:rPr>
          <w:rFonts w:cstheme="minorHAnsi"/>
          <w:sz w:val="24"/>
          <w:szCs w:val="24"/>
          <w:lang w:val="en-GB"/>
        </w:rPr>
        <w:t>applied</w:t>
      </w:r>
      <w:r w:rsidR="00630D57">
        <w:rPr>
          <w:rFonts w:cstheme="minorHAnsi"/>
          <w:sz w:val="24"/>
          <w:szCs w:val="24"/>
          <w:lang w:val="en-GB"/>
        </w:rPr>
        <w:t xml:space="preserve"> for leave to file a supplementary affidavit </w:t>
      </w:r>
      <w:r w:rsidR="0010214B">
        <w:rPr>
          <w:rFonts w:cstheme="minorHAnsi"/>
          <w:sz w:val="24"/>
          <w:szCs w:val="24"/>
          <w:lang w:val="en-GB"/>
        </w:rPr>
        <w:t>to deal with the averments in the replying affidavit relating to condonation.  The manner the applicants applied for condonation</w:t>
      </w:r>
      <w:r w:rsidR="001241A9">
        <w:rPr>
          <w:rFonts w:cstheme="minorHAnsi"/>
          <w:sz w:val="24"/>
          <w:szCs w:val="24"/>
          <w:lang w:val="en-GB"/>
        </w:rPr>
        <w:t xml:space="preserve"> </w:t>
      </w:r>
      <w:r w:rsidR="0010214B">
        <w:rPr>
          <w:rFonts w:cstheme="minorHAnsi"/>
          <w:sz w:val="24"/>
          <w:szCs w:val="24"/>
          <w:lang w:val="en-GB"/>
        </w:rPr>
        <w:t>although not in accordance with the practice caused no prejudice to the respondents</w:t>
      </w:r>
      <w:r w:rsidR="001241A9">
        <w:rPr>
          <w:rFonts w:cstheme="minorHAnsi"/>
          <w:sz w:val="24"/>
          <w:szCs w:val="24"/>
          <w:lang w:val="en-GB"/>
        </w:rPr>
        <w:t xml:space="preserve">.  </w:t>
      </w:r>
      <w:r w:rsidR="006E79A7">
        <w:rPr>
          <w:rFonts w:cstheme="minorHAnsi"/>
          <w:sz w:val="24"/>
          <w:szCs w:val="24"/>
          <w:lang w:val="en-GB"/>
        </w:rPr>
        <w:t xml:space="preserve">It would have been an unnecessary step to launch a separate condonation application repeating averments in the papers. The applicant sought a short relief relating to condonation.  The relief although contained in a notice of motion served with heads </w:t>
      </w:r>
      <w:r w:rsidR="006E79A7">
        <w:rPr>
          <w:rFonts w:cstheme="minorHAnsi"/>
          <w:sz w:val="24"/>
          <w:szCs w:val="24"/>
          <w:lang w:val="en-GB"/>
        </w:rPr>
        <w:lastRenderedPageBreak/>
        <w:t xml:space="preserve">of </w:t>
      </w:r>
      <w:r w:rsidR="0036693E">
        <w:rPr>
          <w:rFonts w:cstheme="minorHAnsi"/>
          <w:sz w:val="24"/>
          <w:szCs w:val="24"/>
          <w:lang w:val="en-GB"/>
        </w:rPr>
        <w:t>argument</w:t>
      </w:r>
      <w:r w:rsidR="006E79A7">
        <w:rPr>
          <w:rFonts w:cstheme="minorHAnsi"/>
          <w:sz w:val="24"/>
          <w:szCs w:val="24"/>
          <w:lang w:val="en-GB"/>
        </w:rPr>
        <w:t xml:space="preserve"> is a mere </w:t>
      </w:r>
      <w:r w:rsidR="00484434">
        <w:rPr>
          <w:rFonts w:cstheme="minorHAnsi"/>
          <w:sz w:val="24"/>
          <w:szCs w:val="24"/>
          <w:lang w:val="en-GB"/>
        </w:rPr>
        <w:t>formality;</w:t>
      </w:r>
      <w:r w:rsidR="006E79A7">
        <w:rPr>
          <w:rFonts w:cstheme="minorHAnsi"/>
          <w:sz w:val="24"/>
          <w:szCs w:val="24"/>
          <w:lang w:val="en-GB"/>
        </w:rPr>
        <w:t xml:space="preserve"> form need not be put over substance.  In my view, the manner the applicants applied for condonation is explained and it is excusable.</w:t>
      </w:r>
    </w:p>
    <w:p w:rsidR="0010214B" w:rsidRDefault="0010214B" w:rsidP="00AC5AB5">
      <w:pPr>
        <w:spacing w:after="0" w:line="360" w:lineRule="auto"/>
        <w:jc w:val="both"/>
        <w:rPr>
          <w:rFonts w:cstheme="minorHAnsi"/>
          <w:sz w:val="24"/>
          <w:szCs w:val="24"/>
          <w:lang w:val="en-GB"/>
        </w:rPr>
      </w:pPr>
    </w:p>
    <w:p w:rsidR="001241A9" w:rsidRDefault="00C12A3D" w:rsidP="00AC5AB5">
      <w:pPr>
        <w:spacing w:after="0" w:line="360" w:lineRule="auto"/>
        <w:jc w:val="both"/>
        <w:rPr>
          <w:rFonts w:cstheme="minorHAnsi"/>
          <w:sz w:val="24"/>
          <w:szCs w:val="24"/>
          <w:lang w:val="en-GB"/>
        </w:rPr>
      </w:pPr>
      <w:r>
        <w:rPr>
          <w:rFonts w:cstheme="minorHAnsi"/>
          <w:sz w:val="24"/>
          <w:szCs w:val="24"/>
          <w:lang w:val="en-GB"/>
        </w:rPr>
        <w:t>[6</w:t>
      </w:r>
      <w:r w:rsidR="002C4286">
        <w:rPr>
          <w:rFonts w:cstheme="minorHAnsi"/>
          <w:sz w:val="24"/>
          <w:szCs w:val="24"/>
          <w:lang w:val="en-GB"/>
        </w:rPr>
        <w:t>2</w:t>
      </w:r>
      <w:r w:rsidR="00FE024D">
        <w:rPr>
          <w:rFonts w:cstheme="minorHAnsi"/>
          <w:sz w:val="24"/>
          <w:szCs w:val="24"/>
          <w:lang w:val="en-GB"/>
        </w:rPr>
        <w:t>]</w:t>
      </w:r>
      <w:r w:rsidR="00FE024D">
        <w:rPr>
          <w:rFonts w:cstheme="minorHAnsi"/>
          <w:sz w:val="24"/>
          <w:szCs w:val="24"/>
          <w:lang w:val="en-GB"/>
        </w:rPr>
        <w:tab/>
      </w:r>
      <w:r w:rsidR="001241A9">
        <w:rPr>
          <w:rFonts w:cstheme="minorHAnsi"/>
          <w:sz w:val="24"/>
          <w:szCs w:val="24"/>
          <w:lang w:val="en-GB"/>
        </w:rPr>
        <w:t xml:space="preserve">The applicants lodged the review application three and half months from the expiry of the 180 days from the date of the appeal decisions.  The court in exercising a discretion whether to grant condonation is guided by </w:t>
      </w:r>
      <w:r w:rsidR="009214AB">
        <w:rPr>
          <w:rFonts w:cstheme="minorHAnsi"/>
          <w:sz w:val="24"/>
          <w:szCs w:val="24"/>
          <w:lang w:val="en-GB"/>
        </w:rPr>
        <w:t>what is</w:t>
      </w:r>
      <w:r w:rsidR="001241A9">
        <w:rPr>
          <w:rFonts w:cstheme="minorHAnsi"/>
          <w:sz w:val="24"/>
          <w:szCs w:val="24"/>
          <w:lang w:val="en-GB"/>
        </w:rPr>
        <w:t xml:space="preserve"> in the interest of justice.  The court considers the extent of the delay, the reasons for the delay, prejudice caused by the delay, , nature, extent and implications of the impugned decision as well as the prospects of success in the intended review application. See </w:t>
      </w:r>
      <w:r w:rsidR="001241A9" w:rsidRPr="00A541CC">
        <w:rPr>
          <w:rFonts w:cstheme="minorHAnsi"/>
          <w:i/>
          <w:sz w:val="24"/>
          <w:szCs w:val="24"/>
          <w:lang w:val="en-GB"/>
        </w:rPr>
        <w:t>Buffalo City Metropolitan Municipality v Asla Construction (Pty) Ltd</w:t>
      </w:r>
      <w:r w:rsidR="001241A9">
        <w:rPr>
          <w:rFonts w:cstheme="minorHAnsi"/>
          <w:sz w:val="24"/>
          <w:szCs w:val="24"/>
          <w:lang w:val="en-GB"/>
        </w:rPr>
        <w:t xml:space="preserve"> 2019 (4) SA 331 (CC)</w:t>
      </w:r>
      <w:r w:rsidR="00E26E34">
        <w:rPr>
          <w:rFonts w:cstheme="minorHAnsi"/>
          <w:sz w:val="24"/>
          <w:szCs w:val="24"/>
          <w:lang w:val="en-GB"/>
        </w:rPr>
        <w:t>.</w:t>
      </w:r>
      <w:r w:rsidR="001241A9">
        <w:rPr>
          <w:rFonts w:cstheme="minorHAnsi"/>
          <w:sz w:val="24"/>
          <w:szCs w:val="24"/>
          <w:lang w:val="en-GB"/>
        </w:rPr>
        <w:t xml:space="preserve"> </w:t>
      </w:r>
      <w:r>
        <w:rPr>
          <w:rFonts w:cstheme="minorHAnsi"/>
          <w:sz w:val="24"/>
          <w:szCs w:val="24"/>
          <w:lang w:val="en-GB"/>
        </w:rPr>
        <w:t xml:space="preserve">   </w:t>
      </w:r>
      <w:r w:rsidR="001241A9">
        <w:rPr>
          <w:rFonts w:cstheme="minorHAnsi"/>
          <w:sz w:val="24"/>
          <w:szCs w:val="24"/>
          <w:lang w:val="en-GB"/>
        </w:rPr>
        <w:t>The</w:t>
      </w:r>
      <w:r w:rsidR="00E26E34">
        <w:rPr>
          <w:rFonts w:cstheme="minorHAnsi"/>
          <w:sz w:val="24"/>
          <w:szCs w:val="24"/>
          <w:lang w:val="en-GB"/>
        </w:rPr>
        <w:t xml:space="preserve"> above-mentioned </w:t>
      </w:r>
      <w:r w:rsidR="001241A9">
        <w:rPr>
          <w:rFonts w:cstheme="minorHAnsi"/>
          <w:sz w:val="24"/>
          <w:szCs w:val="24"/>
          <w:lang w:val="en-GB"/>
        </w:rPr>
        <w:t xml:space="preserve">factors are apparent from what appears above in this judgment. </w:t>
      </w:r>
    </w:p>
    <w:p w:rsidR="007B33D8" w:rsidRDefault="007B33D8" w:rsidP="00AC5AB5">
      <w:pPr>
        <w:spacing w:after="0" w:line="360" w:lineRule="auto"/>
        <w:jc w:val="both"/>
        <w:rPr>
          <w:rFonts w:cstheme="minorHAnsi"/>
          <w:sz w:val="24"/>
          <w:szCs w:val="24"/>
          <w:lang w:val="en-GB"/>
        </w:rPr>
      </w:pPr>
    </w:p>
    <w:p w:rsidR="007B33D8" w:rsidRDefault="00C12A3D" w:rsidP="00AC5AB5">
      <w:pPr>
        <w:spacing w:after="0" w:line="360" w:lineRule="auto"/>
        <w:jc w:val="both"/>
        <w:rPr>
          <w:rFonts w:cstheme="minorHAnsi"/>
          <w:sz w:val="24"/>
          <w:szCs w:val="24"/>
          <w:lang w:val="en-GB"/>
        </w:rPr>
      </w:pPr>
      <w:r>
        <w:rPr>
          <w:rFonts w:cstheme="minorHAnsi"/>
          <w:sz w:val="24"/>
          <w:szCs w:val="24"/>
          <w:lang w:val="en-GB"/>
        </w:rPr>
        <w:t>[6</w:t>
      </w:r>
      <w:r w:rsidR="002C4286">
        <w:rPr>
          <w:rFonts w:cstheme="minorHAnsi"/>
          <w:sz w:val="24"/>
          <w:szCs w:val="24"/>
          <w:lang w:val="en-GB"/>
        </w:rPr>
        <w:t>3</w:t>
      </w:r>
      <w:r>
        <w:rPr>
          <w:rFonts w:cstheme="minorHAnsi"/>
          <w:sz w:val="24"/>
          <w:szCs w:val="24"/>
          <w:lang w:val="en-GB"/>
        </w:rPr>
        <w:t xml:space="preserve">]    </w:t>
      </w:r>
      <w:r w:rsidR="007B33D8">
        <w:rPr>
          <w:rFonts w:cstheme="minorHAnsi"/>
          <w:sz w:val="24"/>
          <w:szCs w:val="24"/>
          <w:lang w:val="en-GB"/>
        </w:rPr>
        <w:t>It is important for both the applicants and the respondents to know whether the second respondent</w:t>
      </w:r>
      <w:r w:rsidR="002C5915">
        <w:rPr>
          <w:rFonts w:cstheme="minorHAnsi"/>
          <w:sz w:val="24"/>
          <w:szCs w:val="24"/>
          <w:lang w:val="en-GB"/>
        </w:rPr>
        <w:t>’</w:t>
      </w:r>
      <w:r w:rsidR="007B33D8">
        <w:rPr>
          <w:rFonts w:cstheme="minorHAnsi"/>
          <w:sz w:val="24"/>
          <w:szCs w:val="24"/>
          <w:lang w:val="en-GB"/>
        </w:rPr>
        <w:t xml:space="preserve">s approach and the manner it dealt with the appeals is in accordance with the law.  The applicants are liable for rates levied on their properties based on market values determined by the second respondent for a period of five years.  </w:t>
      </w:r>
      <w:r w:rsidR="00A03AAC">
        <w:rPr>
          <w:rFonts w:cstheme="minorHAnsi"/>
          <w:sz w:val="24"/>
          <w:szCs w:val="24"/>
          <w:lang w:val="en-GB"/>
        </w:rPr>
        <w:t xml:space="preserve">The unreasonable delay </w:t>
      </w:r>
      <w:r w:rsidR="006E79A7">
        <w:rPr>
          <w:rFonts w:cstheme="minorHAnsi"/>
          <w:sz w:val="24"/>
          <w:szCs w:val="24"/>
          <w:lang w:val="en-GB"/>
        </w:rPr>
        <w:t xml:space="preserve">after </w:t>
      </w:r>
      <w:r w:rsidR="00A03AAC">
        <w:rPr>
          <w:rFonts w:cstheme="minorHAnsi"/>
          <w:sz w:val="24"/>
          <w:szCs w:val="24"/>
          <w:lang w:val="en-GB"/>
        </w:rPr>
        <w:t>a period beyond the 180 day is a relatively short period.  The respondents have not shown any prejudice because of the delay.  The applicants, the party seeking condonation, has shown prospects of success in the review application. In my view</w:t>
      </w:r>
      <w:r w:rsidR="007B33D8">
        <w:rPr>
          <w:rFonts w:cstheme="minorHAnsi"/>
          <w:sz w:val="24"/>
          <w:szCs w:val="24"/>
          <w:lang w:val="en-GB"/>
        </w:rPr>
        <w:t>, the applicants have shown that it will be in the interest of justice to hear the review application and condonation for the late lodging of the review application</w:t>
      </w:r>
      <w:r w:rsidR="00A03AAC">
        <w:rPr>
          <w:rFonts w:cstheme="minorHAnsi"/>
          <w:sz w:val="24"/>
          <w:szCs w:val="24"/>
          <w:lang w:val="en-GB"/>
        </w:rPr>
        <w:t xml:space="preserve">, if required, </w:t>
      </w:r>
      <w:r w:rsidR="007B33D8">
        <w:rPr>
          <w:rFonts w:cstheme="minorHAnsi"/>
          <w:sz w:val="24"/>
          <w:szCs w:val="24"/>
          <w:lang w:val="en-GB"/>
        </w:rPr>
        <w:t xml:space="preserve">falls to be granted. </w:t>
      </w:r>
    </w:p>
    <w:p w:rsidR="000138EB" w:rsidRDefault="000138EB" w:rsidP="00AC5AB5">
      <w:pPr>
        <w:spacing w:after="0" w:line="360" w:lineRule="auto"/>
        <w:jc w:val="both"/>
        <w:rPr>
          <w:rFonts w:cstheme="minorHAnsi"/>
          <w:sz w:val="24"/>
          <w:szCs w:val="24"/>
          <w:lang w:val="en-GB"/>
        </w:rPr>
      </w:pPr>
    </w:p>
    <w:p w:rsidR="000138EB" w:rsidRDefault="000138EB" w:rsidP="00AC5AB5">
      <w:pPr>
        <w:spacing w:after="0" w:line="360" w:lineRule="auto"/>
        <w:jc w:val="both"/>
        <w:rPr>
          <w:rFonts w:cstheme="minorHAnsi"/>
          <w:sz w:val="24"/>
          <w:szCs w:val="24"/>
          <w:lang w:val="en-GB"/>
        </w:rPr>
      </w:pPr>
      <w:r>
        <w:rPr>
          <w:rFonts w:cstheme="minorHAnsi"/>
          <w:sz w:val="24"/>
          <w:szCs w:val="24"/>
          <w:lang w:val="en-GB"/>
        </w:rPr>
        <w:t>[6</w:t>
      </w:r>
      <w:r w:rsidR="002C4286">
        <w:rPr>
          <w:rFonts w:cstheme="minorHAnsi"/>
          <w:sz w:val="24"/>
          <w:szCs w:val="24"/>
          <w:lang w:val="en-GB"/>
        </w:rPr>
        <w:t>4</w:t>
      </w:r>
      <w:r>
        <w:rPr>
          <w:rFonts w:cstheme="minorHAnsi"/>
          <w:sz w:val="24"/>
          <w:szCs w:val="24"/>
          <w:lang w:val="en-GB"/>
        </w:rPr>
        <w:t>]</w:t>
      </w:r>
      <w:r>
        <w:rPr>
          <w:rFonts w:cstheme="minorHAnsi"/>
          <w:sz w:val="24"/>
          <w:szCs w:val="24"/>
          <w:lang w:val="en-GB"/>
        </w:rPr>
        <w:tab/>
        <w:t xml:space="preserve">The applicants state that in the event the court grants a relief setting aside the decision of the second respondent and ordering that the municipal valuation process be convened </w:t>
      </w:r>
      <w:r w:rsidRPr="000138EB">
        <w:rPr>
          <w:rFonts w:cstheme="minorHAnsi"/>
          <w:i/>
          <w:sz w:val="24"/>
          <w:szCs w:val="24"/>
          <w:lang w:val="en-GB"/>
        </w:rPr>
        <w:t>de novo</w:t>
      </w:r>
      <w:r>
        <w:rPr>
          <w:rFonts w:cstheme="minorHAnsi"/>
          <w:sz w:val="24"/>
          <w:szCs w:val="24"/>
          <w:lang w:val="en-GB"/>
        </w:rPr>
        <w:t xml:space="preserve">, it should be commenced </w:t>
      </w:r>
      <w:r w:rsidRPr="000138EB">
        <w:rPr>
          <w:rFonts w:cstheme="minorHAnsi"/>
          <w:i/>
          <w:sz w:val="24"/>
          <w:szCs w:val="24"/>
          <w:lang w:val="en-GB"/>
        </w:rPr>
        <w:t>de nov</w:t>
      </w:r>
      <w:r>
        <w:rPr>
          <w:rFonts w:cstheme="minorHAnsi"/>
          <w:i/>
          <w:sz w:val="24"/>
          <w:szCs w:val="24"/>
          <w:lang w:val="en-GB"/>
        </w:rPr>
        <w:t>o</w:t>
      </w:r>
      <w:r>
        <w:rPr>
          <w:rFonts w:cstheme="minorHAnsi"/>
          <w:sz w:val="24"/>
          <w:szCs w:val="24"/>
          <w:lang w:val="en-GB"/>
        </w:rPr>
        <w:t xml:space="preserve"> before different members of a valuation appeal Board</w:t>
      </w:r>
      <w:r w:rsidR="00C12A3D">
        <w:rPr>
          <w:rFonts w:cstheme="minorHAnsi"/>
          <w:sz w:val="24"/>
          <w:szCs w:val="24"/>
          <w:lang w:val="en-GB"/>
        </w:rPr>
        <w:t>.</w:t>
      </w:r>
    </w:p>
    <w:p w:rsidR="000138EB" w:rsidRDefault="00C12A3D" w:rsidP="00AC5AB5">
      <w:pPr>
        <w:spacing w:after="0" w:line="360" w:lineRule="auto"/>
        <w:jc w:val="both"/>
        <w:rPr>
          <w:rFonts w:cstheme="minorHAnsi"/>
          <w:sz w:val="24"/>
          <w:szCs w:val="24"/>
          <w:lang w:val="en-GB"/>
        </w:rPr>
      </w:pPr>
      <w:r>
        <w:rPr>
          <w:rFonts w:cstheme="minorHAnsi"/>
          <w:sz w:val="24"/>
          <w:szCs w:val="24"/>
          <w:lang w:val="en-GB"/>
        </w:rPr>
        <w:t>The respondents contend that such a relief shall usurp the powers of the MEC.</w:t>
      </w:r>
      <w:r w:rsidR="000138EB">
        <w:rPr>
          <w:rFonts w:cstheme="minorHAnsi"/>
          <w:sz w:val="24"/>
          <w:szCs w:val="24"/>
          <w:lang w:val="en-GB"/>
        </w:rPr>
        <w:tab/>
        <w:t xml:space="preserve">The Act (s56) provides that on MEC for Local Government must, by notice in the </w:t>
      </w:r>
      <w:r w:rsidR="000138EB" w:rsidRPr="00A03AAC">
        <w:rPr>
          <w:rFonts w:cstheme="minorHAnsi"/>
          <w:i/>
          <w:sz w:val="24"/>
          <w:szCs w:val="24"/>
          <w:lang w:val="en-GB"/>
        </w:rPr>
        <w:t>Provincial Gazette</w:t>
      </w:r>
      <w:r w:rsidR="000138EB">
        <w:rPr>
          <w:rFonts w:cstheme="minorHAnsi"/>
          <w:sz w:val="24"/>
          <w:szCs w:val="24"/>
          <w:lang w:val="en-GB"/>
        </w:rPr>
        <w:t>, establish as many valuation appeal boards in the province as may be necessary. Section 5</w:t>
      </w:r>
      <w:r>
        <w:rPr>
          <w:rFonts w:cstheme="minorHAnsi"/>
          <w:sz w:val="24"/>
          <w:szCs w:val="24"/>
          <w:lang w:val="en-GB"/>
        </w:rPr>
        <w:t>7</w:t>
      </w:r>
      <w:r w:rsidR="000138EB">
        <w:rPr>
          <w:rFonts w:cstheme="minorHAnsi"/>
          <w:sz w:val="24"/>
          <w:szCs w:val="24"/>
          <w:lang w:val="en-GB"/>
        </w:rPr>
        <w:t xml:space="preserve"> provides that the Board deals with matters in the valuation roll of a municipality in the area for which it was established. It follows that a relief </w:t>
      </w:r>
      <w:r>
        <w:rPr>
          <w:rFonts w:cstheme="minorHAnsi"/>
          <w:sz w:val="24"/>
          <w:szCs w:val="24"/>
          <w:lang w:val="en-GB"/>
        </w:rPr>
        <w:t>impacting on</w:t>
      </w:r>
      <w:r w:rsidR="000138EB">
        <w:rPr>
          <w:rFonts w:cstheme="minorHAnsi"/>
          <w:sz w:val="24"/>
          <w:szCs w:val="24"/>
          <w:lang w:val="en-GB"/>
        </w:rPr>
        <w:t xml:space="preserve"> the composition of a valuation appeal board is a </w:t>
      </w:r>
      <w:r>
        <w:rPr>
          <w:rFonts w:cstheme="minorHAnsi"/>
          <w:sz w:val="24"/>
          <w:szCs w:val="24"/>
          <w:lang w:val="en-GB"/>
        </w:rPr>
        <w:t xml:space="preserve">affects the powers </w:t>
      </w:r>
      <w:r w:rsidR="00E26E34">
        <w:rPr>
          <w:rFonts w:cstheme="minorHAnsi"/>
          <w:sz w:val="24"/>
          <w:szCs w:val="24"/>
          <w:lang w:val="en-GB"/>
        </w:rPr>
        <w:t>of the</w:t>
      </w:r>
      <w:r w:rsidR="000138EB">
        <w:rPr>
          <w:rFonts w:cstheme="minorHAnsi"/>
          <w:sz w:val="24"/>
          <w:szCs w:val="24"/>
          <w:lang w:val="en-GB"/>
        </w:rPr>
        <w:t xml:space="preserve"> MEC for local government. In the result, the relief envisaged cannot be granted when the MEC for local government has not be</w:t>
      </w:r>
      <w:r w:rsidR="00996A2F">
        <w:rPr>
          <w:rFonts w:cstheme="minorHAnsi"/>
          <w:sz w:val="24"/>
          <w:szCs w:val="24"/>
          <w:lang w:val="en-GB"/>
        </w:rPr>
        <w:t>en</w:t>
      </w:r>
      <w:r w:rsidR="000138EB">
        <w:rPr>
          <w:rFonts w:cstheme="minorHAnsi"/>
          <w:sz w:val="24"/>
          <w:szCs w:val="24"/>
          <w:lang w:val="en-GB"/>
        </w:rPr>
        <w:t xml:space="preserve"> joined in the proceedings. However, in my view, it is part of the relief that can be </w:t>
      </w:r>
      <w:r>
        <w:rPr>
          <w:rFonts w:cstheme="minorHAnsi"/>
          <w:sz w:val="24"/>
          <w:szCs w:val="24"/>
          <w:lang w:val="en-GB"/>
        </w:rPr>
        <w:t xml:space="preserve">discounted without affecting the essence of the </w:t>
      </w:r>
      <w:r>
        <w:rPr>
          <w:rFonts w:cstheme="minorHAnsi"/>
          <w:sz w:val="24"/>
          <w:szCs w:val="24"/>
          <w:lang w:val="en-GB"/>
        </w:rPr>
        <w:lastRenderedPageBreak/>
        <w:t xml:space="preserve">relief. </w:t>
      </w:r>
      <w:r w:rsidR="00515D99">
        <w:rPr>
          <w:rFonts w:cstheme="minorHAnsi"/>
          <w:sz w:val="24"/>
          <w:szCs w:val="24"/>
          <w:lang w:val="en-GB"/>
        </w:rPr>
        <w:t xml:space="preserve">  Mr Dickson did not persist in seeking this relief.  </w:t>
      </w:r>
      <w:r>
        <w:rPr>
          <w:rFonts w:cstheme="minorHAnsi"/>
          <w:sz w:val="24"/>
          <w:szCs w:val="24"/>
          <w:lang w:val="en-GB"/>
        </w:rPr>
        <w:t xml:space="preserve"> In </w:t>
      </w:r>
      <w:r w:rsidR="00E26E34">
        <w:rPr>
          <w:rFonts w:cstheme="minorHAnsi"/>
          <w:sz w:val="24"/>
          <w:szCs w:val="24"/>
          <w:lang w:val="en-GB"/>
        </w:rPr>
        <w:t>fact,</w:t>
      </w:r>
      <w:r>
        <w:rPr>
          <w:rFonts w:cstheme="minorHAnsi"/>
          <w:sz w:val="24"/>
          <w:szCs w:val="24"/>
          <w:lang w:val="en-GB"/>
        </w:rPr>
        <w:t xml:space="preserve"> it may be prudent for the first respondent to request the MEC to consider appointing alternate members of the second respondent. </w:t>
      </w:r>
      <w:r w:rsidR="000138EB">
        <w:rPr>
          <w:rFonts w:cstheme="minorHAnsi"/>
          <w:sz w:val="24"/>
          <w:szCs w:val="24"/>
          <w:lang w:val="en-GB"/>
        </w:rPr>
        <w:t xml:space="preserve"> </w:t>
      </w:r>
      <w:r w:rsidR="00996A2F">
        <w:rPr>
          <w:rFonts w:cstheme="minorHAnsi"/>
          <w:sz w:val="24"/>
          <w:szCs w:val="24"/>
          <w:lang w:val="en-GB"/>
        </w:rPr>
        <w:t xml:space="preserve">But the essence of the matter is not that the current members of the second respondent are unable or disqualified to conduct appeals relating to the applicants’ mentioned properties.   </w:t>
      </w:r>
    </w:p>
    <w:p w:rsidR="000138EB" w:rsidRDefault="000138EB" w:rsidP="00AC5AB5">
      <w:pPr>
        <w:spacing w:after="0" w:line="360" w:lineRule="auto"/>
        <w:jc w:val="both"/>
        <w:rPr>
          <w:rFonts w:cstheme="minorHAnsi"/>
          <w:sz w:val="24"/>
          <w:szCs w:val="24"/>
          <w:lang w:val="en-GB"/>
        </w:rPr>
      </w:pPr>
    </w:p>
    <w:p w:rsidR="00B774B8" w:rsidRDefault="000138EB" w:rsidP="00AC5AB5">
      <w:pPr>
        <w:spacing w:after="0" w:line="360" w:lineRule="auto"/>
        <w:jc w:val="both"/>
        <w:rPr>
          <w:rFonts w:cstheme="minorHAnsi"/>
          <w:sz w:val="24"/>
          <w:szCs w:val="24"/>
          <w:lang w:val="en-GB"/>
        </w:rPr>
      </w:pPr>
      <w:r>
        <w:rPr>
          <w:rFonts w:cstheme="minorHAnsi"/>
          <w:sz w:val="24"/>
          <w:szCs w:val="24"/>
          <w:lang w:val="en-GB"/>
        </w:rPr>
        <w:t>[6</w:t>
      </w:r>
      <w:r w:rsidR="002C4286">
        <w:rPr>
          <w:rFonts w:cstheme="minorHAnsi"/>
          <w:sz w:val="24"/>
          <w:szCs w:val="24"/>
          <w:lang w:val="en-GB"/>
        </w:rPr>
        <w:t>5</w:t>
      </w:r>
      <w:r>
        <w:rPr>
          <w:rFonts w:cstheme="minorHAnsi"/>
          <w:sz w:val="24"/>
          <w:szCs w:val="24"/>
          <w:lang w:val="en-GB"/>
        </w:rPr>
        <w:t>]</w:t>
      </w:r>
      <w:r>
        <w:rPr>
          <w:rFonts w:cstheme="minorHAnsi"/>
          <w:sz w:val="24"/>
          <w:szCs w:val="24"/>
          <w:lang w:val="en-GB"/>
        </w:rPr>
        <w:tab/>
        <w:t>T</w:t>
      </w:r>
      <w:r w:rsidR="00B774B8">
        <w:rPr>
          <w:rFonts w:cstheme="minorHAnsi"/>
          <w:sz w:val="24"/>
          <w:szCs w:val="24"/>
          <w:lang w:val="en-GB"/>
        </w:rPr>
        <w:t>he applicants allege impropriety o</w:t>
      </w:r>
      <w:r>
        <w:rPr>
          <w:rFonts w:cstheme="minorHAnsi"/>
          <w:sz w:val="24"/>
          <w:szCs w:val="24"/>
          <w:lang w:val="en-GB"/>
        </w:rPr>
        <w:t xml:space="preserve">n the part of the members of the </w:t>
      </w:r>
      <w:r w:rsidR="00515D99">
        <w:rPr>
          <w:rFonts w:cstheme="minorHAnsi"/>
          <w:sz w:val="24"/>
          <w:szCs w:val="24"/>
          <w:lang w:val="en-GB"/>
        </w:rPr>
        <w:t>appeal b</w:t>
      </w:r>
      <w:r>
        <w:rPr>
          <w:rFonts w:cstheme="minorHAnsi"/>
          <w:sz w:val="24"/>
          <w:szCs w:val="24"/>
          <w:lang w:val="en-GB"/>
        </w:rPr>
        <w:t xml:space="preserve">oard in various respect. The respondents have denied any </w:t>
      </w:r>
      <w:r w:rsidR="00B774B8">
        <w:rPr>
          <w:rFonts w:cstheme="minorHAnsi"/>
          <w:sz w:val="24"/>
          <w:szCs w:val="24"/>
          <w:lang w:val="en-GB"/>
        </w:rPr>
        <w:t xml:space="preserve">impropriety on their part. In my view, it is not necessary for purposes of deciding the crux of the relief the applicants are seeking to go into details of the alleged impropriety. I am of the view, </w:t>
      </w:r>
      <w:r w:rsidR="00515D99">
        <w:rPr>
          <w:rFonts w:cstheme="minorHAnsi"/>
          <w:sz w:val="24"/>
          <w:szCs w:val="24"/>
          <w:lang w:val="en-GB"/>
        </w:rPr>
        <w:t>as found i</w:t>
      </w:r>
      <w:r w:rsidR="00B774B8">
        <w:rPr>
          <w:rFonts w:cstheme="minorHAnsi"/>
          <w:sz w:val="24"/>
          <w:szCs w:val="24"/>
          <w:lang w:val="en-GB"/>
        </w:rPr>
        <w:t>n this judgment</w:t>
      </w:r>
      <w:r w:rsidR="00515D99">
        <w:rPr>
          <w:rFonts w:cstheme="minorHAnsi"/>
          <w:sz w:val="24"/>
          <w:szCs w:val="24"/>
          <w:lang w:val="en-GB"/>
        </w:rPr>
        <w:t>, no</w:t>
      </w:r>
      <w:r w:rsidR="002D3A1D">
        <w:rPr>
          <w:rFonts w:cstheme="minorHAnsi"/>
          <w:sz w:val="24"/>
          <w:szCs w:val="24"/>
          <w:lang w:val="en-GB"/>
        </w:rPr>
        <w:t xml:space="preserve"> material impropriety</w:t>
      </w:r>
      <w:r w:rsidR="00B774B8">
        <w:rPr>
          <w:rFonts w:cstheme="minorHAnsi"/>
          <w:sz w:val="24"/>
          <w:szCs w:val="24"/>
          <w:lang w:val="en-GB"/>
        </w:rPr>
        <w:t xml:space="preserve"> on the part of the members of the second respondent ha</w:t>
      </w:r>
      <w:r w:rsidR="00515D99">
        <w:rPr>
          <w:rFonts w:cstheme="minorHAnsi"/>
          <w:sz w:val="24"/>
          <w:szCs w:val="24"/>
          <w:lang w:val="en-GB"/>
        </w:rPr>
        <w:t>s</w:t>
      </w:r>
      <w:r w:rsidR="00B774B8">
        <w:rPr>
          <w:rFonts w:cstheme="minorHAnsi"/>
          <w:sz w:val="24"/>
          <w:szCs w:val="24"/>
          <w:lang w:val="en-GB"/>
        </w:rPr>
        <w:t xml:space="preserve"> been established. </w:t>
      </w:r>
    </w:p>
    <w:p w:rsidR="00B774B8" w:rsidRDefault="00B774B8" w:rsidP="00AC5AB5">
      <w:pPr>
        <w:spacing w:after="0" w:line="360" w:lineRule="auto"/>
        <w:jc w:val="both"/>
        <w:rPr>
          <w:rFonts w:cstheme="minorHAnsi"/>
          <w:sz w:val="24"/>
          <w:szCs w:val="24"/>
          <w:lang w:val="en-GB"/>
        </w:rPr>
      </w:pPr>
    </w:p>
    <w:p w:rsidR="00B774B8" w:rsidRDefault="00B774B8" w:rsidP="00AC5AB5">
      <w:pPr>
        <w:spacing w:after="0" w:line="360" w:lineRule="auto"/>
        <w:jc w:val="both"/>
        <w:rPr>
          <w:rFonts w:cstheme="minorHAnsi"/>
          <w:sz w:val="24"/>
          <w:szCs w:val="24"/>
          <w:lang w:val="en-GB"/>
        </w:rPr>
      </w:pPr>
      <w:r>
        <w:rPr>
          <w:rFonts w:cstheme="minorHAnsi"/>
          <w:sz w:val="24"/>
          <w:szCs w:val="24"/>
          <w:lang w:val="en-GB"/>
        </w:rPr>
        <w:t>[6</w:t>
      </w:r>
      <w:r w:rsidR="002C4286">
        <w:rPr>
          <w:rFonts w:cstheme="minorHAnsi"/>
          <w:sz w:val="24"/>
          <w:szCs w:val="24"/>
          <w:lang w:val="en-GB"/>
        </w:rPr>
        <w:t>6</w:t>
      </w:r>
      <w:r>
        <w:rPr>
          <w:rFonts w:cstheme="minorHAnsi"/>
          <w:sz w:val="24"/>
          <w:szCs w:val="24"/>
          <w:lang w:val="en-GB"/>
        </w:rPr>
        <w:t>]</w:t>
      </w:r>
      <w:r>
        <w:rPr>
          <w:rFonts w:cstheme="minorHAnsi"/>
          <w:sz w:val="24"/>
          <w:szCs w:val="24"/>
          <w:lang w:val="en-GB"/>
        </w:rPr>
        <w:tab/>
        <w:t xml:space="preserve">The applicants seeks a relief directing the first respondent to undertake the </w:t>
      </w:r>
      <w:r w:rsidR="00AE1DA5">
        <w:rPr>
          <w:rFonts w:cstheme="minorHAnsi"/>
          <w:sz w:val="24"/>
          <w:szCs w:val="24"/>
          <w:lang w:val="en-GB"/>
        </w:rPr>
        <w:t>valuation</w:t>
      </w:r>
      <w:r>
        <w:rPr>
          <w:rFonts w:cstheme="minorHAnsi"/>
          <w:sz w:val="24"/>
          <w:szCs w:val="24"/>
          <w:lang w:val="en-GB"/>
        </w:rPr>
        <w:t xml:space="preserve"> process of the properties listed in the schedule </w:t>
      </w:r>
      <w:r w:rsidRPr="00C12A3D">
        <w:rPr>
          <w:rFonts w:cstheme="minorHAnsi"/>
          <w:i/>
          <w:sz w:val="24"/>
          <w:szCs w:val="24"/>
          <w:lang w:val="en-GB"/>
        </w:rPr>
        <w:t>de novo</w:t>
      </w:r>
      <w:r>
        <w:rPr>
          <w:rFonts w:cstheme="minorHAnsi"/>
          <w:sz w:val="24"/>
          <w:szCs w:val="24"/>
          <w:lang w:val="en-GB"/>
        </w:rPr>
        <w:t>. In my view, it is the decision</w:t>
      </w:r>
      <w:r w:rsidR="00E26E34">
        <w:rPr>
          <w:rFonts w:cstheme="minorHAnsi"/>
          <w:sz w:val="24"/>
          <w:szCs w:val="24"/>
          <w:lang w:val="en-GB"/>
        </w:rPr>
        <w:t>s</w:t>
      </w:r>
      <w:r>
        <w:rPr>
          <w:rFonts w:cstheme="minorHAnsi"/>
          <w:sz w:val="24"/>
          <w:szCs w:val="24"/>
          <w:lang w:val="en-GB"/>
        </w:rPr>
        <w:t xml:space="preserve"> of the second respondent </w:t>
      </w:r>
      <w:r w:rsidR="00E36E34">
        <w:rPr>
          <w:rFonts w:cstheme="minorHAnsi"/>
          <w:sz w:val="24"/>
          <w:szCs w:val="24"/>
          <w:lang w:val="en-GB"/>
        </w:rPr>
        <w:t>t</w:t>
      </w:r>
      <w:r>
        <w:rPr>
          <w:rFonts w:cstheme="minorHAnsi"/>
          <w:sz w:val="24"/>
          <w:szCs w:val="24"/>
          <w:lang w:val="en-GB"/>
        </w:rPr>
        <w:t xml:space="preserve">hat are </w:t>
      </w:r>
      <w:r w:rsidR="00E36E34">
        <w:rPr>
          <w:rFonts w:cstheme="minorHAnsi"/>
          <w:sz w:val="24"/>
          <w:szCs w:val="24"/>
          <w:lang w:val="en-GB"/>
        </w:rPr>
        <w:t xml:space="preserve">impugned.  </w:t>
      </w:r>
      <w:r w:rsidR="00AE1DA5">
        <w:rPr>
          <w:rFonts w:cstheme="minorHAnsi"/>
          <w:sz w:val="24"/>
          <w:szCs w:val="24"/>
          <w:lang w:val="en-GB"/>
        </w:rPr>
        <w:t xml:space="preserve"> T</w:t>
      </w:r>
      <w:r>
        <w:rPr>
          <w:rFonts w:cstheme="minorHAnsi"/>
          <w:sz w:val="24"/>
          <w:szCs w:val="24"/>
          <w:lang w:val="en-GB"/>
        </w:rPr>
        <w:t xml:space="preserve">he second respondent correctly </w:t>
      </w:r>
      <w:r w:rsidR="00F35B49">
        <w:rPr>
          <w:rFonts w:cstheme="minorHAnsi"/>
          <w:sz w:val="24"/>
          <w:szCs w:val="24"/>
          <w:lang w:val="en-GB"/>
        </w:rPr>
        <w:t>approach</w:t>
      </w:r>
      <w:r w:rsidR="00E36E34">
        <w:rPr>
          <w:rFonts w:cstheme="minorHAnsi"/>
          <w:sz w:val="24"/>
          <w:szCs w:val="24"/>
          <w:lang w:val="en-GB"/>
        </w:rPr>
        <w:t>ing</w:t>
      </w:r>
      <w:r>
        <w:rPr>
          <w:rFonts w:cstheme="minorHAnsi"/>
          <w:sz w:val="24"/>
          <w:szCs w:val="24"/>
          <w:lang w:val="en-GB"/>
        </w:rPr>
        <w:t xml:space="preserve"> the matter, </w:t>
      </w:r>
      <w:r w:rsidR="00F35B49">
        <w:rPr>
          <w:rFonts w:cstheme="minorHAnsi"/>
          <w:sz w:val="24"/>
          <w:szCs w:val="24"/>
          <w:lang w:val="en-GB"/>
        </w:rPr>
        <w:t xml:space="preserve">in my view, is able to carry </w:t>
      </w:r>
      <w:r>
        <w:rPr>
          <w:rFonts w:cstheme="minorHAnsi"/>
          <w:sz w:val="24"/>
          <w:szCs w:val="24"/>
          <w:lang w:val="en-GB"/>
        </w:rPr>
        <w:t xml:space="preserve">out its task </w:t>
      </w:r>
      <w:r w:rsidR="00AE1DA5">
        <w:rPr>
          <w:rFonts w:cstheme="minorHAnsi"/>
          <w:sz w:val="24"/>
          <w:szCs w:val="24"/>
          <w:lang w:val="en-GB"/>
        </w:rPr>
        <w:t>properly</w:t>
      </w:r>
      <w:r>
        <w:rPr>
          <w:rFonts w:cstheme="minorHAnsi"/>
          <w:sz w:val="24"/>
          <w:szCs w:val="24"/>
          <w:lang w:val="en-GB"/>
        </w:rPr>
        <w:t xml:space="preserve">. An order directing </w:t>
      </w:r>
      <w:r w:rsidR="00AE1DA5">
        <w:rPr>
          <w:rFonts w:cstheme="minorHAnsi"/>
          <w:sz w:val="24"/>
          <w:szCs w:val="24"/>
          <w:lang w:val="en-GB"/>
        </w:rPr>
        <w:t>reconst</w:t>
      </w:r>
      <w:r w:rsidR="00E36E34">
        <w:rPr>
          <w:rFonts w:cstheme="minorHAnsi"/>
          <w:sz w:val="24"/>
          <w:szCs w:val="24"/>
          <w:lang w:val="en-GB"/>
        </w:rPr>
        <w:t>itution</w:t>
      </w:r>
      <w:r>
        <w:rPr>
          <w:rFonts w:cstheme="minorHAnsi"/>
          <w:sz w:val="24"/>
          <w:szCs w:val="24"/>
          <w:lang w:val="en-GB"/>
        </w:rPr>
        <w:t xml:space="preserve"> of the second respondent to reconvene the appeal process in respect of the mention</w:t>
      </w:r>
      <w:r w:rsidR="00515D99">
        <w:rPr>
          <w:rFonts w:cstheme="minorHAnsi"/>
          <w:sz w:val="24"/>
          <w:szCs w:val="24"/>
          <w:lang w:val="en-GB"/>
        </w:rPr>
        <w:t>ed</w:t>
      </w:r>
      <w:r>
        <w:rPr>
          <w:rFonts w:cstheme="minorHAnsi"/>
          <w:sz w:val="24"/>
          <w:szCs w:val="24"/>
          <w:lang w:val="en-GB"/>
        </w:rPr>
        <w:t xml:space="preserve"> appeals of the applica</w:t>
      </w:r>
      <w:r w:rsidR="00996A2F">
        <w:rPr>
          <w:rFonts w:cstheme="minorHAnsi"/>
          <w:sz w:val="24"/>
          <w:szCs w:val="24"/>
          <w:lang w:val="en-GB"/>
        </w:rPr>
        <w:t>nts</w:t>
      </w:r>
      <w:r w:rsidR="00515D99">
        <w:rPr>
          <w:rFonts w:cstheme="minorHAnsi"/>
          <w:sz w:val="24"/>
          <w:szCs w:val="24"/>
          <w:lang w:val="en-GB"/>
        </w:rPr>
        <w:t xml:space="preserve">’ properties </w:t>
      </w:r>
      <w:r>
        <w:rPr>
          <w:rFonts w:cstheme="minorHAnsi"/>
          <w:sz w:val="24"/>
          <w:szCs w:val="24"/>
          <w:lang w:val="en-GB"/>
        </w:rPr>
        <w:t xml:space="preserve">shall suffice. </w:t>
      </w:r>
      <w:r w:rsidR="00515D99">
        <w:rPr>
          <w:rFonts w:cstheme="minorHAnsi"/>
          <w:sz w:val="24"/>
          <w:szCs w:val="24"/>
          <w:lang w:val="en-GB"/>
        </w:rPr>
        <w:t xml:space="preserve">  Mr Dickson  in his final oral argument argued for a relief  limited to the second respondent reconvening and commencing with the valuation appeal hearings of the applicants’ mentioned properties anew.</w:t>
      </w:r>
    </w:p>
    <w:p w:rsidR="00AE1DA5" w:rsidRDefault="00AE1DA5" w:rsidP="00AC5AB5">
      <w:pPr>
        <w:spacing w:after="0" w:line="360" w:lineRule="auto"/>
        <w:jc w:val="both"/>
        <w:rPr>
          <w:rFonts w:cstheme="minorHAnsi"/>
          <w:sz w:val="24"/>
          <w:szCs w:val="24"/>
          <w:lang w:val="en-GB"/>
        </w:rPr>
      </w:pPr>
    </w:p>
    <w:p w:rsidR="00AE1DA5" w:rsidRDefault="00AE1DA5" w:rsidP="00AC5AB5">
      <w:pPr>
        <w:spacing w:after="0" w:line="360" w:lineRule="auto"/>
        <w:jc w:val="both"/>
        <w:rPr>
          <w:rFonts w:cstheme="minorHAnsi"/>
          <w:sz w:val="24"/>
          <w:szCs w:val="24"/>
          <w:lang w:val="en-GB"/>
        </w:rPr>
      </w:pPr>
      <w:r>
        <w:rPr>
          <w:rFonts w:cstheme="minorHAnsi"/>
          <w:sz w:val="24"/>
          <w:szCs w:val="24"/>
          <w:lang w:val="en-GB"/>
        </w:rPr>
        <w:t>[6</w:t>
      </w:r>
      <w:r w:rsidR="002C4286">
        <w:rPr>
          <w:rFonts w:cstheme="minorHAnsi"/>
          <w:sz w:val="24"/>
          <w:szCs w:val="24"/>
          <w:lang w:val="en-GB"/>
        </w:rPr>
        <w:t>7</w:t>
      </w:r>
      <w:r>
        <w:rPr>
          <w:rFonts w:cstheme="minorHAnsi"/>
          <w:sz w:val="24"/>
          <w:szCs w:val="24"/>
          <w:lang w:val="en-GB"/>
        </w:rPr>
        <w:t>]</w:t>
      </w:r>
      <w:r>
        <w:rPr>
          <w:rFonts w:cstheme="minorHAnsi"/>
          <w:sz w:val="24"/>
          <w:szCs w:val="24"/>
          <w:lang w:val="en-GB"/>
        </w:rPr>
        <w:tab/>
        <w:t xml:space="preserve">Lawrence Baxter </w:t>
      </w:r>
      <w:r w:rsidRPr="00E36E34">
        <w:rPr>
          <w:rFonts w:cstheme="minorHAnsi"/>
          <w:i/>
          <w:sz w:val="24"/>
          <w:szCs w:val="24"/>
          <w:lang w:val="en-GB"/>
        </w:rPr>
        <w:t>Administrative Law</w:t>
      </w:r>
      <w:r>
        <w:rPr>
          <w:rFonts w:cstheme="minorHAnsi"/>
          <w:sz w:val="24"/>
          <w:szCs w:val="24"/>
          <w:lang w:val="en-GB"/>
        </w:rPr>
        <w:t xml:space="preserve"> (Juta 1984) at 446</w:t>
      </w:r>
      <w:r w:rsidR="005C00DE">
        <w:rPr>
          <w:rFonts w:cstheme="minorHAnsi"/>
          <w:sz w:val="24"/>
          <w:szCs w:val="24"/>
          <w:lang w:val="en-GB"/>
        </w:rPr>
        <w:t xml:space="preserve"> says the following</w:t>
      </w:r>
      <w:r>
        <w:rPr>
          <w:rFonts w:cstheme="minorHAnsi"/>
          <w:sz w:val="24"/>
          <w:szCs w:val="24"/>
          <w:lang w:val="en-GB"/>
        </w:rPr>
        <w:t>:</w:t>
      </w:r>
    </w:p>
    <w:p w:rsidR="00AE1DA5" w:rsidRDefault="00AE1DA5" w:rsidP="00AC5AB5">
      <w:pPr>
        <w:spacing w:after="0" w:line="360" w:lineRule="auto"/>
        <w:jc w:val="both"/>
        <w:rPr>
          <w:rFonts w:cstheme="minorHAnsi"/>
          <w:sz w:val="24"/>
          <w:szCs w:val="24"/>
          <w:lang w:val="en-GB"/>
        </w:rPr>
      </w:pPr>
      <w:r>
        <w:rPr>
          <w:rFonts w:cstheme="minorHAnsi"/>
          <w:sz w:val="24"/>
          <w:szCs w:val="24"/>
          <w:lang w:val="en-GB"/>
        </w:rPr>
        <w:t>‘</w:t>
      </w:r>
      <w:r w:rsidRPr="00E26E34">
        <w:rPr>
          <w:rFonts w:cstheme="minorHAnsi"/>
          <w:lang w:val="en-GB"/>
        </w:rPr>
        <w:t>Administrative action based on formal or procedural defe</w:t>
      </w:r>
      <w:r w:rsidR="00E36E34" w:rsidRPr="00E26E34">
        <w:rPr>
          <w:rFonts w:cstheme="minorHAnsi"/>
          <w:lang w:val="en-GB"/>
        </w:rPr>
        <w:t>cts</w:t>
      </w:r>
      <w:r w:rsidRPr="00E26E34">
        <w:rPr>
          <w:rFonts w:cstheme="minorHAnsi"/>
          <w:lang w:val="en-GB"/>
        </w:rPr>
        <w:t xml:space="preserve"> is now always invalid. Technicality in the law is not </w:t>
      </w:r>
      <w:r w:rsidR="00E36E34" w:rsidRPr="00E26E34">
        <w:rPr>
          <w:rFonts w:cstheme="minorHAnsi"/>
          <w:lang w:val="en-GB"/>
        </w:rPr>
        <w:t>an end</w:t>
      </w:r>
      <w:r w:rsidRPr="00E26E34">
        <w:rPr>
          <w:rFonts w:cstheme="minorHAnsi"/>
          <w:lang w:val="en-GB"/>
        </w:rPr>
        <w:t xml:space="preserve"> in itself</w:t>
      </w:r>
      <w:r w:rsidR="00E36E34" w:rsidRPr="00E26E34">
        <w:rPr>
          <w:rFonts w:cstheme="minorHAnsi"/>
          <w:lang w:val="en-GB"/>
        </w:rPr>
        <w:t xml:space="preserve">.  Legal </w:t>
      </w:r>
      <w:r w:rsidRPr="00E26E34">
        <w:rPr>
          <w:rFonts w:cstheme="minorHAnsi"/>
          <w:lang w:val="en-GB"/>
        </w:rPr>
        <w:t xml:space="preserve">validity is concerned not with technical but also with substantial correctness. Substance should not always be sacrificed to </w:t>
      </w:r>
      <w:r w:rsidR="00E36E34" w:rsidRPr="00E26E34">
        <w:rPr>
          <w:rFonts w:cstheme="minorHAnsi"/>
          <w:lang w:val="en-GB"/>
        </w:rPr>
        <w:t>form</w:t>
      </w:r>
      <w:r w:rsidRPr="00E26E34">
        <w:rPr>
          <w:rFonts w:cstheme="minorHAnsi"/>
          <w:lang w:val="en-GB"/>
        </w:rPr>
        <w:t>; in special circumstances</w:t>
      </w:r>
      <w:r w:rsidR="00E36E34" w:rsidRPr="00E26E34">
        <w:rPr>
          <w:rFonts w:cstheme="minorHAnsi"/>
          <w:lang w:val="en-GB"/>
        </w:rPr>
        <w:t xml:space="preserve"> </w:t>
      </w:r>
      <w:r w:rsidR="00515D99" w:rsidRPr="00E26E34">
        <w:rPr>
          <w:rFonts w:cstheme="minorHAnsi"/>
          <w:lang w:val="en-GB"/>
        </w:rPr>
        <w:t>greater good</w:t>
      </w:r>
      <w:r w:rsidRPr="00E26E34">
        <w:rPr>
          <w:rFonts w:cstheme="minorHAnsi"/>
          <w:lang w:val="en-GB"/>
        </w:rPr>
        <w:t xml:space="preserve"> </w:t>
      </w:r>
      <w:r w:rsidR="00E36E34" w:rsidRPr="00E26E34">
        <w:rPr>
          <w:rFonts w:cstheme="minorHAnsi"/>
          <w:lang w:val="en-GB"/>
        </w:rPr>
        <w:t xml:space="preserve">might be </w:t>
      </w:r>
      <w:r w:rsidRPr="00E26E34">
        <w:rPr>
          <w:rFonts w:cstheme="minorHAnsi"/>
          <w:lang w:val="en-GB"/>
        </w:rPr>
        <w:t xml:space="preserve">achieved by overlooking technical </w:t>
      </w:r>
      <w:r w:rsidR="00F35B49" w:rsidRPr="00E26E34">
        <w:rPr>
          <w:rFonts w:cstheme="minorHAnsi"/>
          <w:lang w:val="en-GB"/>
        </w:rPr>
        <w:t>defects</w:t>
      </w:r>
      <w:r w:rsidRPr="00E26E34">
        <w:rPr>
          <w:rFonts w:cstheme="minorHAnsi"/>
          <w:lang w:val="en-GB"/>
        </w:rPr>
        <w:t>.</w:t>
      </w:r>
      <w:r w:rsidR="00E36E34" w:rsidRPr="00E26E34">
        <w:rPr>
          <w:rFonts w:cstheme="minorHAnsi"/>
          <w:lang w:val="en-GB"/>
        </w:rPr>
        <w:t>’</w:t>
      </w:r>
      <w:r w:rsidR="00E26E34">
        <w:rPr>
          <w:rFonts w:cstheme="minorHAnsi"/>
          <w:lang w:val="en-GB"/>
        </w:rPr>
        <w:t xml:space="preserve">   </w:t>
      </w:r>
      <w:r>
        <w:rPr>
          <w:rFonts w:cstheme="minorHAnsi"/>
          <w:sz w:val="24"/>
          <w:szCs w:val="24"/>
          <w:lang w:val="en-GB"/>
        </w:rPr>
        <w:t xml:space="preserve">In </w:t>
      </w:r>
      <w:r w:rsidRPr="00E36E34">
        <w:rPr>
          <w:rFonts w:cstheme="minorHAnsi"/>
          <w:i/>
          <w:sz w:val="24"/>
          <w:szCs w:val="24"/>
          <w:lang w:val="en-GB"/>
        </w:rPr>
        <w:t>All</w:t>
      </w:r>
      <w:r w:rsidR="008D137E" w:rsidRPr="00E36E34">
        <w:rPr>
          <w:rFonts w:cstheme="minorHAnsi"/>
          <w:i/>
          <w:sz w:val="24"/>
          <w:szCs w:val="24"/>
          <w:lang w:val="en-GB"/>
        </w:rPr>
        <w:t xml:space="preserve"> </w:t>
      </w:r>
      <w:r w:rsidRPr="00E36E34">
        <w:rPr>
          <w:rFonts w:cstheme="minorHAnsi"/>
          <w:i/>
          <w:sz w:val="24"/>
          <w:szCs w:val="24"/>
          <w:lang w:val="en-GB"/>
        </w:rPr>
        <w:t>Pay Consolidated Investment Holdings (Pty) Ltd and others vs Chief Executive Officer, South</w:t>
      </w:r>
      <w:r>
        <w:rPr>
          <w:rFonts w:cstheme="minorHAnsi"/>
          <w:sz w:val="24"/>
          <w:szCs w:val="24"/>
          <w:lang w:val="en-GB"/>
        </w:rPr>
        <w:t xml:space="preserve"> </w:t>
      </w:r>
      <w:r w:rsidRPr="00E36E34">
        <w:rPr>
          <w:rFonts w:cstheme="minorHAnsi"/>
          <w:i/>
          <w:sz w:val="24"/>
          <w:szCs w:val="24"/>
          <w:lang w:val="en-GB"/>
        </w:rPr>
        <w:t>African Social Security Agency and others</w:t>
      </w:r>
      <w:r>
        <w:rPr>
          <w:rFonts w:cstheme="minorHAnsi"/>
          <w:sz w:val="24"/>
          <w:szCs w:val="24"/>
          <w:lang w:val="en-GB"/>
        </w:rPr>
        <w:t xml:space="preserve"> 2013 (4) </w:t>
      </w:r>
      <w:r w:rsidR="00F35B49">
        <w:rPr>
          <w:rFonts w:cstheme="minorHAnsi"/>
          <w:sz w:val="24"/>
          <w:szCs w:val="24"/>
          <w:lang w:val="en-GB"/>
        </w:rPr>
        <w:t>SA 557 (JCA) ([2013] ZASCA 29) p</w:t>
      </w:r>
      <w:r>
        <w:rPr>
          <w:rFonts w:cstheme="minorHAnsi"/>
          <w:sz w:val="24"/>
          <w:szCs w:val="24"/>
          <w:lang w:val="en-GB"/>
        </w:rPr>
        <w:t>ara 21 held:</w:t>
      </w:r>
    </w:p>
    <w:p w:rsidR="00AE1DA5" w:rsidRPr="00E26E34" w:rsidRDefault="00AE1DA5" w:rsidP="00AC5AB5">
      <w:pPr>
        <w:spacing w:after="0" w:line="360" w:lineRule="auto"/>
        <w:jc w:val="both"/>
        <w:rPr>
          <w:rFonts w:cstheme="minorHAnsi"/>
          <w:lang w:val="en-GB"/>
        </w:rPr>
      </w:pPr>
      <w:r w:rsidRPr="00E26E34">
        <w:rPr>
          <w:rFonts w:cstheme="minorHAnsi"/>
          <w:lang w:val="en-GB"/>
        </w:rPr>
        <w:t>‘ There will be few cases of any moment in which flaws in the process of public procurement cannot be found</w:t>
      </w:r>
      <w:r w:rsidR="00E36E34" w:rsidRPr="00E26E34">
        <w:rPr>
          <w:rFonts w:cstheme="minorHAnsi"/>
          <w:lang w:val="en-GB"/>
        </w:rPr>
        <w:t>,</w:t>
      </w:r>
      <w:r w:rsidRPr="00E26E34">
        <w:rPr>
          <w:rFonts w:cstheme="minorHAnsi"/>
          <w:lang w:val="en-GB"/>
        </w:rPr>
        <w:t xml:space="preserve"> particularly, </w:t>
      </w:r>
      <w:r w:rsidR="008D137E" w:rsidRPr="00E26E34">
        <w:rPr>
          <w:rFonts w:cstheme="minorHAnsi"/>
          <w:lang w:val="en-GB"/>
        </w:rPr>
        <w:t>where</w:t>
      </w:r>
      <w:r w:rsidRPr="00E26E34">
        <w:rPr>
          <w:rFonts w:cstheme="minorHAnsi"/>
          <w:lang w:val="en-GB"/>
        </w:rPr>
        <w:t xml:space="preserve"> it is scrutinised </w:t>
      </w:r>
      <w:r w:rsidR="00E36E34" w:rsidRPr="00E26E34">
        <w:rPr>
          <w:rFonts w:cstheme="minorHAnsi"/>
          <w:lang w:val="en-GB"/>
        </w:rPr>
        <w:t xml:space="preserve">intensely </w:t>
      </w:r>
      <w:r w:rsidR="00F35B49" w:rsidRPr="00E26E34">
        <w:rPr>
          <w:rFonts w:cstheme="minorHAnsi"/>
          <w:lang w:val="en-GB"/>
        </w:rPr>
        <w:t xml:space="preserve"> with </w:t>
      </w:r>
      <w:r w:rsidRPr="00E26E34">
        <w:rPr>
          <w:rFonts w:cstheme="minorHAnsi"/>
          <w:lang w:val="en-GB"/>
        </w:rPr>
        <w:t>objective of doing so. But, a fa</w:t>
      </w:r>
      <w:r w:rsidR="00E36E34" w:rsidRPr="00E26E34">
        <w:rPr>
          <w:rFonts w:cstheme="minorHAnsi"/>
          <w:lang w:val="en-GB"/>
        </w:rPr>
        <w:t xml:space="preserve">ir </w:t>
      </w:r>
      <w:r w:rsidRPr="00E26E34">
        <w:rPr>
          <w:rFonts w:cstheme="minorHAnsi"/>
          <w:lang w:val="en-GB"/>
        </w:rPr>
        <w:t>process does not demand perfection, and not every flaw is fatal.’</w:t>
      </w:r>
    </w:p>
    <w:p w:rsidR="00AE1DA5" w:rsidRDefault="00AE1DA5" w:rsidP="00AC5AB5">
      <w:pPr>
        <w:spacing w:after="0" w:line="360" w:lineRule="auto"/>
        <w:jc w:val="both"/>
        <w:rPr>
          <w:rFonts w:cstheme="minorHAnsi"/>
          <w:sz w:val="24"/>
          <w:szCs w:val="24"/>
          <w:lang w:val="en-GB"/>
        </w:rPr>
      </w:pPr>
    </w:p>
    <w:p w:rsidR="00AE1DA5" w:rsidRDefault="00AE1DA5" w:rsidP="00AC5AB5">
      <w:pPr>
        <w:spacing w:after="0" w:line="360" w:lineRule="auto"/>
        <w:jc w:val="both"/>
        <w:rPr>
          <w:rFonts w:cstheme="minorHAnsi"/>
          <w:sz w:val="24"/>
          <w:szCs w:val="24"/>
          <w:lang w:val="en-GB"/>
        </w:rPr>
      </w:pPr>
      <w:r>
        <w:rPr>
          <w:rFonts w:cstheme="minorHAnsi"/>
          <w:sz w:val="24"/>
          <w:szCs w:val="24"/>
          <w:lang w:val="en-GB"/>
        </w:rPr>
        <w:lastRenderedPageBreak/>
        <w:t>[6</w:t>
      </w:r>
      <w:r w:rsidR="002C4286">
        <w:rPr>
          <w:rFonts w:cstheme="minorHAnsi"/>
          <w:sz w:val="24"/>
          <w:szCs w:val="24"/>
          <w:lang w:val="en-GB"/>
        </w:rPr>
        <w:t>8</w:t>
      </w:r>
      <w:r>
        <w:rPr>
          <w:rFonts w:cstheme="minorHAnsi"/>
          <w:sz w:val="24"/>
          <w:szCs w:val="24"/>
          <w:lang w:val="en-GB"/>
        </w:rPr>
        <w:t>]</w:t>
      </w:r>
      <w:r>
        <w:rPr>
          <w:rFonts w:cstheme="minorHAnsi"/>
          <w:sz w:val="24"/>
          <w:szCs w:val="24"/>
          <w:lang w:val="en-GB"/>
        </w:rPr>
        <w:tab/>
        <w:t xml:space="preserve">The principle in the above-mentioned </w:t>
      </w:r>
      <w:r w:rsidR="008D137E">
        <w:rPr>
          <w:rFonts w:cstheme="minorHAnsi"/>
          <w:sz w:val="24"/>
          <w:szCs w:val="24"/>
          <w:lang w:val="en-GB"/>
        </w:rPr>
        <w:t>authority although mentioned in the context of public procurement appl</w:t>
      </w:r>
      <w:r w:rsidR="00E36E34">
        <w:rPr>
          <w:rFonts w:cstheme="minorHAnsi"/>
          <w:sz w:val="24"/>
          <w:szCs w:val="24"/>
          <w:lang w:val="en-GB"/>
        </w:rPr>
        <w:t>ies</w:t>
      </w:r>
      <w:r w:rsidR="008D137E">
        <w:rPr>
          <w:rFonts w:cstheme="minorHAnsi"/>
          <w:sz w:val="24"/>
          <w:szCs w:val="24"/>
          <w:lang w:val="en-GB"/>
        </w:rPr>
        <w:t xml:space="preserve"> equally in reviewing a decision of the valuation appeal board. If the flaw substantially influenced the decisions in question, it is material and it </w:t>
      </w:r>
      <w:r w:rsidR="00E36E34">
        <w:rPr>
          <w:rFonts w:cstheme="minorHAnsi"/>
          <w:sz w:val="24"/>
          <w:szCs w:val="24"/>
          <w:lang w:val="en-GB"/>
        </w:rPr>
        <w:t>vitiates</w:t>
      </w:r>
      <w:r w:rsidR="008D137E">
        <w:rPr>
          <w:rFonts w:cstheme="minorHAnsi"/>
          <w:sz w:val="24"/>
          <w:szCs w:val="24"/>
          <w:lang w:val="en-GB"/>
        </w:rPr>
        <w:t xml:space="preserve"> the decision. </w:t>
      </w:r>
    </w:p>
    <w:p w:rsidR="008D137E" w:rsidRDefault="008D137E" w:rsidP="00AC5AB5">
      <w:pPr>
        <w:spacing w:after="0" w:line="360" w:lineRule="auto"/>
        <w:jc w:val="both"/>
        <w:rPr>
          <w:rFonts w:cstheme="minorHAnsi"/>
          <w:sz w:val="24"/>
          <w:szCs w:val="24"/>
          <w:lang w:val="en-GB"/>
        </w:rPr>
      </w:pPr>
    </w:p>
    <w:p w:rsidR="008D137E" w:rsidRDefault="008D137E" w:rsidP="00AC5AB5">
      <w:pPr>
        <w:spacing w:after="0" w:line="360" w:lineRule="auto"/>
        <w:jc w:val="both"/>
        <w:rPr>
          <w:rFonts w:cstheme="minorHAnsi"/>
          <w:sz w:val="24"/>
          <w:szCs w:val="24"/>
          <w:lang w:val="en-GB"/>
        </w:rPr>
      </w:pPr>
      <w:r>
        <w:rPr>
          <w:rFonts w:cstheme="minorHAnsi"/>
          <w:sz w:val="24"/>
          <w:szCs w:val="24"/>
          <w:lang w:val="en-GB"/>
        </w:rPr>
        <w:t>[6</w:t>
      </w:r>
      <w:r w:rsidR="002C4286">
        <w:rPr>
          <w:rFonts w:cstheme="minorHAnsi"/>
          <w:sz w:val="24"/>
          <w:szCs w:val="24"/>
          <w:lang w:val="en-GB"/>
        </w:rPr>
        <w:t>9</w:t>
      </w:r>
      <w:r>
        <w:rPr>
          <w:rFonts w:cstheme="minorHAnsi"/>
          <w:sz w:val="24"/>
          <w:szCs w:val="24"/>
          <w:lang w:val="en-GB"/>
        </w:rPr>
        <w:t>]</w:t>
      </w:r>
      <w:r>
        <w:rPr>
          <w:rFonts w:cstheme="minorHAnsi"/>
          <w:sz w:val="24"/>
          <w:szCs w:val="24"/>
          <w:lang w:val="en-GB"/>
        </w:rPr>
        <w:tab/>
        <w:t>Section 6 of PAJA provides:</w:t>
      </w:r>
    </w:p>
    <w:p w:rsidR="008D137E" w:rsidRPr="00E36E34" w:rsidRDefault="008D137E" w:rsidP="00AC5AB5">
      <w:pPr>
        <w:spacing w:after="0" w:line="360" w:lineRule="auto"/>
        <w:jc w:val="both"/>
        <w:rPr>
          <w:rFonts w:cstheme="minorHAnsi"/>
          <w:lang w:val="en-GB"/>
        </w:rPr>
      </w:pPr>
      <w:r w:rsidRPr="00E36E34">
        <w:rPr>
          <w:rFonts w:cstheme="minorHAnsi"/>
          <w:lang w:val="en-GB"/>
        </w:rPr>
        <w:t xml:space="preserve">‘6 </w:t>
      </w:r>
      <w:r w:rsidRPr="00484434">
        <w:rPr>
          <w:rFonts w:cstheme="minorHAnsi"/>
          <w:b/>
          <w:lang w:val="en-GB"/>
        </w:rPr>
        <w:t>Judicial review of administrative action</w:t>
      </w:r>
      <w:r w:rsidR="00B90640">
        <w:rPr>
          <w:rFonts w:cstheme="minorHAnsi"/>
          <w:lang w:val="en-GB"/>
        </w:rPr>
        <w:t>- (1) Any</w:t>
      </w:r>
      <w:r w:rsidRPr="00E36E34">
        <w:rPr>
          <w:rFonts w:cstheme="minorHAnsi"/>
          <w:lang w:val="en-GB"/>
        </w:rPr>
        <w:t xml:space="preserve"> person may institute </w:t>
      </w:r>
      <w:r w:rsidR="00F35B49" w:rsidRPr="00E36E34">
        <w:rPr>
          <w:rFonts w:cstheme="minorHAnsi"/>
          <w:lang w:val="en-GB"/>
        </w:rPr>
        <w:t>proceedings</w:t>
      </w:r>
      <w:r w:rsidRPr="00E36E34">
        <w:rPr>
          <w:rFonts w:cstheme="minorHAnsi"/>
          <w:lang w:val="en-GB"/>
        </w:rPr>
        <w:t xml:space="preserve"> in a court or tribunal for the judicial </w:t>
      </w:r>
      <w:r w:rsidR="00F35B49" w:rsidRPr="00E36E34">
        <w:rPr>
          <w:rFonts w:cstheme="minorHAnsi"/>
          <w:lang w:val="en-GB"/>
        </w:rPr>
        <w:t>review</w:t>
      </w:r>
      <w:r w:rsidRPr="00E36E34">
        <w:rPr>
          <w:rFonts w:cstheme="minorHAnsi"/>
          <w:lang w:val="en-GB"/>
        </w:rPr>
        <w:t xml:space="preserve"> of an administrative action.</w:t>
      </w:r>
    </w:p>
    <w:p w:rsidR="008D137E" w:rsidRDefault="00B90640" w:rsidP="00AC5AB5">
      <w:pPr>
        <w:spacing w:after="0" w:line="360" w:lineRule="auto"/>
        <w:ind w:left="360"/>
        <w:jc w:val="both"/>
        <w:rPr>
          <w:rFonts w:cstheme="minorHAnsi"/>
          <w:lang w:val="en-GB"/>
        </w:rPr>
      </w:pPr>
      <w:r>
        <w:rPr>
          <w:rFonts w:cstheme="minorHAnsi"/>
          <w:lang w:val="en-GB"/>
        </w:rPr>
        <w:t xml:space="preserve">(2) </w:t>
      </w:r>
      <w:r w:rsidR="008D137E" w:rsidRPr="00B90640">
        <w:rPr>
          <w:rFonts w:cstheme="minorHAnsi"/>
          <w:lang w:val="en-GB"/>
        </w:rPr>
        <w:t>A court or tribunal has the power to judicially review an administrative action if –</w:t>
      </w:r>
    </w:p>
    <w:p w:rsidR="008D137E" w:rsidRPr="00E36E34" w:rsidRDefault="008D137E" w:rsidP="00AC5AB5">
      <w:pPr>
        <w:pStyle w:val="ListParagraph"/>
        <w:numPr>
          <w:ilvl w:val="0"/>
          <w:numId w:val="3"/>
        </w:numPr>
        <w:spacing w:after="0" w:line="360" w:lineRule="auto"/>
        <w:jc w:val="both"/>
        <w:rPr>
          <w:rFonts w:cstheme="minorHAnsi"/>
          <w:lang w:val="en-GB"/>
        </w:rPr>
      </w:pPr>
      <w:r w:rsidRPr="00E36E34">
        <w:rPr>
          <w:rFonts w:cstheme="minorHAnsi"/>
          <w:lang w:val="en-GB"/>
        </w:rPr>
        <w:t>The administrator who took</w:t>
      </w:r>
      <w:r w:rsidR="00F35B49" w:rsidRPr="00E36E34">
        <w:rPr>
          <w:rFonts w:cstheme="minorHAnsi"/>
          <w:lang w:val="en-GB"/>
        </w:rPr>
        <w:t xml:space="preserve"> </w:t>
      </w:r>
      <w:r w:rsidRPr="00E36E34">
        <w:rPr>
          <w:rFonts w:cstheme="minorHAnsi"/>
          <w:lang w:val="en-GB"/>
        </w:rPr>
        <w:t>it –</w:t>
      </w:r>
    </w:p>
    <w:p w:rsidR="008D137E" w:rsidRPr="00E36E34" w:rsidRDefault="008D137E" w:rsidP="00AC5AB5">
      <w:pPr>
        <w:pStyle w:val="ListParagraph"/>
        <w:numPr>
          <w:ilvl w:val="0"/>
          <w:numId w:val="4"/>
        </w:numPr>
        <w:spacing w:after="0" w:line="360" w:lineRule="auto"/>
        <w:jc w:val="both"/>
        <w:rPr>
          <w:rFonts w:cstheme="minorHAnsi"/>
          <w:lang w:val="en-GB"/>
        </w:rPr>
      </w:pPr>
      <w:r w:rsidRPr="00E36E34">
        <w:rPr>
          <w:rFonts w:cstheme="minorHAnsi"/>
          <w:lang w:val="en-GB"/>
        </w:rPr>
        <w:t xml:space="preserve">was not </w:t>
      </w:r>
      <w:r w:rsidR="00F35B49" w:rsidRPr="00E36E34">
        <w:rPr>
          <w:rFonts w:cstheme="minorHAnsi"/>
          <w:lang w:val="en-GB"/>
        </w:rPr>
        <w:t>authorised</w:t>
      </w:r>
      <w:r w:rsidRPr="00E36E34">
        <w:rPr>
          <w:rFonts w:cstheme="minorHAnsi"/>
          <w:lang w:val="en-GB"/>
        </w:rPr>
        <w:t xml:space="preserve"> to do so by the empowering provisions;</w:t>
      </w:r>
    </w:p>
    <w:p w:rsidR="008D137E" w:rsidRPr="00E36E34" w:rsidRDefault="008D137E" w:rsidP="00AC5AB5">
      <w:pPr>
        <w:pStyle w:val="ListParagraph"/>
        <w:numPr>
          <w:ilvl w:val="0"/>
          <w:numId w:val="4"/>
        </w:numPr>
        <w:spacing w:after="0" w:line="360" w:lineRule="auto"/>
        <w:jc w:val="both"/>
        <w:rPr>
          <w:rFonts w:cstheme="minorHAnsi"/>
          <w:lang w:val="en-GB"/>
        </w:rPr>
      </w:pPr>
      <w:r w:rsidRPr="00E36E34">
        <w:rPr>
          <w:rFonts w:cstheme="minorHAnsi"/>
          <w:lang w:val="en-GB"/>
        </w:rPr>
        <w:t>acted under a delegation of power which was not aut</w:t>
      </w:r>
      <w:r w:rsidR="00F35B49" w:rsidRPr="00E36E34">
        <w:rPr>
          <w:rFonts w:cstheme="minorHAnsi"/>
          <w:lang w:val="en-GB"/>
        </w:rPr>
        <w:t>horised by the empowering prov</w:t>
      </w:r>
      <w:r w:rsidRPr="00E36E34">
        <w:rPr>
          <w:rFonts w:cstheme="minorHAnsi"/>
          <w:lang w:val="en-GB"/>
        </w:rPr>
        <w:t>ision; or</w:t>
      </w:r>
    </w:p>
    <w:p w:rsidR="008D137E" w:rsidRPr="00E36E34" w:rsidRDefault="008D137E" w:rsidP="00AC5AB5">
      <w:pPr>
        <w:pStyle w:val="ListParagraph"/>
        <w:numPr>
          <w:ilvl w:val="0"/>
          <w:numId w:val="4"/>
        </w:numPr>
        <w:spacing w:after="0" w:line="360" w:lineRule="auto"/>
        <w:jc w:val="both"/>
        <w:rPr>
          <w:rFonts w:cstheme="minorHAnsi"/>
          <w:lang w:val="en-GB"/>
        </w:rPr>
      </w:pPr>
      <w:r w:rsidRPr="00E36E34">
        <w:rPr>
          <w:rFonts w:cstheme="minorHAnsi"/>
          <w:lang w:val="en-GB"/>
        </w:rPr>
        <w:t>was biased or reasonably suspected of bias;</w:t>
      </w:r>
    </w:p>
    <w:p w:rsidR="008D137E" w:rsidRPr="00E36E34" w:rsidRDefault="008D137E" w:rsidP="00AC5AB5">
      <w:pPr>
        <w:pStyle w:val="ListParagraph"/>
        <w:numPr>
          <w:ilvl w:val="0"/>
          <w:numId w:val="3"/>
        </w:numPr>
        <w:spacing w:after="0" w:line="360" w:lineRule="auto"/>
        <w:jc w:val="both"/>
        <w:rPr>
          <w:rFonts w:cstheme="minorHAnsi"/>
          <w:lang w:val="en-GB"/>
        </w:rPr>
      </w:pPr>
      <w:r w:rsidRPr="00E36E34">
        <w:rPr>
          <w:rFonts w:cstheme="minorHAnsi"/>
          <w:lang w:val="en-GB"/>
        </w:rPr>
        <w:t>If mandatory and material procedures or conditions prescribed by an empowering provision was not complied with;</w:t>
      </w:r>
    </w:p>
    <w:p w:rsidR="008D137E" w:rsidRPr="00E36E34" w:rsidRDefault="008D137E" w:rsidP="00AC5AB5">
      <w:pPr>
        <w:pStyle w:val="ListParagraph"/>
        <w:numPr>
          <w:ilvl w:val="0"/>
          <w:numId w:val="3"/>
        </w:numPr>
        <w:spacing w:after="0" w:line="360" w:lineRule="auto"/>
        <w:jc w:val="both"/>
        <w:rPr>
          <w:rFonts w:cstheme="minorHAnsi"/>
          <w:lang w:val="en-GB"/>
        </w:rPr>
      </w:pPr>
      <w:r w:rsidRPr="00E36E34">
        <w:rPr>
          <w:rFonts w:cstheme="minorHAnsi"/>
          <w:lang w:val="en-GB"/>
        </w:rPr>
        <w:t>The action was procedurally unfair;</w:t>
      </w:r>
    </w:p>
    <w:p w:rsidR="008D137E" w:rsidRPr="00E36E34" w:rsidRDefault="008D137E" w:rsidP="00AC5AB5">
      <w:pPr>
        <w:pStyle w:val="ListParagraph"/>
        <w:numPr>
          <w:ilvl w:val="0"/>
          <w:numId w:val="3"/>
        </w:numPr>
        <w:spacing w:after="0" w:line="360" w:lineRule="auto"/>
        <w:jc w:val="both"/>
        <w:rPr>
          <w:rFonts w:cstheme="minorHAnsi"/>
          <w:lang w:val="en-GB"/>
        </w:rPr>
      </w:pPr>
      <w:r w:rsidRPr="00E36E34">
        <w:rPr>
          <w:rFonts w:cstheme="minorHAnsi"/>
          <w:lang w:val="en-GB"/>
        </w:rPr>
        <w:t xml:space="preserve">The action was </w:t>
      </w:r>
      <w:r w:rsidR="00F35B49" w:rsidRPr="00E36E34">
        <w:rPr>
          <w:rFonts w:cstheme="minorHAnsi"/>
          <w:lang w:val="en-GB"/>
        </w:rPr>
        <w:t>materially</w:t>
      </w:r>
      <w:r w:rsidRPr="00E36E34">
        <w:rPr>
          <w:rFonts w:cstheme="minorHAnsi"/>
          <w:lang w:val="en-GB"/>
        </w:rPr>
        <w:t xml:space="preserve"> </w:t>
      </w:r>
      <w:r w:rsidR="00B90640">
        <w:rPr>
          <w:rFonts w:cstheme="minorHAnsi"/>
          <w:lang w:val="en-GB"/>
        </w:rPr>
        <w:t xml:space="preserve">influenced </w:t>
      </w:r>
      <w:r w:rsidRPr="00E36E34">
        <w:rPr>
          <w:rFonts w:cstheme="minorHAnsi"/>
          <w:lang w:val="en-GB"/>
        </w:rPr>
        <w:t>by an error of Law;</w:t>
      </w:r>
    </w:p>
    <w:p w:rsidR="008D137E" w:rsidRPr="00E36E34" w:rsidRDefault="008D137E" w:rsidP="00AC5AB5">
      <w:pPr>
        <w:pStyle w:val="ListParagraph"/>
        <w:numPr>
          <w:ilvl w:val="0"/>
          <w:numId w:val="3"/>
        </w:numPr>
        <w:spacing w:after="0" w:line="360" w:lineRule="auto"/>
        <w:jc w:val="both"/>
        <w:rPr>
          <w:rFonts w:cstheme="minorHAnsi"/>
          <w:lang w:val="en-GB"/>
        </w:rPr>
      </w:pPr>
      <w:r w:rsidRPr="00E36E34">
        <w:rPr>
          <w:rFonts w:cstheme="minorHAnsi"/>
          <w:lang w:val="en-GB"/>
        </w:rPr>
        <w:t>The action was taken</w:t>
      </w:r>
      <w:r w:rsidR="00B90640">
        <w:rPr>
          <w:rFonts w:cstheme="minorHAnsi"/>
          <w:lang w:val="en-GB"/>
        </w:rPr>
        <w:t>-</w:t>
      </w:r>
    </w:p>
    <w:p w:rsidR="008D137E" w:rsidRPr="00E36E34" w:rsidRDefault="00B90640" w:rsidP="00AC5AB5">
      <w:pPr>
        <w:pStyle w:val="ListParagraph"/>
        <w:numPr>
          <w:ilvl w:val="0"/>
          <w:numId w:val="5"/>
        </w:numPr>
        <w:spacing w:after="0" w:line="360" w:lineRule="auto"/>
        <w:jc w:val="both"/>
        <w:rPr>
          <w:rFonts w:cstheme="minorHAnsi"/>
          <w:lang w:val="en-GB"/>
        </w:rPr>
      </w:pPr>
      <w:r>
        <w:rPr>
          <w:rFonts w:cstheme="minorHAnsi"/>
          <w:lang w:val="en-GB"/>
        </w:rPr>
        <w:t>f</w:t>
      </w:r>
      <w:r w:rsidR="008D137E" w:rsidRPr="00E36E34">
        <w:rPr>
          <w:rFonts w:cstheme="minorHAnsi"/>
          <w:lang w:val="en-GB"/>
        </w:rPr>
        <w:t xml:space="preserve">or a reason </w:t>
      </w:r>
      <w:r w:rsidR="00E471D6">
        <w:rPr>
          <w:rFonts w:cstheme="minorHAnsi"/>
          <w:lang w:val="en-GB"/>
        </w:rPr>
        <w:t>not</w:t>
      </w:r>
      <w:r w:rsidR="008D137E" w:rsidRPr="00E36E34">
        <w:rPr>
          <w:rFonts w:cstheme="minorHAnsi"/>
          <w:lang w:val="en-GB"/>
        </w:rPr>
        <w:t xml:space="preserve"> authorised by the empowering </w:t>
      </w:r>
      <w:r w:rsidR="00144923" w:rsidRPr="00E36E34">
        <w:rPr>
          <w:rFonts w:cstheme="minorHAnsi"/>
          <w:lang w:val="en-GB"/>
        </w:rPr>
        <w:t>pro</w:t>
      </w:r>
      <w:r w:rsidR="00144923">
        <w:rPr>
          <w:rFonts w:cstheme="minorHAnsi"/>
          <w:lang w:val="en-GB"/>
        </w:rPr>
        <w:t>vi</w:t>
      </w:r>
      <w:r w:rsidR="00144923" w:rsidRPr="00E36E34">
        <w:rPr>
          <w:rFonts w:cstheme="minorHAnsi"/>
          <w:lang w:val="en-GB"/>
        </w:rPr>
        <w:t>sion</w:t>
      </w:r>
      <w:r w:rsidR="008D137E" w:rsidRPr="00E36E34">
        <w:rPr>
          <w:rFonts w:cstheme="minorHAnsi"/>
          <w:lang w:val="en-GB"/>
        </w:rPr>
        <w:t>;</w:t>
      </w:r>
    </w:p>
    <w:p w:rsidR="008D137E" w:rsidRPr="00E36E34" w:rsidRDefault="00B90640" w:rsidP="00AC5AB5">
      <w:pPr>
        <w:pStyle w:val="ListParagraph"/>
        <w:numPr>
          <w:ilvl w:val="0"/>
          <w:numId w:val="5"/>
        </w:numPr>
        <w:spacing w:after="0" w:line="360" w:lineRule="auto"/>
        <w:jc w:val="both"/>
        <w:rPr>
          <w:rFonts w:cstheme="minorHAnsi"/>
          <w:lang w:val="en-GB"/>
        </w:rPr>
      </w:pPr>
      <w:r>
        <w:rPr>
          <w:rFonts w:cstheme="minorHAnsi"/>
          <w:lang w:val="en-GB"/>
        </w:rPr>
        <w:t>f</w:t>
      </w:r>
      <w:r w:rsidR="008D137E" w:rsidRPr="00E36E34">
        <w:rPr>
          <w:rFonts w:cstheme="minorHAnsi"/>
          <w:lang w:val="en-GB"/>
        </w:rPr>
        <w:t>or an</w:t>
      </w:r>
      <w:r w:rsidR="00E471D6">
        <w:rPr>
          <w:rFonts w:cstheme="minorHAnsi"/>
          <w:lang w:val="en-GB"/>
        </w:rPr>
        <w:t xml:space="preserve"> ulterior </w:t>
      </w:r>
      <w:r w:rsidR="008D137E" w:rsidRPr="00E36E34">
        <w:rPr>
          <w:rFonts w:cstheme="minorHAnsi"/>
          <w:lang w:val="en-GB"/>
        </w:rPr>
        <w:t>purpose or motive;</w:t>
      </w:r>
    </w:p>
    <w:p w:rsidR="00B90640" w:rsidRDefault="00B90640" w:rsidP="00AC5AB5">
      <w:pPr>
        <w:pStyle w:val="ListParagraph"/>
        <w:numPr>
          <w:ilvl w:val="0"/>
          <w:numId w:val="5"/>
        </w:numPr>
        <w:spacing w:after="0" w:line="360" w:lineRule="auto"/>
        <w:jc w:val="both"/>
        <w:rPr>
          <w:rFonts w:cstheme="minorHAnsi"/>
          <w:lang w:val="en-GB"/>
        </w:rPr>
      </w:pPr>
      <w:r>
        <w:rPr>
          <w:rFonts w:cstheme="minorHAnsi"/>
          <w:lang w:val="en-GB"/>
        </w:rPr>
        <w:t>b</w:t>
      </w:r>
      <w:r w:rsidR="008D137E" w:rsidRPr="00E36E34">
        <w:rPr>
          <w:rFonts w:cstheme="minorHAnsi"/>
          <w:lang w:val="en-GB"/>
        </w:rPr>
        <w:t xml:space="preserve">ecause </w:t>
      </w:r>
      <w:r w:rsidR="00E471D6">
        <w:rPr>
          <w:rFonts w:cstheme="minorHAnsi"/>
          <w:lang w:val="en-GB"/>
        </w:rPr>
        <w:t xml:space="preserve">irrelevant </w:t>
      </w:r>
      <w:r w:rsidR="008D137E" w:rsidRPr="00E36E34">
        <w:rPr>
          <w:rFonts w:cstheme="minorHAnsi"/>
          <w:lang w:val="en-GB"/>
        </w:rPr>
        <w:t>consideration were taken who account or relevant considerations was not considered.</w:t>
      </w:r>
    </w:p>
    <w:p w:rsidR="00B90640" w:rsidRDefault="00144923" w:rsidP="00AC5AB5">
      <w:pPr>
        <w:pStyle w:val="ListParagraph"/>
        <w:numPr>
          <w:ilvl w:val="0"/>
          <w:numId w:val="5"/>
        </w:numPr>
        <w:spacing w:after="0" w:line="360" w:lineRule="auto"/>
        <w:jc w:val="both"/>
        <w:rPr>
          <w:rFonts w:cstheme="minorHAnsi"/>
          <w:lang w:val="en-GB"/>
        </w:rPr>
      </w:pPr>
      <w:r>
        <w:rPr>
          <w:rFonts w:cstheme="minorHAnsi"/>
          <w:lang w:val="en-GB"/>
        </w:rPr>
        <w:t>b</w:t>
      </w:r>
      <w:r w:rsidR="00B90640">
        <w:rPr>
          <w:rFonts w:cstheme="minorHAnsi"/>
          <w:lang w:val="en-GB"/>
        </w:rPr>
        <w:t>ecause of the unauthorised or unwarranted dictates of another person or body;</w:t>
      </w:r>
    </w:p>
    <w:p w:rsidR="00B90640" w:rsidRDefault="00B90640" w:rsidP="00AC5AB5">
      <w:pPr>
        <w:pStyle w:val="ListParagraph"/>
        <w:numPr>
          <w:ilvl w:val="0"/>
          <w:numId w:val="5"/>
        </w:numPr>
        <w:spacing w:after="0" w:line="360" w:lineRule="auto"/>
        <w:jc w:val="both"/>
        <w:rPr>
          <w:rFonts w:cstheme="minorHAnsi"/>
          <w:lang w:val="en-GB"/>
        </w:rPr>
      </w:pPr>
      <w:r>
        <w:rPr>
          <w:rFonts w:cstheme="minorHAnsi"/>
          <w:lang w:val="en-GB"/>
        </w:rPr>
        <w:t>In bad faith;</w:t>
      </w:r>
    </w:p>
    <w:p w:rsidR="00B90640" w:rsidRDefault="00144923" w:rsidP="00AC5AB5">
      <w:pPr>
        <w:pStyle w:val="ListParagraph"/>
        <w:numPr>
          <w:ilvl w:val="0"/>
          <w:numId w:val="5"/>
        </w:numPr>
        <w:spacing w:after="0" w:line="360" w:lineRule="auto"/>
        <w:jc w:val="both"/>
        <w:rPr>
          <w:rFonts w:cstheme="minorHAnsi"/>
          <w:lang w:val="en-GB"/>
        </w:rPr>
      </w:pPr>
      <w:r>
        <w:rPr>
          <w:rFonts w:cstheme="minorHAnsi"/>
          <w:lang w:val="en-GB"/>
        </w:rPr>
        <w:t>a</w:t>
      </w:r>
      <w:r w:rsidR="00B90640">
        <w:rPr>
          <w:rFonts w:cstheme="minorHAnsi"/>
          <w:lang w:val="en-GB"/>
        </w:rPr>
        <w:t>rbitrary or capriciously;</w:t>
      </w:r>
    </w:p>
    <w:p w:rsidR="00B90640" w:rsidRDefault="00AC5AB5" w:rsidP="00AC5AB5">
      <w:pPr>
        <w:spacing w:after="0" w:line="360" w:lineRule="auto"/>
        <w:jc w:val="both"/>
        <w:rPr>
          <w:rFonts w:cstheme="minorHAnsi"/>
          <w:lang w:val="en-GB"/>
        </w:rPr>
      </w:pPr>
      <w:r>
        <w:rPr>
          <w:rFonts w:cstheme="minorHAnsi"/>
          <w:lang w:val="en-GB"/>
        </w:rPr>
        <w:t xml:space="preserve">              (f)</w:t>
      </w:r>
      <w:r>
        <w:rPr>
          <w:rFonts w:cstheme="minorHAnsi"/>
          <w:lang w:val="en-GB"/>
        </w:rPr>
        <w:tab/>
      </w:r>
      <w:r w:rsidR="00B90640">
        <w:rPr>
          <w:rFonts w:cstheme="minorHAnsi"/>
          <w:lang w:val="en-GB"/>
        </w:rPr>
        <w:t>the action concerned consists of a failure to take a decision;</w:t>
      </w:r>
    </w:p>
    <w:p w:rsidR="00B90640" w:rsidRDefault="00B90640" w:rsidP="00AC5AB5">
      <w:pPr>
        <w:spacing w:after="0" w:line="360" w:lineRule="auto"/>
        <w:ind w:left="1440" w:hanging="1440"/>
        <w:jc w:val="both"/>
        <w:rPr>
          <w:rFonts w:cstheme="minorHAnsi"/>
          <w:lang w:val="en-GB"/>
        </w:rPr>
      </w:pPr>
      <w:r>
        <w:rPr>
          <w:rFonts w:cstheme="minorHAnsi"/>
          <w:lang w:val="en-GB"/>
        </w:rPr>
        <w:t xml:space="preserve">               (h)</w:t>
      </w:r>
      <w:r w:rsidR="00AC5AB5">
        <w:rPr>
          <w:rFonts w:cstheme="minorHAnsi"/>
          <w:lang w:val="en-GB"/>
        </w:rPr>
        <w:tab/>
      </w:r>
      <w:r>
        <w:rPr>
          <w:rFonts w:cstheme="minorHAnsi"/>
          <w:lang w:val="en-GB"/>
        </w:rPr>
        <w:t>the e</w:t>
      </w:r>
      <w:r w:rsidR="00144923">
        <w:rPr>
          <w:rFonts w:cstheme="minorHAnsi"/>
          <w:lang w:val="en-GB"/>
        </w:rPr>
        <w:t>xercise</w:t>
      </w:r>
      <w:r>
        <w:rPr>
          <w:rFonts w:cstheme="minorHAnsi"/>
          <w:lang w:val="en-GB"/>
        </w:rPr>
        <w:t xml:space="preserve"> of the power or the performance of the function authorised by the empowering provision, in pursuance of which the administrative action was pur</w:t>
      </w:r>
      <w:r w:rsidR="00144923">
        <w:rPr>
          <w:rFonts w:cstheme="minorHAnsi"/>
          <w:lang w:val="en-GB"/>
        </w:rPr>
        <w:t>p</w:t>
      </w:r>
      <w:r>
        <w:rPr>
          <w:rFonts w:cstheme="minorHAnsi"/>
          <w:lang w:val="en-GB"/>
        </w:rPr>
        <w:t>ortedly taken , is so unreasonable that no reasonable person could have so exercised the power or performed the function;</w:t>
      </w:r>
    </w:p>
    <w:p w:rsidR="00B90640" w:rsidRDefault="0036693E" w:rsidP="00AC5AB5">
      <w:pPr>
        <w:spacing w:after="0" w:line="360" w:lineRule="auto"/>
        <w:ind w:left="720" w:firstLine="720"/>
        <w:jc w:val="both"/>
        <w:rPr>
          <w:rFonts w:cstheme="minorHAnsi"/>
          <w:lang w:val="en-GB"/>
        </w:rPr>
      </w:pPr>
      <w:r>
        <w:rPr>
          <w:rFonts w:cstheme="minorHAnsi"/>
          <w:lang w:val="en-GB"/>
        </w:rPr>
        <w:t>o</w:t>
      </w:r>
      <w:r w:rsidR="00B90640">
        <w:rPr>
          <w:rFonts w:cstheme="minorHAnsi"/>
          <w:lang w:val="en-GB"/>
        </w:rPr>
        <w:t>r</w:t>
      </w:r>
    </w:p>
    <w:p w:rsidR="00B90640" w:rsidRPr="00B90640" w:rsidRDefault="00144923" w:rsidP="00AC5AB5">
      <w:pPr>
        <w:spacing w:after="0" w:line="360" w:lineRule="auto"/>
        <w:ind w:firstLine="720"/>
        <w:jc w:val="both"/>
        <w:rPr>
          <w:rFonts w:cstheme="minorHAnsi"/>
          <w:lang w:val="en-GB"/>
        </w:rPr>
      </w:pPr>
      <w:r>
        <w:rPr>
          <w:rFonts w:cstheme="minorHAnsi"/>
          <w:lang w:val="en-GB"/>
        </w:rPr>
        <w:t xml:space="preserve">(i) </w:t>
      </w:r>
      <w:r w:rsidR="00AC5AB5">
        <w:rPr>
          <w:rFonts w:cstheme="minorHAnsi"/>
          <w:lang w:val="en-GB"/>
        </w:rPr>
        <w:tab/>
      </w:r>
      <w:r>
        <w:rPr>
          <w:rFonts w:cstheme="minorHAnsi"/>
          <w:lang w:val="en-GB"/>
        </w:rPr>
        <w:t xml:space="preserve"> the action is otherwise unconstitutional or unlawful.</w:t>
      </w:r>
    </w:p>
    <w:p w:rsidR="008D137E" w:rsidRPr="00E36E34" w:rsidRDefault="008D137E" w:rsidP="00AC5AB5">
      <w:pPr>
        <w:spacing w:after="0" w:line="360" w:lineRule="auto"/>
        <w:jc w:val="both"/>
        <w:rPr>
          <w:rFonts w:cstheme="minorHAnsi"/>
          <w:lang w:val="en-GB"/>
        </w:rPr>
      </w:pPr>
    </w:p>
    <w:p w:rsidR="008D137E" w:rsidRDefault="008D137E" w:rsidP="00AC5AB5">
      <w:pPr>
        <w:spacing w:after="0" w:line="360" w:lineRule="auto"/>
        <w:jc w:val="both"/>
        <w:rPr>
          <w:rFonts w:cstheme="minorHAnsi"/>
          <w:sz w:val="24"/>
          <w:szCs w:val="24"/>
          <w:lang w:val="en-GB"/>
        </w:rPr>
      </w:pPr>
      <w:r>
        <w:rPr>
          <w:rFonts w:cstheme="minorHAnsi"/>
          <w:sz w:val="24"/>
          <w:szCs w:val="24"/>
          <w:lang w:val="en-GB"/>
        </w:rPr>
        <w:lastRenderedPageBreak/>
        <w:t>[</w:t>
      </w:r>
      <w:r w:rsidR="002C4286">
        <w:rPr>
          <w:rFonts w:cstheme="minorHAnsi"/>
          <w:sz w:val="24"/>
          <w:szCs w:val="24"/>
          <w:lang w:val="en-GB"/>
        </w:rPr>
        <w:t>70</w:t>
      </w:r>
      <w:r>
        <w:rPr>
          <w:rFonts w:cstheme="minorHAnsi"/>
          <w:sz w:val="24"/>
          <w:szCs w:val="24"/>
          <w:lang w:val="en-GB"/>
        </w:rPr>
        <w:t>]</w:t>
      </w:r>
      <w:r>
        <w:rPr>
          <w:rFonts w:cstheme="minorHAnsi"/>
          <w:sz w:val="24"/>
          <w:szCs w:val="24"/>
          <w:lang w:val="en-GB"/>
        </w:rPr>
        <w:tab/>
        <w:t xml:space="preserve">The second respondent </w:t>
      </w:r>
      <w:r w:rsidR="00E471D6">
        <w:rPr>
          <w:rFonts w:cstheme="minorHAnsi"/>
          <w:sz w:val="24"/>
          <w:szCs w:val="24"/>
          <w:lang w:val="en-GB"/>
        </w:rPr>
        <w:t xml:space="preserve">due to its </w:t>
      </w:r>
      <w:r w:rsidR="001F73E0">
        <w:rPr>
          <w:rFonts w:cstheme="minorHAnsi"/>
          <w:sz w:val="24"/>
          <w:szCs w:val="24"/>
          <w:lang w:val="en-GB"/>
        </w:rPr>
        <w:t>flawed approach failed to re</w:t>
      </w:r>
      <w:r w:rsidR="00E471D6">
        <w:rPr>
          <w:rFonts w:cstheme="minorHAnsi"/>
          <w:sz w:val="24"/>
          <w:szCs w:val="24"/>
          <w:lang w:val="en-GB"/>
        </w:rPr>
        <w:t xml:space="preserve">ceive </w:t>
      </w:r>
      <w:r w:rsidR="001F73E0">
        <w:rPr>
          <w:rFonts w:cstheme="minorHAnsi"/>
          <w:sz w:val="24"/>
          <w:szCs w:val="24"/>
          <w:lang w:val="en-GB"/>
        </w:rPr>
        <w:t>and/or give proper consideration to the</w:t>
      </w:r>
      <w:r w:rsidR="00F35B49">
        <w:rPr>
          <w:rFonts w:cstheme="minorHAnsi"/>
          <w:sz w:val="24"/>
          <w:szCs w:val="24"/>
          <w:lang w:val="en-GB"/>
        </w:rPr>
        <w:t xml:space="preserve"> evidence of </w:t>
      </w:r>
      <w:r w:rsidR="001F73E0">
        <w:rPr>
          <w:rFonts w:cstheme="minorHAnsi"/>
          <w:sz w:val="24"/>
          <w:szCs w:val="24"/>
          <w:lang w:val="en-GB"/>
        </w:rPr>
        <w:t>mater</w:t>
      </w:r>
      <w:r w:rsidR="00F35B49">
        <w:rPr>
          <w:rFonts w:cstheme="minorHAnsi"/>
          <w:sz w:val="24"/>
          <w:szCs w:val="24"/>
          <w:lang w:val="en-GB"/>
        </w:rPr>
        <w:t>ial presented by the applicants</w:t>
      </w:r>
      <w:r w:rsidR="00E471D6">
        <w:rPr>
          <w:rFonts w:cstheme="minorHAnsi"/>
          <w:sz w:val="24"/>
          <w:szCs w:val="24"/>
          <w:lang w:val="en-GB"/>
        </w:rPr>
        <w:t xml:space="preserve">. </w:t>
      </w:r>
      <w:r w:rsidR="00144923">
        <w:rPr>
          <w:rFonts w:cstheme="minorHAnsi"/>
          <w:sz w:val="24"/>
          <w:szCs w:val="24"/>
          <w:lang w:val="en-GB"/>
        </w:rPr>
        <w:t xml:space="preserve"> It failed to timeously in advance advise the applicants of the documents and evidence it deemed necessary for the proper consideration of appeals</w:t>
      </w:r>
      <w:r w:rsidR="00546E36">
        <w:rPr>
          <w:rFonts w:cstheme="minorHAnsi"/>
          <w:sz w:val="24"/>
          <w:szCs w:val="24"/>
          <w:lang w:val="en-GB"/>
        </w:rPr>
        <w:t xml:space="preserve">.  It </w:t>
      </w:r>
      <w:r w:rsidR="00866720">
        <w:rPr>
          <w:rFonts w:cstheme="minorHAnsi"/>
          <w:sz w:val="24"/>
          <w:szCs w:val="24"/>
          <w:lang w:val="en-GB"/>
        </w:rPr>
        <w:t>failed when it transpired during the appeal hearings that it required certain evidence and documents to afford the applicants an opportunity to provide that evidence and documents</w:t>
      </w:r>
      <w:r w:rsidR="00546E36">
        <w:rPr>
          <w:rFonts w:cstheme="minorHAnsi"/>
          <w:sz w:val="24"/>
          <w:szCs w:val="24"/>
          <w:lang w:val="en-GB"/>
        </w:rPr>
        <w:t>.  It f</w:t>
      </w:r>
      <w:r w:rsidR="00E26E34">
        <w:rPr>
          <w:rFonts w:cstheme="minorHAnsi"/>
          <w:sz w:val="24"/>
          <w:szCs w:val="24"/>
          <w:lang w:val="en-GB"/>
        </w:rPr>
        <w:t>ailed</w:t>
      </w:r>
      <w:r w:rsidR="001F73E0">
        <w:rPr>
          <w:rFonts w:cstheme="minorHAnsi"/>
          <w:sz w:val="24"/>
          <w:szCs w:val="24"/>
          <w:lang w:val="en-GB"/>
        </w:rPr>
        <w:t xml:space="preserve"> to </w:t>
      </w:r>
      <w:r w:rsidR="00F35B49">
        <w:rPr>
          <w:rFonts w:cstheme="minorHAnsi"/>
          <w:sz w:val="24"/>
          <w:szCs w:val="24"/>
          <w:lang w:val="en-GB"/>
        </w:rPr>
        <w:t>appreciate</w:t>
      </w:r>
      <w:r w:rsidR="001F73E0">
        <w:rPr>
          <w:rFonts w:cstheme="minorHAnsi"/>
          <w:sz w:val="24"/>
          <w:szCs w:val="24"/>
          <w:lang w:val="en-GB"/>
        </w:rPr>
        <w:t xml:space="preserve"> its primary role or </w:t>
      </w:r>
      <w:r w:rsidR="00297F8F">
        <w:rPr>
          <w:rFonts w:cstheme="minorHAnsi"/>
          <w:sz w:val="24"/>
          <w:szCs w:val="24"/>
          <w:lang w:val="en-GB"/>
        </w:rPr>
        <w:t>functions, which</w:t>
      </w:r>
      <w:r w:rsidR="00546E36">
        <w:rPr>
          <w:rFonts w:cstheme="minorHAnsi"/>
          <w:sz w:val="24"/>
          <w:szCs w:val="24"/>
          <w:lang w:val="en-GB"/>
        </w:rPr>
        <w:t xml:space="preserve"> is </w:t>
      </w:r>
      <w:r w:rsidR="001F73E0">
        <w:rPr>
          <w:rFonts w:cstheme="minorHAnsi"/>
          <w:sz w:val="24"/>
          <w:szCs w:val="24"/>
          <w:lang w:val="en-GB"/>
        </w:rPr>
        <w:t xml:space="preserve">to determine the market </w:t>
      </w:r>
      <w:r w:rsidR="00E26E34">
        <w:rPr>
          <w:rFonts w:cstheme="minorHAnsi"/>
          <w:sz w:val="24"/>
          <w:szCs w:val="24"/>
          <w:lang w:val="en-GB"/>
        </w:rPr>
        <w:t>value based</w:t>
      </w:r>
      <w:r w:rsidR="001F73E0">
        <w:rPr>
          <w:rFonts w:cstheme="minorHAnsi"/>
          <w:sz w:val="24"/>
          <w:szCs w:val="24"/>
          <w:lang w:val="en-GB"/>
        </w:rPr>
        <w:t xml:space="preserve"> on all available relevant material</w:t>
      </w:r>
      <w:r w:rsidR="00546E36">
        <w:rPr>
          <w:rFonts w:cstheme="minorHAnsi"/>
          <w:sz w:val="24"/>
          <w:szCs w:val="24"/>
          <w:lang w:val="en-GB"/>
        </w:rPr>
        <w:t xml:space="preserve">.  It </w:t>
      </w:r>
      <w:r w:rsidR="00E471D6">
        <w:rPr>
          <w:rFonts w:cstheme="minorHAnsi"/>
          <w:sz w:val="24"/>
          <w:szCs w:val="24"/>
          <w:lang w:val="en-GB"/>
        </w:rPr>
        <w:t xml:space="preserve">determined the appeals placing an onus on the </w:t>
      </w:r>
      <w:r w:rsidR="00E26E34">
        <w:rPr>
          <w:rFonts w:cstheme="minorHAnsi"/>
          <w:sz w:val="24"/>
          <w:szCs w:val="24"/>
          <w:lang w:val="en-GB"/>
        </w:rPr>
        <w:t>applicants, which</w:t>
      </w:r>
      <w:r w:rsidR="00E471D6">
        <w:rPr>
          <w:rFonts w:cstheme="minorHAnsi"/>
          <w:sz w:val="24"/>
          <w:szCs w:val="24"/>
          <w:lang w:val="en-GB"/>
        </w:rPr>
        <w:t xml:space="preserve"> was improper</w:t>
      </w:r>
      <w:r w:rsidR="00E03D2A">
        <w:rPr>
          <w:rFonts w:cstheme="minorHAnsi"/>
          <w:sz w:val="24"/>
          <w:szCs w:val="24"/>
          <w:lang w:val="en-GB"/>
        </w:rPr>
        <w:t>; it</w:t>
      </w:r>
      <w:r w:rsidR="00E471D6">
        <w:rPr>
          <w:rFonts w:cstheme="minorHAnsi"/>
          <w:sz w:val="24"/>
          <w:szCs w:val="24"/>
          <w:lang w:val="en-GB"/>
        </w:rPr>
        <w:t xml:space="preserve"> determined the market values of </w:t>
      </w:r>
      <w:r w:rsidR="00E26E34">
        <w:rPr>
          <w:rFonts w:cstheme="minorHAnsi"/>
          <w:sz w:val="24"/>
          <w:szCs w:val="24"/>
          <w:lang w:val="en-GB"/>
        </w:rPr>
        <w:t>properties, which</w:t>
      </w:r>
      <w:r w:rsidR="00E471D6">
        <w:rPr>
          <w:rFonts w:cstheme="minorHAnsi"/>
          <w:sz w:val="24"/>
          <w:szCs w:val="24"/>
          <w:lang w:val="en-GB"/>
        </w:rPr>
        <w:t xml:space="preserve"> were the subject of the appeals</w:t>
      </w:r>
      <w:r w:rsidR="00144923">
        <w:rPr>
          <w:rFonts w:cstheme="minorHAnsi"/>
          <w:sz w:val="24"/>
          <w:szCs w:val="24"/>
          <w:lang w:val="en-GB"/>
        </w:rPr>
        <w:t>,</w:t>
      </w:r>
      <w:r w:rsidR="00E471D6">
        <w:rPr>
          <w:rFonts w:cstheme="minorHAnsi"/>
          <w:sz w:val="24"/>
          <w:szCs w:val="24"/>
          <w:lang w:val="en-GB"/>
        </w:rPr>
        <w:t xml:space="preserve"> in an arbitrary fashion</w:t>
      </w:r>
      <w:r w:rsidR="00546E36">
        <w:rPr>
          <w:rFonts w:cstheme="minorHAnsi"/>
          <w:sz w:val="24"/>
          <w:szCs w:val="24"/>
          <w:lang w:val="en-GB"/>
        </w:rPr>
        <w:t>; it</w:t>
      </w:r>
      <w:r w:rsidR="00E471D6">
        <w:rPr>
          <w:rFonts w:cstheme="minorHAnsi"/>
          <w:sz w:val="24"/>
          <w:szCs w:val="24"/>
          <w:lang w:val="en-GB"/>
        </w:rPr>
        <w:t xml:space="preserve"> failed to conduct appeal hearings in respect of three </w:t>
      </w:r>
      <w:r w:rsidR="00E26E34">
        <w:rPr>
          <w:rFonts w:cstheme="minorHAnsi"/>
          <w:sz w:val="24"/>
          <w:szCs w:val="24"/>
          <w:lang w:val="en-GB"/>
        </w:rPr>
        <w:t>properties</w:t>
      </w:r>
      <w:r w:rsidR="00144923">
        <w:rPr>
          <w:rFonts w:cstheme="minorHAnsi"/>
          <w:sz w:val="24"/>
          <w:szCs w:val="24"/>
          <w:lang w:val="en-GB"/>
        </w:rPr>
        <w:t xml:space="preserve"> because of its failure to provide time for the hearings of those appeals.  It conducted appeal hearings in a rushed unsettling manner. </w:t>
      </w:r>
      <w:r w:rsidR="00E26E34">
        <w:rPr>
          <w:rFonts w:cstheme="minorHAnsi"/>
          <w:sz w:val="24"/>
          <w:szCs w:val="24"/>
          <w:lang w:val="en-GB"/>
        </w:rPr>
        <w:t xml:space="preserve"> </w:t>
      </w:r>
      <w:r w:rsidR="001F73E0">
        <w:rPr>
          <w:rFonts w:cstheme="minorHAnsi"/>
          <w:sz w:val="24"/>
          <w:szCs w:val="24"/>
          <w:lang w:val="en-GB"/>
        </w:rPr>
        <w:t xml:space="preserve">If an administrator misconstrues </w:t>
      </w:r>
      <w:r w:rsidR="00822A21">
        <w:rPr>
          <w:rFonts w:cstheme="minorHAnsi"/>
          <w:sz w:val="24"/>
          <w:szCs w:val="24"/>
          <w:lang w:val="en-GB"/>
        </w:rPr>
        <w:t xml:space="preserve">its functions, it does something not authorised by the empowering </w:t>
      </w:r>
      <w:r w:rsidR="00E26E34">
        <w:rPr>
          <w:rFonts w:cstheme="minorHAnsi"/>
          <w:sz w:val="24"/>
          <w:szCs w:val="24"/>
          <w:lang w:val="en-GB"/>
        </w:rPr>
        <w:t>provision,</w:t>
      </w:r>
      <w:r w:rsidR="00822A21">
        <w:rPr>
          <w:rFonts w:cstheme="minorHAnsi"/>
          <w:sz w:val="24"/>
          <w:szCs w:val="24"/>
          <w:lang w:val="en-GB"/>
        </w:rPr>
        <w:t xml:space="preserve"> </w:t>
      </w:r>
      <w:r w:rsidR="00144923">
        <w:rPr>
          <w:rFonts w:cstheme="minorHAnsi"/>
          <w:sz w:val="24"/>
          <w:szCs w:val="24"/>
          <w:lang w:val="en-GB"/>
        </w:rPr>
        <w:t xml:space="preserve">it </w:t>
      </w:r>
      <w:r w:rsidR="00822A21">
        <w:rPr>
          <w:rFonts w:cstheme="minorHAnsi"/>
          <w:sz w:val="24"/>
          <w:szCs w:val="24"/>
          <w:lang w:val="en-GB"/>
        </w:rPr>
        <w:t xml:space="preserve">commits an error of </w:t>
      </w:r>
      <w:r w:rsidR="00E471D6">
        <w:rPr>
          <w:rFonts w:cstheme="minorHAnsi"/>
          <w:sz w:val="24"/>
          <w:szCs w:val="24"/>
          <w:lang w:val="en-GB"/>
        </w:rPr>
        <w:t>l</w:t>
      </w:r>
      <w:r w:rsidR="00822A21">
        <w:rPr>
          <w:rFonts w:cstheme="minorHAnsi"/>
          <w:sz w:val="24"/>
          <w:szCs w:val="24"/>
          <w:lang w:val="en-GB"/>
        </w:rPr>
        <w:t xml:space="preserve">aw and it bases its decision on an </w:t>
      </w:r>
      <w:r w:rsidR="001544D2">
        <w:rPr>
          <w:rFonts w:cstheme="minorHAnsi"/>
          <w:sz w:val="24"/>
          <w:szCs w:val="24"/>
          <w:lang w:val="en-GB"/>
        </w:rPr>
        <w:t>ill-conceived</w:t>
      </w:r>
      <w:r w:rsidR="00822A21">
        <w:rPr>
          <w:rFonts w:cstheme="minorHAnsi"/>
          <w:sz w:val="24"/>
          <w:szCs w:val="24"/>
          <w:lang w:val="en-GB"/>
        </w:rPr>
        <w:t xml:space="preserve"> </w:t>
      </w:r>
      <w:r w:rsidR="00E471D6">
        <w:rPr>
          <w:rFonts w:cstheme="minorHAnsi"/>
          <w:sz w:val="24"/>
          <w:szCs w:val="24"/>
          <w:lang w:val="en-GB"/>
        </w:rPr>
        <w:t xml:space="preserve">irrelevant </w:t>
      </w:r>
      <w:r w:rsidR="00822A21">
        <w:rPr>
          <w:rFonts w:cstheme="minorHAnsi"/>
          <w:sz w:val="24"/>
          <w:szCs w:val="24"/>
          <w:lang w:val="en-GB"/>
        </w:rPr>
        <w:t xml:space="preserve">consideration. A decision taken not having followed the required process is </w:t>
      </w:r>
      <w:r w:rsidR="00E471D6">
        <w:rPr>
          <w:rFonts w:cstheme="minorHAnsi"/>
          <w:sz w:val="24"/>
          <w:szCs w:val="24"/>
          <w:lang w:val="en-GB"/>
        </w:rPr>
        <w:t>not a decision.</w:t>
      </w:r>
      <w:r w:rsidR="00295A42">
        <w:rPr>
          <w:rFonts w:cstheme="minorHAnsi"/>
          <w:sz w:val="24"/>
          <w:szCs w:val="24"/>
          <w:lang w:val="en-GB"/>
        </w:rPr>
        <w:t xml:space="preserve">  The second respondent took the municipal valuations as the given. It thus failed to carry out its core function to determine the market value of the properties of the applicants</w:t>
      </w:r>
      <w:r w:rsidR="00866720">
        <w:rPr>
          <w:rFonts w:cstheme="minorHAnsi"/>
          <w:sz w:val="24"/>
          <w:szCs w:val="24"/>
          <w:lang w:val="en-GB"/>
        </w:rPr>
        <w:t xml:space="preserve"> in a fair and transparent manner</w:t>
      </w:r>
      <w:r w:rsidR="00546E36">
        <w:rPr>
          <w:rFonts w:cstheme="minorHAnsi"/>
          <w:sz w:val="24"/>
          <w:szCs w:val="24"/>
          <w:lang w:val="en-GB"/>
        </w:rPr>
        <w:t xml:space="preserve"> without prejudging the issue.</w:t>
      </w:r>
      <w:r w:rsidR="00295A42">
        <w:rPr>
          <w:rFonts w:cstheme="minorHAnsi"/>
          <w:sz w:val="24"/>
          <w:szCs w:val="24"/>
          <w:lang w:val="en-GB"/>
        </w:rPr>
        <w:t xml:space="preserve"> </w:t>
      </w:r>
    </w:p>
    <w:p w:rsidR="00822A21" w:rsidRDefault="00822A21" w:rsidP="00AC5AB5">
      <w:pPr>
        <w:spacing w:after="0" w:line="360" w:lineRule="auto"/>
        <w:jc w:val="both"/>
        <w:rPr>
          <w:rFonts w:cstheme="minorHAnsi"/>
          <w:sz w:val="24"/>
          <w:szCs w:val="24"/>
          <w:lang w:val="en-GB"/>
        </w:rPr>
      </w:pPr>
    </w:p>
    <w:p w:rsidR="00822A21" w:rsidRDefault="00822A21" w:rsidP="00AC5AB5">
      <w:pPr>
        <w:spacing w:after="0" w:line="360" w:lineRule="auto"/>
        <w:jc w:val="both"/>
        <w:rPr>
          <w:rFonts w:cstheme="minorHAnsi"/>
          <w:sz w:val="24"/>
          <w:szCs w:val="24"/>
          <w:lang w:val="en-GB"/>
        </w:rPr>
      </w:pPr>
      <w:r>
        <w:rPr>
          <w:rFonts w:cstheme="minorHAnsi"/>
          <w:sz w:val="24"/>
          <w:szCs w:val="24"/>
          <w:lang w:val="en-GB"/>
        </w:rPr>
        <w:t>[7</w:t>
      </w:r>
      <w:r w:rsidR="002C4286">
        <w:rPr>
          <w:rFonts w:cstheme="minorHAnsi"/>
          <w:sz w:val="24"/>
          <w:szCs w:val="24"/>
          <w:lang w:val="en-GB"/>
        </w:rPr>
        <w:t>1</w:t>
      </w:r>
      <w:r>
        <w:rPr>
          <w:rFonts w:cstheme="minorHAnsi"/>
          <w:sz w:val="24"/>
          <w:szCs w:val="24"/>
          <w:lang w:val="en-GB"/>
        </w:rPr>
        <w:t>]</w:t>
      </w:r>
      <w:r>
        <w:rPr>
          <w:rFonts w:cstheme="minorHAnsi"/>
          <w:sz w:val="24"/>
          <w:szCs w:val="24"/>
          <w:lang w:val="en-GB"/>
        </w:rPr>
        <w:tab/>
        <w:t>The applicants m</w:t>
      </w:r>
      <w:r w:rsidR="001544D2">
        <w:rPr>
          <w:rFonts w:cstheme="minorHAnsi"/>
          <w:sz w:val="24"/>
          <w:szCs w:val="24"/>
          <w:lang w:val="en-GB"/>
        </w:rPr>
        <w:t xml:space="preserve">ake </w:t>
      </w:r>
      <w:r w:rsidR="00C41258">
        <w:rPr>
          <w:rFonts w:cstheme="minorHAnsi"/>
          <w:sz w:val="24"/>
          <w:szCs w:val="24"/>
          <w:lang w:val="en-GB"/>
        </w:rPr>
        <w:t xml:space="preserve">much store </w:t>
      </w:r>
      <w:r w:rsidR="001544D2">
        <w:rPr>
          <w:rFonts w:cstheme="minorHAnsi"/>
          <w:sz w:val="24"/>
          <w:szCs w:val="24"/>
          <w:lang w:val="en-GB"/>
        </w:rPr>
        <w:t>in the manner the</w:t>
      </w:r>
      <w:r>
        <w:rPr>
          <w:rFonts w:cstheme="minorHAnsi"/>
          <w:sz w:val="24"/>
          <w:szCs w:val="24"/>
          <w:lang w:val="en-GB"/>
        </w:rPr>
        <w:t xml:space="preserve"> members of the second respondent allegedly conducted the proceedings </w:t>
      </w:r>
      <w:r w:rsidR="00C41258">
        <w:rPr>
          <w:rFonts w:cstheme="minorHAnsi"/>
          <w:sz w:val="24"/>
          <w:szCs w:val="24"/>
          <w:lang w:val="en-GB"/>
        </w:rPr>
        <w:t xml:space="preserve">and </w:t>
      </w:r>
      <w:r>
        <w:rPr>
          <w:rFonts w:cstheme="minorHAnsi"/>
          <w:sz w:val="24"/>
          <w:szCs w:val="24"/>
          <w:lang w:val="en-GB"/>
        </w:rPr>
        <w:t>conduct</w:t>
      </w:r>
      <w:r w:rsidR="00C41258">
        <w:rPr>
          <w:rFonts w:cstheme="minorHAnsi"/>
          <w:sz w:val="24"/>
          <w:szCs w:val="24"/>
          <w:lang w:val="en-GB"/>
        </w:rPr>
        <w:t>ed</w:t>
      </w:r>
      <w:r>
        <w:rPr>
          <w:rFonts w:cstheme="minorHAnsi"/>
          <w:sz w:val="24"/>
          <w:szCs w:val="24"/>
          <w:lang w:val="en-GB"/>
        </w:rPr>
        <w:t xml:space="preserve"> themselves.</w:t>
      </w:r>
      <w:r w:rsidR="002C4286">
        <w:rPr>
          <w:rFonts w:cstheme="minorHAnsi"/>
          <w:sz w:val="24"/>
          <w:szCs w:val="24"/>
          <w:lang w:val="en-GB"/>
        </w:rPr>
        <w:t xml:space="preserve"> The applicants based on these averments claim relief in broad terms and claim costs of the application on a punitive scale. </w:t>
      </w:r>
      <w:r w:rsidR="007F6024">
        <w:rPr>
          <w:rFonts w:cstheme="minorHAnsi"/>
          <w:sz w:val="24"/>
          <w:szCs w:val="24"/>
          <w:lang w:val="en-GB"/>
        </w:rPr>
        <w:t xml:space="preserve"> I have not in the judgment, except averments relating to the forensic conduct</w:t>
      </w:r>
      <w:r w:rsidR="00866720">
        <w:rPr>
          <w:rFonts w:cstheme="minorHAnsi"/>
          <w:sz w:val="24"/>
          <w:szCs w:val="24"/>
          <w:lang w:val="en-GB"/>
        </w:rPr>
        <w:t xml:space="preserve"> of the second respondent</w:t>
      </w:r>
      <w:r w:rsidR="00297F8F">
        <w:rPr>
          <w:rFonts w:cstheme="minorHAnsi"/>
          <w:sz w:val="24"/>
          <w:szCs w:val="24"/>
          <w:lang w:val="en-GB"/>
        </w:rPr>
        <w:t>,</w:t>
      </w:r>
      <w:r w:rsidR="007F6024">
        <w:rPr>
          <w:rFonts w:cstheme="minorHAnsi"/>
          <w:sz w:val="24"/>
          <w:szCs w:val="24"/>
          <w:lang w:val="en-GB"/>
        </w:rPr>
        <w:t xml:space="preserve"> traversed these averments and counter averments.</w:t>
      </w:r>
      <w:r w:rsidR="00812B68">
        <w:rPr>
          <w:rFonts w:cstheme="minorHAnsi"/>
          <w:sz w:val="24"/>
          <w:szCs w:val="24"/>
          <w:lang w:val="en-GB"/>
        </w:rPr>
        <w:t xml:space="preserve"> The applicants are mainly juristic persons</w:t>
      </w:r>
      <w:r w:rsidR="00866720">
        <w:rPr>
          <w:rFonts w:cstheme="minorHAnsi"/>
          <w:sz w:val="24"/>
          <w:szCs w:val="24"/>
          <w:lang w:val="en-GB"/>
        </w:rPr>
        <w:t xml:space="preserve"> and professional persons in the appeal hearings represented them</w:t>
      </w:r>
      <w:r w:rsidR="00812B68">
        <w:rPr>
          <w:rFonts w:cstheme="minorHAnsi"/>
          <w:sz w:val="24"/>
          <w:szCs w:val="24"/>
          <w:lang w:val="en-GB"/>
        </w:rPr>
        <w:t xml:space="preserve">.  It is not shown that the representatives of the applicants were intimidated and it resulted in them being unable </w:t>
      </w:r>
      <w:r w:rsidR="009A6609">
        <w:rPr>
          <w:rFonts w:cstheme="minorHAnsi"/>
          <w:sz w:val="24"/>
          <w:szCs w:val="24"/>
          <w:lang w:val="en-GB"/>
        </w:rPr>
        <w:t xml:space="preserve">to </w:t>
      </w:r>
      <w:r w:rsidR="00812B68">
        <w:rPr>
          <w:rFonts w:cstheme="minorHAnsi"/>
          <w:sz w:val="24"/>
          <w:szCs w:val="24"/>
          <w:lang w:val="en-GB"/>
        </w:rPr>
        <w:t xml:space="preserve">make representations.  </w:t>
      </w:r>
      <w:r w:rsidR="00FB434A">
        <w:rPr>
          <w:rFonts w:cstheme="minorHAnsi"/>
          <w:sz w:val="24"/>
          <w:szCs w:val="24"/>
          <w:lang w:val="en-GB"/>
        </w:rPr>
        <w:t>However, there is substance to the claim that the appeal hearings were rushed</w:t>
      </w:r>
      <w:r w:rsidR="00312195">
        <w:rPr>
          <w:rFonts w:cstheme="minorHAnsi"/>
          <w:sz w:val="24"/>
          <w:szCs w:val="24"/>
          <w:lang w:val="en-GB"/>
        </w:rPr>
        <w:t xml:space="preserve"> and in the process members of the second respondent displayed impatience with the representatives of the applicants</w:t>
      </w:r>
      <w:r w:rsidR="00866720">
        <w:rPr>
          <w:rFonts w:cstheme="minorHAnsi"/>
          <w:sz w:val="24"/>
          <w:szCs w:val="24"/>
          <w:lang w:val="en-GB"/>
        </w:rPr>
        <w:t>.</w:t>
      </w:r>
      <w:r w:rsidR="00C44DF5">
        <w:rPr>
          <w:rFonts w:cstheme="minorHAnsi"/>
          <w:sz w:val="24"/>
          <w:szCs w:val="24"/>
          <w:lang w:val="en-GB"/>
        </w:rPr>
        <w:t xml:space="preserve">  The second respondent scheduled the appeal hearings taking into account the volume of appeals to be dealt with.  It cannot blame the applicants for its failure to spread the appeal hearings properly. </w:t>
      </w:r>
      <w:r w:rsidR="00866720">
        <w:rPr>
          <w:rFonts w:cstheme="minorHAnsi"/>
          <w:sz w:val="24"/>
          <w:szCs w:val="24"/>
          <w:lang w:val="en-GB"/>
        </w:rPr>
        <w:t xml:space="preserve"> It failed to reschedule appeal hearings for the three properties. </w:t>
      </w:r>
      <w:r>
        <w:rPr>
          <w:rFonts w:cstheme="minorHAnsi"/>
          <w:sz w:val="24"/>
          <w:szCs w:val="24"/>
          <w:lang w:val="en-GB"/>
        </w:rPr>
        <w:t>The</w:t>
      </w:r>
      <w:r w:rsidR="00C41258">
        <w:rPr>
          <w:rFonts w:cstheme="minorHAnsi"/>
          <w:sz w:val="24"/>
          <w:szCs w:val="24"/>
          <w:lang w:val="en-GB"/>
        </w:rPr>
        <w:t xml:space="preserve">re is a factual dispute </w:t>
      </w:r>
      <w:r w:rsidR="00C44DF5">
        <w:rPr>
          <w:rFonts w:cstheme="minorHAnsi"/>
          <w:sz w:val="24"/>
          <w:szCs w:val="24"/>
          <w:lang w:val="en-GB"/>
        </w:rPr>
        <w:t xml:space="preserve">regarding the manner the appeal hearings were conducted and the conduct of the members of the second respondent during the appeal hearings. </w:t>
      </w:r>
      <w:r w:rsidR="00866720">
        <w:rPr>
          <w:rFonts w:cstheme="minorHAnsi"/>
          <w:sz w:val="24"/>
          <w:szCs w:val="24"/>
          <w:lang w:val="en-GB"/>
        </w:rPr>
        <w:t xml:space="preserve"> The </w:t>
      </w:r>
      <w:r w:rsidR="00866720">
        <w:rPr>
          <w:rFonts w:cstheme="minorHAnsi"/>
          <w:sz w:val="24"/>
          <w:szCs w:val="24"/>
          <w:lang w:val="en-GB"/>
        </w:rPr>
        <w:lastRenderedPageBreak/>
        <w:t xml:space="preserve">transcript of the record of the appeal hearings is defective. </w:t>
      </w:r>
      <w:r w:rsidR="00C41258">
        <w:rPr>
          <w:rFonts w:cstheme="minorHAnsi"/>
          <w:sz w:val="24"/>
          <w:szCs w:val="24"/>
          <w:lang w:val="en-GB"/>
        </w:rPr>
        <w:t xml:space="preserve"> Nevertheless</w:t>
      </w:r>
      <w:r w:rsidR="001544D2">
        <w:rPr>
          <w:rFonts w:cstheme="minorHAnsi"/>
          <w:sz w:val="24"/>
          <w:szCs w:val="24"/>
          <w:lang w:val="en-GB"/>
        </w:rPr>
        <w:t>,</w:t>
      </w:r>
      <w:r w:rsidR="004C4C46">
        <w:rPr>
          <w:rFonts w:cstheme="minorHAnsi"/>
          <w:sz w:val="24"/>
          <w:szCs w:val="24"/>
          <w:lang w:val="en-GB"/>
        </w:rPr>
        <w:t xml:space="preserve"> in my view, </w:t>
      </w:r>
      <w:r w:rsidR="00C41258">
        <w:rPr>
          <w:rFonts w:cstheme="minorHAnsi"/>
          <w:sz w:val="24"/>
          <w:szCs w:val="24"/>
          <w:lang w:val="en-GB"/>
        </w:rPr>
        <w:t>it is not necessary to resolve the factual dispute.  Likewise, in my view, it is not necessary to deal with the alleged bias</w:t>
      </w:r>
      <w:r w:rsidR="007F6024">
        <w:rPr>
          <w:rFonts w:cstheme="minorHAnsi"/>
          <w:sz w:val="24"/>
          <w:szCs w:val="24"/>
          <w:lang w:val="en-GB"/>
        </w:rPr>
        <w:t xml:space="preserve"> based on these averments except forensic bias</w:t>
      </w:r>
      <w:r w:rsidR="002D3A1D">
        <w:rPr>
          <w:rFonts w:cstheme="minorHAnsi"/>
          <w:sz w:val="24"/>
          <w:szCs w:val="24"/>
          <w:lang w:val="en-GB"/>
        </w:rPr>
        <w:t xml:space="preserve"> in the sense its flawed approach to the issue.</w:t>
      </w:r>
      <w:r w:rsidR="004C4C46">
        <w:rPr>
          <w:rFonts w:cstheme="minorHAnsi"/>
          <w:sz w:val="24"/>
          <w:szCs w:val="24"/>
          <w:lang w:val="en-GB"/>
        </w:rPr>
        <w:t xml:space="preserve"> </w:t>
      </w:r>
      <w:r w:rsidR="001E38B5">
        <w:rPr>
          <w:rFonts w:cstheme="minorHAnsi"/>
          <w:sz w:val="24"/>
          <w:szCs w:val="24"/>
          <w:lang w:val="en-GB"/>
        </w:rPr>
        <w:t xml:space="preserve"> I am also of the view that the applicants have not established a case to award costs on a punitive scale.</w:t>
      </w:r>
      <w:r w:rsidR="00866720">
        <w:rPr>
          <w:rFonts w:cstheme="minorHAnsi"/>
          <w:sz w:val="24"/>
          <w:szCs w:val="24"/>
          <w:lang w:val="en-GB"/>
        </w:rPr>
        <w:t xml:space="preserve">  Mr Dickson for the applicants, correctly in my view, did not persists with a prayer for costs in a punitive scale.</w:t>
      </w:r>
    </w:p>
    <w:p w:rsidR="00DD46B9" w:rsidRDefault="00DD46B9" w:rsidP="00AC5AB5">
      <w:pPr>
        <w:spacing w:after="0" w:line="360" w:lineRule="auto"/>
        <w:jc w:val="both"/>
        <w:rPr>
          <w:rFonts w:cstheme="minorHAnsi"/>
          <w:sz w:val="24"/>
          <w:szCs w:val="24"/>
          <w:lang w:val="en-GB"/>
        </w:rPr>
      </w:pPr>
    </w:p>
    <w:p w:rsidR="00DD46B9" w:rsidRDefault="004C4C46" w:rsidP="00AC5AB5">
      <w:pPr>
        <w:spacing w:after="0" w:line="360" w:lineRule="auto"/>
        <w:jc w:val="both"/>
        <w:rPr>
          <w:rFonts w:cstheme="minorHAnsi"/>
          <w:sz w:val="24"/>
          <w:szCs w:val="24"/>
          <w:lang w:val="en-GB"/>
        </w:rPr>
      </w:pPr>
      <w:r>
        <w:rPr>
          <w:rFonts w:cstheme="minorHAnsi"/>
          <w:sz w:val="24"/>
          <w:szCs w:val="24"/>
          <w:lang w:val="en-GB"/>
        </w:rPr>
        <w:t>[7</w:t>
      </w:r>
      <w:r w:rsidR="007F6024">
        <w:rPr>
          <w:rFonts w:cstheme="minorHAnsi"/>
          <w:sz w:val="24"/>
          <w:szCs w:val="24"/>
          <w:lang w:val="en-GB"/>
        </w:rPr>
        <w:t>2</w:t>
      </w:r>
      <w:r>
        <w:rPr>
          <w:rFonts w:cstheme="minorHAnsi"/>
          <w:sz w:val="24"/>
          <w:szCs w:val="24"/>
          <w:lang w:val="en-GB"/>
        </w:rPr>
        <w:t>]</w:t>
      </w:r>
      <w:r>
        <w:rPr>
          <w:rFonts w:cstheme="minorHAnsi"/>
          <w:sz w:val="24"/>
          <w:szCs w:val="24"/>
          <w:lang w:val="en-GB"/>
        </w:rPr>
        <w:tab/>
        <w:t xml:space="preserve">In the result, the application is granted and the </w:t>
      </w:r>
      <w:r w:rsidR="00AC5AB5">
        <w:rPr>
          <w:rFonts w:cstheme="minorHAnsi"/>
          <w:sz w:val="24"/>
          <w:szCs w:val="24"/>
          <w:lang w:val="en-GB"/>
        </w:rPr>
        <w:t>following order is made.</w:t>
      </w:r>
    </w:p>
    <w:p w:rsidR="00A34CF0" w:rsidRDefault="00A34CF0" w:rsidP="00AC5AB5">
      <w:pPr>
        <w:spacing w:after="0" w:line="360" w:lineRule="auto"/>
        <w:jc w:val="both"/>
        <w:rPr>
          <w:rFonts w:cstheme="minorHAnsi"/>
          <w:sz w:val="24"/>
          <w:szCs w:val="24"/>
          <w:lang w:val="en-GB"/>
        </w:rPr>
      </w:pPr>
      <w:r>
        <w:rPr>
          <w:rFonts w:cstheme="minorHAnsi"/>
          <w:sz w:val="24"/>
          <w:szCs w:val="24"/>
          <w:lang w:val="en-GB"/>
        </w:rPr>
        <w:t>1.  If required, the late delivery of the Applicants’ review application is hereby condoned and an extension of the 180-day period in terms of s 9(1) of the Promotion of Administrative Justice Act 3 of 2000 is hereby granted.</w:t>
      </w:r>
    </w:p>
    <w:p w:rsidR="00DD46B9" w:rsidRDefault="00DD46B9" w:rsidP="00AC5AB5">
      <w:pPr>
        <w:spacing w:after="0" w:line="360" w:lineRule="auto"/>
        <w:jc w:val="both"/>
        <w:rPr>
          <w:rFonts w:cstheme="minorHAnsi"/>
          <w:sz w:val="24"/>
          <w:szCs w:val="24"/>
          <w:lang w:val="en-GB"/>
        </w:rPr>
      </w:pPr>
    </w:p>
    <w:p w:rsidR="00A34CF0" w:rsidRDefault="00A34CF0" w:rsidP="00AC5AB5">
      <w:pPr>
        <w:spacing w:after="0" w:line="360" w:lineRule="auto"/>
        <w:jc w:val="both"/>
        <w:rPr>
          <w:rFonts w:cstheme="minorHAnsi"/>
          <w:sz w:val="24"/>
          <w:szCs w:val="24"/>
          <w:lang w:val="en-GB"/>
        </w:rPr>
      </w:pPr>
      <w:r>
        <w:rPr>
          <w:rFonts w:cstheme="minorHAnsi"/>
          <w:sz w:val="24"/>
          <w:szCs w:val="24"/>
          <w:lang w:val="en-GB"/>
        </w:rPr>
        <w:t>2.    The decisions by the First and/or Second Respondents to adjust the property values in respect of the properties listed in Annexure A hereto is hereby reviewed and set aside, alternatively declared to be unconstitutional and set aside.</w:t>
      </w:r>
    </w:p>
    <w:p w:rsidR="00DD46B9" w:rsidRDefault="00DD46B9" w:rsidP="00AC5AB5">
      <w:pPr>
        <w:spacing w:after="0" w:line="360" w:lineRule="auto"/>
        <w:jc w:val="both"/>
        <w:rPr>
          <w:rFonts w:cstheme="minorHAnsi"/>
          <w:sz w:val="24"/>
          <w:szCs w:val="24"/>
          <w:lang w:val="en-GB"/>
        </w:rPr>
      </w:pPr>
    </w:p>
    <w:p w:rsidR="00A34CF0" w:rsidRDefault="00A34CF0" w:rsidP="00AC5AB5">
      <w:pPr>
        <w:spacing w:after="0" w:line="360" w:lineRule="auto"/>
        <w:jc w:val="both"/>
        <w:rPr>
          <w:rFonts w:cstheme="minorHAnsi"/>
          <w:sz w:val="24"/>
          <w:szCs w:val="24"/>
          <w:lang w:val="en-GB"/>
        </w:rPr>
      </w:pPr>
      <w:r>
        <w:rPr>
          <w:rFonts w:cstheme="minorHAnsi"/>
          <w:sz w:val="24"/>
          <w:szCs w:val="24"/>
          <w:lang w:val="en-GB"/>
        </w:rPr>
        <w:t xml:space="preserve">3.  The Second Respondent is directed to undertake the municipal valuation appeal process in respect of each of the properties listed in Annexure A hereto </w:t>
      </w:r>
      <w:r w:rsidRPr="00A34CF0">
        <w:rPr>
          <w:rFonts w:cstheme="minorHAnsi"/>
          <w:i/>
          <w:sz w:val="24"/>
          <w:szCs w:val="24"/>
          <w:lang w:val="en-GB"/>
        </w:rPr>
        <w:t>de novo</w:t>
      </w:r>
      <w:r>
        <w:rPr>
          <w:rFonts w:cstheme="minorHAnsi"/>
          <w:sz w:val="24"/>
          <w:szCs w:val="24"/>
          <w:lang w:val="en-GB"/>
        </w:rPr>
        <w:t xml:space="preserve"> and to do so within 60 days of the date of this order</w:t>
      </w:r>
      <w:r w:rsidR="00A933DF">
        <w:rPr>
          <w:rFonts w:cstheme="minorHAnsi"/>
          <w:sz w:val="24"/>
          <w:szCs w:val="24"/>
          <w:lang w:val="en-GB"/>
        </w:rPr>
        <w:t xml:space="preserve"> and according to the terms of this judgment.</w:t>
      </w:r>
    </w:p>
    <w:p w:rsidR="00DD46B9" w:rsidRDefault="00DD46B9" w:rsidP="00AC5AB5">
      <w:pPr>
        <w:spacing w:after="0" w:line="360" w:lineRule="auto"/>
        <w:jc w:val="both"/>
        <w:rPr>
          <w:rFonts w:cstheme="minorHAnsi"/>
          <w:sz w:val="24"/>
          <w:szCs w:val="24"/>
          <w:lang w:val="en-GB"/>
        </w:rPr>
      </w:pPr>
    </w:p>
    <w:p w:rsidR="00A34CF0" w:rsidRDefault="00A34CF0" w:rsidP="00AC5AB5">
      <w:pPr>
        <w:spacing w:after="0" w:line="360" w:lineRule="auto"/>
        <w:jc w:val="both"/>
        <w:rPr>
          <w:rFonts w:cstheme="minorHAnsi"/>
          <w:sz w:val="24"/>
          <w:szCs w:val="24"/>
          <w:lang w:val="en-GB"/>
        </w:rPr>
      </w:pPr>
      <w:r>
        <w:rPr>
          <w:rFonts w:cstheme="minorHAnsi"/>
          <w:sz w:val="24"/>
          <w:szCs w:val="24"/>
          <w:lang w:val="en-GB"/>
        </w:rPr>
        <w:t xml:space="preserve">4.  The First Respondent is ordered to pay the costs of this application, including the costs of two counsel where so employed. </w:t>
      </w:r>
    </w:p>
    <w:p w:rsidR="00A34CF0" w:rsidRDefault="00A34CF0" w:rsidP="00AC5AB5">
      <w:pPr>
        <w:spacing w:after="0" w:line="360" w:lineRule="auto"/>
        <w:jc w:val="both"/>
        <w:rPr>
          <w:rFonts w:cstheme="minorHAnsi"/>
          <w:sz w:val="24"/>
          <w:szCs w:val="24"/>
          <w:lang w:val="en-GB"/>
        </w:rPr>
      </w:pPr>
    </w:p>
    <w:p w:rsidR="00A34CF0" w:rsidRDefault="00A34CF0" w:rsidP="00AC5AB5">
      <w:pPr>
        <w:spacing w:after="0" w:line="360" w:lineRule="auto"/>
        <w:jc w:val="both"/>
        <w:rPr>
          <w:rFonts w:cstheme="minorHAnsi"/>
          <w:sz w:val="24"/>
          <w:szCs w:val="24"/>
          <w:lang w:val="en-GB"/>
        </w:rPr>
      </w:pPr>
    </w:p>
    <w:p w:rsidR="00A03AAC" w:rsidRDefault="00A03AAC" w:rsidP="00AC5AB5">
      <w:pPr>
        <w:spacing w:after="0" w:line="360" w:lineRule="auto"/>
        <w:jc w:val="both"/>
        <w:rPr>
          <w:rFonts w:cstheme="minorHAnsi"/>
          <w:sz w:val="24"/>
          <w:szCs w:val="24"/>
          <w:lang w:val="en-GB"/>
        </w:rPr>
      </w:pPr>
    </w:p>
    <w:p w:rsidR="00A03AAC" w:rsidRDefault="00A03AAC" w:rsidP="00AC5AB5">
      <w:pPr>
        <w:spacing w:after="0" w:line="360" w:lineRule="auto"/>
        <w:jc w:val="both"/>
        <w:rPr>
          <w:rFonts w:cstheme="minorHAnsi"/>
          <w:sz w:val="24"/>
          <w:szCs w:val="24"/>
          <w:lang w:val="en-GB"/>
        </w:rPr>
      </w:pPr>
    </w:p>
    <w:p w:rsidR="00EF79B2" w:rsidRDefault="00EF79B2" w:rsidP="00AC5AB5">
      <w:pPr>
        <w:spacing w:after="0" w:line="360" w:lineRule="auto"/>
        <w:jc w:val="both"/>
        <w:rPr>
          <w:rFonts w:cstheme="minorHAnsi"/>
          <w:sz w:val="24"/>
          <w:szCs w:val="24"/>
          <w:lang w:val="en-GB"/>
        </w:rPr>
      </w:pPr>
    </w:p>
    <w:p w:rsidR="00EF79B2" w:rsidRDefault="00EF79B2" w:rsidP="00AC5AB5">
      <w:pPr>
        <w:spacing w:after="0" w:line="360" w:lineRule="auto"/>
        <w:jc w:val="both"/>
        <w:rPr>
          <w:rFonts w:cstheme="minorHAnsi"/>
          <w:sz w:val="24"/>
          <w:szCs w:val="24"/>
          <w:lang w:val="en-GB"/>
        </w:rPr>
      </w:pPr>
    </w:p>
    <w:p w:rsidR="00EF79B2" w:rsidRDefault="00EF79B2" w:rsidP="00AC5AB5">
      <w:pPr>
        <w:spacing w:after="0" w:line="360" w:lineRule="auto"/>
        <w:jc w:val="both"/>
        <w:rPr>
          <w:rFonts w:cstheme="minorHAnsi"/>
          <w:sz w:val="24"/>
          <w:szCs w:val="24"/>
          <w:lang w:val="en-GB"/>
        </w:rPr>
      </w:pPr>
    </w:p>
    <w:p w:rsidR="000138EB" w:rsidRDefault="00B774B8" w:rsidP="00AC5AB5">
      <w:pPr>
        <w:spacing w:after="0" w:line="360" w:lineRule="auto"/>
        <w:jc w:val="both"/>
        <w:rPr>
          <w:rFonts w:cstheme="minorHAnsi"/>
          <w:sz w:val="24"/>
          <w:szCs w:val="24"/>
          <w:lang w:val="en-GB"/>
        </w:rPr>
      </w:pPr>
      <w:r>
        <w:rPr>
          <w:rFonts w:cstheme="minorHAnsi"/>
          <w:sz w:val="24"/>
          <w:szCs w:val="24"/>
          <w:lang w:val="en-GB"/>
        </w:rPr>
        <w:t xml:space="preserve">  </w:t>
      </w:r>
      <w:r w:rsidR="00C41258">
        <w:rPr>
          <w:rFonts w:cstheme="minorHAnsi"/>
          <w:sz w:val="24"/>
          <w:szCs w:val="24"/>
          <w:lang w:val="en-GB"/>
        </w:rPr>
        <w:t xml:space="preserve">                                                                                                                   ______________________</w:t>
      </w:r>
    </w:p>
    <w:p w:rsidR="00210504" w:rsidRDefault="00210504" w:rsidP="00AC5AB5">
      <w:pPr>
        <w:spacing w:after="0" w:line="360" w:lineRule="auto"/>
        <w:jc w:val="both"/>
        <w:rPr>
          <w:rFonts w:cstheme="minorHAnsi"/>
          <w:b/>
          <w:sz w:val="24"/>
          <w:szCs w:val="24"/>
          <w:lang w:val="en-GB"/>
        </w:rPr>
      </w:pPr>
      <w:r>
        <w:rPr>
          <w:rFonts w:cstheme="minorHAnsi"/>
          <w:b/>
          <w:sz w:val="24"/>
          <w:szCs w:val="24"/>
          <w:lang w:val="en-GB"/>
        </w:rPr>
        <w:t xml:space="preserve">                                                                                                                      Mngadi J</w:t>
      </w:r>
    </w:p>
    <w:p w:rsidR="00DD46B9" w:rsidRDefault="00FE024D" w:rsidP="00AC5AB5">
      <w:pPr>
        <w:spacing w:line="360" w:lineRule="auto"/>
        <w:jc w:val="both"/>
        <w:rPr>
          <w:rFonts w:cstheme="minorHAnsi"/>
          <w:b/>
          <w:sz w:val="24"/>
          <w:szCs w:val="24"/>
          <w:lang w:val="en-GB"/>
        </w:rPr>
      </w:pPr>
      <w:r>
        <w:rPr>
          <w:rFonts w:cstheme="minorHAnsi"/>
          <w:b/>
          <w:sz w:val="24"/>
          <w:szCs w:val="24"/>
          <w:lang w:val="en-GB"/>
        </w:rPr>
        <w:t xml:space="preserve">        </w:t>
      </w:r>
    </w:p>
    <w:p w:rsidR="0044431D" w:rsidRDefault="0044431D" w:rsidP="00AC5AB5">
      <w:pPr>
        <w:spacing w:line="360" w:lineRule="auto"/>
        <w:jc w:val="both"/>
        <w:rPr>
          <w:rFonts w:cstheme="minorHAnsi"/>
          <w:b/>
          <w:sz w:val="24"/>
          <w:szCs w:val="24"/>
          <w:lang w:val="en-GB"/>
        </w:rPr>
      </w:pPr>
      <w:r>
        <w:rPr>
          <w:rFonts w:cstheme="minorHAnsi"/>
          <w:b/>
          <w:sz w:val="24"/>
          <w:szCs w:val="24"/>
          <w:lang w:val="en-GB"/>
        </w:rPr>
        <w:lastRenderedPageBreak/>
        <w:t xml:space="preserve">                                                                    ANNEXURE A</w:t>
      </w:r>
    </w:p>
    <w:p w:rsidR="0044431D" w:rsidRDefault="0044431D" w:rsidP="00AC5AB5">
      <w:pPr>
        <w:spacing w:line="360" w:lineRule="auto"/>
        <w:jc w:val="both"/>
        <w:rPr>
          <w:rFonts w:ascii="Arial" w:eastAsia="Times New Roman" w:hAnsi="Arial" w:cs="Arial"/>
          <w:sz w:val="24"/>
          <w:szCs w:val="24"/>
        </w:rPr>
      </w:pPr>
    </w:p>
    <w:tbl>
      <w:tblPr>
        <w:tblStyle w:val="TableGrid"/>
        <w:tblW w:w="10348" w:type="dxa"/>
        <w:tblInd w:w="-147" w:type="dxa"/>
        <w:tblLook w:val="04A0" w:firstRow="1" w:lastRow="0" w:firstColumn="1" w:lastColumn="0" w:noHBand="0" w:noVBand="1"/>
      </w:tblPr>
      <w:tblGrid>
        <w:gridCol w:w="2135"/>
        <w:gridCol w:w="2026"/>
        <w:gridCol w:w="1298"/>
        <w:gridCol w:w="1526"/>
        <w:gridCol w:w="1441"/>
        <w:gridCol w:w="1922"/>
      </w:tblGrid>
      <w:tr w:rsidR="0044431D" w:rsidTr="00E03D2A">
        <w:trPr>
          <w:trHeight w:val="1753"/>
        </w:trPr>
        <w:tc>
          <w:tcPr>
            <w:tcW w:w="2090" w:type="dxa"/>
          </w:tcPr>
          <w:p w:rsidR="0044431D" w:rsidRPr="00555197" w:rsidRDefault="0044431D" w:rsidP="00AC5AB5">
            <w:pPr>
              <w:spacing w:line="360" w:lineRule="auto"/>
              <w:jc w:val="both"/>
              <w:rPr>
                <w:b/>
                <w:sz w:val="24"/>
                <w:szCs w:val="24"/>
                <w:lang w:val="en-GB"/>
              </w:rPr>
            </w:pPr>
            <w:r w:rsidRPr="00555197">
              <w:rPr>
                <w:b/>
                <w:sz w:val="24"/>
                <w:szCs w:val="24"/>
                <w:lang w:val="en-GB"/>
              </w:rPr>
              <w:t>Reg. Owner</w:t>
            </w:r>
          </w:p>
        </w:tc>
        <w:tc>
          <w:tcPr>
            <w:tcW w:w="2037" w:type="dxa"/>
          </w:tcPr>
          <w:p w:rsidR="0044431D" w:rsidRPr="00555197" w:rsidRDefault="0044431D" w:rsidP="00AC5AB5">
            <w:pPr>
              <w:spacing w:line="360" w:lineRule="auto"/>
              <w:jc w:val="both"/>
              <w:rPr>
                <w:b/>
                <w:sz w:val="24"/>
                <w:szCs w:val="24"/>
                <w:lang w:val="en-GB"/>
              </w:rPr>
            </w:pPr>
            <w:r w:rsidRPr="00555197">
              <w:rPr>
                <w:b/>
                <w:sz w:val="24"/>
                <w:szCs w:val="24"/>
                <w:lang w:val="en-GB"/>
              </w:rPr>
              <w:t>Address</w:t>
            </w:r>
          </w:p>
        </w:tc>
        <w:tc>
          <w:tcPr>
            <w:tcW w:w="1302" w:type="dxa"/>
          </w:tcPr>
          <w:p w:rsidR="0044431D" w:rsidRPr="00555197" w:rsidRDefault="0044431D" w:rsidP="00AC5AB5">
            <w:pPr>
              <w:spacing w:line="360" w:lineRule="auto"/>
              <w:jc w:val="both"/>
              <w:rPr>
                <w:b/>
                <w:sz w:val="24"/>
                <w:szCs w:val="24"/>
                <w:lang w:val="en-GB"/>
              </w:rPr>
            </w:pPr>
            <w:r w:rsidRPr="00555197">
              <w:rPr>
                <w:b/>
                <w:sz w:val="24"/>
                <w:szCs w:val="24"/>
                <w:lang w:val="en-GB"/>
              </w:rPr>
              <w:t>Previous  Value</w:t>
            </w:r>
          </w:p>
        </w:tc>
        <w:tc>
          <w:tcPr>
            <w:tcW w:w="1533" w:type="dxa"/>
          </w:tcPr>
          <w:p w:rsidR="0044431D" w:rsidRPr="00555197" w:rsidRDefault="0044431D" w:rsidP="00AC5AB5">
            <w:pPr>
              <w:spacing w:line="360" w:lineRule="auto"/>
              <w:jc w:val="both"/>
              <w:rPr>
                <w:b/>
                <w:sz w:val="24"/>
                <w:szCs w:val="24"/>
                <w:lang w:val="en-GB"/>
              </w:rPr>
            </w:pPr>
            <w:r w:rsidRPr="00555197">
              <w:rPr>
                <w:b/>
                <w:sz w:val="24"/>
                <w:szCs w:val="24"/>
                <w:lang w:val="en-GB"/>
              </w:rPr>
              <w:t>2019 valuation Roll</w:t>
            </w:r>
          </w:p>
        </w:tc>
        <w:tc>
          <w:tcPr>
            <w:tcW w:w="1445" w:type="dxa"/>
          </w:tcPr>
          <w:p w:rsidR="0044431D" w:rsidRPr="00555197" w:rsidRDefault="0044431D" w:rsidP="00AC5AB5">
            <w:pPr>
              <w:spacing w:line="360" w:lineRule="auto"/>
              <w:jc w:val="both"/>
              <w:rPr>
                <w:b/>
                <w:sz w:val="24"/>
                <w:szCs w:val="24"/>
                <w:lang w:val="en-GB"/>
              </w:rPr>
            </w:pPr>
            <w:r w:rsidRPr="00555197">
              <w:rPr>
                <w:b/>
                <w:sz w:val="24"/>
                <w:szCs w:val="24"/>
                <w:lang w:val="en-GB"/>
              </w:rPr>
              <w:t>Value after objection.</w:t>
            </w:r>
          </w:p>
        </w:tc>
        <w:tc>
          <w:tcPr>
            <w:tcW w:w="1941" w:type="dxa"/>
          </w:tcPr>
          <w:p w:rsidR="0044431D" w:rsidRPr="00555197" w:rsidRDefault="0044431D" w:rsidP="00AC5AB5">
            <w:pPr>
              <w:spacing w:line="360" w:lineRule="auto"/>
              <w:jc w:val="both"/>
              <w:rPr>
                <w:b/>
                <w:sz w:val="24"/>
                <w:szCs w:val="24"/>
                <w:lang w:val="en-GB"/>
              </w:rPr>
            </w:pPr>
            <w:r w:rsidRPr="00555197">
              <w:rPr>
                <w:b/>
                <w:sz w:val="24"/>
                <w:szCs w:val="24"/>
                <w:lang w:val="en-GB"/>
              </w:rPr>
              <w:t>Value after appeal</w:t>
            </w:r>
          </w:p>
        </w:tc>
      </w:tr>
      <w:tr w:rsidR="0044431D" w:rsidTr="00E03D2A">
        <w:trPr>
          <w:trHeight w:val="1538"/>
        </w:trPr>
        <w:tc>
          <w:tcPr>
            <w:tcW w:w="2090" w:type="dxa"/>
          </w:tcPr>
          <w:p w:rsidR="0044431D" w:rsidRPr="003B7DEA" w:rsidRDefault="0044431D" w:rsidP="00AC5AB5">
            <w:pPr>
              <w:spacing w:line="360" w:lineRule="auto"/>
              <w:jc w:val="both"/>
              <w:rPr>
                <w:b/>
                <w:sz w:val="24"/>
                <w:szCs w:val="24"/>
                <w:lang w:val="en-GB"/>
              </w:rPr>
            </w:pPr>
            <w:r w:rsidRPr="003B7DEA">
              <w:rPr>
                <w:b/>
                <w:sz w:val="24"/>
                <w:szCs w:val="24"/>
                <w:lang w:val="en-GB"/>
              </w:rPr>
              <w:t>Locom Investments</w:t>
            </w:r>
          </w:p>
        </w:tc>
        <w:tc>
          <w:tcPr>
            <w:tcW w:w="2037" w:type="dxa"/>
          </w:tcPr>
          <w:p w:rsidR="0044431D" w:rsidRDefault="0044431D" w:rsidP="00AC5AB5">
            <w:pPr>
              <w:spacing w:line="360" w:lineRule="auto"/>
              <w:jc w:val="both"/>
              <w:rPr>
                <w:sz w:val="24"/>
                <w:szCs w:val="24"/>
                <w:lang w:val="en-GB"/>
              </w:rPr>
            </w:pPr>
            <w:r>
              <w:rPr>
                <w:sz w:val="24"/>
                <w:szCs w:val="24"/>
                <w:lang w:val="en-GB"/>
              </w:rPr>
              <w:t>104 Masukwana str.</w:t>
            </w:r>
          </w:p>
        </w:tc>
        <w:tc>
          <w:tcPr>
            <w:tcW w:w="1302" w:type="dxa"/>
          </w:tcPr>
          <w:p w:rsidR="0044431D" w:rsidRDefault="0044431D" w:rsidP="00AC5AB5">
            <w:pPr>
              <w:spacing w:line="360" w:lineRule="auto"/>
              <w:jc w:val="both"/>
              <w:rPr>
                <w:sz w:val="24"/>
                <w:szCs w:val="24"/>
                <w:lang w:val="en-GB"/>
              </w:rPr>
            </w:pPr>
            <w:r>
              <w:rPr>
                <w:sz w:val="24"/>
                <w:szCs w:val="24"/>
                <w:lang w:val="en-GB"/>
              </w:rPr>
              <w:t>R2 200 000</w:t>
            </w:r>
          </w:p>
        </w:tc>
        <w:tc>
          <w:tcPr>
            <w:tcW w:w="1533" w:type="dxa"/>
          </w:tcPr>
          <w:p w:rsidR="0044431D" w:rsidRDefault="0044431D" w:rsidP="00AC5AB5">
            <w:pPr>
              <w:spacing w:line="360" w:lineRule="auto"/>
              <w:jc w:val="both"/>
              <w:rPr>
                <w:sz w:val="24"/>
                <w:szCs w:val="24"/>
                <w:lang w:val="en-GB"/>
              </w:rPr>
            </w:pPr>
            <w:r>
              <w:rPr>
                <w:sz w:val="24"/>
                <w:szCs w:val="24"/>
                <w:lang w:val="en-GB"/>
              </w:rPr>
              <w:t>R4 750 00</w:t>
            </w:r>
          </w:p>
        </w:tc>
        <w:tc>
          <w:tcPr>
            <w:tcW w:w="1445" w:type="dxa"/>
          </w:tcPr>
          <w:p w:rsidR="0044431D" w:rsidRDefault="0044431D" w:rsidP="00AC5AB5">
            <w:pPr>
              <w:spacing w:line="360" w:lineRule="auto"/>
              <w:jc w:val="both"/>
              <w:rPr>
                <w:sz w:val="24"/>
                <w:szCs w:val="24"/>
                <w:lang w:val="en-GB"/>
              </w:rPr>
            </w:pPr>
            <w:r>
              <w:rPr>
                <w:sz w:val="24"/>
                <w:szCs w:val="24"/>
                <w:lang w:val="en-GB"/>
              </w:rPr>
              <w:t>R4 400 000</w:t>
            </w:r>
          </w:p>
        </w:tc>
        <w:tc>
          <w:tcPr>
            <w:tcW w:w="1941" w:type="dxa"/>
          </w:tcPr>
          <w:p w:rsidR="0044431D" w:rsidRDefault="0044431D" w:rsidP="00AC5AB5">
            <w:pPr>
              <w:spacing w:line="360" w:lineRule="auto"/>
              <w:jc w:val="both"/>
              <w:rPr>
                <w:sz w:val="24"/>
                <w:szCs w:val="24"/>
                <w:lang w:val="en-GB"/>
              </w:rPr>
            </w:pPr>
            <w:r>
              <w:rPr>
                <w:sz w:val="24"/>
                <w:szCs w:val="24"/>
                <w:lang w:val="en-GB"/>
              </w:rPr>
              <w:t>R4 300 000</w:t>
            </w:r>
          </w:p>
        </w:tc>
      </w:tr>
      <w:tr w:rsidR="0044431D" w:rsidTr="00E03D2A">
        <w:trPr>
          <w:trHeight w:val="1626"/>
        </w:trPr>
        <w:tc>
          <w:tcPr>
            <w:tcW w:w="2090" w:type="dxa"/>
          </w:tcPr>
          <w:p w:rsidR="0044431D" w:rsidRPr="003B7DEA" w:rsidRDefault="0044431D" w:rsidP="00AC5AB5">
            <w:pPr>
              <w:spacing w:line="360" w:lineRule="auto"/>
              <w:jc w:val="both"/>
              <w:rPr>
                <w:b/>
                <w:sz w:val="24"/>
                <w:szCs w:val="24"/>
                <w:lang w:val="en-GB"/>
              </w:rPr>
            </w:pPr>
            <w:r w:rsidRPr="003B7DEA">
              <w:rPr>
                <w:b/>
                <w:sz w:val="24"/>
                <w:szCs w:val="24"/>
                <w:lang w:val="en-GB"/>
              </w:rPr>
              <w:t>Catwalk Investments</w:t>
            </w:r>
          </w:p>
        </w:tc>
        <w:tc>
          <w:tcPr>
            <w:tcW w:w="2037" w:type="dxa"/>
          </w:tcPr>
          <w:p w:rsidR="0044431D" w:rsidRDefault="0044431D" w:rsidP="00AC5AB5">
            <w:pPr>
              <w:spacing w:line="360" w:lineRule="auto"/>
              <w:jc w:val="both"/>
              <w:rPr>
                <w:sz w:val="24"/>
                <w:szCs w:val="24"/>
                <w:lang w:val="en-GB"/>
              </w:rPr>
            </w:pPr>
            <w:r>
              <w:rPr>
                <w:sz w:val="24"/>
                <w:szCs w:val="24"/>
                <w:lang w:val="en-GB"/>
              </w:rPr>
              <w:t>81 Masukwana str.</w:t>
            </w:r>
          </w:p>
        </w:tc>
        <w:tc>
          <w:tcPr>
            <w:tcW w:w="1302" w:type="dxa"/>
          </w:tcPr>
          <w:p w:rsidR="0044431D" w:rsidRDefault="0044431D" w:rsidP="00AC5AB5">
            <w:pPr>
              <w:spacing w:line="360" w:lineRule="auto"/>
              <w:jc w:val="both"/>
              <w:rPr>
                <w:sz w:val="24"/>
                <w:szCs w:val="24"/>
                <w:lang w:val="en-GB"/>
              </w:rPr>
            </w:pPr>
            <w:r>
              <w:rPr>
                <w:sz w:val="24"/>
                <w:szCs w:val="24"/>
                <w:lang w:val="en-GB"/>
              </w:rPr>
              <w:t>R1 650 000</w:t>
            </w:r>
          </w:p>
        </w:tc>
        <w:tc>
          <w:tcPr>
            <w:tcW w:w="1533" w:type="dxa"/>
          </w:tcPr>
          <w:p w:rsidR="0044431D" w:rsidRDefault="0044431D" w:rsidP="00AC5AB5">
            <w:pPr>
              <w:spacing w:line="360" w:lineRule="auto"/>
              <w:jc w:val="both"/>
              <w:rPr>
                <w:sz w:val="24"/>
                <w:szCs w:val="24"/>
                <w:lang w:val="en-GB"/>
              </w:rPr>
            </w:pPr>
            <w:r>
              <w:rPr>
                <w:sz w:val="24"/>
                <w:szCs w:val="24"/>
                <w:lang w:val="en-GB"/>
              </w:rPr>
              <w:t>R3 750 000</w:t>
            </w:r>
          </w:p>
        </w:tc>
        <w:tc>
          <w:tcPr>
            <w:tcW w:w="1445" w:type="dxa"/>
          </w:tcPr>
          <w:p w:rsidR="0044431D" w:rsidRDefault="0044431D" w:rsidP="00AC5AB5">
            <w:pPr>
              <w:spacing w:line="360" w:lineRule="auto"/>
              <w:jc w:val="both"/>
              <w:rPr>
                <w:sz w:val="24"/>
                <w:szCs w:val="24"/>
                <w:lang w:val="en-GB"/>
              </w:rPr>
            </w:pPr>
            <w:r>
              <w:rPr>
                <w:sz w:val="24"/>
                <w:szCs w:val="24"/>
                <w:lang w:val="en-GB"/>
              </w:rPr>
              <w:t>R3 380 000</w:t>
            </w:r>
          </w:p>
        </w:tc>
        <w:tc>
          <w:tcPr>
            <w:tcW w:w="1941" w:type="dxa"/>
          </w:tcPr>
          <w:p w:rsidR="0044431D" w:rsidRDefault="0044431D" w:rsidP="00AC5AB5">
            <w:pPr>
              <w:spacing w:line="360" w:lineRule="auto"/>
              <w:jc w:val="both"/>
              <w:rPr>
                <w:sz w:val="24"/>
                <w:szCs w:val="24"/>
                <w:lang w:val="en-GB"/>
              </w:rPr>
            </w:pPr>
            <w:r>
              <w:rPr>
                <w:sz w:val="24"/>
                <w:szCs w:val="24"/>
                <w:lang w:val="en-GB"/>
              </w:rPr>
              <w:t>R3 380 000</w:t>
            </w:r>
          </w:p>
        </w:tc>
      </w:tr>
      <w:tr w:rsidR="0044431D" w:rsidTr="00E03D2A">
        <w:trPr>
          <w:trHeight w:val="1579"/>
        </w:trPr>
        <w:tc>
          <w:tcPr>
            <w:tcW w:w="2090" w:type="dxa"/>
          </w:tcPr>
          <w:p w:rsidR="0044431D" w:rsidRDefault="0044431D" w:rsidP="00AC5AB5">
            <w:pPr>
              <w:spacing w:line="360" w:lineRule="auto"/>
              <w:jc w:val="both"/>
              <w:rPr>
                <w:sz w:val="24"/>
                <w:szCs w:val="24"/>
                <w:lang w:val="en-GB"/>
              </w:rPr>
            </w:pPr>
            <w:r w:rsidRPr="003B7DEA">
              <w:rPr>
                <w:b/>
                <w:sz w:val="24"/>
                <w:szCs w:val="24"/>
                <w:lang w:val="en-GB"/>
              </w:rPr>
              <w:t>SA Mather(Ladysmith</w:t>
            </w:r>
            <w:r>
              <w:rPr>
                <w:sz w:val="24"/>
                <w:szCs w:val="24"/>
                <w:lang w:val="en-GB"/>
              </w:rPr>
              <w:t xml:space="preserve">) </w:t>
            </w:r>
          </w:p>
        </w:tc>
        <w:tc>
          <w:tcPr>
            <w:tcW w:w="2037" w:type="dxa"/>
          </w:tcPr>
          <w:p w:rsidR="0044431D" w:rsidRDefault="0044431D" w:rsidP="00AC5AB5">
            <w:pPr>
              <w:spacing w:line="360" w:lineRule="auto"/>
              <w:jc w:val="both"/>
              <w:rPr>
                <w:sz w:val="24"/>
                <w:szCs w:val="24"/>
                <w:lang w:val="en-GB"/>
              </w:rPr>
            </w:pPr>
            <w:r>
              <w:rPr>
                <w:sz w:val="24"/>
                <w:szCs w:val="24"/>
                <w:lang w:val="en-GB"/>
              </w:rPr>
              <w:t>136-138 Masukwana str.</w:t>
            </w:r>
          </w:p>
        </w:tc>
        <w:tc>
          <w:tcPr>
            <w:tcW w:w="1302" w:type="dxa"/>
          </w:tcPr>
          <w:p w:rsidR="0044431D" w:rsidRDefault="0044431D" w:rsidP="00AC5AB5">
            <w:pPr>
              <w:spacing w:line="360" w:lineRule="auto"/>
              <w:jc w:val="both"/>
              <w:rPr>
                <w:sz w:val="24"/>
                <w:szCs w:val="24"/>
                <w:lang w:val="en-GB"/>
              </w:rPr>
            </w:pPr>
            <w:r>
              <w:rPr>
                <w:sz w:val="24"/>
                <w:szCs w:val="24"/>
                <w:lang w:val="en-GB"/>
              </w:rPr>
              <w:t>R2 303 000</w:t>
            </w:r>
          </w:p>
        </w:tc>
        <w:tc>
          <w:tcPr>
            <w:tcW w:w="1533" w:type="dxa"/>
          </w:tcPr>
          <w:p w:rsidR="0044431D" w:rsidRDefault="0044431D" w:rsidP="00AC5AB5">
            <w:pPr>
              <w:spacing w:line="360" w:lineRule="auto"/>
              <w:jc w:val="both"/>
              <w:rPr>
                <w:sz w:val="24"/>
                <w:szCs w:val="24"/>
                <w:lang w:val="en-GB"/>
              </w:rPr>
            </w:pPr>
            <w:r>
              <w:rPr>
                <w:sz w:val="24"/>
                <w:szCs w:val="24"/>
                <w:lang w:val="en-GB"/>
              </w:rPr>
              <w:t>R5 350 000</w:t>
            </w:r>
          </w:p>
        </w:tc>
        <w:tc>
          <w:tcPr>
            <w:tcW w:w="1445" w:type="dxa"/>
          </w:tcPr>
          <w:p w:rsidR="0044431D" w:rsidRDefault="0044431D" w:rsidP="00AC5AB5">
            <w:pPr>
              <w:spacing w:line="360" w:lineRule="auto"/>
              <w:jc w:val="both"/>
              <w:rPr>
                <w:sz w:val="24"/>
                <w:szCs w:val="24"/>
                <w:lang w:val="en-GB"/>
              </w:rPr>
            </w:pPr>
            <w:r>
              <w:rPr>
                <w:sz w:val="24"/>
                <w:szCs w:val="24"/>
                <w:lang w:val="en-GB"/>
              </w:rPr>
              <w:t>R5 350 000</w:t>
            </w:r>
          </w:p>
        </w:tc>
        <w:tc>
          <w:tcPr>
            <w:tcW w:w="1941" w:type="dxa"/>
          </w:tcPr>
          <w:p w:rsidR="0044431D" w:rsidRDefault="0044431D" w:rsidP="00AC5AB5">
            <w:pPr>
              <w:spacing w:line="360" w:lineRule="auto"/>
              <w:jc w:val="both"/>
              <w:rPr>
                <w:sz w:val="24"/>
                <w:szCs w:val="24"/>
                <w:lang w:val="en-GB"/>
              </w:rPr>
            </w:pPr>
            <w:r>
              <w:rPr>
                <w:sz w:val="24"/>
                <w:szCs w:val="24"/>
                <w:lang w:val="en-GB"/>
              </w:rPr>
              <w:t>R5 350 000</w:t>
            </w:r>
          </w:p>
        </w:tc>
      </w:tr>
      <w:tr w:rsidR="0044431D" w:rsidTr="00E03D2A">
        <w:trPr>
          <w:trHeight w:val="1721"/>
        </w:trPr>
        <w:tc>
          <w:tcPr>
            <w:tcW w:w="2090" w:type="dxa"/>
          </w:tcPr>
          <w:p w:rsidR="0044431D" w:rsidRPr="003B7DEA" w:rsidRDefault="0044431D" w:rsidP="00AC5AB5">
            <w:pPr>
              <w:spacing w:line="360" w:lineRule="auto"/>
              <w:jc w:val="both"/>
              <w:rPr>
                <w:b/>
                <w:sz w:val="24"/>
                <w:szCs w:val="24"/>
                <w:lang w:val="en-GB"/>
              </w:rPr>
            </w:pPr>
            <w:r w:rsidRPr="003B7DEA">
              <w:rPr>
                <w:b/>
                <w:sz w:val="24"/>
                <w:szCs w:val="24"/>
                <w:lang w:val="en-GB"/>
              </w:rPr>
              <w:t>Defacto Investments</w:t>
            </w:r>
          </w:p>
        </w:tc>
        <w:tc>
          <w:tcPr>
            <w:tcW w:w="2037" w:type="dxa"/>
          </w:tcPr>
          <w:p w:rsidR="0044431D" w:rsidRDefault="0044431D" w:rsidP="00AC5AB5">
            <w:pPr>
              <w:spacing w:line="360" w:lineRule="auto"/>
              <w:jc w:val="both"/>
              <w:rPr>
                <w:sz w:val="24"/>
                <w:szCs w:val="24"/>
                <w:lang w:val="en-GB"/>
              </w:rPr>
            </w:pPr>
            <w:r>
              <w:rPr>
                <w:sz w:val="24"/>
                <w:szCs w:val="24"/>
                <w:lang w:val="en-GB"/>
              </w:rPr>
              <w:t>130 Masukwana str.</w:t>
            </w:r>
          </w:p>
        </w:tc>
        <w:tc>
          <w:tcPr>
            <w:tcW w:w="1302" w:type="dxa"/>
          </w:tcPr>
          <w:p w:rsidR="0044431D" w:rsidRDefault="0044431D" w:rsidP="00AC5AB5">
            <w:pPr>
              <w:spacing w:line="360" w:lineRule="auto"/>
              <w:jc w:val="both"/>
              <w:rPr>
                <w:sz w:val="24"/>
                <w:szCs w:val="24"/>
                <w:lang w:val="en-GB"/>
              </w:rPr>
            </w:pPr>
            <w:r>
              <w:rPr>
                <w:sz w:val="24"/>
                <w:szCs w:val="24"/>
                <w:lang w:val="en-GB"/>
              </w:rPr>
              <w:t>R1 100 000</w:t>
            </w:r>
          </w:p>
        </w:tc>
        <w:tc>
          <w:tcPr>
            <w:tcW w:w="1533" w:type="dxa"/>
          </w:tcPr>
          <w:p w:rsidR="0044431D" w:rsidRDefault="0044431D" w:rsidP="00AC5AB5">
            <w:pPr>
              <w:spacing w:line="360" w:lineRule="auto"/>
              <w:jc w:val="both"/>
              <w:rPr>
                <w:sz w:val="24"/>
                <w:szCs w:val="24"/>
                <w:lang w:val="en-GB"/>
              </w:rPr>
            </w:pPr>
            <w:r>
              <w:rPr>
                <w:sz w:val="24"/>
                <w:szCs w:val="24"/>
                <w:lang w:val="en-GB"/>
              </w:rPr>
              <w:t>R1 850 000</w:t>
            </w:r>
          </w:p>
        </w:tc>
        <w:tc>
          <w:tcPr>
            <w:tcW w:w="1445" w:type="dxa"/>
          </w:tcPr>
          <w:p w:rsidR="0044431D" w:rsidRDefault="0044431D" w:rsidP="00AC5AB5">
            <w:pPr>
              <w:spacing w:line="360" w:lineRule="auto"/>
              <w:jc w:val="both"/>
              <w:rPr>
                <w:sz w:val="24"/>
                <w:szCs w:val="24"/>
                <w:lang w:val="en-GB"/>
              </w:rPr>
            </w:pPr>
            <w:r>
              <w:rPr>
                <w:sz w:val="24"/>
                <w:szCs w:val="24"/>
                <w:lang w:val="en-GB"/>
              </w:rPr>
              <w:t>R1 420 000</w:t>
            </w:r>
          </w:p>
        </w:tc>
        <w:tc>
          <w:tcPr>
            <w:tcW w:w="1941" w:type="dxa"/>
          </w:tcPr>
          <w:p w:rsidR="0044431D" w:rsidRDefault="0044431D" w:rsidP="00AC5AB5">
            <w:pPr>
              <w:spacing w:line="360" w:lineRule="auto"/>
              <w:jc w:val="both"/>
              <w:rPr>
                <w:sz w:val="24"/>
                <w:szCs w:val="24"/>
                <w:lang w:val="en-GB"/>
              </w:rPr>
            </w:pPr>
            <w:r>
              <w:rPr>
                <w:sz w:val="24"/>
                <w:szCs w:val="24"/>
                <w:lang w:val="en-GB"/>
              </w:rPr>
              <w:t>R1 420 000</w:t>
            </w:r>
          </w:p>
        </w:tc>
      </w:tr>
      <w:tr w:rsidR="0044431D" w:rsidTr="00E03D2A">
        <w:trPr>
          <w:trHeight w:val="1404"/>
        </w:trPr>
        <w:tc>
          <w:tcPr>
            <w:tcW w:w="2090" w:type="dxa"/>
          </w:tcPr>
          <w:p w:rsidR="0044431D" w:rsidRPr="003B7DEA" w:rsidRDefault="0044431D" w:rsidP="00AC5AB5">
            <w:pPr>
              <w:spacing w:line="360" w:lineRule="auto"/>
              <w:jc w:val="both"/>
              <w:rPr>
                <w:b/>
                <w:sz w:val="24"/>
                <w:szCs w:val="24"/>
                <w:lang w:val="en-GB"/>
              </w:rPr>
            </w:pPr>
            <w:r w:rsidRPr="003B7DEA">
              <w:rPr>
                <w:b/>
                <w:sz w:val="24"/>
                <w:szCs w:val="24"/>
                <w:lang w:val="en-GB"/>
              </w:rPr>
              <w:t>Dewellior Investments</w:t>
            </w:r>
          </w:p>
        </w:tc>
        <w:tc>
          <w:tcPr>
            <w:tcW w:w="2037" w:type="dxa"/>
          </w:tcPr>
          <w:p w:rsidR="0044431D" w:rsidRDefault="0044431D" w:rsidP="00AC5AB5">
            <w:pPr>
              <w:spacing w:line="360" w:lineRule="auto"/>
              <w:jc w:val="both"/>
              <w:rPr>
                <w:sz w:val="24"/>
                <w:szCs w:val="24"/>
                <w:lang w:val="en-GB"/>
              </w:rPr>
            </w:pPr>
            <w:r>
              <w:rPr>
                <w:sz w:val="24"/>
                <w:szCs w:val="24"/>
                <w:lang w:val="en-GB"/>
              </w:rPr>
              <w:t>494 Hoosen str.</w:t>
            </w:r>
          </w:p>
        </w:tc>
        <w:tc>
          <w:tcPr>
            <w:tcW w:w="1302" w:type="dxa"/>
          </w:tcPr>
          <w:p w:rsidR="0044431D" w:rsidRDefault="0044431D" w:rsidP="00AC5AB5">
            <w:pPr>
              <w:spacing w:line="360" w:lineRule="auto"/>
              <w:jc w:val="both"/>
              <w:rPr>
                <w:sz w:val="24"/>
                <w:szCs w:val="24"/>
                <w:lang w:val="en-GB"/>
              </w:rPr>
            </w:pPr>
            <w:r>
              <w:rPr>
                <w:sz w:val="24"/>
                <w:szCs w:val="24"/>
                <w:lang w:val="en-GB"/>
              </w:rPr>
              <w:t>R3 500 000</w:t>
            </w:r>
          </w:p>
        </w:tc>
        <w:tc>
          <w:tcPr>
            <w:tcW w:w="1533" w:type="dxa"/>
          </w:tcPr>
          <w:p w:rsidR="0044431D" w:rsidRDefault="0044431D" w:rsidP="00AC5AB5">
            <w:pPr>
              <w:spacing w:line="360" w:lineRule="auto"/>
              <w:jc w:val="both"/>
              <w:rPr>
                <w:sz w:val="24"/>
                <w:szCs w:val="24"/>
                <w:lang w:val="en-GB"/>
              </w:rPr>
            </w:pPr>
            <w:r>
              <w:rPr>
                <w:sz w:val="24"/>
                <w:szCs w:val="24"/>
                <w:lang w:val="en-GB"/>
              </w:rPr>
              <w:t>R9 200 000</w:t>
            </w:r>
          </w:p>
        </w:tc>
        <w:tc>
          <w:tcPr>
            <w:tcW w:w="1445" w:type="dxa"/>
          </w:tcPr>
          <w:p w:rsidR="0044431D" w:rsidRDefault="0044431D" w:rsidP="00AC5AB5">
            <w:pPr>
              <w:spacing w:line="360" w:lineRule="auto"/>
              <w:jc w:val="both"/>
              <w:rPr>
                <w:sz w:val="24"/>
                <w:szCs w:val="24"/>
                <w:lang w:val="en-GB"/>
              </w:rPr>
            </w:pPr>
            <w:r>
              <w:rPr>
                <w:sz w:val="24"/>
                <w:szCs w:val="24"/>
                <w:lang w:val="en-GB"/>
              </w:rPr>
              <w:t>R8 500 000</w:t>
            </w:r>
          </w:p>
        </w:tc>
        <w:tc>
          <w:tcPr>
            <w:tcW w:w="1941" w:type="dxa"/>
          </w:tcPr>
          <w:p w:rsidR="0044431D" w:rsidRDefault="0044431D" w:rsidP="00AC5AB5">
            <w:pPr>
              <w:spacing w:line="360" w:lineRule="auto"/>
              <w:jc w:val="both"/>
              <w:rPr>
                <w:sz w:val="24"/>
                <w:szCs w:val="24"/>
                <w:lang w:val="en-GB"/>
              </w:rPr>
            </w:pPr>
            <w:r>
              <w:rPr>
                <w:sz w:val="24"/>
                <w:szCs w:val="24"/>
                <w:lang w:val="en-GB"/>
              </w:rPr>
              <w:t>R6 000 000</w:t>
            </w:r>
          </w:p>
        </w:tc>
      </w:tr>
      <w:tr w:rsidR="0044431D" w:rsidTr="00E03D2A">
        <w:trPr>
          <w:trHeight w:val="1538"/>
        </w:trPr>
        <w:tc>
          <w:tcPr>
            <w:tcW w:w="2090" w:type="dxa"/>
          </w:tcPr>
          <w:p w:rsidR="0044431D" w:rsidRPr="003B7DEA" w:rsidRDefault="0044431D" w:rsidP="00AC5AB5">
            <w:pPr>
              <w:spacing w:line="360" w:lineRule="auto"/>
              <w:jc w:val="both"/>
              <w:rPr>
                <w:b/>
                <w:sz w:val="24"/>
                <w:szCs w:val="24"/>
                <w:lang w:val="en-GB"/>
              </w:rPr>
            </w:pPr>
            <w:r w:rsidRPr="003B7DEA">
              <w:rPr>
                <w:b/>
                <w:sz w:val="24"/>
                <w:szCs w:val="24"/>
                <w:lang w:val="en-GB"/>
              </w:rPr>
              <w:t>532 Pietermaritz Street</w:t>
            </w:r>
          </w:p>
        </w:tc>
        <w:tc>
          <w:tcPr>
            <w:tcW w:w="2037" w:type="dxa"/>
          </w:tcPr>
          <w:p w:rsidR="0044431D" w:rsidRDefault="0044431D" w:rsidP="00AC5AB5">
            <w:pPr>
              <w:spacing w:line="360" w:lineRule="auto"/>
              <w:jc w:val="both"/>
              <w:rPr>
                <w:sz w:val="24"/>
                <w:szCs w:val="24"/>
                <w:lang w:val="en-GB"/>
              </w:rPr>
            </w:pPr>
            <w:r>
              <w:rPr>
                <w:sz w:val="24"/>
                <w:szCs w:val="24"/>
                <w:lang w:val="en-GB"/>
              </w:rPr>
              <w:t>530 Pietermaritz</w:t>
            </w:r>
          </w:p>
        </w:tc>
        <w:tc>
          <w:tcPr>
            <w:tcW w:w="1302" w:type="dxa"/>
          </w:tcPr>
          <w:p w:rsidR="0044431D" w:rsidRDefault="0044431D" w:rsidP="00AC5AB5">
            <w:pPr>
              <w:spacing w:line="360" w:lineRule="auto"/>
              <w:jc w:val="both"/>
              <w:rPr>
                <w:sz w:val="24"/>
                <w:szCs w:val="24"/>
                <w:lang w:val="en-GB"/>
              </w:rPr>
            </w:pPr>
            <w:r>
              <w:rPr>
                <w:sz w:val="24"/>
                <w:szCs w:val="24"/>
                <w:lang w:val="en-GB"/>
              </w:rPr>
              <w:t>R1 900 000</w:t>
            </w:r>
          </w:p>
        </w:tc>
        <w:tc>
          <w:tcPr>
            <w:tcW w:w="1533" w:type="dxa"/>
          </w:tcPr>
          <w:p w:rsidR="0044431D" w:rsidRDefault="0044431D" w:rsidP="00AC5AB5">
            <w:pPr>
              <w:spacing w:line="360" w:lineRule="auto"/>
              <w:jc w:val="both"/>
              <w:rPr>
                <w:sz w:val="24"/>
                <w:szCs w:val="24"/>
                <w:lang w:val="en-GB"/>
              </w:rPr>
            </w:pPr>
            <w:r>
              <w:rPr>
                <w:sz w:val="24"/>
                <w:szCs w:val="24"/>
                <w:lang w:val="en-GB"/>
              </w:rPr>
              <w:t>R3 200 000</w:t>
            </w:r>
          </w:p>
        </w:tc>
        <w:tc>
          <w:tcPr>
            <w:tcW w:w="1445" w:type="dxa"/>
          </w:tcPr>
          <w:p w:rsidR="0044431D" w:rsidRDefault="0044431D" w:rsidP="00AC5AB5">
            <w:pPr>
              <w:spacing w:line="360" w:lineRule="auto"/>
              <w:jc w:val="both"/>
              <w:rPr>
                <w:sz w:val="24"/>
                <w:szCs w:val="24"/>
                <w:lang w:val="en-GB"/>
              </w:rPr>
            </w:pPr>
            <w:r>
              <w:rPr>
                <w:sz w:val="24"/>
                <w:szCs w:val="24"/>
                <w:lang w:val="en-GB"/>
              </w:rPr>
              <w:t>R2 900 000</w:t>
            </w:r>
          </w:p>
        </w:tc>
        <w:tc>
          <w:tcPr>
            <w:tcW w:w="1941" w:type="dxa"/>
          </w:tcPr>
          <w:p w:rsidR="0044431D" w:rsidRDefault="0044431D" w:rsidP="00AC5AB5">
            <w:pPr>
              <w:spacing w:line="360" w:lineRule="auto"/>
              <w:jc w:val="both"/>
              <w:rPr>
                <w:sz w:val="24"/>
                <w:szCs w:val="24"/>
                <w:lang w:val="en-GB"/>
              </w:rPr>
            </w:pPr>
            <w:r>
              <w:rPr>
                <w:sz w:val="24"/>
                <w:szCs w:val="24"/>
                <w:lang w:val="en-GB"/>
              </w:rPr>
              <w:t>R2 900 000</w:t>
            </w:r>
          </w:p>
        </w:tc>
      </w:tr>
      <w:tr w:rsidR="0044431D" w:rsidTr="00E03D2A">
        <w:trPr>
          <w:trHeight w:val="1559"/>
        </w:trPr>
        <w:tc>
          <w:tcPr>
            <w:tcW w:w="2090" w:type="dxa"/>
          </w:tcPr>
          <w:p w:rsidR="0044431D" w:rsidRPr="003B7DEA" w:rsidRDefault="0044431D" w:rsidP="00AC5AB5">
            <w:pPr>
              <w:spacing w:line="360" w:lineRule="auto"/>
              <w:jc w:val="both"/>
              <w:rPr>
                <w:b/>
                <w:sz w:val="24"/>
                <w:szCs w:val="24"/>
                <w:lang w:val="en-GB"/>
              </w:rPr>
            </w:pPr>
            <w:r w:rsidRPr="003B7DEA">
              <w:rPr>
                <w:b/>
                <w:sz w:val="24"/>
                <w:szCs w:val="24"/>
                <w:lang w:val="en-GB"/>
              </w:rPr>
              <w:lastRenderedPageBreak/>
              <w:t>Ocean Sunset Trading</w:t>
            </w:r>
          </w:p>
        </w:tc>
        <w:tc>
          <w:tcPr>
            <w:tcW w:w="2037" w:type="dxa"/>
          </w:tcPr>
          <w:p w:rsidR="0044431D" w:rsidRDefault="0044431D" w:rsidP="00AC5AB5">
            <w:pPr>
              <w:spacing w:line="360" w:lineRule="auto"/>
              <w:jc w:val="both"/>
              <w:rPr>
                <w:sz w:val="24"/>
                <w:szCs w:val="24"/>
                <w:lang w:val="en-GB"/>
              </w:rPr>
            </w:pPr>
            <w:r>
              <w:rPr>
                <w:sz w:val="24"/>
                <w:szCs w:val="24"/>
                <w:lang w:val="en-GB"/>
              </w:rPr>
              <w:t>18 Wigford rd</w:t>
            </w:r>
          </w:p>
        </w:tc>
        <w:tc>
          <w:tcPr>
            <w:tcW w:w="1302" w:type="dxa"/>
          </w:tcPr>
          <w:p w:rsidR="0044431D" w:rsidRDefault="0044431D" w:rsidP="00AC5AB5">
            <w:pPr>
              <w:spacing w:line="360" w:lineRule="auto"/>
              <w:jc w:val="both"/>
              <w:rPr>
                <w:sz w:val="24"/>
                <w:szCs w:val="24"/>
                <w:lang w:val="en-GB"/>
              </w:rPr>
            </w:pPr>
            <w:r>
              <w:rPr>
                <w:sz w:val="24"/>
                <w:szCs w:val="24"/>
                <w:lang w:val="en-GB"/>
              </w:rPr>
              <w:t>R3 400 000</w:t>
            </w:r>
          </w:p>
        </w:tc>
        <w:tc>
          <w:tcPr>
            <w:tcW w:w="1533" w:type="dxa"/>
          </w:tcPr>
          <w:p w:rsidR="0044431D" w:rsidRDefault="0044431D" w:rsidP="00AC5AB5">
            <w:pPr>
              <w:spacing w:line="360" w:lineRule="auto"/>
              <w:jc w:val="both"/>
              <w:rPr>
                <w:sz w:val="24"/>
                <w:szCs w:val="24"/>
                <w:lang w:val="en-GB"/>
              </w:rPr>
            </w:pPr>
            <w:r>
              <w:rPr>
                <w:sz w:val="24"/>
                <w:szCs w:val="24"/>
                <w:lang w:val="en-GB"/>
              </w:rPr>
              <w:t>R13 000 000</w:t>
            </w:r>
          </w:p>
        </w:tc>
        <w:tc>
          <w:tcPr>
            <w:tcW w:w="1445" w:type="dxa"/>
          </w:tcPr>
          <w:p w:rsidR="0044431D" w:rsidRDefault="0044431D" w:rsidP="00AC5AB5">
            <w:pPr>
              <w:spacing w:line="360" w:lineRule="auto"/>
              <w:jc w:val="both"/>
              <w:rPr>
                <w:sz w:val="24"/>
                <w:szCs w:val="24"/>
                <w:lang w:val="en-GB"/>
              </w:rPr>
            </w:pPr>
            <w:r>
              <w:rPr>
                <w:sz w:val="24"/>
                <w:szCs w:val="24"/>
                <w:lang w:val="en-GB"/>
              </w:rPr>
              <w:t>R8 800 000</w:t>
            </w:r>
          </w:p>
        </w:tc>
        <w:tc>
          <w:tcPr>
            <w:tcW w:w="1941" w:type="dxa"/>
          </w:tcPr>
          <w:p w:rsidR="0044431D" w:rsidRDefault="0044431D" w:rsidP="00AC5AB5">
            <w:pPr>
              <w:spacing w:line="360" w:lineRule="auto"/>
              <w:jc w:val="both"/>
              <w:rPr>
                <w:sz w:val="24"/>
                <w:szCs w:val="24"/>
                <w:lang w:val="en-GB"/>
              </w:rPr>
            </w:pPr>
            <w:r>
              <w:rPr>
                <w:sz w:val="24"/>
                <w:szCs w:val="24"/>
                <w:lang w:val="en-GB"/>
              </w:rPr>
              <w:t>R8 800 000</w:t>
            </w:r>
          </w:p>
        </w:tc>
      </w:tr>
      <w:tr w:rsidR="0044431D" w:rsidTr="00E03D2A">
        <w:trPr>
          <w:trHeight w:val="1129"/>
        </w:trPr>
        <w:tc>
          <w:tcPr>
            <w:tcW w:w="2090" w:type="dxa"/>
          </w:tcPr>
          <w:p w:rsidR="0044431D" w:rsidRPr="003B7DEA" w:rsidRDefault="0044431D" w:rsidP="00AC5AB5">
            <w:pPr>
              <w:spacing w:line="360" w:lineRule="auto"/>
              <w:jc w:val="both"/>
              <w:rPr>
                <w:b/>
                <w:sz w:val="24"/>
                <w:szCs w:val="24"/>
                <w:lang w:val="en-GB"/>
              </w:rPr>
            </w:pPr>
            <w:r w:rsidRPr="003B7DEA">
              <w:rPr>
                <w:b/>
                <w:sz w:val="24"/>
                <w:szCs w:val="24"/>
                <w:lang w:val="en-GB"/>
              </w:rPr>
              <w:t>Vintage Express Investments</w:t>
            </w:r>
          </w:p>
        </w:tc>
        <w:tc>
          <w:tcPr>
            <w:tcW w:w="2037" w:type="dxa"/>
          </w:tcPr>
          <w:p w:rsidR="0044431D" w:rsidRDefault="0044431D" w:rsidP="00AC5AB5">
            <w:pPr>
              <w:spacing w:line="360" w:lineRule="auto"/>
              <w:jc w:val="both"/>
              <w:rPr>
                <w:sz w:val="24"/>
                <w:szCs w:val="24"/>
                <w:lang w:val="en-GB"/>
              </w:rPr>
            </w:pPr>
            <w:r>
              <w:rPr>
                <w:sz w:val="24"/>
                <w:szCs w:val="24"/>
                <w:lang w:val="en-GB"/>
              </w:rPr>
              <w:t>665 Greytown rd</w:t>
            </w:r>
          </w:p>
        </w:tc>
        <w:tc>
          <w:tcPr>
            <w:tcW w:w="1302" w:type="dxa"/>
          </w:tcPr>
          <w:p w:rsidR="0044431D" w:rsidRDefault="0044431D" w:rsidP="00AC5AB5">
            <w:pPr>
              <w:spacing w:line="360" w:lineRule="auto"/>
              <w:jc w:val="both"/>
              <w:rPr>
                <w:sz w:val="24"/>
                <w:szCs w:val="24"/>
                <w:lang w:val="en-GB"/>
              </w:rPr>
            </w:pPr>
          </w:p>
        </w:tc>
        <w:tc>
          <w:tcPr>
            <w:tcW w:w="1533" w:type="dxa"/>
          </w:tcPr>
          <w:p w:rsidR="0044431D" w:rsidRDefault="0044431D" w:rsidP="00AC5AB5">
            <w:pPr>
              <w:spacing w:line="360" w:lineRule="auto"/>
              <w:jc w:val="both"/>
              <w:rPr>
                <w:sz w:val="24"/>
                <w:szCs w:val="24"/>
                <w:lang w:val="en-GB"/>
              </w:rPr>
            </w:pPr>
          </w:p>
        </w:tc>
        <w:tc>
          <w:tcPr>
            <w:tcW w:w="1445" w:type="dxa"/>
          </w:tcPr>
          <w:p w:rsidR="0044431D" w:rsidRDefault="0044431D" w:rsidP="00AC5AB5">
            <w:pPr>
              <w:spacing w:line="360" w:lineRule="auto"/>
              <w:jc w:val="both"/>
              <w:rPr>
                <w:sz w:val="24"/>
                <w:szCs w:val="24"/>
                <w:lang w:val="en-GB"/>
              </w:rPr>
            </w:pPr>
          </w:p>
        </w:tc>
        <w:tc>
          <w:tcPr>
            <w:tcW w:w="1941" w:type="dxa"/>
          </w:tcPr>
          <w:p w:rsidR="0044431D" w:rsidRDefault="0044431D" w:rsidP="00AC5AB5">
            <w:pPr>
              <w:spacing w:line="360" w:lineRule="auto"/>
              <w:jc w:val="both"/>
              <w:rPr>
                <w:sz w:val="24"/>
                <w:szCs w:val="24"/>
                <w:lang w:val="en-GB"/>
              </w:rPr>
            </w:pPr>
          </w:p>
        </w:tc>
      </w:tr>
      <w:tr w:rsidR="0044431D" w:rsidTr="00E03D2A">
        <w:trPr>
          <w:trHeight w:val="1514"/>
        </w:trPr>
        <w:tc>
          <w:tcPr>
            <w:tcW w:w="2090" w:type="dxa"/>
          </w:tcPr>
          <w:p w:rsidR="0044431D" w:rsidRDefault="0044431D" w:rsidP="00AC5AB5">
            <w:pPr>
              <w:spacing w:line="360" w:lineRule="auto"/>
              <w:jc w:val="both"/>
              <w:rPr>
                <w:sz w:val="24"/>
                <w:szCs w:val="24"/>
                <w:lang w:val="en-GB"/>
              </w:rPr>
            </w:pPr>
          </w:p>
        </w:tc>
        <w:tc>
          <w:tcPr>
            <w:tcW w:w="2037" w:type="dxa"/>
          </w:tcPr>
          <w:p w:rsidR="0044431D" w:rsidRDefault="0044431D" w:rsidP="00AC5AB5">
            <w:pPr>
              <w:spacing w:line="360" w:lineRule="auto"/>
              <w:jc w:val="both"/>
              <w:rPr>
                <w:sz w:val="24"/>
                <w:szCs w:val="24"/>
                <w:lang w:val="en-GB"/>
              </w:rPr>
            </w:pPr>
            <w:r>
              <w:rPr>
                <w:sz w:val="24"/>
                <w:szCs w:val="24"/>
                <w:lang w:val="en-GB"/>
              </w:rPr>
              <w:t>Section 1 of SS Village Mall, 66g Greytown rd</w:t>
            </w:r>
          </w:p>
        </w:tc>
        <w:tc>
          <w:tcPr>
            <w:tcW w:w="1302" w:type="dxa"/>
          </w:tcPr>
          <w:p w:rsidR="0044431D" w:rsidRDefault="0044431D" w:rsidP="00AC5AB5">
            <w:pPr>
              <w:spacing w:line="360" w:lineRule="auto"/>
              <w:jc w:val="both"/>
              <w:rPr>
                <w:sz w:val="24"/>
                <w:szCs w:val="24"/>
                <w:lang w:val="en-GB"/>
              </w:rPr>
            </w:pPr>
            <w:r>
              <w:rPr>
                <w:sz w:val="24"/>
                <w:szCs w:val="24"/>
                <w:lang w:val="en-GB"/>
              </w:rPr>
              <w:t>R150 000</w:t>
            </w:r>
          </w:p>
        </w:tc>
        <w:tc>
          <w:tcPr>
            <w:tcW w:w="1533" w:type="dxa"/>
          </w:tcPr>
          <w:p w:rsidR="0044431D" w:rsidRDefault="0044431D" w:rsidP="00AC5AB5">
            <w:pPr>
              <w:spacing w:line="360" w:lineRule="auto"/>
              <w:jc w:val="both"/>
              <w:rPr>
                <w:sz w:val="24"/>
                <w:szCs w:val="24"/>
                <w:lang w:val="en-GB"/>
              </w:rPr>
            </w:pPr>
            <w:r>
              <w:rPr>
                <w:sz w:val="24"/>
                <w:szCs w:val="24"/>
                <w:lang w:val="en-GB"/>
              </w:rPr>
              <w:t>R580 000</w:t>
            </w:r>
          </w:p>
        </w:tc>
        <w:tc>
          <w:tcPr>
            <w:tcW w:w="1445" w:type="dxa"/>
          </w:tcPr>
          <w:p w:rsidR="0044431D" w:rsidRDefault="0044431D" w:rsidP="00AC5AB5">
            <w:pPr>
              <w:spacing w:line="360" w:lineRule="auto"/>
              <w:jc w:val="both"/>
              <w:rPr>
                <w:sz w:val="24"/>
                <w:szCs w:val="24"/>
                <w:lang w:val="en-GB"/>
              </w:rPr>
            </w:pPr>
            <w:r>
              <w:rPr>
                <w:sz w:val="24"/>
                <w:szCs w:val="24"/>
                <w:lang w:val="en-GB"/>
              </w:rPr>
              <w:t>R340 000</w:t>
            </w:r>
          </w:p>
        </w:tc>
        <w:tc>
          <w:tcPr>
            <w:tcW w:w="1941" w:type="dxa"/>
          </w:tcPr>
          <w:p w:rsidR="0044431D" w:rsidRDefault="0044431D" w:rsidP="00AC5AB5">
            <w:pPr>
              <w:spacing w:line="360" w:lineRule="auto"/>
              <w:jc w:val="both"/>
              <w:rPr>
                <w:sz w:val="24"/>
                <w:szCs w:val="24"/>
                <w:lang w:val="en-GB"/>
              </w:rPr>
            </w:pPr>
            <w:r>
              <w:rPr>
                <w:sz w:val="24"/>
                <w:szCs w:val="24"/>
                <w:lang w:val="en-GB"/>
              </w:rPr>
              <w:t>R340 000</w:t>
            </w:r>
          </w:p>
        </w:tc>
      </w:tr>
      <w:tr w:rsidR="0044431D" w:rsidTr="00E03D2A">
        <w:trPr>
          <w:trHeight w:val="1437"/>
        </w:trPr>
        <w:tc>
          <w:tcPr>
            <w:tcW w:w="2090" w:type="dxa"/>
          </w:tcPr>
          <w:p w:rsidR="0044431D" w:rsidRDefault="0044431D" w:rsidP="00AC5AB5">
            <w:pPr>
              <w:spacing w:line="360" w:lineRule="auto"/>
              <w:jc w:val="both"/>
              <w:rPr>
                <w:sz w:val="24"/>
                <w:szCs w:val="24"/>
                <w:lang w:val="en-GB"/>
              </w:rPr>
            </w:pPr>
          </w:p>
        </w:tc>
        <w:tc>
          <w:tcPr>
            <w:tcW w:w="2037" w:type="dxa"/>
          </w:tcPr>
          <w:p w:rsidR="0044431D" w:rsidRDefault="0044431D" w:rsidP="00AC5AB5">
            <w:pPr>
              <w:spacing w:line="360" w:lineRule="auto"/>
              <w:jc w:val="both"/>
              <w:rPr>
                <w:sz w:val="24"/>
                <w:szCs w:val="24"/>
                <w:lang w:val="en-GB"/>
              </w:rPr>
            </w:pPr>
            <w:r>
              <w:rPr>
                <w:sz w:val="24"/>
                <w:szCs w:val="24"/>
                <w:lang w:val="en-GB"/>
              </w:rPr>
              <w:t>Section 2 of SS Village</w:t>
            </w:r>
          </w:p>
        </w:tc>
        <w:tc>
          <w:tcPr>
            <w:tcW w:w="1302" w:type="dxa"/>
          </w:tcPr>
          <w:p w:rsidR="0044431D" w:rsidRDefault="0044431D" w:rsidP="00AC5AB5">
            <w:pPr>
              <w:spacing w:line="360" w:lineRule="auto"/>
              <w:jc w:val="both"/>
              <w:rPr>
                <w:sz w:val="24"/>
                <w:szCs w:val="24"/>
                <w:lang w:val="en-GB"/>
              </w:rPr>
            </w:pPr>
            <w:r>
              <w:rPr>
                <w:sz w:val="24"/>
                <w:szCs w:val="24"/>
                <w:lang w:val="en-GB"/>
              </w:rPr>
              <w:t>R210 000</w:t>
            </w:r>
          </w:p>
        </w:tc>
        <w:tc>
          <w:tcPr>
            <w:tcW w:w="1533" w:type="dxa"/>
          </w:tcPr>
          <w:p w:rsidR="0044431D" w:rsidRDefault="0044431D" w:rsidP="00AC5AB5">
            <w:pPr>
              <w:spacing w:line="360" w:lineRule="auto"/>
              <w:jc w:val="both"/>
              <w:rPr>
                <w:sz w:val="24"/>
                <w:szCs w:val="24"/>
                <w:lang w:val="en-GB"/>
              </w:rPr>
            </w:pPr>
            <w:r>
              <w:rPr>
                <w:sz w:val="24"/>
                <w:szCs w:val="24"/>
                <w:lang w:val="en-GB"/>
              </w:rPr>
              <w:t>R630 000</w:t>
            </w:r>
          </w:p>
        </w:tc>
        <w:tc>
          <w:tcPr>
            <w:tcW w:w="1445" w:type="dxa"/>
          </w:tcPr>
          <w:p w:rsidR="0044431D" w:rsidRDefault="0044431D" w:rsidP="00AC5AB5">
            <w:pPr>
              <w:spacing w:line="360" w:lineRule="auto"/>
              <w:jc w:val="both"/>
              <w:rPr>
                <w:sz w:val="24"/>
                <w:szCs w:val="24"/>
                <w:lang w:val="en-GB"/>
              </w:rPr>
            </w:pPr>
            <w:r>
              <w:rPr>
                <w:sz w:val="24"/>
                <w:szCs w:val="24"/>
                <w:lang w:val="en-GB"/>
              </w:rPr>
              <w:t>R390 000</w:t>
            </w:r>
          </w:p>
        </w:tc>
        <w:tc>
          <w:tcPr>
            <w:tcW w:w="1941" w:type="dxa"/>
          </w:tcPr>
          <w:p w:rsidR="0044431D" w:rsidRDefault="0044431D" w:rsidP="00AC5AB5">
            <w:pPr>
              <w:spacing w:line="360" w:lineRule="auto"/>
              <w:jc w:val="both"/>
              <w:rPr>
                <w:sz w:val="24"/>
                <w:szCs w:val="24"/>
                <w:lang w:val="en-GB"/>
              </w:rPr>
            </w:pPr>
            <w:r>
              <w:rPr>
                <w:sz w:val="24"/>
                <w:szCs w:val="24"/>
                <w:lang w:val="en-GB"/>
              </w:rPr>
              <w:t>R390 000</w:t>
            </w:r>
          </w:p>
        </w:tc>
      </w:tr>
      <w:tr w:rsidR="0044431D" w:rsidTr="00E03D2A">
        <w:trPr>
          <w:trHeight w:val="1404"/>
        </w:trPr>
        <w:tc>
          <w:tcPr>
            <w:tcW w:w="2090" w:type="dxa"/>
          </w:tcPr>
          <w:p w:rsidR="0044431D" w:rsidRDefault="0044431D" w:rsidP="00AC5AB5">
            <w:pPr>
              <w:spacing w:line="360" w:lineRule="auto"/>
              <w:jc w:val="both"/>
              <w:rPr>
                <w:sz w:val="24"/>
                <w:szCs w:val="24"/>
                <w:lang w:val="en-GB"/>
              </w:rPr>
            </w:pPr>
          </w:p>
        </w:tc>
        <w:tc>
          <w:tcPr>
            <w:tcW w:w="2037" w:type="dxa"/>
          </w:tcPr>
          <w:p w:rsidR="0044431D" w:rsidRDefault="0044431D" w:rsidP="00AC5AB5">
            <w:pPr>
              <w:spacing w:line="360" w:lineRule="auto"/>
              <w:jc w:val="both"/>
              <w:rPr>
                <w:sz w:val="24"/>
                <w:szCs w:val="24"/>
                <w:lang w:val="en-GB"/>
              </w:rPr>
            </w:pPr>
            <w:r>
              <w:rPr>
                <w:sz w:val="24"/>
                <w:szCs w:val="24"/>
                <w:lang w:val="en-GB"/>
              </w:rPr>
              <w:t>Section 4 of SS Village</w:t>
            </w:r>
          </w:p>
        </w:tc>
        <w:tc>
          <w:tcPr>
            <w:tcW w:w="1302" w:type="dxa"/>
          </w:tcPr>
          <w:p w:rsidR="0044431D" w:rsidRDefault="0044431D" w:rsidP="00AC5AB5">
            <w:pPr>
              <w:spacing w:line="360" w:lineRule="auto"/>
              <w:jc w:val="both"/>
              <w:rPr>
                <w:sz w:val="24"/>
                <w:szCs w:val="24"/>
                <w:lang w:val="en-GB"/>
              </w:rPr>
            </w:pPr>
            <w:r>
              <w:rPr>
                <w:sz w:val="24"/>
                <w:szCs w:val="24"/>
                <w:lang w:val="en-GB"/>
              </w:rPr>
              <w:t>R180 000</w:t>
            </w:r>
          </w:p>
        </w:tc>
        <w:tc>
          <w:tcPr>
            <w:tcW w:w="1533" w:type="dxa"/>
          </w:tcPr>
          <w:p w:rsidR="0044431D" w:rsidRDefault="0044431D" w:rsidP="00AC5AB5">
            <w:pPr>
              <w:spacing w:line="360" w:lineRule="auto"/>
              <w:jc w:val="both"/>
              <w:rPr>
                <w:sz w:val="24"/>
                <w:szCs w:val="24"/>
                <w:lang w:val="en-GB"/>
              </w:rPr>
            </w:pPr>
            <w:r>
              <w:rPr>
                <w:sz w:val="24"/>
                <w:szCs w:val="24"/>
                <w:lang w:val="en-GB"/>
              </w:rPr>
              <w:t>R570 000</w:t>
            </w:r>
          </w:p>
        </w:tc>
        <w:tc>
          <w:tcPr>
            <w:tcW w:w="1445" w:type="dxa"/>
          </w:tcPr>
          <w:p w:rsidR="0044431D" w:rsidRDefault="0044431D" w:rsidP="00AC5AB5">
            <w:pPr>
              <w:spacing w:line="360" w:lineRule="auto"/>
              <w:jc w:val="both"/>
              <w:rPr>
                <w:sz w:val="24"/>
                <w:szCs w:val="24"/>
                <w:lang w:val="en-GB"/>
              </w:rPr>
            </w:pPr>
            <w:r>
              <w:rPr>
                <w:sz w:val="24"/>
                <w:szCs w:val="24"/>
                <w:lang w:val="en-GB"/>
              </w:rPr>
              <w:t>R330 000</w:t>
            </w:r>
          </w:p>
        </w:tc>
        <w:tc>
          <w:tcPr>
            <w:tcW w:w="1941" w:type="dxa"/>
          </w:tcPr>
          <w:p w:rsidR="0044431D" w:rsidRDefault="0044431D" w:rsidP="00AC5AB5">
            <w:pPr>
              <w:spacing w:line="360" w:lineRule="auto"/>
              <w:jc w:val="both"/>
              <w:rPr>
                <w:sz w:val="24"/>
                <w:szCs w:val="24"/>
                <w:lang w:val="en-GB"/>
              </w:rPr>
            </w:pPr>
            <w:r>
              <w:rPr>
                <w:sz w:val="24"/>
                <w:szCs w:val="24"/>
                <w:lang w:val="en-GB"/>
              </w:rPr>
              <w:t>R330 000</w:t>
            </w:r>
          </w:p>
        </w:tc>
      </w:tr>
      <w:tr w:rsidR="0044431D" w:rsidTr="00E03D2A">
        <w:trPr>
          <w:trHeight w:val="1437"/>
        </w:trPr>
        <w:tc>
          <w:tcPr>
            <w:tcW w:w="2090" w:type="dxa"/>
          </w:tcPr>
          <w:p w:rsidR="0044431D" w:rsidRDefault="0044431D" w:rsidP="00AC5AB5">
            <w:pPr>
              <w:spacing w:line="360" w:lineRule="auto"/>
              <w:jc w:val="both"/>
              <w:rPr>
                <w:sz w:val="24"/>
                <w:szCs w:val="24"/>
                <w:lang w:val="en-GB"/>
              </w:rPr>
            </w:pPr>
          </w:p>
        </w:tc>
        <w:tc>
          <w:tcPr>
            <w:tcW w:w="2037" w:type="dxa"/>
          </w:tcPr>
          <w:p w:rsidR="0044431D" w:rsidRDefault="0044431D" w:rsidP="00AC5AB5">
            <w:pPr>
              <w:spacing w:line="360" w:lineRule="auto"/>
              <w:jc w:val="both"/>
              <w:rPr>
                <w:sz w:val="24"/>
                <w:szCs w:val="24"/>
                <w:lang w:val="en-GB"/>
              </w:rPr>
            </w:pPr>
            <w:r>
              <w:rPr>
                <w:sz w:val="24"/>
                <w:szCs w:val="24"/>
                <w:lang w:val="en-GB"/>
              </w:rPr>
              <w:t>Section 5 of SS Village</w:t>
            </w:r>
          </w:p>
        </w:tc>
        <w:tc>
          <w:tcPr>
            <w:tcW w:w="1302" w:type="dxa"/>
          </w:tcPr>
          <w:p w:rsidR="0044431D" w:rsidRDefault="0044431D" w:rsidP="00AC5AB5">
            <w:pPr>
              <w:spacing w:line="360" w:lineRule="auto"/>
              <w:jc w:val="both"/>
              <w:rPr>
                <w:sz w:val="24"/>
                <w:szCs w:val="24"/>
                <w:lang w:val="en-GB"/>
              </w:rPr>
            </w:pPr>
            <w:r>
              <w:rPr>
                <w:sz w:val="24"/>
                <w:szCs w:val="24"/>
                <w:lang w:val="en-GB"/>
              </w:rPr>
              <w:t>R170 000</w:t>
            </w:r>
          </w:p>
        </w:tc>
        <w:tc>
          <w:tcPr>
            <w:tcW w:w="1533" w:type="dxa"/>
          </w:tcPr>
          <w:p w:rsidR="0044431D" w:rsidRDefault="0044431D" w:rsidP="00AC5AB5">
            <w:pPr>
              <w:spacing w:line="360" w:lineRule="auto"/>
              <w:jc w:val="both"/>
              <w:rPr>
                <w:sz w:val="24"/>
                <w:szCs w:val="24"/>
                <w:lang w:val="en-GB"/>
              </w:rPr>
            </w:pPr>
            <w:r>
              <w:rPr>
                <w:sz w:val="24"/>
                <w:szCs w:val="24"/>
                <w:lang w:val="en-GB"/>
              </w:rPr>
              <w:t>R560 000</w:t>
            </w:r>
          </w:p>
        </w:tc>
        <w:tc>
          <w:tcPr>
            <w:tcW w:w="1445" w:type="dxa"/>
          </w:tcPr>
          <w:p w:rsidR="0044431D" w:rsidRDefault="0044431D" w:rsidP="00AC5AB5">
            <w:pPr>
              <w:spacing w:line="360" w:lineRule="auto"/>
              <w:jc w:val="both"/>
              <w:rPr>
                <w:sz w:val="24"/>
                <w:szCs w:val="24"/>
                <w:lang w:val="en-GB"/>
              </w:rPr>
            </w:pPr>
            <w:r>
              <w:rPr>
                <w:sz w:val="24"/>
                <w:szCs w:val="24"/>
                <w:lang w:val="en-GB"/>
              </w:rPr>
              <w:t>R320 000</w:t>
            </w:r>
          </w:p>
        </w:tc>
        <w:tc>
          <w:tcPr>
            <w:tcW w:w="1941" w:type="dxa"/>
          </w:tcPr>
          <w:p w:rsidR="0044431D" w:rsidRDefault="0044431D" w:rsidP="00AC5AB5">
            <w:pPr>
              <w:spacing w:line="360" w:lineRule="auto"/>
              <w:jc w:val="both"/>
              <w:rPr>
                <w:sz w:val="24"/>
                <w:szCs w:val="24"/>
                <w:lang w:val="en-GB"/>
              </w:rPr>
            </w:pPr>
            <w:r>
              <w:rPr>
                <w:sz w:val="24"/>
                <w:szCs w:val="24"/>
                <w:lang w:val="en-GB"/>
              </w:rPr>
              <w:t>R320 000</w:t>
            </w:r>
          </w:p>
        </w:tc>
      </w:tr>
      <w:tr w:rsidR="0044431D" w:rsidTr="00E03D2A">
        <w:trPr>
          <w:trHeight w:val="1579"/>
        </w:trPr>
        <w:tc>
          <w:tcPr>
            <w:tcW w:w="2090" w:type="dxa"/>
          </w:tcPr>
          <w:p w:rsidR="0044431D" w:rsidRDefault="0044431D" w:rsidP="00AC5AB5">
            <w:pPr>
              <w:spacing w:line="360" w:lineRule="auto"/>
              <w:jc w:val="both"/>
              <w:rPr>
                <w:sz w:val="24"/>
                <w:szCs w:val="24"/>
                <w:lang w:val="en-GB"/>
              </w:rPr>
            </w:pPr>
          </w:p>
        </w:tc>
        <w:tc>
          <w:tcPr>
            <w:tcW w:w="2037" w:type="dxa"/>
          </w:tcPr>
          <w:p w:rsidR="0044431D" w:rsidRDefault="0044431D" w:rsidP="00AC5AB5">
            <w:pPr>
              <w:spacing w:line="360" w:lineRule="auto"/>
              <w:jc w:val="both"/>
              <w:rPr>
                <w:sz w:val="24"/>
                <w:szCs w:val="24"/>
                <w:lang w:val="en-GB"/>
              </w:rPr>
            </w:pPr>
            <w:r>
              <w:rPr>
                <w:sz w:val="24"/>
                <w:szCs w:val="24"/>
                <w:lang w:val="en-GB"/>
              </w:rPr>
              <w:t>Section 6 of SS Village</w:t>
            </w:r>
          </w:p>
        </w:tc>
        <w:tc>
          <w:tcPr>
            <w:tcW w:w="1302" w:type="dxa"/>
          </w:tcPr>
          <w:p w:rsidR="0044431D" w:rsidRDefault="0044431D" w:rsidP="00AC5AB5">
            <w:pPr>
              <w:spacing w:line="360" w:lineRule="auto"/>
              <w:jc w:val="both"/>
              <w:rPr>
                <w:sz w:val="24"/>
                <w:szCs w:val="24"/>
                <w:lang w:val="en-GB"/>
              </w:rPr>
            </w:pPr>
            <w:r>
              <w:rPr>
                <w:sz w:val="24"/>
                <w:szCs w:val="24"/>
                <w:lang w:val="en-GB"/>
              </w:rPr>
              <w:t>R180 000</w:t>
            </w:r>
          </w:p>
        </w:tc>
        <w:tc>
          <w:tcPr>
            <w:tcW w:w="1533" w:type="dxa"/>
          </w:tcPr>
          <w:p w:rsidR="0044431D" w:rsidRDefault="0044431D" w:rsidP="00AC5AB5">
            <w:pPr>
              <w:spacing w:line="360" w:lineRule="auto"/>
              <w:jc w:val="both"/>
              <w:rPr>
                <w:sz w:val="24"/>
                <w:szCs w:val="24"/>
                <w:lang w:val="en-GB"/>
              </w:rPr>
            </w:pPr>
            <w:r>
              <w:rPr>
                <w:sz w:val="24"/>
                <w:szCs w:val="24"/>
                <w:lang w:val="en-GB"/>
              </w:rPr>
              <w:t>R560 000</w:t>
            </w:r>
          </w:p>
        </w:tc>
        <w:tc>
          <w:tcPr>
            <w:tcW w:w="1445" w:type="dxa"/>
          </w:tcPr>
          <w:p w:rsidR="0044431D" w:rsidRDefault="0044431D" w:rsidP="00AC5AB5">
            <w:pPr>
              <w:spacing w:line="360" w:lineRule="auto"/>
              <w:jc w:val="both"/>
              <w:rPr>
                <w:sz w:val="24"/>
                <w:szCs w:val="24"/>
                <w:lang w:val="en-GB"/>
              </w:rPr>
            </w:pPr>
            <w:r>
              <w:rPr>
                <w:sz w:val="24"/>
                <w:szCs w:val="24"/>
                <w:lang w:val="en-GB"/>
              </w:rPr>
              <w:t>R330 000</w:t>
            </w:r>
          </w:p>
        </w:tc>
        <w:tc>
          <w:tcPr>
            <w:tcW w:w="1941" w:type="dxa"/>
          </w:tcPr>
          <w:p w:rsidR="0044431D" w:rsidRDefault="0044431D" w:rsidP="00AC5AB5">
            <w:pPr>
              <w:spacing w:line="360" w:lineRule="auto"/>
              <w:jc w:val="both"/>
              <w:rPr>
                <w:sz w:val="24"/>
                <w:szCs w:val="24"/>
                <w:lang w:val="en-GB"/>
              </w:rPr>
            </w:pPr>
            <w:r>
              <w:rPr>
                <w:sz w:val="24"/>
                <w:szCs w:val="24"/>
                <w:lang w:val="en-GB"/>
              </w:rPr>
              <w:t>R330 000</w:t>
            </w:r>
          </w:p>
        </w:tc>
      </w:tr>
      <w:tr w:rsidR="0044431D" w:rsidTr="00E03D2A">
        <w:trPr>
          <w:trHeight w:val="1544"/>
        </w:trPr>
        <w:tc>
          <w:tcPr>
            <w:tcW w:w="2090" w:type="dxa"/>
          </w:tcPr>
          <w:p w:rsidR="0044431D" w:rsidRDefault="0044431D" w:rsidP="00AC5AB5">
            <w:pPr>
              <w:spacing w:line="360" w:lineRule="auto"/>
              <w:jc w:val="both"/>
              <w:rPr>
                <w:sz w:val="24"/>
                <w:szCs w:val="24"/>
                <w:lang w:val="en-GB"/>
              </w:rPr>
            </w:pPr>
          </w:p>
        </w:tc>
        <w:tc>
          <w:tcPr>
            <w:tcW w:w="2037" w:type="dxa"/>
          </w:tcPr>
          <w:p w:rsidR="0044431D" w:rsidRDefault="0044431D" w:rsidP="00AC5AB5">
            <w:pPr>
              <w:spacing w:line="360" w:lineRule="auto"/>
              <w:jc w:val="both"/>
              <w:rPr>
                <w:sz w:val="24"/>
                <w:szCs w:val="24"/>
                <w:lang w:val="en-GB"/>
              </w:rPr>
            </w:pPr>
            <w:r>
              <w:rPr>
                <w:sz w:val="24"/>
                <w:szCs w:val="24"/>
                <w:lang w:val="en-GB"/>
              </w:rPr>
              <w:t>Section  7 of SS Village</w:t>
            </w:r>
          </w:p>
        </w:tc>
        <w:tc>
          <w:tcPr>
            <w:tcW w:w="1302" w:type="dxa"/>
          </w:tcPr>
          <w:p w:rsidR="0044431D" w:rsidRDefault="0044431D" w:rsidP="00AC5AB5">
            <w:pPr>
              <w:spacing w:line="360" w:lineRule="auto"/>
              <w:jc w:val="both"/>
              <w:rPr>
                <w:sz w:val="24"/>
                <w:szCs w:val="24"/>
                <w:lang w:val="en-GB"/>
              </w:rPr>
            </w:pPr>
            <w:r>
              <w:rPr>
                <w:sz w:val="24"/>
                <w:szCs w:val="24"/>
                <w:lang w:val="en-GB"/>
              </w:rPr>
              <w:t>R170 000</w:t>
            </w:r>
          </w:p>
        </w:tc>
        <w:tc>
          <w:tcPr>
            <w:tcW w:w="1533" w:type="dxa"/>
          </w:tcPr>
          <w:p w:rsidR="0044431D" w:rsidRDefault="0044431D" w:rsidP="00AC5AB5">
            <w:pPr>
              <w:spacing w:line="360" w:lineRule="auto"/>
              <w:jc w:val="both"/>
              <w:rPr>
                <w:sz w:val="24"/>
                <w:szCs w:val="24"/>
                <w:lang w:val="en-GB"/>
              </w:rPr>
            </w:pPr>
            <w:r>
              <w:rPr>
                <w:sz w:val="24"/>
                <w:szCs w:val="24"/>
                <w:lang w:val="en-GB"/>
              </w:rPr>
              <w:t>R320 000</w:t>
            </w:r>
          </w:p>
        </w:tc>
        <w:tc>
          <w:tcPr>
            <w:tcW w:w="1445" w:type="dxa"/>
          </w:tcPr>
          <w:p w:rsidR="0044431D" w:rsidRDefault="0044431D" w:rsidP="00AC5AB5">
            <w:pPr>
              <w:spacing w:line="360" w:lineRule="auto"/>
              <w:jc w:val="both"/>
              <w:rPr>
                <w:sz w:val="24"/>
                <w:szCs w:val="24"/>
                <w:lang w:val="en-GB"/>
              </w:rPr>
            </w:pPr>
            <w:r>
              <w:rPr>
                <w:sz w:val="24"/>
                <w:szCs w:val="24"/>
                <w:lang w:val="en-GB"/>
              </w:rPr>
              <w:t>R320 000</w:t>
            </w:r>
          </w:p>
        </w:tc>
        <w:tc>
          <w:tcPr>
            <w:tcW w:w="1941" w:type="dxa"/>
          </w:tcPr>
          <w:p w:rsidR="0044431D" w:rsidRDefault="0044431D" w:rsidP="00AC5AB5">
            <w:pPr>
              <w:spacing w:line="360" w:lineRule="auto"/>
              <w:jc w:val="both"/>
              <w:rPr>
                <w:sz w:val="24"/>
                <w:szCs w:val="24"/>
                <w:lang w:val="en-GB"/>
              </w:rPr>
            </w:pPr>
            <w:r>
              <w:rPr>
                <w:sz w:val="24"/>
                <w:szCs w:val="24"/>
                <w:lang w:val="en-GB"/>
              </w:rPr>
              <w:t>R320 000</w:t>
            </w:r>
          </w:p>
        </w:tc>
      </w:tr>
      <w:tr w:rsidR="0044431D" w:rsidTr="00E03D2A">
        <w:trPr>
          <w:trHeight w:val="1833"/>
        </w:trPr>
        <w:tc>
          <w:tcPr>
            <w:tcW w:w="2090" w:type="dxa"/>
          </w:tcPr>
          <w:p w:rsidR="0044431D" w:rsidRDefault="0044431D" w:rsidP="00AC5AB5">
            <w:pPr>
              <w:spacing w:line="360" w:lineRule="auto"/>
              <w:jc w:val="both"/>
              <w:rPr>
                <w:sz w:val="24"/>
                <w:szCs w:val="24"/>
                <w:lang w:val="en-GB"/>
              </w:rPr>
            </w:pPr>
          </w:p>
        </w:tc>
        <w:tc>
          <w:tcPr>
            <w:tcW w:w="2037" w:type="dxa"/>
          </w:tcPr>
          <w:p w:rsidR="0044431D" w:rsidRDefault="0044431D" w:rsidP="00AC5AB5">
            <w:pPr>
              <w:spacing w:line="360" w:lineRule="auto"/>
              <w:jc w:val="both"/>
              <w:rPr>
                <w:sz w:val="24"/>
                <w:szCs w:val="24"/>
                <w:lang w:val="en-GB"/>
              </w:rPr>
            </w:pPr>
            <w:r>
              <w:rPr>
                <w:sz w:val="24"/>
                <w:szCs w:val="24"/>
                <w:lang w:val="en-GB"/>
              </w:rPr>
              <w:t>Section 8 of SS Village</w:t>
            </w:r>
          </w:p>
        </w:tc>
        <w:tc>
          <w:tcPr>
            <w:tcW w:w="1302" w:type="dxa"/>
          </w:tcPr>
          <w:p w:rsidR="0044431D" w:rsidRDefault="0044431D" w:rsidP="00AC5AB5">
            <w:pPr>
              <w:spacing w:line="360" w:lineRule="auto"/>
              <w:jc w:val="both"/>
              <w:rPr>
                <w:sz w:val="24"/>
                <w:szCs w:val="24"/>
                <w:lang w:val="en-GB"/>
              </w:rPr>
            </w:pPr>
            <w:r>
              <w:rPr>
                <w:sz w:val="24"/>
                <w:szCs w:val="24"/>
                <w:lang w:val="en-GB"/>
              </w:rPr>
              <w:t>R170 000</w:t>
            </w:r>
          </w:p>
        </w:tc>
        <w:tc>
          <w:tcPr>
            <w:tcW w:w="1533" w:type="dxa"/>
          </w:tcPr>
          <w:p w:rsidR="0044431D" w:rsidRDefault="0044431D" w:rsidP="00AC5AB5">
            <w:pPr>
              <w:spacing w:line="360" w:lineRule="auto"/>
              <w:jc w:val="both"/>
              <w:rPr>
                <w:sz w:val="24"/>
                <w:szCs w:val="24"/>
                <w:lang w:val="en-GB"/>
              </w:rPr>
            </w:pPr>
            <w:r>
              <w:rPr>
                <w:sz w:val="24"/>
                <w:szCs w:val="24"/>
                <w:lang w:val="en-GB"/>
              </w:rPr>
              <w:t>R550 000</w:t>
            </w:r>
          </w:p>
        </w:tc>
        <w:tc>
          <w:tcPr>
            <w:tcW w:w="1445" w:type="dxa"/>
          </w:tcPr>
          <w:p w:rsidR="0044431D" w:rsidRDefault="0044431D" w:rsidP="00AC5AB5">
            <w:pPr>
              <w:spacing w:line="360" w:lineRule="auto"/>
              <w:jc w:val="both"/>
              <w:rPr>
                <w:sz w:val="24"/>
                <w:szCs w:val="24"/>
                <w:lang w:val="en-GB"/>
              </w:rPr>
            </w:pPr>
            <w:r>
              <w:rPr>
                <w:sz w:val="24"/>
                <w:szCs w:val="24"/>
                <w:lang w:val="en-GB"/>
              </w:rPr>
              <w:t>R320 000</w:t>
            </w:r>
          </w:p>
        </w:tc>
        <w:tc>
          <w:tcPr>
            <w:tcW w:w="1941" w:type="dxa"/>
          </w:tcPr>
          <w:p w:rsidR="0044431D" w:rsidRDefault="0044431D" w:rsidP="00AC5AB5">
            <w:pPr>
              <w:spacing w:line="360" w:lineRule="auto"/>
              <w:jc w:val="both"/>
              <w:rPr>
                <w:sz w:val="24"/>
                <w:szCs w:val="24"/>
                <w:lang w:val="en-GB"/>
              </w:rPr>
            </w:pPr>
            <w:r>
              <w:rPr>
                <w:sz w:val="24"/>
                <w:szCs w:val="24"/>
                <w:lang w:val="en-GB"/>
              </w:rPr>
              <w:t>R320 000</w:t>
            </w:r>
          </w:p>
        </w:tc>
      </w:tr>
      <w:tr w:rsidR="0044431D" w:rsidTr="00E03D2A">
        <w:trPr>
          <w:trHeight w:val="1983"/>
        </w:trPr>
        <w:tc>
          <w:tcPr>
            <w:tcW w:w="2090" w:type="dxa"/>
          </w:tcPr>
          <w:p w:rsidR="0044431D" w:rsidRDefault="0044431D" w:rsidP="00AC5AB5">
            <w:pPr>
              <w:spacing w:line="360" w:lineRule="auto"/>
              <w:jc w:val="both"/>
              <w:rPr>
                <w:sz w:val="24"/>
                <w:szCs w:val="24"/>
                <w:lang w:val="en-GB"/>
              </w:rPr>
            </w:pPr>
          </w:p>
        </w:tc>
        <w:tc>
          <w:tcPr>
            <w:tcW w:w="2037" w:type="dxa"/>
          </w:tcPr>
          <w:p w:rsidR="0044431D" w:rsidRDefault="0044431D" w:rsidP="00AC5AB5">
            <w:pPr>
              <w:spacing w:line="360" w:lineRule="auto"/>
              <w:jc w:val="both"/>
              <w:rPr>
                <w:sz w:val="24"/>
                <w:szCs w:val="24"/>
                <w:lang w:val="en-GB"/>
              </w:rPr>
            </w:pPr>
            <w:r>
              <w:rPr>
                <w:sz w:val="24"/>
                <w:szCs w:val="24"/>
                <w:lang w:val="en-GB"/>
              </w:rPr>
              <w:t>Section 11 of SS Village</w:t>
            </w:r>
          </w:p>
        </w:tc>
        <w:tc>
          <w:tcPr>
            <w:tcW w:w="1302" w:type="dxa"/>
          </w:tcPr>
          <w:p w:rsidR="0044431D" w:rsidRDefault="0044431D" w:rsidP="00AC5AB5">
            <w:pPr>
              <w:spacing w:line="360" w:lineRule="auto"/>
              <w:jc w:val="both"/>
              <w:rPr>
                <w:sz w:val="24"/>
                <w:szCs w:val="24"/>
                <w:lang w:val="en-GB"/>
              </w:rPr>
            </w:pPr>
            <w:r>
              <w:rPr>
                <w:sz w:val="24"/>
                <w:szCs w:val="24"/>
                <w:lang w:val="en-GB"/>
              </w:rPr>
              <w:t>R170 000</w:t>
            </w:r>
          </w:p>
        </w:tc>
        <w:tc>
          <w:tcPr>
            <w:tcW w:w="1533" w:type="dxa"/>
          </w:tcPr>
          <w:p w:rsidR="0044431D" w:rsidRDefault="0044431D" w:rsidP="00AC5AB5">
            <w:pPr>
              <w:spacing w:line="360" w:lineRule="auto"/>
              <w:jc w:val="both"/>
              <w:rPr>
                <w:sz w:val="24"/>
                <w:szCs w:val="24"/>
                <w:lang w:val="en-GB"/>
              </w:rPr>
            </w:pPr>
            <w:r>
              <w:rPr>
                <w:sz w:val="24"/>
                <w:szCs w:val="24"/>
                <w:lang w:val="en-GB"/>
              </w:rPr>
              <w:t>R560 000</w:t>
            </w:r>
          </w:p>
        </w:tc>
        <w:tc>
          <w:tcPr>
            <w:tcW w:w="1445" w:type="dxa"/>
          </w:tcPr>
          <w:p w:rsidR="0044431D" w:rsidRDefault="0044431D" w:rsidP="00AC5AB5">
            <w:pPr>
              <w:spacing w:line="360" w:lineRule="auto"/>
              <w:jc w:val="both"/>
              <w:rPr>
                <w:sz w:val="24"/>
                <w:szCs w:val="24"/>
                <w:lang w:val="en-GB"/>
              </w:rPr>
            </w:pPr>
            <w:r>
              <w:rPr>
                <w:sz w:val="24"/>
                <w:szCs w:val="24"/>
                <w:lang w:val="en-GB"/>
              </w:rPr>
              <w:t>R320 000</w:t>
            </w:r>
          </w:p>
        </w:tc>
        <w:tc>
          <w:tcPr>
            <w:tcW w:w="1941" w:type="dxa"/>
          </w:tcPr>
          <w:p w:rsidR="0044431D" w:rsidRDefault="0044431D" w:rsidP="00AC5AB5">
            <w:pPr>
              <w:spacing w:line="360" w:lineRule="auto"/>
              <w:jc w:val="both"/>
              <w:rPr>
                <w:sz w:val="24"/>
                <w:szCs w:val="24"/>
                <w:lang w:val="en-GB"/>
              </w:rPr>
            </w:pPr>
            <w:r>
              <w:rPr>
                <w:sz w:val="24"/>
                <w:szCs w:val="24"/>
                <w:lang w:val="en-GB"/>
              </w:rPr>
              <w:t>R320 000</w:t>
            </w:r>
          </w:p>
        </w:tc>
      </w:tr>
      <w:tr w:rsidR="0044431D" w:rsidTr="00E03D2A">
        <w:trPr>
          <w:trHeight w:val="1975"/>
        </w:trPr>
        <w:tc>
          <w:tcPr>
            <w:tcW w:w="2090" w:type="dxa"/>
          </w:tcPr>
          <w:p w:rsidR="0044431D" w:rsidRDefault="0044431D" w:rsidP="00AC5AB5">
            <w:pPr>
              <w:spacing w:line="360" w:lineRule="auto"/>
              <w:jc w:val="both"/>
              <w:rPr>
                <w:sz w:val="24"/>
                <w:szCs w:val="24"/>
                <w:lang w:val="en-GB"/>
              </w:rPr>
            </w:pPr>
          </w:p>
        </w:tc>
        <w:tc>
          <w:tcPr>
            <w:tcW w:w="2037" w:type="dxa"/>
          </w:tcPr>
          <w:p w:rsidR="0044431D" w:rsidRDefault="0044431D" w:rsidP="00AC5AB5">
            <w:pPr>
              <w:spacing w:line="360" w:lineRule="auto"/>
              <w:jc w:val="both"/>
              <w:rPr>
                <w:sz w:val="24"/>
                <w:szCs w:val="24"/>
                <w:lang w:val="en-GB"/>
              </w:rPr>
            </w:pPr>
            <w:r>
              <w:rPr>
                <w:sz w:val="24"/>
                <w:szCs w:val="24"/>
                <w:lang w:val="en-GB"/>
              </w:rPr>
              <w:t>Section 12 of SS Village</w:t>
            </w:r>
          </w:p>
        </w:tc>
        <w:tc>
          <w:tcPr>
            <w:tcW w:w="1302" w:type="dxa"/>
          </w:tcPr>
          <w:p w:rsidR="0044431D" w:rsidRDefault="0044431D" w:rsidP="00AC5AB5">
            <w:pPr>
              <w:spacing w:line="360" w:lineRule="auto"/>
              <w:jc w:val="both"/>
              <w:rPr>
                <w:sz w:val="24"/>
                <w:szCs w:val="24"/>
                <w:lang w:val="en-GB"/>
              </w:rPr>
            </w:pPr>
            <w:r>
              <w:rPr>
                <w:sz w:val="24"/>
                <w:szCs w:val="24"/>
                <w:lang w:val="en-GB"/>
              </w:rPr>
              <w:t>R170 000</w:t>
            </w:r>
          </w:p>
        </w:tc>
        <w:tc>
          <w:tcPr>
            <w:tcW w:w="1533" w:type="dxa"/>
          </w:tcPr>
          <w:p w:rsidR="0044431D" w:rsidRDefault="0044431D" w:rsidP="00AC5AB5">
            <w:pPr>
              <w:spacing w:line="360" w:lineRule="auto"/>
              <w:jc w:val="both"/>
              <w:rPr>
                <w:sz w:val="24"/>
                <w:szCs w:val="24"/>
                <w:lang w:val="en-GB"/>
              </w:rPr>
            </w:pPr>
            <w:r>
              <w:rPr>
                <w:sz w:val="24"/>
                <w:szCs w:val="24"/>
                <w:lang w:val="en-GB"/>
              </w:rPr>
              <w:t>R550 000</w:t>
            </w:r>
          </w:p>
        </w:tc>
        <w:tc>
          <w:tcPr>
            <w:tcW w:w="1445" w:type="dxa"/>
          </w:tcPr>
          <w:p w:rsidR="0044431D" w:rsidRDefault="0044431D" w:rsidP="00AC5AB5">
            <w:pPr>
              <w:spacing w:line="360" w:lineRule="auto"/>
              <w:jc w:val="both"/>
              <w:rPr>
                <w:sz w:val="24"/>
                <w:szCs w:val="24"/>
                <w:lang w:val="en-GB"/>
              </w:rPr>
            </w:pPr>
            <w:r>
              <w:rPr>
                <w:sz w:val="24"/>
                <w:szCs w:val="24"/>
                <w:lang w:val="en-GB"/>
              </w:rPr>
              <w:t>R320 000</w:t>
            </w:r>
          </w:p>
        </w:tc>
        <w:tc>
          <w:tcPr>
            <w:tcW w:w="1941" w:type="dxa"/>
          </w:tcPr>
          <w:p w:rsidR="0044431D" w:rsidRDefault="0044431D" w:rsidP="00AC5AB5">
            <w:pPr>
              <w:spacing w:line="360" w:lineRule="auto"/>
              <w:jc w:val="both"/>
              <w:rPr>
                <w:sz w:val="24"/>
                <w:szCs w:val="24"/>
                <w:lang w:val="en-GB"/>
              </w:rPr>
            </w:pPr>
            <w:r>
              <w:rPr>
                <w:sz w:val="24"/>
                <w:szCs w:val="24"/>
                <w:lang w:val="en-GB"/>
              </w:rPr>
              <w:t>R320 000</w:t>
            </w:r>
          </w:p>
        </w:tc>
      </w:tr>
      <w:tr w:rsidR="0044431D" w:rsidTr="00E03D2A">
        <w:trPr>
          <w:trHeight w:val="1712"/>
        </w:trPr>
        <w:tc>
          <w:tcPr>
            <w:tcW w:w="2090" w:type="dxa"/>
          </w:tcPr>
          <w:p w:rsidR="0044431D" w:rsidRPr="003B7DEA" w:rsidRDefault="0044431D" w:rsidP="00AC5AB5">
            <w:pPr>
              <w:spacing w:line="360" w:lineRule="auto"/>
              <w:jc w:val="both"/>
              <w:rPr>
                <w:b/>
                <w:sz w:val="24"/>
                <w:szCs w:val="24"/>
                <w:lang w:val="en-GB"/>
              </w:rPr>
            </w:pPr>
            <w:r w:rsidRPr="003B7DEA">
              <w:rPr>
                <w:b/>
                <w:sz w:val="24"/>
                <w:szCs w:val="24"/>
                <w:lang w:val="en-GB"/>
              </w:rPr>
              <w:t>Mahomed Raffi</w:t>
            </w:r>
          </w:p>
        </w:tc>
        <w:tc>
          <w:tcPr>
            <w:tcW w:w="2037" w:type="dxa"/>
          </w:tcPr>
          <w:p w:rsidR="0044431D" w:rsidRDefault="0044431D" w:rsidP="00AC5AB5">
            <w:pPr>
              <w:spacing w:line="360" w:lineRule="auto"/>
              <w:jc w:val="both"/>
              <w:rPr>
                <w:sz w:val="24"/>
                <w:szCs w:val="24"/>
                <w:lang w:val="en-GB"/>
              </w:rPr>
            </w:pPr>
            <w:r>
              <w:rPr>
                <w:sz w:val="24"/>
                <w:szCs w:val="24"/>
                <w:lang w:val="en-GB"/>
              </w:rPr>
              <w:t>35 Shelly Crescent</w:t>
            </w:r>
          </w:p>
        </w:tc>
        <w:tc>
          <w:tcPr>
            <w:tcW w:w="1302" w:type="dxa"/>
          </w:tcPr>
          <w:p w:rsidR="0044431D" w:rsidRDefault="0044431D" w:rsidP="00AC5AB5">
            <w:pPr>
              <w:spacing w:line="360" w:lineRule="auto"/>
              <w:jc w:val="both"/>
              <w:rPr>
                <w:sz w:val="24"/>
                <w:szCs w:val="24"/>
                <w:lang w:val="en-GB"/>
              </w:rPr>
            </w:pPr>
            <w:r>
              <w:rPr>
                <w:sz w:val="24"/>
                <w:szCs w:val="24"/>
                <w:lang w:val="en-GB"/>
              </w:rPr>
              <w:t>R1 800 000</w:t>
            </w:r>
          </w:p>
        </w:tc>
        <w:tc>
          <w:tcPr>
            <w:tcW w:w="1533" w:type="dxa"/>
          </w:tcPr>
          <w:p w:rsidR="0044431D" w:rsidRDefault="0044431D" w:rsidP="00AC5AB5">
            <w:pPr>
              <w:spacing w:line="360" w:lineRule="auto"/>
              <w:jc w:val="both"/>
              <w:rPr>
                <w:sz w:val="24"/>
                <w:szCs w:val="24"/>
                <w:lang w:val="en-GB"/>
              </w:rPr>
            </w:pPr>
            <w:r>
              <w:rPr>
                <w:sz w:val="24"/>
                <w:szCs w:val="24"/>
                <w:lang w:val="en-GB"/>
              </w:rPr>
              <w:t>R4 200 000</w:t>
            </w:r>
          </w:p>
        </w:tc>
        <w:tc>
          <w:tcPr>
            <w:tcW w:w="1445" w:type="dxa"/>
          </w:tcPr>
          <w:p w:rsidR="0044431D" w:rsidRDefault="0044431D" w:rsidP="00AC5AB5">
            <w:pPr>
              <w:spacing w:line="360" w:lineRule="auto"/>
              <w:jc w:val="both"/>
              <w:rPr>
                <w:sz w:val="24"/>
                <w:szCs w:val="24"/>
                <w:lang w:val="en-GB"/>
              </w:rPr>
            </w:pPr>
            <w:r>
              <w:rPr>
                <w:sz w:val="24"/>
                <w:szCs w:val="24"/>
                <w:lang w:val="en-GB"/>
              </w:rPr>
              <w:t>R4 200 000</w:t>
            </w:r>
          </w:p>
        </w:tc>
        <w:tc>
          <w:tcPr>
            <w:tcW w:w="1941" w:type="dxa"/>
          </w:tcPr>
          <w:p w:rsidR="0044431D" w:rsidRDefault="0044431D" w:rsidP="00AC5AB5">
            <w:pPr>
              <w:spacing w:line="360" w:lineRule="auto"/>
              <w:jc w:val="both"/>
              <w:rPr>
                <w:sz w:val="24"/>
                <w:szCs w:val="24"/>
                <w:lang w:val="en-GB"/>
              </w:rPr>
            </w:pPr>
            <w:r>
              <w:rPr>
                <w:sz w:val="24"/>
                <w:szCs w:val="24"/>
                <w:lang w:val="en-GB"/>
              </w:rPr>
              <w:t>R3 800 000</w:t>
            </w:r>
          </w:p>
        </w:tc>
      </w:tr>
      <w:tr w:rsidR="0044431D" w:rsidTr="00E03D2A">
        <w:trPr>
          <w:trHeight w:val="1579"/>
        </w:trPr>
        <w:tc>
          <w:tcPr>
            <w:tcW w:w="2090" w:type="dxa"/>
          </w:tcPr>
          <w:p w:rsidR="0044431D" w:rsidRPr="003B7DEA" w:rsidRDefault="0044431D" w:rsidP="00AC5AB5">
            <w:pPr>
              <w:spacing w:line="360" w:lineRule="auto"/>
              <w:jc w:val="both"/>
              <w:rPr>
                <w:b/>
                <w:sz w:val="24"/>
                <w:szCs w:val="24"/>
                <w:lang w:val="en-GB"/>
              </w:rPr>
            </w:pPr>
            <w:r w:rsidRPr="003B7DEA">
              <w:rPr>
                <w:b/>
                <w:sz w:val="24"/>
                <w:szCs w:val="24"/>
                <w:lang w:val="en-GB"/>
              </w:rPr>
              <w:t>Yunus Goga</w:t>
            </w:r>
          </w:p>
        </w:tc>
        <w:tc>
          <w:tcPr>
            <w:tcW w:w="2037" w:type="dxa"/>
          </w:tcPr>
          <w:p w:rsidR="0044431D" w:rsidRDefault="0044431D" w:rsidP="00AC5AB5">
            <w:pPr>
              <w:spacing w:line="360" w:lineRule="auto"/>
              <w:jc w:val="both"/>
              <w:rPr>
                <w:sz w:val="24"/>
                <w:szCs w:val="24"/>
                <w:lang w:val="en-GB"/>
              </w:rPr>
            </w:pPr>
            <w:r>
              <w:rPr>
                <w:sz w:val="24"/>
                <w:szCs w:val="24"/>
                <w:lang w:val="en-GB"/>
              </w:rPr>
              <w:t>482 Hoosen Haffejee</w:t>
            </w:r>
          </w:p>
        </w:tc>
        <w:tc>
          <w:tcPr>
            <w:tcW w:w="1302" w:type="dxa"/>
          </w:tcPr>
          <w:p w:rsidR="0044431D" w:rsidRDefault="0044431D" w:rsidP="00AC5AB5">
            <w:pPr>
              <w:spacing w:line="360" w:lineRule="auto"/>
              <w:jc w:val="both"/>
              <w:rPr>
                <w:sz w:val="24"/>
                <w:szCs w:val="24"/>
                <w:lang w:val="en-GB"/>
              </w:rPr>
            </w:pPr>
            <w:r>
              <w:rPr>
                <w:sz w:val="24"/>
                <w:szCs w:val="24"/>
                <w:lang w:val="en-GB"/>
              </w:rPr>
              <w:t>R1 600 000</w:t>
            </w:r>
          </w:p>
        </w:tc>
        <w:tc>
          <w:tcPr>
            <w:tcW w:w="1533" w:type="dxa"/>
          </w:tcPr>
          <w:p w:rsidR="0044431D" w:rsidRDefault="0044431D" w:rsidP="00AC5AB5">
            <w:pPr>
              <w:spacing w:line="360" w:lineRule="auto"/>
              <w:jc w:val="both"/>
              <w:rPr>
                <w:sz w:val="24"/>
                <w:szCs w:val="24"/>
                <w:lang w:val="en-GB"/>
              </w:rPr>
            </w:pPr>
            <w:r>
              <w:rPr>
                <w:sz w:val="24"/>
                <w:szCs w:val="24"/>
                <w:lang w:val="en-GB"/>
              </w:rPr>
              <w:t>R3  000 000</w:t>
            </w:r>
          </w:p>
        </w:tc>
        <w:tc>
          <w:tcPr>
            <w:tcW w:w="1445" w:type="dxa"/>
          </w:tcPr>
          <w:p w:rsidR="0044431D" w:rsidRDefault="0044431D" w:rsidP="00AC5AB5">
            <w:pPr>
              <w:spacing w:line="360" w:lineRule="auto"/>
              <w:jc w:val="both"/>
              <w:rPr>
                <w:sz w:val="24"/>
                <w:szCs w:val="24"/>
                <w:lang w:val="en-GB"/>
              </w:rPr>
            </w:pPr>
            <w:r>
              <w:rPr>
                <w:sz w:val="24"/>
                <w:szCs w:val="24"/>
                <w:lang w:val="en-GB"/>
              </w:rPr>
              <w:t>R2 700 000</w:t>
            </w:r>
          </w:p>
        </w:tc>
        <w:tc>
          <w:tcPr>
            <w:tcW w:w="1941" w:type="dxa"/>
          </w:tcPr>
          <w:p w:rsidR="0044431D" w:rsidRDefault="0044431D" w:rsidP="00AC5AB5">
            <w:pPr>
              <w:spacing w:line="360" w:lineRule="auto"/>
              <w:jc w:val="both"/>
              <w:rPr>
                <w:sz w:val="24"/>
                <w:szCs w:val="24"/>
                <w:lang w:val="en-GB"/>
              </w:rPr>
            </w:pPr>
            <w:r>
              <w:rPr>
                <w:sz w:val="24"/>
                <w:szCs w:val="24"/>
                <w:lang w:val="en-GB"/>
              </w:rPr>
              <w:t>R2 700 000</w:t>
            </w:r>
          </w:p>
        </w:tc>
      </w:tr>
      <w:tr w:rsidR="0044431D" w:rsidTr="00E03D2A">
        <w:trPr>
          <w:trHeight w:val="1969"/>
        </w:trPr>
        <w:tc>
          <w:tcPr>
            <w:tcW w:w="2090" w:type="dxa"/>
          </w:tcPr>
          <w:p w:rsidR="0044431D" w:rsidRPr="003B7DEA" w:rsidRDefault="0044431D" w:rsidP="00AC5AB5">
            <w:pPr>
              <w:spacing w:line="360" w:lineRule="auto"/>
              <w:jc w:val="both"/>
              <w:rPr>
                <w:b/>
                <w:sz w:val="24"/>
                <w:szCs w:val="24"/>
                <w:lang w:val="en-GB"/>
              </w:rPr>
            </w:pPr>
            <w:r w:rsidRPr="003B7DEA">
              <w:rPr>
                <w:b/>
                <w:sz w:val="24"/>
                <w:szCs w:val="24"/>
                <w:lang w:val="en-GB"/>
              </w:rPr>
              <w:t xml:space="preserve">Corpclo 34 CC and </w:t>
            </w:r>
          </w:p>
          <w:p w:rsidR="0044431D" w:rsidRPr="003B7DEA" w:rsidRDefault="0044431D" w:rsidP="00AC5AB5">
            <w:pPr>
              <w:spacing w:line="360" w:lineRule="auto"/>
              <w:jc w:val="both"/>
              <w:rPr>
                <w:b/>
                <w:sz w:val="24"/>
                <w:szCs w:val="24"/>
                <w:lang w:val="en-GB"/>
              </w:rPr>
            </w:pPr>
            <w:r w:rsidRPr="003B7DEA">
              <w:rPr>
                <w:b/>
                <w:sz w:val="24"/>
                <w:szCs w:val="24"/>
                <w:lang w:val="en-GB"/>
              </w:rPr>
              <w:t>Ahmed Agoga Family Trust</w:t>
            </w:r>
          </w:p>
        </w:tc>
        <w:tc>
          <w:tcPr>
            <w:tcW w:w="2037" w:type="dxa"/>
          </w:tcPr>
          <w:p w:rsidR="0044431D" w:rsidRDefault="0044431D" w:rsidP="00AC5AB5">
            <w:pPr>
              <w:spacing w:line="360" w:lineRule="auto"/>
              <w:jc w:val="both"/>
              <w:rPr>
                <w:sz w:val="24"/>
                <w:szCs w:val="24"/>
                <w:lang w:val="en-GB"/>
              </w:rPr>
            </w:pPr>
            <w:r>
              <w:rPr>
                <w:sz w:val="24"/>
                <w:szCs w:val="24"/>
                <w:lang w:val="en-GB"/>
              </w:rPr>
              <w:t>479 Hoosen Hafejee</w:t>
            </w:r>
          </w:p>
        </w:tc>
        <w:tc>
          <w:tcPr>
            <w:tcW w:w="1302" w:type="dxa"/>
          </w:tcPr>
          <w:p w:rsidR="0044431D" w:rsidRDefault="0044431D" w:rsidP="00AC5AB5">
            <w:pPr>
              <w:spacing w:line="360" w:lineRule="auto"/>
              <w:jc w:val="both"/>
              <w:rPr>
                <w:sz w:val="24"/>
                <w:szCs w:val="24"/>
                <w:lang w:val="en-GB"/>
              </w:rPr>
            </w:pPr>
            <w:r>
              <w:rPr>
                <w:sz w:val="24"/>
                <w:szCs w:val="24"/>
                <w:lang w:val="en-GB"/>
              </w:rPr>
              <w:t>R2 800 000</w:t>
            </w:r>
          </w:p>
        </w:tc>
        <w:tc>
          <w:tcPr>
            <w:tcW w:w="1533" w:type="dxa"/>
          </w:tcPr>
          <w:p w:rsidR="0044431D" w:rsidRDefault="0044431D" w:rsidP="00AC5AB5">
            <w:pPr>
              <w:spacing w:line="360" w:lineRule="auto"/>
              <w:jc w:val="both"/>
              <w:rPr>
                <w:sz w:val="24"/>
                <w:szCs w:val="24"/>
                <w:lang w:val="en-GB"/>
              </w:rPr>
            </w:pPr>
            <w:r>
              <w:rPr>
                <w:sz w:val="24"/>
                <w:szCs w:val="24"/>
                <w:lang w:val="en-GB"/>
              </w:rPr>
              <w:t>R6 750 000</w:t>
            </w:r>
          </w:p>
        </w:tc>
        <w:tc>
          <w:tcPr>
            <w:tcW w:w="1445" w:type="dxa"/>
          </w:tcPr>
          <w:p w:rsidR="0044431D" w:rsidRDefault="0044431D" w:rsidP="00AC5AB5">
            <w:pPr>
              <w:spacing w:line="360" w:lineRule="auto"/>
              <w:jc w:val="both"/>
              <w:rPr>
                <w:sz w:val="24"/>
                <w:szCs w:val="24"/>
                <w:lang w:val="en-GB"/>
              </w:rPr>
            </w:pPr>
            <w:r>
              <w:rPr>
                <w:sz w:val="24"/>
                <w:szCs w:val="24"/>
                <w:lang w:val="en-GB"/>
              </w:rPr>
              <w:t>R6 100 000</w:t>
            </w:r>
          </w:p>
        </w:tc>
        <w:tc>
          <w:tcPr>
            <w:tcW w:w="1941" w:type="dxa"/>
          </w:tcPr>
          <w:p w:rsidR="0044431D" w:rsidRDefault="0044431D" w:rsidP="00AC5AB5">
            <w:pPr>
              <w:spacing w:line="360" w:lineRule="auto"/>
              <w:jc w:val="both"/>
              <w:rPr>
                <w:sz w:val="24"/>
                <w:szCs w:val="24"/>
                <w:lang w:val="en-GB"/>
              </w:rPr>
            </w:pPr>
            <w:r>
              <w:rPr>
                <w:sz w:val="24"/>
                <w:szCs w:val="24"/>
                <w:lang w:val="en-GB"/>
              </w:rPr>
              <w:t>R4 500 000</w:t>
            </w:r>
          </w:p>
        </w:tc>
      </w:tr>
    </w:tbl>
    <w:p w:rsidR="0044431D" w:rsidRDefault="0044431D" w:rsidP="00AC5AB5">
      <w:pPr>
        <w:spacing w:after="0" w:line="360" w:lineRule="auto"/>
        <w:jc w:val="both"/>
        <w:rPr>
          <w:sz w:val="24"/>
          <w:szCs w:val="24"/>
          <w:lang w:val="en-GB"/>
        </w:rPr>
      </w:pPr>
      <w:r>
        <w:rPr>
          <w:sz w:val="24"/>
          <w:szCs w:val="24"/>
          <w:lang w:val="en-GB"/>
        </w:rPr>
        <w:t xml:space="preserve"> </w:t>
      </w:r>
    </w:p>
    <w:p w:rsidR="0044431D" w:rsidRDefault="0044431D" w:rsidP="00AC5AB5">
      <w:pPr>
        <w:spacing w:line="360" w:lineRule="auto"/>
        <w:jc w:val="both"/>
        <w:rPr>
          <w:rFonts w:ascii="Arial" w:eastAsia="Times New Roman" w:hAnsi="Arial" w:cs="Arial"/>
          <w:sz w:val="24"/>
          <w:szCs w:val="24"/>
        </w:rPr>
      </w:pPr>
    </w:p>
    <w:p w:rsidR="0044431D" w:rsidRDefault="0044431D" w:rsidP="00AC5AB5">
      <w:pPr>
        <w:spacing w:line="360" w:lineRule="auto"/>
        <w:jc w:val="both"/>
        <w:rPr>
          <w:rFonts w:ascii="Arial" w:eastAsia="Times New Roman" w:hAnsi="Arial" w:cs="Arial"/>
          <w:sz w:val="24"/>
          <w:szCs w:val="24"/>
        </w:rPr>
      </w:pPr>
    </w:p>
    <w:p w:rsidR="0044431D" w:rsidRDefault="0044431D" w:rsidP="00AC5AB5">
      <w:pPr>
        <w:spacing w:line="360" w:lineRule="auto"/>
        <w:jc w:val="both"/>
        <w:rPr>
          <w:rFonts w:ascii="Arial" w:eastAsia="Times New Roman" w:hAnsi="Arial" w:cs="Arial"/>
          <w:sz w:val="24"/>
          <w:szCs w:val="24"/>
        </w:rPr>
      </w:pPr>
    </w:p>
    <w:p w:rsidR="0044431D" w:rsidRDefault="0044431D" w:rsidP="00AC5AB5">
      <w:pPr>
        <w:spacing w:line="360" w:lineRule="auto"/>
        <w:jc w:val="both"/>
        <w:rPr>
          <w:rFonts w:ascii="Arial" w:eastAsia="Times New Roman" w:hAnsi="Arial" w:cs="Arial"/>
          <w:sz w:val="24"/>
          <w:szCs w:val="24"/>
        </w:rPr>
      </w:pPr>
    </w:p>
    <w:p w:rsidR="0044431D" w:rsidRDefault="0044431D" w:rsidP="00AC5AB5">
      <w:pPr>
        <w:spacing w:line="360" w:lineRule="auto"/>
        <w:jc w:val="both"/>
        <w:rPr>
          <w:rFonts w:ascii="Arial" w:eastAsia="Times New Roman" w:hAnsi="Arial" w:cs="Arial"/>
          <w:sz w:val="24"/>
          <w:szCs w:val="24"/>
        </w:rPr>
      </w:pPr>
    </w:p>
    <w:p w:rsidR="0044431D" w:rsidRDefault="0044431D" w:rsidP="00AC5AB5">
      <w:pPr>
        <w:spacing w:line="360" w:lineRule="auto"/>
        <w:jc w:val="both"/>
        <w:rPr>
          <w:rFonts w:ascii="Arial" w:eastAsia="Times New Roman" w:hAnsi="Arial" w:cs="Arial"/>
          <w:sz w:val="24"/>
          <w:szCs w:val="24"/>
        </w:rPr>
      </w:pPr>
    </w:p>
    <w:p w:rsidR="0044431D" w:rsidRDefault="0044431D" w:rsidP="00AC5AB5">
      <w:pPr>
        <w:spacing w:line="360" w:lineRule="auto"/>
        <w:jc w:val="both"/>
        <w:rPr>
          <w:rFonts w:ascii="Arial" w:eastAsia="Times New Roman" w:hAnsi="Arial" w:cs="Arial"/>
          <w:sz w:val="24"/>
          <w:szCs w:val="24"/>
        </w:rPr>
      </w:pPr>
    </w:p>
    <w:p w:rsidR="00DD46B9" w:rsidRDefault="00DD46B9" w:rsidP="00AC5AB5">
      <w:pPr>
        <w:spacing w:line="360" w:lineRule="auto"/>
        <w:jc w:val="both"/>
        <w:rPr>
          <w:rFonts w:ascii="Arial" w:eastAsia="Times New Roman" w:hAnsi="Arial" w:cs="Arial"/>
          <w:sz w:val="24"/>
          <w:szCs w:val="24"/>
        </w:rPr>
      </w:pPr>
    </w:p>
    <w:p w:rsidR="00210504" w:rsidRDefault="00210504" w:rsidP="00AC5AB5">
      <w:pPr>
        <w:spacing w:line="360" w:lineRule="auto"/>
        <w:jc w:val="both"/>
        <w:rPr>
          <w:rFonts w:ascii="Arial" w:eastAsia="Times New Roman" w:hAnsi="Arial" w:cs="Arial"/>
          <w:sz w:val="24"/>
          <w:szCs w:val="24"/>
        </w:rPr>
      </w:pPr>
      <w:r>
        <w:rPr>
          <w:rFonts w:ascii="Arial" w:eastAsia="Times New Roman" w:hAnsi="Arial" w:cs="Arial"/>
          <w:sz w:val="24"/>
          <w:szCs w:val="24"/>
        </w:rPr>
        <w:t>APPEARANCES</w:t>
      </w:r>
    </w:p>
    <w:p w:rsidR="00210504" w:rsidRDefault="00210504" w:rsidP="00AC5AB5">
      <w:pPr>
        <w:spacing w:after="0" w:line="360" w:lineRule="auto"/>
        <w:jc w:val="both"/>
        <w:rPr>
          <w:rFonts w:ascii="Arial" w:eastAsia="Times New Roman" w:hAnsi="Arial" w:cs="Arial"/>
          <w:sz w:val="24"/>
          <w:szCs w:val="24"/>
        </w:rPr>
      </w:pPr>
    </w:p>
    <w:p w:rsidR="00210504" w:rsidRDefault="00210504" w:rsidP="00AC5AB5">
      <w:pPr>
        <w:spacing w:after="0" w:line="360" w:lineRule="auto"/>
        <w:jc w:val="both"/>
        <w:rPr>
          <w:rFonts w:ascii="Arial" w:eastAsia="Times New Roman" w:hAnsi="Arial" w:cs="Arial"/>
          <w:sz w:val="24"/>
          <w:szCs w:val="24"/>
        </w:rPr>
      </w:pPr>
    </w:p>
    <w:p w:rsidR="00210504" w:rsidRDefault="00FE024D" w:rsidP="00AC5AB5">
      <w:pPr>
        <w:spacing w:after="0" w:line="360" w:lineRule="auto"/>
        <w:jc w:val="both"/>
        <w:rPr>
          <w:rFonts w:ascii="Arial" w:eastAsia="Times New Roman" w:hAnsi="Arial" w:cs="Arial"/>
          <w:sz w:val="24"/>
          <w:szCs w:val="24"/>
        </w:rPr>
      </w:pPr>
      <w:r>
        <w:rPr>
          <w:rFonts w:ascii="Arial" w:eastAsia="Times New Roman" w:hAnsi="Arial" w:cs="Arial"/>
          <w:sz w:val="24"/>
          <w:szCs w:val="24"/>
        </w:rPr>
        <w:t>Case Number</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210504">
        <w:rPr>
          <w:rFonts w:ascii="Arial" w:eastAsia="Times New Roman" w:hAnsi="Arial" w:cs="Arial"/>
          <w:sz w:val="24"/>
          <w:szCs w:val="24"/>
        </w:rPr>
        <w:t xml:space="preserve">: </w:t>
      </w:r>
      <w:r w:rsidR="00210504">
        <w:rPr>
          <w:rFonts w:ascii="Arial" w:eastAsia="Times New Roman" w:hAnsi="Arial" w:cs="Arial"/>
          <w:sz w:val="24"/>
          <w:szCs w:val="24"/>
        </w:rPr>
        <w:tab/>
      </w:r>
      <w:r w:rsidR="00282CC8">
        <w:rPr>
          <w:rFonts w:ascii="Arial" w:eastAsia="Times New Roman" w:hAnsi="Arial" w:cs="Arial"/>
          <w:sz w:val="24"/>
          <w:szCs w:val="24"/>
        </w:rPr>
        <w:t>5959/21</w:t>
      </w:r>
      <w:r w:rsidR="00210504">
        <w:rPr>
          <w:rFonts w:ascii="Arial" w:eastAsia="Times New Roman" w:hAnsi="Arial" w:cs="Arial"/>
          <w:sz w:val="24"/>
          <w:szCs w:val="24"/>
        </w:rPr>
        <w:t>P</w:t>
      </w:r>
    </w:p>
    <w:p w:rsidR="00210504" w:rsidRDefault="00210504" w:rsidP="00AC5AB5">
      <w:pPr>
        <w:spacing w:after="0" w:line="360" w:lineRule="auto"/>
        <w:jc w:val="both"/>
        <w:rPr>
          <w:rFonts w:ascii="Arial" w:eastAsia="Times New Roman" w:hAnsi="Arial" w:cs="Arial"/>
          <w:sz w:val="24"/>
          <w:szCs w:val="24"/>
        </w:rPr>
      </w:pPr>
    </w:p>
    <w:p w:rsidR="00210504" w:rsidRDefault="00282CC8" w:rsidP="00AC5AB5">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Applicants </w:t>
      </w:r>
      <w:r w:rsidR="00210504">
        <w:rPr>
          <w:rFonts w:ascii="Arial" w:eastAsia="Times New Roman" w:hAnsi="Arial" w:cs="Arial"/>
          <w:sz w:val="24"/>
          <w:szCs w:val="24"/>
        </w:rPr>
        <w:t>represented by</w:t>
      </w:r>
      <w:r w:rsidR="00210504">
        <w:rPr>
          <w:rFonts w:ascii="Arial" w:eastAsia="Times New Roman" w:hAnsi="Arial" w:cs="Arial"/>
          <w:sz w:val="24"/>
          <w:szCs w:val="24"/>
        </w:rPr>
        <w:tab/>
      </w:r>
      <w:r w:rsidR="00210504">
        <w:rPr>
          <w:rFonts w:ascii="Arial" w:eastAsia="Times New Roman" w:hAnsi="Arial" w:cs="Arial"/>
          <w:sz w:val="24"/>
          <w:szCs w:val="24"/>
        </w:rPr>
        <w:tab/>
      </w:r>
      <w:r w:rsidR="00210504">
        <w:rPr>
          <w:rFonts w:ascii="Arial" w:eastAsia="Times New Roman" w:hAnsi="Arial" w:cs="Arial"/>
          <w:sz w:val="24"/>
          <w:szCs w:val="24"/>
        </w:rPr>
        <w:tab/>
        <w:t xml:space="preserve">:  </w:t>
      </w:r>
      <w:r w:rsidR="00210504">
        <w:rPr>
          <w:rFonts w:ascii="Arial" w:eastAsia="Times New Roman" w:hAnsi="Arial" w:cs="Arial"/>
          <w:sz w:val="24"/>
          <w:szCs w:val="24"/>
        </w:rPr>
        <w:tab/>
      </w:r>
      <w:r>
        <w:rPr>
          <w:rFonts w:ascii="Arial" w:eastAsia="Times New Roman" w:hAnsi="Arial" w:cs="Arial"/>
          <w:sz w:val="24"/>
          <w:szCs w:val="24"/>
        </w:rPr>
        <w:t>Dickson SC</w:t>
      </w:r>
      <w:r w:rsidR="00210504">
        <w:rPr>
          <w:rFonts w:ascii="Arial" w:eastAsia="Times New Roman" w:hAnsi="Arial" w:cs="Arial"/>
          <w:sz w:val="24"/>
          <w:szCs w:val="24"/>
        </w:rPr>
        <w:t xml:space="preserve"> </w:t>
      </w:r>
    </w:p>
    <w:p w:rsidR="00210504" w:rsidRDefault="00210504" w:rsidP="00AC5AB5">
      <w:pPr>
        <w:spacing w:after="0" w:line="360" w:lineRule="auto"/>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w:t>
      </w:r>
    </w:p>
    <w:p w:rsidR="00210504" w:rsidRDefault="00210504" w:rsidP="00AC5AB5">
      <w:pPr>
        <w:spacing w:after="0" w:line="360" w:lineRule="auto"/>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p>
    <w:p w:rsidR="00210504" w:rsidRDefault="00FE024D" w:rsidP="00AC5AB5">
      <w:pPr>
        <w:spacing w:after="0" w:line="360" w:lineRule="auto"/>
        <w:jc w:val="both"/>
        <w:rPr>
          <w:rFonts w:ascii="Arial" w:eastAsia="Times New Roman" w:hAnsi="Arial" w:cs="Arial"/>
          <w:sz w:val="24"/>
          <w:szCs w:val="24"/>
        </w:rPr>
      </w:pPr>
      <w:r>
        <w:rPr>
          <w:rFonts w:ascii="Arial" w:eastAsia="Times New Roman" w:hAnsi="Arial" w:cs="Arial"/>
          <w:sz w:val="24"/>
          <w:szCs w:val="24"/>
        </w:rPr>
        <w:t>Instructed by</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210504">
        <w:rPr>
          <w:rFonts w:ascii="Arial" w:eastAsia="Times New Roman" w:hAnsi="Arial" w:cs="Arial"/>
          <w:sz w:val="24"/>
          <w:szCs w:val="24"/>
        </w:rPr>
        <w:t xml:space="preserve">:        </w:t>
      </w:r>
      <w:r w:rsidR="00282CC8">
        <w:rPr>
          <w:rFonts w:ascii="Arial" w:eastAsia="Times New Roman" w:hAnsi="Arial" w:cs="Arial"/>
          <w:sz w:val="24"/>
          <w:szCs w:val="24"/>
        </w:rPr>
        <w:t>M Bhyat Attorneys</w:t>
      </w:r>
      <w:r w:rsidR="00210504">
        <w:rPr>
          <w:rFonts w:ascii="Arial" w:eastAsia="Times New Roman" w:hAnsi="Arial" w:cs="Arial"/>
          <w:sz w:val="24"/>
          <w:szCs w:val="24"/>
        </w:rPr>
        <w:t xml:space="preserve">. </w:t>
      </w:r>
    </w:p>
    <w:p w:rsidR="00210504" w:rsidRDefault="00210504" w:rsidP="00AC5AB5">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                                                                 :        </w:t>
      </w:r>
      <w:r w:rsidR="00282CC8">
        <w:rPr>
          <w:rFonts w:ascii="Arial" w:eastAsia="Times New Roman" w:hAnsi="Arial" w:cs="Arial"/>
          <w:sz w:val="24"/>
          <w:szCs w:val="24"/>
        </w:rPr>
        <w:t>PIETERMARITZBURG</w:t>
      </w:r>
      <w:r>
        <w:rPr>
          <w:rFonts w:ascii="Arial" w:eastAsia="Times New Roman" w:hAnsi="Arial" w:cs="Arial"/>
          <w:sz w:val="24"/>
          <w:szCs w:val="24"/>
        </w:rPr>
        <w:t xml:space="preserve"> </w:t>
      </w:r>
    </w:p>
    <w:p w:rsidR="00210504" w:rsidRDefault="00210504" w:rsidP="00AC5AB5">
      <w:pPr>
        <w:spacing w:after="0" w:line="360" w:lineRule="auto"/>
        <w:jc w:val="both"/>
        <w:rPr>
          <w:rFonts w:ascii="Arial" w:eastAsia="Times New Roman" w:hAnsi="Arial" w:cs="Arial"/>
          <w:sz w:val="24"/>
          <w:szCs w:val="24"/>
        </w:rPr>
      </w:pPr>
    </w:p>
    <w:p w:rsidR="00210504" w:rsidRDefault="00210504" w:rsidP="00AC5AB5">
      <w:pPr>
        <w:spacing w:after="0" w:line="360" w:lineRule="auto"/>
        <w:jc w:val="both"/>
        <w:rPr>
          <w:rFonts w:ascii="Arial" w:eastAsia="Times New Roman" w:hAnsi="Arial" w:cs="Arial"/>
          <w:sz w:val="24"/>
          <w:szCs w:val="24"/>
        </w:rPr>
      </w:pPr>
    </w:p>
    <w:p w:rsidR="00210504" w:rsidRDefault="00210504" w:rsidP="00AC5AB5">
      <w:pPr>
        <w:spacing w:after="0" w:line="360" w:lineRule="auto"/>
        <w:jc w:val="both"/>
        <w:rPr>
          <w:rFonts w:ascii="Arial" w:eastAsia="Times New Roman" w:hAnsi="Arial" w:cs="Arial"/>
          <w:sz w:val="24"/>
          <w:szCs w:val="24"/>
        </w:rPr>
      </w:pPr>
    </w:p>
    <w:p w:rsidR="00210504" w:rsidRDefault="00282CC8" w:rsidP="00AC5AB5">
      <w:pPr>
        <w:spacing w:after="0" w:line="360" w:lineRule="auto"/>
        <w:jc w:val="both"/>
        <w:rPr>
          <w:rFonts w:ascii="Arial" w:eastAsia="Times New Roman" w:hAnsi="Arial" w:cs="Arial"/>
          <w:sz w:val="24"/>
          <w:szCs w:val="24"/>
        </w:rPr>
      </w:pPr>
      <w:r>
        <w:rPr>
          <w:rFonts w:ascii="Arial" w:eastAsia="Times New Roman" w:hAnsi="Arial" w:cs="Arial"/>
          <w:sz w:val="24"/>
          <w:szCs w:val="24"/>
        </w:rPr>
        <w:t>Respondents represented by</w:t>
      </w:r>
      <w:r w:rsidR="00210504">
        <w:rPr>
          <w:rFonts w:ascii="Arial" w:eastAsia="Times New Roman" w:hAnsi="Arial" w:cs="Arial"/>
          <w:sz w:val="24"/>
          <w:szCs w:val="24"/>
        </w:rPr>
        <w:t xml:space="preserve">                  </w:t>
      </w:r>
      <w:r w:rsidR="00210504">
        <w:rPr>
          <w:rFonts w:ascii="Arial" w:eastAsia="Times New Roman" w:hAnsi="Arial" w:cs="Arial"/>
          <w:sz w:val="24"/>
          <w:szCs w:val="24"/>
        </w:rPr>
        <w:tab/>
        <w:t xml:space="preserve"> : </w:t>
      </w:r>
      <w:r w:rsidR="00210504">
        <w:rPr>
          <w:rFonts w:ascii="Arial" w:eastAsia="Times New Roman" w:hAnsi="Arial" w:cs="Arial"/>
          <w:sz w:val="24"/>
          <w:szCs w:val="24"/>
        </w:rPr>
        <w:tab/>
      </w:r>
      <w:r w:rsidR="00CB367E">
        <w:rPr>
          <w:rFonts w:ascii="Arial" w:eastAsia="Times New Roman" w:hAnsi="Arial" w:cs="Arial"/>
          <w:sz w:val="24"/>
          <w:szCs w:val="24"/>
        </w:rPr>
        <w:t>A.L. Christison</w:t>
      </w:r>
      <w:r w:rsidR="00210504">
        <w:rPr>
          <w:rFonts w:ascii="Arial" w:eastAsia="Times New Roman" w:hAnsi="Arial" w:cs="Arial"/>
          <w:sz w:val="24"/>
          <w:szCs w:val="24"/>
        </w:rPr>
        <w:t xml:space="preserve"> </w:t>
      </w:r>
    </w:p>
    <w:p w:rsidR="00210504" w:rsidRDefault="00210504" w:rsidP="00AC5AB5">
      <w:pPr>
        <w:spacing w:after="0" w:line="360" w:lineRule="auto"/>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w:t>
      </w:r>
    </w:p>
    <w:p w:rsidR="00210504" w:rsidRDefault="00210504" w:rsidP="00AC5AB5">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Instructed by                                             :        </w:t>
      </w:r>
      <w:r w:rsidR="00282CC8">
        <w:rPr>
          <w:rFonts w:ascii="Arial" w:eastAsia="Times New Roman" w:hAnsi="Arial" w:cs="Arial"/>
          <w:sz w:val="24"/>
          <w:szCs w:val="24"/>
        </w:rPr>
        <w:t>Mathew Francis Inc.</w:t>
      </w:r>
    </w:p>
    <w:p w:rsidR="00210504" w:rsidRDefault="00210504" w:rsidP="00AC5AB5">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                                                                           </w:t>
      </w:r>
      <w:r w:rsidR="00282CC8">
        <w:rPr>
          <w:rFonts w:ascii="Arial" w:eastAsia="Times New Roman" w:hAnsi="Arial" w:cs="Arial"/>
          <w:sz w:val="24"/>
          <w:szCs w:val="24"/>
        </w:rPr>
        <w:t>MONTROSE</w:t>
      </w:r>
    </w:p>
    <w:p w:rsidR="00210504" w:rsidRDefault="00210504" w:rsidP="00AC5AB5">
      <w:pPr>
        <w:spacing w:after="0" w:line="360" w:lineRule="auto"/>
        <w:jc w:val="both"/>
        <w:rPr>
          <w:rFonts w:ascii="Arial" w:eastAsia="Times New Roman" w:hAnsi="Arial" w:cs="Arial"/>
          <w:sz w:val="24"/>
          <w:szCs w:val="24"/>
        </w:rPr>
      </w:pPr>
    </w:p>
    <w:p w:rsidR="00210504" w:rsidRDefault="00210504" w:rsidP="00AC5AB5">
      <w:pPr>
        <w:spacing w:after="0" w:line="360" w:lineRule="auto"/>
        <w:jc w:val="both"/>
        <w:rPr>
          <w:rFonts w:ascii="Arial" w:eastAsia="Times New Roman" w:hAnsi="Arial" w:cs="Arial"/>
          <w:sz w:val="24"/>
          <w:szCs w:val="24"/>
        </w:rPr>
      </w:pPr>
    </w:p>
    <w:p w:rsidR="00210504" w:rsidRDefault="00210504" w:rsidP="00AC5AB5">
      <w:pPr>
        <w:spacing w:after="0" w:line="360" w:lineRule="auto"/>
        <w:jc w:val="both"/>
        <w:rPr>
          <w:rFonts w:ascii="Arial" w:eastAsia="Times New Roman" w:hAnsi="Arial" w:cs="Arial"/>
          <w:sz w:val="24"/>
          <w:szCs w:val="24"/>
        </w:rPr>
      </w:pPr>
    </w:p>
    <w:p w:rsidR="00210504" w:rsidRDefault="00210504" w:rsidP="00AC5AB5">
      <w:pPr>
        <w:spacing w:after="0" w:line="360" w:lineRule="auto"/>
        <w:jc w:val="both"/>
        <w:rPr>
          <w:rFonts w:ascii="Arial" w:eastAsia="Times New Roman" w:hAnsi="Arial" w:cs="Arial"/>
          <w:sz w:val="24"/>
          <w:szCs w:val="24"/>
        </w:rPr>
      </w:pPr>
      <w:r>
        <w:rPr>
          <w:rFonts w:ascii="Arial" w:eastAsia="Times New Roman" w:hAnsi="Arial" w:cs="Arial"/>
          <w:sz w:val="24"/>
          <w:szCs w:val="24"/>
        </w:rPr>
        <w:t>Date of H</w:t>
      </w:r>
      <w:r w:rsidR="00FE024D">
        <w:rPr>
          <w:rFonts w:ascii="Arial" w:eastAsia="Times New Roman" w:hAnsi="Arial" w:cs="Arial"/>
          <w:sz w:val="24"/>
          <w:szCs w:val="24"/>
        </w:rPr>
        <w:t>earing</w:t>
      </w:r>
      <w:r w:rsidR="00FE024D">
        <w:rPr>
          <w:rFonts w:ascii="Arial" w:eastAsia="Times New Roman" w:hAnsi="Arial" w:cs="Arial"/>
          <w:sz w:val="24"/>
          <w:szCs w:val="24"/>
        </w:rPr>
        <w:tab/>
      </w:r>
      <w:r w:rsidR="00FE024D">
        <w:rPr>
          <w:rFonts w:ascii="Arial" w:eastAsia="Times New Roman" w:hAnsi="Arial" w:cs="Arial"/>
          <w:sz w:val="24"/>
          <w:szCs w:val="24"/>
        </w:rPr>
        <w:tab/>
        <w:t xml:space="preserve">                     </w:t>
      </w:r>
      <w:r>
        <w:rPr>
          <w:rFonts w:ascii="Arial" w:eastAsia="Times New Roman" w:hAnsi="Arial" w:cs="Arial"/>
          <w:sz w:val="24"/>
          <w:szCs w:val="24"/>
        </w:rPr>
        <w:t xml:space="preserve">:  </w:t>
      </w:r>
      <w:r>
        <w:rPr>
          <w:rFonts w:ascii="Arial" w:eastAsia="Times New Roman" w:hAnsi="Arial" w:cs="Arial"/>
          <w:sz w:val="24"/>
          <w:szCs w:val="24"/>
        </w:rPr>
        <w:tab/>
      </w:r>
      <w:r w:rsidR="00282CC8">
        <w:rPr>
          <w:rFonts w:ascii="Arial" w:eastAsia="Times New Roman" w:hAnsi="Arial" w:cs="Arial"/>
          <w:sz w:val="24"/>
          <w:szCs w:val="24"/>
        </w:rPr>
        <w:t>10 March 2023</w:t>
      </w:r>
    </w:p>
    <w:p w:rsidR="00210504" w:rsidRDefault="00210504" w:rsidP="00AC5AB5">
      <w:pPr>
        <w:spacing w:after="0" w:line="360" w:lineRule="auto"/>
        <w:jc w:val="both"/>
        <w:rPr>
          <w:rFonts w:ascii="Arial" w:eastAsia="Times New Roman" w:hAnsi="Arial" w:cs="Arial"/>
          <w:sz w:val="24"/>
          <w:szCs w:val="24"/>
        </w:rPr>
      </w:pPr>
    </w:p>
    <w:p w:rsidR="00210504" w:rsidRDefault="00210504" w:rsidP="00AC5AB5">
      <w:pPr>
        <w:spacing w:line="360" w:lineRule="auto"/>
        <w:jc w:val="both"/>
        <w:rPr>
          <w:rFonts w:eastAsiaTheme="minorEastAsia" w:cs="Arial"/>
          <w:szCs w:val="24"/>
        </w:rPr>
      </w:pPr>
      <w:r>
        <w:rPr>
          <w:rFonts w:ascii="Arial" w:eastAsia="Times New Roman" w:hAnsi="Arial" w:cs="Arial"/>
          <w:sz w:val="24"/>
          <w:szCs w:val="24"/>
        </w:rPr>
        <w:t>Date of Judgment</w:t>
      </w:r>
      <w:r>
        <w:rPr>
          <w:rFonts w:ascii="Arial" w:eastAsia="Times New Roman" w:hAnsi="Arial" w:cs="Arial"/>
          <w:sz w:val="24"/>
          <w:szCs w:val="24"/>
        </w:rPr>
        <w:tab/>
      </w:r>
      <w:r w:rsidR="00FE024D">
        <w:rPr>
          <w:rFonts w:ascii="Arial" w:eastAsia="Times New Roman" w:hAnsi="Arial" w:cs="Arial"/>
          <w:sz w:val="24"/>
          <w:szCs w:val="24"/>
        </w:rPr>
        <w:tab/>
      </w:r>
      <w:r w:rsidR="00FE024D">
        <w:rPr>
          <w:rFonts w:ascii="Arial" w:eastAsia="Times New Roman" w:hAnsi="Arial" w:cs="Arial"/>
          <w:sz w:val="24"/>
          <w:szCs w:val="24"/>
        </w:rPr>
        <w:tab/>
      </w:r>
      <w:r w:rsidR="00FE024D">
        <w:rPr>
          <w:rFonts w:ascii="Arial" w:eastAsia="Times New Roman" w:hAnsi="Arial" w:cs="Arial"/>
          <w:sz w:val="24"/>
          <w:szCs w:val="24"/>
        </w:rPr>
        <w:tab/>
        <w:t>:</w:t>
      </w:r>
      <w:r w:rsidR="00FE024D">
        <w:rPr>
          <w:rFonts w:ascii="Arial" w:eastAsia="Times New Roman" w:hAnsi="Arial" w:cs="Arial"/>
          <w:sz w:val="24"/>
          <w:szCs w:val="24"/>
        </w:rPr>
        <w:tab/>
      </w:r>
      <w:r w:rsidR="002726A6">
        <w:rPr>
          <w:rFonts w:ascii="Arial" w:eastAsia="Times New Roman" w:hAnsi="Arial" w:cs="Arial"/>
          <w:sz w:val="24"/>
          <w:szCs w:val="24"/>
        </w:rPr>
        <w:t>15 March 2023</w:t>
      </w:r>
      <w:r>
        <w:rPr>
          <w:rFonts w:ascii="Arial" w:eastAsia="Times New Roman" w:hAnsi="Arial" w:cs="Arial"/>
          <w:sz w:val="24"/>
          <w:szCs w:val="24"/>
        </w:rPr>
        <w:tab/>
      </w:r>
      <w:r>
        <w:rPr>
          <w:rFonts w:ascii="Arial" w:eastAsia="Times New Roman" w:hAnsi="Arial" w:cs="Arial"/>
          <w:sz w:val="24"/>
          <w:szCs w:val="24"/>
        </w:rPr>
        <w:tab/>
      </w:r>
      <w:r>
        <w:rPr>
          <w:rFonts w:cs="Arial"/>
          <w:szCs w:val="24"/>
        </w:rPr>
        <w:tab/>
      </w:r>
      <w:r>
        <w:rPr>
          <w:rFonts w:cs="Arial"/>
          <w:szCs w:val="24"/>
        </w:rPr>
        <w:tab/>
      </w:r>
      <w:r>
        <w:rPr>
          <w:rFonts w:cs="Arial"/>
          <w:szCs w:val="24"/>
        </w:rPr>
        <w:tab/>
        <w:t xml:space="preserve"> </w:t>
      </w:r>
    </w:p>
    <w:p w:rsidR="00210504" w:rsidRDefault="00210504" w:rsidP="00AC5AB5">
      <w:pPr>
        <w:spacing w:line="360" w:lineRule="auto"/>
        <w:jc w:val="both"/>
        <w:rPr>
          <w:rFonts w:cs="Arial"/>
          <w:szCs w:val="24"/>
        </w:rPr>
      </w:pPr>
    </w:p>
    <w:p w:rsidR="00210504" w:rsidRDefault="00210504" w:rsidP="00AC5AB5">
      <w:pPr>
        <w:spacing w:line="360" w:lineRule="auto"/>
        <w:jc w:val="both"/>
        <w:rPr>
          <w:rFonts w:ascii="Arial" w:eastAsia="Arial" w:hAnsi="Arial" w:cs="Arial"/>
          <w:b/>
          <w:sz w:val="24"/>
          <w:u w:val="single"/>
        </w:rPr>
      </w:pPr>
    </w:p>
    <w:p w:rsidR="00210504" w:rsidRDefault="00210504" w:rsidP="00AC5AB5">
      <w:pPr>
        <w:spacing w:line="360" w:lineRule="auto"/>
        <w:jc w:val="both"/>
        <w:rPr>
          <w:rFonts w:ascii="Arial" w:eastAsia="Arial" w:hAnsi="Arial" w:cs="Arial"/>
          <w:b/>
          <w:sz w:val="24"/>
          <w:u w:val="single"/>
        </w:rPr>
      </w:pPr>
    </w:p>
    <w:p w:rsidR="00210504" w:rsidRDefault="00210504" w:rsidP="00AC5AB5">
      <w:pPr>
        <w:spacing w:line="360" w:lineRule="auto"/>
        <w:jc w:val="both"/>
        <w:rPr>
          <w:rFonts w:ascii="Arial" w:eastAsia="Arial" w:hAnsi="Arial" w:cs="Arial"/>
          <w:b/>
          <w:sz w:val="24"/>
          <w:u w:val="single"/>
        </w:rPr>
      </w:pPr>
    </w:p>
    <w:p w:rsidR="00210504" w:rsidRDefault="00210504" w:rsidP="00AC5AB5">
      <w:pPr>
        <w:spacing w:line="360" w:lineRule="auto"/>
        <w:jc w:val="both"/>
        <w:rPr>
          <w:rFonts w:ascii="Arial" w:eastAsia="Arial" w:hAnsi="Arial" w:cs="Arial"/>
          <w:b/>
          <w:sz w:val="24"/>
          <w:u w:val="single"/>
        </w:rPr>
      </w:pPr>
    </w:p>
    <w:p w:rsidR="00210504" w:rsidRDefault="00210504" w:rsidP="00AC5AB5">
      <w:pPr>
        <w:spacing w:line="360" w:lineRule="auto"/>
        <w:jc w:val="both"/>
        <w:rPr>
          <w:rFonts w:ascii="Arial" w:eastAsia="Arial" w:hAnsi="Arial" w:cs="Arial"/>
          <w:b/>
          <w:sz w:val="24"/>
          <w:u w:val="single"/>
        </w:rPr>
      </w:pPr>
    </w:p>
    <w:sectPr w:rsidR="00210504" w:rsidSect="00654102">
      <w:headerReference w:type="default" r:id="rId8"/>
      <w:pgSz w:w="12240" w:h="15840"/>
      <w:pgMar w:top="720" w:right="1440" w:bottom="63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C35" w:rsidRDefault="00F25C35" w:rsidP="00654102">
      <w:pPr>
        <w:spacing w:after="0" w:line="240" w:lineRule="auto"/>
      </w:pPr>
      <w:r>
        <w:separator/>
      </w:r>
    </w:p>
  </w:endnote>
  <w:endnote w:type="continuationSeparator" w:id="0">
    <w:p w:rsidR="00F25C35" w:rsidRDefault="00F25C35" w:rsidP="00654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C35" w:rsidRDefault="00F25C35" w:rsidP="00654102">
      <w:pPr>
        <w:spacing w:after="0" w:line="240" w:lineRule="auto"/>
      </w:pPr>
      <w:r>
        <w:separator/>
      </w:r>
    </w:p>
  </w:footnote>
  <w:footnote w:type="continuationSeparator" w:id="0">
    <w:p w:rsidR="00F25C35" w:rsidRDefault="00F25C35" w:rsidP="00654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54314"/>
      <w:docPartObj>
        <w:docPartGallery w:val="Page Numbers (Top of Page)"/>
        <w:docPartUnique/>
      </w:docPartObj>
    </w:sdtPr>
    <w:sdtEndPr>
      <w:rPr>
        <w:noProof/>
      </w:rPr>
    </w:sdtEndPr>
    <w:sdtContent>
      <w:p w:rsidR="00AA576B" w:rsidRDefault="00AA576B">
        <w:pPr>
          <w:pStyle w:val="Header"/>
          <w:jc w:val="right"/>
        </w:pPr>
        <w:r>
          <w:fldChar w:fldCharType="begin"/>
        </w:r>
        <w:r>
          <w:instrText xml:space="preserve"> PAGE   \* MERGEFORMAT </w:instrText>
        </w:r>
        <w:r>
          <w:fldChar w:fldCharType="separate"/>
        </w:r>
        <w:r w:rsidR="00694541">
          <w:rPr>
            <w:noProof/>
          </w:rPr>
          <w:t>36</w:t>
        </w:r>
        <w:r>
          <w:rPr>
            <w:noProof/>
          </w:rPr>
          <w:fldChar w:fldCharType="end"/>
        </w:r>
      </w:p>
    </w:sdtContent>
  </w:sdt>
  <w:p w:rsidR="00AA576B" w:rsidRDefault="00AA57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80C82"/>
    <w:multiLevelType w:val="hybridMultilevel"/>
    <w:tmpl w:val="7CDED9A2"/>
    <w:lvl w:ilvl="0" w:tplc="C8B20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0F082A"/>
    <w:multiLevelType w:val="hybridMultilevel"/>
    <w:tmpl w:val="FBF46162"/>
    <w:lvl w:ilvl="0" w:tplc="7C74CF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887727"/>
    <w:multiLevelType w:val="hybridMultilevel"/>
    <w:tmpl w:val="7CDA2B30"/>
    <w:lvl w:ilvl="0" w:tplc="CE6230E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55859BE"/>
    <w:multiLevelType w:val="hybridMultilevel"/>
    <w:tmpl w:val="3274EC2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75B13C7"/>
    <w:multiLevelType w:val="hybridMultilevel"/>
    <w:tmpl w:val="F7AE8118"/>
    <w:lvl w:ilvl="0" w:tplc="D1AC73F4">
      <w:start w:val="1"/>
      <w:numFmt w:val="lowerRoman"/>
      <w:lvlText w:val="(%1)"/>
      <w:lvlJc w:val="left"/>
      <w:pPr>
        <w:ind w:left="143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A310678"/>
    <w:multiLevelType w:val="hybridMultilevel"/>
    <w:tmpl w:val="AEE40924"/>
    <w:lvl w:ilvl="0" w:tplc="399ED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494"/>
    <w:rsid w:val="00002667"/>
    <w:rsid w:val="0000476F"/>
    <w:rsid w:val="000058DB"/>
    <w:rsid w:val="000138EB"/>
    <w:rsid w:val="00050416"/>
    <w:rsid w:val="00050FBF"/>
    <w:rsid w:val="00056D63"/>
    <w:rsid w:val="000674FB"/>
    <w:rsid w:val="00071A0A"/>
    <w:rsid w:val="00076C9D"/>
    <w:rsid w:val="00083DEA"/>
    <w:rsid w:val="000A19E3"/>
    <w:rsid w:val="000A26A9"/>
    <w:rsid w:val="000A64A3"/>
    <w:rsid w:val="000A7068"/>
    <w:rsid w:val="000B49BD"/>
    <w:rsid w:val="000F4628"/>
    <w:rsid w:val="000F6E57"/>
    <w:rsid w:val="0010214B"/>
    <w:rsid w:val="00107657"/>
    <w:rsid w:val="001241A9"/>
    <w:rsid w:val="00134A26"/>
    <w:rsid w:val="00144923"/>
    <w:rsid w:val="001544D2"/>
    <w:rsid w:val="00156842"/>
    <w:rsid w:val="001612A2"/>
    <w:rsid w:val="001630CE"/>
    <w:rsid w:val="00183E77"/>
    <w:rsid w:val="001B7915"/>
    <w:rsid w:val="001C4AF7"/>
    <w:rsid w:val="001C7397"/>
    <w:rsid w:val="001D2719"/>
    <w:rsid w:val="001E38B5"/>
    <w:rsid w:val="001E66CB"/>
    <w:rsid w:val="001E745A"/>
    <w:rsid w:val="001F32E2"/>
    <w:rsid w:val="001F73E0"/>
    <w:rsid w:val="00200F01"/>
    <w:rsid w:val="0020437F"/>
    <w:rsid w:val="002046B7"/>
    <w:rsid w:val="00210504"/>
    <w:rsid w:val="002229B4"/>
    <w:rsid w:val="002658B0"/>
    <w:rsid w:val="002726A6"/>
    <w:rsid w:val="00282CC8"/>
    <w:rsid w:val="00290A5B"/>
    <w:rsid w:val="00295A42"/>
    <w:rsid w:val="00297F8F"/>
    <w:rsid w:val="002B4A5F"/>
    <w:rsid w:val="002B68E7"/>
    <w:rsid w:val="002C4286"/>
    <w:rsid w:val="002C5915"/>
    <w:rsid w:val="002D3A1D"/>
    <w:rsid w:val="002D3CD4"/>
    <w:rsid w:val="002D4D22"/>
    <w:rsid w:val="002F1B7E"/>
    <w:rsid w:val="00312195"/>
    <w:rsid w:val="00314FB5"/>
    <w:rsid w:val="00322813"/>
    <w:rsid w:val="00326970"/>
    <w:rsid w:val="00341653"/>
    <w:rsid w:val="00361957"/>
    <w:rsid w:val="0036693E"/>
    <w:rsid w:val="003A0566"/>
    <w:rsid w:val="003B7DEA"/>
    <w:rsid w:val="003C27CA"/>
    <w:rsid w:val="003E2F24"/>
    <w:rsid w:val="00401D5C"/>
    <w:rsid w:val="00404ED6"/>
    <w:rsid w:val="004104CB"/>
    <w:rsid w:val="00411217"/>
    <w:rsid w:val="0044431D"/>
    <w:rsid w:val="0044476E"/>
    <w:rsid w:val="00454A48"/>
    <w:rsid w:val="0045556C"/>
    <w:rsid w:val="00460455"/>
    <w:rsid w:val="00472490"/>
    <w:rsid w:val="00484434"/>
    <w:rsid w:val="004A7281"/>
    <w:rsid w:val="004B59DF"/>
    <w:rsid w:val="004C4C46"/>
    <w:rsid w:val="004C6818"/>
    <w:rsid w:val="004C6F85"/>
    <w:rsid w:val="004D7442"/>
    <w:rsid w:val="004E7426"/>
    <w:rsid w:val="00504108"/>
    <w:rsid w:val="00514967"/>
    <w:rsid w:val="00515D99"/>
    <w:rsid w:val="00517D7E"/>
    <w:rsid w:val="0052102E"/>
    <w:rsid w:val="005220F0"/>
    <w:rsid w:val="00522715"/>
    <w:rsid w:val="00531CB1"/>
    <w:rsid w:val="005327E1"/>
    <w:rsid w:val="005355A0"/>
    <w:rsid w:val="00546E36"/>
    <w:rsid w:val="005514A1"/>
    <w:rsid w:val="00555197"/>
    <w:rsid w:val="00567A59"/>
    <w:rsid w:val="0058199B"/>
    <w:rsid w:val="005A2649"/>
    <w:rsid w:val="005A2EA7"/>
    <w:rsid w:val="005C00DE"/>
    <w:rsid w:val="005D2D83"/>
    <w:rsid w:val="005F7BB2"/>
    <w:rsid w:val="00614302"/>
    <w:rsid w:val="00621F4A"/>
    <w:rsid w:val="00630D57"/>
    <w:rsid w:val="00632E4C"/>
    <w:rsid w:val="00643C00"/>
    <w:rsid w:val="00651F12"/>
    <w:rsid w:val="006525E4"/>
    <w:rsid w:val="00654102"/>
    <w:rsid w:val="00655362"/>
    <w:rsid w:val="0066066E"/>
    <w:rsid w:val="00660971"/>
    <w:rsid w:val="00660CB8"/>
    <w:rsid w:val="0066396D"/>
    <w:rsid w:val="00682634"/>
    <w:rsid w:val="006833D7"/>
    <w:rsid w:val="00694541"/>
    <w:rsid w:val="006A2347"/>
    <w:rsid w:val="006C4132"/>
    <w:rsid w:val="006C7802"/>
    <w:rsid w:val="006E308D"/>
    <w:rsid w:val="006E79A7"/>
    <w:rsid w:val="006F3B5A"/>
    <w:rsid w:val="006F6B1F"/>
    <w:rsid w:val="00701E7D"/>
    <w:rsid w:val="00707C60"/>
    <w:rsid w:val="00714E6A"/>
    <w:rsid w:val="0072236A"/>
    <w:rsid w:val="0072607F"/>
    <w:rsid w:val="0074025A"/>
    <w:rsid w:val="007411A6"/>
    <w:rsid w:val="00741FD9"/>
    <w:rsid w:val="00776E86"/>
    <w:rsid w:val="007A2979"/>
    <w:rsid w:val="007A7641"/>
    <w:rsid w:val="007B33D8"/>
    <w:rsid w:val="007C6D73"/>
    <w:rsid w:val="007F6024"/>
    <w:rsid w:val="00812B68"/>
    <w:rsid w:val="0081435C"/>
    <w:rsid w:val="00820C49"/>
    <w:rsid w:val="00822A21"/>
    <w:rsid w:val="008346B0"/>
    <w:rsid w:val="0083735D"/>
    <w:rsid w:val="00842A5F"/>
    <w:rsid w:val="00843510"/>
    <w:rsid w:val="008449DD"/>
    <w:rsid w:val="008637EE"/>
    <w:rsid w:val="00866720"/>
    <w:rsid w:val="00873513"/>
    <w:rsid w:val="00873E50"/>
    <w:rsid w:val="00881EC7"/>
    <w:rsid w:val="0089641B"/>
    <w:rsid w:val="008C5E35"/>
    <w:rsid w:val="008D137E"/>
    <w:rsid w:val="008D1C0C"/>
    <w:rsid w:val="008D4AC4"/>
    <w:rsid w:val="008E580B"/>
    <w:rsid w:val="008F3CE1"/>
    <w:rsid w:val="00900F2D"/>
    <w:rsid w:val="009049FF"/>
    <w:rsid w:val="00910842"/>
    <w:rsid w:val="00920A1E"/>
    <w:rsid w:val="009214AB"/>
    <w:rsid w:val="00940CF8"/>
    <w:rsid w:val="00950772"/>
    <w:rsid w:val="009515F6"/>
    <w:rsid w:val="00965080"/>
    <w:rsid w:val="0097251B"/>
    <w:rsid w:val="00980F4C"/>
    <w:rsid w:val="00996A2F"/>
    <w:rsid w:val="009A6609"/>
    <w:rsid w:val="009B011C"/>
    <w:rsid w:val="009C186D"/>
    <w:rsid w:val="009C3711"/>
    <w:rsid w:val="009D379A"/>
    <w:rsid w:val="009E2657"/>
    <w:rsid w:val="009E2AE2"/>
    <w:rsid w:val="009F07BE"/>
    <w:rsid w:val="00A03AAC"/>
    <w:rsid w:val="00A3176F"/>
    <w:rsid w:val="00A34CF0"/>
    <w:rsid w:val="00A541CC"/>
    <w:rsid w:val="00A933DF"/>
    <w:rsid w:val="00A93E11"/>
    <w:rsid w:val="00A9717C"/>
    <w:rsid w:val="00AA576B"/>
    <w:rsid w:val="00AB0F34"/>
    <w:rsid w:val="00AB65E0"/>
    <w:rsid w:val="00AB7381"/>
    <w:rsid w:val="00AC31C3"/>
    <w:rsid w:val="00AC5AB5"/>
    <w:rsid w:val="00AD6720"/>
    <w:rsid w:val="00AE1DA5"/>
    <w:rsid w:val="00AE5DF9"/>
    <w:rsid w:val="00B05B2C"/>
    <w:rsid w:val="00B44715"/>
    <w:rsid w:val="00B526DE"/>
    <w:rsid w:val="00B56BBB"/>
    <w:rsid w:val="00B60056"/>
    <w:rsid w:val="00B717C9"/>
    <w:rsid w:val="00B774B8"/>
    <w:rsid w:val="00B90640"/>
    <w:rsid w:val="00B90A1A"/>
    <w:rsid w:val="00BA435E"/>
    <w:rsid w:val="00BD1689"/>
    <w:rsid w:val="00BE3A4A"/>
    <w:rsid w:val="00BF0213"/>
    <w:rsid w:val="00C008C1"/>
    <w:rsid w:val="00C12A3D"/>
    <w:rsid w:val="00C32682"/>
    <w:rsid w:val="00C40A32"/>
    <w:rsid w:val="00C41258"/>
    <w:rsid w:val="00C43B7F"/>
    <w:rsid w:val="00C44DF5"/>
    <w:rsid w:val="00C468AE"/>
    <w:rsid w:val="00C75F23"/>
    <w:rsid w:val="00CA33DE"/>
    <w:rsid w:val="00CB367E"/>
    <w:rsid w:val="00CC08BD"/>
    <w:rsid w:val="00CD09AD"/>
    <w:rsid w:val="00CF4494"/>
    <w:rsid w:val="00CF48D7"/>
    <w:rsid w:val="00CF733A"/>
    <w:rsid w:val="00D151A5"/>
    <w:rsid w:val="00D32B24"/>
    <w:rsid w:val="00D50057"/>
    <w:rsid w:val="00D52C8C"/>
    <w:rsid w:val="00D66789"/>
    <w:rsid w:val="00D81DA9"/>
    <w:rsid w:val="00D919C1"/>
    <w:rsid w:val="00DA2C8C"/>
    <w:rsid w:val="00DB37EE"/>
    <w:rsid w:val="00DC66B0"/>
    <w:rsid w:val="00DD20CD"/>
    <w:rsid w:val="00DD46B9"/>
    <w:rsid w:val="00DE0686"/>
    <w:rsid w:val="00E03D2A"/>
    <w:rsid w:val="00E26E34"/>
    <w:rsid w:val="00E30726"/>
    <w:rsid w:val="00E32130"/>
    <w:rsid w:val="00E36E34"/>
    <w:rsid w:val="00E471D6"/>
    <w:rsid w:val="00E54554"/>
    <w:rsid w:val="00E65583"/>
    <w:rsid w:val="00E76528"/>
    <w:rsid w:val="00EA63F8"/>
    <w:rsid w:val="00EC1D22"/>
    <w:rsid w:val="00EC394A"/>
    <w:rsid w:val="00ED14E5"/>
    <w:rsid w:val="00EF79B2"/>
    <w:rsid w:val="00F02103"/>
    <w:rsid w:val="00F06F70"/>
    <w:rsid w:val="00F13283"/>
    <w:rsid w:val="00F25C35"/>
    <w:rsid w:val="00F35B49"/>
    <w:rsid w:val="00F379E0"/>
    <w:rsid w:val="00F4241C"/>
    <w:rsid w:val="00F437AA"/>
    <w:rsid w:val="00F508F6"/>
    <w:rsid w:val="00F5761E"/>
    <w:rsid w:val="00F72D03"/>
    <w:rsid w:val="00F93B48"/>
    <w:rsid w:val="00FA380E"/>
    <w:rsid w:val="00FB2E88"/>
    <w:rsid w:val="00FB434A"/>
    <w:rsid w:val="00FB6561"/>
    <w:rsid w:val="00FC10EA"/>
    <w:rsid w:val="00FC41B9"/>
    <w:rsid w:val="00FD4BC7"/>
    <w:rsid w:val="00FE024D"/>
    <w:rsid w:val="00FF6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72BE5-47CD-48C7-A170-D2DB5241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102"/>
  </w:style>
  <w:style w:type="paragraph" w:styleId="Footer">
    <w:name w:val="footer"/>
    <w:basedOn w:val="Normal"/>
    <w:link w:val="FooterChar"/>
    <w:uiPriority w:val="99"/>
    <w:unhideWhenUsed/>
    <w:rsid w:val="00654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102"/>
  </w:style>
  <w:style w:type="paragraph" w:styleId="ListParagraph">
    <w:name w:val="List Paragraph"/>
    <w:basedOn w:val="Normal"/>
    <w:uiPriority w:val="34"/>
    <w:qFormat/>
    <w:rsid w:val="00AE5DF9"/>
    <w:pPr>
      <w:ind w:left="720"/>
      <w:contextualSpacing/>
    </w:pPr>
  </w:style>
  <w:style w:type="paragraph" w:styleId="BalloonText">
    <w:name w:val="Balloon Text"/>
    <w:basedOn w:val="Normal"/>
    <w:link w:val="BalloonTextChar"/>
    <w:uiPriority w:val="99"/>
    <w:semiHidden/>
    <w:unhideWhenUsed/>
    <w:rsid w:val="000A2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6A9"/>
    <w:rPr>
      <w:rFonts w:ascii="Segoe UI" w:hAnsi="Segoe UI" w:cs="Segoe UI"/>
      <w:sz w:val="18"/>
      <w:szCs w:val="18"/>
    </w:rPr>
  </w:style>
  <w:style w:type="table" w:styleId="TableGrid">
    <w:name w:val="Table Grid"/>
    <w:basedOn w:val="TableNormal"/>
    <w:uiPriority w:val="39"/>
    <w:rsid w:val="00881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612A2"/>
    <w:rPr>
      <w:sz w:val="16"/>
      <w:szCs w:val="16"/>
    </w:rPr>
  </w:style>
  <w:style w:type="paragraph" w:styleId="CommentText">
    <w:name w:val="annotation text"/>
    <w:basedOn w:val="Normal"/>
    <w:link w:val="CommentTextChar"/>
    <w:uiPriority w:val="99"/>
    <w:semiHidden/>
    <w:unhideWhenUsed/>
    <w:rsid w:val="001612A2"/>
    <w:pPr>
      <w:spacing w:line="240" w:lineRule="auto"/>
    </w:pPr>
    <w:rPr>
      <w:sz w:val="20"/>
      <w:szCs w:val="20"/>
    </w:rPr>
  </w:style>
  <w:style w:type="character" w:customStyle="1" w:styleId="CommentTextChar">
    <w:name w:val="Comment Text Char"/>
    <w:basedOn w:val="DefaultParagraphFont"/>
    <w:link w:val="CommentText"/>
    <w:uiPriority w:val="99"/>
    <w:semiHidden/>
    <w:rsid w:val="001612A2"/>
    <w:rPr>
      <w:sz w:val="20"/>
      <w:szCs w:val="20"/>
    </w:rPr>
  </w:style>
  <w:style w:type="paragraph" w:styleId="CommentSubject">
    <w:name w:val="annotation subject"/>
    <w:basedOn w:val="CommentText"/>
    <w:next w:val="CommentText"/>
    <w:link w:val="CommentSubjectChar"/>
    <w:uiPriority w:val="99"/>
    <w:semiHidden/>
    <w:unhideWhenUsed/>
    <w:rsid w:val="001612A2"/>
    <w:rPr>
      <w:b/>
      <w:bCs/>
    </w:rPr>
  </w:style>
  <w:style w:type="character" w:customStyle="1" w:styleId="CommentSubjectChar">
    <w:name w:val="Comment Subject Char"/>
    <w:basedOn w:val="CommentTextChar"/>
    <w:link w:val="CommentSubject"/>
    <w:uiPriority w:val="99"/>
    <w:semiHidden/>
    <w:rsid w:val="001612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2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11245</Words>
  <Characters>64098</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Rautenbach</dc:creator>
  <cp:keywords/>
  <dc:description/>
  <cp:lastModifiedBy>Mokone</cp:lastModifiedBy>
  <cp:revision>2</cp:revision>
  <cp:lastPrinted>2023-03-13T10:31:00Z</cp:lastPrinted>
  <dcterms:created xsi:type="dcterms:W3CDTF">2023-04-11T06:50:00Z</dcterms:created>
  <dcterms:modified xsi:type="dcterms:W3CDTF">2023-04-11T06:50:00Z</dcterms:modified>
</cp:coreProperties>
</file>