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DE" w:rsidRPr="00DB2A06" w:rsidRDefault="00AE3FDE" w:rsidP="00AE3FDE">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AE3FDE" w:rsidRDefault="00AE3FDE" w:rsidP="00FC1E36">
      <w:pPr>
        <w:spacing w:line="360" w:lineRule="auto"/>
        <w:jc w:val="both"/>
        <w:rPr>
          <w:rFonts w:ascii="Arial" w:hAnsi="Arial" w:cs="Arial"/>
          <w:b/>
          <w:sz w:val="24"/>
          <w:szCs w:val="24"/>
          <w:lang w:val="en-GB"/>
        </w:rPr>
      </w:pPr>
    </w:p>
    <w:p w:rsidR="00AE3FDE" w:rsidRDefault="00AE3FDE" w:rsidP="00FC1E36">
      <w:pPr>
        <w:spacing w:line="360" w:lineRule="auto"/>
        <w:jc w:val="both"/>
        <w:rPr>
          <w:rFonts w:ascii="Arial" w:hAnsi="Arial" w:cs="Arial"/>
          <w:b/>
          <w:sz w:val="24"/>
          <w:szCs w:val="24"/>
          <w:lang w:val="en-GB"/>
        </w:rPr>
      </w:pPr>
    </w:p>
    <w:p w:rsidR="0056186C" w:rsidRDefault="007F17B9" w:rsidP="00FC1E36">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7F17B9" w:rsidRDefault="007F17B9" w:rsidP="00FC1E36">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7F17B9" w:rsidRDefault="007F17B9" w:rsidP="00FC1E36">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3204/2021P</w:t>
      </w:r>
    </w:p>
    <w:p w:rsidR="007F17B9" w:rsidRDefault="007F17B9" w:rsidP="00FC1E36">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7F17B9" w:rsidRDefault="00AE3FDE" w:rsidP="00FC1E36">
      <w:pPr>
        <w:spacing w:line="360" w:lineRule="auto"/>
        <w:jc w:val="both"/>
        <w:rPr>
          <w:rFonts w:ascii="Arial" w:hAnsi="Arial" w:cs="Arial"/>
          <w:b/>
          <w:sz w:val="24"/>
          <w:szCs w:val="24"/>
          <w:lang w:val="en-GB"/>
        </w:rPr>
      </w:pPr>
      <w:r>
        <w:rPr>
          <w:rFonts w:ascii="Arial" w:hAnsi="Arial" w:cs="Arial"/>
          <w:b/>
          <w:sz w:val="24"/>
          <w:szCs w:val="24"/>
          <w:lang w:val="en-GB"/>
        </w:rPr>
        <w:t>N P M</w:t>
      </w:r>
      <w:r w:rsidR="007F17B9">
        <w:rPr>
          <w:rFonts w:ascii="Arial" w:hAnsi="Arial" w:cs="Arial"/>
          <w:b/>
          <w:sz w:val="24"/>
          <w:szCs w:val="24"/>
          <w:lang w:val="en-GB"/>
        </w:rPr>
        <w:tab/>
      </w:r>
      <w:r w:rsidR="007F17B9">
        <w:rPr>
          <w:rFonts w:ascii="Arial" w:hAnsi="Arial" w:cs="Arial"/>
          <w:b/>
          <w:sz w:val="24"/>
          <w:szCs w:val="24"/>
          <w:lang w:val="en-GB"/>
        </w:rPr>
        <w:tab/>
      </w:r>
      <w:r w:rsidR="007F17B9">
        <w:rPr>
          <w:rFonts w:ascii="Arial" w:hAnsi="Arial" w:cs="Arial"/>
          <w:b/>
          <w:sz w:val="24"/>
          <w:szCs w:val="24"/>
          <w:lang w:val="en-GB"/>
        </w:rPr>
        <w:tab/>
        <w:t>PLAINTIFF</w:t>
      </w:r>
    </w:p>
    <w:p w:rsidR="007F17B9" w:rsidRDefault="007F17B9" w:rsidP="00FC1E36">
      <w:pPr>
        <w:spacing w:line="360" w:lineRule="auto"/>
        <w:jc w:val="both"/>
        <w:rPr>
          <w:rFonts w:ascii="Arial" w:hAnsi="Arial" w:cs="Arial"/>
          <w:b/>
          <w:sz w:val="24"/>
          <w:szCs w:val="24"/>
          <w:lang w:val="en-GB"/>
        </w:rPr>
      </w:pPr>
    </w:p>
    <w:p w:rsidR="007F17B9" w:rsidRDefault="007F17B9" w:rsidP="00FC1E36">
      <w:pPr>
        <w:spacing w:line="360" w:lineRule="auto"/>
        <w:jc w:val="both"/>
        <w:rPr>
          <w:rFonts w:ascii="Arial" w:hAnsi="Arial" w:cs="Arial"/>
          <w:b/>
          <w:sz w:val="24"/>
          <w:szCs w:val="24"/>
          <w:lang w:val="en-GB"/>
        </w:rPr>
      </w:pPr>
      <w:r>
        <w:rPr>
          <w:rFonts w:ascii="Arial" w:hAnsi="Arial" w:cs="Arial"/>
          <w:b/>
          <w:sz w:val="24"/>
          <w:szCs w:val="24"/>
          <w:lang w:val="en-GB"/>
        </w:rPr>
        <w:t>And</w:t>
      </w:r>
    </w:p>
    <w:p w:rsidR="007F17B9" w:rsidRDefault="007F17B9" w:rsidP="00FC1E36">
      <w:pPr>
        <w:spacing w:line="360" w:lineRule="auto"/>
        <w:jc w:val="both"/>
        <w:rPr>
          <w:rFonts w:ascii="Arial" w:hAnsi="Arial" w:cs="Arial"/>
          <w:b/>
          <w:sz w:val="24"/>
          <w:szCs w:val="24"/>
          <w:lang w:val="en-GB"/>
        </w:rPr>
      </w:pPr>
    </w:p>
    <w:p w:rsidR="007F17B9" w:rsidRDefault="00AE3FDE" w:rsidP="00FC1E36">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M H M</w:t>
      </w:r>
      <w:bookmarkStart w:id="0" w:name="_GoBack"/>
      <w:bookmarkEnd w:id="0"/>
      <w:r w:rsidR="007F17B9">
        <w:rPr>
          <w:rFonts w:ascii="Arial" w:hAnsi="Arial" w:cs="Arial"/>
          <w:b/>
          <w:sz w:val="24"/>
          <w:szCs w:val="24"/>
          <w:lang w:val="en-GB"/>
        </w:rPr>
        <w:tab/>
      </w:r>
      <w:r w:rsidR="007F17B9">
        <w:rPr>
          <w:rFonts w:ascii="Arial" w:hAnsi="Arial" w:cs="Arial"/>
          <w:b/>
          <w:sz w:val="24"/>
          <w:szCs w:val="24"/>
          <w:lang w:val="en-GB"/>
        </w:rPr>
        <w:tab/>
      </w:r>
      <w:r w:rsidR="007F17B9">
        <w:rPr>
          <w:rFonts w:ascii="Arial" w:hAnsi="Arial" w:cs="Arial"/>
          <w:b/>
          <w:sz w:val="24"/>
          <w:szCs w:val="24"/>
          <w:lang w:val="en-GB"/>
        </w:rPr>
        <w:tab/>
      </w:r>
      <w:r w:rsidR="007F17B9">
        <w:rPr>
          <w:rFonts w:ascii="Arial" w:hAnsi="Arial" w:cs="Arial"/>
          <w:b/>
          <w:sz w:val="24"/>
          <w:szCs w:val="24"/>
          <w:lang w:val="en-GB"/>
        </w:rPr>
        <w:tab/>
        <w:t>DEFEND</w:t>
      </w:r>
      <w:r w:rsidR="006D2578">
        <w:rPr>
          <w:rFonts w:ascii="Arial" w:hAnsi="Arial" w:cs="Arial"/>
          <w:b/>
          <w:sz w:val="24"/>
          <w:szCs w:val="24"/>
          <w:lang w:val="en-GB"/>
        </w:rPr>
        <w:t>A</w:t>
      </w:r>
      <w:r w:rsidR="007F17B9">
        <w:rPr>
          <w:rFonts w:ascii="Arial" w:hAnsi="Arial" w:cs="Arial"/>
          <w:b/>
          <w:sz w:val="24"/>
          <w:szCs w:val="24"/>
          <w:lang w:val="en-GB"/>
        </w:rPr>
        <w:t>NT</w:t>
      </w:r>
    </w:p>
    <w:p w:rsidR="007F17B9" w:rsidRDefault="007F17B9" w:rsidP="00FC1E36">
      <w:pPr>
        <w:spacing w:line="360" w:lineRule="auto"/>
        <w:jc w:val="both"/>
        <w:rPr>
          <w:rFonts w:ascii="Arial" w:hAnsi="Arial" w:cs="Arial"/>
          <w:b/>
          <w:sz w:val="24"/>
          <w:szCs w:val="24"/>
          <w:lang w:val="en-GB"/>
        </w:rPr>
      </w:pPr>
    </w:p>
    <w:p w:rsidR="007F17B9" w:rsidRDefault="007F17B9" w:rsidP="00FC1E36">
      <w:pPr>
        <w:spacing w:line="360" w:lineRule="auto"/>
        <w:jc w:val="center"/>
        <w:rPr>
          <w:rFonts w:ascii="Arial" w:hAnsi="Arial" w:cs="Arial"/>
          <w:b/>
          <w:sz w:val="24"/>
          <w:szCs w:val="24"/>
          <w:lang w:val="en-GB"/>
        </w:rPr>
      </w:pPr>
      <w:r>
        <w:rPr>
          <w:rFonts w:ascii="Arial" w:hAnsi="Arial" w:cs="Arial"/>
          <w:b/>
          <w:sz w:val="24"/>
          <w:szCs w:val="24"/>
          <w:lang w:val="en-GB"/>
        </w:rPr>
        <w:t>JUDGMENT</w:t>
      </w:r>
    </w:p>
    <w:p w:rsidR="007F17B9" w:rsidRDefault="007F17B9" w:rsidP="00FC1E36">
      <w:pPr>
        <w:pBdr>
          <w:bottom w:val="single" w:sz="12" w:space="1" w:color="auto"/>
        </w:pBdr>
        <w:spacing w:line="360" w:lineRule="auto"/>
        <w:jc w:val="center"/>
        <w:rPr>
          <w:rFonts w:ascii="Arial" w:hAnsi="Arial" w:cs="Arial"/>
          <w:b/>
          <w:sz w:val="24"/>
          <w:szCs w:val="24"/>
          <w:lang w:val="en-GB"/>
        </w:rPr>
      </w:pPr>
    </w:p>
    <w:p w:rsidR="007F17B9" w:rsidRDefault="007F17B9" w:rsidP="00FC1E36">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7F17B9" w:rsidRDefault="007F17B9" w:rsidP="00FC1E36">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matter was set down on the trial roll on 22 March 2023.  The parties had however prepared a stated case and also heads of argument.  It was contended that the matter, as it was crowded out, could be dealt with on the papers with the heads of argument as there is a stated case and it is a point of law which needs to be decided.  The matter is therefore dealt with accordingly.</w:t>
      </w:r>
    </w:p>
    <w:p w:rsidR="007F17B9" w:rsidRDefault="007F17B9" w:rsidP="00FC1E36">
      <w:pPr>
        <w:spacing w:line="360" w:lineRule="auto"/>
        <w:jc w:val="both"/>
        <w:rPr>
          <w:rFonts w:ascii="Arial" w:hAnsi="Arial" w:cs="Arial"/>
          <w:sz w:val="24"/>
          <w:szCs w:val="24"/>
          <w:lang w:val="en-GB"/>
        </w:rPr>
      </w:pPr>
    </w:p>
    <w:p w:rsidR="007F17B9" w:rsidRDefault="007F17B9" w:rsidP="00FC1E36">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The stated case in terms of Rule 33 appears at page 35 to 41 of the index</w:t>
      </w:r>
      <w:r w:rsidR="004173A3">
        <w:rPr>
          <w:rFonts w:ascii="Arial" w:hAnsi="Arial" w:cs="Arial"/>
          <w:sz w:val="24"/>
          <w:szCs w:val="24"/>
          <w:lang w:val="en-GB"/>
        </w:rPr>
        <w:t>ed papers.  It</w:t>
      </w:r>
      <w:r>
        <w:rPr>
          <w:rFonts w:ascii="Arial" w:hAnsi="Arial" w:cs="Arial"/>
          <w:sz w:val="24"/>
          <w:szCs w:val="24"/>
          <w:lang w:val="en-GB"/>
        </w:rPr>
        <w:t xml:space="preserve"> set</w:t>
      </w:r>
      <w:r w:rsidR="004173A3">
        <w:rPr>
          <w:rFonts w:ascii="Arial" w:hAnsi="Arial" w:cs="Arial"/>
          <w:sz w:val="24"/>
          <w:szCs w:val="24"/>
          <w:lang w:val="en-GB"/>
        </w:rPr>
        <w:t>s out there</w:t>
      </w:r>
      <w:r>
        <w:rPr>
          <w:rFonts w:ascii="Arial" w:hAnsi="Arial" w:cs="Arial"/>
          <w:sz w:val="24"/>
          <w:szCs w:val="24"/>
          <w:lang w:val="en-GB"/>
        </w:rPr>
        <w:t xml:space="preserve"> would be no oral evidence and that heads of argument would be filed.  </w:t>
      </w:r>
    </w:p>
    <w:p w:rsidR="007F17B9" w:rsidRDefault="007F17B9" w:rsidP="00FC1E36">
      <w:pPr>
        <w:spacing w:line="360" w:lineRule="auto"/>
        <w:jc w:val="both"/>
        <w:rPr>
          <w:rFonts w:ascii="Arial" w:hAnsi="Arial" w:cs="Arial"/>
          <w:sz w:val="24"/>
          <w:szCs w:val="24"/>
          <w:lang w:val="en-GB"/>
        </w:rPr>
      </w:pPr>
    </w:p>
    <w:p w:rsidR="007F17B9" w:rsidRDefault="007F17B9" w:rsidP="00FC1E36">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facts are that Plaintiff and Defendant were married to each other on 4 September 1993 in community of property.  From the marriage certificate at page 27 of</w:t>
      </w:r>
      <w:r w:rsidR="004173A3">
        <w:rPr>
          <w:rFonts w:ascii="Arial" w:hAnsi="Arial" w:cs="Arial"/>
          <w:sz w:val="24"/>
          <w:szCs w:val="24"/>
          <w:lang w:val="en-GB"/>
        </w:rPr>
        <w:t xml:space="preserve"> the index papers it appears</w:t>
      </w:r>
      <w:r>
        <w:rPr>
          <w:rFonts w:ascii="Arial" w:hAnsi="Arial" w:cs="Arial"/>
          <w:sz w:val="24"/>
          <w:szCs w:val="24"/>
          <w:lang w:val="en-GB"/>
        </w:rPr>
        <w:t xml:space="preserve"> that Defendant was born during 1966 and Plaintiff during 1969.  The parties separated during December 2004 and seized living together as husband and wife from then.  Thereafter Plaintiff had an extra marital child.  Both parties agreed that the marriage has broken down.  </w:t>
      </w:r>
    </w:p>
    <w:p w:rsidR="007F17B9" w:rsidRDefault="007F17B9" w:rsidP="00FC1E36">
      <w:pPr>
        <w:spacing w:line="360" w:lineRule="auto"/>
        <w:jc w:val="both"/>
        <w:rPr>
          <w:rFonts w:ascii="Arial" w:hAnsi="Arial" w:cs="Arial"/>
          <w:sz w:val="24"/>
          <w:szCs w:val="24"/>
          <w:lang w:val="en-GB"/>
        </w:rPr>
      </w:pPr>
    </w:p>
    <w:p w:rsidR="007F17B9" w:rsidRDefault="007F17B9" w:rsidP="00FC1E36">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There are two homes and Plaintiff and Defendant each reside in one of these ho</w:t>
      </w:r>
      <w:r w:rsidR="004173A3">
        <w:rPr>
          <w:rFonts w:ascii="Arial" w:hAnsi="Arial" w:cs="Arial"/>
          <w:sz w:val="24"/>
          <w:szCs w:val="24"/>
          <w:lang w:val="en-GB"/>
        </w:rPr>
        <w:t>mes.  Plaintiff is a member of the Government Employee Pension F</w:t>
      </w:r>
      <w:r>
        <w:rPr>
          <w:rFonts w:ascii="Arial" w:hAnsi="Arial" w:cs="Arial"/>
          <w:sz w:val="24"/>
          <w:szCs w:val="24"/>
          <w:lang w:val="en-GB"/>
        </w:rPr>
        <w:t xml:space="preserve">und and Defendant was employed by </w:t>
      </w:r>
      <w:r w:rsidR="004173A3">
        <w:rPr>
          <w:rFonts w:ascii="Arial" w:hAnsi="Arial" w:cs="Arial"/>
          <w:sz w:val="24"/>
          <w:szCs w:val="24"/>
          <w:lang w:val="en-GB"/>
        </w:rPr>
        <w:t>NA</w:t>
      </w:r>
      <w:r w:rsidR="00235612">
        <w:rPr>
          <w:rFonts w:ascii="Arial" w:hAnsi="Arial" w:cs="Arial"/>
          <w:sz w:val="24"/>
          <w:szCs w:val="24"/>
          <w:lang w:val="en-GB"/>
        </w:rPr>
        <w:t>MPAK but was retrenched on 31 January 2016 and then received an amount of R 6</w:t>
      </w:r>
      <w:r w:rsidR="004173A3">
        <w:rPr>
          <w:rFonts w:ascii="Arial" w:hAnsi="Arial" w:cs="Arial"/>
          <w:sz w:val="24"/>
          <w:szCs w:val="24"/>
          <w:lang w:val="en-GB"/>
        </w:rPr>
        <w:t>09 455.14.  I</w:t>
      </w:r>
      <w:r w:rsidR="00235612">
        <w:rPr>
          <w:rFonts w:ascii="Arial" w:hAnsi="Arial" w:cs="Arial"/>
          <w:sz w:val="24"/>
          <w:szCs w:val="24"/>
          <w:lang w:val="en-GB"/>
        </w:rPr>
        <w:t>n term</w:t>
      </w:r>
      <w:r w:rsidR="004173A3">
        <w:rPr>
          <w:rFonts w:ascii="Arial" w:hAnsi="Arial" w:cs="Arial"/>
          <w:sz w:val="24"/>
          <w:szCs w:val="24"/>
          <w:lang w:val="en-GB"/>
        </w:rPr>
        <w:t>s of the common cause facts</w:t>
      </w:r>
      <w:r w:rsidR="00235612">
        <w:rPr>
          <w:rFonts w:ascii="Arial" w:hAnsi="Arial" w:cs="Arial"/>
          <w:sz w:val="24"/>
          <w:szCs w:val="24"/>
          <w:lang w:val="en-GB"/>
        </w:rPr>
        <w:t xml:space="preserve"> the greater portion was used to build the house in which he is residing.  The parties intend that each party will retain the home in which they are presently residing.  </w:t>
      </w:r>
    </w:p>
    <w:p w:rsidR="00235612" w:rsidRDefault="00235612" w:rsidP="00FC1E36">
      <w:pPr>
        <w:spacing w:line="360" w:lineRule="auto"/>
        <w:jc w:val="both"/>
        <w:rPr>
          <w:rFonts w:ascii="Arial" w:hAnsi="Arial" w:cs="Arial"/>
          <w:sz w:val="24"/>
          <w:szCs w:val="24"/>
          <w:lang w:val="en-GB"/>
        </w:rPr>
      </w:pPr>
    </w:p>
    <w:p w:rsidR="00235612" w:rsidRDefault="00235612" w:rsidP="00FC1E36">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The question of law in dispute is in terms of what is set out in the summary of facts at page 38 of the index</w:t>
      </w:r>
      <w:r w:rsidR="004173A3">
        <w:rPr>
          <w:rFonts w:ascii="Arial" w:hAnsi="Arial" w:cs="Arial"/>
          <w:sz w:val="24"/>
          <w:szCs w:val="24"/>
          <w:lang w:val="en-GB"/>
        </w:rPr>
        <w:t>ed</w:t>
      </w:r>
      <w:r>
        <w:rPr>
          <w:rFonts w:ascii="Arial" w:hAnsi="Arial" w:cs="Arial"/>
          <w:sz w:val="24"/>
          <w:szCs w:val="24"/>
          <w:lang w:val="en-GB"/>
        </w:rPr>
        <w:t xml:space="preserve"> papers whether Plaintiff is entitled to 50 % of the pension benefit paid to Defendant upon his retrenchment and secondly whether Defendant is entitled to 50 % of Plaintiff’s pension interest with the Government Employees Pension Fund up to date of divorce.</w:t>
      </w:r>
    </w:p>
    <w:p w:rsidR="00235612" w:rsidRDefault="00235612" w:rsidP="00FC1E36">
      <w:pPr>
        <w:spacing w:line="360" w:lineRule="auto"/>
        <w:jc w:val="both"/>
        <w:rPr>
          <w:rFonts w:ascii="Arial" w:hAnsi="Arial" w:cs="Arial"/>
          <w:sz w:val="24"/>
          <w:szCs w:val="24"/>
          <w:lang w:val="en-GB"/>
        </w:rPr>
      </w:pPr>
    </w:p>
    <w:p w:rsidR="00235612" w:rsidRDefault="00235612" w:rsidP="00FC1E36">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In the particulars of claim Plaintiff sought forfeiture of benefits and the heads of argument deal mainly with this issue.  However in the summary of facts it is set out that Plaintiff no </w:t>
      </w:r>
      <w:r w:rsidR="004173A3">
        <w:rPr>
          <w:rFonts w:ascii="Arial" w:hAnsi="Arial" w:cs="Arial"/>
          <w:sz w:val="24"/>
          <w:szCs w:val="24"/>
          <w:lang w:val="en-GB"/>
        </w:rPr>
        <w:t>longer seeks forfeiture of the p</w:t>
      </w:r>
      <w:r>
        <w:rPr>
          <w:rFonts w:ascii="Arial" w:hAnsi="Arial" w:cs="Arial"/>
          <w:sz w:val="24"/>
          <w:szCs w:val="24"/>
          <w:lang w:val="en-GB"/>
        </w:rPr>
        <w:t xml:space="preserve">atrimonial benefits but contends that she is entitled to 50 % of the pension interest of Defendant and that he is entitled to 50 % of her </w:t>
      </w:r>
      <w:r>
        <w:rPr>
          <w:rFonts w:ascii="Arial" w:hAnsi="Arial" w:cs="Arial"/>
          <w:sz w:val="24"/>
          <w:szCs w:val="24"/>
          <w:lang w:val="en-GB"/>
        </w:rPr>
        <w:lastRenderedPageBreak/>
        <w:t xml:space="preserve">pension interest but only up to the date on which they separated.  Defendant contends that although they may have separated during December 2004 he is entitled to 50 % of Plaintiff’s pension interest up to the date of the divorce.  The </w:t>
      </w:r>
      <w:r w:rsidR="004173A3">
        <w:rPr>
          <w:rFonts w:ascii="Arial" w:hAnsi="Arial" w:cs="Arial"/>
          <w:sz w:val="24"/>
          <w:szCs w:val="24"/>
          <w:lang w:val="en-GB"/>
        </w:rPr>
        <w:t>amount that was received from NA</w:t>
      </w:r>
      <w:r>
        <w:rPr>
          <w:rFonts w:ascii="Arial" w:hAnsi="Arial" w:cs="Arial"/>
          <w:sz w:val="24"/>
          <w:szCs w:val="24"/>
          <w:lang w:val="en-GB"/>
        </w:rPr>
        <w:t xml:space="preserve">MPAK accrued </w:t>
      </w:r>
      <w:r w:rsidR="004173A3">
        <w:rPr>
          <w:rFonts w:ascii="Arial" w:hAnsi="Arial" w:cs="Arial"/>
          <w:sz w:val="24"/>
          <w:szCs w:val="24"/>
          <w:lang w:val="en-GB"/>
        </w:rPr>
        <w:t xml:space="preserve">to </w:t>
      </w:r>
      <w:r>
        <w:rPr>
          <w:rFonts w:ascii="Arial" w:hAnsi="Arial" w:cs="Arial"/>
          <w:sz w:val="24"/>
          <w:szCs w:val="24"/>
          <w:lang w:val="en-GB"/>
        </w:rPr>
        <w:t>the j</w:t>
      </w:r>
      <w:r w:rsidR="004173A3">
        <w:rPr>
          <w:rFonts w:ascii="Arial" w:hAnsi="Arial" w:cs="Arial"/>
          <w:sz w:val="24"/>
          <w:szCs w:val="24"/>
          <w:lang w:val="en-GB"/>
        </w:rPr>
        <w:t>oint estate and was used for building</w:t>
      </w:r>
      <w:r>
        <w:rPr>
          <w:rFonts w:ascii="Arial" w:hAnsi="Arial" w:cs="Arial"/>
          <w:sz w:val="24"/>
          <w:szCs w:val="24"/>
          <w:lang w:val="en-GB"/>
        </w:rPr>
        <w:t xml:space="preserve"> the house in which he resides.</w:t>
      </w:r>
    </w:p>
    <w:p w:rsidR="00235612" w:rsidRDefault="00235612" w:rsidP="00FC1E36">
      <w:pPr>
        <w:spacing w:line="360" w:lineRule="auto"/>
        <w:jc w:val="both"/>
        <w:rPr>
          <w:rFonts w:ascii="Arial" w:hAnsi="Arial" w:cs="Arial"/>
          <w:sz w:val="24"/>
          <w:szCs w:val="24"/>
          <w:lang w:val="en-GB"/>
        </w:rPr>
      </w:pPr>
    </w:p>
    <w:p w:rsidR="00235612" w:rsidRDefault="00235612" w:rsidP="00FC1E36">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As the stated case sets out the issue which has to be decided in paragraphs 13 and 14 which I have referred to above it is no longer necessary to deal with the issue of forfeiture.  </w:t>
      </w:r>
    </w:p>
    <w:p w:rsidR="00235612" w:rsidRDefault="00235612" w:rsidP="00FC1E36">
      <w:pPr>
        <w:spacing w:line="360" w:lineRule="auto"/>
        <w:jc w:val="both"/>
        <w:rPr>
          <w:rFonts w:ascii="Arial" w:hAnsi="Arial" w:cs="Arial"/>
          <w:sz w:val="24"/>
          <w:szCs w:val="24"/>
          <w:lang w:val="en-GB"/>
        </w:rPr>
      </w:pPr>
    </w:p>
    <w:p w:rsidR="00235612" w:rsidRDefault="00235612" w:rsidP="00FC1E36">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The first issue is whether Plaintiff is entitled to 50 % of the payment that Defendant received on retrenchment during 2016.  It is common cause that at that stage they were still married and the marriage in actual fact still subsists up till today.  Accordingly the amount that Defendant received on his retrenchment formed part of the joint estate of the parties.  </w:t>
      </w:r>
    </w:p>
    <w:p w:rsidR="00235612" w:rsidRDefault="00235612" w:rsidP="00FC1E36">
      <w:pPr>
        <w:spacing w:line="360" w:lineRule="auto"/>
        <w:jc w:val="both"/>
        <w:rPr>
          <w:rFonts w:ascii="Arial" w:hAnsi="Arial" w:cs="Arial"/>
          <w:sz w:val="24"/>
          <w:szCs w:val="24"/>
          <w:lang w:val="en-GB"/>
        </w:rPr>
      </w:pPr>
    </w:p>
    <w:p w:rsidR="00235612" w:rsidRDefault="00235612" w:rsidP="00FC1E36">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In </w:t>
      </w:r>
      <w:proofErr w:type="spellStart"/>
      <w:r>
        <w:rPr>
          <w:rFonts w:ascii="Arial" w:hAnsi="Arial" w:cs="Arial"/>
          <w:sz w:val="24"/>
          <w:szCs w:val="24"/>
          <w:lang w:val="en-GB"/>
        </w:rPr>
        <w:t>Ndaba</w:t>
      </w:r>
      <w:proofErr w:type="spellEnd"/>
      <w:r>
        <w:rPr>
          <w:rFonts w:ascii="Arial" w:hAnsi="Arial" w:cs="Arial"/>
          <w:sz w:val="24"/>
          <w:szCs w:val="24"/>
          <w:lang w:val="en-GB"/>
        </w:rPr>
        <w:t xml:space="preserve"> v </w:t>
      </w:r>
      <w:proofErr w:type="spellStart"/>
      <w:r>
        <w:rPr>
          <w:rFonts w:ascii="Arial" w:hAnsi="Arial" w:cs="Arial"/>
          <w:sz w:val="24"/>
          <w:szCs w:val="24"/>
          <w:lang w:val="en-GB"/>
        </w:rPr>
        <w:t>Ndaba</w:t>
      </w:r>
      <w:proofErr w:type="spellEnd"/>
      <w:r>
        <w:rPr>
          <w:rFonts w:ascii="Arial" w:hAnsi="Arial" w:cs="Arial"/>
          <w:sz w:val="24"/>
          <w:szCs w:val="24"/>
          <w:lang w:val="en-GB"/>
        </w:rPr>
        <w:t xml:space="preserve"> 2017 (1) All SA 33 (SCA) it was held at paragraph 26:</w:t>
      </w:r>
    </w:p>
    <w:p w:rsidR="00B00B95" w:rsidRDefault="00235612" w:rsidP="00FC1E36">
      <w:pPr>
        <w:spacing w:line="360" w:lineRule="auto"/>
        <w:ind w:left="720"/>
        <w:jc w:val="both"/>
        <w:rPr>
          <w:rFonts w:ascii="Arial" w:hAnsi="Arial" w:cs="Arial"/>
          <w:sz w:val="24"/>
          <w:szCs w:val="24"/>
          <w:lang w:val="en-GB"/>
        </w:rPr>
      </w:pPr>
      <w:r>
        <w:rPr>
          <w:rFonts w:ascii="Arial" w:hAnsi="Arial" w:cs="Arial"/>
          <w:sz w:val="24"/>
          <w:szCs w:val="24"/>
          <w:lang w:val="en-GB"/>
        </w:rPr>
        <w:t>“The language of section 7(7</w:t>
      </w:r>
      <w:proofErr w:type="gramStart"/>
      <w:r>
        <w:rPr>
          <w:rFonts w:ascii="Arial" w:hAnsi="Arial" w:cs="Arial"/>
          <w:sz w:val="24"/>
          <w:szCs w:val="24"/>
          <w:lang w:val="en-GB"/>
        </w:rPr>
        <w:t>)(</w:t>
      </w:r>
      <w:proofErr w:type="gramEnd"/>
      <w:r>
        <w:rPr>
          <w:rFonts w:ascii="Arial" w:hAnsi="Arial" w:cs="Arial"/>
          <w:sz w:val="24"/>
          <w:szCs w:val="24"/>
          <w:lang w:val="en-GB"/>
        </w:rPr>
        <w:t>a) of (referring to the Pension Funds Act 24 of 1956) is clear and unequivocal.  It vest</w:t>
      </w:r>
      <w:r w:rsidR="004173A3">
        <w:rPr>
          <w:rFonts w:ascii="Arial" w:hAnsi="Arial" w:cs="Arial"/>
          <w:sz w:val="24"/>
          <w:szCs w:val="24"/>
          <w:lang w:val="en-GB"/>
        </w:rPr>
        <w:t>s in the</w:t>
      </w:r>
      <w:r>
        <w:rPr>
          <w:rFonts w:ascii="Arial" w:hAnsi="Arial" w:cs="Arial"/>
          <w:sz w:val="24"/>
          <w:szCs w:val="24"/>
          <w:lang w:val="en-GB"/>
        </w:rPr>
        <w:t xml:space="preserve"> joint estate the pension interest of the members spouse for the purposes of determining the matrimonial benefits, to which the parties are entitled as at date of their divorce.  M</w:t>
      </w:r>
      <w:r w:rsidR="004173A3">
        <w:rPr>
          <w:rFonts w:ascii="Arial" w:hAnsi="Arial" w:cs="Arial"/>
          <w:sz w:val="24"/>
          <w:szCs w:val="24"/>
          <w:lang w:val="en-GB"/>
        </w:rPr>
        <w:t>ost significantly, the L</w:t>
      </w:r>
      <w:r>
        <w:rPr>
          <w:rFonts w:ascii="Arial" w:hAnsi="Arial" w:cs="Arial"/>
          <w:sz w:val="24"/>
          <w:szCs w:val="24"/>
          <w:lang w:val="en-GB"/>
        </w:rPr>
        <w:t>egislature</w:t>
      </w:r>
      <w:r w:rsidR="00B00B95">
        <w:rPr>
          <w:rFonts w:ascii="Arial" w:hAnsi="Arial" w:cs="Arial"/>
          <w:sz w:val="24"/>
          <w:szCs w:val="24"/>
          <w:lang w:val="en-GB"/>
        </w:rPr>
        <w:t>s</w:t>
      </w:r>
      <w:r>
        <w:rPr>
          <w:rFonts w:ascii="Arial" w:hAnsi="Arial" w:cs="Arial"/>
          <w:sz w:val="24"/>
          <w:szCs w:val="24"/>
          <w:lang w:val="en-GB"/>
        </w:rPr>
        <w:t xml:space="preserve"> choice of the word ‘shall’ coupled with the word ‘deem</w:t>
      </w:r>
      <w:r w:rsidR="004173A3">
        <w:rPr>
          <w:rFonts w:ascii="Arial" w:hAnsi="Arial" w:cs="Arial"/>
          <w:sz w:val="24"/>
          <w:szCs w:val="24"/>
          <w:lang w:val="en-GB"/>
        </w:rPr>
        <w:t>ed</w:t>
      </w:r>
      <w:r>
        <w:rPr>
          <w:rFonts w:ascii="Arial" w:hAnsi="Arial" w:cs="Arial"/>
          <w:sz w:val="24"/>
          <w:szCs w:val="24"/>
          <w:lang w:val="en-GB"/>
        </w:rPr>
        <w:t>’ in section 7(7)(a)</w:t>
      </w:r>
      <w:r w:rsidR="00B00B95">
        <w:rPr>
          <w:rFonts w:ascii="Arial" w:hAnsi="Arial" w:cs="Arial"/>
          <w:sz w:val="24"/>
          <w:szCs w:val="24"/>
          <w:lang w:val="en-GB"/>
        </w:rPr>
        <w:t xml:space="preserve"> is indicative of a peremptory</w:t>
      </w:r>
      <w:r>
        <w:rPr>
          <w:rFonts w:ascii="Arial" w:hAnsi="Arial" w:cs="Arial"/>
          <w:sz w:val="24"/>
          <w:szCs w:val="24"/>
          <w:lang w:val="en-GB"/>
        </w:rPr>
        <w:t xml:space="preserve"> nature of the provision.  The </w:t>
      </w:r>
      <w:r w:rsidR="00B00B95">
        <w:rPr>
          <w:rFonts w:ascii="Arial" w:hAnsi="Arial" w:cs="Arial"/>
          <w:sz w:val="24"/>
          <w:szCs w:val="24"/>
          <w:lang w:val="en-GB"/>
        </w:rPr>
        <w:t xml:space="preserve">section creates a fiction that a pension interest of a party becomes an integral part of a joint estate upon divorce which is to be shared between the parties.  Van </w:t>
      </w:r>
      <w:proofErr w:type="spellStart"/>
      <w:r w:rsidR="00B00B95">
        <w:rPr>
          <w:rFonts w:ascii="Arial" w:hAnsi="Arial" w:cs="Arial"/>
          <w:sz w:val="24"/>
          <w:szCs w:val="24"/>
          <w:lang w:val="en-GB"/>
        </w:rPr>
        <w:t>Niekerk</w:t>
      </w:r>
      <w:proofErr w:type="spellEnd"/>
      <w:r w:rsidR="00B00B95">
        <w:rPr>
          <w:rFonts w:ascii="Arial" w:hAnsi="Arial" w:cs="Arial"/>
          <w:sz w:val="24"/>
          <w:szCs w:val="24"/>
          <w:lang w:val="en-GB"/>
        </w:rPr>
        <w:t xml:space="preserve"> puts if thus:</w:t>
      </w:r>
    </w:p>
    <w:p w:rsidR="00B00B95" w:rsidRDefault="00B00B95" w:rsidP="00FC1E36">
      <w:pPr>
        <w:spacing w:line="360" w:lineRule="auto"/>
        <w:ind w:left="720"/>
        <w:jc w:val="both"/>
        <w:rPr>
          <w:rFonts w:ascii="Arial" w:hAnsi="Arial" w:cs="Arial"/>
          <w:sz w:val="24"/>
          <w:szCs w:val="24"/>
          <w:lang w:val="en-GB"/>
        </w:rPr>
      </w:pPr>
      <w:r>
        <w:rPr>
          <w:rFonts w:ascii="Arial" w:hAnsi="Arial" w:cs="Arial"/>
          <w:sz w:val="24"/>
          <w:szCs w:val="24"/>
          <w:lang w:val="en-GB"/>
        </w:rPr>
        <w:t>‘Where the parties are married in community of property, the value of the pension interest is added to the value</w:t>
      </w:r>
      <w:r w:rsidR="004173A3">
        <w:rPr>
          <w:rFonts w:ascii="Arial" w:hAnsi="Arial" w:cs="Arial"/>
          <w:sz w:val="24"/>
          <w:szCs w:val="24"/>
          <w:lang w:val="en-GB"/>
        </w:rPr>
        <w:t xml:space="preserve"> of the other assets that fall i</w:t>
      </w:r>
      <w:r>
        <w:rPr>
          <w:rFonts w:ascii="Arial" w:hAnsi="Arial" w:cs="Arial"/>
          <w:sz w:val="24"/>
          <w:szCs w:val="24"/>
          <w:lang w:val="en-GB"/>
        </w:rPr>
        <w:t>n the joint estate for purposes of the division of the estate.’</w:t>
      </w:r>
    </w:p>
    <w:p w:rsidR="00B00B95" w:rsidRDefault="00B00B95" w:rsidP="00FC1E36">
      <w:pPr>
        <w:spacing w:line="360" w:lineRule="auto"/>
        <w:jc w:val="both"/>
        <w:rPr>
          <w:rFonts w:ascii="Arial" w:hAnsi="Arial" w:cs="Arial"/>
          <w:sz w:val="24"/>
          <w:szCs w:val="24"/>
          <w:lang w:val="en-GB"/>
        </w:rPr>
      </w:pPr>
    </w:p>
    <w:p w:rsidR="002B142E" w:rsidRDefault="00B00B95" w:rsidP="00FC1E36">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Therefore the amount which w</w:t>
      </w:r>
      <w:r w:rsidR="004173A3">
        <w:rPr>
          <w:rFonts w:ascii="Arial" w:hAnsi="Arial" w:cs="Arial"/>
          <w:sz w:val="24"/>
          <w:szCs w:val="24"/>
          <w:lang w:val="en-GB"/>
        </w:rPr>
        <w:t>as received by Defendant in</w:t>
      </w:r>
      <w:r>
        <w:rPr>
          <w:rFonts w:ascii="Arial" w:hAnsi="Arial" w:cs="Arial"/>
          <w:sz w:val="24"/>
          <w:szCs w:val="24"/>
          <w:lang w:val="en-GB"/>
        </w:rPr>
        <w:t xml:space="preserve"> 2016 when he was retrenched forms part of the joint estate of the parties as the marriage still subsisted at that time.  </w:t>
      </w:r>
      <w:r w:rsidR="002B142E">
        <w:rPr>
          <w:rFonts w:ascii="Arial" w:hAnsi="Arial" w:cs="Arial"/>
          <w:sz w:val="24"/>
          <w:szCs w:val="24"/>
          <w:lang w:val="en-GB"/>
        </w:rPr>
        <w:t>As appears from what is set out above and which the Supreme Court of Appeal has ruled on it forms part of the joint estate and must be taken into account in the calculation of the value of th</w:t>
      </w:r>
      <w:r w:rsidR="004173A3">
        <w:rPr>
          <w:rFonts w:ascii="Arial" w:hAnsi="Arial" w:cs="Arial"/>
          <w:sz w:val="24"/>
          <w:szCs w:val="24"/>
          <w:lang w:val="en-GB"/>
        </w:rPr>
        <w:t>e joint estate.  As the amount has already been paid</w:t>
      </w:r>
      <w:r w:rsidR="002B142E">
        <w:rPr>
          <w:rFonts w:ascii="Arial" w:hAnsi="Arial" w:cs="Arial"/>
          <w:sz w:val="24"/>
          <w:szCs w:val="24"/>
          <w:lang w:val="en-GB"/>
        </w:rPr>
        <w:t xml:space="preserve"> Plaintiff would be entitled to 50 % thereof but for practical reasons it will be taken together with all the assets in determining what the value of the estate is which is then to be divided equally.  </w:t>
      </w:r>
    </w:p>
    <w:p w:rsidR="002B142E" w:rsidRDefault="002B142E" w:rsidP="00FC1E36">
      <w:pPr>
        <w:spacing w:line="360" w:lineRule="auto"/>
        <w:jc w:val="both"/>
        <w:rPr>
          <w:rFonts w:ascii="Arial" w:hAnsi="Arial" w:cs="Arial"/>
          <w:sz w:val="24"/>
          <w:szCs w:val="24"/>
          <w:lang w:val="en-GB"/>
        </w:rPr>
      </w:pPr>
    </w:p>
    <w:p w:rsidR="002B142E" w:rsidRDefault="002B142E" w:rsidP="00FC1E36">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The further question is whether </w:t>
      </w:r>
      <w:r w:rsidR="00517F93">
        <w:rPr>
          <w:rFonts w:ascii="Arial" w:hAnsi="Arial" w:cs="Arial"/>
          <w:sz w:val="24"/>
          <w:szCs w:val="24"/>
          <w:lang w:val="en-GB"/>
        </w:rPr>
        <w:t>Defendant</w:t>
      </w:r>
      <w:r>
        <w:rPr>
          <w:rFonts w:ascii="Arial" w:hAnsi="Arial" w:cs="Arial"/>
          <w:sz w:val="24"/>
          <w:szCs w:val="24"/>
          <w:lang w:val="en-GB"/>
        </w:rPr>
        <w:t xml:space="preserve"> is entitled to 50 % of Plaintiff’s pension interest as at date of divorce.  In the case of </w:t>
      </w:r>
      <w:proofErr w:type="spellStart"/>
      <w:r>
        <w:rPr>
          <w:rFonts w:ascii="Arial" w:hAnsi="Arial" w:cs="Arial"/>
          <w:sz w:val="24"/>
          <w:szCs w:val="24"/>
          <w:lang w:val="en-GB"/>
        </w:rPr>
        <w:t>Ndaba</w:t>
      </w:r>
      <w:proofErr w:type="spellEnd"/>
      <w:r>
        <w:rPr>
          <w:rFonts w:ascii="Arial" w:hAnsi="Arial" w:cs="Arial"/>
          <w:sz w:val="24"/>
          <w:szCs w:val="24"/>
          <w:lang w:val="en-GB"/>
        </w:rPr>
        <w:t xml:space="preserve"> it was held in paragraph 27:</w:t>
      </w:r>
    </w:p>
    <w:p w:rsidR="002B142E" w:rsidRDefault="002B142E" w:rsidP="00FC1E36">
      <w:pPr>
        <w:spacing w:line="360" w:lineRule="auto"/>
        <w:ind w:left="720"/>
        <w:jc w:val="both"/>
        <w:rPr>
          <w:rFonts w:ascii="Arial" w:hAnsi="Arial" w:cs="Arial"/>
          <w:sz w:val="24"/>
          <w:szCs w:val="24"/>
          <w:lang w:val="en-GB"/>
        </w:rPr>
      </w:pPr>
      <w:r>
        <w:rPr>
          <w:rFonts w:ascii="Arial" w:hAnsi="Arial" w:cs="Arial"/>
          <w:sz w:val="24"/>
          <w:szCs w:val="24"/>
          <w:lang w:val="en-GB"/>
        </w:rPr>
        <w:t xml:space="preserve">“Section 7(8), on the other hand, creates a mechanism in terms of which the pension fund of the members spouse is </w:t>
      </w:r>
      <w:r w:rsidR="00517F93">
        <w:rPr>
          <w:rFonts w:ascii="Arial" w:hAnsi="Arial" w:cs="Arial"/>
          <w:sz w:val="24"/>
          <w:szCs w:val="24"/>
          <w:lang w:val="en-GB"/>
        </w:rPr>
        <w:t>statutorily</w:t>
      </w:r>
      <w:r>
        <w:rPr>
          <w:rFonts w:ascii="Arial" w:hAnsi="Arial" w:cs="Arial"/>
          <w:sz w:val="24"/>
          <w:szCs w:val="24"/>
          <w:lang w:val="en-GB"/>
        </w:rPr>
        <w:t xml:space="preserve"> bound to effect payment of the portion of the pension interest (as at the date of divorce) directly to the </w:t>
      </w:r>
      <w:r w:rsidR="00517F93">
        <w:rPr>
          <w:rFonts w:ascii="Arial" w:hAnsi="Arial" w:cs="Arial"/>
          <w:sz w:val="24"/>
          <w:szCs w:val="24"/>
          <w:lang w:val="en-GB"/>
        </w:rPr>
        <w:t>non-member</w:t>
      </w:r>
      <w:r>
        <w:rPr>
          <w:rFonts w:ascii="Arial" w:hAnsi="Arial" w:cs="Arial"/>
          <w:sz w:val="24"/>
          <w:szCs w:val="24"/>
          <w:lang w:val="en-GB"/>
        </w:rPr>
        <w:t xml:space="preserve"> spouse as provided for in section 37 </w:t>
      </w:r>
      <w:proofErr w:type="gramStart"/>
      <w:r>
        <w:rPr>
          <w:rFonts w:ascii="Arial" w:hAnsi="Arial" w:cs="Arial"/>
          <w:sz w:val="24"/>
          <w:szCs w:val="24"/>
          <w:lang w:val="en-GB"/>
        </w:rPr>
        <w:t>D(</w:t>
      </w:r>
      <w:proofErr w:type="gramEnd"/>
      <w:r>
        <w:rPr>
          <w:rFonts w:ascii="Arial" w:hAnsi="Arial" w:cs="Arial"/>
          <w:sz w:val="24"/>
          <w:szCs w:val="24"/>
          <w:lang w:val="en-GB"/>
        </w:rPr>
        <w:t>1)(d)(i) of the Pension Fund Act 24 of 1956 and section 21(1) of the Government Pension Law 1996.”</w:t>
      </w:r>
    </w:p>
    <w:p w:rsidR="002B142E" w:rsidRDefault="002B142E" w:rsidP="00FC1E36">
      <w:pPr>
        <w:spacing w:line="360" w:lineRule="auto"/>
        <w:jc w:val="both"/>
        <w:rPr>
          <w:rFonts w:ascii="Arial" w:hAnsi="Arial" w:cs="Arial"/>
          <w:sz w:val="24"/>
          <w:szCs w:val="24"/>
          <w:lang w:val="en-GB"/>
        </w:rPr>
      </w:pPr>
    </w:p>
    <w:p w:rsidR="002B142E" w:rsidRDefault="004173A3" w:rsidP="00FC1E36">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In Katz v Katz 1989 (3) SA p</w:t>
      </w:r>
      <w:r w:rsidR="002B142E">
        <w:rPr>
          <w:rFonts w:ascii="Arial" w:hAnsi="Arial" w:cs="Arial"/>
          <w:sz w:val="24"/>
          <w:szCs w:val="24"/>
          <w:lang w:val="en-GB"/>
        </w:rPr>
        <w:t xml:space="preserve"> 1 </w:t>
      </w:r>
      <w:r>
        <w:rPr>
          <w:rFonts w:ascii="Arial" w:hAnsi="Arial" w:cs="Arial"/>
          <w:sz w:val="24"/>
          <w:szCs w:val="24"/>
          <w:lang w:val="en-GB"/>
        </w:rPr>
        <w:t xml:space="preserve">(AD) </w:t>
      </w:r>
      <w:r w:rsidR="002B142E">
        <w:rPr>
          <w:rFonts w:ascii="Arial" w:hAnsi="Arial" w:cs="Arial"/>
          <w:sz w:val="24"/>
          <w:szCs w:val="24"/>
          <w:lang w:val="en-GB"/>
        </w:rPr>
        <w:t>it was held at 6G – I dealing with the issue of redistribut</w:t>
      </w:r>
      <w:r>
        <w:rPr>
          <w:rFonts w:ascii="Arial" w:hAnsi="Arial" w:cs="Arial"/>
          <w:sz w:val="24"/>
          <w:szCs w:val="24"/>
          <w:lang w:val="en-GB"/>
        </w:rPr>
        <w:t>ion and also maintenance</w:t>
      </w:r>
      <w:r w:rsidR="002B142E">
        <w:rPr>
          <w:rFonts w:ascii="Arial" w:hAnsi="Arial" w:cs="Arial"/>
          <w:sz w:val="24"/>
          <w:szCs w:val="24"/>
          <w:lang w:val="en-GB"/>
        </w:rPr>
        <w:t>:</w:t>
      </w:r>
    </w:p>
    <w:p w:rsidR="002B142E" w:rsidRDefault="002B142E" w:rsidP="00FC1E36">
      <w:pPr>
        <w:spacing w:line="360" w:lineRule="auto"/>
        <w:ind w:left="720"/>
        <w:jc w:val="both"/>
        <w:rPr>
          <w:rFonts w:ascii="Arial" w:hAnsi="Arial" w:cs="Arial"/>
          <w:sz w:val="24"/>
          <w:szCs w:val="24"/>
          <w:lang w:val="en-GB"/>
        </w:rPr>
      </w:pPr>
      <w:r>
        <w:rPr>
          <w:rFonts w:ascii="Arial" w:hAnsi="Arial" w:cs="Arial"/>
          <w:sz w:val="24"/>
          <w:szCs w:val="24"/>
          <w:lang w:val="en-GB"/>
        </w:rPr>
        <w:t>“The</w:t>
      </w:r>
      <w:r w:rsidR="004173A3">
        <w:rPr>
          <w:rFonts w:ascii="Arial" w:hAnsi="Arial" w:cs="Arial"/>
          <w:sz w:val="24"/>
          <w:szCs w:val="24"/>
          <w:lang w:val="en-GB"/>
        </w:rPr>
        <w:t>re</w:t>
      </w:r>
      <w:r>
        <w:rPr>
          <w:rFonts w:ascii="Arial" w:hAnsi="Arial" w:cs="Arial"/>
          <w:sz w:val="24"/>
          <w:szCs w:val="24"/>
          <w:lang w:val="en-GB"/>
        </w:rPr>
        <w:t xml:space="preserve"> is nothing to indicate that the legislature had in mind a</w:t>
      </w:r>
      <w:r w:rsidR="004173A3">
        <w:rPr>
          <w:rFonts w:ascii="Arial" w:hAnsi="Arial" w:cs="Arial"/>
          <w:sz w:val="24"/>
          <w:szCs w:val="24"/>
          <w:lang w:val="en-GB"/>
        </w:rPr>
        <w:t>ny date other than the date of the C</w:t>
      </w:r>
      <w:r>
        <w:rPr>
          <w:rFonts w:ascii="Arial" w:hAnsi="Arial" w:cs="Arial"/>
          <w:sz w:val="24"/>
          <w:szCs w:val="24"/>
          <w:lang w:val="en-GB"/>
        </w:rPr>
        <w:t>ourt</w:t>
      </w:r>
      <w:r w:rsidR="004173A3">
        <w:rPr>
          <w:rFonts w:ascii="Arial" w:hAnsi="Arial" w:cs="Arial"/>
          <w:sz w:val="24"/>
          <w:szCs w:val="24"/>
          <w:lang w:val="en-GB"/>
        </w:rPr>
        <w:t>’s</w:t>
      </w:r>
      <w:r>
        <w:rPr>
          <w:rFonts w:ascii="Arial" w:hAnsi="Arial" w:cs="Arial"/>
          <w:sz w:val="24"/>
          <w:szCs w:val="24"/>
          <w:lang w:val="en-GB"/>
        </w:rPr>
        <w:t xml:space="preserve"> order and</w:t>
      </w:r>
      <w:r w:rsidR="004173A3">
        <w:rPr>
          <w:rFonts w:ascii="Arial" w:hAnsi="Arial" w:cs="Arial"/>
          <w:sz w:val="24"/>
          <w:szCs w:val="24"/>
          <w:lang w:val="en-GB"/>
        </w:rPr>
        <w:t>, indeed if original contention</w:t>
      </w:r>
      <w:r>
        <w:rPr>
          <w:rFonts w:ascii="Arial" w:hAnsi="Arial" w:cs="Arial"/>
          <w:sz w:val="24"/>
          <w:szCs w:val="24"/>
          <w:lang w:val="en-GB"/>
        </w:rPr>
        <w:t xml:space="preserve"> of </w:t>
      </w:r>
      <w:r w:rsidR="004173A3">
        <w:rPr>
          <w:rFonts w:ascii="Arial" w:hAnsi="Arial" w:cs="Arial"/>
          <w:sz w:val="24"/>
          <w:szCs w:val="24"/>
          <w:lang w:val="en-GB"/>
        </w:rPr>
        <w:t>the appellant</w:t>
      </w:r>
      <w:r>
        <w:rPr>
          <w:rFonts w:ascii="Arial" w:hAnsi="Arial" w:cs="Arial"/>
          <w:sz w:val="24"/>
          <w:szCs w:val="24"/>
          <w:lang w:val="en-GB"/>
        </w:rPr>
        <w:t xml:space="preserve"> were to succeed it cou</w:t>
      </w:r>
      <w:r w:rsidR="004173A3">
        <w:rPr>
          <w:rFonts w:ascii="Arial" w:hAnsi="Arial" w:cs="Arial"/>
          <w:sz w:val="24"/>
          <w:szCs w:val="24"/>
          <w:lang w:val="en-GB"/>
        </w:rPr>
        <w:t>ld give rise to highly anomalou</w:t>
      </w:r>
      <w:r w:rsidR="00517F93">
        <w:rPr>
          <w:rFonts w:ascii="Arial" w:hAnsi="Arial" w:cs="Arial"/>
          <w:sz w:val="24"/>
          <w:szCs w:val="24"/>
          <w:lang w:val="en-GB"/>
        </w:rPr>
        <w:t>s</w:t>
      </w:r>
      <w:r>
        <w:rPr>
          <w:rFonts w:ascii="Arial" w:hAnsi="Arial" w:cs="Arial"/>
          <w:sz w:val="24"/>
          <w:szCs w:val="24"/>
          <w:lang w:val="en-GB"/>
        </w:rPr>
        <w:t xml:space="preserve"> consequences.”</w:t>
      </w:r>
    </w:p>
    <w:p w:rsidR="002B142E" w:rsidRDefault="004173A3" w:rsidP="00FC1E36">
      <w:pPr>
        <w:spacing w:line="360" w:lineRule="auto"/>
        <w:jc w:val="both"/>
        <w:rPr>
          <w:rFonts w:ascii="Arial" w:hAnsi="Arial" w:cs="Arial"/>
          <w:sz w:val="24"/>
          <w:szCs w:val="24"/>
          <w:lang w:val="en-GB"/>
        </w:rPr>
      </w:pPr>
      <w:r>
        <w:rPr>
          <w:rFonts w:ascii="Arial" w:hAnsi="Arial" w:cs="Arial"/>
          <w:sz w:val="24"/>
          <w:szCs w:val="24"/>
          <w:lang w:val="en-GB"/>
        </w:rPr>
        <w:t>This was</w:t>
      </w:r>
      <w:r w:rsidR="002B142E">
        <w:rPr>
          <w:rFonts w:ascii="Arial" w:hAnsi="Arial" w:cs="Arial"/>
          <w:sz w:val="24"/>
          <w:szCs w:val="24"/>
          <w:lang w:val="en-GB"/>
        </w:rPr>
        <w:t xml:space="preserve"> </w:t>
      </w:r>
      <w:r>
        <w:rPr>
          <w:rFonts w:ascii="Arial" w:hAnsi="Arial" w:cs="Arial"/>
          <w:sz w:val="24"/>
          <w:szCs w:val="24"/>
          <w:lang w:val="en-GB"/>
        </w:rPr>
        <w:t>referred</w:t>
      </w:r>
      <w:r w:rsidR="002B142E">
        <w:rPr>
          <w:rFonts w:ascii="Arial" w:hAnsi="Arial" w:cs="Arial"/>
          <w:sz w:val="24"/>
          <w:szCs w:val="24"/>
          <w:lang w:val="en-GB"/>
        </w:rPr>
        <w:t xml:space="preserve"> to and accepted in RP v RP 2016 (4) SA 226</w:t>
      </w:r>
      <w:r>
        <w:rPr>
          <w:rFonts w:ascii="Arial" w:hAnsi="Arial" w:cs="Arial"/>
          <w:sz w:val="24"/>
          <w:szCs w:val="24"/>
          <w:lang w:val="en-GB"/>
        </w:rPr>
        <w:t xml:space="preserve"> (KZD)</w:t>
      </w:r>
      <w:r w:rsidR="002B142E">
        <w:rPr>
          <w:rFonts w:ascii="Arial" w:hAnsi="Arial" w:cs="Arial"/>
          <w:sz w:val="24"/>
          <w:szCs w:val="24"/>
          <w:lang w:val="en-GB"/>
        </w:rPr>
        <w:t xml:space="preserve"> at paragraph 55 where it was held as follows:</w:t>
      </w:r>
    </w:p>
    <w:p w:rsidR="002B142E" w:rsidRDefault="004173A3" w:rsidP="00FC1E36">
      <w:pPr>
        <w:spacing w:line="360" w:lineRule="auto"/>
        <w:ind w:left="720"/>
        <w:jc w:val="both"/>
        <w:rPr>
          <w:rFonts w:ascii="Arial" w:hAnsi="Arial" w:cs="Arial"/>
          <w:sz w:val="24"/>
          <w:szCs w:val="24"/>
          <w:lang w:val="en-GB"/>
        </w:rPr>
      </w:pPr>
      <w:r>
        <w:rPr>
          <w:rFonts w:ascii="Arial" w:hAnsi="Arial" w:cs="Arial"/>
          <w:sz w:val="24"/>
          <w:szCs w:val="24"/>
          <w:lang w:val="en-GB"/>
        </w:rPr>
        <w:t>“However in Katz Milne</w:t>
      </w:r>
      <w:r w:rsidR="002B142E">
        <w:rPr>
          <w:rFonts w:ascii="Arial" w:hAnsi="Arial" w:cs="Arial"/>
          <w:sz w:val="24"/>
          <w:szCs w:val="24"/>
          <w:lang w:val="en-GB"/>
        </w:rPr>
        <w:t xml:space="preserve"> J.A. accepted the trial courts finding in respect of the value of the net </w:t>
      </w:r>
      <w:r w:rsidR="00517F93">
        <w:rPr>
          <w:rFonts w:ascii="Arial" w:hAnsi="Arial" w:cs="Arial"/>
          <w:sz w:val="24"/>
          <w:szCs w:val="24"/>
          <w:lang w:val="en-GB"/>
        </w:rPr>
        <w:t>assets</w:t>
      </w:r>
      <w:r w:rsidR="002B142E">
        <w:rPr>
          <w:rFonts w:ascii="Arial" w:hAnsi="Arial" w:cs="Arial"/>
          <w:sz w:val="24"/>
          <w:szCs w:val="24"/>
          <w:lang w:val="en-GB"/>
        </w:rPr>
        <w:t xml:space="preserve"> of the appellant at the date</w:t>
      </w:r>
      <w:r>
        <w:rPr>
          <w:rFonts w:ascii="Arial" w:hAnsi="Arial" w:cs="Arial"/>
          <w:sz w:val="24"/>
          <w:szCs w:val="24"/>
          <w:lang w:val="en-GB"/>
        </w:rPr>
        <w:t xml:space="preserve"> of</w:t>
      </w:r>
      <w:r w:rsidR="002B142E">
        <w:rPr>
          <w:rFonts w:ascii="Arial" w:hAnsi="Arial" w:cs="Arial"/>
          <w:sz w:val="24"/>
          <w:szCs w:val="24"/>
          <w:lang w:val="en-GB"/>
        </w:rPr>
        <w:t xml:space="preserve"> </w:t>
      </w:r>
      <w:r w:rsidR="00517F93">
        <w:rPr>
          <w:rFonts w:ascii="Arial" w:hAnsi="Arial" w:cs="Arial"/>
          <w:sz w:val="24"/>
          <w:szCs w:val="24"/>
          <w:lang w:val="en-GB"/>
        </w:rPr>
        <w:t>conclusion of</w:t>
      </w:r>
      <w:r w:rsidR="002B142E">
        <w:rPr>
          <w:rFonts w:ascii="Arial" w:hAnsi="Arial" w:cs="Arial"/>
          <w:sz w:val="24"/>
          <w:szCs w:val="24"/>
          <w:lang w:val="en-GB"/>
        </w:rPr>
        <w:t xml:space="preserve"> the trial and in </w:t>
      </w:r>
      <w:r w:rsidR="002B142E">
        <w:rPr>
          <w:rFonts w:ascii="Arial" w:hAnsi="Arial" w:cs="Arial"/>
          <w:sz w:val="24"/>
          <w:szCs w:val="24"/>
          <w:lang w:val="en-GB"/>
        </w:rPr>
        <w:lastRenderedPageBreak/>
        <w:t xml:space="preserve">rejecting the submission on behalf of the appellant that the </w:t>
      </w:r>
      <w:r w:rsidR="00517F93">
        <w:rPr>
          <w:rFonts w:ascii="Arial" w:hAnsi="Arial" w:cs="Arial"/>
          <w:sz w:val="24"/>
          <w:szCs w:val="24"/>
          <w:lang w:val="en-GB"/>
        </w:rPr>
        <w:t>parties’</w:t>
      </w:r>
      <w:r w:rsidR="002B142E">
        <w:rPr>
          <w:rFonts w:ascii="Arial" w:hAnsi="Arial" w:cs="Arial"/>
          <w:sz w:val="24"/>
          <w:szCs w:val="24"/>
          <w:lang w:val="en-GB"/>
        </w:rPr>
        <w:t xml:space="preserve"> assets should be determined as at date of </w:t>
      </w:r>
      <w:r w:rsidR="00517F93">
        <w:rPr>
          <w:rFonts w:ascii="Arial" w:hAnsi="Arial" w:cs="Arial"/>
          <w:sz w:val="24"/>
          <w:szCs w:val="24"/>
          <w:lang w:val="en-GB"/>
        </w:rPr>
        <w:t>separation</w:t>
      </w:r>
      <w:r w:rsidR="002B142E">
        <w:rPr>
          <w:rFonts w:ascii="Arial" w:hAnsi="Arial" w:cs="Arial"/>
          <w:sz w:val="24"/>
          <w:szCs w:val="24"/>
          <w:lang w:val="en-GB"/>
        </w:rPr>
        <w:t>.”</w:t>
      </w:r>
    </w:p>
    <w:p w:rsidR="002B142E" w:rsidRDefault="002B142E" w:rsidP="00FC1E36">
      <w:pPr>
        <w:spacing w:line="360" w:lineRule="auto"/>
        <w:jc w:val="both"/>
        <w:rPr>
          <w:rFonts w:ascii="Arial" w:hAnsi="Arial" w:cs="Arial"/>
          <w:sz w:val="24"/>
          <w:szCs w:val="24"/>
          <w:lang w:val="en-GB"/>
        </w:rPr>
      </w:pPr>
      <w:r>
        <w:rPr>
          <w:rFonts w:ascii="Arial" w:hAnsi="Arial" w:cs="Arial"/>
          <w:sz w:val="24"/>
          <w:szCs w:val="24"/>
          <w:lang w:val="en-GB"/>
        </w:rPr>
        <w:t xml:space="preserve">In Government Employees Pension Fund v Naidoo &amp; Another 2006 (6) SA 304 </w:t>
      </w:r>
      <w:r w:rsidR="004173A3">
        <w:rPr>
          <w:rFonts w:ascii="Arial" w:hAnsi="Arial" w:cs="Arial"/>
          <w:sz w:val="24"/>
          <w:szCs w:val="24"/>
          <w:lang w:val="en-GB"/>
        </w:rPr>
        <w:t>(</w:t>
      </w:r>
      <w:r>
        <w:rPr>
          <w:rFonts w:ascii="Arial" w:hAnsi="Arial" w:cs="Arial"/>
          <w:sz w:val="24"/>
          <w:szCs w:val="24"/>
          <w:lang w:val="en-GB"/>
        </w:rPr>
        <w:t>SCA</w:t>
      </w:r>
      <w:r w:rsidR="004173A3">
        <w:rPr>
          <w:rFonts w:ascii="Arial" w:hAnsi="Arial" w:cs="Arial"/>
          <w:sz w:val="24"/>
          <w:szCs w:val="24"/>
          <w:lang w:val="en-GB"/>
        </w:rPr>
        <w:t>)</w:t>
      </w:r>
      <w:r>
        <w:rPr>
          <w:rFonts w:ascii="Arial" w:hAnsi="Arial" w:cs="Arial"/>
          <w:sz w:val="24"/>
          <w:szCs w:val="24"/>
          <w:lang w:val="en-GB"/>
        </w:rPr>
        <w:t xml:space="preserve"> it was held at 307H as follows:</w:t>
      </w:r>
    </w:p>
    <w:p w:rsidR="002B142E" w:rsidRDefault="002B142E" w:rsidP="00FC1E36">
      <w:pPr>
        <w:spacing w:line="360" w:lineRule="auto"/>
        <w:ind w:left="720"/>
        <w:jc w:val="both"/>
        <w:rPr>
          <w:rFonts w:ascii="Arial" w:hAnsi="Arial" w:cs="Arial"/>
          <w:sz w:val="24"/>
          <w:szCs w:val="24"/>
          <w:lang w:val="en-GB"/>
        </w:rPr>
      </w:pPr>
      <w:r>
        <w:rPr>
          <w:rFonts w:ascii="Arial" w:hAnsi="Arial" w:cs="Arial"/>
          <w:sz w:val="24"/>
          <w:szCs w:val="24"/>
          <w:lang w:val="en-GB"/>
        </w:rPr>
        <w:t xml:space="preserve">“Prior to the divorce the benefits accrued to the joint estate.  It is the only asset in </w:t>
      </w:r>
      <w:r w:rsidR="00517F93">
        <w:rPr>
          <w:rFonts w:ascii="Arial" w:hAnsi="Arial" w:cs="Arial"/>
          <w:sz w:val="24"/>
          <w:szCs w:val="24"/>
          <w:lang w:val="en-GB"/>
        </w:rPr>
        <w:t>the</w:t>
      </w:r>
      <w:r>
        <w:rPr>
          <w:rFonts w:ascii="Arial" w:hAnsi="Arial" w:cs="Arial"/>
          <w:sz w:val="24"/>
          <w:szCs w:val="24"/>
          <w:lang w:val="en-GB"/>
        </w:rPr>
        <w:t xml:space="preserve"> joint estate.  Mrs Naidoo accordingly required an undivided half share in the benefit.  On divorce she became entitled to her half share.  That is what she claims.  In my view such a claim is not precluded by the section.”</w:t>
      </w:r>
    </w:p>
    <w:p w:rsidR="002B142E" w:rsidRDefault="002B142E" w:rsidP="00FC1E36">
      <w:pPr>
        <w:spacing w:line="360" w:lineRule="auto"/>
        <w:jc w:val="both"/>
        <w:rPr>
          <w:rFonts w:ascii="Arial" w:hAnsi="Arial" w:cs="Arial"/>
          <w:sz w:val="24"/>
          <w:szCs w:val="24"/>
          <w:lang w:val="en-GB"/>
        </w:rPr>
      </w:pPr>
      <w:r>
        <w:rPr>
          <w:rFonts w:ascii="Arial" w:hAnsi="Arial" w:cs="Arial"/>
          <w:sz w:val="24"/>
          <w:szCs w:val="24"/>
          <w:lang w:val="en-GB"/>
        </w:rPr>
        <w:t>In the head note of the said decision it sums it up as follows referring to person</w:t>
      </w:r>
      <w:r w:rsidR="004173A3">
        <w:rPr>
          <w:rFonts w:ascii="Arial" w:hAnsi="Arial" w:cs="Arial"/>
          <w:sz w:val="24"/>
          <w:szCs w:val="24"/>
          <w:lang w:val="en-GB"/>
        </w:rPr>
        <w:t>s</w:t>
      </w:r>
      <w:r>
        <w:rPr>
          <w:rFonts w:ascii="Arial" w:hAnsi="Arial" w:cs="Arial"/>
          <w:sz w:val="24"/>
          <w:szCs w:val="24"/>
          <w:lang w:val="en-GB"/>
        </w:rPr>
        <w:t xml:space="preserve"> married in community of property:</w:t>
      </w:r>
    </w:p>
    <w:p w:rsidR="002B142E" w:rsidRDefault="002B142E" w:rsidP="00FC1E36">
      <w:pPr>
        <w:spacing w:line="360" w:lineRule="auto"/>
        <w:ind w:left="720"/>
        <w:jc w:val="both"/>
        <w:rPr>
          <w:rFonts w:ascii="Arial" w:hAnsi="Arial" w:cs="Arial"/>
          <w:sz w:val="24"/>
          <w:szCs w:val="24"/>
          <w:lang w:val="en-GB"/>
        </w:rPr>
      </w:pPr>
      <w:r>
        <w:rPr>
          <w:rFonts w:ascii="Arial" w:hAnsi="Arial" w:cs="Arial"/>
          <w:sz w:val="24"/>
          <w:szCs w:val="24"/>
          <w:lang w:val="en-GB"/>
        </w:rPr>
        <w:t xml:space="preserve">“Upon divorce a </w:t>
      </w:r>
      <w:r w:rsidR="00517F93">
        <w:rPr>
          <w:rFonts w:ascii="Arial" w:hAnsi="Arial" w:cs="Arial"/>
          <w:sz w:val="24"/>
          <w:szCs w:val="24"/>
          <w:lang w:val="en-GB"/>
        </w:rPr>
        <w:t>non-member</w:t>
      </w:r>
      <w:r>
        <w:rPr>
          <w:rFonts w:ascii="Arial" w:hAnsi="Arial" w:cs="Arial"/>
          <w:sz w:val="24"/>
          <w:szCs w:val="24"/>
          <w:lang w:val="en-GB"/>
        </w:rPr>
        <w:t xml:space="preserve"> spouse becomes entitled to payment of his or her half share of the benefit and the latter claim is not precluded by the provisions of section 21(1) of the Government Employees Pension Bill 1996.”</w:t>
      </w:r>
    </w:p>
    <w:p w:rsidR="002B142E" w:rsidRDefault="002B142E" w:rsidP="00FC1E36">
      <w:pPr>
        <w:spacing w:line="360" w:lineRule="auto"/>
        <w:jc w:val="both"/>
        <w:rPr>
          <w:rFonts w:ascii="Arial" w:hAnsi="Arial" w:cs="Arial"/>
          <w:sz w:val="24"/>
          <w:szCs w:val="24"/>
          <w:lang w:val="en-GB"/>
        </w:rPr>
      </w:pPr>
    </w:p>
    <w:p w:rsidR="002B142E" w:rsidRDefault="002B142E" w:rsidP="00FC1E36">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From what has been set out above it is therefore apparent that Defendant is entitled to 50 % of Plaintiff’s pension benefit as at date of divorce.  It is not to be calculated from the date of separation but that he is entitled to it when it is calculated at the date of divorce.</w:t>
      </w:r>
    </w:p>
    <w:p w:rsidR="004173A3" w:rsidRDefault="004173A3" w:rsidP="00FC1E36">
      <w:pPr>
        <w:spacing w:line="360" w:lineRule="auto"/>
        <w:jc w:val="both"/>
        <w:rPr>
          <w:rFonts w:ascii="Arial" w:hAnsi="Arial" w:cs="Arial"/>
          <w:sz w:val="24"/>
          <w:szCs w:val="24"/>
          <w:lang w:val="en-GB"/>
        </w:rPr>
      </w:pPr>
    </w:p>
    <w:p w:rsidR="004173A3" w:rsidRDefault="004173A3" w:rsidP="00FC1E36">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The matter must be set down for hearing on the unopposed divorce roll if the parties agree to what has been concluded herein.</w:t>
      </w:r>
    </w:p>
    <w:p w:rsidR="002B142E" w:rsidRDefault="002B142E" w:rsidP="00FC1E36">
      <w:pPr>
        <w:spacing w:line="360" w:lineRule="auto"/>
        <w:jc w:val="both"/>
        <w:rPr>
          <w:rFonts w:ascii="Arial" w:hAnsi="Arial" w:cs="Arial"/>
          <w:sz w:val="24"/>
          <w:szCs w:val="24"/>
          <w:lang w:val="en-GB"/>
        </w:rPr>
      </w:pPr>
    </w:p>
    <w:p w:rsidR="002B142E" w:rsidRDefault="004173A3" w:rsidP="00FC1E36">
      <w:pPr>
        <w:spacing w:line="360" w:lineRule="auto"/>
        <w:jc w:val="both"/>
        <w:rPr>
          <w:rFonts w:ascii="Arial" w:hAnsi="Arial" w:cs="Arial"/>
          <w:sz w:val="24"/>
          <w:szCs w:val="24"/>
          <w:lang w:val="en-GB"/>
        </w:rPr>
      </w:pPr>
      <w:r>
        <w:rPr>
          <w:rFonts w:ascii="Arial" w:hAnsi="Arial" w:cs="Arial"/>
          <w:sz w:val="24"/>
          <w:szCs w:val="24"/>
          <w:lang w:val="en-GB"/>
        </w:rPr>
        <w:t>[15</w:t>
      </w:r>
      <w:r w:rsidR="002B142E">
        <w:rPr>
          <w:rFonts w:ascii="Arial" w:hAnsi="Arial" w:cs="Arial"/>
          <w:sz w:val="24"/>
          <w:szCs w:val="24"/>
          <w:lang w:val="en-GB"/>
        </w:rPr>
        <w:t>]</w:t>
      </w:r>
      <w:r w:rsidR="002B142E">
        <w:rPr>
          <w:rFonts w:ascii="Arial" w:hAnsi="Arial" w:cs="Arial"/>
          <w:sz w:val="24"/>
          <w:szCs w:val="24"/>
          <w:lang w:val="en-GB"/>
        </w:rPr>
        <w:tab/>
        <w:t>The issues whi</w:t>
      </w:r>
      <w:r>
        <w:rPr>
          <w:rFonts w:ascii="Arial" w:hAnsi="Arial" w:cs="Arial"/>
          <w:sz w:val="24"/>
          <w:szCs w:val="24"/>
          <w:lang w:val="en-GB"/>
        </w:rPr>
        <w:t>ch had</w:t>
      </w:r>
      <w:r w:rsidR="002B142E">
        <w:rPr>
          <w:rFonts w:ascii="Arial" w:hAnsi="Arial" w:cs="Arial"/>
          <w:sz w:val="24"/>
          <w:szCs w:val="24"/>
          <w:lang w:val="en-GB"/>
        </w:rPr>
        <w:t xml:space="preserve"> to be decided in terms of the stated case are accordingly as follows:</w:t>
      </w:r>
    </w:p>
    <w:p w:rsidR="002B142E" w:rsidRDefault="002B142E" w:rsidP="00FC1E36">
      <w:pPr>
        <w:spacing w:line="36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retrenchment payment received by Defendant when he was retrenched on 31 January 2016 forms parts of the joint estate and must be taken into consideration in determining the value of the joint estate.</w:t>
      </w:r>
    </w:p>
    <w:p w:rsidR="00517F93" w:rsidRDefault="002B142E" w:rsidP="00151E49">
      <w:pPr>
        <w:spacing w:line="360" w:lineRule="auto"/>
        <w:ind w:left="720" w:hanging="720"/>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Defendant is entitled to 50 % of the pension benefit of Plaintiff with the Government Employees Pension Fund and is to be ca</w:t>
      </w:r>
      <w:r w:rsidR="00151E49">
        <w:rPr>
          <w:rFonts w:ascii="Arial" w:hAnsi="Arial" w:cs="Arial"/>
          <w:sz w:val="24"/>
          <w:szCs w:val="24"/>
          <w:lang w:val="en-GB"/>
        </w:rPr>
        <w:t>lculated as at date of divorce.</w:t>
      </w:r>
    </w:p>
    <w:p w:rsidR="00517F93" w:rsidRDefault="00517F93" w:rsidP="00151E49">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151E49" w:rsidRDefault="00517F93"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BEZUIDENHOT J.</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JUDGMENT RESERVED ON:</w:t>
      </w:r>
      <w:r>
        <w:rPr>
          <w:rFonts w:ascii="Arial" w:hAnsi="Arial" w:cs="Arial"/>
          <w:b/>
          <w:sz w:val="24"/>
          <w:szCs w:val="24"/>
          <w:lang w:val="en-GB"/>
        </w:rPr>
        <w:tab/>
      </w:r>
      <w:r>
        <w:rPr>
          <w:rFonts w:ascii="Arial" w:hAnsi="Arial" w:cs="Arial"/>
          <w:b/>
          <w:sz w:val="24"/>
          <w:szCs w:val="24"/>
          <w:lang w:val="en-GB"/>
        </w:rPr>
        <w:tab/>
        <w:t>22 MARCH 2023</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t>21 APRIL 2023</w:t>
      </w:r>
    </w:p>
    <w:p w:rsidR="00151E49" w:rsidRDefault="00151E49" w:rsidP="00FC1E36">
      <w:pPr>
        <w:spacing w:line="360" w:lineRule="auto"/>
        <w:ind w:left="720" w:hanging="720"/>
        <w:jc w:val="both"/>
        <w:rPr>
          <w:rFonts w:ascii="Arial" w:hAnsi="Arial" w:cs="Arial"/>
          <w:b/>
          <w:sz w:val="24"/>
          <w:szCs w:val="24"/>
          <w:lang w:val="en-GB"/>
        </w:rPr>
      </w:pP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COUNSEL FOR PLAINTIFF:</w:t>
      </w:r>
      <w:r>
        <w:rPr>
          <w:rFonts w:ascii="Arial" w:hAnsi="Arial" w:cs="Arial"/>
          <w:b/>
          <w:sz w:val="24"/>
          <w:szCs w:val="24"/>
          <w:lang w:val="en-GB"/>
        </w:rPr>
        <w:tab/>
      </w:r>
      <w:r>
        <w:rPr>
          <w:rFonts w:ascii="Arial" w:hAnsi="Arial" w:cs="Arial"/>
          <w:b/>
          <w:sz w:val="24"/>
          <w:szCs w:val="24"/>
          <w:lang w:val="en-GB"/>
        </w:rPr>
        <w:tab/>
        <w:t xml:space="preserve">B </w:t>
      </w:r>
      <w:proofErr w:type="spellStart"/>
      <w:r>
        <w:rPr>
          <w:rFonts w:ascii="Arial" w:hAnsi="Arial" w:cs="Arial"/>
          <w:b/>
          <w:sz w:val="24"/>
          <w:szCs w:val="24"/>
          <w:lang w:val="en-GB"/>
        </w:rPr>
        <w:t>B</w:t>
      </w:r>
      <w:proofErr w:type="spellEnd"/>
      <w:r>
        <w:rPr>
          <w:rFonts w:ascii="Arial" w:hAnsi="Arial" w:cs="Arial"/>
          <w:b/>
          <w:sz w:val="24"/>
          <w:szCs w:val="24"/>
          <w:lang w:val="en-GB"/>
        </w:rPr>
        <w:t xml:space="preserve"> DEBEER</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W </w:t>
      </w:r>
      <w:proofErr w:type="gramStart"/>
      <w:r>
        <w:rPr>
          <w:rFonts w:ascii="Arial" w:hAnsi="Arial" w:cs="Arial"/>
          <w:b/>
          <w:sz w:val="24"/>
          <w:szCs w:val="24"/>
          <w:lang w:val="en-GB"/>
        </w:rPr>
        <w:t>A</w:t>
      </w:r>
      <w:proofErr w:type="gramEnd"/>
      <w:r>
        <w:rPr>
          <w:rFonts w:ascii="Arial" w:hAnsi="Arial" w:cs="Arial"/>
          <w:b/>
          <w:sz w:val="24"/>
          <w:szCs w:val="24"/>
          <w:lang w:val="en-GB"/>
        </w:rPr>
        <w:t xml:space="preserve"> Mpanza Incorporated</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w:t>
      </w:r>
      <w:proofErr w:type="spellStart"/>
      <w:r>
        <w:rPr>
          <w:rFonts w:ascii="Arial" w:hAnsi="Arial" w:cs="Arial"/>
          <w:b/>
          <w:sz w:val="24"/>
          <w:szCs w:val="24"/>
          <w:lang w:val="en-GB"/>
        </w:rPr>
        <w:t>Mpanza</w:t>
      </w:r>
      <w:proofErr w:type="spellEnd"/>
      <w:r>
        <w:rPr>
          <w:rFonts w:ascii="Arial" w:hAnsi="Arial" w:cs="Arial"/>
          <w:b/>
          <w:sz w:val="24"/>
          <w:szCs w:val="24"/>
          <w:lang w:val="en-GB"/>
        </w:rPr>
        <w:t>/D/</w:t>
      </w:r>
      <w:proofErr w:type="spellStart"/>
      <w:r>
        <w:rPr>
          <w:rFonts w:ascii="Arial" w:hAnsi="Arial" w:cs="Arial"/>
          <w:b/>
          <w:sz w:val="24"/>
          <w:szCs w:val="24"/>
          <w:lang w:val="en-GB"/>
        </w:rPr>
        <w:t>Ntombikayise</w:t>
      </w:r>
      <w:proofErr w:type="spellEnd"/>
      <w:r>
        <w:rPr>
          <w:rFonts w:ascii="Arial" w:hAnsi="Arial" w:cs="Arial"/>
          <w:b/>
          <w:sz w:val="24"/>
          <w:szCs w:val="24"/>
          <w:lang w:val="en-GB"/>
        </w:rPr>
        <w:t xml:space="preserve"> </w:t>
      </w:r>
      <w:proofErr w:type="spellStart"/>
      <w:r>
        <w:rPr>
          <w:rFonts w:ascii="Arial" w:hAnsi="Arial" w:cs="Arial"/>
          <w:b/>
          <w:sz w:val="24"/>
          <w:szCs w:val="24"/>
          <w:lang w:val="en-GB"/>
        </w:rPr>
        <w:t>Petuna</w:t>
      </w:r>
      <w:proofErr w:type="spellEnd"/>
      <w:r>
        <w:rPr>
          <w:rFonts w:ascii="Arial" w:hAnsi="Arial" w:cs="Arial"/>
          <w:b/>
          <w:sz w:val="24"/>
          <w:szCs w:val="24"/>
          <w:lang w:val="en-GB"/>
        </w:rPr>
        <w:t xml:space="preserve"> </w:t>
      </w:r>
      <w:proofErr w:type="spellStart"/>
      <w:r>
        <w:rPr>
          <w:rFonts w:ascii="Arial" w:hAnsi="Arial" w:cs="Arial"/>
          <w:b/>
          <w:sz w:val="24"/>
          <w:szCs w:val="24"/>
          <w:lang w:val="en-GB"/>
        </w:rPr>
        <w:t>Mlungu</w:t>
      </w:r>
      <w:proofErr w:type="spellEnd"/>
      <w:r>
        <w:rPr>
          <w:rFonts w:ascii="Arial" w:hAnsi="Arial" w:cs="Arial"/>
          <w:b/>
          <w:sz w:val="24"/>
          <w:szCs w:val="24"/>
          <w:lang w:val="en-GB"/>
        </w:rPr>
        <w:t>/2021</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083 336 7096</w:t>
      </w:r>
    </w:p>
    <w:p w:rsidR="00151E49" w:rsidRDefault="00151E49"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c/o:  </w:t>
      </w:r>
      <w:proofErr w:type="spellStart"/>
      <w:r>
        <w:rPr>
          <w:rFonts w:ascii="Arial" w:hAnsi="Arial" w:cs="Arial"/>
          <w:b/>
          <w:sz w:val="24"/>
          <w:szCs w:val="24"/>
          <w:lang w:val="en-GB"/>
        </w:rPr>
        <w:t>Fakude</w:t>
      </w:r>
      <w:proofErr w:type="spellEnd"/>
      <w:r>
        <w:rPr>
          <w:rFonts w:ascii="Arial" w:hAnsi="Arial" w:cs="Arial"/>
          <w:b/>
          <w:sz w:val="24"/>
          <w:szCs w:val="24"/>
          <w:lang w:val="en-GB"/>
        </w:rPr>
        <w:t xml:space="preserve"> &amp; Associates</w:t>
      </w:r>
    </w:p>
    <w:p w:rsidR="00B61B8A" w:rsidRDefault="00B61B8A" w:rsidP="00FC1E36">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151E49" w:rsidRDefault="00151E49" w:rsidP="00FC1E36">
      <w:pPr>
        <w:spacing w:line="360" w:lineRule="auto"/>
        <w:ind w:left="720" w:hanging="720"/>
        <w:jc w:val="both"/>
        <w:rPr>
          <w:rFonts w:ascii="Arial" w:hAnsi="Arial" w:cs="Arial"/>
          <w:b/>
          <w:sz w:val="24"/>
          <w:szCs w:val="24"/>
          <w:lang w:val="en-GB"/>
        </w:rPr>
      </w:pPr>
    </w:p>
    <w:p w:rsidR="00151E49" w:rsidRDefault="00151E49" w:rsidP="00151E49">
      <w:pPr>
        <w:spacing w:line="360" w:lineRule="auto"/>
        <w:ind w:left="720" w:hanging="720"/>
        <w:jc w:val="both"/>
        <w:rPr>
          <w:rFonts w:ascii="Arial" w:hAnsi="Arial" w:cs="Arial"/>
          <w:sz w:val="24"/>
          <w:szCs w:val="24"/>
          <w:lang w:val="en-GB"/>
        </w:rPr>
      </w:pPr>
      <w:r>
        <w:rPr>
          <w:rFonts w:ascii="Arial" w:hAnsi="Arial" w:cs="Arial"/>
          <w:b/>
          <w:sz w:val="24"/>
          <w:szCs w:val="24"/>
          <w:lang w:val="en-GB"/>
        </w:rPr>
        <w:t>COUNSEL FOR DEFENDANT:</w:t>
      </w:r>
      <w:r>
        <w:rPr>
          <w:rFonts w:ascii="Arial" w:hAnsi="Arial" w:cs="Arial"/>
          <w:b/>
          <w:sz w:val="24"/>
          <w:szCs w:val="24"/>
          <w:lang w:val="en-GB"/>
        </w:rPr>
        <w:tab/>
      </w:r>
      <w:r>
        <w:rPr>
          <w:rFonts w:ascii="Arial" w:hAnsi="Arial" w:cs="Arial"/>
          <w:b/>
          <w:sz w:val="24"/>
          <w:szCs w:val="24"/>
          <w:lang w:val="en-GB"/>
        </w:rPr>
        <w:tab/>
        <w:t>N PHAMBUKA</w:t>
      </w:r>
      <w:r w:rsidR="00235612">
        <w:rPr>
          <w:rFonts w:ascii="Arial" w:hAnsi="Arial" w:cs="Arial"/>
          <w:sz w:val="24"/>
          <w:szCs w:val="24"/>
          <w:lang w:val="en-GB"/>
        </w:rPr>
        <w:t xml:space="preserve"> </w:t>
      </w:r>
    </w:p>
    <w:p w:rsidR="00151E49" w:rsidRDefault="00151E49"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Wendy </w:t>
      </w:r>
      <w:proofErr w:type="spellStart"/>
      <w:r>
        <w:rPr>
          <w:rFonts w:ascii="Arial" w:hAnsi="Arial" w:cs="Arial"/>
          <w:b/>
          <w:sz w:val="24"/>
          <w:szCs w:val="24"/>
          <w:lang w:val="en-GB"/>
        </w:rPr>
        <w:t>Cele</w:t>
      </w:r>
      <w:proofErr w:type="spellEnd"/>
      <w:r>
        <w:rPr>
          <w:rFonts w:ascii="Arial" w:hAnsi="Arial" w:cs="Arial"/>
          <w:b/>
          <w:sz w:val="24"/>
          <w:szCs w:val="24"/>
          <w:lang w:val="en-GB"/>
        </w:rPr>
        <w:t xml:space="preserve"> &amp; Associates</w:t>
      </w:r>
    </w:p>
    <w:p w:rsidR="00151E49" w:rsidRDefault="00151E49"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151E49" w:rsidRDefault="00151E49"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WCA/CVL/059</w:t>
      </w:r>
    </w:p>
    <w:p w:rsidR="00151E49" w:rsidRDefault="00151E49"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031 944 4625/ 071 055 8955</w:t>
      </w:r>
    </w:p>
    <w:p w:rsidR="00B61B8A" w:rsidRDefault="00151E49"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c/o:  </w:t>
      </w:r>
      <w:proofErr w:type="spellStart"/>
      <w:r>
        <w:rPr>
          <w:rFonts w:ascii="Arial" w:hAnsi="Arial" w:cs="Arial"/>
          <w:b/>
          <w:sz w:val="24"/>
          <w:szCs w:val="24"/>
          <w:lang w:val="en-GB"/>
        </w:rPr>
        <w:t>Myende</w:t>
      </w:r>
      <w:proofErr w:type="spellEnd"/>
      <w:r>
        <w:rPr>
          <w:rFonts w:ascii="Arial" w:hAnsi="Arial" w:cs="Arial"/>
          <w:b/>
          <w:sz w:val="24"/>
          <w:szCs w:val="24"/>
          <w:lang w:val="en-GB"/>
        </w:rPr>
        <w:t xml:space="preserve"> Attorneys</w:t>
      </w:r>
    </w:p>
    <w:p w:rsidR="00151E49" w:rsidRPr="00151E49" w:rsidRDefault="00B61B8A" w:rsidP="00151E49">
      <w:pPr>
        <w:spacing w:line="360"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r w:rsidR="00151E49">
        <w:rPr>
          <w:rFonts w:ascii="Arial" w:hAnsi="Arial" w:cs="Arial"/>
          <w:b/>
          <w:sz w:val="24"/>
          <w:szCs w:val="24"/>
          <w:lang w:val="en-GB"/>
        </w:rPr>
        <w:t xml:space="preserve"> </w:t>
      </w:r>
    </w:p>
    <w:sectPr w:rsidR="00151E49" w:rsidRPr="00151E49" w:rsidSect="007F17B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EB" w:rsidRDefault="005A05EB" w:rsidP="007F17B9">
      <w:pPr>
        <w:spacing w:after="0" w:line="240" w:lineRule="auto"/>
      </w:pPr>
      <w:r>
        <w:separator/>
      </w:r>
    </w:p>
  </w:endnote>
  <w:endnote w:type="continuationSeparator" w:id="0">
    <w:p w:rsidR="005A05EB" w:rsidRDefault="005A05EB" w:rsidP="007F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EB" w:rsidRDefault="005A05EB" w:rsidP="007F17B9">
      <w:pPr>
        <w:spacing w:after="0" w:line="240" w:lineRule="auto"/>
      </w:pPr>
      <w:r>
        <w:separator/>
      </w:r>
    </w:p>
  </w:footnote>
  <w:footnote w:type="continuationSeparator" w:id="0">
    <w:p w:rsidR="005A05EB" w:rsidRDefault="005A05EB" w:rsidP="007F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037503"/>
      <w:docPartObj>
        <w:docPartGallery w:val="Page Numbers (Top of Page)"/>
        <w:docPartUnique/>
      </w:docPartObj>
    </w:sdtPr>
    <w:sdtEndPr>
      <w:rPr>
        <w:noProof/>
      </w:rPr>
    </w:sdtEndPr>
    <w:sdtContent>
      <w:p w:rsidR="007F17B9" w:rsidRDefault="007F17B9">
        <w:pPr>
          <w:pStyle w:val="Header"/>
          <w:jc w:val="right"/>
        </w:pPr>
        <w:r>
          <w:fldChar w:fldCharType="begin"/>
        </w:r>
        <w:r>
          <w:instrText xml:space="preserve"> PAGE   \* MERGEFORMAT </w:instrText>
        </w:r>
        <w:r>
          <w:fldChar w:fldCharType="separate"/>
        </w:r>
        <w:r w:rsidR="00AE3FDE">
          <w:rPr>
            <w:noProof/>
          </w:rPr>
          <w:t>6</w:t>
        </w:r>
        <w:r>
          <w:rPr>
            <w:noProof/>
          </w:rPr>
          <w:fldChar w:fldCharType="end"/>
        </w:r>
      </w:p>
    </w:sdtContent>
  </w:sdt>
  <w:p w:rsidR="007F17B9" w:rsidRDefault="007F1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B9"/>
    <w:rsid w:val="00151E49"/>
    <w:rsid w:val="00235612"/>
    <w:rsid w:val="002B142E"/>
    <w:rsid w:val="004173A3"/>
    <w:rsid w:val="00517F93"/>
    <w:rsid w:val="0056186C"/>
    <w:rsid w:val="005A05EB"/>
    <w:rsid w:val="006D2578"/>
    <w:rsid w:val="00774E5F"/>
    <w:rsid w:val="007F17B9"/>
    <w:rsid w:val="009B0E7F"/>
    <w:rsid w:val="00AE3FDE"/>
    <w:rsid w:val="00B00B95"/>
    <w:rsid w:val="00B61B8A"/>
    <w:rsid w:val="00BA34F6"/>
    <w:rsid w:val="00CD7112"/>
    <w:rsid w:val="00F07A5F"/>
    <w:rsid w:val="00FC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0FDDA-2D74-489F-8CF7-1F71090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B9"/>
  </w:style>
  <w:style w:type="paragraph" w:styleId="Footer">
    <w:name w:val="footer"/>
    <w:basedOn w:val="Normal"/>
    <w:link w:val="FooterChar"/>
    <w:uiPriority w:val="99"/>
    <w:unhideWhenUsed/>
    <w:rsid w:val="007F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B9"/>
  </w:style>
  <w:style w:type="paragraph" w:styleId="BalloonText">
    <w:name w:val="Balloon Text"/>
    <w:basedOn w:val="Normal"/>
    <w:link w:val="BalloonTextChar"/>
    <w:uiPriority w:val="99"/>
    <w:semiHidden/>
    <w:unhideWhenUsed/>
    <w:rsid w:val="00B6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2023-04-20T08:34:00Z</cp:lastPrinted>
  <dcterms:created xsi:type="dcterms:W3CDTF">2023-04-21T15:44:00Z</dcterms:created>
  <dcterms:modified xsi:type="dcterms:W3CDTF">2023-04-21T15:44:00Z</dcterms:modified>
</cp:coreProperties>
</file>