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48C68" w14:textId="77777777" w:rsidR="009A7A54" w:rsidRPr="007B0DD3" w:rsidRDefault="009A7A54" w:rsidP="007A1E58">
      <w:pPr>
        <w:spacing w:line="360" w:lineRule="auto"/>
        <w:contextualSpacing/>
        <w:jc w:val="center"/>
        <w:rPr>
          <w:rFonts w:asciiTheme="minorBidi" w:hAnsiTheme="minorBidi" w:cstheme="minorBidi"/>
          <w:b/>
        </w:rPr>
      </w:pPr>
      <w:r w:rsidRPr="007B0DD3">
        <w:rPr>
          <w:rFonts w:asciiTheme="minorBidi" w:eastAsia="Calibri" w:hAnsiTheme="minorBidi" w:cstheme="minorBidi"/>
          <w:noProof/>
          <w:sz w:val="28"/>
          <w:lang w:val="en-US" w:eastAsia="en-US" w:bidi="ar-SA"/>
        </w:rPr>
        <w:drawing>
          <wp:inline distT="0" distB="0" distL="0" distR="0" wp14:anchorId="1596E55D" wp14:editId="58E9DF80">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1A3B4B19" w14:textId="77777777" w:rsidR="009A7A54" w:rsidRPr="007B0DD3" w:rsidRDefault="009A7A54" w:rsidP="007B0DD3">
      <w:pPr>
        <w:spacing w:line="360" w:lineRule="auto"/>
        <w:contextualSpacing/>
        <w:jc w:val="both"/>
        <w:rPr>
          <w:rFonts w:asciiTheme="minorBidi" w:hAnsiTheme="minorBidi" w:cstheme="minorBidi"/>
          <w:b/>
          <w:sz w:val="16"/>
          <w:szCs w:val="16"/>
        </w:rPr>
      </w:pPr>
    </w:p>
    <w:p w14:paraId="6FBCC556" w14:textId="77777777" w:rsidR="009A7A54" w:rsidRPr="007B0DD3" w:rsidRDefault="009A7A54" w:rsidP="00BC60DC">
      <w:pPr>
        <w:spacing w:line="360" w:lineRule="auto"/>
        <w:contextualSpacing/>
        <w:jc w:val="center"/>
        <w:rPr>
          <w:rFonts w:asciiTheme="minorBidi" w:hAnsiTheme="minorBidi" w:cstheme="minorBidi"/>
          <w:b/>
        </w:rPr>
      </w:pPr>
      <w:r w:rsidRPr="007B0DD3">
        <w:rPr>
          <w:rFonts w:asciiTheme="minorBidi" w:hAnsiTheme="minorBidi" w:cstheme="minorBidi"/>
          <w:b/>
        </w:rPr>
        <w:t>IN THE HIGH COURT OF SOUTH AFRICA</w:t>
      </w:r>
    </w:p>
    <w:p w14:paraId="37EB6A7B" w14:textId="77777777" w:rsidR="009A7A54" w:rsidRPr="007B0DD3" w:rsidRDefault="009A7A54" w:rsidP="00BC60DC">
      <w:pPr>
        <w:spacing w:line="360" w:lineRule="auto"/>
        <w:contextualSpacing/>
        <w:jc w:val="center"/>
        <w:rPr>
          <w:rFonts w:asciiTheme="minorBidi" w:hAnsiTheme="minorBidi" w:cstheme="minorBidi"/>
          <w:b/>
        </w:rPr>
      </w:pPr>
      <w:r w:rsidRPr="007B0DD3">
        <w:rPr>
          <w:rFonts w:asciiTheme="minorBidi" w:hAnsiTheme="minorBidi" w:cstheme="minorBidi"/>
          <w:b/>
        </w:rPr>
        <w:t>KWAZULU-NATAL DIVISION, PIETERMARITZBURG</w:t>
      </w:r>
    </w:p>
    <w:p w14:paraId="5D60BC6F" w14:textId="77777777" w:rsidR="009A7A54" w:rsidRPr="007B0DD3" w:rsidRDefault="009A7A54" w:rsidP="00BC60DC">
      <w:pPr>
        <w:spacing w:line="360" w:lineRule="auto"/>
        <w:contextualSpacing/>
        <w:jc w:val="center"/>
        <w:rPr>
          <w:rFonts w:asciiTheme="minorBidi" w:hAnsiTheme="minorBidi" w:cstheme="minorBidi"/>
        </w:rPr>
      </w:pPr>
    </w:p>
    <w:p w14:paraId="6329E0AA" w14:textId="77777777" w:rsidR="009A7A54" w:rsidRPr="007B0DD3" w:rsidRDefault="009A7A54" w:rsidP="00BC60DC">
      <w:pPr>
        <w:spacing w:line="360" w:lineRule="auto"/>
        <w:contextualSpacing/>
        <w:jc w:val="right"/>
        <w:rPr>
          <w:rFonts w:asciiTheme="minorBidi" w:hAnsiTheme="minorBidi" w:cstheme="minorBidi"/>
        </w:rPr>
      </w:pPr>
      <w:r w:rsidRPr="007B0DD3">
        <w:rPr>
          <w:rFonts w:asciiTheme="minorBidi" w:hAnsiTheme="minorBidi" w:cstheme="minorBidi"/>
        </w:rPr>
        <w:t xml:space="preserve">Case no: </w:t>
      </w:r>
      <w:r w:rsidR="00161AB1" w:rsidRPr="00161AB1">
        <w:rPr>
          <w:rFonts w:asciiTheme="minorBidi" w:hAnsiTheme="minorBidi" w:cstheme="minorBidi"/>
          <w:b/>
        </w:rPr>
        <w:t>AR 220/2022</w:t>
      </w:r>
    </w:p>
    <w:p w14:paraId="589CBAA4" w14:textId="77777777" w:rsidR="009A7A54" w:rsidRPr="007B0DD3" w:rsidRDefault="009A7A54" w:rsidP="00BC60DC">
      <w:pPr>
        <w:tabs>
          <w:tab w:val="right" w:pos="8789"/>
        </w:tabs>
        <w:spacing w:line="360" w:lineRule="auto"/>
        <w:contextualSpacing/>
        <w:jc w:val="both"/>
        <w:rPr>
          <w:rFonts w:asciiTheme="minorBidi" w:hAnsiTheme="minorBidi" w:cstheme="minorBidi"/>
        </w:rPr>
      </w:pPr>
      <w:r w:rsidRPr="007B0DD3">
        <w:rPr>
          <w:rFonts w:asciiTheme="minorBidi" w:hAnsiTheme="minorBidi" w:cstheme="minorBidi"/>
        </w:rPr>
        <w:t>In the matter between:</w:t>
      </w:r>
    </w:p>
    <w:p w14:paraId="0FB0FA1A" w14:textId="77777777" w:rsidR="00215824" w:rsidRDefault="00215824" w:rsidP="00BC60DC">
      <w:pPr>
        <w:tabs>
          <w:tab w:val="right" w:pos="9072"/>
        </w:tabs>
        <w:spacing w:line="360" w:lineRule="auto"/>
        <w:contextualSpacing/>
        <w:jc w:val="both"/>
        <w:rPr>
          <w:rFonts w:asciiTheme="minorBidi" w:hAnsiTheme="minorBidi" w:cstheme="minorBidi"/>
          <w:b/>
          <w:bCs/>
        </w:rPr>
      </w:pPr>
    </w:p>
    <w:p w14:paraId="137766BA" w14:textId="77777777" w:rsidR="009A7A54" w:rsidRPr="007B0DD3" w:rsidRDefault="00161AB1" w:rsidP="00BC60DC">
      <w:pPr>
        <w:tabs>
          <w:tab w:val="right" w:pos="9072"/>
        </w:tabs>
        <w:spacing w:line="360" w:lineRule="auto"/>
        <w:contextualSpacing/>
        <w:jc w:val="both"/>
        <w:rPr>
          <w:rFonts w:asciiTheme="minorBidi" w:hAnsiTheme="minorBidi" w:cstheme="minorBidi"/>
          <w:b/>
          <w:bCs/>
        </w:rPr>
      </w:pPr>
      <w:r>
        <w:rPr>
          <w:rFonts w:asciiTheme="minorBidi" w:hAnsiTheme="minorBidi" w:cstheme="minorBidi"/>
          <w:b/>
          <w:bCs/>
        </w:rPr>
        <w:t>A</w:t>
      </w:r>
      <w:r w:rsidR="00A01EBF">
        <w:rPr>
          <w:rFonts w:asciiTheme="minorBidi" w:hAnsiTheme="minorBidi" w:cstheme="minorBidi"/>
          <w:b/>
          <w:bCs/>
        </w:rPr>
        <w:t>[….]</w:t>
      </w:r>
      <w:r>
        <w:rPr>
          <w:rFonts w:asciiTheme="minorBidi" w:hAnsiTheme="minorBidi" w:cstheme="minorBidi"/>
          <w:b/>
          <w:bCs/>
        </w:rPr>
        <w:t xml:space="preserve"> M</w:t>
      </w:r>
      <w:r w:rsidR="00A01EBF">
        <w:rPr>
          <w:rFonts w:asciiTheme="minorBidi" w:hAnsiTheme="minorBidi" w:cstheme="minorBidi"/>
          <w:b/>
          <w:bCs/>
        </w:rPr>
        <w:t>[….]</w:t>
      </w:r>
      <w:r w:rsidR="008B4A0D">
        <w:rPr>
          <w:rFonts w:asciiTheme="minorBidi" w:hAnsiTheme="minorBidi" w:cstheme="minorBidi"/>
          <w:b/>
          <w:bCs/>
        </w:rPr>
        <w:tab/>
        <w:t>APP</w:t>
      </w:r>
      <w:r>
        <w:rPr>
          <w:rFonts w:asciiTheme="minorBidi" w:hAnsiTheme="minorBidi" w:cstheme="minorBidi"/>
          <w:b/>
          <w:bCs/>
        </w:rPr>
        <w:t>ELLANT</w:t>
      </w:r>
    </w:p>
    <w:p w14:paraId="66ACB8A5" w14:textId="77777777" w:rsidR="004D51AF" w:rsidRPr="007B0DD3" w:rsidRDefault="004D51AF" w:rsidP="00BC60DC">
      <w:pPr>
        <w:tabs>
          <w:tab w:val="right" w:pos="8789"/>
        </w:tabs>
        <w:spacing w:line="360" w:lineRule="auto"/>
        <w:contextualSpacing/>
        <w:jc w:val="both"/>
        <w:rPr>
          <w:rFonts w:asciiTheme="minorBidi" w:hAnsiTheme="minorBidi" w:cstheme="minorBidi"/>
        </w:rPr>
      </w:pPr>
    </w:p>
    <w:p w14:paraId="0B34924C" w14:textId="77777777" w:rsidR="009A7A54" w:rsidRPr="007B0DD3" w:rsidRDefault="009A7A54" w:rsidP="00BC60DC">
      <w:pPr>
        <w:tabs>
          <w:tab w:val="right" w:pos="8789"/>
        </w:tabs>
        <w:spacing w:line="360" w:lineRule="auto"/>
        <w:contextualSpacing/>
        <w:jc w:val="both"/>
        <w:rPr>
          <w:rFonts w:asciiTheme="minorBidi" w:hAnsiTheme="minorBidi" w:cstheme="minorBidi"/>
        </w:rPr>
      </w:pPr>
      <w:r w:rsidRPr="007B0DD3">
        <w:rPr>
          <w:rFonts w:asciiTheme="minorBidi" w:hAnsiTheme="minorBidi" w:cstheme="minorBidi"/>
        </w:rPr>
        <w:t>and</w:t>
      </w:r>
    </w:p>
    <w:p w14:paraId="7ADD26DA" w14:textId="77777777" w:rsidR="004D51AF" w:rsidRPr="007B0DD3" w:rsidRDefault="004D51AF" w:rsidP="00BC60DC">
      <w:pPr>
        <w:tabs>
          <w:tab w:val="right" w:pos="8789"/>
        </w:tabs>
        <w:spacing w:line="360" w:lineRule="auto"/>
        <w:contextualSpacing/>
        <w:jc w:val="both"/>
        <w:rPr>
          <w:rFonts w:asciiTheme="minorBidi" w:hAnsiTheme="minorBidi" w:cstheme="minorBidi"/>
          <w:b/>
          <w:bCs/>
        </w:rPr>
      </w:pPr>
    </w:p>
    <w:p w14:paraId="112870B6" w14:textId="77777777" w:rsidR="009A7A54" w:rsidRPr="007B0DD3" w:rsidRDefault="00161AB1" w:rsidP="00BC60DC">
      <w:pPr>
        <w:tabs>
          <w:tab w:val="right" w:pos="9072"/>
        </w:tabs>
        <w:spacing w:line="360" w:lineRule="auto"/>
        <w:contextualSpacing/>
        <w:jc w:val="both"/>
        <w:rPr>
          <w:rFonts w:asciiTheme="minorBidi" w:hAnsiTheme="minorBidi" w:cstheme="minorBidi"/>
          <w:b/>
          <w:bCs/>
        </w:rPr>
      </w:pPr>
      <w:r>
        <w:rPr>
          <w:rFonts w:asciiTheme="minorBidi" w:hAnsiTheme="minorBidi" w:cstheme="minorBidi"/>
          <w:b/>
          <w:bCs/>
        </w:rPr>
        <w:t>S</w:t>
      </w:r>
      <w:r w:rsidR="00A01EBF">
        <w:rPr>
          <w:rFonts w:asciiTheme="minorBidi" w:hAnsiTheme="minorBidi" w:cstheme="minorBidi"/>
          <w:b/>
          <w:bCs/>
        </w:rPr>
        <w:t>[….]</w:t>
      </w:r>
      <w:r>
        <w:rPr>
          <w:rFonts w:asciiTheme="minorBidi" w:hAnsiTheme="minorBidi" w:cstheme="minorBidi"/>
          <w:b/>
          <w:bCs/>
        </w:rPr>
        <w:t xml:space="preserve"> D</w:t>
      </w:r>
      <w:r w:rsidR="00A01EBF">
        <w:rPr>
          <w:rFonts w:asciiTheme="minorBidi" w:hAnsiTheme="minorBidi" w:cstheme="minorBidi"/>
          <w:b/>
          <w:bCs/>
        </w:rPr>
        <w:t>[….]</w:t>
      </w:r>
      <w:r w:rsidR="00B0250F" w:rsidRPr="007B0DD3">
        <w:rPr>
          <w:rFonts w:asciiTheme="minorBidi" w:hAnsiTheme="minorBidi" w:cstheme="minorBidi"/>
          <w:b/>
          <w:bCs/>
        </w:rPr>
        <w:tab/>
        <w:t xml:space="preserve">    RESPONDENT</w:t>
      </w:r>
    </w:p>
    <w:p w14:paraId="57789ECD" w14:textId="77777777" w:rsidR="009A7A54" w:rsidRPr="007B0DD3" w:rsidRDefault="009A7A54" w:rsidP="007B0DD3">
      <w:pPr>
        <w:pBdr>
          <w:bottom w:val="single" w:sz="12" w:space="1" w:color="auto"/>
        </w:pBdr>
        <w:tabs>
          <w:tab w:val="right" w:pos="9026"/>
        </w:tabs>
        <w:spacing w:line="360" w:lineRule="auto"/>
        <w:jc w:val="both"/>
        <w:rPr>
          <w:rFonts w:asciiTheme="minorBidi" w:hAnsiTheme="minorBidi" w:cstheme="minorBidi"/>
          <w:b/>
          <w:bCs/>
        </w:rPr>
      </w:pPr>
    </w:p>
    <w:p w14:paraId="49711083" w14:textId="77777777" w:rsidR="009A7A54" w:rsidRPr="007B0DD3" w:rsidRDefault="009A7A54" w:rsidP="007B0DD3">
      <w:pPr>
        <w:jc w:val="both"/>
        <w:rPr>
          <w:rFonts w:asciiTheme="minorBidi" w:hAnsiTheme="minorBidi" w:cstheme="minorBidi"/>
          <w:bCs/>
        </w:rPr>
      </w:pPr>
    </w:p>
    <w:p w14:paraId="11935CF7" w14:textId="77777777" w:rsidR="009A7A54" w:rsidRPr="007B0DD3" w:rsidRDefault="009A7A54" w:rsidP="007B0DD3">
      <w:pPr>
        <w:jc w:val="both"/>
        <w:rPr>
          <w:rFonts w:asciiTheme="minorBidi" w:hAnsiTheme="minorBidi" w:cstheme="minorBidi"/>
          <w:bCs/>
        </w:rPr>
      </w:pPr>
    </w:p>
    <w:p w14:paraId="5D622E5E" w14:textId="77777777" w:rsidR="009A7A54" w:rsidRPr="007B0DD3" w:rsidRDefault="009A7A54" w:rsidP="008B4A0D">
      <w:pPr>
        <w:jc w:val="both"/>
        <w:rPr>
          <w:rFonts w:asciiTheme="minorBidi" w:hAnsiTheme="minorBidi" w:cstheme="minorBidi"/>
          <w:bCs/>
        </w:rPr>
      </w:pPr>
      <w:r w:rsidRPr="007B0DD3">
        <w:rPr>
          <w:rFonts w:asciiTheme="minorBidi" w:hAnsiTheme="minorBidi" w:cstheme="minorBidi"/>
          <w:bCs/>
        </w:rPr>
        <w:t>Coram:</w:t>
      </w:r>
      <w:r w:rsidRPr="007B0DD3">
        <w:rPr>
          <w:rFonts w:asciiTheme="minorBidi" w:hAnsiTheme="minorBidi" w:cstheme="minorBidi"/>
          <w:bCs/>
        </w:rPr>
        <w:tab/>
        <w:t xml:space="preserve">Mossop J </w:t>
      </w:r>
      <w:r w:rsidR="00161AB1">
        <w:rPr>
          <w:rFonts w:asciiTheme="minorBidi" w:hAnsiTheme="minorBidi" w:cstheme="minorBidi"/>
          <w:bCs/>
        </w:rPr>
        <w:t>(Madondo DJP concurring)</w:t>
      </w:r>
    </w:p>
    <w:p w14:paraId="1A99C6A9" w14:textId="77777777" w:rsidR="009A7A54" w:rsidRPr="007B0DD3" w:rsidRDefault="009A7A54" w:rsidP="007B0DD3">
      <w:pPr>
        <w:jc w:val="both"/>
        <w:rPr>
          <w:rFonts w:asciiTheme="minorBidi" w:hAnsiTheme="minorBidi" w:cstheme="minorBidi"/>
          <w:bCs/>
        </w:rPr>
      </w:pPr>
    </w:p>
    <w:p w14:paraId="1866F433" w14:textId="77777777" w:rsidR="009A7A54" w:rsidRPr="007B0DD3" w:rsidRDefault="009A7A54" w:rsidP="007B0DD3">
      <w:pPr>
        <w:jc w:val="both"/>
        <w:rPr>
          <w:rFonts w:asciiTheme="minorBidi" w:hAnsiTheme="minorBidi" w:cstheme="minorBidi"/>
          <w:bCs/>
        </w:rPr>
      </w:pPr>
      <w:r w:rsidRPr="007B0DD3">
        <w:rPr>
          <w:rFonts w:asciiTheme="minorBidi" w:hAnsiTheme="minorBidi" w:cstheme="minorBidi"/>
          <w:bCs/>
        </w:rPr>
        <w:t>Heard:</w:t>
      </w:r>
      <w:r w:rsidRPr="007B0DD3">
        <w:rPr>
          <w:rFonts w:asciiTheme="minorBidi" w:hAnsiTheme="minorBidi" w:cstheme="minorBidi"/>
          <w:bCs/>
        </w:rPr>
        <w:tab/>
      </w:r>
      <w:r w:rsidR="00161AB1">
        <w:rPr>
          <w:rFonts w:asciiTheme="minorBidi" w:hAnsiTheme="minorBidi" w:cstheme="minorBidi"/>
          <w:bCs/>
        </w:rPr>
        <w:t xml:space="preserve">21 </w:t>
      </w:r>
      <w:r w:rsidR="008B4A0D">
        <w:rPr>
          <w:rFonts w:asciiTheme="minorBidi" w:hAnsiTheme="minorBidi" w:cstheme="minorBidi"/>
          <w:bCs/>
        </w:rPr>
        <w:t>April</w:t>
      </w:r>
      <w:r w:rsidRPr="007B0DD3">
        <w:rPr>
          <w:rFonts w:asciiTheme="minorBidi" w:hAnsiTheme="minorBidi" w:cstheme="minorBidi"/>
          <w:bCs/>
        </w:rPr>
        <w:t xml:space="preserve"> 2023</w:t>
      </w:r>
    </w:p>
    <w:p w14:paraId="40B301D9" w14:textId="77777777" w:rsidR="009A7A54" w:rsidRPr="007B0DD3" w:rsidRDefault="009A7A54" w:rsidP="007B0DD3">
      <w:pPr>
        <w:jc w:val="both"/>
        <w:rPr>
          <w:rFonts w:asciiTheme="minorBidi" w:hAnsiTheme="minorBidi" w:cstheme="minorBidi"/>
          <w:bCs/>
        </w:rPr>
      </w:pPr>
    </w:p>
    <w:p w14:paraId="2E5AB9F3" w14:textId="2E838544" w:rsidR="009A7A54" w:rsidRPr="007B0DD3" w:rsidRDefault="009A7A54" w:rsidP="007B0DD3">
      <w:pPr>
        <w:jc w:val="both"/>
        <w:rPr>
          <w:rFonts w:asciiTheme="minorBidi" w:hAnsiTheme="minorBidi" w:cstheme="minorBidi"/>
          <w:bCs/>
        </w:rPr>
      </w:pPr>
      <w:r w:rsidRPr="007B0DD3">
        <w:rPr>
          <w:rFonts w:asciiTheme="minorBidi" w:hAnsiTheme="minorBidi" w:cstheme="minorBidi"/>
          <w:bCs/>
        </w:rPr>
        <w:t>Delivered:</w:t>
      </w:r>
      <w:r w:rsidRPr="007B0DD3">
        <w:rPr>
          <w:rFonts w:asciiTheme="minorBidi" w:hAnsiTheme="minorBidi" w:cstheme="minorBidi"/>
          <w:bCs/>
        </w:rPr>
        <w:tab/>
      </w:r>
      <w:r w:rsidR="002F00C5">
        <w:rPr>
          <w:rFonts w:asciiTheme="minorBidi" w:hAnsiTheme="minorBidi" w:cstheme="minorBidi"/>
          <w:bCs/>
        </w:rPr>
        <w:t xml:space="preserve">12 </w:t>
      </w:r>
      <w:r w:rsidR="00F07E8A">
        <w:rPr>
          <w:rFonts w:asciiTheme="minorBidi" w:hAnsiTheme="minorBidi" w:cstheme="minorBidi"/>
          <w:bCs/>
        </w:rPr>
        <w:t>May</w:t>
      </w:r>
      <w:r w:rsidRPr="007B0DD3">
        <w:rPr>
          <w:rFonts w:asciiTheme="minorBidi" w:hAnsiTheme="minorBidi" w:cstheme="minorBidi"/>
          <w:bCs/>
        </w:rPr>
        <w:t xml:space="preserve"> 2023</w:t>
      </w:r>
    </w:p>
    <w:p w14:paraId="699C6A21" w14:textId="77777777" w:rsidR="009A7A54" w:rsidRPr="007B0DD3" w:rsidRDefault="009A7A54" w:rsidP="007B0DD3">
      <w:pPr>
        <w:jc w:val="both"/>
        <w:rPr>
          <w:rFonts w:asciiTheme="minorBidi" w:hAnsiTheme="minorBidi" w:cstheme="minorBidi"/>
          <w:b/>
          <w:bCs/>
        </w:rPr>
      </w:pPr>
    </w:p>
    <w:p w14:paraId="30A05F70" w14:textId="77777777" w:rsidR="009A7A54" w:rsidRPr="007B0DD3" w:rsidRDefault="009A7A54" w:rsidP="007B0DD3">
      <w:pPr>
        <w:pBdr>
          <w:bottom w:val="single" w:sz="12" w:space="1" w:color="auto"/>
        </w:pBdr>
        <w:jc w:val="both"/>
        <w:rPr>
          <w:rFonts w:asciiTheme="minorBidi" w:hAnsiTheme="minorBidi" w:cstheme="minorBidi"/>
          <w:b/>
          <w:bCs/>
        </w:rPr>
      </w:pPr>
    </w:p>
    <w:p w14:paraId="137A114D" w14:textId="77777777" w:rsidR="009A7A54" w:rsidRPr="007B0DD3" w:rsidRDefault="009A7A54" w:rsidP="007B0DD3">
      <w:pPr>
        <w:jc w:val="both"/>
        <w:rPr>
          <w:rFonts w:asciiTheme="minorBidi" w:hAnsiTheme="minorBidi" w:cstheme="minorBidi"/>
          <w:b/>
          <w:bCs/>
        </w:rPr>
      </w:pPr>
    </w:p>
    <w:p w14:paraId="4CF660A2" w14:textId="77777777" w:rsidR="009A7A54" w:rsidRPr="007B0DD3" w:rsidRDefault="009A7A54" w:rsidP="007A1E58">
      <w:pPr>
        <w:pBdr>
          <w:bottom w:val="single" w:sz="12" w:space="1" w:color="auto"/>
        </w:pBdr>
        <w:jc w:val="center"/>
        <w:rPr>
          <w:rFonts w:asciiTheme="minorBidi" w:hAnsiTheme="minorBidi" w:cstheme="minorBidi"/>
          <w:b/>
          <w:bCs/>
        </w:rPr>
      </w:pPr>
      <w:r w:rsidRPr="007B0DD3">
        <w:rPr>
          <w:rFonts w:asciiTheme="minorBidi" w:hAnsiTheme="minorBidi" w:cstheme="minorBidi"/>
          <w:b/>
          <w:bCs/>
        </w:rPr>
        <w:t>ORDER</w:t>
      </w:r>
    </w:p>
    <w:p w14:paraId="22E60065" w14:textId="77777777" w:rsidR="009A7A54" w:rsidRPr="007B0DD3" w:rsidRDefault="009A7A54" w:rsidP="007B0DD3">
      <w:pPr>
        <w:pBdr>
          <w:bottom w:val="single" w:sz="12" w:space="1" w:color="auto"/>
        </w:pBdr>
        <w:jc w:val="both"/>
        <w:rPr>
          <w:rFonts w:asciiTheme="minorBidi" w:hAnsiTheme="minorBidi" w:cstheme="minorBidi"/>
          <w:b/>
          <w:bCs/>
        </w:rPr>
      </w:pPr>
    </w:p>
    <w:p w14:paraId="6CA9D87D" w14:textId="77777777" w:rsidR="009A7A54" w:rsidRPr="007B0DD3" w:rsidRDefault="009A7A54" w:rsidP="007B0DD3">
      <w:pPr>
        <w:pStyle w:val="ListParagraph"/>
        <w:tabs>
          <w:tab w:val="left" w:pos="709"/>
          <w:tab w:val="left" w:pos="1418"/>
        </w:tabs>
        <w:spacing w:line="360" w:lineRule="auto"/>
        <w:ind w:left="0"/>
        <w:jc w:val="both"/>
        <w:rPr>
          <w:rFonts w:asciiTheme="minorBidi" w:hAnsiTheme="minorBidi" w:cstheme="minorBidi"/>
          <w:bCs/>
        </w:rPr>
      </w:pPr>
    </w:p>
    <w:p w14:paraId="4AE31D49" w14:textId="34E39133" w:rsidR="00161AB1" w:rsidRDefault="00161AB1" w:rsidP="00161AB1">
      <w:pPr>
        <w:spacing w:line="360" w:lineRule="auto"/>
        <w:contextualSpacing/>
        <w:jc w:val="both"/>
        <w:rPr>
          <w:rFonts w:ascii="Arial" w:hAnsi="Arial" w:cs="Arial"/>
        </w:rPr>
      </w:pPr>
      <w:r w:rsidRPr="00FC09E9">
        <w:rPr>
          <w:rFonts w:ascii="Arial" w:hAnsi="Arial" w:cs="Arial"/>
          <w:b/>
        </w:rPr>
        <w:t>On appeal from</w:t>
      </w:r>
      <w:r w:rsidRPr="00FC09E9">
        <w:rPr>
          <w:rFonts w:ascii="Arial" w:hAnsi="Arial" w:cs="Arial"/>
        </w:rPr>
        <w:t xml:space="preserve">: </w:t>
      </w:r>
      <w:r w:rsidR="000064AE" w:rsidRPr="00FC09E9">
        <w:rPr>
          <w:rFonts w:ascii="Arial" w:hAnsi="Arial" w:cs="Arial"/>
        </w:rPr>
        <w:t>The</w:t>
      </w:r>
      <w:r w:rsidRPr="00FC09E9">
        <w:rPr>
          <w:rFonts w:ascii="Arial" w:hAnsi="Arial" w:cs="Arial"/>
        </w:rPr>
        <w:t xml:space="preserve"> </w:t>
      </w:r>
      <w:r>
        <w:rPr>
          <w:rFonts w:ascii="Arial" w:hAnsi="Arial" w:cs="Arial"/>
        </w:rPr>
        <w:t>Magistrate</w:t>
      </w:r>
      <w:r w:rsidR="00FE102E">
        <w:rPr>
          <w:rFonts w:ascii="Arial" w:hAnsi="Arial" w:cs="Arial"/>
        </w:rPr>
        <w:t>s</w:t>
      </w:r>
      <w:r>
        <w:rPr>
          <w:rFonts w:ascii="Arial" w:hAnsi="Arial" w:cs="Arial"/>
        </w:rPr>
        <w:t xml:space="preserve">’ </w:t>
      </w:r>
      <w:r w:rsidRPr="00FC09E9">
        <w:rPr>
          <w:rFonts w:ascii="Arial" w:hAnsi="Arial" w:cs="Arial"/>
        </w:rPr>
        <w:t xml:space="preserve">Court, </w:t>
      </w:r>
      <w:r>
        <w:rPr>
          <w:rFonts w:ascii="Arial" w:hAnsi="Arial" w:cs="Arial"/>
        </w:rPr>
        <w:t>Pietermaritzburg</w:t>
      </w:r>
      <w:r w:rsidRPr="00FC09E9">
        <w:rPr>
          <w:rFonts w:ascii="Arial" w:hAnsi="Arial" w:cs="Arial"/>
        </w:rPr>
        <w:t xml:space="preserve"> (sitting as court of first instance):</w:t>
      </w:r>
    </w:p>
    <w:p w14:paraId="4C7A298E" w14:textId="130657E5" w:rsidR="00F07E8A" w:rsidRPr="00A23767" w:rsidRDefault="00A23767" w:rsidP="00A23767">
      <w:pPr>
        <w:tabs>
          <w:tab w:val="left" w:pos="709"/>
        </w:tabs>
        <w:spacing w:line="360" w:lineRule="auto"/>
        <w:jc w:val="both"/>
        <w:rPr>
          <w:rFonts w:ascii="Arial" w:hAnsi="Arial" w:cs="Arial"/>
        </w:rPr>
      </w:pPr>
      <w:r>
        <w:rPr>
          <w:rFonts w:ascii="Arial" w:hAnsi="Arial" w:cs="Arial"/>
        </w:rPr>
        <w:t>1</w:t>
      </w:r>
      <w:bookmarkStart w:id="0" w:name="_GoBack"/>
      <w:r>
        <w:rPr>
          <w:rFonts w:ascii="Arial" w:hAnsi="Arial" w:cs="Arial"/>
        </w:rPr>
        <w:t>.</w:t>
      </w:r>
      <w:bookmarkEnd w:id="0"/>
      <w:r>
        <w:rPr>
          <w:rFonts w:ascii="Arial" w:hAnsi="Arial" w:cs="Arial"/>
        </w:rPr>
        <w:tab/>
      </w:r>
      <w:r w:rsidR="00F07E8A" w:rsidRPr="00A23767">
        <w:rPr>
          <w:rFonts w:ascii="Arial" w:hAnsi="Arial" w:cs="Arial"/>
        </w:rPr>
        <w:t>The appeal is upheld.</w:t>
      </w:r>
    </w:p>
    <w:p w14:paraId="6208BCA1" w14:textId="5AA951BC" w:rsidR="00F07E8A" w:rsidRPr="00A23767" w:rsidRDefault="00A23767" w:rsidP="00A23767">
      <w:pPr>
        <w:tabs>
          <w:tab w:val="left" w:pos="709"/>
        </w:tabs>
        <w:spacing w:line="360" w:lineRule="auto"/>
        <w:jc w:val="both"/>
        <w:rPr>
          <w:rFonts w:ascii="Arial" w:hAnsi="Arial" w:cs="Arial"/>
        </w:rPr>
      </w:pPr>
      <w:r>
        <w:rPr>
          <w:rFonts w:ascii="Arial" w:hAnsi="Arial" w:cs="Arial"/>
        </w:rPr>
        <w:t>2.</w:t>
      </w:r>
      <w:r>
        <w:rPr>
          <w:rFonts w:ascii="Arial" w:hAnsi="Arial" w:cs="Arial"/>
        </w:rPr>
        <w:tab/>
      </w:r>
      <w:r w:rsidR="00F07E8A" w:rsidRPr="00A23767">
        <w:rPr>
          <w:rFonts w:ascii="Arial" w:hAnsi="Arial" w:cs="Arial"/>
        </w:rPr>
        <w:t xml:space="preserve">The order granted on </w:t>
      </w:r>
      <w:r w:rsidR="00D11BF4" w:rsidRPr="00A23767">
        <w:rPr>
          <w:rFonts w:ascii="Arial" w:hAnsi="Arial" w:cs="Arial"/>
        </w:rPr>
        <w:t xml:space="preserve">30 March 2022 </w:t>
      </w:r>
      <w:r w:rsidR="00F07E8A" w:rsidRPr="00A23767">
        <w:rPr>
          <w:rFonts w:ascii="Arial" w:hAnsi="Arial" w:cs="Arial"/>
        </w:rPr>
        <w:t>is set aside and replaced with the following order:</w:t>
      </w:r>
    </w:p>
    <w:p w14:paraId="38A0B531" w14:textId="26CA2F3C" w:rsidR="00D11BF4" w:rsidRDefault="00D11BF4" w:rsidP="00D11BF4">
      <w:pPr>
        <w:spacing w:line="360" w:lineRule="auto"/>
        <w:jc w:val="both"/>
        <w:rPr>
          <w:rFonts w:asciiTheme="minorBidi" w:hAnsiTheme="minorBidi" w:cstheme="minorBidi"/>
          <w:color w:val="000000"/>
        </w:rPr>
      </w:pPr>
      <w:r w:rsidRPr="00D11BF4">
        <w:rPr>
          <w:rFonts w:asciiTheme="minorBidi" w:hAnsiTheme="minorBidi" w:cstheme="minorBidi"/>
          <w:color w:val="000000"/>
        </w:rPr>
        <w:t>'The application for a protection order in terms of the provisions of s 9(4) of the Protection from Harassment Act 17 of 2011 is dismissed.'</w:t>
      </w:r>
    </w:p>
    <w:p w14:paraId="5E8191F5" w14:textId="74147907" w:rsidR="00F07E8A" w:rsidRPr="00A23767" w:rsidRDefault="00A23767" w:rsidP="00A23767">
      <w:pPr>
        <w:tabs>
          <w:tab w:val="left" w:pos="709"/>
        </w:tabs>
        <w:spacing w:line="360" w:lineRule="auto"/>
        <w:jc w:val="both"/>
        <w:rPr>
          <w:rFonts w:ascii="Arial" w:hAnsi="Arial" w:cs="Arial"/>
        </w:rPr>
      </w:pPr>
      <w:r w:rsidRPr="00F07E8A">
        <w:rPr>
          <w:rFonts w:ascii="Arial" w:hAnsi="Arial" w:cs="Arial"/>
        </w:rPr>
        <w:lastRenderedPageBreak/>
        <w:t>3.</w:t>
      </w:r>
      <w:r w:rsidRPr="00F07E8A">
        <w:rPr>
          <w:rFonts w:ascii="Arial" w:hAnsi="Arial" w:cs="Arial"/>
        </w:rPr>
        <w:tab/>
      </w:r>
      <w:r w:rsidR="00F07E8A" w:rsidRPr="00A23767">
        <w:rPr>
          <w:rFonts w:ascii="Arial" w:hAnsi="Arial" w:cs="Arial"/>
        </w:rPr>
        <w:t>There shall be no order as to costs</w:t>
      </w:r>
      <w:r w:rsidR="008B5D9B" w:rsidRPr="00A23767">
        <w:rPr>
          <w:rFonts w:ascii="Arial" w:hAnsi="Arial" w:cs="Arial"/>
        </w:rPr>
        <w:t xml:space="preserve"> either in the court a quo or on appeal</w:t>
      </w:r>
      <w:r w:rsidR="00F07E8A" w:rsidRPr="00A23767">
        <w:rPr>
          <w:rFonts w:ascii="Arial" w:hAnsi="Arial" w:cs="Arial"/>
        </w:rPr>
        <w:t>.</w:t>
      </w:r>
    </w:p>
    <w:p w14:paraId="14819899" w14:textId="699A64F5" w:rsidR="009A7A54" w:rsidRDefault="009A7A54" w:rsidP="007B0DD3">
      <w:pPr>
        <w:jc w:val="both"/>
        <w:rPr>
          <w:rFonts w:asciiTheme="minorBidi" w:hAnsiTheme="minorBidi" w:cstheme="minorBidi"/>
          <w:b/>
          <w:bCs/>
        </w:rPr>
      </w:pPr>
    </w:p>
    <w:p w14:paraId="4AC7F322" w14:textId="77777777" w:rsidR="00B8195A" w:rsidRPr="007B0DD3" w:rsidRDefault="00B8195A" w:rsidP="00B8195A">
      <w:pPr>
        <w:pBdr>
          <w:bottom w:val="single" w:sz="12" w:space="1" w:color="auto"/>
        </w:pBdr>
        <w:jc w:val="both"/>
        <w:rPr>
          <w:rFonts w:asciiTheme="minorBidi" w:hAnsiTheme="minorBidi" w:cstheme="minorBidi"/>
          <w:b/>
          <w:bCs/>
        </w:rPr>
      </w:pPr>
    </w:p>
    <w:p w14:paraId="73C7391D" w14:textId="77777777" w:rsidR="00B8195A" w:rsidRPr="007B0DD3" w:rsidRDefault="00B8195A" w:rsidP="00B8195A">
      <w:pPr>
        <w:jc w:val="both"/>
        <w:rPr>
          <w:rFonts w:asciiTheme="minorBidi" w:hAnsiTheme="minorBidi" w:cstheme="minorBidi"/>
          <w:b/>
          <w:bCs/>
        </w:rPr>
      </w:pPr>
    </w:p>
    <w:p w14:paraId="3CE6FE9A" w14:textId="77777777" w:rsidR="009A7A54" w:rsidRPr="007B0DD3" w:rsidRDefault="009A7A54" w:rsidP="00B8195A">
      <w:pPr>
        <w:pBdr>
          <w:bottom w:val="single" w:sz="12" w:space="1" w:color="auto"/>
        </w:pBdr>
        <w:jc w:val="center"/>
        <w:rPr>
          <w:rFonts w:asciiTheme="minorBidi" w:hAnsiTheme="minorBidi" w:cstheme="minorBidi"/>
          <w:b/>
          <w:bCs/>
        </w:rPr>
      </w:pPr>
      <w:r w:rsidRPr="007B0DD3">
        <w:rPr>
          <w:rFonts w:asciiTheme="minorBidi" w:hAnsiTheme="minorBidi" w:cstheme="minorBidi"/>
          <w:b/>
          <w:bCs/>
        </w:rPr>
        <w:t>JUDGMENT</w:t>
      </w:r>
    </w:p>
    <w:p w14:paraId="04C23789" w14:textId="77777777" w:rsidR="009A7A54" w:rsidRPr="007B0DD3" w:rsidRDefault="009A7A54" w:rsidP="00B8195A">
      <w:pPr>
        <w:pBdr>
          <w:bottom w:val="single" w:sz="12" w:space="1" w:color="auto"/>
        </w:pBdr>
        <w:jc w:val="both"/>
        <w:rPr>
          <w:rFonts w:asciiTheme="minorBidi" w:hAnsiTheme="minorBidi" w:cstheme="minorBidi"/>
          <w:b/>
          <w:bCs/>
        </w:rPr>
      </w:pPr>
    </w:p>
    <w:p w14:paraId="29D9313A" w14:textId="77777777" w:rsidR="009A7A54" w:rsidRPr="007B0DD3" w:rsidRDefault="009A7A54" w:rsidP="007B0DD3">
      <w:pPr>
        <w:spacing w:line="360" w:lineRule="auto"/>
        <w:jc w:val="both"/>
        <w:rPr>
          <w:rFonts w:asciiTheme="minorBidi" w:hAnsiTheme="minorBidi" w:cstheme="minorBidi"/>
          <w:b/>
          <w:bCs/>
        </w:rPr>
      </w:pPr>
    </w:p>
    <w:p w14:paraId="0C42493A" w14:textId="77777777" w:rsidR="009A7A54" w:rsidRDefault="00494F53" w:rsidP="007B0DD3">
      <w:pPr>
        <w:spacing w:line="360" w:lineRule="auto"/>
        <w:jc w:val="both"/>
        <w:rPr>
          <w:rFonts w:asciiTheme="minorBidi" w:hAnsiTheme="minorBidi" w:cstheme="minorBidi"/>
          <w:b/>
          <w:bCs/>
        </w:rPr>
      </w:pPr>
      <w:r w:rsidRPr="007B0DD3">
        <w:rPr>
          <w:rFonts w:asciiTheme="minorBidi" w:hAnsiTheme="minorBidi" w:cstheme="minorBidi"/>
          <w:b/>
        </w:rPr>
        <w:t>M</w:t>
      </w:r>
      <w:r w:rsidR="00F763CD" w:rsidRPr="007B0DD3">
        <w:rPr>
          <w:rFonts w:asciiTheme="minorBidi" w:hAnsiTheme="minorBidi" w:cstheme="minorBidi"/>
          <w:b/>
        </w:rPr>
        <w:t xml:space="preserve">ossop </w:t>
      </w:r>
      <w:r w:rsidR="00F763CD">
        <w:rPr>
          <w:rFonts w:asciiTheme="minorBidi" w:hAnsiTheme="minorBidi" w:cstheme="minorBidi"/>
          <w:b/>
        </w:rPr>
        <w:t>J (Madondo DJP concurring)</w:t>
      </w:r>
      <w:r w:rsidR="00F763CD" w:rsidRPr="007B0DD3">
        <w:rPr>
          <w:rFonts w:asciiTheme="minorBidi" w:hAnsiTheme="minorBidi" w:cstheme="minorBidi"/>
          <w:b/>
          <w:bCs/>
        </w:rPr>
        <w:t>:</w:t>
      </w:r>
    </w:p>
    <w:p w14:paraId="65FFF0AA" w14:textId="77777777" w:rsidR="00BC60DC" w:rsidRDefault="00BC60DC" w:rsidP="007B0DD3">
      <w:pPr>
        <w:spacing w:line="360" w:lineRule="auto"/>
        <w:jc w:val="both"/>
        <w:rPr>
          <w:rFonts w:asciiTheme="minorBidi" w:hAnsiTheme="minorBidi" w:cstheme="minorBidi"/>
          <w:b/>
          <w:bCs/>
        </w:rPr>
      </w:pPr>
    </w:p>
    <w:p w14:paraId="26C0853F" w14:textId="272B4971" w:rsidR="00B84944" w:rsidRPr="00A23767" w:rsidRDefault="00A23767" w:rsidP="00A23767">
      <w:pPr>
        <w:tabs>
          <w:tab w:val="left" w:pos="709"/>
        </w:tabs>
        <w:spacing w:line="360" w:lineRule="auto"/>
        <w:jc w:val="both"/>
        <w:rPr>
          <w:rFonts w:asciiTheme="minorBidi" w:hAnsiTheme="minorBidi" w:cstheme="minorBidi"/>
        </w:rPr>
      </w:pPr>
      <w:r>
        <w:rPr>
          <w:rFonts w:ascii="Arial" w:hAnsi="Arial" w:cstheme="minorBidi"/>
        </w:rPr>
        <w:t>[1]</w:t>
      </w:r>
      <w:r>
        <w:rPr>
          <w:rFonts w:ascii="Arial" w:hAnsi="Arial" w:cstheme="minorBidi"/>
        </w:rPr>
        <w:tab/>
      </w:r>
      <w:r w:rsidR="00161AB1" w:rsidRPr="00A23767">
        <w:rPr>
          <w:rFonts w:asciiTheme="minorBidi" w:hAnsiTheme="minorBidi" w:cstheme="minorBidi"/>
        </w:rPr>
        <w:t xml:space="preserve">On </w:t>
      </w:r>
      <w:r w:rsidR="002524C2" w:rsidRPr="00A23767">
        <w:rPr>
          <w:rFonts w:asciiTheme="minorBidi" w:hAnsiTheme="minorBidi" w:cstheme="minorBidi"/>
        </w:rPr>
        <w:t>30 March 2022, the respondent obtained a</w:t>
      </w:r>
      <w:r w:rsidR="00B84944" w:rsidRPr="00A23767">
        <w:rPr>
          <w:rFonts w:asciiTheme="minorBidi" w:hAnsiTheme="minorBidi" w:cstheme="minorBidi"/>
        </w:rPr>
        <w:t xml:space="preserve"> protection</w:t>
      </w:r>
      <w:r w:rsidR="002524C2" w:rsidRPr="00A23767">
        <w:rPr>
          <w:rFonts w:asciiTheme="minorBidi" w:hAnsiTheme="minorBidi" w:cstheme="minorBidi"/>
        </w:rPr>
        <w:t xml:space="preserve"> order from the Pietermaritzburg Magistrate</w:t>
      </w:r>
      <w:r w:rsidR="00FE102E" w:rsidRPr="00A23767">
        <w:rPr>
          <w:rFonts w:asciiTheme="minorBidi" w:hAnsiTheme="minorBidi" w:cstheme="minorBidi"/>
        </w:rPr>
        <w:t>s</w:t>
      </w:r>
      <w:r w:rsidR="002524C2" w:rsidRPr="00A23767">
        <w:rPr>
          <w:rFonts w:asciiTheme="minorBidi" w:hAnsiTheme="minorBidi" w:cstheme="minorBidi"/>
        </w:rPr>
        <w:t xml:space="preserve">’ Court against the appellant in terms of </w:t>
      </w:r>
      <w:r w:rsidR="003C180A" w:rsidRPr="00A23767">
        <w:rPr>
          <w:rFonts w:asciiTheme="minorBidi" w:hAnsiTheme="minorBidi" w:cstheme="minorBidi"/>
        </w:rPr>
        <w:t xml:space="preserve">section </w:t>
      </w:r>
      <w:r w:rsidR="00DE6902" w:rsidRPr="00A23767">
        <w:rPr>
          <w:rFonts w:asciiTheme="minorBidi" w:hAnsiTheme="minorBidi" w:cstheme="minorBidi"/>
        </w:rPr>
        <w:t>9</w:t>
      </w:r>
      <w:r w:rsidR="003C180A" w:rsidRPr="00A23767">
        <w:rPr>
          <w:rFonts w:asciiTheme="minorBidi" w:hAnsiTheme="minorBidi" w:cstheme="minorBidi"/>
        </w:rPr>
        <w:t xml:space="preserve">(4) of the Protection </w:t>
      </w:r>
      <w:r w:rsidR="000064AE" w:rsidRPr="00A23767">
        <w:rPr>
          <w:rFonts w:asciiTheme="minorBidi" w:hAnsiTheme="minorBidi" w:cstheme="minorBidi"/>
        </w:rPr>
        <w:t>from</w:t>
      </w:r>
      <w:r w:rsidR="002524C2" w:rsidRPr="00A23767">
        <w:rPr>
          <w:rFonts w:asciiTheme="minorBidi" w:hAnsiTheme="minorBidi" w:cstheme="minorBidi"/>
        </w:rPr>
        <w:t xml:space="preserve"> Harassment Act 17 of 2011 (the Act). </w:t>
      </w:r>
    </w:p>
    <w:p w14:paraId="42C49369" w14:textId="77777777" w:rsidR="00C03285" w:rsidRDefault="00C03285" w:rsidP="00C03285">
      <w:pPr>
        <w:pStyle w:val="ListParagraph"/>
        <w:tabs>
          <w:tab w:val="left" w:pos="709"/>
        </w:tabs>
        <w:spacing w:line="360" w:lineRule="auto"/>
        <w:ind w:left="0"/>
        <w:jc w:val="both"/>
        <w:rPr>
          <w:rFonts w:asciiTheme="minorBidi" w:hAnsiTheme="minorBidi" w:cstheme="minorBidi"/>
        </w:rPr>
      </w:pPr>
    </w:p>
    <w:p w14:paraId="0A57EE9A" w14:textId="3124E7C7" w:rsidR="00F763CD" w:rsidRPr="00A23767" w:rsidRDefault="00A23767" w:rsidP="00A23767">
      <w:pPr>
        <w:tabs>
          <w:tab w:val="left" w:pos="709"/>
        </w:tabs>
        <w:spacing w:line="360" w:lineRule="auto"/>
        <w:jc w:val="both"/>
        <w:rPr>
          <w:rFonts w:asciiTheme="minorBidi" w:hAnsiTheme="minorBidi" w:cstheme="minorBidi"/>
        </w:rPr>
      </w:pPr>
      <w:r>
        <w:rPr>
          <w:rFonts w:ascii="Arial" w:hAnsi="Arial" w:cstheme="minorBidi"/>
        </w:rPr>
        <w:t>[2]</w:t>
      </w:r>
      <w:r>
        <w:rPr>
          <w:rFonts w:ascii="Arial" w:hAnsi="Arial" w:cstheme="minorBidi"/>
        </w:rPr>
        <w:tab/>
      </w:r>
      <w:r w:rsidR="00F763CD" w:rsidRPr="00A23767">
        <w:rPr>
          <w:rFonts w:asciiTheme="minorBidi" w:hAnsiTheme="minorBidi" w:cstheme="minorBidi"/>
        </w:rPr>
        <w:t>The</w:t>
      </w:r>
      <w:r w:rsidR="00B84944" w:rsidRPr="00A23767">
        <w:rPr>
          <w:rFonts w:asciiTheme="minorBidi" w:hAnsiTheme="minorBidi" w:cstheme="minorBidi"/>
        </w:rPr>
        <w:t xml:space="preserve"> terms of the protection order that was</w:t>
      </w:r>
      <w:r w:rsidR="00785974" w:rsidRPr="00A23767">
        <w:rPr>
          <w:rFonts w:asciiTheme="minorBidi" w:hAnsiTheme="minorBidi" w:cstheme="minorBidi"/>
        </w:rPr>
        <w:t xml:space="preserve"> sought</w:t>
      </w:r>
      <w:r w:rsidR="00F763CD" w:rsidRPr="00A23767">
        <w:rPr>
          <w:rFonts w:asciiTheme="minorBidi" w:hAnsiTheme="minorBidi" w:cstheme="minorBidi"/>
        </w:rPr>
        <w:t xml:space="preserve"> </w:t>
      </w:r>
      <w:r w:rsidR="00D7272E" w:rsidRPr="00A23767">
        <w:rPr>
          <w:rFonts w:asciiTheme="minorBidi" w:hAnsiTheme="minorBidi" w:cstheme="minorBidi"/>
        </w:rPr>
        <w:t xml:space="preserve">before the court a quo </w:t>
      </w:r>
      <w:r w:rsidR="00F763CD" w:rsidRPr="00A23767">
        <w:rPr>
          <w:rFonts w:asciiTheme="minorBidi" w:hAnsiTheme="minorBidi" w:cstheme="minorBidi"/>
        </w:rPr>
        <w:t>reads as follows:</w:t>
      </w:r>
    </w:p>
    <w:p w14:paraId="6A693A0C" w14:textId="77777777" w:rsidR="00B84944" w:rsidRPr="00785974" w:rsidRDefault="00B84944" w:rsidP="00B84944">
      <w:pPr>
        <w:pStyle w:val="ListParagraph"/>
        <w:tabs>
          <w:tab w:val="left" w:pos="709"/>
        </w:tabs>
        <w:spacing w:line="360" w:lineRule="auto"/>
        <w:ind w:left="0"/>
        <w:jc w:val="both"/>
        <w:rPr>
          <w:rFonts w:asciiTheme="minorBidi" w:hAnsiTheme="minorBidi" w:cstheme="minorBidi"/>
          <w:sz w:val="22"/>
          <w:szCs w:val="22"/>
        </w:rPr>
      </w:pPr>
      <w:r w:rsidRPr="00785974">
        <w:rPr>
          <w:rFonts w:asciiTheme="minorBidi" w:hAnsiTheme="minorBidi" w:cstheme="minorBidi"/>
          <w:sz w:val="22"/>
          <w:szCs w:val="22"/>
        </w:rPr>
        <w:t>‘The court is requested to –</w:t>
      </w:r>
    </w:p>
    <w:p w14:paraId="61E4CFB9" w14:textId="77777777" w:rsidR="00B84944" w:rsidRPr="00785974" w:rsidRDefault="00B84944" w:rsidP="00B84944">
      <w:pPr>
        <w:pStyle w:val="ListParagraph"/>
        <w:tabs>
          <w:tab w:val="left" w:pos="709"/>
        </w:tabs>
        <w:spacing w:line="360" w:lineRule="auto"/>
        <w:ind w:left="0"/>
        <w:jc w:val="both"/>
        <w:rPr>
          <w:rFonts w:asciiTheme="minorBidi" w:hAnsiTheme="minorBidi" w:cstheme="minorBidi"/>
          <w:sz w:val="22"/>
          <w:szCs w:val="22"/>
        </w:rPr>
      </w:pPr>
      <w:r w:rsidRPr="00785974">
        <w:rPr>
          <w:rFonts w:asciiTheme="minorBidi" w:hAnsiTheme="minorBidi" w:cstheme="minorBidi"/>
          <w:sz w:val="22"/>
          <w:szCs w:val="22"/>
        </w:rPr>
        <w:t>7.1</w:t>
      </w:r>
      <w:r w:rsidRPr="00785974">
        <w:rPr>
          <w:rFonts w:asciiTheme="minorBidi" w:hAnsiTheme="minorBidi" w:cstheme="minorBidi"/>
          <w:sz w:val="22"/>
          <w:szCs w:val="22"/>
        </w:rPr>
        <w:tab/>
        <w:t>prohibit the respondent from –</w:t>
      </w:r>
    </w:p>
    <w:p w14:paraId="2201E598" w14:textId="77777777" w:rsidR="00B84944" w:rsidRPr="00785974" w:rsidRDefault="00B84944" w:rsidP="00B84944">
      <w:pPr>
        <w:pStyle w:val="ListParagraph"/>
        <w:tabs>
          <w:tab w:val="left" w:pos="709"/>
        </w:tabs>
        <w:spacing w:line="360" w:lineRule="auto"/>
        <w:ind w:left="0"/>
        <w:jc w:val="both"/>
        <w:rPr>
          <w:rFonts w:asciiTheme="minorBidi" w:hAnsiTheme="minorBidi" w:cstheme="minorBidi"/>
          <w:sz w:val="22"/>
          <w:szCs w:val="22"/>
        </w:rPr>
      </w:pPr>
      <w:r w:rsidRPr="00785974">
        <w:rPr>
          <w:rFonts w:asciiTheme="minorBidi" w:hAnsiTheme="minorBidi" w:cstheme="minorBidi"/>
          <w:sz w:val="22"/>
          <w:szCs w:val="22"/>
        </w:rPr>
        <w:tab/>
        <w:t>*7.1.1</w:t>
      </w:r>
      <w:r w:rsidRPr="00785974">
        <w:rPr>
          <w:rFonts w:asciiTheme="minorBidi" w:hAnsiTheme="minorBidi" w:cstheme="minorBidi"/>
          <w:sz w:val="22"/>
          <w:szCs w:val="22"/>
        </w:rPr>
        <w:tab/>
        <w:t>engaging in or attempting to engage in harassment of the complainant;</w:t>
      </w:r>
    </w:p>
    <w:p w14:paraId="3DD1B596" w14:textId="77777777" w:rsidR="00B84944" w:rsidRPr="00785974" w:rsidRDefault="00B84944" w:rsidP="00B84944">
      <w:pPr>
        <w:pStyle w:val="ListParagraph"/>
        <w:tabs>
          <w:tab w:val="left" w:pos="709"/>
        </w:tabs>
        <w:spacing w:line="360" w:lineRule="auto"/>
        <w:ind w:left="709" w:hanging="709"/>
        <w:jc w:val="both"/>
        <w:rPr>
          <w:rFonts w:asciiTheme="minorBidi" w:hAnsiTheme="minorBidi" w:cstheme="minorBidi"/>
          <w:sz w:val="22"/>
          <w:szCs w:val="22"/>
        </w:rPr>
      </w:pPr>
      <w:r w:rsidRPr="00785974">
        <w:rPr>
          <w:rFonts w:asciiTheme="minorBidi" w:hAnsiTheme="minorBidi" w:cstheme="minorBidi"/>
          <w:sz w:val="22"/>
          <w:szCs w:val="22"/>
        </w:rPr>
        <w:tab/>
        <w:t>*7.1.2</w:t>
      </w:r>
      <w:r w:rsidRPr="00785974">
        <w:rPr>
          <w:rFonts w:asciiTheme="minorBidi" w:hAnsiTheme="minorBidi" w:cstheme="minorBidi"/>
          <w:sz w:val="22"/>
          <w:szCs w:val="22"/>
        </w:rPr>
        <w:tab/>
        <w:t>engaging in or attempting to engage in harassment of the related persons whose particulars are provided in paragraph 3, above;</w:t>
      </w:r>
      <w:r w:rsidRPr="00785974">
        <w:rPr>
          <w:rFonts w:asciiTheme="minorBidi" w:hAnsiTheme="minorBidi" w:cstheme="minorBidi"/>
          <w:sz w:val="22"/>
          <w:szCs w:val="22"/>
        </w:rPr>
        <w:tab/>
      </w:r>
    </w:p>
    <w:p w14:paraId="31300C44" w14:textId="77777777" w:rsidR="00B84944" w:rsidRPr="00785974" w:rsidRDefault="00B84944" w:rsidP="00B84944">
      <w:pPr>
        <w:pStyle w:val="ListParagraph"/>
        <w:tabs>
          <w:tab w:val="left" w:pos="709"/>
        </w:tabs>
        <w:spacing w:line="360" w:lineRule="auto"/>
        <w:ind w:left="709" w:hanging="709"/>
        <w:jc w:val="both"/>
        <w:rPr>
          <w:rFonts w:asciiTheme="minorBidi" w:hAnsiTheme="minorBidi" w:cstheme="minorBidi"/>
          <w:sz w:val="22"/>
          <w:szCs w:val="22"/>
        </w:rPr>
      </w:pPr>
      <w:r w:rsidRPr="00785974">
        <w:rPr>
          <w:rFonts w:asciiTheme="minorBidi" w:hAnsiTheme="minorBidi" w:cstheme="minorBidi"/>
          <w:sz w:val="22"/>
          <w:szCs w:val="22"/>
        </w:rPr>
        <w:tab/>
        <w:t>*7.1.2 [sic]</w:t>
      </w:r>
      <w:r w:rsidRPr="00785974">
        <w:rPr>
          <w:rFonts w:asciiTheme="minorBidi" w:hAnsiTheme="minorBidi" w:cstheme="minorBidi"/>
          <w:sz w:val="22"/>
          <w:szCs w:val="22"/>
        </w:rPr>
        <w:tab/>
        <w:t>enlisting the help of another person to engage in harassment of the *complainant/*related person;</w:t>
      </w:r>
    </w:p>
    <w:p w14:paraId="1B535F34" w14:textId="77777777" w:rsidR="00B84944" w:rsidRPr="00785974" w:rsidRDefault="00B84944" w:rsidP="00B84944">
      <w:pPr>
        <w:pStyle w:val="ListParagraph"/>
        <w:tabs>
          <w:tab w:val="left" w:pos="709"/>
        </w:tabs>
        <w:spacing w:line="360" w:lineRule="auto"/>
        <w:ind w:left="709" w:hanging="709"/>
        <w:jc w:val="both"/>
        <w:rPr>
          <w:rFonts w:asciiTheme="minorBidi" w:hAnsiTheme="minorBidi" w:cstheme="minorBidi"/>
          <w:sz w:val="22"/>
          <w:szCs w:val="22"/>
        </w:rPr>
      </w:pPr>
      <w:r w:rsidRPr="00785974">
        <w:rPr>
          <w:rFonts w:asciiTheme="minorBidi" w:hAnsiTheme="minorBidi" w:cstheme="minorBidi"/>
          <w:sz w:val="22"/>
          <w:szCs w:val="22"/>
        </w:rPr>
        <w:tab/>
        <w:t>*7.1.3</w:t>
      </w:r>
      <w:r w:rsidRPr="00785974">
        <w:rPr>
          <w:rFonts w:asciiTheme="minorBidi" w:hAnsiTheme="minorBidi" w:cstheme="minorBidi"/>
          <w:sz w:val="22"/>
          <w:szCs w:val="22"/>
        </w:rPr>
        <w:tab/>
        <w:t>committing any of the following act/s:</w:t>
      </w:r>
    </w:p>
    <w:p w14:paraId="687800D7" w14:textId="77777777" w:rsidR="00B84944" w:rsidRPr="00785974" w:rsidRDefault="00B84944" w:rsidP="00B84944">
      <w:pPr>
        <w:pStyle w:val="ListParagraph"/>
        <w:tabs>
          <w:tab w:val="left" w:pos="709"/>
        </w:tabs>
        <w:spacing w:line="360" w:lineRule="auto"/>
        <w:ind w:left="709" w:hanging="709"/>
        <w:jc w:val="both"/>
        <w:rPr>
          <w:rFonts w:asciiTheme="minorBidi" w:hAnsiTheme="minorBidi" w:cstheme="minorBidi"/>
          <w:sz w:val="22"/>
          <w:szCs w:val="22"/>
        </w:rPr>
      </w:pPr>
      <w:r w:rsidRPr="00785974">
        <w:rPr>
          <w:rFonts w:asciiTheme="minorBidi" w:hAnsiTheme="minorBidi" w:cstheme="minorBidi"/>
          <w:sz w:val="22"/>
          <w:szCs w:val="22"/>
        </w:rPr>
        <w:tab/>
      </w:r>
      <w:r w:rsidRPr="00785974">
        <w:rPr>
          <w:rFonts w:asciiTheme="minorBidi" w:hAnsiTheme="minorBidi" w:cstheme="minorBidi"/>
          <w:i/>
          <w:sz w:val="22"/>
          <w:szCs w:val="22"/>
        </w:rPr>
        <w:t>(a)</w:t>
      </w:r>
      <w:r w:rsidRPr="00785974">
        <w:rPr>
          <w:rFonts w:asciiTheme="minorBidi" w:hAnsiTheme="minorBidi" w:cstheme="minorBidi"/>
          <w:i/>
          <w:sz w:val="22"/>
          <w:szCs w:val="22"/>
        </w:rPr>
        <w:tab/>
      </w:r>
      <w:r w:rsidRPr="00785974">
        <w:rPr>
          <w:rFonts w:asciiTheme="minorBidi" w:hAnsiTheme="minorBidi" w:cstheme="minorBidi"/>
          <w:sz w:val="22"/>
          <w:szCs w:val="22"/>
        </w:rPr>
        <w:t>engaging in or attempting communication of the complainant verbally, physically, visually, or any other way (e.g. digitally, etc.)</w:t>
      </w:r>
    </w:p>
    <w:p w14:paraId="5EC525B9" w14:textId="77777777" w:rsidR="00B84944" w:rsidRPr="00785974" w:rsidRDefault="00B84944" w:rsidP="00B84944">
      <w:pPr>
        <w:pStyle w:val="ListParagraph"/>
        <w:tabs>
          <w:tab w:val="left" w:pos="709"/>
        </w:tabs>
        <w:spacing w:line="360" w:lineRule="auto"/>
        <w:ind w:left="709" w:hanging="709"/>
        <w:jc w:val="both"/>
        <w:rPr>
          <w:rFonts w:asciiTheme="minorBidi" w:hAnsiTheme="minorBidi" w:cstheme="minorBidi"/>
          <w:sz w:val="22"/>
          <w:szCs w:val="22"/>
        </w:rPr>
      </w:pPr>
      <w:r w:rsidRPr="00785974">
        <w:rPr>
          <w:rFonts w:asciiTheme="minorBidi" w:hAnsiTheme="minorBidi" w:cstheme="minorBidi"/>
          <w:i/>
          <w:sz w:val="22"/>
          <w:szCs w:val="22"/>
        </w:rPr>
        <w:tab/>
        <w:t>(b)</w:t>
      </w:r>
      <w:r w:rsidRPr="00785974">
        <w:rPr>
          <w:rFonts w:asciiTheme="minorBidi" w:hAnsiTheme="minorBidi" w:cstheme="minorBidi"/>
          <w:i/>
          <w:sz w:val="22"/>
          <w:szCs w:val="22"/>
        </w:rPr>
        <w:tab/>
      </w:r>
      <w:r w:rsidRPr="00785974">
        <w:rPr>
          <w:rFonts w:asciiTheme="minorBidi" w:hAnsiTheme="minorBidi" w:cstheme="minorBidi"/>
          <w:sz w:val="22"/>
          <w:szCs w:val="22"/>
        </w:rPr>
        <w:t>approaching the complainant within one kilometre of the complainant.</w:t>
      </w:r>
      <w:r w:rsidR="00785974" w:rsidRPr="00785974">
        <w:rPr>
          <w:rFonts w:asciiTheme="minorBidi" w:hAnsiTheme="minorBidi" w:cstheme="minorBidi"/>
          <w:sz w:val="22"/>
          <w:szCs w:val="22"/>
        </w:rPr>
        <w:t>’</w:t>
      </w:r>
    </w:p>
    <w:p w14:paraId="4C452072" w14:textId="77777777" w:rsidR="00F763CD" w:rsidRDefault="00785974" w:rsidP="00F763CD">
      <w:pPr>
        <w:pStyle w:val="ListParagraph"/>
        <w:tabs>
          <w:tab w:val="left" w:pos="709"/>
        </w:tabs>
        <w:spacing w:line="360" w:lineRule="auto"/>
        <w:ind w:left="0"/>
        <w:jc w:val="both"/>
        <w:rPr>
          <w:rFonts w:asciiTheme="minorBidi" w:hAnsiTheme="minorBidi" w:cstheme="minorBidi"/>
        </w:rPr>
      </w:pPr>
      <w:r w:rsidRPr="00785974">
        <w:rPr>
          <w:rFonts w:asciiTheme="minorBidi" w:hAnsiTheme="minorBidi" w:cstheme="minorBidi"/>
        </w:rPr>
        <w:t>In paragraph 3 of the application</w:t>
      </w:r>
      <w:r w:rsidR="008547F8">
        <w:rPr>
          <w:rFonts w:asciiTheme="minorBidi" w:hAnsiTheme="minorBidi" w:cstheme="minorBidi"/>
        </w:rPr>
        <w:t>, dealing with related persons,</w:t>
      </w:r>
      <w:r w:rsidRPr="00785974">
        <w:rPr>
          <w:rFonts w:asciiTheme="minorBidi" w:hAnsiTheme="minorBidi" w:cstheme="minorBidi"/>
        </w:rPr>
        <w:t xml:space="preserve"> appear two names,</w:t>
      </w:r>
      <w:r>
        <w:rPr>
          <w:rFonts w:asciiTheme="minorBidi" w:hAnsiTheme="minorBidi" w:cstheme="minorBidi"/>
        </w:rPr>
        <w:t xml:space="preserve"> apparently</w:t>
      </w:r>
      <w:r w:rsidRPr="00785974">
        <w:rPr>
          <w:rFonts w:asciiTheme="minorBidi" w:hAnsiTheme="minorBidi" w:cstheme="minorBidi"/>
        </w:rPr>
        <w:t xml:space="preserve"> being </w:t>
      </w:r>
      <w:r>
        <w:rPr>
          <w:rFonts w:asciiTheme="minorBidi" w:hAnsiTheme="minorBidi" w:cstheme="minorBidi"/>
        </w:rPr>
        <w:t>the names of</w:t>
      </w:r>
      <w:r w:rsidR="00D7272E">
        <w:rPr>
          <w:rFonts w:asciiTheme="minorBidi" w:hAnsiTheme="minorBidi" w:cstheme="minorBidi"/>
        </w:rPr>
        <w:t xml:space="preserve"> </w:t>
      </w:r>
      <w:r w:rsidRPr="00785974">
        <w:rPr>
          <w:rFonts w:asciiTheme="minorBidi" w:hAnsiTheme="minorBidi" w:cstheme="minorBidi"/>
        </w:rPr>
        <w:t>a cousin of the complainant and the complainant’s hal</w:t>
      </w:r>
      <w:r>
        <w:rPr>
          <w:rFonts w:asciiTheme="minorBidi" w:hAnsiTheme="minorBidi" w:cstheme="minorBidi"/>
        </w:rPr>
        <w:t>f-</w:t>
      </w:r>
      <w:r w:rsidRPr="00785974">
        <w:rPr>
          <w:rFonts w:asciiTheme="minorBidi" w:hAnsiTheme="minorBidi" w:cstheme="minorBidi"/>
        </w:rPr>
        <w:t>brother.</w:t>
      </w:r>
      <w:r w:rsidR="00DE6902">
        <w:rPr>
          <w:rFonts w:asciiTheme="minorBidi" w:hAnsiTheme="minorBidi" w:cstheme="minorBidi"/>
        </w:rPr>
        <w:t xml:space="preserve"> </w:t>
      </w:r>
    </w:p>
    <w:p w14:paraId="12FA8105" w14:textId="77777777" w:rsidR="00785974" w:rsidRDefault="00785974" w:rsidP="00785974">
      <w:pPr>
        <w:pStyle w:val="ListParagraph"/>
        <w:tabs>
          <w:tab w:val="left" w:pos="709"/>
        </w:tabs>
        <w:spacing w:line="360" w:lineRule="auto"/>
        <w:ind w:left="0"/>
        <w:jc w:val="both"/>
        <w:rPr>
          <w:rFonts w:asciiTheme="minorBidi" w:hAnsiTheme="minorBidi" w:cstheme="minorBidi"/>
        </w:rPr>
      </w:pPr>
    </w:p>
    <w:p w14:paraId="2F345ADC" w14:textId="3F185458" w:rsidR="007051FE" w:rsidRPr="00A23767" w:rsidRDefault="00A23767" w:rsidP="00A23767">
      <w:pPr>
        <w:tabs>
          <w:tab w:val="left" w:pos="709"/>
        </w:tabs>
        <w:spacing w:line="360" w:lineRule="auto"/>
        <w:jc w:val="both"/>
        <w:rPr>
          <w:rFonts w:asciiTheme="minorBidi" w:hAnsiTheme="minorBidi" w:cstheme="minorBidi"/>
        </w:rPr>
      </w:pPr>
      <w:r>
        <w:rPr>
          <w:rFonts w:ascii="Arial" w:hAnsi="Arial" w:cstheme="minorBidi"/>
        </w:rPr>
        <w:t>[3]</w:t>
      </w:r>
      <w:r>
        <w:rPr>
          <w:rFonts w:ascii="Arial" w:hAnsi="Arial" w:cstheme="minorBidi"/>
        </w:rPr>
        <w:tab/>
      </w:r>
      <w:r w:rsidR="00785974" w:rsidRPr="00A23767">
        <w:rPr>
          <w:rFonts w:asciiTheme="minorBidi" w:hAnsiTheme="minorBidi" w:cstheme="minorBidi"/>
        </w:rPr>
        <w:t xml:space="preserve">The </w:t>
      </w:r>
      <w:r w:rsidR="00A846B4" w:rsidRPr="00A23767">
        <w:rPr>
          <w:rFonts w:asciiTheme="minorBidi" w:hAnsiTheme="minorBidi" w:cstheme="minorBidi"/>
        </w:rPr>
        <w:t xml:space="preserve">protection order </w:t>
      </w:r>
      <w:r w:rsidR="00211545" w:rsidRPr="00A23767">
        <w:rPr>
          <w:rFonts w:asciiTheme="minorBidi" w:hAnsiTheme="minorBidi" w:cstheme="minorBidi"/>
        </w:rPr>
        <w:t xml:space="preserve">sought </w:t>
      </w:r>
      <w:r w:rsidR="00A846B4" w:rsidRPr="00A23767">
        <w:rPr>
          <w:rFonts w:asciiTheme="minorBidi" w:hAnsiTheme="minorBidi" w:cstheme="minorBidi"/>
        </w:rPr>
        <w:t>appears on</w:t>
      </w:r>
      <w:r w:rsidR="00785974" w:rsidRPr="00A23767">
        <w:rPr>
          <w:rFonts w:asciiTheme="minorBidi" w:hAnsiTheme="minorBidi" w:cstheme="minorBidi"/>
        </w:rPr>
        <w:t xml:space="preserve"> a pre-printed document with spaces for relevant information to be in</w:t>
      </w:r>
      <w:r w:rsidR="00C03285" w:rsidRPr="00A23767">
        <w:rPr>
          <w:rFonts w:asciiTheme="minorBidi" w:hAnsiTheme="minorBidi" w:cstheme="minorBidi"/>
        </w:rPr>
        <w:t>serted</w:t>
      </w:r>
      <w:r w:rsidR="00785974" w:rsidRPr="00A23767">
        <w:rPr>
          <w:rFonts w:asciiTheme="minorBidi" w:hAnsiTheme="minorBidi" w:cstheme="minorBidi"/>
        </w:rPr>
        <w:t xml:space="preserve">. </w:t>
      </w:r>
      <w:r w:rsidR="00211545" w:rsidRPr="00A23767">
        <w:rPr>
          <w:rFonts w:asciiTheme="minorBidi" w:hAnsiTheme="minorBidi" w:cstheme="minorBidi"/>
        </w:rPr>
        <w:t xml:space="preserve">The relief claimed in sub-paragraphs </w:t>
      </w:r>
      <w:r w:rsidR="003D2E9D" w:rsidRPr="00A23767">
        <w:rPr>
          <w:rFonts w:asciiTheme="minorBidi" w:hAnsiTheme="minorBidi" w:cstheme="minorBidi"/>
        </w:rPr>
        <w:t xml:space="preserve">7.1.3 </w:t>
      </w:r>
      <w:r w:rsidR="00211545" w:rsidRPr="00A23767">
        <w:rPr>
          <w:rFonts w:asciiTheme="minorBidi" w:hAnsiTheme="minorBidi" w:cstheme="minorBidi"/>
        </w:rPr>
        <w:t xml:space="preserve">(a) and (b) is inserted in manuscript </w:t>
      </w:r>
      <w:r w:rsidR="00A2433C" w:rsidRPr="00A23767">
        <w:rPr>
          <w:rFonts w:asciiTheme="minorBidi" w:hAnsiTheme="minorBidi" w:cstheme="minorBidi"/>
        </w:rPr>
        <w:t>but</w:t>
      </w:r>
      <w:r w:rsidR="00211545" w:rsidRPr="00A23767">
        <w:rPr>
          <w:rFonts w:asciiTheme="minorBidi" w:hAnsiTheme="minorBidi" w:cstheme="minorBidi"/>
        </w:rPr>
        <w:t xml:space="preserve"> all the other relief claimed is typed</w:t>
      </w:r>
      <w:r w:rsidR="002C25BE" w:rsidRPr="00A23767">
        <w:rPr>
          <w:rFonts w:asciiTheme="minorBidi" w:hAnsiTheme="minorBidi" w:cstheme="minorBidi"/>
        </w:rPr>
        <w:t xml:space="preserve"> and forms part of the pre-printed document</w:t>
      </w:r>
      <w:r w:rsidR="00211545" w:rsidRPr="00A23767">
        <w:rPr>
          <w:rFonts w:asciiTheme="minorBidi" w:hAnsiTheme="minorBidi" w:cstheme="minorBidi"/>
        </w:rPr>
        <w:t>. It will be observed that e</w:t>
      </w:r>
      <w:r w:rsidR="00785974" w:rsidRPr="00A23767">
        <w:rPr>
          <w:rFonts w:asciiTheme="minorBidi" w:hAnsiTheme="minorBidi" w:cstheme="minorBidi"/>
        </w:rPr>
        <w:t xml:space="preserve">ach </w:t>
      </w:r>
      <w:r w:rsidR="006F0257" w:rsidRPr="00A23767">
        <w:rPr>
          <w:rFonts w:asciiTheme="minorBidi" w:hAnsiTheme="minorBidi" w:cstheme="minorBidi"/>
        </w:rPr>
        <w:t xml:space="preserve">pre-printed </w:t>
      </w:r>
      <w:r w:rsidR="00785974" w:rsidRPr="00A23767">
        <w:rPr>
          <w:rFonts w:asciiTheme="minorBidi" w:hAnsiTheme="minorBidi" w:cstheme="minorBidi"/>
        </w:rPr>
        <w:t xml:space="preserve">potential order has an asterisk before it. There is no explanation for the appearance of the asterisk, but ordinarily it would mean that if something is not </w:t>
      </w:r>
      <w:r w:rsidR="00FE102E" w:rsidRPr="00A23767">
        <w:rPr>
          <w:rFonts w:asciiTheme="minorBidi" w:hAnsiTheme="minorBidi" w:cstheme="minorBidi"/>
        </w:rPr>
        <w:t>applicable</w:t>
      </w:r>
      <w:r w:rsidR="00785974" w:rsidRPr="00A23767">
        <w:rPr>
          <w:rFonts w:asciiTheme="minorBidi" w:hAnsiTheme="minorBidi" w:cstheme="minorBidi"/>
        </w:rPr>
        <w:t xml:space="preserve">, it should be deleted. None </w:t>
      </w:r>
      <w:r w:rsidR="00A01EBF" w:rsidRPr="00A23767">
        <w:rPr>
          <w:rFonts w:asciiTheme="minorBidi" w:hAnsiTheme="minorBidi" w:cstheme="minorBidi"/>
        </w:rPr>
        <w:lastRenderedPageBreak/>
        <w:t xml:space="preserve">of the words marked with an asterisk </w:t>
      </w:r>
      <w:r w:rsidR="00785974" w:rsidRPr="00A23767">
        <w:rPr>
          <w:rFonts w:asciiTheme="minorBidi" w:hAnsiTheme="minorBidi" w:cstheme="minorBidi"/>
        </w:rPr>
        <w:t xml:space="preserve">have been deleted and so it must be assumed that all the relief </w:t>
      </w:r>
      <w:r w:rsidR="00C03285" w:rsidRPr="00A23767">
        <w:rPr>
          <w:rFonts w:asciiTheme="minorBidi" w:hAnsiTheme="minorBidi" w:cstheme="minorBidi"/>
        </w:rPr>
        <w:t>identified</w:t>
      </w:r>
      <w:r w:rsidR="00785974" w:rsidRPr="00A23767">
        <w:rPr>
          <w:rFonts w:asciiTheme="minorBidi" w:hAnsiTheme="minorBidi" w:cstheme="minorBidi"/>
        </w:rPr>
        <w:t xml:space="preserve"> was granted. </w:t>
      </w:r>
    </w:p>
    <w:p w14:paraId="068E6CB0" w14:textId="77777777" w:rsidR="00DE6902" w:rsidRDefault="00DE6902" w:rsidP="00DE6902">
      <w:pPr>
        <w:pStyle w:val="ListParagraph"/>
        <w:tabs>
          <w:tab w:val="left" w:pos="709"/>
        </w:tabs>
        <w:spacing w:line="360" w:lineRule="auto"/>
        <w:ind w:left="0"/>
        <w:jc w:val="both"/>
        <w:rPr>
          <w:rFonts w:asciiTheme="minorBidi" w:hAnsiTheme="minorBidi" w:cstheme="minorBidi"/>
        </w:rPr>
      </w:pPr>
    </w:p>
    <w:p w14:paraId="20EC4959" w14:textId="5CC0EE4A" w:rsidR="00785974" w:rsidRPr="00A23767" w:rsidRDefault="00A23767" w:rsidP="00A23767">
      <w:pPr>
        <w:tabs>
          <w:tab w:val="left" w:pos="709"/>
        </w:tabs>
        <w:spacing w:line="360" w:lineRule="auto"/>
        <w:jc w:val="both"/>
        <w:rPr>
          <w:rFonts w:asciiTheme="minorBidi" w:hAnsiTheme="minorBidi" w:cstheme="minorBidi"/>
        </w:rPr>
      </w:pPr>
      <w:r>
        <w:rPr>
          <w:rFonts w:ascii="Arial" w:hAnsi="Arial" w:cstheme="minorBidi"/>
        </w:rPr>
        <w:t>[4]</w:t>
      </w:r>
      <w:r>
        <w:rPr>
          <w:rFonts w:ascii="Arial" w:hAnsi="Arial" w:cstheme="minorBidi"/>
        </w:rPr>
        <w:tab/>
      </w:r>
      <w:r w:rsidR="00785974" w:rsidRPr="00A23767">
        <w:rPr>
          <w:rFonts w:asciiTheme="minorBidi" w:hAnsiTheme="minorBidi" w:cstheme="minorBidi"/>
        </w:rPr>
        <w:t>The judgment of the magistrate presiding is singularly unhelpful in determining precisely what relief was ultimately granted. The magistrate merely states at the end of her judgment that she grants the application and that:</w:t>
      </w:r>
    </w:p>
    <w:p w14:paraId="23C691A8" w14:textId="77777777" w:rsidR="00785974" w:rsidRDefault="00785974" w:rsidP="00785974">
      <w:pPr>
        <w:pStyle w:val="ListParagraph"/>
        <w:tabs>
          <w:tab w:val="left" w:pos="709"/>
        </w:tabs>
        <w:spacing w:line="360" w:lineRule="auto"/>
        <w:ind w:left="0"/>
        <w:jc w:val="both"/>
        <w:rPr>
          <w:rFonts w:asciiTheme="minorBidi" w:hAnsiTheme="minorBidi" w:cstheme="minorBidi"/>
          <w:sz w:val="22"/>
          <w:szCs w:val="22"/>
        </w:rPr>
      </w:pPr>
      <w:r w:rsidRPr="00785974">
        <w:rPr>
          <w:rFonts w:asciiTheme="minorBidi" w:hAnsiTheme="minorBidi" w:cstheme="minorBidi"/>
          <w:sz w:val="22"/>
          <w:szCs w:val="22"/>
        </w:rPr>
        <w:t>‘The complainant is given protection by this court.’</w:t>
      </w:r>
    </w:p>
    <w:p w14:paraId="13CEA7F6" w14:textId="77777777" w:rsidR="00DE6902" w:rsidRDefault="00785974" w:rsidP="009250A9">
      <w:pPr>
        <w:pStyle w:val="ListParagraph"/>
        <w:tabs>
          <w:tab w:val="left" w:pos="709"/>
        </w:tabs>
        <w:spacing w:line="360" w:lineRule="auto"/>
        <w:ind w:left="0"/>
        <w:jc w:val="both"/>
        <w:rPr>
          <w:rFonts w:asciiTheme="minorBidi" w:hAnsiTheme="minorBidi" w:cstheme="minorBidi"/>
        </w:rPr>
      </w:pPr>
      <w:r>
        <w:rPr>
          <w:rFonts w:asciiTheme="minorBidi" w:hAnsiTheme="minorBidi" w:cstheme="minorBidi"/>
        </w:rPr>
        <w:t xml:space="preserve">What is of importance is </w:t>
      </w:r>
      <w:r w:rsidR="002C0A35">
        <w:rPr>
          <w:rFonts w:asciiTheme="minorBidi" w:hAnsiTheme="minorBidi" w:cstheme="minorBidi"/>
        </w:rPr>
        <w:t xml:space="preserve">precisely </w:t>
      </w:r>
      <w:r>
        <w:rPr>
          <w:rFonts w:asciiTheme="minorBidi" w:hAnsiTheme="minorBidi" w:cstheme="minorBidi"/>
        </w:rPr>
        <w:t xml:space="preserve">what protection was given. </w:t>
      </w:r>
    </w:p>
    <w:p w14:paraId="7A0E383E" w14:textId="77777777" w:rsidR="00DE6902" w:rsidRPr="00DE6902" w:rsidRDefault="00DE6902" w:rsidP="00DE6902">
      <w:pPr>
        <w:tabs>
          <w:tab w:val="left" w:pos="709"/>
        </w:tabs>
        <w:spacing w:line="360" w:lineRule="auto"/>
        <w:jc w:val="both"/>
        <w:rPr>
          <w:rFonts w:asciiTheme="minorBidi" w:hAnsiTheme="minorBidi" w:cstheme="minorBidi"/>
        </w:rPr>
      </w:pPr>
    </w:p>
    <w:p w14:paraId="0E90A55A" w14:textId="1FD79C93" w:rsidR="00C81156" w:rsidRPr="00A23767" w:rsidRDefault="00A23767" w:rsidP="00A23767">
      <w:pPr>
        <w:tabs>
          <w:tab w:val="left" w:pos="709"/>
        </w:tabs>
        <w:spacing w:line="360" w:lineRule="auto"/>
        <w:jc w:val="both"/>
        <w:rPr>
          <w:rFonts w:asciiTheme="minorBidi" w:hAnsiTheme="minorBidi" w:cstheme="minorBidi"/>
        </w:rPr>
      </w:pPr>
      <w:r w:rsidRPr="00DE6902">
        <w:rPr>
          <w:rFonts w:ascii="Arial" w:hAnsi="Arial" w:cstheme="minorBidi"/>
        </w:rPr>
        <w:t>[5]</w:t>
      </w:r>
      <w:r w:rsidRPr="00DE6902">
        <w:rPr>
          <w:rFonts w:ascii="Arial" w:hAnsi="Arial" w:cstheme="minorBidi"/>
        </w:rPr>
        <w:tab/>
      </w:r>
      <w:r w:rsidR="001171C5" w:rsidRPr="00A23767">
        <w:rPr>
          <w:rFonts w:asciiTheme="minorBidi" w:hAnsiTheme="minorBidi" w:cstheme="minorBidi"/>
        </w:rPr>
        <w:t xml:space="preserve">It is worth mentioning </w:t>
      </w:r>
      <w:r w:rsidR="00A01EBF" w:rsidRPr="00A23767">
        <w:rPr>
          <w:rFonts w:asciiTheme="minorBidi" w:hAnsiTheme="minorBidi" w:cstheme="minorBidi"/>
        </w:rPr>
        <w:t xml:space="preserve">in this regard </w:t>
      </w:r>
      <w:r w:rsidR="001171C5" w:rsidRPr="00A23767">
        <w:rPr>
          <w:rFonts w:asciiTheme="minorBidi" w:hAnsiTheme="minorBidi" w:cstheme="minorBidi"/>
        </w:rPr>
        <w:t xml:space="preserve">that the appellant requested reasons from the magistrate for her decision. The magistrate sat with that request for over two months and then responded that she had nothing further to add. Magistrates should respond with promptitude to invitations to provide further reasons and not dwell on matters unnecessarily. There is no explanation in this instance as to what delayed the magistrate for two months. Magistrates should also carefully consider their </w:t>
      </w:r>
      <w:r w:rsidR="006F0257" w:rsidRPr="00A23767">
        <w:rPr>
          <w:rFonts w:asciiTheme="minorBidi" w:hAnsiTheme="minorBidi" w:cstheme="minorBidi"/>
        </w:rPr>
        <w:t xml:space="preserve">ex tempore </w:t>
      </w:r>
      <w:r w:rsidR="001171C5" w:rsidRPr="00A23767">
        <w:rPr>
          <w:rFonts w:asciiTheme="minorBidi" w:hAnsiTheme="minorBidi" w:cstheme="minorBidi"/>
        </w:rPr>
        <w:t>judgments and assess whether they have clearly and explicitly expressed themselves in their judgment before concluding that they have nothing to add</w:t>
      </w:r>
      <w:r w:rsidR="00A01EBF" w:rsidRPr="00A23767">
        <w:rPr>
          <w:rFonts w:asciiTheme="minorBidi" w:hAnsiTheme="minorBidi" w:cstheme="minorBidi"/>
        </w:rPr>
        <w:t xml:space="preserve"> to it</w:t>
      </w:r>
      <w:r w:rsidR="001171C5" w:rsidRPr="00A23767">
        <w:rPr>
          <w:rFonts w:asciiTheme="minorBidi" w:hAnsiTheme="minorBidi" w:cstheme="minorBidi"/>
        </w:rPr>
        <w:t xml:space="preserve">. </w:t>
      </w:r>
      <w:r w:rsidR="00803BC5" w:rsidRPr="00A23767">
        <w:rPr>
          <w:rFonts w:asciiTheme="minorBidi" w:hAnsiTheme="minorBidi" w:cstheme="minorBidi"/>
        </w:rPr>
        <w:t xml:space="preserve">In this case, the magistrate should have clarified whether she found that acts of harassment had been established or whether she found that acts of sexual harassment had been established. </w:t>
      </w:r>
      <w:r w:rsidR="00D7272E" w:rsidRPr="00A23767">
        <w:rPr>
          <w:rFonts w:asciiTheme="minorBidi" w:hAnsiTheme="minorBidi" w:cstheme="minorBidi"/>
        </w:rPr>
        <w:t>Clarification of what order was actually granted would have been of immeasu</w:t>
      </w:r>
      <w:r w:rsidR="009250A9" w:rsidRPr="00A23767">
        <w:rPr>
          <w:rFonts w:asciiTheme="minorBidi" w:hAnsiTheme="minorBidi" w:cstheme="minorBidi"/>
        </w:rPr>
        <w:t xml:space="preserve">rable assistance in this matter. </w:t>
      </w:r>
      <w:r w:rsidR="00803BC5" w:rsidRPr="00A23767">
        <w:rPr>
          <w:rFonts w:asciiTheme="minorBidi" w:hAnsiTheme="minorBidi" w:cstheme="minorBidi"/>
        </w:rPr>
        <w:t xml:space="preserve">I </w:t>
      </w:r>
      <w:r w:rsidR="009250A9" w:rsidRPr="00A23767">
        <w:rPr>
          <w:rFonts w:asciiTheme="minorBidi" w:hAnsiTheme="minorBidi" w:cstheme="minorBidi"/>
        </w:rPr>
        <w:t>shall</w:t>
      </w:r>
      <w:r w:rsidR="00803BC5" w:rsidRPr="00A23767">
        <w:rPr>
          <w:rFonts w:asciiTheme="minorBidi" w:hAnsiTheme="minorBidi" w:cstheme="minorBidi"/>
        </w:rPr>
        <w:t>, however,</w:t>
      </w:r>
      <w:r w:rsidR="009250A9" w:rsidRPr="00A23767">
        <w:rPr>
          <w:rFonts w:asciiTheme="minorBidi" w:hAnsiTheme="minorBidi" w:cstheme="minorBidi"/>
        </w:rPr>
        <w:t xml:space="preserve"> assume that the order granted is that </w:t>
      </w:r>
      <w:r w:rsidR="005936FC" w:rsidRPr="00A23767">
        <w:rPr>
          <w:rFonts w:asciiTheme="minorBidi" w:hAnsiTheme="minorBidi" w:cstheme="minorBidi"/>
        </w:rPr>
        <w:t xml:space="preserve">as </w:t>
      </w:r>
      <w:r w:rsidR="009250A9" w:rsidRPr="00A23767">
        <w:rPr>
          <w:rFonts w:asciiTheme="minorBidi" w:hAnsiTheme="minorBidi" w:cstheme="minorBidi"/>
        </w:rPr>
        <w:t xml:space="preserve">set out in paragraph 2 of this judgment. </w:t>
      </w:r>
      <w:r w:rsidR="001171C5" w:rsidRPr="00A23767">
        <w:rPr>
          <w:rFonts w:asciiTheme="minorBidi" w:hAnsiTheme="minorBidi" w:cstheme="minorBidi"/>
        </w:rPr>
        <w:t>Th</w:t>
      </w:r>
      <w:r w:rsidR="009250A9" w:rsidRPr="00A23767">
        <w:rPr>
          <w:rFonts w:asciiTheme="minorBidi" w:hAnsiTheme="minorBidi" w:cstheme="minorBidi"/>
        </w:rPr>
        <w:t>at</w:t>
      </w:r>
      <w:r w:rsidR="001171C5" w:rsidRPr="00A23767">
        <w:rPr>
          <w:rFonts w:asciiTheme="minorBidi" w:hAnsiTheme="minorBidi" w:cstheme="minorBidi"/>
        </w:rPr>
        <w:t xml:space="preserve"> </w:t>
      </w:r>
      <w:r w:rsidR="002524C2" w:rsidRPr="00A23767">
        <w:rPr>
          <w:rFonts w:asciiTheme="minorBidi" w:hAnsiTheme="minorBidi" w:cstheme="minorBidi"/>
        </w:rPr>
        <w:t>order is now challenged on appeal before this court</w:t>
      </w:r>
      <w:r w:rsidR="00211545" w:rsidRPr="00A23767">
        <w:rPr>
          <w:rFonts w:asciiTheme="minorBidi" w:hAnsiTheme="minorBidi" w:cstheme="minorBidi"/>
        </w:rPr>
        <w:t xml:space="preserve"> by the appellant</w:t>
      </w:r>
      <w:r w:rsidR="002524C2" w:rsidRPr="00A23767">
        <w:rPr>
          <w:rFonts w:asciiTheme="minorBidi" w:hAnsiTheme="minorBidi" w:cstheme="minorBidi"/>
        </w:rPr>
        <w:t>.</w:t>
      </w:r>
    </w:p>
    <w:p w14:paraId="5E2426DD" w14:textId="77777777" w:rsidR="00DE6902" w:rsidRDefault="00DE6902" w:rsidP="00DE6902">
      <w:pPr>
        <w:pStyle w:val="ListParagraph"/>
        <w:tabs>
          <w:tab w:val="left" w:pos="709"/>
        </w:tabs>
        <w:spacing w:line="360" w:lineRule="auto"/>
        <w:ind w:left="0"/>
        <w:jc w:val="both"/>
        <w:rPr>
          <w:rFonts w:asciiTheme="minorBidi" w:hAnsiTheme="minorBidi" w:cstheme="minorBidi"/>
        </w:rPr>
      </w:pPr>
    </w:p>
    <w:p w14:paraId="2BF3DCD4" w14:textId="5688C105" w:rsidR="002524C2" w:rsidRPr="00A23767" w:rsidRDefault="00A23767" w:rsidP="00A23767">
      <w:pPr>
        <w:tabs>
          <w:tab w:val="left" w:pos="709"/>
        </w:tabs>
        <w:spacing w:line="360" w:lineRule="auto"/>
        <w:jc w:val="both"/>
        <w:rPr>
          <w:rFonts w:asciiTheme="minorBidi" w:hAnsiTheme="minorBidi" w:cstheme="minorBidi"/>
        </w:rPr>
      </w:pPr>
      <w:r>
        <w:rPr>
          <w:rFonts w:ascii="Arial" w:hAnsi="Arial" w:cstheme="minorBidi"/>
        </w:rPr>
        <w:t>[6]</w:t>
      </w:r>
      <w:r>
        <w:rPr>
          <w:rFonts w:ascii="Arial" w:hAnsi="Arial" w:cstheme="minorBidi"/>
        </w:rPr>
        <w:tab/>
      </w:r>
      <w:r w:rsidR="002524C2" w:rsidRPr="00A23767">
        <w:rPr>
          <w:rFonts w:asciiTheme="minorBidi" w:hAnsiTheme="minorBidi" w:cstheme="minorBidi"/>
        </w:rPr>
        <w:t xml:space="preserve">The respondent and the appellant are not blood relatives, but are linked through the fact that the appellant is </w:t>
      </w:r>
      <w:r w:rsidR="003C180A" w:rsidRPr="00A23767">
        <w:rPr>
          <w:rFonts w:asciiTheme="minorBidi" w:hAnsiTheme="minorBidi" w:cstheme="minorBidi"/>
        </w:rPr>
        <w:t xml:space="preserve">married to the </w:t>
      </w:r>
      <w:r w:rsidR="001171C5" w:rsidRPr="00A23767">
        <w:rPr>
          <w:rFonts w:asciiTheme="minorBidi" w:hAnsiTheme="minorBidi" w:cstheme="minorBidi"/>
        </w:rPr>
        <w:t xml:space="preserve">respondent’s paternal aunt. </w:t>
      </w:r>
      <w:r w:rsidR="003C180A" w:rsidRPr="00A23767">
        <w:rPr>
          <w:rFonts w:asciiTheme="minorBidi" w:hAnsiTheme="minorBidi" w:cstheme="minorBidi"/>
        </w:rPr>
        <w:t>He is thus the respondent’s father’s</w:t>
      </w:r>
      <w:r w:rsidR="002524C2" w:rsidRPr="00A23767">
        <w:rPr>
          <w:rFonts w:asciiTheme="minorBidi" w:hAnsiTheme="minorBidi" w:cstheme="minorBidi"/>
        </w:rPr>
        <w:t xml:space="preserve"> brother-in-law. The events that populate the respondent’s version arose from contact that the complainant and the appellant had with each other over the years, primarily at family gatherings. Before getting to those events, it would be prudent to consider the requirements of the Act.</w:t>
      </w:r>
    </w:p>
    <w:p w14:paraId="456B841C" w14:textId="77777777" w:rsidR="002524C2" w:rsidRPr="002524C2" w:rsidRDefault="002524C2" w:rsidP="003C180A">
      <w:pPr>
        <w:pStyle w:val="ListParagraph"/>
        <w:spacing w:line="360" w:lineRule="auto"/>
        <w:rPr>
          <w:rFonts w:asciiTheme="minorBidi" w:hAnsiTheme="minorBidi" w:cstheme="minorBidi"/>
        </w:rPr>
      </w:pPr>
    </w:p>
    <w:p w14:paraId="48B810DF" w14:textId="4CBF05B5" w:rsidR="00EB1FA6" w:rsidRPr="00A23767" w:rsidRDefault="00A23767" w:rsidP="00A23767">
      <w:pPr>
        <w:shd w:val="clear" w:color="auto" w:fill="FFFFFF"/>
        <w:tabs>
          <w:tab w:val="left" w:pos="709"/>
        </w:tabs>
        <w:spacing w:line="360" w:lineRule="auto"/>
        <w:jc w:val="both"/>
        <w:rPr>
          <w:rFonts w:ascii="Verdana" w:hAnsi="Verdana"/>
          <w:color w:val="242121"/>
          <w:sz w:val="27"/>
          <w:szCs w:val="27"/>
          <w:lang w:val="en-GB" w:bidi="ar-SA"/>
        </w:rPr>
      </w:pPr>
      <w:r w:rsidRPr="00EB1FA6">
        <w:rPr>
          <w:rFonts w:ascii="Arial" w:hAnsi="Arial"/>
          <w:color w:val="242121"/>
          <w:lang w:val="en-GB" w:bidi="ar-SA"/>
        </w:rPr>
        <w:t>[7]</w:t>
      </w:r>
      <w:r w:rsidRPr="00EB1FA6">
        <w:rPr>
          <w:rFonts w:ascii="Arial" w:hAnsi="Arial"/>
          <w:color w:val="242121"/>
          <w:lang w:val="en-GB" w:bidi="ar-SA"/>
        </w:rPr>
        <w:tab/>
      </w:r>
      <w:r w:rsidR="002524C2" w:rsidRPr="00A23767">
        <w:rPr>
          <w:rFonts w:ascii="Arial" w:hAnsi="Arial" w:cs="Arial"/>
          <w:color w:val="242121"/>
          <w:lang w:bidi="ar-SA"/>
        </w:rPr>
        <w:t xml:space="preserve">The Act was enacted with the purpose of </w:t>
      </w:r>
      <w:r w:rsidR="003D2E9D" w:rsidRPr="00A23767">
        <w:rPr>
          <w:rFonts w:ascii="Arial" w:hAnsi="Arial" w:cs="Arial"/>
          <w:color w:val="242121"/>
          <w:lang w:bidi="ar-SA"/>
        </w:rPr>
        <w:t xml:space="preserve">protecting </w:t>
      </w:r>
      <w:r w:rsidR="0026374B" w:rsidRPr="00A23767">
        <w:rPr>
          <w:rFonts w:ascii="Arial" w:hAnsi="Arial" w:cs="Arial"/>
          <w:color w:val="242121"/>
          <w:lang w:bidi="ar-SA"/>
        </w:rPr>
        <w:t>citizens’</w:t>
      </w:r>
      <w:r w:rsidR="003D2E9D" w:rsidRPr="00A23767">
        <w:rPr>
          <w:rFonts w:ascii="Arial" w:hAnsi="Arial" w:cs="Arial"/>
          <w:color w:val="242121"/>
          <w:lang w:bidi="ar-SA"/>
        </w:rPr>
        <w:t xml:space="preserve"> </w:t>
      </w:r>
      <w:r w:rsidR="002524C2" w:rsidRPr="00A23767">
        <w:rPr>
          <w:rFonts w:ascii="Arial" w:hAnsi="Arial" w:cs="Arial"/>
          <w:color w:val="242121"/>
          <w:lang w:bidi="ar-SA"/>
        </w:rPr>
        <w:t>rights of privacy, dignity, freedom and security of the person and the</w:t>
      </w:r>
      <w:r w:rsidR="00DE6902" w:rsidRPr="00A23767">
        <w:rPr>
          <w:rFonts w:ascii="Arial" w:hAnsi="Arial" w:cs="Arial"/>
          <w:color w:val="242121"/>
          <w:lang w:bidi="ar-SA"/>
        </w:rPr>
        <w:t>ir</w:t>
      </w:r>
      <w:r w:rsidR="002524C2" w:rsidRPr="00A23767">
        <w:rPr>
          <w:rFonts w:ascii="Arial" w:hAnsi="Arial" w:cs="Arial"/>
          <w:color w:val="242121"/>
          <w:lang w:bidi="ar-SA"/>
        </w:rPr>
        <w:t xml:space="preserve"> right to equality as enshrined in the Constitution. </w:t>
      </w:r>
      <w:r w:rsidR="003C180A" w:rsidRPr="00A23767">
        <w:rPr>
          <w:rFonts w:ascii="Arial" w:hAnsi="Arial" w:cs="Arial"/>
          <w:color w:val="242121"/>
          <w:lang w:bidi="ar-SA"/>
        </w:rPr>
        <w:t>On a practical level, i</w:t>
      </w:r>
      <w:r w:rsidR="002524C2" w:rsidRPr="00A23767">
        <w:rPr>
          <w:rFonts w:ascii="Arial" w:hAnsi="Arial" w:cs="Arial"/>
          <w:color w:val="242121"/>
          <w:lang w:bidi="ar-SA"/>
        </w:rPr>
        <w:t xml:space="preserve">t </w:t>
      </w:r>
      <w:r w:rsidR="007950EF" w:rsidRPr="00A23767">
        <w:rPr>
          <w:rFonts w:ascii="Arial" w:hAnsi="Arial" w:cs="Arial"/>
          <w:color w:val="242121"/>
          <w:lang w:bidi="ar-SA"/>
        </w:rPr>
        <w:t>is intended to provide</w:t>
      </w:r>
      <w:r w:rsidR="002524C2" w:rsidRPr="00A23767">
        <w:rPr>
          <w:rFonts w:ascii="Arial" w:hAnsi="Arial" w:cs="Arial"/>
          <w:color w:val="242121"/>
          <w:lang w:bidi="ar-SA"/>
        </w:rPr>
        <w:t xml:space="preserve"> victims of harassment </w:t>
      </w:r>
      <w:r w:rsidR="007950EF" w:rsidRPr="00A23767">
        <w:rPr>
          <w:rFonts w:ascii="Arial" w:hAnsi="Arial" w:cs="Arial"/>
          <w:color w:val="242121"/>
          <w:lang w:bidi="ar-SA"/>
        </w:rPr>
        <w:lastRenderedPageBreak/>
        <w:t xml:space="preserve">with </w:t>
      </w:r>
      <w:r w:rsidR="002524C2" w:rsidRPr="00A23767">
        <w:rPr>
          <w:rFonts w:ascii="Arial" w:hAnsi="Arial" w:cs="Arial"/>
          <w:color w:val="242121"/>
          <w:lang w:bidi="ar-SA"/>
        </w:rPr>
        <w:t>a</w:t>
      </w:r>
      <w:r w:rsidR="003C180A" w:rsidRPr="00A23767">
        <w:rPr>
          <w:rFonts w:ascii="Arial" w:hAnsi="Arial" w:cs="Arial"/>
          <w:color w:val="242121"/>
          <w:lang w:bidi="ar-SA"/>
        </w:rPr>
        <w:t xml:space="preserve"> robust, swift</w:t>
      </w:r>
      <w:r w:rsidR="00211545" w:rsidRPr="00A23767">
        <w:rPr>
          <w:rFonts w:ascii="Arial" w:hAnsi="Arial" w:cs="Arial"/>
          <w:color w:val="242121"/>
          <w:lang w:bidi="ar-SA"/>
        </w:rPr>
        <w:t>, cheap</w:t>
      </w:r>
      <w:r w:rsidR="003C180A" w:rsidRPr="00A23767">
        <w:rPr>
          <w:rFonts w:ascii="Arial" w:hAnsi="Arial" w:cs="Arial"/>
          <w:color w:val="242121"/>
          <w:lang w:bidi="ar-SA"/>
        </w:rPr>
        <w:t xml:space="preserve"> and </w:t>
      </w:r>
      <w:r w:rsidR="002524C2" w:rsidRPr="00A23767">
        <w:rPr>
          <w:rFonts w:ascii="Arial" w:hAnsi="Arial" w:cs="Arial"/>
          <w:color w:val="242121"/>
          <w:lang w:bidi="ar-SA"/>
        </w:rPr>
        <w:t xml:space="preserve">effective remedy against </w:t>
      </w:r>
      <w:r w:rsidR="007950EF" w:rsidRPr="00A23767">
        <w:rPr>
          <w:rFonts w:ascii="Arial" w:hAnsi="Arial" w:cs="Arial"/>
          <w:color w:val="242121"/>
          <w:lang w:bidi="ar-SA"/>
        </w:rPr>
        <w:t xml:space="preserve">such harassment. </w:t>
      </w:r>
      <w:r w:rsidR="00EB1FA6" w:rsidRPr="00A23767">
        <w:rPr>
          <w:rFonts w:ascii="Arial" w:hAnsi="Arial" w:cs="Arial"/>
          <w:color w:val="242121"/>
          <w:lang w:bidi="ar-SA"/>
        </w:rPr>
        <w:t xml:space="preserve">In </w:t>
      </w:r>
      <w:r w:rsidR="00FE102E" w:rsidRPr="00A23767">
        <w:rPr>
          <w:rFonts w:ascii="Arial" w:hAnsi="Arial" w:cs="Arial"/>
          <w:i/>
          <w:color w:val="242121"/>
          <w:lang w:bidi="ar-SA"/>
        </w:rPr>
        <w:t>DVT v BMT</w:t>
      </w:r>
      <w:r w:rsidR="00EB1FA6" w:rsidRPr="00A23767">
        <w:rPr>
          <w:rFonts w:ascii="Arial" w:hAnsi="Arial" w:cs="Arial"/>
          <w:color w:val="242121"/>
          <w:lang w:bidi="ar-SA"/>
        </w:rPr>
        <w:t>,</w:t>
      </w:r>
      <w:r w:rsidR="00EB1FA6">
        <w:rPr>
          <w:rStyle w:val="FootnoteReference"/>
          <w:rFonts w:ascii="Arial" w:hAnsi="Arial" w:cs="Arial"/>
          <w:color w:val="242121"/>
          <w:lang w:bidi="ar-SA"/>
        </w:rPr>
        <w:footnoteReference w:id="1"/>
      </w:r>
      <w:r w:rsidR="00EB1FA6" w:rsidRPr="00A23767">
        <w:rPr>
          <w:rFonts w:ascii="Arial" w:hAnsi="Arial" w:cs="Arial"/>
          <w:color w:val="242121"/>
          <w:lang w:bidi="ar-SA"/>
        </w:rPr>
        <w:t xml:space="preserve"> the Supreme Court of Appeal noted that while the Domestic Violence Act 116 of 1998 </w:t>
      </w:r>
      <w:r w:rsidR="00EC2A74" w:rsidRPr="00A23767">
        <w:rPr>
          <w:rFonts w:ascii="Arial" w:hAnsi="Arial" w:cs="Arial"/>
          <w:color w:val="242121"/>
          <w:lang w:bidi="ar-SA"/>
        </w:rPr>
        <w:t xml:space="preserve">(the DVA) </w:t>
      </w:r>
      <w:r w:rsidR="00EB1FA6" w:rsidRPr="00A23767">
        <w:rPr>
          <w:rFonts w:ascii="Arial" w:hAnsi="Arial" w:cs="Arial"/>
          <w:color w:val="242121"/>
          <w:lang w:bidi="ar-SA"/>
        </w:rPr>
        <w:t>is gender neutral in its content:</w:t>
      </w:r>
    </w:p>
    <w:p w14:paraId="586C07AA" w14:textId="656A0152" w:rsidR="003C180A" w:rsidRPr="00FF40B7" w:rsidRDefault="00EB1FA6" w:rsidP="00FF40B7">
      <w:pPr>
        <w:pStyle w:val="ListParagraph"/>
        <w:shd w:val="clear" w:color="auto" w:fill="FFFFFF"/>
        <w:spacing w:line="360" w:lineRule="auto"/>
        <w:ind w:left="0"/>
        <w:jc w:val="both"/>
        <w:rPr>
          <w:rFonts w:ascii="Arial" w:hAnsi="Arial" w:cs="Arial"/>
          <w:color w:val="242121"/>
          <w:sz w:val="22"/>
          <w:szCs w:val="22"/>
          <w:lang w:bidi="ar-SA"/>
        </w:rPr>
      </w:pPr>
      <w:r w:rsidRPr="00FF40B7">
        <w:rPr>
          <w:rFonts w:ascii="Arial" w:hAnsi="Arial" w:cs="Arial"/>
          <w:color w:val="242121"/>
          <w:sz w:val="22"/>
          <w:szCs w:val="22"/>
          <w:lang w:bidi="ar-SA"/>
        </w:rPr>
        <w:t xml:space="preserve">‘… </w:t>
      </w:r>
      <w:r w:rsidR="00FF40B7" w:rsidRPr="00FF40B7">
        <w:rPr>
          <w:rFonts w:ascii="Arial" w:hAnsi="Arial" w:cs="Arial"/>
          <w:color w:val="242121"/>
          <w:sz w:val="22"/>
          <w:szCs w:val="22"/>
          <w:lang w:val="en-US" w:bidi="ar-SA"/>
        </w:rPr>
        <w:t> the undisputed reality remains that domestic violence is “systemic, pervasive and overwhelmingly gender-specific”, and “reflects and reinforces patriarchal domination and does so in a particularly brutal form”. </w:t>
      </w:r>
      <w:bookmarkStart w:id="1" w:name="0-0-0-36033"/>
      <w:bookmarkEnd w:id="1"/>
      <w:r w:rsidR="00FF40B7" w:rsidRPr="00FF40B7">
        <w:rPr>
          <w:rFonts w:ascii="Arial" w:hAnsi="Arial" w:cs="Arial"/>
          <w:color w:val="242121"/>
          <w:sz w:val="22"/>
          <w:szCs w:val="22"/>
          <w:lang w:val="en-US" w:bidi="ar-SA"/>
        </w:rPr>
        <w:t xml:space="preserve">It is therefore still the most vulnerable members of society, namely women and children, who are invariably the victims of domestic violence and thus the beneficiaries of the protection accorded by the </w:t>
      </w:r>
      <w:r w:rsidR="00EC2A74">
        <w:rPr>
          <w:rFonts w:ascii="Arial" w:hAnsi="Arial" w:cs="Arial"/>
          <w:color w:val="242121"/>
          <w:sz w:val="22"/>
          <w:szCs w:val="22"/>
          <w:lang w:val="en-US" w:bidi="ar-SA"/>
        </w:rPr>
        <w:t>[DVA]</w:t>
      </w:r>
      <w:r w:rsidR="00FF40B7" w:rsidRPr="00FF40B7">
        <w:rPr>
          <w:rFonts w:ascii="Arial" w:hAnsi="Arial" w:cs="Arial"/>
          <w:color w:val="242121"/>
          <w:sz w:val="22"/>
          <w:szCs w:val="22"/>
          <w:lang w:val="en-US" w:bidi="ar-SA"/>
        </w:rPr>
        <w:t>.</w:t>
      </w:r>
      <w:r w:rsidR="000901C4" w:rsidRPr="00FF40B7">
        <w:rPr>
          <w:rFonts w:ascii="Arial" w:hAnsi="Arial" w:cs="Arial"/>
          <w:color w:val="242121"/>
          <w:sz w:val="22"/>
          <w:szCs w:val="22"/>
          <w:lang w:bidi="ar-SA"/>
        </w:rPr>
        <w:t>’</w:t>
      </w:r>
      <w:r w:rsidRPr="00FF40B7">
        <w:rPr>
          <w:rFonts w:ascii="Arial" w:hAnsi="Arial" w:cs="Arial"/>
          <w:color w:val="242121"/>
          <w:sz w:val="22"/>
          <w:szCs w:val="22"/>
          <w:lang w:bidi="ar-SA"/>
        </w:rPr>
        <w:t xml:space="preserve"> </w:t>
      </w:r>
      <w:r w:rsidR="00FF40B7">
        <w:rPr>
          <w:rFonts w:ascii="Arial" w:hAnsi="Arial" w:cs="Arial"/>
          <w:color w:val="242121"/>
          <w:sz w:val="22"/>
          <w:szCs w:val="22"/>
          <w:lang w:bidi="ar-SA"/>
        </w:rPr>
        <w:t>(</w:t>
      </w:r>
      <w:r w:rsidRPr="00FF40B7">
        <w:rPr>
          <w:rFonts w:ascii="Arial" w:hAnsi="Arial" w:cs="Arial"/>
          <w:color w:val="242121"/>
          <w:sz w:val="22"/>
          <w:szCs w:val="22"/>
          <w:lang w:bidi="ar-SA"/>
        </w:rPr>
        <w:t>Footnote omitted.</w:t>
      </w:r>
      <w:r w:rsidR="00FF40B7">
        <w:rPr>
          <w:rFonts w:ascii="Arial" w:hAnsi="Arial" w:cs="Arial"/>
          <w:color w:val="242121"/>
          <w:sz w:val="22"/>
          <w:szCs w:val="22"/>
          <w:lang w:bidi="ar-SA"/>
        </w:rPr>
        <w:t>)</w:t>
      </w:r>
    </w:p>
    <w:p w14:paraId="436ED7A1" w14:textId="6AB4C30F" w:rsidR="000901C4" w:rsidRPr="003C180A" w:rsidRDefault="000901C4" w:rsidP="00EB1FA6">
      <w:pPr>
        <w:pStyle w:val="ListParagraph"/>
        <w:shd w:val="clear" w:color="auto" w:fill="FFFFFF"/>
        <w:tabs>
          <w:tab w:val="left" w:pos="709"/>
        </w:tabs>
        <w:spacing w:line="360" w:lineRule="auto"/>
        <w:ind w:left="0"/>
        <w:jc w:val="both"/>
        <w:rPr>
          <w:rFonts w:ascii="Verdana" w:hAnsi="Verdana"/>
          <w:color w:val="242121"/>
          <w:sz w:val="27"/>
          <w:szCs w:val="27"/>
          <w:lang w:val="en-GB" w:bidi="ar-SA"/>
        </w:rPr>
      </w:pPr>
      <w:r>
        <w:rPr>
          <w:rFonts w:ascii="Arial" w:hAnsi="Arial" w:cs="Arial"/>
          <w:color w:val="242121"/>
          <w:lang w:bidi="ar-SA"/>
        </w:rPr>
        <w:t xml:space="preserve">While </w:t>
      </w:r>
      <w:r w:rsidR="003D2E9D">
        <w:rPr>
          <w:rFonts w:ascii="Arial" w:hAnsi="Arial" w:cs="Arial"/>
          <w:color w:val="242121"/>
          <w:lang w:bidi="ar-SA"/>
        </w:rPr>
        <w:t xml:space="preserve">it is acknowledged that </w:t>
      </w:r>
      <w:r>
        <w:rPr>
          <w:rFonts w:ascii="Arial" w:hAnsi="Arial" w:cs="Arial"/>
          <w:color w:val="242121"/>
          <w:lang w:bidi="ar-SA"/>
        </w:rPr>
        <w:t xml:space="preserve">what is being referred to is </w:t>
      </w:r>
      <w:r w:rsidR="00EC2A74">
        <w:rPr>
          <w:rFonts w:ascii="Arial" w:hAnsi="Arial" w:cs="Arial"/>
          <w:color w:val="242121"/>
          <w:lang w:bidi="ar-SA"/>
        </w:rPr>
        <w:t>not the Act but the DVA</w:t>
      </w:r>
      <w:r>
        <w:rPr>
          <w:rFonts w:ascii="Arial" w:hAnsi="Arial" w:cs="Arial"/>
          <w:color w:val="242121"/>
          <w:lang w:bidi="ar-SA"/>
        </w:rPr>
        <w:t>, there can be no doubt that those words are equally applicable to</w:t>
      </w:r>
      <w:r w:rsidR="002C0A35">
        <w:rPr>
          <w:rFonts w:ascii="Arial" w:hAnsi="Arial" w:cs="Arial"/>
          <w:color w:val="242121"/>
          <w:lang w:bidi="ar-SA"/>
        </w:rPr>
        <w:t xml:space="preserve"> the</w:t>
      </w:r>
      <w:r>
        <w:rPr>
          <w:rFonts w:ascii="Arial" w:hAnsi="Arial" w:cs="Arial"/>
          <w:color w:val="242121"/>
          <w:lang w:bidi="ar-SA"/>
        </w:rPr>
        <w:t xml:space="preserve"> Act.</w:t>
      </w:r>
      <w:r w:rsidR="00211545">
        <w:rPr>
          <w:rFonts w:ascii="Arial" w:hAnsi="Arial" w:cs="Arial"/>
          <w:color w:val="242121"/>
          <w:lang w:bidi="ar-SA"/>
        </w:rPr>
        <w:t xml:space="preserve"> Those that seek the benefit of the Act’s protection appear to be overwhelmingly female. </w:t>
      </w:r>
    </w:p>
    <w:p w14:paraId="0E531149" w14:textId="77777777" w:rsidR="003C180A" w:rsidRPr="003C180A" w:rsidRDefault="003C180A" w:rsidP="003C180A">
      <w:pPr>
        <w:pStyle w:val="ListParagraph"/>
        <w:spacing w:line="360" w:lineRule="auto"/>
        <w:rPr>
          <w:rFonts w:ascii="Arial" w:hAnsi="Arial" w:cs="Arial"/>
          <w:color w:val="242121"/>
          <w:lang w:bidi="ar-SA"/>
        </w:rPr>
      </w:pPr>
    </w:p>
    <w:p w14:paraId="23CAD02C" w14:textId="28CA51AE" w:rsidR="007950EF" w:rsidRPr="00A23767" w:rsidRDefault="00A23767" w:rsidP="00A23767">
      <w:pPr>
        <w:shd w:val="clear" w:color="auto" w:fill="FFFFFF"/>
        <w:tabs>
          <w:tab w:val="left" w:pos="709"/>
        </w:tabs>
        <w:spacing w:line="360" w:lineRule="auto"/>
        <w:jc w:val="both"/>
        <w:rPr>
          <w:rFonts w:ascii="Verdana" w:hAnsi="Verdana"/>
          <w:color w:val="242121"/>
          <w:sz w:val="27"/>
          <w:szCs w:val="27"/>
          <w:lang w:val="en-GB" w:bidi="ar-SA"/>
        </w:rPr>
      </w:pPr>
      <w:r w:rsidRPr="007950EF">
        <w:rPr>
          <w:rFonts w:ascii="Arial" w:hAnsi="Arial"/>
          <w:color w:val="242121"/>
          <w:lang w:val="en-GB" w:bidi="ar-SA"/>
        </w:rPr>
        <w:t>[8]</w:t>
      </w:r>
      <w:r w:rsidRPr="007950EF">
        <w:rPr>
          <w:rFonts w:ascii="Arial" w:hAnsi="Arial"/>
          <w:color w:val="242121"/>
          <w:lang w:val="en-GB" w:bidi="ar-SA"/>
        </w:rPr>
        <w:tab/>
      </w:r>
      <w:r w:rsidR="007950EF" w:rsidRPr="00A23767">
        <w:rPr>
          <w:rFonts w:ascii="Arial" w:hAnsi="Arial" w:cs="Arial"/>
          <w:color w:val="242121"/>
          <w:lang w:bidi="ar-SA"/>
        </w:rPr>
        <w:t xml:space="preserve">What the concept of harassment comprises is </w:t>
      </w:r>
      <w:r w:rsidR="003C180A" w:rsidRPr="00A23767">
        <w:rPr>
          <w:rFonts w:ascii="Arial" w:hAnsi="Arial" w:cs="Arial"/>
          <w:color w:val="242121"/>
          <w:lang w:bidi="ar-SA"/>
        </w:rPr>
        <w:t xml:space="preserve">considered and </w:t>
      </w:r>
      <w:r w:rsidR="007950EF" w:rsidRPr="00A23767">
        <w:rPr>
          <w:rFonts w:ascii="Arial" w:hAnsi="Arial" w:cs="Arial"/>
          <w:color w:val="242121"/>
          <w:lang w:bidi="ar-SA"/>
        </w:rPr>
        <w:t xml:space="preserve">defined in </w:t>
      </w:r>
      <w:r w:rsidR="00FF40B7" w:rsidRPr="00A23767">
        <w:rPr>
          <w:rFonts w:ascii="Arial" w:hAnsi="Arial" w:cs="Arial"/>
          <w:color w:val="242121"/>
          <w:lang w:bidi="ar-SA"/>
        </w:rPr>
        <w:t xml:space="preserve">section 1 of </w:t>
      </w:r>
      <w:r w:rsidR="007950EF" w:rsidRPr="00A23767">
        <w:rPr>
          <w:rFonts w:ascii="Arial" w:hAnsi="Arial" w:cs="Arial"/>
          <w:color w:val="242121"/>
          <w:lang w:bidi="ar-SA"/>
        </w:rPr>
        <w:t>the Act:</w:t>
      </w:r>
    </w:p>
    <w:p w14:paraId="36A0F9BB" w14:textId="77777777" w:rsidR="007950EF" w:rsidRDefault="000064AE" w:rsidP="003C180A">
      <w:pPr>
        <w:pStyle w:val="ListParagraph"/>
        <w:shd w:val="clear" w:color="auto" w:fill="FFFFFF"/>
        <w:tabs>
          <w:tab w:val="left" w:pos="709"/>
        </w:tabs>
        <w:spacing w:line="360" w:lineRule="auto"/>
        <w:ind w:left="0"/>
        <w:jc w:val="both"/>
        <w:rPr>
          <w:rFonts w:ascii="Arial" w:hAnsi="Arial" w:cs="Arial"/>
          <w:color w:val="242121"/>
          <w:sz w:val="22"/>
          <w:szCs w:val="22"/>
          <w:lang w:val="en-US" w:bidi="ar-SA"/>
        </w:rPr>
      </w:pPr>
      <w:r>
        <w:rPr>
          <w:rFonts w:ascii="Arial" w:hAnsi="Arial" w:cs="Arial"/>
          <w:bCs/>
          <w:color w:val="242121"/>
          <w:sz w:val="22"/>
          <w:szCs w:val="22"/>
          <w:lang w:val="en-US" w:bidi="ar-SA"/>
        </w:rPr>
        <w:t>‘“</w:t>
      </w:r>
      <w:r w:rsidR="002524C2" w:rsidRPr="000064AE">
        <w:rPr>
          <w:rFonts w:ascii="Arial" w:hAnsi="Arial" w:cs="Arial"/>
          <w:bCs/>
          <w:color w:val="242121"/>
          <w:sz w:val="22"/>
          <w:szCs w:val="22"/>
          <w:lang w:val="en-US" w:bidi="ar-SA"/>
        </w:rPr>
        <w:t>harassment</w:t>
      </w:r>
      <w:r w:rsidR="002524C2" w:rsidRPr="000064AE">
        <w:rPr>
          <w:rFonts w:ascii="Arial" w:hAnsi="Arial" w:cs="Arial"/>
          <w:color w:val="242121"/>
          <w:sz w:val="22"/>
          <w:szCs w:val="22"/>
          <w:lang w:val="en-US" w:bidi="ar-SA"/>
        </w:rPr>
        <w:t>”</w:t>
      </w:r>
      <w:r w:rsidR="002524C2" w:rsidRPr="007950EF">
        <w:rPr>
          <w:rFonts w:ascii="Arial" w:hAnsi="Arial" w:cs="Arial"/>
          <w:color w:val="242121"/>
          <w:sz w:val="22"/>
          <w:szCs w:val="22"/>
          <w:lang w:val="en-US" w:bidi="ar-SA"/>
        </w:rPr>
        <w:t> means directly or indirectly engaging in conduct that the respondent knows or ought to know—</w:t>
      </w:r>
    </w:p>
    <w:p w14:paraId="58995B4A" w14:textId="77777777" w:rsidR="002524C2" w:rsidRPr="007950EF" w:rsidRDefault="002524C2" w:rsidP="003C180A">
      <w:pPr>
        <w:pStyle w:val="ListParagraph"/>
        <w:shd w:val="clear" w:color="auto" w:fill="FFFFFF"/>
        <w:tabs>
          <w:tab w:val="left" w:pos="709"/>
        </w:tabs>
        <w:spacing w:line="360" w:lineRule="auto"/>
        <w:ind w:left="0"/>
        <w:jc w:val="both"/>
        <w:rPr>
          <w:rFonts w:ascii="Verdana" w:hAnsi="Verdana"/>
          <w:color w:val="242121"/>
          <w:sz w:val="22"/>
          <w:szCs w:val="22"/>
          <w:lang w:val="en-GB" w:bidi="ar-SA"/>
        </w:rPr>
      </w:pPr>
      <w:r w:rsidRPr="00777C18">
        <w:rPr>
          <w:rFonts w:ascii="Arial" w:hAnsi="Arial" w:cs="Arial"/>
          <w:i/>
          <w:color w:val="242121"/>
          <w:sz w:val="22"/>
          <w:szCs w:val="22"/>
          <w:lang w:val="en-US" w:bidi="ar-SA"/>
        </w:rPr>
        <w:t>(a)</w:t>
      </w:r>
      <w:r w:rsidRPr="007950EF">
        <w:rPr>
          <w:rFonts w:ascii="Arial" w:hAnsi="Arial" w:cs="Arial"/>
          <w:color w:val="242121"/>
          <w:sz w:val="22"/>
          <w:szCs w:val="22"/>
          <w:lang w:val="en-US" w:bidi="ar-SA"/>
        </w:rPr>
        <w:t>       causes harm or inspires the reasonable belief that harm may be caused to the complainant or a related person by unreasonably—</w:t>
      </w:r>
    </w:p>
    <w:p w14:paraId="0E50165B" w14:textId="77777777" w:rsidR="002524C2" w:rsidRPr="007950EF" w:rsidRDefault="007950EF" w:rsidP="003C180A">
      <w:pPr>
        <w:pStyle w:val="ListParagraph"/>
        <w:shd w:val="clear" w:color="auto" w:fill="FFFFFF"/>
        <w:tabs>
          <w:tab w:val="left" w:pos="1418"/>
        </w:tabs>
        <w:spacing w:line="360" w:lineRule="auto"/>
        <w:jc w:val="both"/>
        <w:rPr>
          <w:rFonts w:ascii="Verdana" w:hAnsi="Verdana"/>
          <w:color w:val="242121"/>
          <w:sz w:val="22"/>
          <w:szCs w:val="22"/>
          <w:lang w:val="en-US" w:bidi="ar-SA"/>
        </w:rPr>
      </w:pPr>
      <w:r>
        <w:rPr>
          <w:rFonts w:ascii="Arial" w:hAnsi="Arial" w:cs="Arial"/>
          <w:color w:val="242121"/>
          <w:sz w:val="22"/>
          <w:szCs w:val="22"/>
          <w:lang w:val="en-US" w:bidi="ar-SA"/>
        </w:rPr>
        <w:t>(</w:t>
      </w:r>
      <w:r w:rsidR="002524C2" w:rsidRPr="007950EF">
        <w:rPr>
          <w:rFonts w:ascii="Arial" w:hAnsi="Arial" w:cs="Arial"/>
          <w:color w:val="242121"/>
          <w:sz w:val="22"/>
          <w:szCs w:val="22"/>
          <w:lang w:val="en-US" w:bidi="ar-SA"/>
        </w:rPr>
        <w:t>i</w:t>
      </w:r>
      <w:r>
        <w:rPr>
          <w:rFonts w:ascii="Arial" w:hAnsi="Arial" w:cs="Arial"/>
          <w:color w:val="242121"/>
          <w:sz w:val="22"/>
          <w:szCs w:val="22"/>
          <w:lang w:val="en-US" w:bidi="ar-SA"/>
        </w:rPr>
        <w:t>)         </w:t>
      </w:r>
      <w:r w:rsidR="002524C2" w:rsidRPr="007950EF">
        <w:rPr>
          <w:rFonts w:ascii="Arial" w:hAnsi="Arial" w:cs="Arial"/>
          <w:color w:val="242121"/>
          <w:sz w:val="22"/>
          <w:szCs w:val="22"/>
          <w:lang w:val="en-US" w:bidi="ar-SA"/>
        </w:rPr>
        <w:t>following, watching, pursuing or accosting of the complainant or a related person, or loitering outside of or near the building or place where the complainant or a related person resides, works, carries on business, studies or happens to be;</w:t>
      </w:r>
    </w:p>
    <w:p w14:paraId="317646D3" w14:textId="77777777" w:rsidR="002524C2" w:rsidRPr="007950EF" w:rsidRDefault="007950EF" w:rsidP="003C180A">
      <w:pPr>
        <w:pStyle w:val="ListParagraph"/>
        <w:shd w:val="clear" w:color="auto" w:fill="FFFFFF"/>
        <w:tabs>
          <w:tab w:val="left" w:pos="1418"/>
        </w:tabs>
        <w:spacing w:line="360" w:lineRule="auto"/>
        <w:jc w:val="both"/>
        <w:rPr>
          <w:rFonts w:ascii="Verdana" w:hAnsi="Verdana"/>
          <w:color w:val="242121"/>
          <w:sz w:val="22"/>
          <w:szCs w:val="22"/>
          <w:lang w:val="en-GB" w:bidi="ar-SA"/>
        </w:rPr>
      </w:pPr>
      <w:r>
        <w:rPr>
          <w:rFonts w:ascii="Arial" w:hAnsi="Arial" w:cs="Arial"/>
          <w:color w:val="242121"/>
          <w:sz w:val="22"/>
          <w:szCs w:val="22"/>
          <w:lang w:val="en-US" w:bidi="ar-SA"/>
        </w:rPr>
        <w:t>(ii)         e</w:t>
      </w:r>
      <w:r w:rsidR="002524C2" w:rsidRPr="007950EF">
        <w:rPr>
          <w:rFonts w:ascii="Arial" w:hAnsi="Arial" w:cs="Arial"/>
          <w:color w:val="242121"/>
          <w:sz w:val="22"/>
          <w:szCs w:val="22"/>
          <w:lang w:val="en-US" w:bidi="ar-SA"/>
        </w:rPr>
        <w:t>ngaging in verbal, electronic or any other communication aimed at the complainant or a related person, by any means, whether or not conversation ensues; or</w:t>
      </w:r>
    </w:p>
    <w:p w14:paraId="2187D51C" w14:textId="77777777" w:rsidR="002524C2" w:rsidRPr="00777C18" w:rsidRDefault="002524C2" w:rsidP="007950EF">
      <w:pPr>
        <w:pStyle w:val="ListParagraph"/>
        <w:shd w:val="clear" w:color="auto" w:fill="FFFFFF"/>
        <w:tabs>
          <w:tab w:val="left" w:pos="1418"/>
        </w:tabs>
        <w:spacing w:line="360" w:lineRule="auto"/>
        <w:jc w:val="both"/>
        <w:rPr>
          <w:rFonts w:ascii="Arial" w:hAnsi="Arial" w:cs="Arial"/>
          <w:color w:val="242121"/>
          <w:sz w:val="22"/>
          <w:szCs w:val="22"/>
          <w:lang w:val="en-US" w:bidi="ar-SA"/>
        </w:rPr>
      </w:pPr>
      <w:r w:rsidRPr="007950EF">
        <w:rPr>
          <w:rFonts w:ascii="Arial" w:hAnsi="Arial" w:cs="Arial"/>
          <w:color w:val="242121"/>
          <w:sz w:val="22"/>
          <w:szCs w:val="22"/>
          <w:lang w:val="en-US" w:bidi="ar-SA"/>
        </w:rPr>
        <w:t>(iii)</w:t>
      </w:r>
      <w:r w:rsidR="007950EF">
        <w:rPr>
          <w:rFonts w:ascii="Arial" w:hAnsi="Arial" w:cs="Arial"/>
          <w:color w:val="242121"/>
          <w:sz w:val="22"/>
          <w:szCs w:val="22"/>
          <w:lang w:val="en-US" w:bidi="ar-SA"/>
        </w:rPr>
        <w:t>        </w:t>
      </w:r>
      <w:r w:rsidRPr="007950EF">
        <w:rPr>
          <w:rFonts w:ascii="Arial" w:hAnsi="Arial" w:cs="Arial"/>
          <w:color w:val="242121"/>
          <w:sz w:val="22"/>
          <w:szCs w:val="22"/>
          <w:lang w:val="en-US" w:bidi="ar-SA"/>
        </w:rPr>
        <w:t xml:space="preserve">sending, </w:t>
      </w:r>
      <w:r w:rsidRPr="00777C18">
        <w:rPr>
          <w:rFonts w:ascii="Arial" w:hAnsi="Arial" w:cs="Arial"/>
          <w:color w:val="242121"/>
          <w:sz w:val="22"/>
          <w:szCs w:val="22"/>
          <w:lang w:val="en-US" w:bidi="ar-SA"/>
        </w:rPr>
        <w:t>delivering or causing the delivery of letters, telegrams, packages, facsimiles, electronic mail or other objects to the complainant or a related person or leaving them where they will be found by, given to, or brought to the attention of, the complainant or a related person</w:t>
      </w:r>
      <w:r w:rsidR="00FF40B7">
        <w:rPr>
          <w:rFonts w:ascii="Arial" w:hAnsi="Arial" w:cs="Arial"/>
          <w:color w:val="242121"/>
          <w:sz w:val="22"/>
          <w:szCs w:val="22"/>
          <w:lang w:val="en-US" w:bidi="ar-SA"/>
        </w:rPr>
        <w:t>; or</w:t>
      </w:r>
    </w:p>
    <w:p w14:paraId="73075F72" w14:textId="77777777" w:rsidR="007950EF" w:rsidRDefault="003C180A" w:rsidP="003C180A">
      <w:pPr>
        <w:pStyle w:val="ListParagraph"/>
        <w:shd w:val="clear" w:color="auto" w:fill="FFFFFF"/>
        <w:tabs>
          <w:tab w:val="left" w:pos="709"/>
        </w:tabs>
        <w:spacing w:line="360" w:lineRule="auto"/>
        <w:ind w:left="0"/>
        <w:jc w:val="both"/>
        <w:rPr>
          <w:rFonts w:ascii="Arial" w:hAnsi="Arial" w:cs="Arial"/>
          <w:sz w:val="22"/>
          <w:szCs w:val="22"/>
        </w:rPr>
      </w:pPr>
      <w:r w:rsidRPr="00777C18">
        <w:rPr>
          <w:rFonts w:ascii="Arial" w:hAnsi="Arial" w:cs="Arial"/>
          <w:i/>
          <w:sz w:val="22"/>
          <w:szCs w:val="22"/>
        </w:rPr>
        <w:t xml:space="preserve"> (b)</w:t>
      </w:r>
      <w:r w:rsidRPr="00777C18">
        <w:rPr>
          <w:rFonts w:ascii="Arial" w:hAnsi="Arial" w:cs="Arial"/>
          <w:sz w:val="22"/>
          <w:szCs w:val="22"/>
        </w:rPr>
        <w:t xml:space="preserve"> </w:t>
      </w:r>
      <w:r w:rsidR="00777C18" w:rsidRPr="00777C18">
        <w:rPr>
          <w:rFonts w:ascii="Arial" w:hAnsi="Arial" w:cs="Arial"/>
          <w:sz w:val="22"/>
          <w:szCs w:val="22"/>
        </w:rPr>
        <w:tab/>
      </w:r>
      <w:r w:rsidRPr="00777C18">
        <w:rPr>
          <w:rFonts w:ascii="Arial" w:hAnsi="Arial" w:cs="Arial"/>
          <w:sz w:val="22"/>
          <w:szCs w:val="22"/>
        </w:rPr>
        <w:t>amounts to sexual harassment of the complainant or a related person</w:t>
      </w:r>
      <w:r w:rsidR="00674AA5">
        <w:rPr>
          <w:rFonts w:ascii="Arial" w:hAnsi="Arial" w:cs="Arial"/>
          <w:sz w:val="22"/>
          <w:szCs w:val="22"/>
        </w:rPr>
        <w:t>.</w:t>
      </w:r>
      <w:r w:rsidR="00777C18">
        <w:rPr>
          <w:rFonts w:ascii="Arial" w:hAnsi="Arial" w:cs="Arial"/>
          <w:sz w:val="22"/>
          <w:szCs w:val="22"/>
        </w:rPr>
        <w:t>’</w:t>
      </w:r>
    </w:p>
    <w:p w14:paraId="7CE5952B" w14:textId="77777777" w:rsidR="00777C18" w:rsidRPr="00777C18" w:rsidRDefault="00777C18" w:rsidP="003C180A">
      <w:pPr>
        <w:pStyle w:val="ListParagraph"/>
        <w:shd w:val="clear" w:color="auto" w:fill="FFFFFF"/>
        <w:tabs>
          <w:tab w:val="left" w:pos="709"/>
        </w:tabs>
        <w:spacing w:line="360" w:lineRule="auto"/>
        <w:ind w:left="0"/>
        <w:jc w:val="both"/>
        <w:rPr>
          <w:rFonts w:ascii="Arial" w:hAnsi="Arial" w:cs="Arial"/>
          <w:color w:val="242121"/>
          <w:lang w:val="en-GB" w:bidi="ar-SA"/>
        </w:rPr>
      </w:pPr>
    </w:p>
    <w:p w14:paraId="0E987D19" w14:textId="1999E837" w:rsidR="00777C18" w:rsidRPr="00A23767" w:rsidRDefault="00A23767" w:rsidP="00A23767">
      <w:pPr>
        <w:shd w:val="clear" w:color="auto" w:fill="FFFFFF"/>
        <w:tabs>
          <w:tab w:val="left" w:pos="709"/>
        </w:tabs>
        <w:spacing w:line="360" w:lineRule="auto"/>
        <w:jc w:val="both"/>
        <w:rPr>
          <w:rFonts w:ascii="Arial" w:hAnsi="Arial" w:cs="Arial"/>
          <w:color w:val="242121"/>
          <w:sz w:val="27"/>
          <w:szCs w:val="27"/>
          <w:lang w:val="en-GB" w:bidi="ar-SA"/>
        </w:rPr>
      </w:pPr>
      <w:r w:rsidRPr="00777C18">
        <w:rPr>
          <w:rFonts w:ascii="Arial" w:hAnsi="Arial" w:cs="Arial"/>
          <w:color w:val="242121"/>
          <w:lang w:val="en-GB" w:bidi="ar-SA"/>
        </w:rPr>
        <w:t>[9]</w:t>
      </w:r>
      <w:r w:rsidRPr="00777C18">
        <w:rPr>
          <w:rFonts w:ascii="Arial" w:hAnsi="Arial" w:cs="Arial"/>
          <w:color w:val="242121"/>
          <w:lang w:val="en-GB" w:bidi="ar-SA"/>
        </w:rPr>
        <w:tab/>
      </w:r>
      <w:r w:rsidR="00777C18" w:rsidRPr="00A23767">
        <w:rPr>
          <w:rFonts w:ascii="Arial" w:hAnsi="Arial" w:cs="Arial"/>
          <w:color w:val="242121"/>
          <w:lang w:val="en-GB" w:bidi="ar-SA"/>
        </w:rPr>
        <w:t>Sexual harassment has its own definition in the Act, and means any:</w:t>
      </w:r>
    </w:p>
    <w:p w14:paraId="0B03DFE8" w14:textId="775B2554" w:rsidR="00777C18" w:rsidRPr="00777C18" w:rsidRDefault="00777C18" w:rsidP="00777C18">
      <w:pPr>
        <w:pStyle w:val="ListParagraph"/>
        <w:shd w:val="clear" w:color="auto" w:fill="FFFFFF"/>
        <w:tabs>
          <w:tab w:val="left" w:pos="709"/>
        </w:tabs>
        <w:spacing w:line="360" w:lineRule="auto"/>
        <w:ind w:left="0"/>
        <w:jc w:val="both"/>
        <w:rPr>
          <w:rFonts w:ascii="Arial" w:hAnsi="Arial" w:cs="Arial"/>
          <w:sz w:val="22"/>
          <w:szCs w:val="22"/>
        </w:rPr>
      </w:pPr>
      <w:r w:rsidRPr="00777C18">
        <w:rPr>
          <w:rFonts w:ascii="Arial" w:hAnsi="Arial" w:cs="Arial"/>
          <w:sz w:val="22"/>
          <w:szCs w:val="22"/>
        </w:rPr>
        <w:t>‘</w:t>
      </w:r>
      <w:r w:rsidRPr="00777C18">
        <w:rPr>
          <w:rFonts w:ascii="Arial" w:hAnsi="Arial" w:cs="Arial"/>
          <w:i/>
          <w:sz w:val="22"/>
          <w:szCs w:val="22"/>
        </w:rPr>
        <w:t xml:space="preserve">(a) </w:t>
      </w:r>
      <w:r>
        <w:rPr>
          <w:rFonts w:ascii="Arial" w:hAnsi="Arial" w:cs="Arial"/>
          <w:sz w:val="22"/>
          <w:szCs w:val="22"/>
        </w:rPr>
        <w:tab/>
      </w:r>
      <w:r w:rsidRPr="00777C18">
        <w:rPr>
          <w:rFonts w:ascii="Arial" w:hAnsi="Arial" w:cs="Arial"/>
          <w:sz w:val="22"/>
          <w:szCs w:val="22"/>
        </w:rPr>
        <w:t>unwelcome sexual attention from a person who knows or ought reasonably to know t</w:t>
      </w:r>
      <w:r w:rsidR="004B7EAA">
        <w:rPr>
          <w:rFonts w:ascii="Arial" w:hAnsi="Arial" w:cs="Arial"/>
          <w:sz w:val="22"/>
          <w:szCs w:val="22"/>
        </w:rPr>
        <w:t>hat such attention is unwelcome;</w:t>
      </w:r>
      <w:r w:rsidRPr="00777C18">
        <w:rPr>
          <w:rFonts w:ascii="Arial" w:hAnsi="Arial" w:cs="Arial"/>
          <w:sz w:val="22"/>
          <w:szCs w:val="22"/>
        </w:rPr>
        <w:t xml:space="preserve"> </w:t>
      </w:r>
    </w:p>
    <w:p w14:paraId="2EB1871F" w14:textId="77777777" w:rsidR="00777C18" w:rsidRPr="00777C18" w:rsidRDefault="00777C18" w:rsidP="00777C18">
      <w:pPr>
        <w:pStyle w:val="ListParagraph"/>
        <w:shd w:val="clear" w:color="auto" w:fill="FFFFFF"/>
        <w:tabs>
          <w:tab w:val="left" w:pos="709"/>
        </w:tabs>
        <w:spacing w:line="360" w:lineRule="auto"/>
        <w:ind w:left="0"/>
        <w:jc w:val="both"/>
        <w:rPr>
          <w:rFonts w:ascii="Arial" w:hAnsi="Arial" w:cs="Arial"/>
          <w:sz w:val="22"/>
          <w:szCs w:val="22"/>
        </w:rPr>
      </w:pPr>
      <w:r w:rsidRPr="00777C18">
        <w:rPr>
          <w:rFonts w:ascii="Arial" w:hAnsi="Arial" w:cs="Arial"/>
          <w:i/>
          <w:sz w:val="22"/>
          <w:szCs w:val="22"/>
        </w:rPr>
        <w:lastRenderedPageBreak/>
        <w:t>(b)</w:t>
      </w:r>
      <w:r w:rsidRPr="00777C18">
        <w:rPr>
          <w:rFonts w:ascii="Arial" w:hAnsi="Arial" w:cs="Arial"/>
          <w:sz w:val="22"/>
          <w:szCs w:val="22"/>
        </w:rPr>
        <w:t xml:space="preserve"> </w:t>
      </w:r>
      <w:r>
        <w:rPr>
          <w:rFonts w:ascii="Arial" w:hAnsi="Arial" w:cs="Arial"/>
          <w:sz w:val="22"/>
          <w:szCs w:val="22"/>
        </w:rPr>
        <w:tab/>
      </w:r>
      <w:r w:rsidRPr="00777C18">
        <w:rPr>
          <w:rFonts w:ascii="Arial" w:hAnsi="Arial" w:cs="Arial"/>
          <w:sz w:val="22"/>
          <w:szCs w:val="22"/>
        </w:rPr>
        <w:t xml:space="preserve">unwelcome explicit or implicit behaviour, suggestions, messages or remarks of a sexual nature that have the effect of offending, intimidating or humiliating the complainant or a related person in circumstances, which a reasonable person having regard to all the circumstances would have anticipated that the complainant or related person would be offended, humiliated or intimidated; </w:t>
      </w:r>
    </w:p>
    <w:p w14:paraId="6B9980CF" w14:textId="77777777" w:rsidR="00777C18" w:rsidRDefault="00777C18" w:rsidP="00730F47">
      <w:pPr>
        <w:pStyle w:val="ListParagraph"/>
        <w:shd w:val="clear" w:color="auto" w:fill="FFFFFF"/>
        <w:tabs>
          <w:tab w:val="left" w:pos="709"/>
        </w:tabs>
        <w:spacing w:line="360" w:lineRule="auto"/>
        <w:ind w:left="0"/>
        <w:jc w:val="both"/>
        <w:rPr>
          <w:rFonts w:ascii="Arial" w:hAnsi="Arial" w:cs="Arial"/>
          <w:sz w:val="22"/>
          <w:szCs w:val="22"/>
        </w:rPr>
      </w:pPr>
      <w:r w:rsidRPr="00777C18">
        <w:rPr>
          <w:rFonts w:ascii="Arial" w:hAnsi="Arial" w:cs="Arial"/>
          <w:i/>
          <w:sz w:val="22"/>
          <w:szCs w:val="22"/>
        </w:rPr>
        <w:t>(c)</w:t>
      </w:r>
      <w:r w:rsidRPr="00777C18">
        <w:rPr>
          <w:rFonts w:ascii="Arial" w:hAnsi="Arial" w:cs="Arial"/>
          <w:sz w:val="22"/>
          <w:szCs w:val="22"/>
        </w:rPr>
        <w:t xml:space="preserve"> </w:t>
      </w:r>
      <w:r>
        <w:rPr>
          <w:rFonts w:ascii="Arial" w:hAnsi="Arial" w:cs="Arial"/>
          <w:sz w:val="22"/>
          <w:szCs w:val="22"/>
        </w:rPr>
        <w:tab/>
      </w:r>
      <w:r w:rsidRPr="00777C18">
        <w:rPr>
          <w:rFonts w:ascii="Arial" w:hAnsi="Arial" w:cs="Arial"/>
          <w:sz w:val="22"/>
          <w:szCs w:val="22"/>
        </w:rPr>
        <w:t>implied or expressed promise of rewar</w:t>
      </w:r>
      <w:r w:rsidR="00674AA5">
        <w:rPr>
          <w:rFonts w:ascii="Arial" w:hAnsi="Arial" w:cs="Arial"/>
          <w:sz w:val="22"/>
          <w:szCs w:val="22"/>
        </w:rPr>
        <w:t>d for complying with a sexually-</w:t>
      </w:r>
      <w:r>
        <w:rPr>
          <w:rFonts w:ascii="Arial" w:hAnsi="Arial" w:cs="Arial"/>
          <w:sz w:val="22"/>
          <w:szCs w:val="22"/>
        </w:rPr>
        <w:t xml:space="preserve">oriented request; or </w:t>
      </w:r>
    </w:p>
    <w:p w14:paraId="7AEF6926" w14:textId="77777777" w:rsidR="00777C18" w:rsidRPr="00777C18" w:rsidRDefault="00777C18" w:rsidP="002B539C">
      <w:pPr>
        <w:pStyle w:val="ListParagraph"/>
        <w:shd w:val="clear" w:color="auto" w:fill="FFFFFF"/>
        <w:tabs>
          <w:tab w:val="left" w:pos="709"/>
        </w:tabs>
        <w:spacing w:line="360" w:lineRule="auto"/>
        <w:ind w:left="0"/>
        <w:jc w:val="both"/>
        <w:rPr>
          <w:rFonts w:ascii="Arial" w:hAnsi="Arial" w:cs="Arial"/>
          <w:sz w:val="22"/>
          <w:szCs w:val="22"/>
        </w:rPr>
      </w:pPr>
      <w:r w:rsidRPr="00777C18">
        <w:rPr>
          <w:rFonts w:ascii="Arial" w:hAnsi="Arial" w:cs="Arial"/>
          <w:i/>
          <w:sz w:val="22"/>
          <w:szCs w:val="22"/>
        </w:rPr>
        <w:t>(d)</w:t>
      </w:r>
      <w:r w:rsidRPr="00777C18">
        <w:rPr>
          <w:rFonts w:ascii="Arial" w:hAnsi="Arial" w:cs="Arial"/>
          <w:sz w:val="22"/>
          <w:szCs w:val="22"/>
        </w:rPr>
        <w:t xml:space="preserve"> </w:t>
      </w:r>
      <w:r>
        <w:rPr>
          <w:rFonts w:ascii="Arial" w:hAnsi="Arial" w:cs="Arial"/>
          <w:sz w:val="22"/>
          <w:szCs w:val="22"/>
        </w:rPr>
        <w:tab/>
      </w:r>
      <w:r w:rsidRPr="00777C18">
        <w:rPr>
          <w:rFonts w:ascii="Arial" w:hAnsi="Arial" w:cs="Arial"/>
          <w:sz w:val="22"/>
          <w:szCs w:val="22"/>
        </w:rPr>
        <w:t>implied or expressed threat of reprisal or actual reprisal for refusal to comply with a sexually oriented request</w:t>
      </w:r>
      <w:r w:rsidR="00674AA5">
        <w:rPr>
          <w:rFonts w:ascii="Arial" w:hAnsi="Arial" w:cs="Arial"/>
          <w:sz w:val="22"/>
          <w:szCs w:val="22"/>
        </w:rPr>
        <w:t>.</w:t>
      </w:r>
      <w:r w:rsidRPr="00777C18">
        <w:rPr>
          <w:rFonts w:ascii="Arial" w:hAnsi="Arial" w:cs="Arial"/>
          <w:sz w:val="22"/>
          <w:szCs w:val="22"/>
        </w:rPr>
        <w:t xml:space="preserve">’ </w:t>
      </w:r>
    </w:p>
    <w:p w14:paraId="4DA1E2FF" w14:textId="77777777" w:rsidR="00777C18" w:rsidRPr="00777C18" w:rsidRDefault="00777C18" w:rsidP="002B539C">
      <w:pPr>
        <w:shd w:val="clear" w:color="auto" w:fill="FFFFFF"/>
        <w:tabs>
          <w:tab w:val="left" w:pos="709"/>
        </w:tabs>
        <w:spacing w:line="360" w:lineRule="auto"/>
        <w:jc w:val="both"/>
        <w:rPr>
          <w:rFonts w:ascii="Verdana" w:hAnsi="Verdana"/>
          <w:color w:val="242121"/>
          <w:sz w:val="27"/>
          <w:szCs w:val="27"/>
          <w:lang w:val="en-GB" w:bidi="ar-SA"/>
        </w:rPr>
      </w:pPr>
    </w:p>
    <w:p w14:paraId="568E24C8" w14:textId="0C4419D1" w:rsidR="00C03285" w:rsidRPr="00A23767" w:rsidRDefault="00A23767" w:rsidP="00A23767">
      <w:pPr>
        <w:tabs>
          <w:tab w:val="left" w:pos="709"/>
        </w:tabs>
        <w:spacing w:line="360" w:lineRule="auto"/>
        <w:jc w:val="both"/>
        <w:rPr>
          <w:rFonts w:asciiTheme="minorBidi" w:hAnsiTheme="minorBidi" w:cstheme="minorBidi"/>
        </w:rPr>
      </w:pPr>
      <w:r w:rsidRPr="00C03285">
        <w:rPr>
          <w:rFonts w:ascii="Arial" w:hAnsi="Arial" w:cstheme="minorBidi"/>
        </w:rPr>
        <w:t>[10]</w:t>
      </w:r>
      <w:r w:rsidRPr="00C03285">
        <w:rPr>
          <w:rFonts w:ascii="Arial" w:hAnsi="Arial" w:cstheme="minorBidi"/>
        </w:rPr>
        <w:tab/>
      </w:r>
      <w:r w:rsidR="00777C18" w:rsidRPr="00A23767">
        <w:rPr>
          <w:rFonts w:ascii="Arial" w:hAnsi="Arial" w:cs="Arial"/>
          <w:color w:val="242121"/>
          <w:lang w:val="en-GB" w:bidi="ar-SA"/>
        </w:rPr>
        <w:t>Finally, t</w:t>
      </w:r>
      <w:r w:rsidR="002524C2" w:rsidRPr="00A23767">
        <w:rPr>
          <w:rFonts w:ascii="Arial" w:hAnsi="Arial" w:cs="Arial"/>
          <w:color w:val="242121"/>
          <w:lang w:val="en-GB" w:bidi="ar-SA"/>
        </w:rPr>
        <w:t>he Act defines ‘harm’ as</w:t>
      </w:r>
      <w:r w:rsidR="007950EF" w:rsidRPr="00A23767">
        <w:rPr>
          <w:rFonts w:ascii="Arial" w:hAnsi="Arial" w:cs="Arial"/>
          <w:color w:val="242121"/>
          <w:lang w:val="en-GB" w:bidi="ar-SA"/>
        </w:rPr>
        <w:t xml:space="preserve"> being</w:t>
      </w:r>
      <w:r w:rsidR="00C03285" w:rsidRPr="00A23767">
        <w:rPr>
          <w:rFonts w:ascii="Arial" w:hAnsi="Arial" w:cs="Arial"/>
          <w:color w:val="242121"/>
          <w:lang w:val="en-GB" w:bidi="ar-SA"/>
        </w:rPr>
        <w:t>:</w:t>
      </w:r>
    </w:p>
    <w:p w14:paraId="2625E5D3" w14:textId="77777777" w:rsidR="002524C2" w:rsidRPr="00C03285" w:rsidRDefault="00C03285" w:rsidP="002B539C">
      <w:pPr>
        <w:pStyle w:val="ListParagraph"/>
        <w:tabs>
          <w:tab w:val="left" w:pos="709"/>
        </w:tabs>
        <w:spacing w:line="360" w:lineRule="auto"/>
        <w:ind w:left="0"/>
        <w:jc w:val="both"/>
        <w:rPr>
          <w:rFonts w:asciiTheme="minorBidi" w:hAnsiTheme="minorBidi" w:cstheme="minorBidi"/>
          <w:sz w:val="22"/>
          <w:szCs w:val="22"/>
        </w:rPr>
      </w:pPr>
      <w:r w:rsidRPr="00C03285">
        <w:rPr>
          <w:rFonts w:ascii="Arial" w:hAnsi="Arial" w:cs="Arial"/>
          <w:color w:val="242121"/>
          <w:sz w:val="22"/>
          <w:szCs w:val="22"/>
          <w:lang w:val="en-GB" w:bidi="ar-SA"/>
        </w:rPr>
        <w:t>‘</w:t>
      </w:r>
      <w:r w:rsidR="002524C2" w:rsidRPr="00C03285">
        <w:rPr>
          <w:rFonts w:ascii="Arial" w:hAnsi="Arial" w:cs="Arial"/>
          <w:color w:val="242121"/>
          <w:sz w:val="22"/>
          <w:szCs w:val="22"/>
          <w:lang w:val="en-GB" w:bidi="ar-SA"/>
        </w:rPr>
        <w:t>any mental, psychological, physical or economic harm.</w:t>
      </w:r>
      <w:r w:rsidRPr="00C03285">
        <w:rPr>
          <w:rFonts w:ascii="Arial" w:hAnsi="Arial" w:cs="Arial"/>
          <w:color w:val="242121"/>
          <w:sz w:val="22"/>
          <w:szCs w:val="22"/>
          <w:lang w:val="en-GB" w:bidi="ar-SA"/>
        </w:rPr>
        <w:t>’</w:t>
      </w:r>
    </w:p>
    <w:p w14:paraId="16EE88FA" w14:textId="77777777" w:rsidR="007950EF" w:rsidRPr="001171C5" w:rsidRDefault="007950EF" w:rsidP="002B539C">
      <w:pPr>
        <w:pStyle w:val="ListParagraph"/>
        <w:shd w:val="clear" w:color="auto" w:fill="FFFFFF"/>
        <w:tabs>
          <w:tab w:val="left" w:pos="709"/>
        </w:tabs>
        <w:spacing w:line="360" w:lineRule="auto"/>
        <w:ind w:left="0"/>
        <w:jc w:val="both"/>
        <w:rPr>
          <w:rFonts w:ascii="Arial" w:hAnsi="Arial" w:cs="Arial"/>
          <w:color w:val="242121"/>
          <w:lang w:val="en-GB" w:bidi="ar-SA"/>
        </w:rPr>
      </w:pPr>
    </w:p>
    <w:p w14:paraId="4EBCDBF9" w14:textId="699246E8" w:rsidR="00371550" w:rsidRPr="00A23767" w:rsidRDefault="00A23767" w:rsidP="00A23767">
      <w:pPr>
        <w:shd w:val="clear" w:color="auto" w:fill="FFFFFF"/>
        <w:tabs>
          <w:tab w:val="left" w:pos="709"/>
        </w:tabs>
        <w:spacing w:line="360" w:lineRule="auto"/>
        <w:jc w:val="both"/>
        <w:rPr>
          <w:rFonts w:asciiTheme="minorBidi" w:hAnsiTheme="minorBidi" w:cstheme="minorBidi"/>
        </w:rPr>
      </w:pPr>
      <w:r w:rsidRPr="00371550">
        <w:rPr>
          <w:rFonts w:ascii="Arial" w:hAnsi="Arial" w:cstheme="minorBidi"/>
        </w:rPr>
        <w:t>[11]</w:t>
      </w:r>
      <w:r w:rsidRPr="00371550">
        <w:rPr>
          <w:rFonts w:ascii="Arial" w:hAnsi="Arial" w:cstheme="minorBidi"/>
        </w:rPr>
        <w:tab/>
      </w:r>
      <w:r w:rsidR="002524C2" w:rsidRPr="00A23767">
        <w:rPr>
          <w:rFonts w:ascii="Arial" w:hAnsi="Arial" w:cs="Arial"/>
          <w:color w:val="242121"/>
          <w:sz w:val="27"/>
          <w:szCs w:val="27"/>
          <w:lang w:val="en-GB" w:bidi="ar-SA"/>
        </w:rPr>
        <w:t> </w:t>
      </w:r>
      <w:r w:rsidR="00371550" w:rsidRPr="00A23767">
        <w:rPr>
          <w:rFonts w:ascii="Arial" w:hAnsi="Arial" w:cs="Arial"/>
          <w:color w:val="242121"/>
          <w:lang w:val="en-GB" w:bidi="ar-SA"/>
        </w:rPr>
        <w:t xml:space="preserve">The relief claimed by the respondent in her application made no </w:t>
      </w:r>
      <w:r w:rsidR="002B539C" w:rsidRPr="00A23767">
        <w:rPr>
          <w:rFonts w:ascii="Arial" w:hAnsi="Arial" w:cs="Arial"/>
          <w:color w:val="242121"/>
          <w:lang w:val="en-GB" w:bidi="ar-SA"/>
        </w:rPr>
        <w:t xml:space="preserve">specific </w:t>
      </w:r>
      <w:r w:rsidR="00371550" w:rsidRPr="00A23767">
        <w:rPr>
          <w:rFonts w:ascii="Arial" w:hAnsi="Arial" w:cs="Arial"/>
          <w:color w:val="242121"/>
          <w:lang w:val="en-GB" w:bidi="ar-SA"/>
        </w:rPr>
        <w:t>reference to sexual harassment</w:t>
      </w:r>
      <w:r w:rsidR="002B539C" w:rsidRPr="00A23767">
        <w:rPr>
          <w:rFonts w:ascii="Arial" w:hAnsi="Arial" w:cs="Arial"/>
          <w:color w:val="242121"/>
          <w:lang w:val="en-GB" w:bidi="ar-SA"/>
        </w:rPr>
        <w:t>. The magistrate in granting the order that she did, made no reference to sexual harassment.</w:t>
      </w:r>
      <w:r w:rsidR="00371550" w:rsidRPr="00A23767">
        <w:rPr>
          <w:rFonts w:ascii="Arial" w:hAnsi="Arial" w:cs="Arial"/>
          <w:color w:val="242121"/>
          <w:lang w:val="en-GB" w:bidi="ar-SA"/>
        </w:rPr>
        <w:t xml:space="preserve"> I must therefore </w:t>
      </w:r>
      <w:r w:rsidR="002B539C" w:rsidRPr="00A23767">
        <w:rPr>
          <w:rFonts w:ascii="Arial" w:hAnsi="Arial" w:cs="Arial"/>
          <w:color w:val="242121"/>
          <w:lang w:val="en-GB" w:bidi="ar-SA"/>
        </w:rPr>
        <w:t>approach the matter on the basis that what was</w:t>
      </w:r>
      <w:r w:rsidR="00371550" w:rsidRPr="00A23767">
        <w:rPr>
          <w:rFonts w:ascii="Arial" w:hAnsi="Arial" w:cs="Arial"/>
          <w:color w:val="242121"/>
          <w:lang w:val="en-GB" w:bidi="ar-SA"/>
        </w:rPr>
        <w:t xml:space="preserve"> found established was harassment </w:t>
      </w:r>
      <w:r w:rsidR="00371550" w:rsidRPr="00A23767">
        <w:rPr>
          <w:rFonts w:ascii="Arial" w:hAnsi="Arial" w:cs="Arial"/>
          <w:i/>
          <w:iCs/>
          <w:color w:val="242121"/>
          <w:lang w:val="en-GB" w:bidi="ar-SA"/>
        </w:rPr>
        <w:t>simpliciter</w:t>
      </w:r>
      <w:r w:rsidR="00371550" w:rsidRPr="00A23767">
        <w:rPr>
          <w:rFonts w:ascii="Arial" w:hAnsi="Arial" w:cs="Arial"/>
          <w:color w:val="242121"/>
          <w:lang w:val="en-GB" w:bidi="ar-SA"/>
        </w:rPr>
        <w:t>.</w:t>
      </w:r>
    </w:p>
    <w:p w14:paraId="28DFFF59" w14:textId="77777777" w:rsidR="00371550" w:rsidRPr="00371550" w:rsidRDefault="00371550" w:rsidP="002B539C">
      <w:pPr>
        <w:pStyle w:val="ListParagraph"/>
        <w:shd w:val="clear" w:color="auto" w:fill="FFFFFF"/>
        <w:tabs>
          <w:tab w:val="left" w:pos="709"/>
        </w:tabs>
        <w:spacing w:line="360" w:lineRule="auto"/>
        <w:ind w:left="0"/>
        <w:jc w:val="both"/>
        <w:rPr>
          <w:rFonts w:asciiTheme="minorBidi" w:hAnsiTheme="minorBidi" w:cstheme="minorBidi"/>
        </w:rPr>
      </w:pPr>
    </w:p>
    <w:p w14:paraId="58099092" w14:textId="097CDA90" w:rsidR="002524C2" w:rsidRPr="00A23767" w:rsidRDefault="00A23767" w:rsidP="00A23767">
      <w:pPr>
        <w:shd w:val="clear" w:color="auto" w:fill="FFFFFF"/>
        <w:tabs>
          <w:tab w:val="left" w:pos="709"/>
        </w:tabs>
        <w:spacing w:line="360" w:lineRule="auto"/>
        <w:jc w:val="both"/>
        <w:rPr>
          <w:rFonts w:asciiTheme="minorBidi" w:hAnsiTheme="minorBidi" w:cstheme="minorBidi"/>
        </w:rPr>
      </w:pPr>
      <w:r w:rsidRPr="00371550">
        <w:rPr>
          <w:rFonts w:ascii="Arial" w:hAnsi="Arial" w:cstheme="minorBidi"/>
        </w:rPr>
        <w:t>[12]</w:t>
      </w:r>
      <w:r w:rsidRPr="00371550">
        <w:rPr>
          <w:rFonts w:ascii="Arial" w:hAnsi="Arial" w:cstheme="minorBidi"/>
        </w:rPr>
        <w:tab/>
      </w:r>
      <w:r w:rsidR="00DB1D2C" w:rsidRPr="00A23767">
        <w:rPr>
          <w:rFonts w:asciiTheme="minorBidi" w:hAnsiTheme="minorBidi" w:cstheme="minorBidi"/>
        </w:rPr>
        <w:t xml:space="preserve">The respondent raised </w:t>
      </w:r>
      <w:r w:rsidR="00C03285" w:rsidRPr="00A23767">
        <w:rPr>
          <w:rFonts w:asciiTheme="minorBidi" w:hAnsiTheme="minorBidi" w:cstheme="minorBidi"/>
        </w:rPr>
        <w:t xml:space="preserve">four </w:t>
      </w:r>
      <w:r w:rsidR="00DB1D2C" w:rsidRPr="00A23767">
        <w:rPr>
          <w:rFonts w:asciiTheme="minorBidi" w:hAnsiTheme="minorBidi" w:cstheme="minorBidi"/>
        </w:rPr>
        <w:t xml:space="preserve">separate complaints against the </w:t>
      </w:r>
      <w:r w:rsidR="001171C5" w:rsidRPr="00A23767">
        <w:rPr>
          <w:rFonts w:asciiTheme="minorBidi" w:hAnsiTheme="minorBidi" w:cstheme="minorBidi"/>
        </w:rPr>
        <w:t xml:space="preserve">appellant in the proceedings </w:t>
      </w:r>
      <w:r w:rsidR="00DB1D2C" w:rsidRPr="00A23767">
        <w:rPr>
          <w:rFonts w:asciiTheme="minorBidi" w:hAnsiTheme="minorBidi" w:cstheme="minorBidi"/>
        </w:rPr>
        <w:t xml:space="preserve">before the </w:t>
      </w:r>
      <w:r w:rsidR="00F763CD" w:rsidRPr="00A23767">
        <w:rPr>
          <w:rFonts w:asciiTheme="minorBidi" w:hAnsiTheme="minorBidi" w:cstheme="minorBidi"/>
        </w:rPr>
        <w:t>court a quo</w:t>
      </w:r>
      <w:r w:rsidR="00DB1D2C" w:rsidRPr="00A23767">
        <w:rPr>
          <w:rFonts w:asciiTheme="minorBidi" w:hAnsiTheme="minorBidi" w:cstheme="minorBidi"/>
        </w:rPr>
        <w:t xml:space="preserve">. </w:t>
      </w:r>
      <w:r w:rsidR="00097C47" w:rsidRPr="00A23767">
        <w:rPr>
          <w:rFonts w:asciiTheme="minorBidi" w:hAnsiTheme="minorBidi" w:cstheme="minorBidi"/>
        </w:rPr>
        <w:t xml:space="preserve">Each </w:t>
      </w:r>
      <w:r w:rsidR="00211545" w:rsidRPr="00A23767">
        <w:rPr>
          <w:rFonts w:asciiTheme="minorBidi" w:hAnsiTheme="minorBidi" w:cstheme="minorBidi"/>
        </w:rPr>
        <w:t>must</w:t>
      </w:r>
      <w:r w:rsidR="00097C47" w:rsidRPr="00A23767">
        <w:rPr>
          <w:rFonts w:asciiTheme="minorBidi" w:hAnsiTheme="minorBidi" w:cstheme="minorBidi"/>
        </w:rPr>
        <w:t xml:space="preserve"> be considered.</w:t>
      </w:r>
    </w:p>
    <w:p w14:paraId="01FC2243" w14:textId="77777777" w:rsidR="00DB1D2C" w:rsidRPr="00371550" w:rsidRDefault="00DB1D2C" w:rsidP="002B539C">
      <w:pPr>
        <w:pStyle w:val="ListParagraph"/>
        <w:spacing w:line="360" w:lineRule="auto"/>
        <w:rPr>
          <w:rFonts w:asciiTheme="minorBidi" w:hAnsiTheme="minorBidi" w:cstheme="minorBidi"/>
        </w:rPr>
      </w:pPr>
    </w:p>
    <w:p w14:paraId="6171426C" w14:textId="411015D0" w:rsidR="00DE6902" w:rsidRPr="00A23767" w:rsidRDefault="00A23767" w:rsidP="00A23767">
      <w:pPr>
        <w:tabs>
          <w:tab w:val="left" w:pos="709"/>
        </w:tabs>
        <w:spacing w:line="360" w:lineRule="auto"/>
        <w:jc w:val="both"/>
        <w:rPr>
          <w:rFonts w:asciiTheme="minorBidi" w:hAnsiTheme="minorBidi" w:cstheme="minorBidi"/>
        </w:rPr>
      </w:pPr>
      <w:r>
        <w:rPr>
          <w:rFonts w:ascii="Arial" w:hAnsi="Arial" w:cstheme="minorBidi"/>
        </w:rPr>
        <w:t>[13]</w:t>
      </w:r>
      <w:r>
        <w:rPr>
          <w:rFonts w:ascii="Arial" w:hAnsi="Arial" w:cstheme="minorBidi"/>
        </w:rPr>
        <w:tab/>
      </w:r>
      <w:r w:rsidR="00DB1D2C" w:rsidRPr="00A23767">
        <w:rPr>
          <w:rFonts w:asciiTheme="minorBidi" w:hAnsiTheme="minorBidi" w:cstheme="minorBidi"/>
        </w:rPr>
        <w:t>The</w:t>
      </w:r>
      <w:r w:rsidR="00431B83" w:rsidRPr="00A23767">
        <w:rPr>
          <w:rFonts w:asciiTheme="minorBidi" w:hAnsiTheme="minorBidi" w:cstheme="minorBidi"/>
        </w:rPr>
        <w:t xml:space="preserve"> </w:t>
      </w:r>
      <w:r w:rsidR="00DB1D2C" w:rsidRPr="00A23767">
        <w:rPr>
          <w:rFonts w:asciiTheme="minorBidi" w:hAnsiTheme="minorBidi" w:cstheme="minorBidi"/>
        </w:rPr>
        <w:t xml:space="preserve">first </w:t>
      </w:r>
      <w:r w:rsidR="003F60C2" w:rsidRPr="00A23767">
        <w:rPr>
          <w:rFonts w:asciiTheme="minorBidi" w:hAnsiTheme="minorBidi" w:cstheme="minorBidi"/>
        </w:rPr>
        <w:t>incident</w:t>
      </w:r>
      <w:r w:rsidR="00DB1D2C" w:rsidRPr="00A23767">
        <w:rPr>
          <w:rFonts w:asciiTheme="minorBidi" w:hAnsiTheme="minorBidi" w:cstheme="minorBidi"/>
        </w:rPr>
        <w:t xml:space="preserve"> occurred on an unspecified date. That we have any certainty about when it may have occurred is largely based upon the age of the respondent. She indicates that she was 13 years old at the time</w:t>
      </w:r>
      <w:r w:rsidR="001171C5" w:rsidRPr="00A23767">
        <w:rPr>
          <w:rFonts w:asciiTheme="minorBidi" w:hAnsiTheme="minorBidi" w:cstheme="minorBidi"/>
        </w:rPr>
        <w:t xml:space="preserve"> that it occurred</w:t>
      </w:r>
      <w:r w:rsidR="00DB1D2C" w:rsidRPr="00A23767">
        <w:rPr>
          <w:rFonts w:asciiTheme="minorBidi" w:hAnsiTheme="minorBidi" w:cstheme="minorBidi"/>
        </w:rPr>
        <w:t xml:space="preserve">. She filed her complaint against the appellant </w:t>
      </w:r>
      <w:r w:rsidR="00211545" w:rsidRPr="00A23767">
        <w:rPr>
          <w:rFonts w:asciiTheme="minorBidi" w:hAnsiTheme="minorBidi" w:cstheme="minorBidi"/>
        </w:rPr>
        <w:t xml:space="preserve">in this matter </w:t>
      </w:r>
      <w:r w:rsidR="00F763CD" w:rsidRPr="00A23767">
        <w:rPr>
          <w:rFonts w:asciiTheme="minorBidi" w:hAnsiTheme="minorBidi" w:cstheme="minorBidi"/>
        </w:rPr>
        <w:t xml:space="preserve">in the court a quo </w:t>
      </w:r>
      <w:r w:rsidR="00DB1D2C" w:rsidRPr="00A23767">
        <w:rPr>
          <w:rFonts w:asciiTheme="minorBidi" w:hAnsiTheme="minorBidi" w:cstheme="minorBidi"/>
        </w:rPr>
        <w:t xml:space="preserve">on 24 November 2021, when she was </w:t>
      </w:r>
      <w:r w:rsidR="00D7272E" w:rsidRPr="00A23767">
        <w:rPr>
          <w:rFonts w:asciiTheme="minorBidi" w:hAnsiTheme="minorBidi" w:cstheme="minorBidi"/>
        </w:rPr>
        <w:t xml:space="preserve">then </w:t>
      </w:r>
      <w:r w:rsidR="00DB1D2C" w:rsidRPr="00A23767">
        <w:rPr>
          <w:rFonts w:asciiTheme="minorBidi" w:hAnsiTheme="minorBidi" w:cstheme="minorBidi"/>
        </w:rPr>
        <w:t>22 years old. Thus, the events described in this complaint occurred sometime in 2012.</w:t>
      </w:r>
      <w:r w:rsidR="000064AE" w:rsidRPr="00A23767">
        <w:rPr>
          <w:rFonts w:asciiTheme="minorBidi" w:hAnsiTheme="minorBidi" w:cstheme="minorBidi"/>
        </w:rPr>
        <w:t xml:space="preserve"> </w:t>
      </w:r>
      <w:r w:rsidR="00DE6902" w:rsidRPr="00A23767">
        <w:rPr>
          <w:rFonts w:asciiTheme="minorBidi" w:hAnsiTheme="minorBidi" w:cstheme="minorBidi"/>
        </w:rPr>
        <w:t>When the events described in this complaint occurred is of some significance</w:t>
      </w:r>
      <w:r w:rsidR="00A2433C" w:rsidRPr="00A23767">
        <w:rPr>
          <w:rFonts w:asciiTheme="minorBidi" w:hAnsiTheme="minorBidi" w:cstheme="minorBidi"/>
        </w:rPr>
        <w:t>,</w:t>
      </w:r>
      <w:r w:rsidR="0026374B" w:rsidRPr="00A23767">
        <w:rPr>
          <w:rFonts w:asciiTheme="minorBidi" w:hAnsiTheme="minorBidi" w:cstheme="minorBidi"/>
        </w:rPr>
        <w:t xml:space="preserve"> as we shall </w:t>
      </w:r>
      <w:r w:rsidR="00630948" w:rsidRPr="00A23767">
        <w:rPr>
          <w:rFonts w:asciiTheme="minorBidi" w:hAnsiTheme="minorBidi" w:cstheme="minorBidi"/>
        </w:rPr>
        <w:t xml:space="preserve">later </w:t>
      </w:r>
      <w:r w:rsidR="0026374B" w:rsidRPr="00A23767">
        <w:rPr>
          <w:rFonts w:asciiTheme="minorBidi" w:hAnsiTheme="minorBidi" w:cstheme="minorBidi"/>
        </w:rPr>
        <w:t>see</w:t>
      </w:r>
      <w:r w:rsidR="00DE6902" w:rsidRPr="00A23767">
        <w:rPr>
          <w:rFonts w:asciiTheme="minorBidi" w:hAnsiTheme="minorBidi" w:cstheme="minorBidi"/>
        </w:rPr>
        <w:t xml:space="preserve">. </w:t>
      </w:r>
    </w:p>
    <w:p w14:paraId="19AF1280" w14:textId="2EB15B89" w:rsidR="00A2433C" w:rsidRDefault="00A2433C" w:rsidP="00A2433C">
      <w:pPr>
        <w:pStyle w:val="ListParagraph"/>
        <w:tabs>
          <w:tab w:val="left" w:pos="709"/>
        </w:tabs>
        <w:spacing w:line="360" w:lineRule="auto"/>
        <w:ind w:left="0"/>
        <w:jc w:val="both"/>
        <w:rPr>
          <w:rFonts w:asciiTheme="minorBidi" w:hAnsiTheme="minorBidi" w:cstheme="minorBidi"/>
        </w:rPr>
      </w:pPr>
    </w:p>
    <w:p w14:paraId="778F6BD4" w14:textId="00337C4D" w:rsidR="002B539C" w:rsidRPr="00A23767" w:rsidRDefault="00A23767" w:rsidP="00A23767">
      <w:pPr>
        <w:tabs>
          <w:tab w:val="left" w:pos="709"/>
        </w:tabs>
        <w:spacing w:line="360" w:lineRule="auto"/>
        <w:jc w:val="both"/>
        <w:rPr>
          <w:rFonts w:asciiTheme="minorBidi" w:hAnsiTheme="minorBidi" w:cstheme="minorBidi"/>
        </w:rPr>
      </w:pPr>
      <w:r>
        <w:rPr>
          <w:rFonts w:ascii="Arial" w:hAnsi="Arial" w:cstheme="minorBidi"/>
        </w:rPr>
        <w:t>[14]</w:t>
      </w:r>
      <w:r>
        <w:rPr>
          <w:rFonts w:ascii="Arial" w:hAnsi="Arial" w:cstheme="minorBidi"/>
        </w:rPr>
        <w:tab/>
      </w:r>
      <w:r w:rsidR="002B539C" w:rsidRPr="00A23767">
        <w:rPr>
          <w:rFonts w:asciiTheme="minorBidi" w:hAnsiTheme="minorBidi" w:cstheme="minorBidi"/>
        </w:rPr>
        <w:t>O</w:t>
      </w:r>
      <w:r w:rsidR="001365C5" w:rsidRPr="00A23767">
        <w:rPr>
          <w:rFonts w:asciiTheme="minorBidi" w:hAnsiTheme="minorBidi" w:cstheme="minorBidi"/>
        </w:rPr>
        <w:t>n an unidentified date in 2012, t</w:t>
      </w:r>
      <w:r w:rsidR="009250A9" w:rsidRPr="00A23767">
        <w:rPr>
          <w:rFonts w:asciiTheme="minorBidi" w:hAnsiTheme="minorBidi" w:cstheme="minorBidi"/>
        </w:rPr>
        <w:t xml:space="preserve">he complainant </w:t>
      </w:r>
      <w:r w:rsidR="000064AE" w:rsidRPr="00A23767">
        <w:rPr>
          <w:rFonts w:asciiTheme="minorBidi" w:hAnsiTheme="minorBidi" w:cstheme="minorBidi"/>
        </w:rPr>
        <w:t xml:space="preserve">was at her father’s residence </w:t>
      </w:r>
    </w:p>
    <w:p w14:paraId="5428A4F7" w14:textId="77777777" w:rsidR="002B539C" w:rsidRPr="002B539C" w:rsidRDefault="002B539C" w:rsidP="002B539C">
      <w:pPr>
        <w:pStyle w:val="ListParagraph"/>
        <w:rPr>
          <w:rFonts w:asciiTheme="minorBidi" w:hAnsiTheme="minorBidi" w:cstheme="minorBidi"/>
        </w:rPr>
      </w:pPr>
    </w:p>
    <w:p w14:paraId="510E1043" w14:textId="7A51F486" w:rsidR="00374CEB" w:rsidRPr="00ED6CA2" w:rsidRDefault="000064AE" w:rsidP="002B539C">
      <w:pPr>
        <w:pStyle w:val="ListParagraph"/>
        <w:tabs>
          <w:tab w:val="left" w:pos="709"/>
        </w:tabs>
        <w:spacing w:line="360" w:lineRule="auto"/>
        <w:ind w:left="0"/>
        <w:jc w:val="both"/>
        <w:rPr>
          <w:rFonts w:asciiTheme="minorBidi" w:hAnsiTheme="minorBidi" w:cstheme="minorBidi"/>
        </w:rPr>
      </w:pPr>
      <w:r w:rsidRPr="002B539C">
        <w:rPr>
          <w:rFonts w:asciiTheme="minorBidi" w:hAnsiTheme="minorBidi" w:cstheme="minorBidi"/>
        </w:rPr>
        <w:lastRenderedPageBreak/>
        <w:t>in Pietermaritzburg</w:t>
      </w:r>
      <w:r w:rsidR="00D7272E" w:rsidRPr="002B539C">
        <w:rPr>
          <w:rFonts w:asciiTheme="minorBidi" w:hAnsiTheme="minorBidi" w:cstheme="minorBidi"/>
        </w:rPr>
        <w:t>,</w:t>
      </w:r>
      <w:r w:rsidR="00812AF9">
        <w:rPr>
          <w:rStyle w:val="FootnoteReference"/>
          <w:rFonts w:asciiTheme="minorBidi" w:hAnsiTheme="minorBidi" w:cstheme="minorBidi"/>
        </w:rPr>
        <w:footnoteReference w:id="2"/>
      </w:r>
      <w:r w:rsidRPr="002B539C">
        <w:rPr>
          <w:rFonts w:asciiTheme="minorBidi" w:hAnsiTheme="minorBidi" w:cstheme="minorBidi"/>
        </w:rPr>
        <w:t xml:space="preserve"> and the appellant and his family drove up from their home in </w:t>
      </w:r>
      <w:r w:rsidRPr="00ED6CA2">
        <w:rPr>
          <w:rFonts w:asciiTheme="minorBidi" w:hAnsiTheme="minorBidi" w:cstheme="minorBidi"/>
        </w:rPr>
        <w:t xml:space="preserve">Durban in order to visit the respondent’s grandmother who was ill in </w:t>
      </w:r>
      <w:r w:rsidR="004251A2" w:rsidRPr="00ED6CA2">
        <w:rPr>
          <w:rFonts w:asciiTheme="minorBidi" w:hAnsiTheme="minorBidi" w:cstheme="minorBidi"/>
        </w:rPr>
        <w:t>h</w:t>
      </w:r>
      <w:r w:rsidRPr="00ED6CA2">
        <w:rPr>
          <w:rFonts w:asciiTheme="minorBidi" w:hAnsiTheme="minorBidi" w:cstheme="minorBidi"/>
        </w:rPr>
        <w:t>ospital</w:t>
      </w:r>
      <w:r w:rsidR="00812AF9" w:rsidRPr="00ED6CA2">
        <w:rPr>
          <w:rFonts w:asciiTheme="minorBidi" w:hAnsiTheme="minorBidi" w:cstheme="minorBidi"/>
        </w:rPr>
        <w:t xml:space="preserve"> </w:t>
      </w:r>
      <w:r w:rsidR="00D7272E" w:rsidRPr="00ED6CA2">
        <w:rPr>
          <w:rFonts w:asciiTheme="minorBidi" w:hAnsiTheme="minorBidi" w:cstheme="minorBidi"/>
        </w:rPr>
        <w:t xml:space="preserve">in Pietermaritzburg </w:t>
      </w:r>
      <w:r w:rsidR="00812AF9" w:rsidRPr="00ED6CA2">
        <w:rPr>
          <w:rFonts w:asciiTheme="minorBidi" w:hAnsiTheme="minorBidi" w:cstheme="minorBidi"/>
        </w:rPr>
        <w:t>at the time</w:t>
      </w:r>
      <w:r w:rsidRPr="00ED6CA2">
        <w:rPr>
          <w:rFonts w:asciiTheme="minorBidi" w:hAnsiTheme="minorBidi" w:cstheme="minorBidi"/>
        </w:rPr>
        <w:t>.</w:t>
      </w:r>
      <w:r w:rsidR="00F3436C">
        <w:rPr>
          <w:rStyle w:val="FootnoteReference"/>
          <w:rFonts w:asciiTheme="minorBidi" w:hAnsiTheme="minorBidi" w:cstheme="minorBidi"/>
        </w:rPr>
        <w:footnoteReference w:id="3"/>
      </w:r>
      <w:r w:rsidR="004251A2" w:rsidRPr="00ED6CA2">
        <w:rPr>
          <w:rFonts w:asciiTheme="minorBidi" w:hAnsiTheme="minorBidi" w:cstheme="minorBidi"/>
        </w:rPr>
        <w:t xml:space="preserve"> At some stage during the day, the appellant’s family found themselves at the respondent’s father’s </w:t>
      </w:r>
      <w:r w:rsidR="00812AF9" w:rsidRPr="00ED6CA2">
        <w:rPr>
          <w:rFonts w:asciiTheme="minorBidi" w:hAnsiTheme="minorBidi" w:cstheme="minorBidi"/>
        </w:rPr>
        <w:t>residence</w:t>
      </w:r>
      <w:r w:rsidR="004251A2" w:rsidRPr="00ED6CA2">
        <w:rPr>
          <w:rFonts w:asciiTheme="minorBidi" w:hAnsiTheme="minorBidi" w:cstheme="minorBidi"/>
        </w:rPr>
        <w:t xml:space="preserve">. </w:t>
      </w:r>
      <w:r w:rsidR="002C0A35" w:rsidRPr="00ED6CA2">
        <w:rPr>
          <w:rFonts w:asciiTheme="minorBidi" w:hAnsiTheme="minorBidi" w:cstheme="minorBidi"/>
        </w:rPr>
        <w:t xml:space="preserve">At </w:t>
      </w:r>
      <w:r w:rsidR="00097C47" w:rsidRPr="00ED6CA2">
        <w:rPr>
          <w:rFonts w:asciiTheme="minorBidi" w:hAnsiTheme="minorBidi" w:cstheme="minorBidi"/>
        </w:rPr>
        <w:t xml:space="preserve">a particular </w:t>
      </w:r>
      <w:r w:rsidR="007E097A" w:rsidRPr="00ED6CA2">
        <w:rPr>
          <w:rFonts w:asciiTheme="minorBidi" w:hAnsiTheme="minorBidi" w:cstheme="minorBidi"/>
        </w:rPr>
        <w:t>moment</w:t>
      </w:r>
      <w:r w:rsidR="00812AF9" w:rsidRPr="00ED6CA2">
        <w:rPr>
          <w:rFonts w:asciiTheme="minorBidi" w:hAnsiTheme="minorBidi" w:cstheme="minorBidi"/>
        </w:rPr>
        <w:t>, t</w:t>
      </w:r>
      <w:r w:rsidR="004251A2" w:rsidRPr="00ED6CA2">
        <w:rPr>
          <w:rFonts w:asciiTheme="minorBidi" w:hAnsiTheme="minorBidi" w:cstheme="minorBidi"/>
        </w:rPr>
        <w:t xml:space="preserve">he </w:t>
      </w:r>
      <w:r w:rsidR="00486646" w:rsidRPr="00ED6CA2">
        <w:rPr>
          <w:rFonts w:asciiTheme="minorBidi" w:hAnsiTheme="minorBidi" w:cstheme="minorBidi"/>
        </w:rPr>
        <w:t xml:space="preserve">respondent </w:t>
      </w:r>
      <w:r w:rsidR="004251A2" w:rsidRPr="00ED6CA2">
        <w:rPr>
          <w:rFonts w:asciiTheme="minorBidi" w:hAnsiTheme="minorBidi" w:cstheme="minorBidi"/>
        </w:rPr>
        <w:t xml:space="preserve">was </w:t>
      </w:r>
      <w:r w:rsidR="009250A9" w:rsidRPr="00ED6CA2">
        <w:rPr>
          <w:rFonts w:asciiTheme="minorBidi" w:hAnsiTheme="minorBidi" w:cstheme="minorBidi"/>
        </w:rPr>
        <w:t>in a room</w:t>
      </w:r>
      <w:r w:rsidR="00486646" w:rsidRPr="00ED6CA2">
        <w:rPr>
          <w:rFonts w:asciiTheme="minorBidi" w:hAnsiTheme="minorBidi" w:cstheme="minorBidi"/>
        </w:rPr>
        <w:t>,</w:t>
      </w:r>
      <w:r w:rsidR="009250A9" w:rsidRPr="00ED6CA2">
        <w:rPr>
          <w:rFonts w:asciiTheme="minorBidi" w:hAnsiTheme="minorBidi" w:cstheme="minorBidi"/>
        </w:rPr>
        <w:t xml:space="preserve"> </w:t>
      </w:r>
      <w:r w:rsidR="004251A2" w:rsidRPr="00ED6CA2">
        <w:rPr>
          <w:rFonts w:asciiTheme="minorBidi" w:hAnsiTheme="minorBidi" w:cstheme="minorBidi"/>
        </w:rPr>
        <w:t xml:space="preserve">seated on a sofa watching television </w:t>
      </w:r>
      <w:r w:rsidR="002B7979" w:rsidRPr="00ED6CA2">
        <w:rPr>
          <w:rFonts w:asciiTheme="minorBidi" w:hAnsiTheme="minorBidi" w:cstheme="minorBidi"/>
        </w:rPr>
        <w:t>by herself when</w:t>
      </w:r>
      <w:r w:rsidR="004251A2" w:rsidRPr="00ED6CA2">
        <w:rPr>
          <w:rFonts w:asciiTheme="minorBidi" w:hAnsiTheme="minorBidi" w:cstheme="minorBidi"/>
        </w:rPr>
        <w:t xml:space="preserve"> the appellant came </w:t>
      </w:r>
      <w:r w:rsidR="002B7979" w:rsidRPr="00ED6CA2">
        <w:rPr>
          <w:rFonts w:asciiTheme="minorBidi" w:hAnsiTheme="minorBidi" w:cstheme="minorBidi"/>
        </w:rPr>
        <w:t xml:space="preserve">into the room and sat </w:t>
      </w:r>
      <w:r w:rsidR="009250A9" w:rsidRPr="00ED6CA2">
        <w:rPr>
          <w:rFonts w:asciiTheme="minorBidi" w:hAnsiTheme="minorBidi" w:cstheme="minorBidi"/>
        </w:rPr>
        <w:t xml:space="preserve">down </w:t>
      </w:r>
      <w:r w:rsidR="002B7979" w:rsidRPr="00ED6CA2">
        <w:rPr>
          <w:rFonts w:asciiTheme="minorBidi" w:hAnsiTheme="minorBidi" w:cstheme="minorBidi"/>
        </w:rPr>
        <w:t>next to her on the sofa.</w:t>
      </w:r>
      <w:r w:rsidR="004251A2" w:rsidRPr="00ED6CA2">
        <w:rPr>
          <w:rFonts w:asciiTheme="minorBidi" w:hAnsiTheme="minorBidi" w:cstheme="minorBidi"/>
        </w:rPr>
        <w:t xml:space="preserve"> </w:t>
      </w:r>
      <w:r w:rsidR="00374CEB" w:rsidRPr="00ED6CA2">
        <w:rPr>
          <w:rFonts w:asciiTheme="minorBidi" w:hAnsiTheme="minorBidi" w:cstheme="minorBidi"/>
        </w:rPr>
        <w:t xml:space="preserve">He then apparently touched her on her legs and </w:t>
      </w:r>
      <w:r w:rsidR="00097C47" w:rsidRPr="00ED6CA2">
        <w:rPr>
          <w:rFonts w:asciiTheme="minorBidi" w:hAnsiTheme="minorBidi" w:cstheme="minorBidi"/>
        </w:rPr>
        <w:t xml:space="preserve">on her </w:t>
      </w:r>
      <w:r w:rsidR="00374CEB" w:rsidRPr="00ED6CA2">
        <w:rPr>
          <w:rFonts w:asciiTheme="minorBidi" w:hAnsiTheme="minorBidi" w:cstheme="minorBidi"/>
        </w:rPr>
        <w:t xml:space="preserve">inner thigh </w:t>
      </w:r>
      <w:r w:rsidR="002B7979" w:rsidRPr="00ED6CA2">
        <w:rPr>
          <w:rFonts w:asciiTheme="minorBidi" w:hAnsiTheme="minorBidi" w:cstheme="minorBidi"/>
        </w:rPr>
        <w:t xml:space="preserve">with his hand </w:t>
      </w:r>
      <w:r w:rsidR="00374CEB" w:rsidRPr="00ED6CA2">
        <w:rPr>
          <w:rFonts w:asciiTheme="minorBidi" w:hAnsiTheme="minorBidi" w:cstheme="minorBidi"/>
        </w:rPr>
        <w:t xml:space="preserve">whilst asking her questions about </w:t>
      </w:r>
      <w:r w:rsidR="00F763CD" w:rsidRPr="00ED6CA2">
        <w:rPr>
          <w:rFonts w:asciiTheme="minorBidi" w:hAnsiTheme="minorBidi" w:cstheme="minorBidi"/>
        </w:rPr>
        <w:t xml:space="preserve">the nature of </w:t>
      </w:r>
      <w:r w:rsidR="00374CEB" w:rsidRPr="00ED6CA2">
        <w:rPr>
          <w:rFonts w:asciiTheme="minorBidi" w:hAnsiTheme="minorBidi" w:cstheme="minorBidi"/>
        </w:rPr>
        <w:t xml:space="preserve">secretions </w:t>
      </w:r>
      <w:r w:rsidR="009250A9" w:rsidRPr="00ED6CA2">
        <w:rPr>
          <w:rFonts w:asciiTheme="minorBidi" w:hAnsiTheme="minorBidi" w:cstheme="minorBidi"/>
        </w:rPr>
        <w:t xml:space="preserve">that </w:t>
      </w:r>
      <w:r w:rsidR="007E097A" w:rsidRPr="00ED6CA2">
        <w:rPr>
          <w:rFonts w:asciiTheme="minorBidi" w:hAnsiTheme="minorBidi" w:cstheme="minorBidi"/>
        </w:rPr>
        <w:t>emanated</w:t>
      </w:r>
      <w:r w:rsidR="009250A9" w:rsidRPr="00ED6CA2">
        <w:rPr>
          <w:rFonts w:asciiTheme="minorBidi" w:hAnsiTheme="minorBidi" w:cstheme="minorBidi"/>
        </w:rPr>
        <w:t xml:space="preserve"> from</w:t>
      </w:r>
      <w:r w:rsidR="00374CEB" w:rsidRPr="00ED6CA2">
        <w:rPr>
          <w:rFonts w:asciiTheme="minorBidi" w:hAnsiTheme="minorBidi" w:cstheme="minorBidi"/>
        </w:rPr>
        <w:t xml:space="preserve"> her private parts. </w:t>
      </w:r>
      <w:r w:rsidR="002C0A35" w:rsidRPr="00ED6CA2">
        <w:rPr>
          <w:rFonts w:asciiTheme="minorBidi" w:hAnsiTheme="minorBidi" w:cstheme="minorBidi"/>
        </w:rPr>
        <w:t>He asked her whether she got wet and whether it felt nice.</w:t>
      </w:r>
      <w:r w:rsidR="00431B83" w:rsidRPr="00ED6CA2">
        <w:rPr>
          <w:rFonts w:asciiTheme="minorBidi" w:hAnsiTheme="minorBidi" w:cstheme="minorBidi"/>
        </w:rPr>
        <w:t xml:space="preserve"> </w:t>
      </w:r>
      <w:r w:rsidR="00374CEB" w:rsidRPr="00ED6CA2">
        <w:rPr>
          <w:rFonts w:asciiTheme="minorBidi" w:hAnsiTheme="minorBidi" w:cstheme="minorBidi"/>
        </w:rPr>
        <w:t>The house was full of people, but the respondent, after extricating herself from the sofa</w:t>
      </w:r>
      <w:r w:rsidR="00F763CD" w:rsidRPr="00ED6CA2">
        <w:rPr>
          <w:rFonts w:asciiTheme="minorBidi" w:hAnsiTheme="minorBidi" w:cstheme="minorBidi"/>
        </w:rPr>
        <w:t xml:space="preserve"> and the appellant</w:t>
      </w:r>
      <w:r w:rsidR="00374CEB" w:rsidRPr="00ED6CA2">
        <w:rPr>
          <w:rFonts w:asciiTheme="minorBidi" w:hAnsiTheme="minorBidi" w:cstheme="minorBidi"/>
        </w:rPr>
        <w:t>, did not report to any of them what had just happened. Instead</w:t>
      </w:r>
      <w:r w:rsidR="00F763CD" w:rsidRPr="00ED6CA2">
        <w:rPr>
          <w:rFonts w:asciiTheme="minorBidi" w:hAnsiTheme="minorBidi" w:cstheme="minorBidi"/>
        </w:rPr>
        <w:t>,</w:t>
      </w:r>
      <w:r w:rsidR="00374CEB" w:rsidRPr="00ED6CA2">
        <w:rPr>
          <w:rFonts w:asciiTheme="minorBidi" w:hAnsiTheme="minorBidi" w:cstheme="minorBidi"/>
        </w:rPr>
        <w:t xml:space="preserve"> she went outside </w:t>
      </w:r>
      <w:r w:rsidR="00C03285" w:rsidRPr="00ED6CA2">
        <w:rPr>
          <w:rFonts w:asciiTheme="minorBidi" w:hAnsiTheme="minorBidi" w:cstheme="minorBidi"/>
        </w:rPr>
        <w:t xml:space="preserve">to the garden </w:t>
      </w:r>
      <w:r w:rsidR="00374CEB" w:rsidRPr="00ED6CA2">
        <w:rPr>
          <w:rFonts w:asciiTheme="minorBidi" w:hAnsiTheme="minorBidi" w:cstheme="minorBidi"/>
        </w:rPr>
        <w:t xml:space="preserve">and used her cellular telephone (a Blackberry) to send </w:t>
      </w:r>
      <w:r w:rsidR="00431B83" w:rsidRPr="00ED6CA2">
        <w:rPr>
          <w:rFonts w:asciiTheme="minorBidi" w:hAnsiTheme="minorBidi" w:cstheme="minorBidi"/>
        </w:rPr>
        <w:t xml:space="preserve">an </w:t>
      </w:r>
      <w:r w:rsidR="002B7979" w:rsidRPr="00ED6CA2">
        <w:rPr>
          <w:rFonts w:asciiTheme="minorBidi" w:hAnsiTheme="minorBidi" w:cstheme="minorBidi"/>
        </w:rPr>
        <w:t xml:space="preserve">electronic </w:t>
      </w:r>
      <w:r w:rsidR="00374CEB" w:rsidRPr="00ED6CA2">
        <w:rPr>
          <w:rFonts w:asciiTheme="minorBidi" w:hAnsiTheme="minorBidi" w:cstheme="minorBidi"/>
        </w:rPr>
        <w:t xml:space="preserve">message to </w:t>
      </w:r>
      <w:r w:rsidR="00431B83" w:rsidRPr="00ED6CA2">
        <w:rPr>
          <w:rFonts w:asciiTheme="minorBidi" w:hAnsiTheme="minorBidi" w:cstheme="minorBidi"/>
        </w:rPr>
        <w:t>h</w:t>
      </w:r>
      <w:r w:rsidR="00374CEB" w:rsidRPr="00ED6CA2">
        <w:rPr>
          <w:rFonts w:asciiTheme="minorBidi" w:hAnsiTheme="minorBidi" w:cstheme="minorBidi"/>
        </w:rPr>
        <w:t>e</w:t>
      </w:r>
      <w:r w:rsidR="00431B83" w:rsidRPr="00ED6CA2">
        <w:rPr>
          <w:rFonts w:asciiTheme="minorBidi" w:hAnsiTheme="minorBidi" w:cstheme="minorBidi"/>
        </w:rPr>
        <w:t>r</w:t>
      </w:r>
      <w:r w:rsidR="00374CEB" w:rsidRPr="00ED6CA2">
        <w:rPr>
          <w:rFonts w:asciiTheme="minorBidi" w:hAnsiTheme="minorBidi" w:cstheme="minorBidi"/>
        </w:rPr>
        <w:t xml:space="preserve"> </w:t>
      </w:r>
      <w:r w:rsidR="00431B83" w:rsidRPr="00ED6CA2">
        <w:rPr>
          <w:rFonts w:asciiTheme="minorBidi" w:hAnsiTheme="minorBidi" w:cstheme="minorBidi"/>
        </w:rPr>
        <w:t xml:space="preserve">cousin, </w:t>
      </w:r>
      <w:r w:rsidR="00486646" w:rsidRPr="00ED6CA2">
        <w:rPr>
          <w:rFonts w:asciiTheme="minorBidi" w:hAnsiTheme="minorBidi" w:cstheme="minorBidi"/>
        </w:rPr>
        <w:t xml:space="preserve">Ms </w:t>
      </w:r>
      <w:r w:rsidR="00431B83" w:rsidRPr="00ED6CA2">
        <w:rPr>
          <w:rFonts w:asciiTheme="minorBidi" w:hAnsiTheme="minorBidi" w:cstheme="minorBidi"/>
        </w:rPr>
        <w:t xml:space="preserve">T Singh, </w:t>
      </w:r>
      <w:r w:rsidR="00936BDC" w:rsidRPr="00ED6CA2">
        <w:rPr>
          <w:rFonts w:asciiTheme="minorBidi" w:hAnsiTheme="minorBidi" w:cstheme="minorBidi"/>
        </w:rPr>
        <w:t xml:space="preserve">informing her of what had </w:t>
      </w:r>
      <w:r w:rsidR="007E097A" w:rsidRPr="00ED6CA2">
        <w:rPr>
          <w:rFonts w:asciiTheme="minorBidi" w:hAnsiTheme="minorBidi" w:cstheme="minorBidi"/>
        </w:rPr>
        <w:t xml:space="preserve">just </w:t>
      </w:r>
      <w:r w:rsidR="00936BDC" w:rsidRPr="00ED6CA2">
        <w:rPr>
          <w:rFonts w:asciiTheme="minorBidi" w:hAnsiTheme="minorBidi" w:cstheme="minorBidi"/>
        </w:rPr>
        <w:t>occurred.</w:t>
      </w:r>
    </w:p>
    <w:p w14:paraId="2392AAD1" w14:textId="77777777" w:rsidR="00431B83" w:rsidRPr="00431B83" w:rsidRDefault="00431B83" w:rsidP="00431B83">
      <w:pPr>
        <w:pStyle w:val="ListParagraph"/>
        <w:tabs>
          <w:tab w:val="left" w:pos="709"/>
        </w:tabs>
        <w:spacing w:line="360" w:lineRule="auto"/>
        <w:ind w:left="0"/>
        <w:jc w:val="both"/>
        <w:rPr>
          <w:rFonts w:asciiTheme="minorBidi" w:hAnsiTheme="minorBidi" w:cstheme="minorBidi"/>
        </w:rPr>
      </w:pPr>
    </w:p>
    <w:p w14:paraId="4CAFCA8C" w14:textId="2B50DC49" w:rsidR="00374CEB" w:rsidRPr="00A23767" w:rsidRDefault="00A23767" w:rsidP="00A23767">
      <w:pPr>
        <w:tabs>
          <w:tab w:val="left" w:pos="709"/>
        </w:tabs>
        <w:spacing w:line="360" w:lineRule="auto"/>
        <w:jc w:val="both"/>
        <w:rPr>
          <w:rFonts w:asciiTheme="minorBidi" w:hAnsiTheme="minorBidi" w:cstheme="minorBidi"/>
        </w:rPr>
      </w:pPr>
      <w:r w:rsidRPr="007E097A">
        <w:rPr>
          <w:rFonts w:ascii="Arial" w:hAnsi="Arial" w:cstheme="minorBidi"/>
        </w:rPr>
        <w:t>[15]</w:t>
      </w:r>
      <w:r w:rsidRPr="007E097A">
        <w:rPr>
          <w:rFonts w:ascii="Arial" w:hAnsi="Arial" w:cstheme="minorBidi"/>
        </w:rPr>
        <w:tab/>
      </w:r>
      <w:r w:rsidR="00374CEB" w:rsidRPr="00A23767">
        <w:rPr>
          <w:rFonts w:asciiTheme="minorBidi" w:hAnsiTheme="minorBidi" w:cstheme="minorBidi"/>
        </w:rPr>
        <w:t xml:space="preserve">The respondent </w:t>
      </w:r>
      <w:r w:rsidR="002C0A35" w:rsidRPr="00A23767">
        <w:rPr>
          <w:rFonts w:asciiTheme="minorBidi" w:hAnsiTheme="minorBidi" w:cstheme="minorBidi"/>
        </w:rPr>
        <w:t xml:space="preserve">thereafter </w:t>
      </w:r>
      <w:r w:rsidR="00374CEB" w:rsidRPr="00A23767">
        <w:rPr>
          <w:rFonts w:asciiTheme="minorBidi" w:hAnsiTheme="minorBidi" w:cstheme="minorBidi"/>
        </w:rPr>
        <w:t>returned to the room where the television was but chose to sit on a single chair so that the appellant could not</w:t>
      </w:r>
      <w:r w:rsidR="00F763CD" w:rsidRPr="00A23767">
        <w:rPr>
          <w:rFonts w:asciiTheme="minorBidi" w:hAnsiTheme="minorBidi" w:cstheme="minorBidi"/>
        </w:rPr>
        <w:t xml:space="preserve"> again</w:t>
      </w:r>
      <w:r w:rsidR="00374CEB" w:rsidRPr="00A23767">
        <w:rPr>
          <w:rFonts w:asciiTheme="minorBidi" w:hAnsiTheme="minorBidi" w:cstheme="minorBidi"/>
        </w:rPr>
        <w:t xml:space="preserve"> sit next to her. He </w:t>
      </w:r>
      <w:r w:rsidR="00C03285" w:rsidRPr="00A23767">
        <w:rPr>
          <w:rFonts w:asciiTheme="minorBidi" w:hAnsiTheme="minorBidi" w:cstheme="minorBidi"/>
        </w:rPr>
        <w:t xml:space="preserve">nonetheless </w:t>
      </w:r>
      <w:r w:rsidR="00374CEB" w:rsidRPr="00A23767">
        <w:rPr>
          <w:rFonts w:asciiTheme="minorBidi" w:hAnsiTheme="minorBidi" w:cstheme="minorBidi"/>
        </w:rPr>
        <w:t xml:space="preserve">found her </w:t>
      </w:r>
      <w:r w:rsidR="002B7979" w:rsidRPr="00A23767">
        <w:rPr>
          <w:rFonts w:asciiTheme="minorBidi" w:hAnsiTheme="minorBidi" w:cstheme="minorBidi"/>
        </w:rPr>
        <w:t xml:space="preserve">in that room </w:t>
      </w:r>
      <w:r w:rsidR="00374CEB" w:rsidRPr="00A23767">
        <w:rPr>
          <w:rFonts w:asciiTheme="minorBidi" w:hAnsiTheme="minorBidi" w:cstheme="minorBidi"/>
        </w:rPr>
        <w:t xml:space="preserve">again, and sat on the arm of the chair. </w:t>
      </w:r>
      <w:r w:rsidR="009250A9" w:rsidRPr="00A23767">
        <w:rPr>
          <w:rFonts w:asciiTheme="minorBidi" w:hAnsiTheme="minorBidi" w:cstheme="minorBidi"/>
        </w:rPr>
        <w:t xml:space="preserve">The respondent was wearing a tight fitting, buttoned shirt. </w:t>
      </w:r>
      <w:r w:rsidR="002C0A35" w:rsidRPr="00A23767">
        <w:rPr>
          <w:rFonts w:asciiTheme="minorBidi" w:hAnsiTheme="minorBidi" w:cstheme="minorBidi"/>
        </w:rPr>
        <w:t>Because of its tightness, gaps appeared between the buttons</w:t>
      </w:r>
      <w:r w:rsidR="00431B83" w:rsidRPr="00A23767">
        <w:rPr>
          <w:rFonts w:asciiTheme="minorBidi" w:hAnsiTheme="minorBidi" w:cstheme="minorBidi"/>
        </w:rPr>
        <w:t xml:space="preserve"> when she sat down</w:t>
      </w:r>
      <w:r w:rsidR="002C0A35" w:rsidRPr="00A23767">
        <w:rPr>
          <w:rFonts w:asciiTheme="minorBidi" w:hAnsiTheme="minorBidi" w:cstheme="minorBidi"/>
        </w:rPr>
        <w:t xml:space="preserve">. </w:t>
      </w:r>
      <w:r w:rsidR="00374CEB" w:rsidRPr="00A23767">
        <w:rPr>
          <w:rFonts w:asciiTheme="minorBidi" w:hAnsiTheme="minorBidi" w:cstheme="minorBidi"/>
        </w:rPr>
        <w:t>Whilst so seated</w:t>
      </w:r>
      <w:r w:rsidR="002C0A35" w:rsidRPr="00A23767">
        <w:rPr>
          <w:rFonts w:asciiTheme="minorBidi" w:hAnsiTheme="minorBidi" w:cstheme="minorBidi"/>
        </w:rPr>
        <w:t xml:space="preserve"> on the arm of the chair</w:t>
      </w:r>
      <w:r w:rsidR="00374CEB" w:rsidRPr="00A23767">
        <w:rPr>
          <w:rFonts w:asciiTheme="minorBidi" w:hAnsiTheme="minorBidi" w:cstheme="minorBidi"/>
        </w:rPr>
        <w:t xml:space="preserve">, </w:t>
      </w:r>
      <w:r w:rsidR="002C0A35" w:rsidRPr="00A23767">
        <w:rPr>
          <w:rFonts w:asciiTheme="minorBidi" w:hAnsiTheme="minorBidi" w:cstheme="minorBidi"/>
        </w:rPr>
        <w:t>t</w:t>
      </w:r>
      <w:r w:rsidR="00374CEB" w:rsidRPr="00A23767">
        <w:rPr>
          <w:rFonts w:asciiTheme="minorBidi" w:hAnsiTheme="minorBidi" w:cstheme="minorBidi"/>
        </w:rPr>
        <w:t>he</w:t>
      </w:r>
      <w:r w:rsidR="002C0A35" w:rsidRPr="00A23767">
        <w:rPr>
          <w:rFonts w:asciiTheme="minorBidi" w:hAnsiTheme="minorBidi" w:cstheme="minorBidi"/>
        </w:rPr>
        <w:t xml:space="preserve"> appellant</w:t>
      </w:r>
      <w:r w:rsidR="00374CEB" w:rsidRPr="00A23767">
        <w:rPr>
          <w:rFonts w:asciiTheme="minorBidi" w:hAnsiTheme="minorBidi" w:cstheme="minorBidi"/>
        </w:rPr>
        <w:t xml:space="preserve"> then placed his fingers </w:t>
      </w:r>
      <w:r w:rsidR="009250A9" w:rsidRPr="00A23767">
        <w:rPr>
          <w:rFonts w:asciiTheme="minorBidi" w:hAnsiTheme="minorBidi" w:cstheme="minorBidi"/>
        </w:rPr>
        <w:t>in the gaps between the</w:t>
      </w:r>
      <w:r w:rsidR="00374CEB" w:rsidRPr="00A23767">
        <w:rPr>
          <w:rFonts w:asciiTheme="minorBidi" w:hAnsiTheme="minorBidi" w:cstheme="minorBidi"/>
        </w:rPr>
        <w:t xml:space="preserve"> buttons on her shirt</w:t>
      </w:r>
      <w:r w:rsidR="002C0A35" w:rsidRPr="00A23767">
        <w:rPr>
          <w:rFonts w:asciiTheme="minorBidi" w:hAnsiTheme="minorBidi" w:cstheme="minorBidi"/>
        </w:rPr>
        <w:t xml:space="preserve"> </w:t>
      </w:r>
      <w:r w:rsidR="00374CEB" w:rsidRPr="00A23767">
        <w:rPr>
          <w:rFonts w:asciiTheme="minorBidi" w:hAnsiTheme="minorBidi" w:cstheme="minorBidi"/>
        </w:rPr>
        <w:t xml:space="preserve">and touched her brassiere and </w:t>
      </w:r>
      <w:r w:rsidR="002C0A35" w:rsidRPr="00A23767">
        <w:rPr>
          <w:rFonts w:asciiTheme="minorBidi" w:hAnsiTheme="minorBidi" w:cstheme="minorBidi"/>
        </w:rPr>
        <w:t>what the respondent described as her ‘</w:t>
      </w:r>
      <w:r w:rsidR="00374CEB" w:rsidRPr="00A23767">
        <w:rPr>
          <w:rFonts w:asciiTheme="minorBidi" w:hAnsiTheme="minorBidi" w:cstheme="minorBidi"/>
        </w:rPr>
        <w:t>chest area</w:t>
      </w:r>
      <w:r w:rsidR="002C0A35" w:rsidRPr="00A23767">
        <w:rPr>
          <w:rFonts w:asciiTheme="minorBidi" w:hAnsiTheme="minorBidi" w:cstheme="minorBidi"/>
        </w:rPr>
        <w:t xml:space="preserve"> private parts’</w:t>
      </w:r>
      <w:r w:rsidR="00374CEB" w:rsidRPr="00A23767">
        <w:rPr>
          <w:rFonts w:asciiTheme="minorBidi" w:hAnsiTheme="minorBidi" w:cstheme="minorBidi"/>
        </w:rPr>
        <w:t>.</w:t>
      </w:r>
      <w:r w:rsidR="007E097A" w:rsidRPr="00A23767">
        <w:rPr>
          <w:rFonts w:asciiTheme="minorBidi" w:hAnsiTheme="minorBidi" w:cstheme="minorBidi"/>
        </w:rPr>
        <w:t xml:space="preserve"> </w:t>
      </w:r>
      <w:r w:rsidR="00374CEB" w:rsidRPr="00A23767">
        <w:rPr>
          <w:rFonts w:asciiTheme="minorBidi" w:hAnsiTheme="minorBidi" w:cstheme="minorBidi"/>
        </w:rPr>
        <w:t xml:space="preserve">These events were reported </w:t>
      </w:r>
      <w:r w:rsidR="00431B83" w:rsidRPr="00A23767">
        <w:rPr>
          <w:rFonts w:asciiTheme="minorBidi" w:hAnsiTheme="minorBidi" w:cstheme="minorBidi"/>
        </w:rPr>
        <w:t>the next day to the respondent’s aunt and uncle</w:t>
      </w:r>
      <w:r w:rsidR="001365C5" w:rsidRPr="00A23767">
        <w:rPr>
          <w:rFonts w:asciiTheme="minorBidi" w:hAnsiTheme="minorBidi" w:cstheme="minorBidi"/>
        </w:rPr>
        <w:t xml:space="preserve"> but nothing appears to have been done about the appellant’s conduct</w:t>
      </w:r>
      <w:r w:rsidR="00431B83" w:rsidRPr="00A23767">
        <w:rPr>
          <w:rFonts w:asciiTheme="minorBidi" w:hAnsiTheme="minorBidi" w:cstheme="minorBidi"/>
        </w:rPr>
        <w:t>.</w:t>
      </w:r>
    </w:p>
    <w:p w14:paraId="0EFA46A9" w14:textId="77777777" w:rsidR="00374CEB" w:rsidRPr="00374CEB" w:rsidRDefault="00374CEB" w:rsidP="00F11911">
      <w:pPr>
        <w:pStyle w:val="ListParagraph"/>
        <w:spacing w:line="360" w:lineRule="auto"/>
        <w:rPr>
          <w:rFonts w:asciiTheme="minorBidi" w:hAnsiTheme="minorBidi" w:cstheme="minorBidi"/>
        </w:rPr>
      </w:pPr>
    </w:p>
    <w:p w14:paraId="32758727" w14:textId="2FD11F99" w:rsidR="00374CEB" w:rsidRPr="00A23767" w:rsidRDefault="00A23767" w:rsidP="00A23767">
      <w:pPr>
        <w:tabs>
          <w:tab w:val="left" w:pos="709"/>
        </w:tabs>
        <w:spacing w:line="360" w:lineRule="auto"/>
        <w:jc w:val="both"/>
        <w:rPr>
          <w:rFonts w:asciiTheme="minorBidi" w:hAnsiTheme="minorBidi" w:cstheme="minorBidi"/>
        </w:rPr>
      </w:pPr>
      <w:r>
        <w:rPr>
          <w:rFonts w:ascii="Arial" w:hAnsi="Arial" w:cstheme="minorBidi"/>
        </w:rPr>
        <w:t>[16]</w:t>
      </w:r>
      <w:r>
        <w:rPr>
          <w:rFonts w:ascii="Arial" w:hAnsi="Arial" w:cstheme="minorBidi"/>
        </w:rPr>
        <w:tab/>
      </w:r>
      <w:r w:rsidR="00374CEB" w:rsidRPr="00A23767">
        <w:rPr>
          <w:rFonts w:asciiTheme="minorBidi" w:hAnsiTheme="minorBidi" w:cstheme="minorBidi"/>
        </w:rPr>
        <w:t xml:space="preserve">The second </w:t>
      </w:r>
      <w:r w:rsidR="003F60C2" w:rsidRPr="00A23767">
        <w:rPr>
          <w:rFonts w:asciiTheme="minorBidi" w:hAnsiTheme="minorBidi" w:cstheme="minorBidi"/>
        </w:rPr>
        <w:t>incident</w:t>
      </w:r>
      <w:r w:rsidR="00374CEB" w:rsidRPr="00A23767">
        <w:rPr>
          <w:rFonts w:asciiTheme="minorBidi" w:hAnsiTheme="minorBidi" w:cstheme="minorBidi"/>
        </w:rPr>
        <w:t xml:space="preserve"> occurred approximately </w:t>
      </w:r>
      <w:r w:rsidR="001365C5" w:rsidRPr="00A23767">
        <w:rPr>
          <w:rFonts w:asciiTheme="minorBidi" w:hAnsiTheme="minorBidi" w:cstheme="minorBidi"/>
        </w:rPr>
        <w:t>seven</w:t>
      </w:r>
      <w:r w:rsidR="00374CEB" w:rsidRPr="00A23767">
        <w:rPr>
          <w:rFonts w:asciiTheme="minorBidi" w:hAnsiTheme="minorBidi" w:cstheme="minorBidi"/>
        </w:rPr>
        <w:t xml:space="preserve"> years </w:t>
      </w:r>
      <w:r w:rsidR="00431B83" w:rsidRPr="00A23767">
        <w:rPr>
          <w:rFonts w:asciiTheme="minorBidi" w:hAnsiTheme="minorBidi" w:cstheme="minorBidi"/>
        </w:rPr>
        <w:t xml:space="preserve">after the first </w:t>
      </w:r>
      <w:r w:rsidR="003F60C2" w:rsidRPr="00A23767">
        <w:rPr>
          <w:rFonts w:asciiTheme="minorBidi" w:hAnsiTheme="minorBidi" w:cstheme="minorBidi"/>
        </w:rPr>
        <w:t>incident</w:t>
      </w:r>
      <w:r w:rsidR="00374CEB" w:rsidRPr="00A23767">
        <w:rPr>
          <w:rFonts w:asciiTheme="minorBidi" w:hAnsiTheme="minorBidi" w:cstheme="minorBidi"/>
        </w:rPr>
        <w:t xml:space="preserve">. Again, no specific date is referred to </w:t>
      </w:r>
      <w:r w:rsidR="00F11911" w:rsidRPr="00A23767">
        <w:rPr>
          <w:rFonts w:asciiTheme="minorBidi" w:hAnsiTheme="minorBidi" w:cstheme="minorBidi"/>
        </w:rPr>
        <w:t xml:space="preserve">other than the respondent </w:t>
      </w:r>
      <w:r w:rsidR="00DF4252" w:rsidRPr="00A23767">
        <w:rPr>
          <w:rFonts w:asciiTheme="minorBidi" w:hAnsiTheme="minorBidi" w:cstheme="minorBidi"/>
        </w:rPr>
        <w:t>indicat</w:t>
      </w:r>
      <w:r w:rsidR="00EC2A74" w:rsidRPr="00A23767">
        <w:rPr>
          <w:rFonts w:asciiTheme="minorBidi" w:hAnsiTheme="minorBidi" w:cstheme="minorBidi"/>
        </w:rPr>
        <w:t>ed</w:t>
      </w:r>
      <w:r w:rsidR="00DF4252" w:rsidRPr="00A23767">
        <w:rPr>
          <w:rFonts w:asciiTheme="minorBidi" w:hAnsiTheme="minorBidi" w:cstheme="minorBidi"/>
        </w:rPr>
        <w:t xml:space="preserve"> </w:t>
      </w:r>
      <w:r w:rsidR="00F11911" w:rsidRPr="00A23767">
        <w:rPr>
          <w:rFonts w:asciiTheme="minorBidi" w:hAnsiTheme="minorBidi" w:cstheme="minorBidi"/>
        </w:rPr>
        <w:t xml:space="preserve">that it occurred sometime in 2019. </w:t>
      </w:r>
      <w:r w:rsidR="00EE4B17" w:rsidRPr="00A23767">
        <w:rPr>
          <w:rFonts w:asciiTheme="minorBidi" w:hAnsiTheme="minorBidi" w:cstheme="minorBidi"/>
        </w:rPr>
        <w:t xml:space="preserve">She must then have been approximately </w:t>
      </w:r>
      <w:r w:rsidR="009F4764" w:rsidRPr="00A23767">
        <w:rPr>
          <w:rFonts w:asciiTheme="minorBidi" w:hAnsiTheme="minorBidi" w:cstheme="minorBidi"/>
        </w:rPr>
        <w:t>20</w:t>
      </w:r>
      <w:r w:rsidR="00EE4B17" w:rsidRPr="00A23767">
        <w:rPr>
          <w:rFonts w:asciiTheme="minorBidi" w:hAnsiTheme="minorBidi" w:cstheme="minorBidi"/>
        </w:rPr>
        <w:t xml:space="preserve"> years old. </w:t>
      </w:r>
      <w:r w:rsidR="00F763CD" w:rsidRPr="00A23767">
        <w:rPr>
          <w:rFonts w:asciiTheme="minorBidi" w:hAnsiTheme="minorBidi" w:cstheme="minorBidi"/>
        </w:rPr>
        <w:t>The respondent took</w:t>
      </w:r>
      <w:r w:rsidR="00F11911" w:rsidRPr="00A23767">
        <w:rPr>
          <w:rFonts w:asciiTheme="minorBidi" w:hAnsiTheme="minorBidi" w:cstheme="minorBidi"/>
        </w:rPr>
        <w:t xml:space="preserve"> her </w:t>
      </w:r>
      <w:r w:rsidR="009250A9" w:rsidRPr="00A23767">
        <w:rPr>
          <w:rFonts w:asciiTheme="minorBidi" w:hAnsiTheme="minorBidi" w:cstheme="minorBidi"/>
        </w:rPr>
        <w:t xml:space="preserve">then </w:t>
      </w:r>
      <w:r w:rsidR="00F11911" w:rsidRPr="00A23767">
        <w:rPr>
          <w:rFonts w:asciiTheme="minorBidi" w:hAnsiTheme="minorBidi" w:cstheme="minorBidi"/>
        </w:rPr>
        <w:t>boyfriend</w:t>
      </w:r>
      <w:r w:rsidR="001365C5" w:rsidRPr="00A23767">
        <w:rPr>
          <w:rFonts w:asciiTheme="minorBidi" w:hAnsiTheme="minorBidi" w:cstheme="minorBidi"/>
        </w:rPr>
        <w:t xml:space="preserve">, later her </w:t>
      </w:r>
      <w:r w:rsidR="008D36D7" w:rsidRPr="00A23767">
        <w:rPr>
          <w:rFonts w:asciiTheme="minorBidi" w:hAnsiTheme="minorBidi" w:cstheme="minorBidi"/>
        </w:rPr>
        <w:t>fiancé,</w:t>
      </w:r>
      <w:r w:rsidR="00F11911" w:rsidRPr="00A23767">
        <w:rPr>
          <w:rFonts w:asciiTheme="minorBidi" w:hAnsiTheme="minorBidi" w:cstheme="minorBidi"/>
        </w:rPr>
        <w:t xml:space="preserve"> </w:t>
      </w:r>
      <w:r w:rsidR="00F763CD" w:rsidRPr="00A23767">
        <w:rPr>
          <w:rFonts w:asciiTheme="minorBidi" w:hAnsiTheme="minorBidi" w:cstheme="minorBidi"/>
        </w:rPr>
        <w:t xml:space="preserve">and her brother </w:t>
      </w:r>
      <w:r w:rsidR="00F11911" w:rsidRPr="00A23767">
        <w:rPr>
          <w:rFonts w:asciiTheme="minorBidi" w:hAnsiTheme="minorBidi" w:cstheme="minorBidi"/>
        </w:rPr>
        <w:t xml:space="preserve">to her father’s </w:t>
      </w:r>
      <w:r w:rsidR="002B7979" w:rsidRPr="00A23767">
        <w:rPr>
          <w:rFonts w:asciiTheme="minorBidi" w:hAnsiTheme="minorBidi" w:cstheme="minorBidi"/>
        </w:rPr>
        <w:t>residence</w:t>
      </w:r>
      <w:r w:rsidR="00F11911" w:rsidRPr="00A23767">
        <w:rPr>
          <w:rFonts w:asciiTheme="minorBidi" w:hAnsiTheme="minorBidi" w:cstheme="minorBidi"/>
        </w:rPr>
        <w:t xml:space="preserve"> to visit her ill grandmoth</w:t>
      </w:r>
      <w:r w:rsidR="00F763CD" w:rsidRPr="00A23767">
        <w:rPr>
          <w:rFonts w:asciiTheme="minorBidi" w:hAnsiTheme="minorBidi" w:cstheme="minorBidi"/>
        </w:rPr>
        <w:t>er. The appellant was present</w:t>
      </w:r>
      <w:r w:rsidR="0037468F" w:rsidRPr="00A23767">
        <w:rPr>
          <w:rFonts w:asciiTheme="minorBidi" w:hAnsiTheme="minorBidi" w:cstheme="minorBidi"/>
        </w:rPr>
        <w:t xml:space="preserve"> when they arrived</w:t>
      </w:r>
      <w:r w:rsidR="00F763CD" w:rsidRPr="00A23767">
        <w:rPr>
          <w:rFonts w:asciiTheme="minorBidi" w:hAnsiTheme="minorBidi" w:cstheme="minorBidi"/>
        </w:rPr>
        <w:t>. Upon her arrival, t</w:t>
      </w:r>
      <w:r w:rsidR="00F11911" w:rsidRPr="00A23767">
        <w:rPr>
          <w:rFonts w:asciiTheme="minorBidi" w:hAnsiTheme="minorBidi" w:cstheme="minorBidi"/>
        </w:rPr>
        <w:t>he</w:t>
      </w:r>
      <w:r w:rsidR="00F763CD" w:rsidRPr="00A23767">
        <w:rPr>
          <w:rFonts w:asciiTheme="minorBidi" w:hAnsiTheme="minorBidi" w:cstheme="minorBidi"/>
        </w:rPr>
        <w:t xml:space="preserve"> respondent</w:t>
      </w:r>
      <w:r w:rsidR="00F11911" w:rsidRPr="00A23767">
        <w:rPr>
          <w:rFonts w:asciiTheme="minorBidi" w:hAnsiTheme="minorBidi" w:cstheme="minorBidi"/>
        </w:rPr>
        <w:t xml:space="preserve"> bent over to hug her grandmother</w:t>
      </w:r>
      <w:r w:rsidR="009A4E11" w:rsidRPr="00A23767">
        <w:rPr>
          <w:rFonts w:asciiTheme="minorBidi" w:hAnsiTheme="minorBidi" w:cstheme="minorBidi"/>
        </w:rPr>
        <w:t>,</w:t>
      </w:r>
      <w:r w:rsidR="00F763CD" w:rsidRPr="00A23767">
        <w:rPr>
          <w:rFonts w:asciiTheme="minorBidi" w:hAnsiTheme="minorBidi" w:cstheme="minorBidi"/>
        </w:rPr>
        <w:t xml:space="preserve"> who was seated </w:t>
      </w:r>
      <w:r w:rsidR="00F763CD" w:rsidRPr="00A23767">
        <w:rPr>
          <w:rFonts w:asciiTheme="minorBidi" w:hAnsiTheme="minorBidi" w:cstheme="minorBidi"/>
        </w:rPr>
        <w:lastRenderedPageBreak/>
        <w:t xml:space="preserve">in a chair. As she </w:t>
      </w:r>
      <w:r w:rsidR="00310AD7" w:rsidRPr="00A23767">
        <w:rPr>
          <w:rFonts w:asciiTheme="minorBidi" w:hAnsiTheme="minorBidi" w:cstheme="minorBidi"/>
        </w:rPr>
        <w:t>did so</w:t>
      </w:r>
      <w:r w:rsidR="00F11911" w:rsidRPr="00A23767">
        <w:rPr>
          <w:rFonts w:asciiTheme="minorBidi" w:hAnsiTheme="minorBidi" w:cstheme="minorBidi"/>
        </w:rPr>
        <w:t>,</w:t>
      </w:r>
      <w:r w:rsidR="00F763CD" w:rsidRPr="00A23767">
        <w:rPr>
          <w:rFonts w:asciiTheme="minorBidi" w:hAnsiTheme="minorBidi" w:cstheme="minorBidi"/>
        </w:rPr>
        <w:t xml:space="preserve"> she</w:t>
      </w:r>
      <w:r w:rsidR="00F11911" w:rsidRPr="00A23767">
        <w:rPr>
          <w:rFonts w:asciiTheme="minorBidi" w:hAnsiTheme="minorBidi" w:cstheme="minorBidi"/>
        </w:rPr>
        <w:t xml:space="preserve"> felt someone slap her on the buttocks. </w:t>
      </w:r>
      <w:r w:rsidR="00BA7E4C" w:rsidRPr="00A23767">
        <w:rPr>
          <w:rFonts w:asciiTheme="minorBidi" w:hAnsiTheme="minorBidi" w:cstheme="minorBidi"/>
        </w:rPr>
        <w:t>I</w:t>
      </w:r>
      <w:r w:rsidR="007E097A" w:rsidRPr="00A23767">
        <w:rPr>
          <w:rFonts w:asciiTheme="minorBidi" w:hAnsiTheme="minorBidi" w:cstheme="minorBidi"/>
        </w:rPr>
        <w:t>mmediately after being slapped,</w:t>
      </w:r>
      <w:r w:rsidR="009A4E11" w:rsidRPr="00A23767">
        <w:rPr>
          <w:rFonts w:asciiTheme="minorBidi" w:hAnsiTheme="minorBidi" w:cstheme="minorBidi"/>
        </w:rPr>
        <w:t xml:space="preserve"> </w:t>
      </w:r>
      <w:r w:rsidR="007E097A" w:rsidRPr="00A23767">
        <w:rPr>
          <w:rFonts w:asciiTheme="minorBidi" w:hAnsiTheme="minorBidi" w:cstheme="minorBidi"/>
        </w:rPr>
        <w:t>she</w:t>
      </w:r>
      <w:r w:rsidR="009A4E11" w:rsidRPr="00A23767">
        <w:rPr>
          <w:rFonts w:asciiTheme="minorBidi" w:hAnsiTheme="minorBidi" w:cstheme="minorBidi"/>
        </w:rPr>
        <w:t xml:space="preserve"> heard the </w:t>
      </w:r>
      <w:r w:rsidR="00F11911" w:rsidRPr="00A23767">
        <w:rPr>
          <w:rFonts w:asciiTheme="minorBidi" w:hAnsiTheme="minorBidi" w:cstheme="minorBidi"/>
        </w:rPr>
        <w:t xml:space="preserve">appellant ask her why she had not greeted him. </w:t>
      </w:r>
      <w:r w:rsidR="00BA7E4C" w:rsidRPr="00A23767">
        <w:rPr>
          <w:rFonts w:asciiTheme="minorBidi" w:hAnsiTheme="minorBidi" w:cstheme="minorBidi"/>
        </w:rPr>
        <w:t xml:space="preserve">She concluded that it was he who had slapped her. </w:t>
      </w:r>
      <w:r w:rsidR="00F11911" w:rsidRPr="00A23767">
        <w:rPr>
          <w:rFonts w:asciiTheme="minorBidi" w:hAnsiTheme="minorBidi" w:cstheme="minorBidi"/>
        </w:rPr>
        <w:t xml:space="preserve">She acknowledged him </w:t>
      </w:r>
      <w:r w:rsidR="00F763CD" w:rsidRPr="00A23767">
        <w:rPr>
          <w:rFonts w:asciiTheme="minorBidi" w:hAnsiTheme="minorBidi" w:cstheme="minorBidi"/>
        </w:rPr>
        <w:t>and felt obliged to hug him.</w:t>
      </w:r>
      <w:r w:rsidR="00431B83" w:rsidRPr="00A23767">
        <w:rPr>
          <w:rFonts w:asciiTheme="minorBidi" w:hAnsiTheme="minorBidi" w:cstheme="minorBidi"/>
        </w:rPr>
        <w:t xml:space="preserve"> These events were witnessed by the respondent’s cousin, </w:t>
      </w:r>
      <w:r w:rsidR="00DF4252" w:rsidRPr="00A23767">
        <w:rPr>
          <w:rFonts w:asciiTheme="minorBidi" w:hAnsiTheme="minorBidi" w:cstheme="minorBidi"/>
        </w:rPr>
        <w:t xml:space="preserve">Mr </w:t>
      </w:r>
      <w:r w:rsidR="00431B83" w:rsidRPr="00A23767">
        <w:rPr>
          <w:rFonts w:asciiTheme="minorBidi" w:hAnsiTheme="minorBidi" w:cstheme="minorBidi"/>
        </w:rPr>
        <w:t xml:space="preserve">R Singh, who confirmed </w:t>
      </w:r>
      <w:r w:rsidR="00EE4B17" w:rsidRPr="00A23767">
        <w:rPr>
          <w:rFonts w:asciiTheme="minorBidi" w:hAnsiTheme="minorBidi" w:cstheme="minorBidi"/>
        </w:rPr>
        <w:t xml:space="preserve">in an affidavit </w:t>
      </w:r>
      <w:r w:rsidR="00431B83" w:rsidRPr="00A23767">
        <w:rPr>
          <w:rFonts w:asciiTheme="minorBidi" w:hAnsiTheme="minorBidi" w:cstheme="minorBidi"/>
        </w:rPr>
        <w:t>that he saw the appellant slap the respondent on her buttocks.</w:t>
      </w:r>
    </w:p>
    <w:p w14:paraId="61CEC120" w14:textId="77777777" w:rsidR="00F763CD" w:rsidRDefault="00F763CD" w:rsidP="00F763CD">
      <w:pPr>
        <w:pStyle w:val="ListParagraph"/>
        <w:tabs>
          <w:tab w:val="left" w:pos="709"/>
        </w:tabs>
        <w:spacing w:line="360" w:lineRule="auto"/>
        <w:ind w:left="0"/>
        <w:jc w:val="both"/>
        <w:rPr>
          <w:rFonts w:asciiTheme="minorBidi" w:hAnsiTheme="minorBidi" w:cstheme="minorBidi"/>
        </w:rPr>
      </w:pPr>
    </w:p>
    <w:p w14:paraId="53D3E049" w14:textId="5D36E18C" w:rsidR="006C3F4C" w:rsidRPr="00A23767" w:rsidRDefault="00A23767" w:rsidP="00A23767">
      <w:pPr>
        <w:tabs>
          <w:tab w:val="left" w:pos="709"/>
        </w:tabs>
        <w:spacing w:line="360" w:lineRule="auto"/>
        <w:jc w:val="both"/>
        <w:rPr>
          <w:rFonts w:asciiTheme="minorBidi" w:hAnsiTheme="minorBidi" w:cstheme="minorBidi"/>
        </w:rPr>
      </w:pPr>
      <w:r>
        <w:rPr>
          <w:rFonts w:ascii="Arial" w:hAnsi="Arial" w:cstheme="minorBidi"/>
        </w:rPr>
        <w:t>[17]</w:t>
      </w:r>
      <w:r>
        <w:rPr>
          <w:rFonts w:ascii="Arial" w:hAnsi="Arial" w:cstheme="minorBidi"/>
        </w:rPr>
        <w:tab/>
      </w:r>
      <w:r w:rsidR="00F11911" w:rsidRPr="00A23767">
        <w:rPr>
          <w:rFonts w:asciiTheme="minorBidi" w:hAnsiTheme="minorBidi" w:cstheme="minorBidi"/>
        </w:rPr>
        <w:t>The third</w:t>
      </w:r>
      <w:r w:rsidR="003F60C2" w:rsidRPr="00A23767">
        <w:rPr>
          <w:rFonts w:asciiTheme="minorBidi" w:hAnsiTheme="minorBidi" w:cstheme="minorBidi"/>
        </w:rPr>
        <w:t xml:space="preserve"> incident</w:t>
      </w:r>
      <w:r w:rsidR="009A4E11" w:rsidRPr="00A23767">
        <w:rPr>
          <w:rFonts w:asciiTheme="minorBidi" w:hAnsiTheme="minorBidi" w:cstheme="minorBidi"/>
        </w:rPr>
        <w:t xml:space="preserve"> </w:t>
      </w:r>
      <w:r w:rsidR="001365C5" w:rsidRPr="00A23767">
        <w:rPr>
          <w:rFonts w:asciiTheme="minorBidi" w:hAnsiTheme="minorBidi" w:cstheme="minorBidi"/>
        </w:rPr>
        <w:t xml:space="preserve">of which complaint is made </w:t>
      </w:r>
      <w:r w:rsidR="00F11911" w:rsidRPr="00A23767">
        <w:rPr>
          <w:rFonts w:asciiTheme="minorBidi" w:hAnsiTheme="minorBidi" w:cstheme="minorBidi"/>
        </w:rPr>
        <w:t xml:space="preserve">occurred </w:t>
      </w:r>
      <w:r w:rsidR="003C5983" w:rsidRPr="00A23767">
        <w:rPr>
          <w:rFonts w:asciiTheme="minorBidi" w:hAnsiTheme="minorBidi" w:cstheme="minorBidi"/>
        </w:rPr>
        <w:t xml:space="preserve">during May 2021 at the appellant’s daughter’s wedding ceremony. </w:t>
      </w:r>
      <w:r w:rsidR="009F4764" w:rsidRPr="00A23767">
        <w:rPr>
          <w:rFonts w:asciiTheme="minorBidi" w:hAnsiTheme="minorBidi" w:cstheme="minorBidi"/>
        </w:rPr>
        <w:t xml:space="preserve">Again, an exact date is not provided. </w:t>
      </w:r>
      <w:r w:rsidR="003C5983" w:rsidRPr="00A23767">
        <w:rPr>
          <w:rFonts w:asciiTheme="minorBidi" w:hAnsiTheme="minorBidi" w:cstheme="minorBidi"/>
        </w:rPr>
        <w:t xml:space="preserve">The respondent was given a task that required her </w:t>
      </w:r>
      <w:r w:rsidR="00936BDC" w:rsidRPr="00A23767">
        <w:rPr>
          <w:rFonts w:asciiTheme="minorBidi" w:hAnsiTheme="minorBidi" w:cstheme="minorBidi"/>
        </w:rPr>
        <w:t xml:space="preserve">initially </w:t>
      </w:r>
      <w:r w:rsidR="003C5983" w:rsidRPr="00A23767">
        <w:rPr>
          <w:rFonts w:asciiTheme="minorBidi" w:hAnsiTheme="minorBidi" w:cstheme="minorBidi"/>
        </w:rPr>
        <w:t xml:space="preserve">to sit at a table outside the hall where the </w:t>
      </w:r>
      <w:r w:rsidR="00A600E4" w:rsidRPr="00A23767">
        <w:rPr>
          <w:rFonts w:asciiTheme="minorBidi" w:hAnsiTheme="minorBidi" w:cstheme="minorBidi"/>
        </w:rPr>
        <w:t xml:space="preserve">wedding </w:t>
      </w:r>
      <w:r w:rsidR="003C5983" w:rsidRPr="00A23767">
        <w:rPr>
          <w:rFonts w:asciiTheme="minorBidi" w:hAnsiTheme="minorBidi" w:cstheme="minorBidi"/>
        </w:rPr>
        <w:t xml:space="preserve">reception was </w:t>
      </w:r>
      <w:r w:rsidR="006F0257" w:rsidRPr="00A23767">
        <w:rPr>
          <w:rFonts w:asciiTheme="minorBidi" w:hAnsiTheme="minorBidi" w:cstheme="minorBidi"/>
        </w:rPr>
        <w:t xml:space="preserve">to be </w:t>
      </w:r>
      <w:r w:rsidR="003C5983" w:rsidRPr="00A23767">
        <w:rPr>
          <w:rFonts w:asciiTheme="minorBidi" w:hAnsiTheme="minorBidi" w:cstheme="minorBidi"/>
        </w:rPr>
        <w:t>held</w:t>
      </w:r>
      <w:r w:rsidR="004066BB" w:rsidRPr="00A23767">
        <w:rPr>
          <w:rFonts w:asciiTheme="minorBidi" w:hAnsiTheme="minorBidi" w:cstheme="minorBidi"/>
        </w:rPr>
        <w:t xml:space="preserve">. The appellant came </w:t>
      </w:r>
      <w:r w:rsidR="006F0257" w:rsidRPr="00A23767">
        <w:rPr>
          <w:rFonts w:asciiTheme="minorBidi" w:hAnsiTheme="minorBidi" w:cstheme="minorBidi"/>
        </w:rPr>
        <w:t xml:space="preserve">to the table </w:t>
      </w:r>
      <w:r w:rsidR="001365C5" w:rsidRPr="00A23767">
        <w:rPr>
          <w:rFonts w:asciiTheme="minorBidi" w:hAnsiTheme="minorBidi" w:cstheme="minorBidi"/>
        </w:rPr>
        <w:t xml:space="preserve">where the respondent was sitting </w:t>
      </w:r>
      <w:r w:rsidR="004066BB" w:rsidRPr="00A23767">
        <w:rPr>
          <w:rFonts w:asciiTheme="minorBidi" w:hAnsiTheme="minorBidi" w:cstheme="minorBidi"/>
        </w:rPr>
        <w:t xml:space="preserve">and sat </w:t>
      </w:r>
      <w:r w:rsidR="001365C5" w:rsidRPr="00A23767">
        <w:rPr>
          <w:rFonts w:asciiTheme="minorBidi" w:hAnsiTheme="minorBidi" w:cstheme="minorBidi"/>
        </w:rPr>
        <w:t xml:space="preserve">on a chair </w:t>
      </w:r>
      <w:r w:rsidR="004066BB" w:rsidRPr="00A23767">
        <w:rPr>
          <w:rFonts w:asciiTheme="minorBidi" w:hAnsiTheme="minorBidi" w:cstheme="minorBidi"/>
        </w:rPr>
        <w:t>next to her</w:t>
      </w:r>
      <w:r w:rsidR="001365C5" w:rsidRPr="00A23767">
        <w:rPr>
          <w:rFonts w:asciiTheme="minorBidi" w:hAnsiTheme="minorBidi" w:cstheme="minorBidi"/>
        </w:rPr>
        <w:t xml:space="preserve">. He then moved </w:t>
      </w:r>
      <w:r w:rsidR="004066BB" w:rsidRPr="00A23767">
        <w:rPr>
          <w:rFonts w:asciiTheme="minorBidi" w:hAnsiTheme="minorBidi" w:cstheme="minorBidi"/>
        </w:rPr>
        <w:t>the chair that he occupied closer to the respondent. When the respondent’s father approached, he moved</w:t>
      </w:r>
      <w:r w:rsidR="00A600E4" w:rsidRPr="00A23767">
        <w:rPr>
          <w:rFonts w:asciiTheme="minorBidi" w:hAnsiTheme="minorBidi" w:cstheme="minorBidi"/>
        </w:rPr>
        <w:t xml:space="preserve"> away</w:t>
      </w:r>
      <w:r w:rsidR="004066BB" w:rsidRPr="00A23767">
        <w:rPr>
          <w:rFonts w:asciiTheme="minorBidi" w:hAnsiTheme="minorBidi" w:cstheme="minorBidi"/>
        </w:rPr>
        <w:t xml:space="preserve">. The </w:t>
      </w:r>
      <w:r w:rsidR="003C5983" w:rsidRPr="00A23767">
        <w:rPr>
          <w:rFonts w:asciiTheme="minorBidi" w:hAnsiTheme="minorBidi" w:cstheme="minorBidi"/>
        </w:rPr>
        <w:t>appellant</w:t>
      </w:r>
      <w:r w:rsidR="004066BB" w:rsidRPr="00A23767">
        <w:rPr>
          <w:rFonts w:asciiTheme="minorBidi" w:hAnsiTheme="minorBidi" w:cstheme="minorBidi"/>
        </w:rPr>
        <w:t xml:space="preserve"> then went and sat at the table </w:t>
      </w:r>
      <w:r w:rsidR="006F0257" w:rsidRPr="00A23767">
        <w:rPr>
          <w:rFonts w:asciiTheme="minorBidi" w:hAnsiTheme="minorBidi" w:cstheme="minorBidi"/>
        </w:rPr>
        <w:t xml:space="preserve">inside the hall </w:t>
      </w:r>
      <w:r w:rsidR="004066BB" w:rsidRPr="00A23767">
        <w:rPr>
          <w:rFonts w:asciiTheme="minorBidi" w:hAnsiTheme="minorBidi" w:cstheme="minorBidi"/>
        </w:rPr>
        <w:t>where the respondent would be required to sit after her duties outside the hall were complete. He sat on the</w:t>
      </w:r>
      <w:r w:rsidR="00A600E4" w:rsidRPr="00A23767">
        <w:rPr>
          <w:rFonts w:asciiTheme="minorBidi" w:hAnsiTheme="minorBidi" w:cstheme="minorBidi"/>
        </w:rPr>
        <w:t xml:space="preserve"> chair on which the respondent had placed her shawl to reserve it for her later use after her duties </w:t>
      </w:r>
      <w:r w:rsidR="007E097A" w:rsidRPr="00A23767">
        <w:rPr>
          <w:rFonts w:asciiTheme="minorBidi" w:hAnsiTheme="minorBidi" w:cstheme="minorBidi"/>
        </w:rPr>
        <w:t xml:space="preserve">outside the hall </w:t>
      </w:r>
      <w:r w:rsidR="00936BDC" w:rsidRPr="00A23767">
        <w:rPr>
          <w:rFonts w:asciiTheme="minorBidi" w:hAnsiTheme="minorBidi" w:cstheme="minorBidi"/>
        </w:rPr>
        <w:t xml:space="preserve">had </w:t>
      </w:r>
      <w:r w:rsidR="00A600E4" w:rsidRPr="00A23767">
        <w:rPr>
          <w:rFonts w:asciiTheme="minorBidi" w:hAnsiTheme="minorBidi" w:cstheme="minorBidi"/>
        </w:rPr>
        <w:t>terminated.</w:t>
      </w:r>
      <w:r w:rsidR="004066BB" w:rsidRPr="00A23767">
        <w:rPr>
          <w:rFonts w:asciiTheme="minorBidi" w:hAnsiTheme="minorBidi" w:cstheme="minorBidi"/>
        </w:rPr>
        <w:t xml:space="preserve"> That left only three seat</w:t>
      </w:r>
      <w:r w:rsidR="00A600E4" w:rsidRPr="00A23767">
        <w:rPr>
          <w:rFonts w:asciiTheme="minorBidi" w:hAnsiTheme="minorBidi" w:cstheme="minorBidi"/>
        </w:rPr>
        <w:t>s</w:t>
      </w:r>
      <w:r w:rsidR="004066BB" w:rsidRPr="00A23767">
        <w:rPr>
          <w:rFonts w:asciiTheme="minorBidi" w:hAnsiTheme="minorBidi" w:cstheme="minorBidi"/>
        </w:rPr>
        <w:t xml:space="preserve"> available at the table, one of which was </w:t>
      </w:r>
      <w:r w:rsidR="003F60C2" w:rsidRPr="00A23767">
        <w:rPr>
          <w:rFonts w:asciiTheme="minorBidi" w:hAnsiTheme="minorBidi" w:cstheme="minorBidi"/>
        </w:rPr>
        <w:t xml:space="preserve">directly </w:t>
      </w:r>
      <w:r w:rsidR="004066BB" w:rsidRPr="00A23767">
        <w:rPr>
          <w:rFonts w:asciiTheme="minorBidi" w:hAnsiTheme="minorBidi" w:cstheme="minorBidi"/>
        </w:rPr>
        <w:t>next to the appellant. The respondent</w:t>
      </w:r>
      <w:r w:rsidR="007E097A" w:rsidRPr="00A23767">
        <w:rPr>
          <w:rFonts w:asciiTheme="minorBidi" w:hAnsiTheme="minorBidi" w:cstheme="minorBidi"/>
        </w:rPr>
        <w:t xml:space="preserve"> believed that this </w:t>
      </w:r>
      <w:r w:rsidR="003F60C2" w:rsidRPr="00A23767">
        <w:rPr>
          <w:rFonts w:asciiTheme="minorBidi" w:hAnsiTheme="minorBidi" w:cstheme="minorBidi"/>
        </w:rPr>
        <w:t xml:space="preserve">was </w:t>
      </w:r>
      <w:r w:rsidR="007E097A" w:rsidRPr="00A23767">
        <w:rPr>
          <w:rFonts w:asciiTheme="minorBidi" w:hAnsiTheme="minorBidi" w:cstheme="minorBidi"/>
        </w:rPr>
        <w:t>a stratagem devised by the appellant to force her to sit next to him. The respondent</w:t>
      </w:r>
      <w:r w:rsidR="004066BB" w:rsidRPr="00A23767">
        <w:rPr>
          <w:rFonts w:asciiTheme="minorBidi" w:hAnsiTheme="minorBidi" w:cstheme="minorBidi"/>
        </w:rPr>
        <w:t xml:space="preserve"> was, however, not prepared to </w:t>
      </w:r>
      <w:r w:rsidR="007E097A" w:rsidRPr="00A23767">
        <w:rPr>
          <w:rFonts w:asciiTheme="minorBidi" w:hAnsiTheme="minorBidi" w:cstheme="minorBidi"/>
        </w:rPr>
        <w:t>do so and sat elsewhere</w:t>
      </w:r>
      <w:r w:rsidR="004066BB" w:rsidRPr="00A23767">
        <w:rPr>
          <w:rFonts w:asciiTheme="minorBidi" w:hAnsiTheme="minorBidi" w:cstheme="minorBidi"/>
        </w:rPr>
        <w:t xml:space="preserve">. </w:t>
      </w:r>
    </w:p>
    <w:p w14:paraId="02502D6F" w14:textId="77777777" w:rsidR="00A600E4" w:rsidRPr="00A600E4" w:rsidRDefault="00A600E4" w:rsidP="00A600E4">
      <w:pPr>
        <w:pStyle w:val="ListParagraph"/>
        <w:tabs>
          <w:tab w:val="left" w:pos="709"/>
        </w:tabs>
        <w:spacing w:line="360" w:lineRule="auto"/>
        <w:ind w:left="0"/>
        <w:jc w:val="both"/>
        <w:rPr>
          <w:rFonts w:asciiTheme="minorBidi" w:hAnsiTheme="minorBidi" w:cstheme="minorBidi"/>
        </w:rPr>
      </w:pPr>
    </w:p>
    <w:p w14:paraId="58EBB7CA" w14:textId="44BACADD" w:rsidR="004A7F22" w:rsidRPr="00A23767" w:rsidRDefault="00A23767" w:rsidP="00A23767">
      <w:pPr>
        <w:tabs>
          <w:tab w:val="left" w:pos="709"/>
        </w:tabs>
        <w:spacing w:line="360" w:lineRule="auto"/>
        <w:jc w:val="both"/>
        <w:rPr>
          <w:rFonts w:asciiTheme="minorBidi" w:hAnsiTheme="minorBidi" w:cstheme="minorBidi"/>
        </w:rPr>
      </w:pPr>
      <w:r>
        <w:rPr>
          <w:rFonts w:ascii="Arial" w:hAnsi="Arial" w:cstheme="minorBidi"/>
        </w:rPr>
        <w:t>[18]</w:t>
      </w:r>
      <w:r>
        <w:rPr>
          <w:rFonts w:ascii="Arial" w:hAnsi="Arial" w:cstheme="minorBidi"/>
        </w:rPr>
        <w:tab/>
      </w:r>
      <w:r w:rsidR="006C3F4C" w:rsidRPr="00A23767">
        <w:rPr>
          <w:rFonts w:asciiTheme="minorBidi" w:hAnsiTheme="minorBidi" w:cstheme="minorBidi"/>
        </w:rPr>
        <w:t xml:space="preserve">The </w:t>
      </w:r>
      <w:r w:rsidR="007E097A" w:rsidRPr="00A23767">
        <w:rPr>
          <w:rFonts w:asciiTheme="minorBidi" w:hAnsiTheme="minorBidi" w:cstheme="minorBidi"/>
        </w:rPr>
        <w:t xml:space="preserve">fourth </w:t>
      </w:r>
      <w:r w:rsidR="003F60C2" w:rsidRPr="00A23767">
        <w:rPr>
          <w:rFonts w:asciiTheme="minorBidi" w:hAnsiTheme="minorBidi" w:cstheme="minorBidi"/>
        </w:rPr>
        <w:t>incident</w:t>
      </w:r>
      <w:r w:rsidR="006C3F4C" w:rsidRPr="00A23767">
        <w:rPr>
          <w:rFonts w:asciiTheme="minorBidi" w:hAnsiTheme="minorBidi" w:cstheme="minorBidi"/>
        </w:rPr>
        <w:t xml:space="preserve"> occurred </w:t>
      </w:r>
      <w:r w:rsidR="00F11911" w:rsidRPr="00A23767">
        <w:rPr>
          <w:rFonts w:asciiTheme="minorBidi" w:hAnsiTheme="minorBidi" w:cstheme="minorBidi"/>
        </w:rPr>
        <w:t xml:space="preserve">on 7 November 2021. A prayer session was arranged to occur at </w:t>
      </w:r>
      <w:r w:rsidR="00A600E4" w:rsidRPr="00A23767">
        <w:rPr>
          <w:rFonts w:asciiTheme="minorBidi" w:hAnsiTheme="minorBidi" w:cstheme="minorBidi"/>
        </w:rPr>
        <w:t>the respondent’s</w:t>
      </w:r>
      <w:r w:rsidR="00F11911" w:rsidRPr="00A23767">
        <w:rPr>
          <w:rFonts w:asciiTheme="minorBidi" w:hAnsiTheme="minorBidi" w:cstheme="minorBidi"/>
        </w:rPr>
        <w:t xml:space="preserve"> father’s residence</w:t>
      </w:r>
      <w:r w:rsidR="0037468F" w:rsidRPr="00A23767">
        <w:rPr>
          <w:rFonts w:asciiTheme="minorBidi" w:hAnsiTheme="minorBidi" w:cstheme="minorBidi"/>
        </w:rPr>
        <w:t xml:space="preserve"> on that day</w:t>
      </w:r>
      <w:r w:rsidR="00F11911" w:rsidRPr="00A23767">
        <w:rPr>
          <w:rFonts w:asciiTheme="minorBidi" w:hAnsiTheme="minorBidi" w:cstheme="minorBidi"/>
        </w:rPr>
        <w:t xml:space="preserve">. The respondent attended with </w:t>
      </w:r>
      <w:r w:rsidR="0037468F" w:rsidRPr="00A23767">
        <w:rPr>
          <w:rFonts w:asciiTheme="minorBidi" w:hAnsiTheme="minorBidi" w:cstheme="minorBidi"/>
        </w:rPr>
        <w:t xml:space="preserve">her erstwhile boyfriend, </w:t>
      </w:r>
      <w:r w:rsidR="00F11911" w:rsidRPr="00A23767">
        <w:rPr>
          <w:rFonts w:asciiTheme="minorBidi" w:hAnsiTheme="minorBidi" w:cstheme="minorBidi"/>
        </w:rPr>
        <w:t>now</w:t>
      </w:r>
      <w:r w:rsidR="006F0257" w:rsidRPr="00A23767">
        <w:rPr>
          <w:rFonts w:asciiTheme="minorBidi" w:hAnsiTheme="minorBidi" w:cstheme="minorBidi"/>
        </w:rPr>
        <w:t xml:space="preserve"> her</w:t>
      </w:r>
      <w:r w:rsidR="00F11911" w:rsidRPr="00A23767">
        <w:rPr>
          <w:rFonts w:asciiTheme="minorBidi" w:hAnsiTheme="minorBidi" w:cstheme="minorBidi"/>
        </w:rPr>
        <w:t xml:space="preserve"> fiancé. They arrived late. The prayer had already commenced and there was limited seating</w:t>
      </w:r>
      <w:r w:rsidR="00A600E4" w:rsidRPr="00A23767">
        <w:rPr>
          <w:rFonts w:asciiTheme="minorBidi" w:hAnsiTheme="minorBidi" w:cstheme="minorBidi"/>
        </w:rPr>
        <w:t xml:space="preserve"> available</w:t>
      </w:r>
      <w:r w:rsidR="00F11911" w:rsidRPr="00A23767">
        <w:rPr>
          <w:rFonts w:asciiTheme="minorBidi" w:hAnsiTheme="minorBidi" w:cstheme="minorBidi"/>
        </w:rPr>
        <w:t xml:space="preserve">. </w:t>
      </w:r>
      <w:r w:rsidR="009A4E11" w:rsidRPr="00A23767">
        <w:rPr>
          <w:rFonts w:asciiTheme="minorBidi" w:hAnsiTheme="minorBidi" w:cstheme="minorBidi"/>
        </w:rPr>
        <w:t xml:space="preserve">A space behind the respondent’s father, who was seated on the floor, was opened up and the respondent </w:t>
      </w:r>
      <w:r w:rsidR="0037468F" w:rsidRPr="00A23767">
        <w:rPr>
          <w:rFonts w:asciiTheme="minorBidi" w:hAnsiTheme="minorBidi" w:cstheme="minorBidi"/>
        </w:rPr>
        <w:t>managed to move a</w:t>
      </w:r>
      <w:r w:rsidR="009A4E11" w:rsidRPr="00A23767">
        <w:rPr>
          <w:rFonts w:asciiTheme="minorBidi" w:hAnsiTheme="minorBidi" w:cstheme="minorBidi"/>
        </w:rPr>
        <w:t xml:space="preserve"> chair into that space. When she sat down</w:t>
      </w:r>
      <w:r w:rsidR="00F11911" w:rsidRPr="00A23767">
        <w:rPr>
          <w:rFonts w:asciiTheme="minorBidi" w:hAnsiTheme="minorBidi" w:cstheme="minorBidi"/>
        </w:rPr>
        <w:t>, the appellant, who was also present, was on her left hand side. At a certain stage in the prayer, the participants were required to close their eyes</w:t>
      </w:r>
      <w:r w:rsidR="00F763CD" w:rsidRPr="00A23767">
        <w:rPr>
          <w:rFonts w:asciiTheme="minorBidi" w:hAnsiTheme="minorBidi" w:cstheme="minorBidi"/>
        </w:rPr>
        <w:t xml:space="preserve"> and keep them closed</w:t>
      </w:r>
      <w:r w:rsidR="00F11911" w:rsidRPr="00A23767">
        <w:rPr>
          <w:rFonts w:asciiTheme="minorBidi" w:hAnsiTheme="minorBidi" w:cstheme="minorBidi"/>
        </w:rPr>
        <w:t xml:space="preserve">. </w:t>
      </w:r>
      <w:r w:rsidR="0014334D" w:rsidRPr="00A23767">
        <w:rPr>
          <w:rFonts w:asciiTheme="minorBidi" w:hAnsiTheme="minorBidi" w:cstheme="minorBidi"/>
        </w:rPr>
        <w:t>After</w:t>
      </w:r>
      <w:r w:rsidR="00F11911" w:rsidRPr="00A23767">
        <w:rPr>
          <w:rFonts w:asciiTheme="minorBidi" w:hAnsiTheme="minorBidi" w:cstheme="minorBidi"/>
        </w:rPr>
        <w:t xml:space="preserve"> she </w:t>
      </w:r>
      <w:r w:rsidR="009A4E11" w:rsidRPr="00A23767">
        <w:rPr>
          <w:rFonts w:asciiTheme="minorBidi" w:hAnsiTheme="minorBidi" w:cstheme="minorBidi"/>
        </w:rPr>
        <w:t>closed her eyes</w:t>
      </w:r>
      <w:r w:rsidR="00F11911" w:rsidRPr="00A23767">
        <w:rPr>
          <w:rFonts w:asciiTheme="minorBidi" w:hAnsiTheme="minorBidi" w:cstheme="minorBidi"/>
        </w:rPr>
        <w:t xml:space="preserve">, </w:t>
      </w:r>
      <w:r w:rsidR="0014334D" w:rsidRPr="00A23767">
        <w:rPr>
          <w:rFonts w:asciiTheme="minorBidi" w:hAnsiTheme="minorBidi" w:cstheme="minorBidi"/>
        </w:rPr>
        <w:t>the respondent</w:t>
      </w:r>
      <w:r w:rsidR="00F11911" w:rsidRPr="00A23767">
        <w:rPr>
          <w:rFonts w:asciiTheme="minorBidi" w:hAnsiTheme="minorBidi" w:cstheme="minorBidi"/>
        </w:rPr>
        <w:t xml:space="preserve"> felt </w:t>
      </w:r>
      <w:r w:rsidR="007E097A" w:rsidRPr="00A23767">
        <w:rPr>
          <w:rFonts w:asciiTheme="minorBidi" w:hAnsiTheme="minorBidi" w:cstheme="minorBidi"/>
        </w:rPr>
        <w:t>someone on her</w:t>
      </w:r>
      <w:r w:rsidR="00F11911" w:rsidRPr="00A23767">
        <w:rPr>
          <w:rFonts w:asciiTheme="minorBidi" w:hAnsiTheme="minorBidi" w:cstheme="minorBidi"/>
        </w:rPr>
        <w:t xml:space="preserve"> left </w:t>
      </w:r>
      <w:r w:rsidR="00B93065" w:rsidRPr="00A23767">
        <w:rPr>
          <w:rFonts w:asciiTheme="minorBidi" w:hAnsiTheme="minorBidi" w:cstheme="minorBidi"/>
        </w:rPr>
        <w:t xml:space="preserve">hand </w:t>
      </w:r>
      <w:r w:rsidR="00F11911" w:rsidRPr="00A23767">
        <w:rPr>
          <w:rFonts w:asciiTheme="minorBidi" w:hAnsiTheme="minorBidi" w:cstheme="minorBidi"/>
        </w:rPr>
        <w:t>side grab her left hand</w:t>
      </w:r>
      <w:r w:rsidR="007E097A" w:rsidRPr="00A23767">
        <w:rPr>
          <w:rFonts w:asciiTheme="minorBidi" w:hAnsiTheme="minorBidi" w:cstheme="minorBidi"/>
        </w:rPr>
        <w:t>, touch</w:t>
      </w:r>
      <w:r w:rsidR="00B93065" w:rsidRPr="00A23767">
        <w:rPr>
          <w:rFonts w:asciiTheme="minorBidi" w:hAnsiTheme="minorBidi" w:cstheme="minorBidi"/>
        </w:rPr>
        <w:t>ed</w:t>
      </w:r>
      <w:r w:rsidR="007E097A" w:rsidRPr="00A23767">
        <w:rPr>
          <w:rFonts w:asciiTheme="minorBidi" w:hAnsiTheme="minorBidi" w:cstheme="minorBidi"/>
        </w:rPr>
        <w:t xml:space="preserve"> her engagement ring on her left ring finger and</w:t>
      </w:r>
      <w:r w:rsidR="00F11911" w:rsidRPr="00A23767">
        <w:rPr>
          <w:rFonts w:asciiTheme="minorBidi" w:hAnsiTheme="minorBidi" w:cstheme="minorBidi"/>
        </w:rPr>
        <w:t xml:space="preserve"> </w:t>
      </w:r>
      <w:r w:rsidR="00B93065" w:rsidRPr="00A23767">
        <w:rPr>
          <w:rFonts w:asciiTheme="minorBidi" w:hAnsiTheme="minorBidi" w:cstheme="minorBidi"/>
        </w:rPr>
        <w:t xml:space="preserve">began </w:t>
      </w:r>
      <w:r w:rsidR="00F11911" w:rsidRPr="00A23767">
        <w:rPr>
          <w:rFonts w:asciiTheme="minorBidi" w:hAnsiTheme="minorBidi" w:cstheme="minorBidi"/>
        </w:rPr>
        <w:t xml:space="preserve">moving her ring </w:t>
      </w:r>
      <w:r w:rsidR="006F0257" w:rsidRPr="00A23767">
        <w:rPr>
          <w:rFonts w:asciiTheme="minorBidi" w:hAnsiTheme="minorBidi" w:cstheme="minorBidi"/>
        </w:rPr>
        <w:t>up and down</w:t>
      </w:r>
      <w:r w:rsidR="0014334D" w:rsidRPr="00A23767">
        <w:rPr>
          <w:rFonts w:asciiTheme="minorBidi" w:hAnsiTheme="minorBidi" w:cstheme="minorBidi"/>
        </w:rPr>
        <w:t xml:space="preserve"> her finger</w:t>
      </w:r>
      <w:r w:rsidR="004A7F22" w:rsidRPr="00A23767">
        <w:rPr>
          <w:rFonts w:asciiTheme="minorBidi" w:hAnsiTheme="minorBidi" w:cstheme="minorBidi"/>
        </w:rPr>
        <w:t xml:space="preserve">. The respondent concluded that it could only </w:t>
      </w:r>
      <w:r w:rsidR="00B93065" w:rsidRPr="00A23767">
        <w:rPr>
          <w:rFonts w:asciiTheme="minorBidi" w:hAnsiTheme="minorBidi" w:cstheme="minorBidi"/>
        </w:rPr>
        <w:t xml:space="preserve">have </w:t>
      </w:r>
      <w:r w:rsidR="004A7F22" w:rsidRPr="00A23767">
        <w:rPr>
          <w:rFonts w:asciiTheme="minorBidi" w:hAnsiTheme="minorBidi" w:cstheme="minorBidi"/>
        </w:rPr>
        <w:t>be</w:t>
      </w:r>
      <w:r w:rsidR="00B93065" w:rsidRPr="00A23767">
        <w:rPr>
          <w:rFonts w:asciiTheme="minorBidi" w:hAnsiTheme="minorBidi" w:cstheme="minorBidi"/>
        </w:rPr>
        <w:t>en</w:t>
      </w:r>
      <w:r w:rsidR="004A7F22" w:rsidRPr="00A23767">
        <w:rPr>
          <w:rFonts w:asciiTheme="minorBidi" w:hAnsiTheme="minorBidi" w:cstheme="minorBidi"/>
        </w:rPr>
        <w:t xml:space="preserve"> the appellant who </w:t>
      </w:r>
      <w:r w:rsidR="0014334D" w:rsidRPr="00A23767">
        <w:rPr>
          <w:rFonts w:asciiTheme="minorBidi" w:hAnsiTheme="minorBidi" w:cstheme="minorBidi"/>
        </w:rPr>
        <w:t xml:space="preserve">had </w:t>
      </w:r>
      <w:r w:rsidR="004A7F22" w:rsidRPr="00A23767">
        <w:rPr>
          <w:rFonts w:asciiTheme="minorBidi" w:hAnsiTheme="minorBidi" w:cstheme="minorBidi"/>
        </w:rPr>
        <w:t>grabbed her hand given the seating arrangements. As the respondent described it:</w:t>
      </w:r>
    </w:p>
    <w:p w14:paraId="65F6B0A0" w14:textId="77777777" w:rsidR="004A7F22" w:rsidRDefault="004A7F22" w:rsidP="004A7F22">
      <w:pPr>
        <w:pStyle w:val="ListParagraph"/>
        <w:tabs>
          <w:tab w:val="left" w:pos="709"/>
        </w:tabs>
        <w:spacing w:line="360" w:lineRule="auto"/>
        <w:ind w:left="0"/>
        <w:jc w:val="both"/>
        <w:rPr>
          <w:rFonts w:asciiTheme="minorBidi" w:hAnsiTheme="minorBidi" w:cstheme="minorBidi"/>
          <w:sz w:val="22"/>
          <w:szCs w:val="22"/>
        </w:rPr>
      </w:pPr>
      <w:r w:rsidRPr="004A7F22">
        <w:rPr>
          <w:rFonts w:asciiTheme="minorBidi" w:hAnsiTheme="minorBidi" w:cstheme="minorBidi"/>
          <w:sz w:val="22"/>
          <w:szCs w:val="22"/>
        </w:rPr>
        <w:t>‘I do not know if he knew about my engagement but his grip felt fuelled with anger.’</w:t>
      </w:r>
    </w:p>
    <w:p w14:paraId="43E2DEB7" w14:textId="779CE5A5" w:rsidR="00A600E4" w:rsidRDefault="00A600E4" w:rsidP="004A7F22">
      <w:pPr>
        <w:pStyle w:val="ListParagraph"/>
        <w:tabs>
          <w:tab w:val="left" w:pos="709"/>
        </w:tabs>
        <w:spacing w:line="360" w:lineRule="auto"/>
        <w:ind w:left="0"/>
        <w:jc w:val="both"/>
        <w:rPr>
          <w:rFonts w:asciiTheme="minorBidi" w:hAnsiTheme="minorBidi" w:cstheme="minorBidi"/>
        </w:rPr>
      </w:pPr>
      <w:r w:rsidRPr="00A600E4">
        <w:rPr>
          <w:rFonts w:asciiTheme="minorBidi" w:hAnsiTheme="minorBidi" w:cstheme="minorBidi"/>
        </w:rPr>
        <w:lastRenderedPageBreak/>
        <w:t xml:space="preserve">The respondent’s cousin, </w:t>
      </w:r>
      <w:r w:rsidR="00AD7A33">
        <w:rPr>
          <w:rFonts w:asciiTheme="minorBidi" w:hAnsiTheme="minorBidi" w:cstheme="minorBidi"/>
        </w:rPr>
        <w:t xml:space="preserve">Mr </w:t>
      </w:r>
      <w:r w:rsidRPr="00A600E4">
        <w:rPr>
          <w:rFonts w:asciiTheme="minorBidi" w:hAnsiTheme="minorBidi" w:cstheme="minorBidi"/>
        </w:rPr>
        <w:t>S Singh, observed what occurred and confirmed that it was</w:t>
      </w:r>
      <w:r w:rsidR="0014334D">
        <w:rPr>
          <w:rFonts w:asciiTheme="minorBidi" w:hAnsiTheme="minorBidi" w:cstheme="minorBidi"/>
        </w:rPr>
        <w:t>, indeed,</w:t>
      </w:r>
      <w:r w:rsidRPr="00A600E4">
        <w:rPr>
          <w:rFonts w:asciiTheme="minorBidi" w:hAnsiTheme="minorBidi" w:cstheme="minorBidi"/>
        </w:rPr>
        <w:t xml:space="preserve"> the appellant who had grabbed the respondent’s hand.</w:t>
      </w:r>
    </w:p>
    <w:p w14:paraId="5922CFCB" w14:textId="77777777" w:rsidR="00EF563F" w:rsidRPr="00A600E4" w:rsidRDefault="00EF563F" w:rsidP="004A7F22">
      <w:pPr>
        <w:pStyle w:val="ListParagraph"/>
        <w:tabs>
          <w:tab w:val="left" w:pos="709"/>
        </w:tabs>
        <w:spacing w:line="360" w:lineRule="auto"/>
        <w:ind w:left="0"/>
        <w:jc w:val="both"/>
        <w:rPr>
          <w:rFonts w:asciiTheme="minorBidi" w:hAnsiTheme="minorBidi" w:cstheme="minorBidi"/>
        </w:rPr>
      </w:pPr>
    </w:p>
    <w:p w14:paraId="5E086FC6" w14:textId="1E92D19D" w:rsidR="004A7F22" w:rsidRPr="00A23767" w:rsidRDefault="00A23767" w:rsidP="00A23767">
      <w:pPr>
        <w:tabs>
          <w:tab w:val="left" w:pos="709"/>
        </w:tabs>
        <w:spacing w:line="360" w:lineRule="auto"/>
        <w:jc w:val="both"/>
        <w:rPr>
          <w:rFonts w:asciiTheme="minorBidi" w:hAnsiTheme="minorBidi" w:cstheme="minorBidi"/>
        </w:rPr>
      </w:pPr>
      <w:r w:rsidRPr="00840AFF">
        <w:rPr>
          <w:rFonts w:ascii="Arial" w:hAnsi="Arial" w:cstheme="minorBidi"/>
        </w:rPr>
        <w:t>[19]</w:t>
      </w:r>
      <w:r w:rsidRPr="00840AFF">
        <w:rPr>
          <w:rFonts w:ascii="Arial" w:hAnsi="Arial" w:cstheme="minorBidi"/>
        </w:rPr>
        <w:tab/>
      </w:r>
      <w:r w:rsidR="00310AD7" w:rsidRPr="00A23767">
        <w:rPr>
          <w:rFonts w:asciiTheme="minorBidi" w:hAnsiTheme="minorBidi" w:cstheme="minorBidi"/>
        </w:rPr>
        <w:t xml:space="preserve">This event was the straw that broke the camel’s back. </w:t>
      </w:r>
      <w:r w:rsidR="004066BB" w:rsidRPr="00A23767">
        <w:rPr>
          <w:rFonts w:asciiTheme="minorBidi" w:hAnsiTheme="minorBidi" w:cstheme="minorBidi"/>
        </w:rPr>
        <w:t>Seventeen</w:t>
      </w:r>
      <w:r w:rsidR="00310AD7" w:rsidRPr="00A23767">
        <w:rPr>
          <w:rFonts w:asciiTheme="minorBidi" w:hAnsiTheme="minorBidi" w:cstheme="minorBidi"/>
        </w:rPr>
        <w:t xml:space="preserve"> days later</w:t>
      </w:r>
      <w:r w:rsidR="004A7F22" w:rsidRPr="00A23767">
        <w:rPr>
          <w:rFonts w:asciiTheme="minorBidi" w:hAnsiTheme="minorBidi" w:cstheme="minorBidi"/>
        </w:rPr>
        <w:t xml:space="preserve">, </w:t>
      </w:r>
      <w:r w:rsidR="004066BB" w:rsidRPr="00A23767">
        <w:rPr>
          <w:rFonts w:asciiTheme="minorBidi" w:hAnsiTheme="minorBidi" w:cstheme="minorBidi"/>
        </w:rPr>
        <w:t xml:space="preserve">on 24 November 2021, </w:t>
      </w:r>
      <w:r w:rsidR="004A7F22" w:rsidRPr="00A23767">
        <w:rPr>
          <w:rFonts w:asciiTheme="minorBidi" w:hAnsiTheme="minorBidi" w:cstheme="minorBidi"/>
        </w:rPr>
        <w:t>the respondent approached the Pietermaritzburg Magistrate</w:t>
      </w:r>
      <w:r w:rsidR="00AD7A33" w:rsidRPr="00A23767">
        <w:rPr>
          <w:rFonts w:asciiTheme="minorBidi" w:hAnsiTheme="minorBidi" w:cstheme="minorBidi"/>
        </w:rPr>
        <w:t>s</w:t>
      </w:r>
      <w:r w:rsidR="004A7F22" w:rsidRPr="00A23767">
        <w:rPr>
          <w:rFonts w:asciiTheme="minorBidi" w:hAnsiTheme="minorBidi" w:cstheme="minorBidi"/>
        </w:rPr>
        <w:t>’ Court and ultimately obtained the order that is today appealed against.</w:t>
      </w:r>
    </w:p>
    <w:p w14:paraId="04B4DFF7" w14:textId="77777777" w:rsidR="004A7F22" w:rsidRPr="004A7F22" w:rsidRDefault="004A7F22" w:rsidP="00166AAC">
      <w:pPr>
        <w:pStyle w:val="ListParagraph"/>
        <w:tabs>
          <w:tab w:val="left" w:pos="709"/>
        </w:tabs>
        <w:spacing w:line="360" w:lineRule="auto"/>
        <w:ind w:left="0"/>
        <w:jc w:val="both"/>
        <w:rPr>
          <w:rFonts w:asciiTheme="minorBidi" w:hAnsiTheme="minorBidi" w:cstheme="minorBidi"/>
          <w:sz w:val="22"/>
          <w:szCs w:val="22"/>
        </w:rPr>
      </w:pPr>
    </w:p>
    <w:p w14:paraId="2A00C2D3" w14:textId="66D46599" w:rsidR="003F60C2" w:rsidRPr="00A23767" w:rsidRDefault="00A23767" w:rsidP="00A23767">
      <w:pPr>
        <w:tabs>
          <w:tab w:val="left" w:pos="709"/>
        </w:tabs>
        <w:spacing w:line="360" w:lineRule="auto"/>
        <w:jc w:val="both"/>
        <w:rPr>
          <w:rFonts w:asciiTheme="minorBidi" w:hAnsiTheme="minorBidi" w:cstheme="minorBidi"/>
        </w:rPr>
      </w:pPr>
      <w:r>
        <w:rPr>
          <w:rFonts w:ascii="Arial" w:hAnsi="Arial" w:cstheme="minorBidi"/>
        </w:rPr>
        <w:t>[20]</w:t>
      </w:r>
      <w:r>
        <w:rPr>
          <w:rFonts w:ascii="Arial" w:hAnsi="Arial" w:cstheme="minorBidi"/>
        </w:rPr>
        <w:tab/>
      </w:r>
      <w:r w:rsidR="003F60C2" w:rsidRPr="00A23767">
        <w:rPr>
          <w:rFonts w:asciiTheme="minorBidi" w:hAnsiTheme="minorBidi" w:cstheme="minorBidi"/>
        </w:rPr>
        <w:t>In challenging the decision of the court a quo, the appellant</w:t>
      </w:r>
      <w:r w:rsidR="00FC2352" w:rsidRPr="00A23767">
        <w:rPr>
          <w:rFonts w:asciiTheme="minorBidi" w:hAnsiTheme="minorBidi" w:cstheme="minorBidi"/>
        </w:rPr>
        <w:t xml:space="preserve"> raises </w:t>
      </w:r>
      <w:r w:rsidR="006E00C8" w:rsidRPr="00A23767">
        <w:rPr>
          <w:rFonts w:asciiTheme="minorBidi" w:hAnsiTheme="minorBidi" w:cstheme="minorBidi"/>
        </w:rPr>
        <w:t>two principal misdirections</w:t>
      </w:r>
      <w:r w:rsidR="003F60C2" w:rsidRPr="00A23767">
        <w:rPr>
          <w:rFonts w:asciiTheme="minorBidi" w:hAnsiTheme="minorBidi" w:cstheme="minorBidi"/>
        </w:rPr>
        <w:t xml:space="preserve"> allegedly committed</w:t>
      </w:r>
      <w:r w:rsidR="006E00C8" w:rsidRPr="00A23767">
        <w:rPr>
          <w:rFonts w:asciiTheme="minorBidi" w:hAnsiTheme="minorBidi" w:cstheme="minorBidi"/>
        </w:rPr>
        <w:t xml:space="preserve"> by the magistrate. </w:t>
      </w:r>
    </w:p>
    <w:p w14:paraId="1AD568A5" w14:textId="77777777" w:rsidR="001365C5" w:rsidRDefault="001365C5" w:rsidP="001365C5">
      <w:pPr>
        <w:pStyle w:val="ListParagraph"/>
        <w:tabs>
          <w:tab w:val="left" w:pos="709"/>
        </w:tabs>
        <w:spacing w:line="360" w:lineRule="auto"/>
        <w:ind w:left="0"/>
        <w:jc w:val="both"/>
        <w:rPr>
          <w:rFonts w:asciiTheme="minorBidi" w:hAnsiTheme="minorBidi" w:cstheme="minorBidi"/>
        </w:rPr>
      </w:pPr>
    </w:p>
    <w:p w14:paraId="5A0C72E9" w14:textId="7B1C52C3" w:rsidR="00FC2352" w:rsidRPr="00A23767" w:rsidRDefault="00A23767" w:rsidP="00A23767">
      <w:pPr>
        <w:tabs>
          <w:tab w:val="left" w:pos="709"/>
        </w:tabs>
        <w:spacing w:line="360" w:lineRule="auto"/>
        <w:jc w:val="both"/>
        <w:rPr>
          <w:rFonts w:asciiTheme="minorBidi" w:hAnsiTheme="minorBidi" w:cstheme="minorBidi"/>
        </w:rPr>
      </w:pPr>
      <w:r w:rsidRPr="003F60C2">
        <w:rPr>
          <w:rFonts w:ascii="Arial" w:hAnsi="Arial" w:cstheme="minorBidi"/>
        </w:rPr>
        <w:t>[21]</w:t>
      </w:r>
      <w:r w:rsidRPr="003F60C2">
        <w:rPr>
          <w:rFonts w:ascii="Arial" w:hAnsi="Arial" w:cstheme="minorBidi"/>
        </w:rPr>
        <w:tab/>
      </w:r>
      <w:r w:rsidR="00FC2352" w:rsidRPr="00A23767">
        <w:rPr>
          <w:rFonts w:asciiTheme="minorBidi" w:hAnsiTheme="minorBidi" w:cstheme="minorBidi"/>
        </w:rPr>
        <w:t xml:space="preserve">The </w:t>
      </w:r>
      <w:r w:rsidR="006E00C8" w:rsidRPr="00A23767">
        <w:rPr>
          <w:rFonts w:asciiTheme="minorBidi" w:hAnsiTheme="minorBidi" w:cstheme="minorBidi"/>
        </w:rPr>
        <w:t xml:space="preserve">first misdirection identified is that the </w:t>
      </w:r>
      <w:r w:rsidR="00FC2352" w:rsidRPr="00A23767">
        <w:rPr>
          <w:rFonts w:asciiTheme="minorBidi" w:hAnsiTheme="minorBidi" w:cstheme="minorBidi"/>
        </w:rPr>
        <w:t>appellant alleges that the magistrate ought to have referred the matter to oral evidence to resolve disputes of fact</w:t>
      </w:r>
      <w:r w:rsidR="00A600E4" w:rsidRPr="00A23767">
        <w:rPr>
          <w:rFonts w:asciiTheme="minorBidi" w:hAnsiTheme="minorBidi" w:cstheme="minorBidi"/>
        </w:rPr>
        <w:t xml:space="preserve"> which he claims exist</w:t>
      </w:r>
      <w:r w:rsidR="00FC2352" w:rsidRPr="00A23767">
        <w:rPr>
          <w:rFonts w:asciiTheme="minorBidi" w:hAnsiTheme="minorBidi" w:cstheme="minorBidi"/>
        </w:rPr>
        <w:t>. A judicial officer has a discretion as to whether to hear oral evidence</w:t>
      </w:r>
      <w:r w:rsidR="007A105C" w:rsidRPr="00A23767">
        <w:rPr>
          <w:rFonts w:asciiTheme="minorBidi" w:hAnsiTheme="minorBidi" w:cstheme="minorBidi"/>
        </w:rPr>
        <w:t xml:space="preserve"> and is not obliged to do so</w:t>
      </w:r>
      <w:r w:rsidR="00FC2352" w:rsidRPr="00A23767">
        <w:rPr>
          <w:rFonts w:asciiTheme="minorBidi" w:hAnsiTheme="minorBidi" w:cstheme="minorBidi"/>
        </w:rPr>
        <w:t xml:space="preserve">. </w:t>
      </w:r>
      <w:r w:rsidR="007A105C" w:rsidRPr="00A23767">
        <w:rPr>
          <w:rFonts w:asciiTheme="minorBidi" w:hAnsiTheme="minorBidi" w:cstheme="minorBidi"/>
        </w:rPr>
        <w:t>The Act indicates that such oral evidence shall be ‘as the court may direct’.</w:t>
      </w:r>
      <w:r w:rsidR="0037468F">
        <w:rPr>
          <w:rStyle w:val="FootnoteReference"/>
          <w:rFonts w:asciiTheme="minorBidi" w:hAnsiTheme="minorBidi" w:cstheme="minorBidi"/>
        </w:rPr>
        <w:footnoteReference w:id="4"/>
      </w:r>
      <w:r w:rsidR="007A105C" w:rsidRPr="00A23767">
        <w:rPr>
          <w:rFonts w:asciiTheme="minorBidi" w:hAnsiTheme="minorBidi" w:cstheme="minorBidi"/>
        </w:rPr>
        <w:t xml:space="preserve"> In other words, the court may determine whether oral evidence is required and, if so, to what it should relate. </w:t>
      </w:r>
      <w:r w:rsidR="00FC2352" w:rsidRPr="00A23767">
        <w:rPr>
          <w:rFonts w:asciiTheme="minorBidi" w:hAnsiTheme="minorBidi" w:cstheme="minorBidi"/>
        </w:rPr>
        <w:t xml:space="preserve">This complaint </w:t>
      </w:r>
      <w:r w:rsidR="006C3F4C" w:rsidRPr="00A23767">
        <w:rPr>
          <w:rFonts w:asciiTheme="minorBidi" w:hAnsiTheme="minorBidi" w:cstheme="minorBidi"/>
        </w:rPr>
        <w:t xml:space="preserve">by the appellant </w:t>
      </w:r>
      <w:r w:rsidR="00FC2352" w:rsidRPr="00A23767">
        <w:rPr>
          <w:rFonts w:asciiTheme="minorBidi" w:hAnsiTheme="minorBidi" w:cstheme="minorBidi"/>
        </w:rPr>
        <w:t>lacks substance</w:t>
      </w:r>
      <w:r w:rsidR="0037468F" w:rsidRPr="00A23767">
        <w:rPr>
          <w:rFonts w:asciiTheme="minorBidi" w:hAnsiTheme="minorBidi" w:cstheme="minorBidi"/>
        </w:rPr>
        <w:t xml:space="preserve"> and cannot be sustained</w:t>
      </w:r>
      <w:r w:rsidR="00FC2352" w:rsidRPr="00A23767">
        <w:rPr>
          <w:rFonts w:asciiTheme="minorBidi" w:hAnsiTheme="minorBidi" w:cstheme="minorBidi"/>
        </w:rPr>
        <w:t xml:space="preserve">, for two reasons. Firstly, both the respondent’s legal representative and the appellant’s legal representative indicated </w:t>
      </w:r>
      <w:r w:rsidR="007A105C" w:rsidRPr="00A23767">
        <w:rPr>
          <w:rFonts w:asciiTheme="minorBidi" w:hAnsiTheme="minorBidi" w:cstheme="minorBidi"/>
        </w:rPr>
        <w:t xml:space="preserve">at the commencement of </w:t>
      </w:r>
      <w:r w:rsidR="00D671AF" w:rsidRPr="00A23767">
        <w:rPr>
          <w:rFonts w:asciiTheme="minorBidi" w:hAnsiTheme="minorBidi" w:cstheme="minorBidi"/>
        </w:rPr>
        <w:t xml:space="preserve">the </w:t>
      </w:r>
      <w:r w:rsidR="007A105C" w:rsidRPr="00A23767">
        <w:rPr>
          <w:rFonts w:asciiTheme="minorBidi" w:hAnsiTheme="minorBidi" w:cstheme="minorBidi"/>
        </w:rPr>
        <w:t xml:space="preserve">proceedings </w:t>
      </w:r>
      <w:r w:rsidR="006C3F4C" w:rsidRPr="00A23767">
        <w:rPr>
          <w:rFonts w:asciiTheme="minorBidi" w:hAnsiTheme="minorBidi" w:cstheme="minorBidi"/>
        </w:rPr>
        <w:t xml:space="preserve">in the court a quo </w:t>
      </w:r>
      <w:r w:rsidR="00FC2352" w:rsidRPr="00A23767">
        <w:rPr>
          <w:rFonts w:asciiTheme="minorBidi" w:hAnsiTheme="minorBidi" w:cstheme="minorBidi"/>
        </w:rPr>
        <w:t xml:space="preserve">that they </w:t>
      </w:r>
      <w:r w:rsidR="00D71BE0" w:rsidRPr="00A23767">
        <w:rPr>
          <w:rFonts w:asciiTheme="minorBidi" w:hAnsiTheme="minorBidi" w:cstheme="minorBidi"/>
        </w:rPr>
        <w:t>elected not to</w:t>
      </w:r>
      <w:r w:rsidR="00FC2352" w:rsidRPr="00A23767">
        <w:rPr>
          <w:rFonts w:asciiTheme="minorBidi" w:hAnsiTheme="minorBidi" w:cstheme="minorBidi"/>
        </w:rPr>
        <w:t xml:space="preserve"> call </w:t>
      </w:r>
      <w:r w:rsidR="007A105C" w:rsidRPr="00A23767">
        <w:rPr>
          <w:rFonts w:asciiTheme="minorBidi" w:hAnsiTheme="minorBidi" w:cstheme="minorBidi"/>
        </w:rPr>
        <w:t xml:space="preserve">oral </w:t>
      </w:r>
      <w:r w:rsidR="00FC2352" w:rsidRPr="00A23767">
        <w:rPr>
          <w:rFonts w:asciiTheme="minorBidi" w:hAnsiTheme="minorBidi" w:cstheme="minorBidi"/>
        </w:rPr>
        <w:t xml:space="preserve">evidence </w:t>
      </w:r>
      <w:r w:rsidR="0014334D" w:rsidRPr="00A23767">
        <w:rPr>
          <w:rFonts w:asciiTheme="minorBidi" w:hAnsiTheme="minorBidi" w:cstheme="minorBidi"/>
        </w:rPr>
        <w:t>and were content to</w:t>
      </w:r>
      <w:r w:rsidR="00FC2352" w:rsidRPr="00A23767">
        <w:rPr>
          <w:rFonts w:asciiTheme="minorBidi" w:hAnsiTheme="minorBidi" w:cstheme="minorBidi"/>
        </w:rPr>
        <w:t xml:space="preserve"> argue the matter on the papers. </w:t>
      </w:r>
      <w:r w:rsidR="00DD43C3" w:rsidRPr="00A23767">
        <w:rPr>
          <w:rFonts w:asciiTheme="minorBidi" w:hAnsiTheme="minorBidi" w:cstheme="minorBidi"/>
        </w:rPr>
        <w:t xml:space="preserve">In making the election to argue on the papers, the appellant must have instructed his legal representative not to call him as a witness. The appellant can hardly be heard to now complain that this is what then occurred. </w:t>
      </w:r>
      <w:r w:rsidR="00FC2352" w:rsidRPr="00A23767">
        <w:rPr>
          <w:rFonts w:asciiTheme="minorBidi" w:hAnsiTheme="minorBidi" w:cstheme="minorBidi"/>
        </w:rPr>
        <w:t>Secondly, the magistrate actually did call for oral evidence</w:t>
      </w:r>
      <w:r w:rsidR="00D71BE0" w:rsidRPr="00A23767">
        <w:rPr>
          <w:rFonts w:asciiTheme="minorBidi" w:hAnsiTheme="minorBidi" w:cstheme="minorBidi"/>
        </w:rPr>
        <w:t xml:space="preserve"> where she deemed it necessary</w:t>
      </w:r>
      <w:r w:rsidR="00FC2352" w:rsidRPr="00A23767">
        <w:rPr>
          <w:rFonts w:asciiTheme="minorBidi" w:hAnsiTheme="minorBidi" w:cstheme="minorBidi"/>
        </w:rPr>
        <w:t xml:space="preserve"> and heard the testimony of a witness, namely the respondent’s father.</w:t>
      </w:r>
      <w:r w:rsidR="007A105C" w:rsidRPr="00A23767">
        <w:rPr>
          <w:rFonts w:asciiTheme="minorBidi" w:hAnsiTheme="minorBidi" w:cstheme="minorBidi"/>
        </w:rPr>
        <w:t xml:space="preserve"> She thus exercised her discretion </w:t>
      </w:r>
      <w:r w:rsidR="00C67332" w:rsidRPr="00A23767">
        <w:rPr>
          <w:rFonts w:asciiTheme="minorBidi" w:hAnsiTheme="minorBidi" w:cstheme="minorBidi"/>
        </w:rPr>
        <w:t xml:space="preserve">properly </w:t>
      </w:r>
      <w:r w:rsidR="007A105C" w:rsidRPr="00A23767">
        <w:rPr>
          <w:rFonts w:asciiTheme="minorBidi" w:hAnsiTheme="minorBidi" w:cstheme="minorBidi"/>
        </w:rPr>
        <w:t xml:space="preserve">and determined what oral evidence should be heard. </w:t>
      </w:r>
      <w:r w:rsidR="00D71BE0" w:rsidRPr="00A23767">
        <w:rPr>
          <w:rFonts w:asciiTheme="minorBidi" w:hAnsiTheme="minorBidi" w:cstheme="minorBidi"/>
        </w:rPr>
        <w:t>There can accordingly be no cause for complaint.</w:t>
      </w:r>
    </w:p>
    <w:p w14:paraId="2AA14DF4" w14:textId="77777777" w:rsidR="00FC2352" w:rsidRPr="00FC2352" w:rsidRDefault="00FC2352" w:rsidP="007A105C">
      <w:pPr>
        <w:pStyle w:val="ListParagraph"/>
        <w:spacing w:line="360" w:lineRule="auto"/>
        <w:rPr>
          <w:rFonts w:asciiTheme="minorBidi" w:hAnsiTheme="minorBidi" w:cstheme="minorBidi"/>
        </w:rPr>
      </w:pPr>
    </w:p>
    <w:p w14:paraId="09386668" w14:textId="1FC25ADB" w:rsidR="007A105C" w:rsidRPr="00A23767" w:rsidRDefault="00A23767" w:rsidP="00A23767">
      <w:pPr>
        <w:tabs>
          <w:tab w:val="left" w:pos="709"/>
        </w:tabs>
        <w:spacing w:line="360" w:lineRule="auto"/>
        <w:jc w:val="both"/>
        <w:rPr>
          <w:rFonts w:asciiTheme="minorBidi" w:hAnsiTheme="minorBidi" w:cstheme="minorBidi"/>
        </w:rPr>
      </w:pPr>
      <w:r>
        <w:rPr>
          <w:rFonts w:ascii="Arial" w:hAnsi="Arial" w:cstheme="minorBidi"/>
        </w:rPr>
        <w:t>[22]</w:t>
      </w:r>
      <w:r>
        <w:rPr>
          <w:rFonts w:ascii="Arial" w:hAnsi="Arial" w:cstheme="minorBidi"/>
        </w:rPr>
        <w:tab/>
      </w:r>
      <w:r w:rsidR="00FC2352" w:rsidRPr="00A23767">
        <w:rPr>
          <w:rFonts w:asciiTheme="minorBidi" w:hAnsiTheme="minorBidi" w:cstheme="minorBidi"/>
        </w:rPr>
        <w:t xml:space="preserve">The </w:t>
      </w:r>
      <w:r w:rsidR="006E00C8" w:rsidRPr="00A23767">
        <w:rPr>
          <w:rFonts w:asciiTheme="minorBidi" w:hAnsiTheme="minorBidi" w:cstheme="minorBidi"/>
        </w:rPr>
        <w:t>second misdirection</w:t>
      </w:r>
      <w:r w:rsidR="00856CF8" w:rsidRPr="00A23767">
        <w:rPr>
          <w:rFonts w:asciiTheme="minorBidi" w:hAnsiTheme="minorBidi" w:cstheme="minorBidi"/>
        </w:rPr>
        <w:t xml:space="preserve"> raised by the appellant</w:t>
      </w:r>
      <w:r w:rsidR="00FC2352" w:rsidRPr="00A23767">
        <w:rPr>
          <w:rFonts w:asciiTheme="minorBidi" w:hAnsiTheme="minorBidi" w:cstheme="minorBidi"/>
        </w:rPr>
        <w:t xml:space="preserve"> is that the magistrate allegedly had not read the papers before hearing the matter. This is obviously not something </w:t>
      </w:r>
      <w:r w:rsidR="006C74B6" w:rsidRPr="00A23767">
        <w:rPr>
          <w:rFonts w:asciiTheme="minorBidi" w:hAnsiTheme="minorBidi" w:cstheme="minorBidi"/>
        </w:rPr>
        <w:t xml:space="preserve">of which the </w:t>
      </w:r>
      <w:r w:rsidR="00FC2352" w:rsidRPr="00A23767">
        <w:rPr>
          <w:rFonts w:asciiTheme="minorBidi" w:hAnsiTheme="minorBidi" w:cstheme="minorBidi"/>
        </w:rPr>
        <w:t xml:space="preserve">appellant can have </w:t>
      </w:r>
      <w:r w:rsidR="00DD43C3" w:rsidRPr="00A23767">
        <w:rPr>
          <w:rFonts w:asciiTheme="minorBidi" w:hAnsiTheme="minorBidi" w:cstheme="minorBidi"/>
        </w:rPr>
        <w:t xml:space="preserve">direct </w:t>
      </w:r>
      <w:r w:rsidR="00FC2352" w:rsidRPr="00A23767">
        <w:rPr>
          <w:rFonts w:asciiTheme="minorBidi" w:hAnsiTheme="minorBidi" w:cstheme="minorBidi"/>
        </w:rPr>
        <w:t>personal knowledge</w:t>
      </w:r>
      <w:r w:rsidR="00F12936" w:rsidRPr="00A23767">
        <w:rPr>
          <w:rFonts w:asciiTheme="minorBidi" w:hAnsiTheme="minorBidi" w:cstheme="minorBidi"/>
        </w:rPr>
        <w:t xml:space="preserve"> of</w:t>
      </w:r>
      <w:r w:rsidR="0037468F" w:rsidRPr="00A23767">
        <w:rPr>
          <w:rFonts w:asciiTheme="minorBidi" w:hAnsiTheme="minorBidi" w:cstheme="minorBidi"/>
        </w:rPr>
        <w:t xml:space="preserve"> </w:t>
      </w:r>
      <w:r w:rsidR="00FC2352" w:rsidRPr="00A23767">
        <w:rPr>
          <w:rFonts w:asciiTheme="minorBidi" w:hAnsiTheme="minorBidi" w:cstheme="minorBidi"/>
        </w:rPr>
        <w:t xml:space="preserve">but </w:t>
      </w:r>
      <w:r w:rsidR="006C74B6" w:rsidRPr="00A23767">
        <w:rPr>
          <w:rFonts w:asciiTheme="minorBidi" w:hAnsiTheme="minorBidi" w:cstheme="minorBidi"/>
        </w:rPr>
        <w:t>i</w:t>
      </w:r>
      <w:r w:rsidR="00FC2352" w:rsidRPr="00A23767">
        <w:rPr>
          <w:rFonts w:asciiTheme="minorBidi" w:hAnsiTheme="minorBidi" w:cstheme="minorBidi"/>
        </w:rPr>
        <w:t xml:space="preserve">s a deduction that he </w:t>
      </w:r>
      <w:r w:rsidR="00FC2352" w:rsidRPr="00A23767">
        <w:rPr>
          <w:rFonts w:asciiTheme="minorBidi" w:hAnsiTheme="minorBidi" w:cstheme="minorBidi"/>
        </w:rPr>
        <w:lastRenderedPageBreak/>
        <w:t xml:space="preserve">makes from </w:t>
      </w:r>
      <w:r w:rsidR="006C74B6" w:rsidRPr="00A23767">
        <w:rPr>
          <w:rFonts w:asciiTheme="minorBidi" w:hAnsiTheme="minorBidi" w:cstheme="minorBidi"/>
        </w:rPr>
        <w:t xml:space="preserve">a </w:t>
      </w:r>
      <w:r w:rsidR="0014334D" w:rsidRPr="00A23767">
        <w:rPr>
          <w:rFonts w:asciiTheme="minorBidi" w:hAnsiTheme="minorBidi" w:cstheme="minorBidi"/>
        </w:rPr>
        <w:t>single</w:t>
      </w:r>
      <w:r w:rsidR="00FC2352" w:rsidRPr="00A23767">
        <w:rPr>
          <w:rFonts w:asciiTheme="minorBidi" w:hAnsiTheme="minorBidi" w:cstheme="minorBidi"/>
        </w:rPr>
        <w:t xml:space="preserve"> remark made by the magistrate during the</w:t>
      </w:r>
      <w:r w:rsidR="007A105C" w:rsidRPr="00A23767">
        <w:rPr>
          <w:rFonts w:asciiTheme="minorBidi" w:hAnsiTheme="minorBidi" w:cstheme="minorBidi"/>
        </w:rPr>
        <w:t xml:space="preserve"> course of the</w:t>
      </w:r>
      <w:r w:rsidR="00FC2352" w:rsidRPr="00A23767">
        <w:rPr>
          <w:rFonts w:asciiTheme="minorBidi" w:hAnsiTheme="minorBidi" w:cstheme="minorBidi"/>
        </w:rPr>
        <w:t xml:space="preserve"> hearing. Thus, the appellant suggests that </w:t>
      </w:r>
      <w:r w:rsidR="006C3F4C" w:rsidRPr="00A23767">
        <w:rPr>
          <w:rFonts w:asciiTheme="minorBidi" w:hAnsiTheme="minorBidi" w:cstheme="minorBidi"/>
        </w:rPr>
        <w:t>the following interaction:</w:t>
      </w:r>
    </w:p>
    <w:p w14:paraId="53BD5250" w14:textId="77777777" w:rsidR="007A105C" w:rsidRPr="007A105C" w:rsidRDefault="007A105C" w:rsidP="007A105C">
      <w:pPr>
        <w:pStyle w:val="ListParagraph"/>
        <w:tabs>
          <w:tab w:val="left" w:pos="709"/>
        </w:tabs>
        <w:spacing w:line="360" w:lineRule="auto"/>
        <w:ind w:left="0"/>
        <w:jc w:val="both"/>
        <w:rPr>
          <w:rFonts w:asciiTheme="minorBidi" w:hAnsiTheme="minorBidi" w:cstheme="minorBidi"/>
          <w:sz w:val="22"/>
          <w:szCs w:val="22"/>
        </w:rPr>
      </w:pPr>
      <w:r w:rsidRPr="007A105C">
        <w:rPr>
          <w:rFonts w:asciiTheme="minorBidi" w:hAnsiTheme="minorBidi" w:cstheme="minorBidi"/>
          <w:sz w:val="22"/>
          <w:szCs w:val="22"/>
        </w:rPr>
        <w:t>‘</w:t>
      </w:r>
      <w:r w:rsidRPr="007A105C">
        <w:rPr>
          <w:rFonts w:asciiTheme="minorBidi" w:hAnsiTheme="minorBidi" w:cstheme="minorBidi"/>
          <w:sz w:val="22"/>
          <w:szCs w:val="22"/>
          <w:u w:val="single"/>
        </w:rPr>
        <w:t>MS SOKHELA</w:t>
      </w:r>
      <w:r w:rsidRPr="007A105C">
        <w:rPr>
          <w:rFonts w:asciiTheme="minorBidi" w:hAnsiTheme="minorBidi" w:cstheme="minorBidi"/>
          <w:sz w:val="22"/>
          <w:szCs w:val="22"/>
        </w:rPr>
        <w:t>:</w:t>
      </w:r>
      <w:r w:rsidRPr="007A105C">
        <w:rPr>
          <w:rFonts w:asciiTheme="minorBidi" w:hAnsiTheme="minorBidi" w:cstheme="minorBidi"/>
          <w:sz w:val="22"/>
          <w:szCs w:val="22"/>
        </w:rPr>
        <w:tab/>
        <w:t>… In her explanation, Your Worship, she gives details of the first incident that took place when she was 13 years old. Your Worship, this incident happened when … [intervenes]</w:t>
      </w:r>
    </w:p>
    <w:p w14:paraId="210B9930" w14:textId="77777777" w:rsidR="007A105C" w:rsidRPr="007A105C" w:rsidRDefault="007A105C" w:rsidP="007A105C">
      <w:pPr>
        <w:pStyle w:val="ListParagraph"/>
        <w:tabs>
          <w:tab w:val="left" w:pos="709"/>
        </w:tabs>
        <w:spacing w:line="360" w:lineRule="auto"/>
        <w:ind w:left="0"/>
        <w:jc w:val="both"/>
        <w:rPr>
          <w:rFonts w:asciiTheme="minorBidi" w:hAnsiTheme="minorBidi" w:cstheme="minorBidi"/>
          <w:sz w:val="22"/>
          <w:szCs w:val="22"/>
        </w:rPr>
      </w:pPr>
      <w:r w:rsidRPr="007A105C">
        <w:rPr>
          <w:rFonts w:asciiTheme="minorBidi" w:hAnsiTheme="minorBidi" w:cstheme="minorBidi"/>
          <w:sz w:val="22"/>
          <w:szCs w:val="22"/>
          <w:u w:val="single"/>
        </w:rPr>
        <w:t>COURT</w:t>
      </w:r>
      <w:r w:rsidRPr="007A105C">
        <w:rPr>
          <w:rFonts w:asciiTheme="minorBidi" w:hAnsiTheme="minorBidi" w:cstheme="minorBidi"/>
          <w:sz w:val="22"/>
          <w:szCs w:val="22"/>
        </w:rPr>
        <w:t>:</w:t>
      </w:r>
      <w:r w:rsidRPr="007A105C">
        <w:rPr>
          <w:rFonts w:asciiTheme="minorBidi" w:hAnsiTheme="minorBidi" w:cstheme="minorBidi"/>
          <w:sz w:val="22"/>
          <w:szCs w:val="22"/>
        </w:rPr>
        <w:tab/>
        <w:t>When she was 13 years old?</w:t>
      </w:r>
    </w:p>
    <w:p w14:paraId="55007CE9" w14:textId="77777777" w:rsidR="00BB1EAC" w:rsidRDefault="007A105C" w:rsidP="007A105C">
      <w:pPr>
        <w:pStyle w:val="ListParagraph"/>
        <w:tabs>
          <w:tab w:val="left" w:pos="709"/>
        </w:tabs>
        <w:spacing w:line="360" w:lineRule="auto"/>
        <w:ind w:left="0"/>
        <w:jc w:val="both"/>
        <w:rPr>
          <w:rFonts w:asciiTheme="minorBidi" w:hAnsiTheme="minorBidi" w:cstheme="minorBidi"/>
          <w:sz w:val="22"/>
          <w:szCs w:val="22"/>
        </w:rPr>
      </w:pPr>
      <w:r w:rsidRPr="007A105C">
        <w:rPr>
          <w:rFonts w:asciiTheme="minorBidi" w:hAnsiTheme="minorBidi" w:cstheme="minorBidi"/>
          <w:sz w:val="22"/>
          <w:szCs w:val="22"/>
          <w:u w:val="single"/>
        </w:rPr>
        <w:t>MS SOKHELA</w:t>
      </w:r>
      <w:r w:rsidRPr="007A105C">
        <w:rPr>
          <w:rFonts w:asciiTheme="minorBidi" w:hAnsiTheme="minorBidi" w:cstheme="minorBidi"/>
          <w:sz w:val="22"/>
          <w:szCs w:val="22"/>
        </w:rPr>
        <w:t>:</w:t>
      </w:r>
      <w:r w:rsidRPr="007A105C">
        <w:rPr>
          <w:rFonts w:asciiTheme="minorBidi" w:hAnsiTheme="minorBidi" w:cstheme="minorBidi"/>
          <w:sz w:val="22"/>
          <w:szCs w:val="22"/>
        </w:rPr>
        <w:tab/>
        <w:t>Yes, Your Worship’</w:t>
      </w:r>
      <w:r w:rsidR="00856CF8">
        <w:rPr>
          <w:rFonts w:asciiTheme="minorBidi" w:hAnsiTheme="minorBidi" w:cstheme="minorBidi"/>
          <w:sz w:val="22"/>
          <w:szCs w:val="22"/>
        </w:rPr>
        <w:t>,</w:t>
      </w:r>
    </w:p>
    <w:p w14:paraId="0EC4D283" w14:textId="49A46F63" w:rsidR="007A105C" w:rsidRDefault="00BB1EAC" w:rsidP="007F3C9E">
      <w:pPr>
        <w:pStyle w:val="ListParagraph"/>
        <w:tabs>
          <w:tab w:val="left" w:pos="709"/>
        </w:tabs>
        <w:spacing w:line="360" w:lineRule="auto"/>
        <w:ind w:left="0"/>
        <w:jc w:val="both"/>
        <w:rPr>
          <w:rFonts w:asciiTheme="minorBidi" w:hAnsiTheme="minorBidi" w:cstheme="minorBidi"/>
        </w:rPr>
      </w:pPr>
      <w:r w:rsidRPr="00BB1EAC">
        <w:rPr>
          <w:rFonts w:asciiTheme="minorBidi" w:hAnsiTheme="minorBidi" w:cstheme="minorBidi"/>
        </w:rPr>
        <w:t>d</w:t>
      </w:r>
      <w:r w:rsidR="007A105C" w:rsidRPr="00BB1EAC">
        <w:rPr>
          <w:rFonts w:asciiTheme="minorBidi" w:hAnsiTheme="minorBidi" w:cstheme="minorBidi"/>
        </w:rPr>
        <w:t>emonstrate</w:t>
      </w:r>
      <w:r w:rsidR="00D71BE0">
        <w:rPr>
          <w:rFonts w:asciiTheme="minorBidi" w:hAnsiTheme="minorBidi" w:cstheme="minorBidi"/>
        </w:rPr>
        <w:t>s</w:t>
      </w:r>
      <w:r w:rsidR="007A105C" w:rsidRPr="00BB1EAC">
        <w:rPr>
          <w:rFonts w:asciiTheme="minorBidi" w:hAnsiTheme="minorBidi" w:cstheme="minorBidi"/>
        </w:rPr>
        <w:t xml:space="preserve"> that the magistrate had not read the papers.</w:t>
      </w:r>
      <w:r w:rsidR="006C74B6">
        <w:rPr>
          <w:rFonts w:asciiTheme="minorBidi" w:hAnsiTheme="minorBidi" w:cstheme="minorBidi"/>
        </w:rPr>
        <w:t xml:space="preserve"> Had she read the papers, so the argument goes, she would not have sought clarification of the age of the complainant, </w:t>
      </w:r>
      <w:r w:rsidR="00117AFD">
        <w:rPr>
          <w:rFonts w:asciiTheme="minorBidi" w:hAnsiTheme="minorBidi" w:cstheme="minorBidi"/>
        </w:rPr>
        <w:t xml:space="preserve">as </w:t>
      </w:r>
      <w:r w:rsidR="006C74B6">
        <w:rPr>
          <w:rFonts w:asciiTheme="minorBidi" w:hAnsiTheme="minorBidi" w:cstheme="minorBidi"/>
        </w:rPr>
        <w:t>she would have known it.</w:t>
      </w:r>
    </w:p>
    <w:p w14:paraId="4451F29F" w14:textId="77777777" w:rsidR="002B539C" w:rsidRDefault="002B539C" w:rsidP="007F3C9E">
      <w:pPr>
        <w:pStyle w:val="ListParagraph"/>
        <w:tabs>
          <w:tab w:val="left" w:pos="709"/>
        </w:tabs>
        <w:spacing w:line="360" w:lineRule="auto"/>
        <w:ind w:left="0"/>
        <w:jc w:val="both"/>
        <w:rPr>
          <w:rFonts w:asciiTheme="minorBidi" w:hAnsiTheme="minorBidi" w:cstheme="minorBidi"/>
        </w:rPr>
      </w:pPr>
    </w:p>
    <w:p w14:paraId="5638F548" w14:textId="732E783B" w:rsidR="00FC2352" w:rsidRPr="00A23767" w:rsidRDefault="00A23767" w:rsidP="00A23767">
      <w:pPr>
        <w:tabs>
          <w:tab w:val="left" w:pos="709"/>
        </w:tabs>
        <w:spacing w:line="360" w:lineRule="auto"/>
        <w:jc w:val="both"/>
        <w:rPr>
          <w:rFonts w:asciiTheme="minorBidi" w:hAnsiTheme="minorBidi" w:cstheme="minorBidi"/>
        </w:rPr>
      </w:pPr>
      <w:r>
        <w:rPr>
          <w:rFonts w:ascii="Arial" w:hAnsi="Arial" w:cstheme="minorBidi"/>
        </w:rPr>
        <w:t>[23]</w:t>
      </w:r>
      <w:r>
        <w:rPr>
          <w:rFonts w:ascii="Arial" w:hAnsi="Arial" w:cstheme="minorBidi"/>
        </w:rPr>
        <w:tab/>
      </w:r>
      <w:r w:rsidR="00BB1EAC" w:rsidRPr="00A23767">
        <w:rPr>
          <w:rFonts w:asciiTheme="minorBidi" w:hAnsiTheme="minorBidi" w:cstheme="minorBidi"/>
        </w:rPr>
        <w:t xml:space="preserve">The argument proceeds that </w:t>
      </w:r>
      <w:r w:rsidR="00D71BE0" w:rsidRPr="00A23767">
        <w:rPr>
          <w:rFonts w:asciiTheme="minorBidi" w:hAnsiTheme="minorBidi" w:cstheme="minorBidi"/>
        </w:rPr>
        <w:t xml:space="preserve">had the magistrate read the papers she would have had doubts about the credibility of the respondent. That, of course, is another conclusion drawn by the appellant. It has as its foundation </w:t>
      </w:r>
      <w:r w:rsidR="006C74B6" w:rsidRPr="00A23767">
        <w:rPr>
          <w:rFonts w:asciiTheme="minorBidi" w:hAnsiTheme="minorBidi" w:cstheme="minorBidi"/>
        </w:rPr>
        <w:t xml:space="preserve">the notion </w:t>
      </w:r>
      <w:r w:rsidR="00D71BE0" w:rsidRPr="00A23767">
        <w:rPr>
          <w:rFonts w:asciiTheme="minorBidi" w:hAnsiTheme="minorBidi" w:cstheme="minorBidi"/>
        </w:rPr>
        <w:t xml:space="preserve">that the appellant’s view of the respondent’s credibility is the correct view and would be shared by other </w:t>
      </w:r>
      <w:r w:rsidR="00B94C78" w:rsidRPr="00A23767">
        <w:rPr>
          <w:rFonts w:asciiTheme="minorBidi" w:hAnsiTheme="minorBidi" w:cstheme="minorBidi"/>
        </w:rPr>
        <w:t>like-minded</w:t>
      </w:r>
      <w:r w:rsidR="00D71BE0" w:rsidRPr="00A23767">
        <w:rPr>
          <w:rFonts w:asciiTheme="minorBidi" w:hAnsiTheme="minorBidi" w:cstheme="minorBidi"/>
        </w:rPr>
        <w:t xml:space="preserve"> persons.</w:t>
      </w:r>
    </w:p>
    <w:p w14:paraId="6226A37F" w14:textId="77777777" w:rsidR="00BB1EAC" w:rsidRDefault="00BB1EAC" w:rsidP="007F3C9E">
      <w:pPr>
        <w:pStyle w:val="ListParagraph"/>
        <w:tabs>
          <w:tab w:val="left" w:pos="709"/>
        </w:tabs>
        <w:spacing w:line="360" w:lineRule="auto"/>
        <w:ind w:left="0"/>
        <w:jc w:val="both"/>
        <w:rPr>
          <w:rFonts w:asciiTheme="minorBidi" w:hAnsiTheme="minorBidi" w:cstheme="minorBidi"/>
        </w:rPr>
      </w:pPr>
    </w:p>
    <w:p w14:paraId="7F5B1EE4" w14:textId="603C5BA0" w:rsidR="007F3C9E" w:rsidRPr="00A23767" w:rsidRDefault="00A23767" w:rsidP="00A23767">
      <w:pPr>
        <w:tabs>
          <w:tab w:val="left" w:pos="709"/>
        </w:tabs>
        <w:spacing w:line="360" w:lineRule="auto"/>
        <w:jc w:val="both"/>
        <w:rPr>
          <w:rFonts w:asciiTheme="minorBidi" w:hAnsiTheme="minorBidi" w:cstheme="minorBidi"/>
        </w:rPr>
      </w:pPr>
      <w:r>
        <w:rPr>
          <w:rFonts w:ascii="Arial" w:hAnsi="Arial" w:cstheme="minorBidi"/>
        </w:rPr>
        <w:t>[24]</w:t>
      </w:r>
      <w:r>
        <w:rPr>
          <w:rFonts w:ascii="Arial" w:hAnsi="Arial" w:cstheme="minorBidi"/>
        </w:rPr>
        <w:tab/>
      </w:r>
      <w:r w:rsidR="0014334D" w:rsidRPr="00A23767">
        <w:rPr>
          <w:rFonts w:asciiTheme="minorBidi" w:hAnsiTheme="minorBidi" w:cstheme="minorBidi"/>
        </w:rPr>
        <w:t>As with the first alleged misdirection, t</w:t>
      </w:r>
      <w:r w:rsidR="00BB1EAC" w:rsidRPr="00A23767">
        <w:rPr>
          <w:rFonts w:asciiTheme="minorBidi" w:hAnsiTheme="minorBidi" w:cstheme="minorBidi"/>
        </w:rPr>
        <w:t xml:space="preserve">here is no </w:t>
      </w:r>
      <w:r w:rsidR="0014334D" w:rsidRPr="00A23767">
        <w:rPr>
          <w:rFonts w:asciiTheme="minorBidi" w:hAnsiTheme="minorBidi" w:cstheme="minorBidi"/>
        </w:rPr>
        <w:t>merit in</w:t>
      </w:r>
      <w:r w:rsidR="006E00C8" w:rsidRPr="00A23767">
        <w:rPr>
          <w:rFonts w:asciiTheme="minorBidi" w:hAnsiTheme="minorBidi" w:cstheme="minorBidi"/>
        </w:rPr>
        <w:t xml:space="preserve"> this alleged misdirection</w:t>
      </w:r>
      <w:r w:rsidR="00BB1EAC" w:rsidRPr="00A23767">
        <w:rPr>
          <w:rFonts w:asciiTheme="minorBidi" w:hAnsiTheme="minorBidi" w:cstheme="minorBidi"/>
        </w:rPr>
        <w:t xml:space="preserve">. There are any number of reasons why the magistrate may have </w:t>
      </w:r>
      <w:r w:rsidR="0037468F" w:rsidRPr="00A23767">
        <w:rPr>
          <w:rFonts w:asciiTheme="minorBidi" w:hAnsiTheme="minorBidi" w:cstheme="minorBidi"/>
        </w:rPr>
        <w:t>interposed in the fashion that she did.</w:t>
      </w:r>
      <w:r w:rsidR="00BB1EAC" w:rsidRPr="00A23767">
        <w:rPr>
          <w:rFonts w:asciiTheme="minorBidi" w:hAnsiTheme="minorBidi" w:cstheme="minorBidi"/>
        </w:rPr>
        <w:t xml:space="preserve"> The most obvious is that she </w:t>
      </w:r>
      <w:r w:rsidR="007F3C9E" w:rsidRPr="00A23767">
        <w:rPr>
          <w:rFonts w:asciiTheme="minorBidi" w:hAnsiTheme="minorBidi" w:cstheme="minorBidi"/>
        </w:rPr>
        <w:t>did not clearly hear what the legal representative had said and sought confirmation</w:t>
      </w:r>
      <w:r w:rsidR="00D71BE0" w:rsidRPr="00A23767">
        <w:rPr>
          <w:rFonts w:asciiTheme="minorBidi" w:hAnsiTheme="minorBidi" w:cstheme="minorBidi"/>
        </w:rPr>
        <w:t xml:space="preserve"> of </w:t>
      </w:r>
      <w:r w:rsidR="00DD43C3" w:rsidRPr="00A23767">
        <w:rPr>
          <w:rFonts w:asciiTheme="minorBidi" w:hAnsiTheme="minorBidi" w:cstheme="minorBidi"/>
        </w:rPr>
        <w:t>what had been said</w:t>
      </w:r>
      <w:r w:rsidR="004B116C" w:rsidRPr="00A23767">
        <w:rPr>
          <w:rFonts w:asciiTheme="minorBidi" w:hAnsiTheme="minorBidi" w:cstheme="minorBidi"/>
        </w:rPr>
        <w:t>.</w:t>
      </w:r>
      <w:r w:rsidR="00581081" w:rsidRPr="00A23767">
        <w:rPr>
          <w:rFonts w:asciiTheme="minorBidi" w:hAnsiTheme="minorBidi" w:cstheme="minorBidi"/>
        </w:rPr>
        <w:t xml:space="preserve"> </w:t>
      </w:r>
      <w:r w:rsidR="007F3C9E" w:rsidRPr="00A23767">
        <w:rPr>
          <w:rFonts w:asciiTheme="minorBidi" w:hAnsiTheme="minorBidi" w:cstheme="minorBidi"/>
        </w:rPr>
        <w:t xml:space="preserve">To suggest that </w:t>
      </w:r>
      <w:r w:rsidR="00DD43C3" w:rsidRPr="00A23767">
        <w:rPr>
          <w:rFonts w:asciiTheme="minorBidi" w:hAnsiTheme="minorBidi" w:cstheme="minorBidi"/>
        </w:rPr>
        <w:t>this single</w:t>
      </w:r>
      <w:r w:rsidR="007F3C9E" w:rsidRPr="00A23767">
        <w:rPr>
          <w:rFonts w:asciiTheme="minorBidi" w:hAnsiTheme="minorBidi" w:cstheme="minorBidi"/>
        </w:rPr>
        <w:t xml:space="preserve"> question reveals her failure to read the papers is</w:t>
      </w:r>
      <w:r w:rsidR="0014334D" w:rsidRPr="00A23767">
        <w:rPr>
          <w:rFonts w:asciiTheme="minorBidi" w:hAnsiTheme="minorBidi" w:cstheme="minorBidi"/>
        </w:rPr>
        <w:t xml:space="preserve"> entirely</w:t>
      </w:r>
      <w:r w:rsidR="007F3C9E" w:rsidRPr="00A23767">
        <w:rPr>
          <w:rFonts w:asciiTheme="minorBidi" w:hAnsiTheme="minorBidi" w:cstheme="minorBidi"/>
        </w:rPr>
        <w:t xml:space="preserve"> fanciful. The record reveals that the magistrate was fully conversant with the facts of the matter.</w:t>
      </w:r>
    </w:p>
    <w:p w14:paraId="254FF1FA" w14:textId="77777777" w:rsidR="009F4764" w:rsidRPr="009F4764" w:rsidRDefault="009F4764" w:rsidP="008D36D7">
      <w:pPr>
        <w:pStyle w:val="ListParagraph"/>
        <w:spacing w:line="360" w:lineRule="auto"/>
        <w:rPr>
          <w:rFonts w:asciiTheme="minorBidi" w:hAnsiTheme="minorBidi" w:cstheme="minorBidi"/>
        </w:rPr>
      </w:pPr>
    </w:p>
    <w:p w14:paraId="5115A85F" w14:textId="644684C5" w:rsidR="00840AFF" w:rsidRPr="00A23767" w:rsidRDefault="00A23767" w:rsidP="00A23767">
      <w:pPr>
        <w:tabs>
          <w:tab w:val="left" w:pos="709"/>
        </w:tabs>
        <w:spacing w:line="360" w:lineRule="auto"/>
        <w:jc w:val="both"/>
        <w:rPr>
          <w:rFonts w:asciiTheme="minorBidi" w:hAnsiTheme="minorBidi" w:cstheme="minorBidi"/>
        </w:rPr>
      </w:pPr>
      <w:r w:rsidRPr="00FB7CE2">
        <w:rPr>
          <w:rFonts w:ascii="Arial" w:hAnsi="Arial" w:cstheme="minorBidi"/>
        </w:rPr>
        <w:t>[25]</w:t>
      </w:r>
      <w:r w:rsidRPr="00FB7CE2">
        <w:rPr>
          <w:rFonts w:ascii="Arial" w:hAnsi="Arial" w:cstheme="minorBidi"/>
        </w:rPr>
        <w:tab/>
      </w:r>
      <w:r w:rsidR="00DD43C3" w:rsidRPr="00A23767">
        <w:rPr>
          <w:rFonts w:asciiTheme="minorBidi" w:hAnsiTheme="minorBidi" w:cstheme="minorBidi"/>
        </w:rPr>
        <w:t>In my view, neither of the alleged misdirections by the magistrate hold any water</w:t>
      </w:r>
      <w:r w:rsidR="003E5C13" w:rsidRPr="00A23767">
        <w:rPr>
          <w:rFonts w:asciiTheme="minorBidi" w:hAnsiTheme="minorBidi" w:cstheme="minorBidi"/>
        </w:rPr>
        <w:t xml:space="preserve"> and neither can be sustained</w:t>
      </w:r>
      <w:r w:rsidR="00DD43C3" w:rsidRPr="00A23767">
        <w:rPr>
          <w:rFonts w:asciiTheme="minorBidi" w:hAnsiTheme="minorBidi" w:cstheme="minorBidi"/>
        </w:rPr>
        <w:t xml:space="preserve">. </w:t>
      </w:r>
      <w:r w:rsidR="00840AFF" w:rsidRPr="00A23767">
        <w:rPr>
          <w:rFonts w:asciiTheme="minorBidi" w:hAnsiTheme="minorBidi" w:cstheme="minorBidi"/>
        </w:rPr>
        <w:t>I am</w:t>
      </w:r>
      <w:r w:rsidR="003E5C13" w:rsidRPr="00A23767">
        <w:rPr>
          <w:rFonts w:asciiTheme="minorBidi" w:hAnsiTheme="minorBidi" w:cstheme="minorBidi"/>
        </w:rPr>
        <w:t>,</w:t>
      </w:r>
      <w:r w:rsidR="00840AFF" w:rsidRPr="00A23767">
        <w:rPr>
          <w:rFonts w:asciiTheme="minorBidi" w:hAnsiTheme="minorBidi" w:cstheme="minorBidi"/>
        </w:rPr>
        <w:t xml:space="preserve"> nonetheless</w:t>
      </w:r>
      <w:r w:rsidR="003E5C13" w:rsidRPr="00A23767">
        <w:rPr>
          <w:rFonts w:asciiTheme="minorBidi" w:hAnsiTheme="minorBidi" w:cstheme="minorBidi"/>
        </w:rPr>
        <w:t>,</w:t>
      </w:r>
      <w:r w:rsidR="00840AFF" w:rsidRPr="00A23767">
        <w:rPr>
          <w:rFonts w:asciiTheme="minorBidi" w:hAnsiTheme="minorBidi" w:cstheme="minorBidi"/>
        </w:rPr>
        <w:t xml:space="preserve"> of the view that the order of the court a quo is wrong and cannot be left to stand.</w:t>
      </w:r>
      <w:r w:rsidR="003E5C13" w:rsidRPr="00A23767">
        <w:rPr>
          <w:rFonts w:asciiTheme="minorBidi" w:hAnsiTheme="minorBidi" w:cstheme="minorBidi"/>
        </w:rPr>
        <w:t xml:space="preserve"> In coming to this conclusion, I am mindful of the fact that </w:t>
      </w:r>
      <w:r w:rsidR="009F4764" w:rsidRPr="00A23767">
        <w:rPr>
          <w:rFonts w:asciiTheme="minorBidi" w:hAnsiTheme="minorBidi" w:cstheme="minorBidi"/>
        </w:rPr>
        <w:t>an appeal</w:t>
      </w:r>
      <w:r w:rsidR="009F4764" w:rsidRPr="00A23767">
        <w:rPr>
          <w:rFonts w:asciiTheme="minorBidi" w:hAnsiTheme="minorBidi" w:cstheme="minorBidi"/>
          <w:color w:val="242121"/>
          <w:lang w:val="en-US"/>
        </w:rPr>
        <w:t xml:space="preserve"> court will</w:t>
      </w:r>
      <w:r w:rsidR="00FB7CE2" w:rsidRPr="00A23767">
        <w:rPr>
          <w:rFonts w:asciiTheme="minorBidi" w:hAnsiTheme="minorBidi" w:cstheme="minorBidi"/>
          <w:color w:val="242121"/>
          <w:lang w:val="en-US"/>
        </w:rPr>
        <w:t>,</w:t>
      </w:r>
      <w:r w:rsidR="009F4764" w:rsidRPr="00A23767">
        <w:rPr>
          <w:rFonts w:asciiTheme="minorBidi" w:hAnsiTheme="minorBidi" w:cstheme="minorBidi"/>
          <w:color w:val="242121"/>
          <w:lang w:val="en-US"/>
        </w:rPr>
        <w:t xml:space="preserve"> in general</w:t>
      </w:r>
      <w:r w:rsidR="00FB7CE2" w:rsidRPr="00A23767">
        <w:rPr>
          <w:rFonts w:asciiTheme="minorBidi" w:hAnsiTheme="minorBidi" w:cstheme="minorBidi"/>
          <w:color w:val="242121"/>
          <w:lang w:val="en-US"/>
        </w:rPr>
        <w:t>,</w:t>
      </w:r>
      <w:r w:rsidR="009F4764" w:rsidRPr="00A23767">
        <w:rPr>
          <w:rFonts w:asciiTheme="minorBidi" w:hAnsiTheme="minorBidi" w:cstheme="minorBidi"/>
          <w:color w:val="242121"/>
          <w:lang w:val="en-US"/>
        </w:rPr>
        <w:t xml:space="preserve"> be slow to interfere with the findings of </w:t>
      </w:r>
      <w:r w:rsidR="005A737E" w:rsidRPr="00A23767">
        <w:rPr>
          <w:rFonts w:asciiTheme="minorBidi" w:hAnsiTheme="minorBidi" w:cstheme="minorBidi"/>
          <w:color w:val="242121"/>
          <w:lang w:val="en-US"/>
        </w:rPr>
        <w:t xml:space="preserve">a </w:t>
      </w:r>
      <w:r w:rsidR="002C25BE" w:rsidRPr="00A23767">
        <w:rPr>
          <w:rFonts w:asciiTheme="minorBidi" w:hAnsiTheme="minorBidi" w:cstheme="minorBidi"/>
          <w:color w:val="242121"/>
          <w:lang w:val="en-US"/>
        </w:rPr>
        <w:t>lower court</w:t>
      </w:r>
      <w:r w:rsidR="009F4764" w:rsidRPr="00A23767">
        <w:rPr>
          <w:rFonts w:asciiTheme="minorBidi" w:hAnsiTheme="minorBidi" w:cstheme="minorBidi"/>
          <w:color w:val="242121"/>
          <w:lang w:val="en-US"/>
        </w:rPr>
        <w:t>, but if such findings are plainly wrong, the court of appeal will indeed interfere therein.</w:t>
      </w:r>
      <w:r w:rsidR="00FB7CE2" w:rsidRPr="00FB7CE2">
        <w:rPr>
          <w:rStyle w:val="FootnoteReference"/>
          <w:rFonts w:asciiTheme="minorBidi" w:hAnsiTheme="minorBidi" w:cstheme="minorBidi"/>
          <w:color w:val="242121"/>
          <w:lang w:val="en-US"/>
        </w:rPr>
        <w:footnoteReference w:id="5"/>
      </w:r>
      <w:r w:rsidR="00303B85" w:rsidRPr="00A23767">
        <w:rPr>
          <w:rFonts w:asciiTheme="minorBidi" w:hAnsiTheme="minorBidi" w:cstheme="minorBidi"/>
        </w:rPr>
        <w:t xml:space="preserve"> In the absence of any misdirections</w:t>
      </w:r>
      <w:r w:rsidR="0055179E" w:rsidRPr="00A23767">
        <w:rPr>
          <w:rFonts w:asciiTheme="minorBidi" w:hAnsiTheme="minorBidi" w:cstheme="minorBidi"/>
        </w:rPr>
        <w:t>,</w:t>
      </w:r>
      <w:r w:rsidR="00303B85" w:rsidRPr="00A23767">
        <w:rPr>
          <w:rFonts w:asciiTheme="minorBidi" w:hAnsiTheme="minorBidi" w:cstheme="minorBidi"/>
        </w:rPr>
        <w:t xml:space="preserve"> an appeal court is </w:t>
      </w:r>
      <w:r w:rsidR="00FB7CE2" w:rsidRPr="00A23767">
        <w:rPr>
          <w:rFonts w:asciiTheme="minorBidi" w:hAnsiTheme="minorBidi" w:cstheme="minorBidi"/>
        </w:rPr>
        <w:t xml:space="preserve">thus </w:t>
      </w:r>
      <w:r w:rsidR="00303B85" w:rsidRPr="00A23767">
        <w:rPr>
          <w:rFonts w:asciiTheme="minorBidi" w:hAnsiTheme="minorBidi" w:cstheme="minorBidi"/>
        </w:rPr>
        <w:t xml:space="preserve">bound by a lower court’s factual findings. I also acknowledge that it is not an appeal court’s </w:t>
      </w:r>
      <w:r w:rsidR="00303B85" w:rsidRPr="00A23767">
        <w:rPr>
          <w:rFonts w:asciiTheme="minorBidi" w:hAnsiTheme="minorBidi" w:cstheme="minorBidi"/>
        </w:rPr>
        <w:lastRenderedPageBreak/>
        <w:t>task to second guess the factual findings of a lower court.</w:t>
      </w:r>
      <w:r w:rsidR="00303B85">
        <w:rPr>
          <w:rStyle w:val="FootnoteReference"/>
          <w:rFonts w:asciiTheme="minorBidi" w:hAnsiTheme="minorBidi" w:cstheme="minorBidi"/>
        </w:rPr>
        <w:footnoteReference w:id="6"/>
      </w:r>
      <w:r w:rsidR="00303B85" w:rsidRPr="00A23767">
        <w:rPr>
          <w:rFonts w:asciiTheme="minorBidi" w:hAnsiTheme="minorBidi" w:cstheme="minorBidi"/>
        </w:rPr>
        <w:t xml:space="preserve"> Applying these salutary principles, a court will </w:t>
      </w:r>
      <w:r w:rsidR="005A737E" w:rsidRPr="00A23767">
        <w:rPr>
          <w:rFonts w:asciiTheme="minorBidi" w:hAnsiTheme="minorBidi" w:cstheme="minorBidi"/>
        </w:rPr>
        <w:t xml:space="preserve">thus </w:t>
      </w:r>
      <w:r w:rsidR="00303B85" w:rsidRPr="00A23767">
        <w:rPr>
          <w:rFonts w:asciiTheme="minorBidi" w:hAnsiTheme="minorBidi" w:cstheme="minorBidi"/>
        </w:rPr>
        <w:t xml:space="preserve">only interfere in the factual findings of a lower court </w:t>
      </w:r>
      <w:r w:rsidR="00260EBE" w:rsidRPr="00A23767">
        <w:rPr>
          <w:rFonts w:asciiTheme="minorBidi" w:hAnsiTheme="minorBidi" w:cstheme="minorBidi"/>
        </w:rPr>
        <w:t>in exceptional circumstances, such as where the court has come to a clearly erroneous finding.</w:t>
      </w:r>
      <w:r w:rsidR="0087377F" w:rsidRPr="00A23767">
        <w:rPr>
          <w:color w:val="242121"/>
          <w:lang w:val="en-US"/>
        </w:rPr>
        <w:t xml:space="preserve">  </w:t>
      </w:r>
      <w:r w:rsidR="00FB7CE2" w:rsidRPr="00A23767">
        <w:rPr>
          <w:rFonts w:asciiTheme="minorBidi" w:hAnsiTheme="minorBidi" w:cstheme="minorBidi"/>
          <w:color w:val="242121"/>
          <w:lang w:val="en-US"/>
        </w:rPr>
        <w:t>I find this to be the case.</w:t>
      </w:r>
    </w:p>
    <w:p w14:paraId="54EA8D85" w14:textId="77777777" w:rsidR="00FB7CE2" w:rsidRPr="00840AFF" w:rsidRDefault="00FB7CE2" w:rsidP="008D36D7">
      <w:pPr>
        <w:pStyle w:val="ListParagraph"/>
        <w:tabs>
          <w:tab w:val="left" w:pos="709"/>
        </w:tabs>
        <w:spacing w:line="360" w:lineRule="auto"/>
        <w:ind w:left="0"/>
        <w:jc w:val="both"/>
        <w:rPr>
          <w:rFonts w:asciiTheme="minorBidi" w:hAnsiTheme="minorBidi" w:cstheme="minorBidi"/>
        </w:rPr>
      </w:pPr>
    </w:p>
    <w:p w14:paraId="46E928D7" w14:textId="375B44E3" w:rsidR="00BB1EAC" w:rsidRPr="00A23767" w:rsidRDefault="00A23767" w:rsidP="00A23767">
      <w:pPr>
        <w:tabs>
          <w:tab w:val="left" w:pos="709"/>
        </w:tabs>
        <w:spacing w:line="360" w:lineRule="auto"/>
        <w:jc w:val="both"/>
        <w:rPr>
          <w:rFonts w:asciiTheme="minorBidi" w:hAnsiTheme="minorBidi" w:cstheme="minorBidi"/>
        </w:rPr>
      </w:pPr>
      <w:r>
        <w:rPr>
          <w:rFonts w:ascii="Arial" w:hAnsi="Arial" w:cstheme="minorBidi"/>
        </w:rPr>
        <w:t>[26]</w:t>
      </w:r>
      <w:r>
        <w:rPr>
          <w:rFonts w:ascii="Arial" w:hAnsi="Arial" w:cstheme="minorBidi"/>
        </w:rPr>
        <w:tab/>
      </w:r>
      <w:r w:rsidR="00260EBE" w:rsidRPr="00A23767">
        <w:rPr>
          <w:rFonts w:asciiTheme="minorBidi" w:hAnsiTheme="minorBidi" w:cstheme="minorBidi"/>
        </w:rPr>
        <w:t>The appellant</w:t>
      </w:r>
      <w:r w:rsidR="003F60C2" w:rsidRPr="00A23767">
        <w:rPr>
          <w:rFonts w:asciiTheme="minorBidi" w:hAnsiTheme="minorBidi" w:cstheme="minorBidi"/>
        </w:rPr>
        <w:t xml:space="preserve"> denies that </w:t>
      </w:r>
      <w:r w:rsidR="00DD43C3" w:rsidRPr="00A23767">
        <w:rPr>
          <w:rFonts w:asciiTheme="minorBidi" w:hAnsiTheme="minorBidi" w:cstheme="minorBidi"/>
        </w:rPr>
        <w:t>any</w:t>
      </w:r>
      <w:r w:rsidR="003F60C2" w:rsidRPr="00A23767">
        <w:rPr>
          <w:rFonts w:asciiTheme="minorBidi" w:hAnsiTheme="minorBidi" w:cstheme="minorBidi"/>
        </w:rPr>
        <w:t xml:space="preserve"> of the</w:t>
      </w:r>
      <w:r w:rsidR="00DD43C3" w:rsidRPr="00A23767">
        <w:rPr>
          <w:rFonts w:asciiTheme="minorBidi" w:hAnsiTheme="minorBidi" w:cstheme="minorBidi"/>
        </w:rPr>
        <w:t xml:space="preserve"> four complaints</w:t>
      </w:r>
      <w:r w:rsidR="003F60C2" w:rsidRPr="00A23767">
        <w:rPr>
          <w:rFonts w:asciiTheme="minorBidi" w:hAnsiTheme="minorBidi" w:cstheme="minorBidi"/>
        </w:rPr>
        <w:t xml:space="preserve"> occurred. He admits his </w:t>
      </w:r>
      <w:r w:rsidR="00DD43C3" w:rsidRPr="00A23767">
        <w:rPr>
          <w:rFonts w:asciiTheme="minorBidi" w:hAnsiTheme="minorBidi" w:cstheme="minorBidi"/>
        </w:rPr>
        <w:t>presence</w:t>
      </w:r>
      <w:r w:rsidR="003F60C2" w:rsidRPr="00A23767">
        <w:rPr>
          <w:rFonts w:asciiTheme="minorBidi" w:hAnsiTheme="minorBidi" w:cstheme="minorBidi"/>
        </w:rPr>
        <w:t xml:space="preserve"> on each occasion mentioned by the respondent, but insists that he never acted in an inappropriate manner or in a manner that would bring him into conflict with the provisions of the Act. </w:t>
      </w:r>
      <w:r w:rsidR="00DD43C3" w:rsidRPr="00A23767">
        <w:rPr>
          <w:rFonts w:asciiTheme="minorBidi" w:hAnsiTheme="minorBidi" w:cstheme="minorBidi"/>
        </w:rPr>
        <w:t>His denials about his conduct are</w:t>
      </w:r>
      <w:r w:rsidR="007F3C9E" w:rsidRPr="00A23767">
        <w:rPr>
          <w:rFonts w:asciiTheme="minorBidi" w:hAnsiTheme="minorBidi" w:cstheme="minorBidi"/>
        </w:rPr>
        <w:t xml:space="preserve"> </w:t>
      </w:r>
      <w:r w:rsidR="004B116C" w:rsidRPr="00A23767">
        <w:rPr>
          <w:rFonts w:asciiTheme="minorBidi" w:hAnsiTheme="minorBidi" w:cstheme="minorBidi"/>
        </w:rPr>
        <w:t>seasoned with</w:t>
      </w:r>
      <w:r w:rsidR="007F3C9E" w:rsidRPr="00A23767">
        <w:rPr>
          <w:rFonts w:asciiTheme="minorBidi" w:hAnsiTheme="minorBidi" w:cstheme="minorBidi"/>
        </w:rPr>
        <w:t xml:space="preserve"> additional argument as to why he could not or would not have </w:t>
      </w:r>
      <w:r w:rsidR="00DD43C3" w:rsidRPr="00A23767">
        <w:rPr>
          <w:rFonts w:asciiTheme="minorBidi" w:hAnsiTheme="minorBidi" w:cstheme="minorBidi"/>
        </w:rPr>
        <w:t>acted in the fashion of which complaint is made</w:t>
      </w:r>
      <w:r w:rsidR="00B94C78" w:rsidRPr="00A23767">
        <w:rPr>
          <w:rFonts w:asciiTheme="minorBidi" w:hAnsiTheme="minorBidi" w:cstheme="minorBidi"/>
        </w:rPr>
        <w:t>,</w:t>
      </w:r>
      <w:r w:rsidR="007F3C9E" w:rsidRPr="00A23767">
        <w:rPr>
          <w:rFonts w:asciiTheme="minorBidi" w:hAnsiTheme="minorBidi" w:cstheme="minorBidi"/>
        </w:rPr>
        <w:t xml:space="preserve"> </w:t>
      </w:r>
      <w:r w:rsidR="00A746C0" w:rsidRPr="00A23767">
        <w:rPr>
          <w:rFonts w:asciiTheme="minorBidi" w:hAnsiTheme="minorBidi" w:cstheme="minorBidi"/>
        </w:rPr>
        <w:t xml:space="preserve">flavoured further by submissions as to the probability of him having </w:t>
      </w:r>
      <w:r w:rsidR="00DD43C3" w:rsidRPr="00A23767">
        <w:rPr>
          <w:rFonts w:asciiTheme="minorBidi" w:hAnsiTheme="minorBidi" w:cstheme="minorBidi"/>
        </w:rPr>
        <w:t>acted in this fashion</w:t>
      </w:r>
      <w:r w:rsidR="00A746C0" w:rsidRPr="00A23767">
        <w:rPr>
          <w:rFonts w:asciiTheme="minorBidi" w:hAnsiTheme="minorBidi" w:cstheme="minorBidi"/>
        </w:rPr>
        <w:t>.</w:t>
      </w:r>
      <w:r w:rsidR="00260EBE" w:rsidRPr="00A23767">
        <w:rPr>
          <w:rFonts w:asciiTheme="minorBidi" w:hAnsiTheme="minorBidi" w:cstheme="minorBidi"/>
        </w:rPr>
        <w:t xml:space="preserve"> I do not regard the defence, such as it is, as being effective or </w:t>
      </w:r>
      <w:r w:rsidR="002B539C" w:rsidRPr="00A23767">
        <w:rPr>
          <w:rFonts w:asciiTheme="minorBidi" w:hAnsiTheme="minorBidi" w:cstheme="minorBidi"/>
        </w:rPr>
        <w:t>persuasive</w:t>
      </w:r>
      <w:r w:rsidR="00260EBE" w:rsidRPr="00A23767">
        <w:rPr>
          <w:rFonts w:asciiTheme="minorBidi" w:hAnsiTheme="minorBidi" w:cstheme="minorBidi"/>
        </w:rPr>
        <w:t>.</w:t>
      </w:r>
    </w:p>
    <w:p w14:paraId="79D0A242" w14:textId="77777777" w:rsidR="00260EBE" w:rsidRPr="00260EBE" w:rsidRDefault="00260EBE" w:rsidP="00FB7CE2">
      <w:pPr>
        <w:pStyle w:val="ListParagraph"/>
        <w:spacing w:line="360" w:lineRule="auto"/>
        <w:rPr>
          <w:rFonts w:asciiTheme="minorBidi" w:hAnsiTheme="minorBidi" w:cstheme="minorBidi"/>
        </w:rPr>
      </w:pPr>
    </w:p>
    <w:p w14:paraId="53EDBC3B" w14:textId="76587639" w:rsidR="00260EBE" w:rsidRPr="00A23767" w:rsidRDefault="00A23767" w:rsidP="00A23767">
      <w:pPr>
        <w:tabs>
          <w:tab w:val="left" w:pos="709"/>
        </w:tabs>
        <w:spacing w:line="360" w:lineRule="auto"/>
        <w:jc w:val="both"/>
        <w:rPr>
          <w:rFonts w:asciiTheme="minorBidi" w:hAnsiTheme="minorBidi" w:cstheme="minorBidi"/>
        </w:rPr>
      </w:pPr>
      <w:r>
        <w:rPr>
          <w:rFonts w:ascii="Arial" w:hAnsi="Arial" w:cstheme="minorBidi"/>
        </w:rPr>
        <w:t>[27]</w:t>
      </w:r>
      <w:r>
        <w:rPr>
          <w:rFonts w:ascii="Arial" w:hAnsi="Arial" w:cstheme="minorBidi"/>
        </w:rPr>
        <w:tab/>
      </w:r>
      <w:r w:rsidR="00260EBE" w:rsidRPr="00A23767">
        <w:rPr>
          <w:rFonts w:asciiTheme="minorBidi" w:hAnsiTheme="minorBidi" w:cstheme="minorBidi"/>
        </w:rPr>
        <w:t xml:space="preserve">On the other hand, the respondent’s version is compelling. If all of which the respondent complains is a figment of her imagination, as the appellant insists it is, then one would have expected that the </w:t>
      </w:r>
      <w:r w:rsidR="002C25BE" w:rsidRPr="00A23767">
        <w:rPr>
          <w:rFonts w:asciiTheme="minorBidi" w:hAnsiTheme="minorBidi" w:cstheme="minorBidi"/>
        </w:rPr>
        <w:t xml:space="preserve">further </w:t>
      </w:r>
      <w:r w:rsidR="00260EBE" w:rsidRPr="00A23767">
        <w:rPr>
          <w:rFonts w:asciiTheme="minorBidi" w:hAnsiTheme="minorBidi" w:cstheme="minorBidi"/>
        </w:rPr>
        <w:t xml:space="preserve">incidents that followed the first incident would have intensified in their detail and seriousness. </w:t>
      </w:r>
      <w:r w:rsidR="0026374B" w:rsidRPr="00A23767">
        <w:rPr>
          <w:rFonts w:asciiTheme="minorBidi" w:hAnsiTheme="minorBidi" w:cstheme="minorBidi"/>
        </w:rPr>
        <w:t xml:space="preserve">That the first incident </w:t>
      </w:r>
      <w:r w:rsidR="002B539C" w:rsidRPr="00A23767">
        <w:rPr>
          <w:rFonts w:asciiTheme="minorBidi" w:hAnsiTheme="minorBidi" w:cstheme="minorBidi"/>
        </w:rPr>
        <w:t xml:space="preserve">demonstrates conduct that </w:t>
      </w:r>
      <w:r w:rsidR="0026374B" w:rsidRPr="00A23767">
        <w:rPr>
          <w:rFonts w:asciiTheme="minorBidi" w:hAnsiTheme="minorBidi" w:cstheme="minorBidi"/>
        </w:rPr>
        <w:t xml:space="preserve">is </w:t>
      </w:r>
      <w:r w:rsidR="002B539C" w:rsidRPr="00A23767">
        <w:rPr>
          <w:rFonts w:asciiTheme="minorBidi" w:hAnsiTheme="minorBidi" w:cstheme="minorBidi"/>
        </w:rPr>
        <w:t xml:space="preserve">oppressive and unacceptable </w:t>
      </w:r>
      <w:r w:rsidR="0026374B" w:rsidRPr="00A23767">
        <w:rPr>
          <w:rFonts w:asciiTheme="minorBidi" w:hAnsiTheme="minorBidi" w:cstheme="minorBidi"/>
        </w:rPr>
        <w:t>brooks of no doubt</w:t>
      </w:r>
      <w:r w:rsidR="00BD5D2B" w:rsidRPr="00A23767">
        <w:rPr>
          <w:rFonts w:asciiTheme="minorBidi" w:hAnsiTheme="minorBidi" w:cstheme="minorBidi"/>
        </w:rPr>
        <w:t xml:space="preserve">. </w:t>
      </w:r>
      <w:r w:rsidR="002B539C" w:rsidRPr="00A23767">
        <w:rPr>
          <w:rFonts w:asciiTheme="minorBidi" w:hAnsiTheme="minorBidi" w:cstheme="minorBidi"/>
        </w:rPr>
        <w:t>The second incident, likewise,</w:t>
      </w:r>
      <w:r w:rsidR="0035298F" w:rsidRPr="00A23767">
        <w:rPr>
          <w:rFonts w:asciiTheme="minorBidi" w:hAnsiTheme="minorBidi" w:cstheme="minorBidi"/>
        </w:rPr>
        <w:t xml:space="preserve"> involves unacceptable conduct: no man may touch a woman’s buttocks without her consent. But the third and fourth incidents cannot be classified as falling into that category of conduct.</w:t>
      </w:r>
      <w:r w:rsidR="00260EBE" w:rsidRPr="00A23767">
        <w:rPr>
          <w:rFonts w:asciiTheme="minorBidi" w:hAnsiTheme="minorBidi" w:cstheme="minorBidi"/>
        </w:rPr>
        <w:t xml:space="preserve"> Indeed, it could be argued that the third and fourth incidents diminish in their </w:t>
      </w:r>
      <w:r w:rsidR="0035298F" w:rsidRPr="00A23767">
        <w:rPr>
          <w:rFonts w:asciiTheme="minorBidi" w:hAnsiTheme="minorBidi" w:cstheme="minorBidi"/>
        </w:rPr>
        <w:t xml:space="preserve">objective </w:t>
      </w:r>
      <w:r w:rsidR="00260EBE" w:rsidRPr="00A23767">
        <w:rPr>
          <w:rFonts w:asciiTheme="minorBidi" w:hAnsiTheme="minorBidi" w:cstheme="minorBidi"/>
        </w:rPr>
        <w:t xml:space="preserve">seriousness. I find that to be a reliable indicator of the respondent’s honesty and </w:t>
      </w:r>
      <w:r w:rsidR="0035298F" w:rsidRPr="00A23767">
        <w:rPr>
          <w:rFonts w:asciiTheme="minorBidi" w:hAnsiTheme="minorBidi" w:cstheme="minorBidi"/>
        </w:rPr>
        <w:t>candour</w:t>
      </w:r>
      <w:r w:rsidR="00260EBE" w:rsidRPr="00A23767">
        <w:rPr>
          <w:rFonts w:asciiTheme="minorBidi" w:hAnsiTheme="minorBidi" w:cstheme="minorBidi"/>
        </w:rPr>
        <w:t>. If she was making all of this up, then she would surely have made up far more explicit allegations concerning the appellant’s conduct to ensure that there could be no doubts about his guilt.</w:t>
      </w:r>
      <w:r w:rsidR="00ED6CA2" w:rsidRPr="00A23767">
        <w:rPr>
          <w:rFonts w:asciiTheme="minorBidi" w:hAnsiTheme="minorBidi" w:cstheme="minorBidi"/>
        </w:rPr>
        <w:t xml:space="preserve"> The respondent’s evidence was</w:t>
      </w:r>
      <w:r w:rsidR="00BD5D2B" w:rsidRPr="00A23767">
        <w:rPr>
          <w:rFonts w:asciiTheme="minorBidi" w:hAnsiTheme="minorBidi" w:cstheme="minorBidi"/>
        </w:rPr>
        <w:t>, in any event,</w:t>
      </w:r>
      <w:r w:rsidR="00ED6CA2" w:rsidRPr="00A23767">
        <w:rPr>
          <w:rFonts w:asciiTheme="minorBidi" w:hAnsiTheme="minorBidi" w:cstheme="minorBidi"/>
        </w:rPr>
        <w:t xml:space="preserve"> buttressed in at least two of the incidents by the evidence of witnesses who confirmed her version.</w:t>
      </w:r>
    </w:p>
    <w:p w14:paraId="625AFFD2" w14:textId="77777777" w:rsidR="00260EBE" w:rsidRPr="00260EBE" w:rsidRDefault="00260EBE" w:rsidP="00EC407C">
      <w:pPr>
        <w:pStyle w:val="ListParagraph"/>
        <w:tabs>
          <w:tab w:val="left" w:pos="709"/>
        </w:tabs>
        <w:spacing w:line="360" w:lineRule="auto"/>
        <w:ind w:left="0"/>
        <w:jc w:val="both"/>
        <w:rPr>
          <w:rFonts w:asciiTheme="minorBidi" w:hAnsiTheme="minorBidi" w:cstheme="minorBidi"/>
        </w:rPr>
      </w:pPr>
    </w:p>
    <w:p w14:paraId="5814F3B4" w14:textId="763A37AF" w:rsidR="00260EBE" w:rsidRPr="00A23767" w:rsidRDefault="00A23767" w:rsidP="00A23767">
      <w:pPr>
        <w:tabs>
          <w:tab w:val="left" w:pos="709"/>
        </w:tabs>
        <w:spacing w:line="360" w:lineRule="auto"/>
        <w:jc w:val="both"/>
        <w:rPr>
          <w:rFonts w:asciiTheme="minorBidi" w:hAnsiTheme="minorBidi" w:cstheme="minorBidi"/>
        </w:rPr>
      </w:pPr>
      <w:r>
        <w:rPr>
          <w:rFonts w:ascii="Arial" w:hAnsi="Arial" w:cstheme="minorBidi"/>
        </w:rPr>
        <w:t>[28]</w:t>
      </w:r>
      <w:r>
        <w:rPr>
          <w:rFonts w:ascii="Arial" w:hAnsi="Arial" w:cstheme="minorBidi"/>
        </w:rPr>
        <w:tab/>
      </w:r>
      <w:r w:rsidR="00260EBE" w:rsidRPr="00A23767">
        <w:rPr>
          <w:rFonts w:asciiTheme="minorBidi" w:hAnsiTheme="minorBidi" w:cstheme="minorBidi"/>
        </w:rPr>
        <w:t xml:space="preserve">To the extent that the magistrate </w:t>
      </w:r>
      <w:r w:rsidR="0055179E" w:rsidRPr="00A23767">
        <w:rPr>
          <w:rFonts w:asciiTheme="minorBidi" w:hAnsiTheme="minorBidi" w:cstheme="minorBidi"/>
        </w:rPr>
        <w:t xml:space="preserve">accepted the evidence of the complainant in preference to the version of the appellant, she was entitled, in my view, to do so. </w:t>
      </w:r>
      <w:r w:rsidR="00ED6CA2" w:rsidRPr="00A23767">
        <w:rPr>
          <w:rFonts w:asciiTheme="minorBidi" w:hAnsiTheme="minorBidi" w:cstheme="minorBidi"/>
        </w:rPr>
        <w:t xml:space="preserve">But </w:t>
      </w:r>
      <w:r w:rsidR="00ED6CA2" w:rsidRPr="00A23767">
        <w:rPr>
          <w:rFonts w:asciiTheme="minorBidi" w:hAnsiTheme="minorBidi" w:cstheme="minorBidi"/>
        </w:rPr>
        <w:lastRenderedPageBreak/>
        <w:t xml:space="preserve">even if the magistrate was correct in her findings in this regard does not mean that she was entitled to arrive at the conclusion </w:t>
      </w:r>
      <w:r w:rsidR="001B5CE7" w:rsidRPr="00A23767">
        <w:rPr>
          <w:rFonts w:asciiTheme="minorBidi" w:hAnsiTheme="minorBidi" w:cstheme="minorBidi"/>
        </w:rPr>
        <w:t>to which she came</w:t>
      </w:r>
      <w:r w:rsidR="00ED6CA2" w:rsidRPr="00A23767">
        <w:rPr>
          <w:rFonts w:asciiTheme="minorBidi" w:hAnsiTheme="minorBidi" w:cstheme="minorBidi"/>
        </w:rPr>
        <w:t>.</w:t>
      </w:r>
      <w:r w:rsidR="0055179E" w:rsidRPr="00A23767">
        <w:rPr>
          <w:rFonts w:asciiTheme="minorBidi" w:hAnsiTheme="minorBidi" w:cstheme="minorBidi"/>
        </w:rPr>
        <w:t xml:space="preserve"> In my view, the magistrate came to an incorrect finding</w:t>
      </w:r>
      <w:r w:rsidR="00BD5D2B" w:rsidRPr="00A23767">
        <w:rPr>
          <w:rFonts w:asciiTheme="minorBidi" w:hAnsiTheme="minorBidi" w:cstheme="minorBidi"/>
        </w:rPr>
        <w:t xml:space="preserve"> for the reasons that now follow</w:t>
      </w:r>
      <w:r w:rsidR="0055179E" w:rsidRPr="00A23767">
        <w:rPr>
          <w:rFonts w:asciiTheme="minorBidi" w:hAnsiTheme="minorBidi" w:cstheme="minorBidi"/>
        </w:rPr>
        <w:t>.</w:t>
      </w:r>
    </w:p>
    <w:p w14:paraId="6B1C0D51" w14:textId="77777777" w:rsidR="00EC407C" w:rsidRPr="00EC407C" w:rsidRDefault="00EC407C" w:rsidP="00EC407C">
      <w:pPr>
        <w:pStyle w:val="ListParagraph"/>
        <w:spacing w:line="360" w:lineRule="auto"/>
        <w:rPr>
          <w:rFonts w:asciiTheme="minorBidi" w:hAnsiTheme="minorBidi" w:cstheme="minorBidi"/>
        </w:rPr>
      </w:pPr>
    </w:p>
    <w:p w14:paraId="34038485" w14:textId="1A9D7602" w:rsidR="00830875" w:rsidRPr="00A23767" w:rsidRDefault="00A23767" w:rsidP="00A23767">
      <w:pPr>
        <w:tabs>
          <w:tab w:val="left" w:pos="709"/>
        </w:tabs>
        <w:spacing w:line="360" w:lineRule="auto"/>
        <w:jc w:val="both"/>
        <w:rPr>
          <w:rFonts w:ascii="Verdana" w:hAnsi="Verdana"/>
          <w:color w:val="242121"/>
        </w:rPr>
      </w:pPr>
      <w:r w:rsidRPr="00A94483">
        <w:rPr>
          <w:rFonts w:ascii="Arial" w:hAnsi="Arial"/>
          <w:color w:val="242121"/>
        </w:rPr>
        <w:t>[29]</w:t>
      </w:r>
      <w:r w:rsidRPr="00A94483">
        <w:rPr>
          <w:rFonts w:ascii="Arial" w:hAnsi="Arial"/>
          <w:color w:val="242121"/>
        </w:rPr>
        <w:tab/>
      </w:r>
      <w:r w:rsidR="0055179E" w:rsidRPr="00A23767">
        <w:rPr>
          <w:rFonts w:asciiTheme="minorBidi" w:hAnsiTheme="minorBidi" w:cstheme="minorBidi"/>
        </w:rPr>
        <w:t>The first difficulty with the magistrate’s finding is that she seem</w:t>
      </w:r>
      <w:r w:rsidR="0035298F" w:rsidRPr="00A23767">
        <w:rPr>
          <w:rFonts w:asciiTheme="minorBidi" w:hAnsiTheme="minorBidi" w:cstheme="minorBidi"/>
        </w:rPr>
        <w:t>s</w:t>
      </w:r>
      <w:r w:rsidR="0055179E" w:rsidRPr="00A23767">
        <w:rPr>
          <w:rFonts w:asciiTheme="minorBidi" w:hAnsiTheme="minorBidi" w:cstheme="minorBidi"/>
        </w:rPr>
        <w:t xml:space="preserve"> not </w:t>
      </w:r>
      <w:r w:rsidR="00ED6CA2" w:rsidRPr="00A23767">
        <w:rPr>
          <w:rFonts w:asciiTheme="minorBidi" w:hAnsiTheme="minorBidi" w:cstheme="minorBidi"/>
        </w:rPr>
        <w:t>to have appreciated that the most egregious complaint made by the respondent, the first incident, occurred in 2012</w:t>
      </w:r>
      <w:r w:rsidR="00735636" w:rsidRPr="00A23767">
        <w:rPr>
          <w:rFonts w:asciiTheme="minorBidi" w:hAnsiTheme="minorBidi" w:cstheme="minorBidi"/>
        </w:rPr>
        <w:t xml:space="preserve">. </w:t>
      </w:r>
      <w:r w:rsidR="00EC407C" w:rsidRPr="00A23767">
        <w:rPr>
          <w:rFonts w:asciiTheme="minorBidi" w:hAnsiTheme="minorBidi" w:cstheme="minorBidi"/>
        </w:rPr>
        <w:t>This, as previously mentioned, is significant as t</w:t>
      </w:r>
      <w:r w:rsidR="00ED6CA2" w:rsidRPr="00A23767">
        <w:rPr>
          <w:rFonts w:asciiTheme="minorBidi" w:hAnsiTheme="minorBidi" w:cstheme="minorBidi"/>
        </w:rPr>
        <w:t>he</w:t>
      </w:r>
      <w:r w:rsidR="00735636" w:rsidRPr="00A23767">
        <w:rPr>
          <w:rFonts w:asciiTheme="minorBidi" w:hAnsiTheme="minorBidi" w:cstheme="minorBidi"/>
        </w:rPr>
        <w:t xml:space="preserve"> Act only came </w:t>
      </w:r>
      <w:r w:rsidR="00EC407C" w:rsidRPr="00A23767">
        <w:rPr>
          <w:rFonts w:asciiTheme="minorBidi" w:hAnsiTheme="minorBidi" w:cstheme="minorBidi"/>
        </w:rPr>
        <w:t>into effect</w:t>
      </w:r>
      <w:r w:rsidR="00735636" w:rsidRPr="00A23767">
        <w:rPr>
          <w:rFonts w:asciiTheme="minorBidi" w:hAnsiTheme="minorBidi" w:cstheme="minorBidi"/>
        </w:rPr>
        <w:t xml:space="preserve"> on </w:t>
      </w:r>
      <w:r w:rsidR="00BD5D2B" w:rsidRPr="00A23767">
        <w:rPr>
          <w:rFonts w:asciiTheme="minorBidi" w:hAnsiTheme="minorBidi" w:cstheme="minorBidi"/>
        </w:rPr>
        <w:t>27 April 2013.</w:t>
      </w:r>
      <w:r w:rsidR="00735636" w:rsidRPr="00A23767">
        <w:rPr>
          <w:rFonts w:asciiTheme="minorBidi" w:hAnsiTheme="minorBidi" w:cstheme="minorBidi"/>
        </w:rPr>
        <w:t xml:space="preserve"> </w:t>
      </w:r>
      <w:r w:rsidR="006D0B8C" w:rsidRPr="00A23767">
        <w:rPr>
          <w:rFonts w:ascii="Arial" w:hAnsi="Arial" w:cs="Arial"/>
          <w:color w:val="242121"/>
        </w:rPr>
        <w:t xml:space="preserve">No </w:t>
      </w:r>
      <w:r w:rsidR="00ED695E" w:rsidRPr="00A23767">
        <w:rPr>
          <w:rFonts w:ascii="Arial" w:hAnsi="Arial" w:cs="Arial"/>
          <w:color w:val="242121"/>
        </w:rPr>
        <w:t xml:space="preserve">new </w:t>
      </w:r>
      <w:r w:rsidR="006D0B8C" w:rsidRPr="00A23767">
        <w:rPr>
          <w:rFonts w:ascii="Arial" w:hAnsi="Arial" w:cs="Arial"/>
          <w:color w:val="242121"/>
        </w:rPr>
        <w:t>statute is to be construed as having retrospective operation</w:t>
      </w:r>
      <w:r w:rsidR="00ED695E" w:rsidRPr="00A23767">
        <w:rPr>
          <w:rFonts w:ascii="Arial" w:hAnsi="Arial" w:cs="Arial"/>
          <w:color w:val="242121"/>
        </w:rPr>
        <w:t>, unless that fact is explicitly stated in the statute</w:t>
      </w:r>
      <w:r w:rsidR="006D0B8C" w:rsidRPr="00A23767">
        <w:rPr>
          <w:rFonts w:ascii="Arial" w:hAnsi="Arial" w:cs="Arial"/>
          <w:color w:val="242121"/>
        </w:rPr>
        <w:t>.</w:t>
      </w:r>
      <w:r w:rsidR="00EC407C">
        <w:rPr>
          <w:rStyle w:val="FootnoteReference"/>
          <w:rFonts w:ascii="Arial" w:hAnsi="Arial" w:cs="Arial"/>
          <w:color w:val="242121"/>
        </w:rPr>
        <w:footnoteReference w:id="7"/>
      </w:r>
      <w:r w:rsidR="006D0B8C" w:rsidRPr="00A23767">
        <w:rPr>
          <w:rFonts w:ascii="Arial" w:hAnsi="Arial" w:cs="Arial"/>
          <w:color w:val="242121"/>
        </w:rPr>
        <w:t xml:space="preserve"> </w:t>
      </w:r>
      <w:r w:rsidR="00EC407C" w:rsidRPr="00A23767">
        <w:rPr>
          <w:rFonts w:ascii="Arial" w:hAnsi="Arial" w:cs="Arial"/>
          <w:color w:val="242121"/>
        </w:rPr>
        <w:t>The</w:t>
      </w:r>
      <w:r w:rsidR="0035298F" w:rsidRPr="00A23767">
        <w:rPr>
          <w:rFonts w:ascii="Arial" w:hAnsi="Arial" w:cs="Arial"/>
          <w:color w:val="242121"/>
        </w:rPr>
        <w:t>re is a compelling reason</w:t>
      </w:r>
      <w:r w:rsidR="00EC407C" w:rsidRPr="00A23767">
        <w:rPr>
          <w:rFonts w:ascii="Arial" w:hAnsi="Arial" w:cs="Arial"/>
          <w:color w:val="242121"/>
        </w:rPr>
        <w:t xml:space="preserve"> </w:t>
      </w:r>
      <w:r w:rsidR="0035298F" w:rsidRPr="00A23767">
        <w:rPr>
          <w:rFonts w:ascii="Arial" w:hAnsi="Arial" w:cs="Arial"/>
          <w:color w:val="242121"/>
        </w:rPr>
        <w:t>for this and it is</w:t>
      </w:r>
      <w:r w:rsidR="00EC407C" w:rsidRPr="00A23767">
        <w:rPr>
          <w:rFonts w:ascii="Arial" w:hAnsi="Arial" w:cs="Arial"/>
          <w:color w:val="242121"/>
        </w:rPr>
        <w:t xml:space="preserve"> to allow citizens an opportunity to become familiar with the </w:t>
      </w:r>
      <w:r w:rsidR="001B5CE7" w:rsidRPr="00A23767">
        <w:rPr>
          <w:rFonts w:ascii="Arial" w:hAnsi="Arial" w:cs="Arial"/>
          <w:color w:val="242121"/>
        </w:rPr>
        <w:t xml:space="preserve">new </w:t>
      </w:r>
      <w:r w:rsidR="00EC407C" w:rsidRPr="00A23767">
        <w:rPr>
          <w:rFonts w:ascii="Arial" w:hAnsi="Arial" w:cs="Arial"/>
          <w:color w:val="242121"/>
        </w:rPr>
        <w:t xml:space="preserve">law and to permit them to conform their future conduct to </w:t>
      </w:r>
      <w:r w:rsidR="00ED695E" w:rsidRPr="00A23767">
        <w:rPr>
          <w:rFonts w:ascii="Arial" w:hAnsi="Arial" w:cs="Arial"/>
          <w:color w:val="242121"/>
        </w:rPr>
        <w:t>its</w:t>
      </w:r>
      <w:r w:rsidR="00EC407C" w:rsidRPr="00A23767">
        <w:rPr>
          <w:rFonts w:ascii="Arial" w:hAnsi="Arial" w:cs="Arial"/>
          <w:color w:val="242121"/>
        </w:rPr>
        <w:t xml:space="preserve"> requirements</w:t>
      </w:r>
      <w:r w:rsidR="00ED695E" w:rsidRPr="00A23767">
        <w:rPr>
          <w:rFonts w:ascii="Arial" w:hAnsi="Arial" w:cs="Arial"/>
          <w:color w:val="242121"/>
        </w:rPr>
        <w:t>.</w:t>
      </w:r>
      <w:r w:rsidR="008F34B9">
        <w:rPr>
          <w:rStyle w:val="FootnoteReference"/>
          <w:rFonts w:ascii="Arial" w:hAnsi="Arial" w:cs="Arial"/>
          <w:color w:val="242121"/>
        </w:rPr>
        <w:footnoteReference w:id="8"/>
      </w:r>
      <w:r w:rsidR="008F34B9" w:rsidRPr="00A23767">
        <w:rPr>
          <w:rFonts w:ascii="Arial" w:hAnsi="Arial" w:cs="Arial"/>
          <w:i/>
          <w:iCs/>
          <w:color w:val="242121"/>
        </w:rPr>
        <w:t xml:space="preserve"> </w:t>
      </w:r>
    </w:p>
    <w:p w14:paraId="3094FD5A" w14:textId="77777777" w:rsidR="00803BC5" w:rsidRPr="00803BC5" w:rsidRDefault="00803BC5" w:rsidP="00803BC5">
      <w:pPr>
        <w:pStyle w:val="ListParagraph"/>
        <w:tabs>
          <w:tab w:val="left" w:pos="709"/>
        </w:tabs>
        <w:spacing w:line="360" w:lineRule="auto"/>
        <w:ind w:left="0"/>
        <w:jc w:val="both"/>
        <w:rPr>
          <w:rFonts w:ascii="Verdana" w:hAnsi="Verdana"/>
          <w:color w:val="242121"/>
        </w:rPr>
      </w:pPr>
    </w:p>
    <w:p w14:paraId="4AB832AC" w14:textId="6020CCB9" w:rsidR="00BD5D2B" w:rsidRPr="00A23767" w:rsidRDefault="00A23767" w:rsidP="00A23767">
      <w:pPr>
        <w:tabs>
          <w:tab w:val="left" w:pos="709"/>
        </w:tabs>
        <w:spacing w:line="360" w:lineRule="auto"/>
        <w:jc w:val="both"/>
        <w:rPr>
          <w:rFonts w:asciiTheme="minorBidi" w:hAnsiTheme="minorBidi" w:cstheme="minorBidi"/>
          <w:color w:val="242121"/>
        </w:rPr>
      </w:pPr>
      <w:r w:rsidRPr="002D58E0">
        <w:rPr>
          <w:rFonts w:ascii="Arial" w:hAnsi="Arial" w:cstheme="minorBidi"/>
          <w:color w:val="242121"/>
        </w:rPr>
        <w:t>[30]</w:t>
      </w:r>
      <w:r w:rsidRPr="002D58E0">
        <w:rPr>
          <w:rFonts w:ascii="Arial" w:hAnsi="Arial" w:cstheme="minorBidi"/>
          <w:color w:val="242121"/>
        </w:rPr>
        <w:tab/>
      </w:r>
      <w:r w:rsidR="008F34B9" w:rsidRPr="00A23767">
        <w:rPr>
          <w:rFonts w:asciiTheme="minorBidi" w:hAnsiTheme="minorBidi" w:cstheme="minorBidi"/>
          <w:color w:val="242121"/>
        </w:rPr>
        <w:t xml:space="preserve">It is not clear from the magistrate’s judgment that she appreciated this difficulty in the respondent’s case. She certainly did not mention it in her judgment. If she </w:t>
      </w:r>
      <w:r w:rsidR="002D58E0" w:rsidRPr="00A23767">
        <w:rPr>
          <w:rFonts w:asciiTheme="minorBidi" w:hAnsiTheme="minorBidi" w:cstheme="minorBidi"/>
          <w:color w:val="242121"/>
        </w:rPr>
        <w:t xml:space="preserve">had </w:t>
      </w:r>
      <w:r w:rsidR="008F34B9" w:rsidRPr="00A23767">
        <w:rPr>
          <w:rFonts w:asciiTheme="minorBidi" w:hAnsiTheme="minorBidi" w:cstheme="minorBidi"/>
          <w:color w:val="242121"/>
        </w:rPr>
        <w:t xml:space="preserve">relied upon </w:t>
      </w:r>
      <w:r w:rsidR="0087377F" w:rsidRPr="00A23767">
        <w:rPr>
          <w:rFonts w:asciiTheme="minorBidi" w:hAnsiTheme="minorBidi" w:cstheme="minorBidi"/>
          <w:color w:val="242121"/>
        </w:rPr>
        <w:t>the first incident as a foundation for the order that she granted</w:t>
      </w:r>
      <w:r w:rsidR="008F34B9" w:rsidRPr="00A23767">
        <w:rPr>
          <w:rFonts w:asciiTheme="minorBidi" w:hAnsiTheme="minorBidi" w:cstheme="minorBidi"/>
          <w:color w:val="242121"/>
        </w:rPr>
        <w:t>, she was not entitled to do so.</w:t>
      </w:r>
      <w:r w:rsidR="007941D5" w:rsidRPr="00A23767">
        <w:rPr>
          <w:rFonts w:asciiTheme="minorBidi" w:hAnsiTheme="minorBidi" w:cstheme="minorBidi"/>
          <w:color w:val="242121"/>
        </w:rPr>
        <w:t xml:space="preserve"> </w:t>
      </w:r>
    </w:p>
    <w:p w14:paraId="3E9C5FC7" w14:textId="77777777" w:rsidR="001B5CE7" w:rsidRDefault="001B5CE7" w:rsidP="0087377F">
      <w:pPr>
        <w:pStyle w:val="ListParagraph"/>
        <w:tabs>
          <w:tab w:val="left" w:pos="709"/>
        </w:tabs>
        <w:spacing w:line="360" w:lineRule="auto"/>
        <w:ind w:left="0"/>
        <w:jc w:val="both"/>
        <w:rPr>
          <w:rFonts w:asciiTheme="minorBidi" w:hAnsiTheme="minorBidi" w:cstheme="minorBidi"/>
          <w:color w:val="242121"/>
        </w:rPr>
      </w:pPr>
    </w:p>
    <w:p w14:paraId="7FAE1D92" w14:textId="28438577" w:rsidR="001B5CE7" w:rsidRPr="00A23767" w:rsidRDefault="00A23767" w:rsidP="00A23767">
      <w:pPr>
        <w:tabs>
          <w:tab w:val="left" w:pos="709"/>
        </w:tabs>
        <w:spacing w:line="360" w:lineRule="auto"/>
        <w:jc w:val="both"/>
        <w:rPr>
          <w:rFonts w:ascii="Arial" w:hAnsi="Arial" w:cs="Arial"/>
          <w:color w:val="000000"/>
          <w:sz w:val="22"/>
          <w:szCs w:val="22"/>
        </w:rPr>
      </w:pPr>
      <w:r w:rsidRPr="001B5CE7">
        <w:rPr>
          <w:rFonts w:ascii="Arial" w:hAnsi="Arial" w:cs="Arial"/>
          <w:color w:val="000000"/>
        </w:rPr>
        <w:t>[31]</w:t>
      </w:r>
      <w:r w:rsidRPr="001B5CE7">
        <w:rPr>
          <w:rFonts w:ascii="Arial" w:hAnsi="Arial" w:cs="Arial"/>
          <w:color w:val="000000"/>
        </w:rPr>
        <w:tab/>
      </w:r>
      <w:r w:rsidR="00735636" w:rsidRPr="00A23767">
        <w:rPr>
          <w:rFonts w:asciiTheme="minorBidi" w:hAnsiTheme="minorBidi" w:cstheme="minorBidi"/>
        </w:rPr>
        <w:t>Th</w:t>
      </w:r>
      <w:r w:rsidR="00573C4D" w:rsidRPr="00A23767">
        <w:rPr>
          <w:rFonts w:asciiTheme="minorBidi" w:hAnsiTheme="minorBidi" w:cstheme="minorBidi"/>
        </w:rPr>
        <w:t xml:space="preserve">at brings me to the second difficulty with the magistrate’s order. </w:t>
      </w:r>
      <w:r w:rsidR="00735636" w:rsidRPr="00A23767">
        <w:rPr>
          <w:rFonts w:asciiTheme="minorBidi" w:hAnsiTheme="minorBidi" w:cstheme="minorBidi"/>
        </w:rPr>
        <w:t xml:space="preserve">In </w:t>
      </w:r>
      <w:r w:rsidR="00735636" w:rsidRPr="00A23767">
        <w:rPr>
          <w:rFonts w:asciiTheme="minorBidi" w:hAnsiTheme="minorBidi" w:cstheme="minorBidi"/>
          <w:i/>
        </w:rPr>
        <w:t>Mnyandu v Padayachi,</w:t>
      </w:r>
      <w:r w:rsidR="00735636">
        <w:rPr>
          <w:rStyle w:val="FootnoteReference"/>
          <w:rFonts w:asciiTheme="minorBidi" w:hAnsiTheme="minorBidi" w:cstheme="minorBidi"/>
        </w:rPr>
        <w:footnoteReference w:id="9"/>
      </w:r>
      <w:r w:rsidR="00735636" w:rsidRPr="00A23767">
        <w:rPr>
          <w:rFonts w:asciiTheme="minorBidi" w:hAnsiTheme="minorBidi" w:cstheme="minorBidi"/>
        </w:rPr>
        <w:t xml:space="preserve"> </w:t>
      </w:r>
      <w:r w:rsidR="0087377F" w:rsidRPr="00A23767">
        <w:rPr>
          <w:rFonts w:asciiTheme="minorBidi" w:hAnsiTheme="minorBidi" w:cstheme="minorBidi"/>
        </w:rPr>
        <w:t xml:space="preserve">a decision of this </w:t>
      </w:r>
      <w:r w:rsidR="00432478" w:rsidRPr="00A23767">
        <w:rPr>
          <w:rFonts w:asciiTheme="minorBidi" w:hAnsiTheme="minorBidi" w:cstheme="minorBidi"/>
        </w:rPr>
        <w:t>division</w:t>
      </w:r>
      <w:r w:rsidR="0087377F" w:rsidRPr="00A23767">
        <w:rPr>
          <w:rFonts w:asciiTheme="minorBidi" w:hAnsiTheme="minorBidi" w:cstheme="minorBidi"/>
        </w:rPr>
        <w:t xml:space="preserve">, </w:t>
      </w:r>
      <w:r w:rsidR="00735636" w:rsidRPr="00A23767">
        <w:rPr>
          <w:rFonts w:asciiTheme="minorBidi" w:hAnsiTheme="minorBidi" w:cstheme="minorBidi"/>
        </w:rPr>
        <w:t>when dealing with the meaning of the concept of harassment in the Act, the court stated that:</w:t>
      </w:r>
    </w:p>
    <w:p w14:paraId="6A9E2955" w14:textId="23237711" w:rsidR="00735636" w:rsidRDefault="00735636" w:rsidP="001B5CE7">
      <w:pPr>
        <w:pStyle w:val="ListParagraph"/>
        <w:tabs>
          <w:tab w:val="left" w:pos="709"/>
        </w:tabs>
        <w:spacing w:line="360" w:lineRule="auto"/>
        <w:ind w:left="0"/>
        <w:jc w:val="both"/>
        <w:rPr>
          <w:rFonts w:ascii="Arial" w:hAnsi="Arial" w:cs="Arial"/>
          <w:color w:val="000000"/>
          <w:sz w:val="22"/>
          <w:szCs w:val="22"/>
        </w:rPr>
      </w:pPr>
      <w:r w:rsidRPr="001374EC">
        <w:rPr>
          <w:rFonts w:ascii="Arial" w:hAnsi="Arial" w:cs="Arial"/>
          <w:color w:val="000000"/>
          <w:sz w:val="22"/>
          <w:szCs w:val="22"/>
        </w:rPr>
        <w:t>‘</w:t>
      </w:r>
      <w:r w:rsidR="00432478" w:rsidRPr="00432478">
        <w:rPr>
          <w:rFonts w:ascii="Arial" w:hAnsi="Arial" w:cs="Arial"/>
          <w:color w:val="000000"/>
          <w:sz w:val="22"/>
          <w:szCs w:val="22"/>
          <w:lang w:val="en-US"/>
        </w:rPr>
        <w:t>However, although the definition does not refer to “a course of conduct”, in my view the conduct engaged in must necessarily either have a repetitive element which makes it oppressive and unreasonable, thereby tormenting or inculcating serious fear or distress in the victim; alternatively, the conduct must be of such an overwhelmingly oppressive nature that a single act has the same consequences, as in the case of a single protracted incident when the victim is physically stalked</w:t>
      </w:r>
      <w:r w:rsidRPr="001374EC">
        <w:rPr>
          <w:rFonts w:ascii="Arial" w:hAnsi="Arial" w:cs="Arial"/>
          <w:color w:val="000000"/>
          <w:sz w:val="22"/>
          <w:szCs w:val="22"/>
        </w:rPr>
        <w:t>.</w:t>
      </w:r>
      <w:r>
        <w:rPr>
          <w:rFonts w:ascii="Arial" w:hAnsi="Arial" w:cs="Arial"/>
          <w:color w:val="000000"/>
          <w:sz w:val="22"/>
          <w:szCs w:val="22"/>
        </w:rPr>
        <w:t>’</w:t>
      </w:r>
    </w:p>
    <w:p w14:paraId="662FF278" w14:textId="0DBC2EC0" w:rsidR="001B5CE7" w:rsidRDefault="007F79EB" w:rsidP="007F79EB">
      <w:pPr>
        <w:spacing w:line="360" w:lineRule="auto"/>
        <w:jc w:val="both"/>
        <w:rPr>
          <w:rFonts w:asciiTheme="minorBidi" w:hAnsiTheme="minorBidi" w:cstheme="minorBidi"/>
        </w:rPr>
      </w:pPr>
      <w:r w:rsidRPr="007F79EB">
        <w:rPr>
          <w:rFonts w:asciiTheme="minorBidi" w:hAnsiTheme="minorBidi" w:cstheme="minorBidi"/>
        </w:rPr>
        <w:t>The</w:t>
      </w:r>
      <w:r>
        <w:rPr>
          <w:rFonts w:asciiTheme="minorBidi" w:hAnsiTheme="minorBidi" w:cstheme="minorBidi"/>
        </w:rPr>
        <w:t xml:space="preserve"> conduct of which complaint is made therefore </w:t>
      </w:r>
      <w:r w:rsidR="00F3436C">
        <w:rPr>
          <w:rFonts w:asciiTheme="minorBidi" w:hAnsiTheme="minorBidi" w:cstheme="minorBidi"/>
        </w:rPr>
        <w:t>must result in in some</w:t>
      </w:r>
      <w:r w:rsidRPr="007F79EB">
        <w:rPr>
          <w:rFonts w:asciiTheme="minorBidi" w:hAnsiTheme="minorBidi" w:cstheme="minorBidi"/>
        </w:rPr>
        <w:t xml:space="preserve"> form of torment arising out of constant and ongoing interference or intimidation. The conduct of which complaint is made must</w:t>
      </w:r>
      <w:r>
        <w:rPr>
          <w:rFonts w:asciiTheme="minorBidi" w:hAnsiTheme="minorBidi" w:cstheme="minorBidi"/>
        </w:rPr>
        <w:t xml:space="preserve"> </w:t>
      </w:r>
      <w:r w:rsidRPr="007F79EB">
        <w:rPr>
          <w:rFonts w:asciiTheme="minorBidi" w:hAnsiTheme="minorBidi" w:cstheme="minorBidi"/>
        </w:rPr>
        <w:t>therefore be persistent and not intermittent.</w:t>
      </w:r>
      <w:r>
        <w:rPr>
          <w:rStyle w:val="FootnoteReference"/>
          <w:rFonts w:asciiTheme="minorBidi" w:hAnsiTheme="minorBidi" w:cstheme="minorBidi"/>
        </w:rPr>
        <w:footnoteReference w:id="10"/>
      </w:r>
    </w:p>
    <w:p w14:paraId="075A27A9" w14:textId="77777777" w:rsidR="00F3436C" w:rsidRPr="007F79EB" w:rsidRDefault="00F3436C" w:rsidP="007F79EB">
      <w:pPr>
        <w:spacing w:line="360" w:lineRule="auto"/>
        <w:jc w:val="both"/>
        <w:rPr>
          <w:rFonts w:ascii="Verdana" w:hAnsi="Verdana"/>
          <w:color w:val="242121"/>
        </w:rPr>
      </w:pPr>
    </w:p>
    <w:p w14:paraId="552788AC" w14:textId="5FF1279C" w:rsidR="001B5CE7" w:rsidRPr="00A23767" w:rsidRDefault="00A23767" w:rsidP="00A23767">
      <w:pPr>
        <w:tabs>
          <w:tab w:val="left" w:pos="709"/>
        </w:tabs>
        <w:spacing w:line="360" w:lineRule="auto"/>
        <w:jc w:val="both"/>
        <w:rPr>
          <w:rFonts w:asciiTheme="minorBidi" w:hAnsiTheme="minorBidi" w:cstheme="minorBidi"/>
        </w:rPr>
      </w:pPr>
      <w:r>
        <w:rPr>
          <w:rFonts w:ascii="Arial" w:hAnsi="Arial" w:cstheme="minorBidi"/>
        </w:rPr>
        <w:lastRenderedPageBreak/>
        <w:t>[32]</w:t>
      </w:r>
      <w:r>
        <w:rPr>
          <w:rFonts w:ascii="Arial" w:hAnsi="Arial" w:cstheme="minorBidi"/>
        </w:rPr>
        <w:tab/>
      </w:r>
      <w:r w:rsidR="00E62602" w:rsidRPr="00A23767">
        <w:rPr>
          <w:rFonts w:asciiTheme="minorBidi" w:hAnsiTheme="minorBidi" w:cstheme="minorBidi"/>
        </w:rPr>
        <w:t>Accepting for a minute that all the incidents are actionable in terms of the Act,</w:t>
      </w:r>
      <w:r w:rsidR="00A94483" w:rsidRPr="00A23767">
        <w:rPr>
          <w:rFonts w:asciiTheme="minorBidi" w:hAnsiTheme="minorBidi" w:cstheme="minorBidi"/>
        </w:rPr>
        <w:t xml:space="preserve"> </w:t>
      </w:r>
      <w:r w:rsidR="00F3436C" w:rsidRPr="00A23767">
        <w:rPr>
          <w:rFonts w:asciiTheme="minorBidi" w:hAnsiTheme="minorBidi" w:cstheme="minorBidi"/>
        </w:rPr>
        <w:t>and</w:t>
      </w:r>
      <w:r w:rsidR="00A94483" w:rsidRPr="00A23767">
        <w:rPr>
          <w:rFonts w:asciiTheme="minorBidi" w:hAnsiTheme="minorBidi" w:cstheme="minorBidi"/>
        </w:rPr>
        <w:t xml:space="preserve"> h</w:t>
      </w:r>
      <w:r w:rsidR="001B5CE7" w:rsidRPr="00A23767">
        <w:rPr>
          <w:rFonts w:asciiTheme="minorBidi" w:hAnsiTheme="minorBidi" w:cstheme="minorBidi"/>
        </w:rPr>
        <w:t xml:space="preserve">ad the respondent and the appellant only met on the </w:t>
      </w:r>
      <w:r w:rsidR="00E6790F" w:rsidRPr="00A23767">
        <w:rPr>
          <w:rFonts w:asciiTheme="minorBidi" w:hAnsiTheme="minorBidi" w:cstheme="minorBidi"/>
        </w:rPr>
        <w:t>occasions</w:t>
      </w:r>
      <w:r w:rsidR="001B5CE7" w:rsidRPr="00A23767">
        <w:rPr>
          <w:rFonts w:asciiTheme="minorBidi" w:hAnsiTheme="minorBidi" w:cstheme="minorBidi"/>
        </w:rPr>
        <w:t xml:space="preserve"> of the four incidents</w:t>
      </w:r>
      <w:r w:rsidR="002D58E0" w:rsidRPr="00A23767">
        <w:rPr>
          <w:rFonts w:asciiTheme="minorBidi" w:hAnsiTheme="minorBidi" w:cstheme="minorBidi"/>
        </w:rPr>
        <w:t>,</w:t>
      </w:r>
      <w:r w:rsidR="009272E4" w:rsidRPr="00A23767">
        <w:rPr>
          <w:rFonts w:asciiTheme="minorBidi" w:hAnsiTheme="minorBidi" w:cstheme="minorBidi"/>
        </w:rPr>
        <w:t xml:space="preserve"> </w:t>
      </w:r>
      <w:r w:rsidR="001B5CE7" w:rsidRPr="00A23767">
        <w:rPr>
          <w:rFonts w:asciiTheme="minorBidi" w:hAnsiTheme="minorBidi" w:cstheme="minorBidi"/>
        </w:rPr>
        <w:t xml:space="preserve">then </w:t>
      </w:r>
      <w:r w:rsidR="002401DA" w:rsidRPr="00A23767">
        <w:rPr>
          <w:rFonts w:asciiTheme="minorBidi" w:hAnsiTheme="minorBidi" w:cstheme="minorBidi"/>
        </w:rPr>
        <w:t>notionally</w:t>
      </w:r>
      <w:r w:rsidR="001B5CE7" w:rsidRPr="00A23767">
        <w:rPr>
          <w:rFonts w:asciiTheme="minorBidi" w:hAnsiTheme="minorBidi" w:cstheme="minorBidi"/>
        </w:rPr>
        <w:t xml:space="preserve"> it could </w:t>
      </w:r>
      <w:r w:rsidR="00ED695E" w:rsidRPr="00A23767">
        <w:rPr>
          <w:rFonts w:asciiTheme="minorBidi" w:hAnsiTheme="minorBidi" w:cstheme="minorBidi"/>
        </w:rPr>
        <w:t xml:space="preserve">have been </w:t>
      </w:r>
      <w:r w:rsidR="001B5CE7" w:rsidRPr="00A23767">
        <w:rPr>
          <w:rFonts w:asciiTheme="minorBidi" w:hAnsiTheme="minorBidi" w:cstheme="minorBidi"/>
        </w:rPr>
        <w:t>be</w:t>
      </w:r>
      <w:r w:rsidR="009272E4" w:rsidRPr="00A23767">
        <w:rPr>
          <w:rFonts w:asciiTheme="minorBidi" w:hAnsiTheme="minorBidi" w:cstheme="minorBidi"/>
        </w:rPr>
        <w:t>en</w:t>
      </w:r>
      <w:r w:rsidR="001B5CE7" w:rsidRPr="00A23767">
        <w:rPr>
          <w:rFonts w:asciiTheme="minorBidi" w:hAnsiTheme="minorBidi" w:cstheme="minorBidi"/>
        </w:rPr>
        <w:t xml:space="preserve"> argu</w:t>
      </w:r>
      <w:r w:rsidR="00E1115C" w:rsidRPr="00A23767">
        <w:rPr>
          <w:rFonts w:asciiTheme="minorBidi" w:hAnsiTheme="minorBidi" w:cstheme="minorBidi"/>
        </w:rPr>
        <w:t>ed</w:t>
      </w:r>
      <w:r w:rsidR="001B5CE7" w:rsidRPr="00A23767">
        <w:rPr>
          <w:rFonts w:asciiTheme="minorBidi" w:hAnsiTheme="minorBidi" w:cstheme="minorBidi"/>
        </w:rPr>
        <w:t xml:space="preserve"> that a course of conduct </w:t>
      </w:r>
      <w:r w:rsidR="00A94483" w:rsidRPr="00A23767">
        <w:rPr>
          <w:rFonts w:asciiTheme="minorBidi" w:hAnsiTheme="minorBidi" w:cstheme="minorBidi"/>
        </w:rPr>
        <w:t xml:space="preserve">with a repetitive element </w:t>
      </w:r>
      <w:r w:rsidR="001B5CE7" w:rsidRPr="00A23767">
        <w:rPr>
          <w:rFonts w:asciiTheme="minorBidi" w:hAnsiTheme="minorBidi" w:cstheme="minorBidi"/>
        </w:rPr>
        <w:t>had been established</w:t>
      </w:r>
      <w:r w:rsidR="004328DC" w:rsidRPr="00A23767">
        <w:rPr>
          <w:rFonts w:asciiTheme="minorBidi" w:hAnsiTheme="minorBidi" w:cstheme="minorBidi"/>
        </w:rPr>
        <w:t>,</w:t>
      </w:r>
      <w:r w:rsidR="001B5CE7" w:rsidRPr="00A23767">
        <w:rPr>
          <w:rFonts w:asciiTheme="minorBidi" w:hAnsiTheme="minorBidi" w:cstheme="minorBidi"/>
        </w:rPr>
        <w:t xml:space="preserve"> notwithstanding the length of the intervals between the meetings. But the respondent and the appellant did not only meet on those </w:t>
      </w:r>
      <w:r w:rsidR="00A94483" w:rsidRPr="00A23767">
        <w:rPr>
          <w:rFonts w:asciiTheme="minorBidi" w:hAnsiTheme="minorBidi" w:cstheme="minorBidi"/>
        </w:rPr>
        <w:t xml:space="preserve">four </w:t>
      </w:r>
      <w:r w:rsidR="00E1115C" w:rsidRPr="00A23767">
        <w:rPr>
          <w:rFonts w:asciiTheme="minorBidi" w:hAnsiTheme="minorBidi" w:cstheme="minorBidi"/>
        </w:rPr>
        <w:t>occasions</w:t>
      </w:r>
      <w:r w:rsidR="001B5CE7" w:rsidRPr="00A23767">
        <w:rPr>
          <w:rFonts w:asciiTheme="minorBidi" w:hAnsiTheme="minorBidi" w:cstheme="minorBidi"/>
        </w:rPr>
        <w:t xml:space="preserve">. </w:t>
      </w:r>
      <w:r w:rsidR="002401DA" w:rsidRPr="00A23767">
        <w:rPr>
          <w:rFonts w:asciiTheme="minorBidi" w:hAnsiTheme="minorBidi" w:cstheme="minorBidi"/>
        </w:rPr>
        <w:t xml:space="preserve">The appellant states </w:t>
      </w:r>
      <w:r w:rsidR="009B153E" w:rsidRPr="00A23767">
        <w:rPr>
          <w:rFonts w:asciiTheme="minorBidi" w:hAnsiTheme="minorBidi" w:cstheme="minorBidi"/>
        </w:rPr>
        <w:t>in this regard that the respondent:</w:t>
      </w:r>
    </w:p>
    <w:p w14:paraId="69A74EAA" w14:textId="0BB170B9" w:rsidR="009B153E" w:rsidRPr="009B153E" w:rsidRDefault="009B153E" w:rsidP="009B153E">
      <w:pPr>
        <w:pStyle w:val="ListParagraph"/>
        <w:tabs>
          <w:tab w:val="left" w:pos="709"/>
        </w:tabs>
        <w:spacing w:line="360" w:lineRule="auto"/>
        <w:ind w:left="0"/>
        <w:jc w:val="both"/>
        <w:rPr>
          <w:rFonts w:asciiTheme="minorBidi" w:hAnsiTheme="minorBidi" w:cstheme="minorBidi"/>
          <w:sz w:val="22"/>
          <w:szCs w:val="22"/>
        </w:rPr>
      </w:pPr>
      <w:r w:rsidRPr="009B153E">
        <w:rPr>
          <w:rFonts w:asciiTheme="minorBidi" w:hAnsiTheme="minorBidi" w:cstheme="minorBidi"/>
          <w:sz w:val="22"/>
          <w:szCs w:val="22"/>
        </w:rPr>
        <w:t xml:space="preserve">‘… has come to my house, to my daughter’s wedding, she willingly visited my mother in laws </w:t>
      </w:r>
      <w:r w:rsidR="00E1115C">
        <w:rPr>
          <w:rFonts w:asciiTheme="minorBidi" w:hAnsiTheme="minorBidi" w:cstheme="minorBidi"/>
          <w:sz w:val="22"/>
          <w:szCs w:val="22"/>
        </w:rPr>
        <w:t xml:space="preserve">[sic] </w:t>
      </w:r>
      <w:r w:rsidRPr="009B153E">
        <w:rPr>
          <w:rFonts w:asciiTheme="minorBidi" w:hAnsiTheme="minorBidi" w:cstheme="minorBidi"/>
          <w:sz w:val="22"/>
          <w:szCs w:val="22"/>
        </w:rPr>
        <w:t>home while I was there on numerous occasions, she attended braai’s with me being present, she attended new year’s eve functions with my family and I, she visited the Wild Coast Sun with my family and I and in all those times she seemed perfectly fine…’</w:t>
      </w:r>
    </w:p>
    <w:p w14:paraId="220A210F" w14:textId="1DE6336A" w:rsidR="009B153E" w:rsidRDefault="009B153E" w:rsidP="00F3436C">
      <w:pPr>
        <w:pStyle w:val="ListParagraph"/>
        <w:tabs>
          <w:tab w:val="left" w:pos="709"/>
        </w:tabs>
        <w:spacing w:line="360" w:lineRule="auto"/>
        <w:ind w:left="0"/>
        <w:jc w:val="both"/>
        <w:rPr>
          <w:rFonts w:asciiTheme="minorBidi" w:hAnsiTheme="minorBidi" w:cstheme="minorBidi"/>
        </w:rPr>
      </w:pPr>
      <w:r>
        <w:rPr>
          <w:rFonts w:asciiTheme="minorBidi" w:hAnsiTheme="minorBidi" w:cstheme="minorBidi"/>
        </w:rPr>
        <w:t xml:space="preserve">The respondent did not </w:t>
      </w:r>
      <w:r w:rsidR="00765303">
        <w:rPr>
          <w:rFonts w:asciiTheme="minorBidi" w:hAnsiTheme="minorBidi" w:cstheme="minorBidi"/>
        </w:rPr>
        <w:t>deny these allegations in her replying affidavit but chose to ‘note’ them</w:t>
      </w:r>
      <w:r w:rsidR="00D02BD2">
        <w:rPr>
          <w:rFonts w:asciiTheme="minorBidi" w:hAnsiTheme="minorBidi" w:cstheme="minorBidi"/>
        </w:rPr>
        <w:t xml:space="preserve">, a far from satisfactory </w:t>
      </w:r>
      <w:r w:rsidR="00F3436C">
        <w:rPr>
          <w:rFonts w:asciiTheme="minorBidi" w:hAnsiTheme="minorBidi" w:cstheme="minorBidi"/>
        </w:rPr>
        <w:t>way of dealing with precise and important allegation</w:t>
      </w:r>
      <w:r w:rsidR="00B27946">
        <w:rPr>
          <w:rFonts w:asciiTheme="minorBidi" w:hAnsiTheme="minorBidi" w:cstheme="minorBidi"/>
        </w:rPr>
        <w:t>s</w:t>
      </w:r>
      <w:r w:rsidR="00765303">
        <w:rPr>
          <w:rFonts w:asciiTheme="minorBidi" w:hAnsiTheme="minorBidi" w:cstheme="minorBidi"/>
        </w:rPr>
        <w:t>. The</w:t>
      </w:r>
      <w:r w:rsidR="00F3436C">
        <w:rPr>
          <w:rFonts w:asciiTheme="minorBidi" w:hAnsiTheme="minorBidi" w:cstheme="minorBidi"/>
        </w:rPr>
        <w:t xml:space="preserve"> appellant’s allegations </w:t>
      </w:r>
      <w:r w:rsidR="00765303">
        <w:rPr>
          <w:rFonts w:asciiTheme="minorBidi" w:hAnsiTheme="minorBidi" w:cstheme="minorBidi"/>
        </w:rPr>
        <w:t>must therefore be accepted.</w:t>
      </w:r>
      <w:r w:rsidR="00D02BD2">
        <w:rPr>
          <w:rFonts w:asciiTheme="minorBidi" w:hAnsiTheme="minorBidi" w:cstheme="minorBidi"/>
        </w:rPr>
        <w:t xml:space="preserve"> </w:t>
      </w:r>
    </w:p>
    <w:p w14:paraId="007B08EA" w14:textId="77777777" w:rsidR="00765303" w:rsidRDefault="00765303" w:rsidP="009B153E">
      <w:pPr>
        <w:pStyle w:val="ListParagraph"/>
        <w:tabs>
          <w:tab w:val="left" w:pos="709"/>
        </w:tabs>
        <w:spacing w:line="360" w:lineRule="auto"/>
        <w:ind w:left="0"/>
        <w:jc w:val="both"/>
        <w:rPr>
          <w:rFonts w:asciiTheme="minorBidi" w:hAnsiTheme="minorBidi" w:cstheme="minorBidi"/>
        </w:rPr>
      </w:pPr>
    </w:p>
    <w:p w14:paraId="2E4B7A92" w14:textId="0DF88095" w:rsidR="004E726F" w:rsidRPr="00A23767" w:rsidRDefault="00A23767" w:rsidP="00A23767">
      <w:pPr>
        <w:tabs>
          <w:tab w:val="left" w:pos="709"/>
        </w:tabs>
        <w:spacing w:line="360" w:lineRule="auto"/>
        <w:jc w:val="both"/>
        <w:rPr>
          <w:rFonts w:asciiTheme="minorBidi" w:hAnsiTheme="minorBidi" w:cstheme="minorBidi"/>
        </w:rPr>
      </w:pPr>
      <w:r w:rsidRPr="00C96F05">
        <w:rPr>
          <w:rFonts w:ascii="Arial" w:hAnsi="Arial" w:cstheme="minorBidi"/>
        </w:rPr>
        <w:t>[33]</w:t>
      </w:r>
      <w:r w:rsidRPr="00C96F05">
        <w:rPr>
          <w:rFonts w:ascii="Arial" w:hAnsi="Arial" w:cstheme="minorBidi"/>
        </w:rPr>
        <w:tab/>
      </w:r>
      <w:r w:rsidR="004E726F" w:rsidRPr="00A23767">
        <w:rPr>
          <w:rFonts w:asciiTheme="minorBidi" w:hAnsiTheme="minorBidi" w:cstheme="minorBidi"/>
        </w:rPr>
        <w:t xml:space="preserve">In the English matter of </w:t>
      </w:r>
      <w:r w:rsidR="004E726F" w:rsidRPr="00A23767">
        <w:rPr>
          <w:rFonts w:asciiTheme="minorBidi" w:hAnsiTheme="minorBidi" w:cstheme="minorBidi"/>
          <w:i/>
          <w:iCs/>
          <w:color w:val="000000"/>
        </w:rPr>
        <w:t>Majrowski v Guy's and St Thomas's NHS Trust,</w:t>
      </w:r>
      <w:r w:rsidR="004E726F" w:rsidRPr="002115DE">
        <w:rPr>
          <w:rStyle w:val="FootnoteReference"/>
          <w:rFonts w:asciiTheme="minorBidi" w:hAnsiTheme="minorBidi" w:cstheme="minorBidi"/>
          <w:color w:val="000000"/>
        </w:rPr>
        <w:footnoteReference w:id="11"/>
      </w:r>
      <w:r w:rsidR="004E726F" w:rsidRPr="00A23767">
        <w:rPr>
          <w:rFonts w:asciiTheme="minorBidi" w:hAnsiTheme="minorBidi" w:cstheme="minorBidi"/>
        </w:rPr>
        <w:t xml:space="preserve"> the following was said, with which I agree:</w:t>
      </w:r>
    </w:p>
    <w:p w14:paraId="20A9F654" w14:textId="7A3A4F58" w:rsidR="004E726F" w:rsidRDefault="004E726F" w:rsidP="004E726F">
      <w:pPr>
        <w:spacing w:line="360" w:lineRule="auto"/>
        <w:jc w:val="both"/>
        <w:rPr>
          <w:rFonts w:asciiTheme="minorBidi" w:hAnsiTheme="minorBidi" w:cstheme="minorBidi"/>
          <w:sz w:val="22"/>
          <w:szCs w:val="22"/>
        </w:rPr>
      </w:pPr>
      <w:r w:rsidRPr="002115DE">
        <w:rPr>
          <w:rFonts w:asciiTheme="minorBidi" w:hAnsiTheme="minorBidi" w:cstheme="minorBidi"/>
          <w:sz w:val="22"/>
          <w:szCs w:val="22"/>
        </w:rPr>
        <w:t>‘Where</w:t>
      </w:r>
      <w:r w:rsidR="009A5439">
        <w:rPr>
          <w:rFonts w:asciiTheme="minorBidi" w:hAnsiTheme="minorBidi" w:cstheme="minorBidi"/>
          <w:sz w:val="22"/>
          <w:szCs w:val="22"/>
        </w:rPr>
        <w:t xml:space="preserve"> . . .</w:t>
      </w:r>
      <w:r w:rsidRPr="002115DE">
        <w:rPr>
          <w:rFonts w:asciiTheme="minorBidi" w:hAnsiTheme="minorBidi" w:cstheme="minorBidi"/>
          <w:sz w:val="22"/>
          <w:szCs w:val="22"/>
        </w:rPr>
        <w:t xml:space="preserve"> the quality of the conduct said to constitute harassment is being examined, courts will have in mind that irritations, annoyances, even a measure of upset, arise at times in everybody's day-to-day dealings with other people. Courts are well able to recognise the boundary between conduct which is unattractive, even unreasonable, and conduct which is oppressive and unacceptable. To cross the boundary from the regrettable to the unacceptable the gravity of the misconduct must be of an order which would sustain criminal liability …</w:t>
      </w:r>
      <w:r>
        <w:rPr>
          <w:rFonts w:asciiTheme="minorBidi" w:hAnsiTheme="minorBidi" w:cstheme="minorBidi"/>
          <w:sz w:val="22"/>
          <w:szCs w:val="22"/>
        </w:rPr>
        <w:t>’</w:t>
      </w:r>
    </w:p>
    <w:p w14:paraId="2F571200" w14:textId="77777777" w:rsidR="00A94483" w:rsidRDefault="00A94483" w:rsidP="004E726F">
      <w:pPr>
        <w:pStyle w:val="ListParagraph"/>
        <w:tabs>
          <w:tab w:val="left" w:pos="709"/>
        </w:tabs>
        <w:spacing w:line="360" w:lineRule="auto"/>
        <w:ind w:left="0"/>
        <w:jc w:val="both"/>
        <w:rPr>
          <w:rFonts w:asciiTheme="minorBidi" w:hAnsiTheme="minorBidi" w:cstheme="minorBidi"/>
        </w:rPr>
      </w:pPr>
    </w:p>
    <w:p w14:paraId="2E6D9A74" w14:textId="57ADA0CD" w:rsidR="00730F47" w:rsidRPr="00A23767" w:rsidRDefault="00A23767" w:rsidP="00A23767">
      <w:pPr>
        <w:tabs>
          <w:tab w:val="left" w:pos="709"/>
        </w:tabs>
        <w:spacing w:line="360" w:lineRule="auto"/>
        <w:jc w:val="both"/>
        <w:rPr>
          <w:rFonts w:ascii="Verdana" w:hAnsi="Verdana"/>
          <w:color w:val="242121"/>
        </w:rPr>
      </w:pPr>
      <w:r w:rsidRPr="00A94483">
        <w:rPr>
          <w:rFonts w:ascii="Arial" w:hAnsi="Arial"/>
          <w:color w:val="242121"/>
        </w:rPr>
        <w:t>[34]</w:t>
      </w:r>
      <w:r w:rsidRPr="00A94483">
        <w:rPr>
          <w:rFonts w:ascii="Arial" w:hAnsi="Arial"/>
          <w:color w:val="242121"/>
        </w:rPr>
        <w:tab/>
      </w:r>
      <w:r w:rsidR="00765303" w:rsidRPr="00A23767">
        <w:rPr>
          <w:rFonts w:asciiTheme="minorBidi" w:hAnsiTheme="minorBidi" w:cstheme="minorBidi"/>
        </w:rPr>
        <w:t>The</w:t>
      </w:r>
      <w:r w:rsidR="004E726F" w:rsidRPr="00A23767">
        <w:rPr>
          <w:rFonts w:asciiTheme="minorBidi" w:hAnsiTheme="minorBidi" w:cstheme="minorBidi"/>
        </w:rPr>
        <w:t xml:space="preserve"> </w:t>
      </w:r>
      <w:r w:rsidR="0046455B" w:rsidRPr="00A23767">
        <w:rPr>
          <w:rFonts w:asciiTheme="minorBidi" w:hAnsiTheme="minorBidi" w:cstheme="minorBidi"/>
        </w:rPr>
        <w:t xml:space="preserve">first incident is not actionable as it predates the </w:t>
      </w:r>
      <w:r w:rsidR="002C6303" w:rsidRPr="00A23767">
        <w:rPr>
          <w:rFonts w:asciiTheme="minorBidi" w:hAnsiTheme="minorBidi" w:cstheme="minorBidi"/>
        </w:rPr>
        <w:t xml:space="preserve">commencement </w:t>
      </w:r>
      <w:r w:rsidR="0046455B" w:rsidRPr="00A23767">
        <w:rPr>
          <w:rFonts w:asciiTheme="minorBidi" w:hAnsiTheme="minorBidi" w:cstheme="minorBidi"/>
        </w:rPr>
        <w:t xml:space="preserve">of the Act. The second incident is notionally actionable </w:t>
      </w:r>
      <w:r w:rsidR="00A94483" w:rsidRPr="00A23767">
        <w:rPr>
          <w:rFonts w:asciiTheme="minorBidi" w:hAnsiTheme="minorBidi" w:cstheme="minorBidi"/>
        </w:rPr>
        <w:t>and</w:t>
      </w:r>
      <w:r w:rsidR="0046455B" w:rsidRPr="00A23767">
        <w:rPr>
          <w:rFonts w:asciiTheme="minorBidi" w:hAnsiTheme="minorBidi" w:cstheme="minorBidi"/>
        </w:rPr>
        <w:t xml:space="preserve"> occurred two years before the respondent </w:t>
      </w:r>
      <w:r w:rsidR="00B27946" w:rsidRPr="00A23767">
        <w:rPr>
          <w:rFonts w:asciiTheme="minorBidi" w:hAnsiTheme="minorBidi" w:cstheme="minorBidi"/>
        </w:rPr>
        <w:t xml:space="preserve">actually </w:t>
      </w:r>
      <w:r w:rsidR="00A94483" w:rsidRPr="00A23767">
        <w:rPr>
          <w:rFonts w:asciiTheme="minorBidi" w:hAnsiTheme="minorBidi" w:cstheme="minorBidi"/>
        </w:rPr>
        <w:t>sought the protection of the Act</w:t>
      </w:r>
      <w:r w:rsidR="0046455B" w:rsidRPr="00A23767">
        <w:rPr>
          <w:rFonts w:asciiTheme="minorBidi" w:hAnsiTheme="minorBidi" w:cstheme="minorBidi"/>
        </w:rPr>
        <w:t xml:space="preserve">. </w:t>
      </w:r>
      <w:r w:rsidR="00A94483" w:rsidRPr="00A23767">
        <w:rPr>
          <w:rFonts w:asciiTheme="minorBidi" w:hAnsiTheme="minorBidi" w:cstheme="minorBidi"/>
        </w:rPr>
        <w:t>T</w:t>
      </w:r>
      <w:r w:rsidR="0046455B" w:rsidRPr="00A23767">
        <w:rPr>
          <w:rFonts w:asciiTheme="minorBidi" w:hAnsiTheme="minorBidi" w:cstheme="minorBidi"/>
        </w:rPr>
        <w:t xml:space="preserve">he conduct of the appellant as regards the </w:t>
      </w:r>
      <w:r w:rsidR="004E726F" w:rsidRPr="00A23767">
        <w:rPr>
          <w:rFonts w:asciiTheme="minorBidi" w:hAnsiTheme="minorBidi" w:cstheme="minorBidi"/>
        </w:rPr>
        <w:t>third and fourth incidents</w:t>
      </w:r>
      <w:r w:rsidR="00A94483" w:rsidRPr="00A23767">
        <w:rPr>
          <w:rFonts w:asciiTheme="minorBidi" w:hAnsiTheme="minorBidi" w:cstheme="minorBidi"/>
        </w:rPr>
        <w:t>, in my view,</w:t>
      </w:r>
      <w:r w:rsidR="004E726F" w:rsidRPr="00A23767">
        <w:rPr>
          <w:rFonts w:asciiTheme="minorBidi" w:hAnsiTheme="minorBidi" w:cstheme="minorBidi"/>
        </w:rPr>
        <w:t xml:space="preserve"> </w:t>
      </w:r>
      <w:r w:rsidR="0046455B" w:rsidRPr="00A23767">
        <w:rPr>
          <w:rFonts w:asciiTheme="minorBidi" w:hAnsiTheme="minorBidi" w:cstheme="minorBidi"/>
        </w:rPr>
        <w:t>is unattractive</w:t>
      </w:r>
      <w:r w:rsidR="007F79EB" w:rsidRPr="00A23767">
        <w:rPr>
          <w:rFonts w:asciiTheme="minorBidi" w:hAnsiTheme="minorBidi" w:cstheme="minorBidi"/>
        </w:rPr>
        <w:t>,</w:t>
      </w:r>
      <w:r w:rsidR="0046455B" w:rsidRPr="00A23767">
        <w:rPr>
          <w:rFonts w:asciiTheme="minorBidi" w:hAnsiTheme="minorBidi" w:cstheme="minorBidi"/>
        </w:rPr>
        <w:t xml:space="preserve"> </w:t>
      </w:r>
      <w:r w:rsidR="007F79EB" w:rsidRPr="00A23767">
        <w:rPr>
          <w:rFonts w:asciiTheme="minorBidi" w:hAnsiTheme="minorBidi" w:cstheme="minorBidi"/>
        </w:rPr>
        <w:t xml:space="preserve">and potentially upsetting, </w:t>
      </w:r>
      <w:r w:rsidR="0046455B" w:rsidRPr="00A23767">
        <w:rPr>
          <w:rFonts w:asciiTheme="minorBidi" w:hAnsiTheme="minorBidi" w:cstheme="minorBidi"/>
        </w:rPr>
        <w:t>but not actionable</w:t>
      </w:r>
      <w:r w:rsidR="007F79EB" w:rsidRPr="00A23767">
        <w:rPr>
          <w:rFonts w:asciiTheme="minorBidi" w:hAnsiTheme="minorBidi" w:cstheme="minorBidi"/>
        </w:rPr>
        <w:t xml:space="preserve"> in terms of the Act</w:t>
      </w:r>
      <w:r w:rsidR="0046455B" w:rsidRPr="00A23767">
        <w:rPr>
          <w:rFonts w:asciiTheme="minorBidi" w:hAnsiTheme="minorBidi" w:cstheme="minorBidi"/>
        </w:rPr>
        <w:t xml:space="preserve">. There is therefore only a single actionable act on the part of the appellant. </w:t>
      </w:r>
      <w:r w:rsidR="007F79EB" w:rsidRPr="00A23767">
        <w:rPr>
          <w:rFonts w:asciiTheme="minorBidi" w:hAnsiTheme="minorBidi" w:cstheme="minorBidi"/>
          <w:i/>
        </w:rPr>
        <w:t>Mnyandu</w:t>
      </w:r>
      <w:r w:rsidR="007F79EB" w:rsidRPr="00A23767">
        <w:rPr>
          <w:rFonts w:asciiTheme="minorBidi" w:hAnsiTheme="minorBidi" w:cstheme="minorBidi"/>
        </w:rPr>
        <w:t xml:space="preserve"> teaches us that that there must be repetitive conduct or conduct that arises from a single act that is overwhelming in its oppressiveness. </w:t>
      </w:r>
      <w:r w:rsidR="00E6790F" w:rsidRPr="00A23767">
        <w:rPr>
          <w:rFonts w:asciiTheme="minorBidi" w:hAnsiTheme="minorBidi" w:cstheme="minorBidi"/>
        </w:rPr>
        <w:t xml:space="preserve">I am not able to find that in the </w:t>
      </w:r>
      <w:r w:rsidR="00DC278D" w:rsidRPr="00A23767">
        <w:rPr>
          <w:rFonts w:asciiTheme="minorBidi" w:hAnsiTheme="minorBidi" w:cstheme="minorBidi"/>
        </w:rPr>
        <w:t xml:space="preserve">conduct </w:t>
      </w:r>
      <w:r w:rsidR="004E726F" w:rsidRPr="00A23767">
        <w:rPr>
          <w:rFonts w:asciiTheme="minorBidi" w:hAnsiTheme="minorBidi" w:cstheme="minorBidi"/>
        </w:rPr>
        <w:t xml:space="preserve">alleged </w:t>
      </w:r>
      <w:r w:rsidR="00DC278D" w:rsidRPr="00A23767">
        <w:rPr>
          <w:rFonts w:asciiTheme="minorBidi" w:hAnsiTheme="minorBidi" w:cstheme="minorBidi"/>
        </w:rPr>
        <w:t>of the appellant.</w:t>
      </w:r>
      <w:r w:rsidR="00B27946" w:rsidRPr="00A23767">
        <w:rPr>
          <w:rFonts w:asciiTheme="minorBidi" w:hAnsiTheme="minorBidi" w:cstheme="minorBidi"/>
        </w:rPr>
        <w:t xml:space="preserve"> Had the second incident been overwhelmingly oppressive then I have no doubt that </w:t>
      </w:r>
      <w:r w:rsidR="00B27946" w:rsidRPr="00A23767">
        <w:rPr>
          <w:rFonts w:asciiTheme="minorBidi" w:hAnsiTheme="minorBidi" w:cstheme="minorBidi"/>
        </w:rPr>
        <w:lastRenderedPageBreak/>
        <w:t>the respondent, who by then was an adult, would have immediately taken steps against the appellant. She did not do so.</w:t>
      </w:r>
    </w:p>
    <w:p w14:paraId="617D1CE1" w14:textId="77777777" w:rsidR="00DC278D" w:rsidRPr="00DC278D" w:rsidRDefault="00DC278D" w:rsidP="002F00C5">
      <w:pPr>
        <w:pStyle w:val="ListParagraph"/>
        <w:tabs>
          <w:tab w:val="left" w:pos="709"/>
        </w:tabs>
        <w:spacing w:line="360" w:lineRule="auto"/>
        <w:ind w:left="0"/>
        <w:jc w:val="both"/>
        <w:rPr>
          <w:rFonts w:ascii="Verdana" w:hAnsi="Verdana"/>
          <w:color w:val="242121"/>
        </w:rPr>
      </w:pPr>
    </w:p>
    <w:p w14:paraId="653C586D" w14:textId="40D13287" w:rsidR="00644D4C" w:rsidRPr="00A23767" w:rsidRDefault="00A23767" w:rsidP="00A23767">
      <w:pPr>
        <w:tabs>
          <w:tab w:val="left" w:pos="709"/>
        </w:tabs>
        <w:spacing w:line="360" w:lineRule="auto"/>
        <w:jc w:val="both"/>
        <w:rPr>
          <w:rFonts w:asciiTheme="minorBidi" w:hAnsiTheme="minorBidi" w:cstheme="minorBidi"/>
        </w:rPr>
      </w:pPr>
      <w:r>
        <w:rPr>
          <w:rFonts w:ascii="Arial" w:hAnsi="Arial" w:cstheme="minorBidi"/>
        </w:rPr>
        <w:t>[35]</w:t>
      </w:r>
      <w:r>
        <w:rPr>
          <w:rFonts w:ascii="Arial" w:hAnsi="Arial" w:cstheme="minorBidi"/>
        </w:rPr>
        <w:tab/>
      </w:r>
      <w:r w:rsidR="00644D4C" w:rsidRPr="00A23767">
        <w:rPr>
          <w:rFonts w:asciiTheme="minorBidi" w:hAnsiTheme="minorBidi" w:cstheme="minorBidi"/>
        </w:rPr>
        <w:t xml:space="preserve">The third difficulty </w:t>
      </w:r>
      <w:r w:rsidR="000F5B1A" w:rsidRPr="00A23767">
        <w:rPr>
          <w:rFonts w:asciiTheme="minorBidi" w:hAnsiTheme="minorBidi" w:cstheme="minorBidi"/>
        </w:rPr>
        <w:t xml:space="preserve">that exists in the order granted by the magistrate lies in the relief that she afforded to the related parties. </w:t>
      </w:r>
      <w:r w:rsidR="00D11BF4" w:rsidRPr="00A23767">
        <w:rPr>
          <w:rFonts w:asciiTheme="minorBidi" w:hAnsiTheme="minorBidi" w:cstheme="minorBidi"/>
        </w:rPr>
        <w:t>N</w:t>
      </w:r>
      <w:r w:rsidR="00644D4C" w:rsidRPr="00A23767">
        <w:rPr>
          <w:rFonts w:asciiTheme="minorBidi" w:hAnsiTheme="minorBidi" w:cstheme="minorBidi"/>
        </w:rPr>
        <w:t xml:space="preserve">o evidence whatsoever was adduced </w:t>
      </w:r>
      <w:r w:rsidR="00D11BF4" w:rsidRPr="00A23767">
        <w:rPr>
          <w:rFonts w:asciiTheme="minorBidi" w:hAnsiTheme="minorBidi" w:cstheme="minorBidi"/>
        </w:rPr>
        <w:t>about any harassment of</w:t>
      </w:r>
      <w:r w:rsidR="00644D4C" w:rsidRPr="00A23767">
        <w:rPr>
          <w:rFonts w:asciiTheme="minorBidi" w:hAnsiTheme="minorBidi" w:cstheme="minorBidi"/>
        </w:rPr>
        <w:t xml:space="preserve"> the related persons. The complaint heard by the magistrate related only to conduct by the appellant towards the respondent and to no other person. </w:t>
      </w:r>
    </w:p>
    <w:p w14:paraId="46E6BFB6" w14:textId="77777777" w:rsidR="002F00C5" w:rsidRPr="002F00C5" w:rsidRDefault="002F00C5" w:rsidP="002F00C5">
      <w:pPr>
        <w:pStyle w:val="ListParagraph"/>
        <w:spacing w:line="360" w:lineRule="auto"/>
        <w:rPr>
          <w:rFonts w:asciiTheme="minorBidi" w:hAnsiTheme="minorBidi" w:cstheme="minorBidi"/>
        </w:rPr>
      </w:pPr>
    </w:p>
    <w:p w14:paraId="67043CB2" w14:textId="5EE2C6E5" w:rsidR="002F00C5" w:rsidRPr="00A23767" w:rsidRDefault="00A23767" w:rsidP="00A23767">
      <w:pPr>
        <w:tabs>
          <w:tab w:val="left" w:pos="709"/>
        </w:tabs>
        <w:spacing w:line="360" w:lineRule="auto"/>
        <w:jc w:val="both"/>
        <w:rPr>
          <w:rFonts w:asciiTheme="minorBidi" w:hAnsiTheme="minorBidi" w:cstheme="minorBidi"/>
        </w:rPr>
      </w:pPr>
      <w:r>
        <w:rPr>
          <w:rFonts w:ascii="Arial" w:hAnsi="Arial" w:cstheme="minorBidi"/>
        </w:rPr>
        <w:t>[36]</w:t>
      </w:r>
      <w:r>
        <w:rPr>
          <w:rFonts w:ascii="Arial" w:hAnsi="Arial" w:cstheme="minorBidi"/>
        </w:rPr>
        <w:tab/>
      </w:r>
      <w:r w:rsidR="002F00C5" w:rsidRPr="00A23767">
        <w:rPr>
          <w:rFonts w:asciiTheme="minorBidi" w:hAnsiTheme="minorBidi" w:cstheme="minorBidi"/>
        </w:rPr>
        <w:t>The fourth and final difficulty is to be found in the magistrate’s reasoning. She stated that the appellant would not suffer any inconvenience by the granting of the order if he had not acted as described and if he had no intention of acting that way in the future. That form of reasoning cannot be supported. Orders are to be granted purely on the strength of the available evidence presented</w:t>
      </w:r>
      <w:r w:rsidR="00890C46" w:rsidRPr="00A23767">
        <w:rPr>
          <w:rFonts w:asciiTheme="minorBidi" w:hAnsiTheme="minorBidi" w:cstheme="minorBidi"/>
        </w:rPr>
        <w:t xml:space="preserve"> and not on the basis that, if granted, they will not cause inconvenience.</w:t>
      </w:r>
    </w:p>
    <w:p w14:paraId="71F3AD7B" w14:textId="77777777" w:rsidR="00E62602" w:rsidRDefault="00E62602" w:rsidP="002F00C5">
      <w:pPr>
        <w:pStyle w:val="ListParagraph"/>
        <w:tabs>
          <w:tab w:val="left" w:pos="709"/>
        </w:tabs>
        <w:spacing w:line="360" w:lineRule="auto"/>
        <w:ind w:left="0"/>
        <w:jc w:val="both"/>
        <w:rPr>
          <w:rFonts w:asciiTheme="minorBidi" w:hAnsiTheme="minorBidi" w:cstheme="minorBidi"/>
        </w:rPr>
      </w:pPr>
    </w:p>
    <w:p w14:paraId="47C8C6BF" w14:textId="75B050EB" w:rsidR="00E62602" w:rsidRPr="00A23767" w:rsidRDefault="00A23767" w:rsidP="00A23767">
      <w:pPr>
        <w:tabs>
          <w:tab w:val="left" w:pos="709"/>
        </w:tabs>
        <w:spacing w:line="360" w:lineRule="auto"/>
        <w:jc w:val="both"/>
        <w:rPr>
          <w:rFonts w:asciiTheme="minorBidi" w:hAnsiTheme="minorBidi" w:cstheme="minorBidi"/>
        </w:rPr>
      </w:pPr>
      <w:r>
        <w:rPr>
          <w:rFonts w:ascii="Arial" w:hAnsi="Arial" w:cstheme="minorBidi"/>
        </w:rPr>
        <w:t>[37]</w:t>
      </w:r>
      <w:r>
        <w:rPr>
          <w:rFonts w:ascii="Arial" w:hAnsi="Arial" w:cstheme="minorBidi"/>
        </w:rPr>
        <w:tab/>
      </w:r>
      <w:r w:rsidR="00E62602" w:rsidRPr="00A23767">
        <w:rPr>
          <w:rFonts w:asciiTheme="minorBidi" w:hAnsiTheme="minorBidi" w:cstheme="minorBidi"/>
        </w:rPr>
        <w:t>I</w:t>
      </w:r>
      <w:r w:rsidR="002C25BE" w:rsidRPr="00A23767">
        <w:rPr>
          <w:rFonts w:asciiTheme="minorBidi" w:hAnsiTheme="minorBidi" w:cstheme="minorBidi"/>
        </w:rPr>
        <w:t>, nonetheless, find the appellant’s conduct disquieting. I</w:t>
      </w:r>
      <w:r w:rsidR="00E62602" w:rsidRPr="00A23767">
        <w:rPr>
          <w:rFonts w:asciiTheme="minorBidi" w:hAnsiTheme="minorBidi" w:cstheme="minorBidi"/>
        </w:rPr>
        <w:t xml:space="preserve">n the circumstances, while the appellant has succeeded in overturning the order that he appealed against, I am of the view that the interests </w:t>
      </w:r>
      <w:r w:rsidR="00B27946" w:rsidRPr="00A23767">
        <w:rPr>
          <w:rFonts w:asciiTheme="minorBidi" w:hAnsiTheme="minorBidi" w:cstheme="minorBidi"/>
        </w:rPr>
        <w:t>o</w:t>
      </w:r>
      <w:r w:rsidR="00E62602" w:rsidRPr="00A23767">
        <w:rPr>
          <w:rFonts w:asciiTheme="minorBidi" w:hAnsiTheme="minorBidi" w:cstheme="minorBidi"/>
        </w:rPr>
        <w:t>f justice require that there be no order as to costs.</w:t>
      </w:r>
    </w:p>
    <w:p w14:paraId="740ACE88" w14:textId="77777777" w:rsidR="00E62602" w:rsidRDefault="00E62602" w:rsidP="00E62602">
      <w:pPr>
        <w:pStyle w:val="ListParagraph"/>
        <w:tabs>
          <w:tab w:val="left" w:pos="709"/>
        </w:tabs>
        <w:spacing w:line="360" w:lineRule="auto"/>
        <w:ind w:left="0"/>
        <w:jc w:val="both"/>
        <w:rPr>
          <w:rFonts w:asciiTheme="minorBidi" w:hAnsiTheme="minorBidi" w:cstheme="minorBidi"/>
        </w:rPr>
      </w:pPr>
    </w:p>
    <w:p w14:paraId="129EF174" w14:textId="7532A47A" w:rsidR="000901C4" w:rsidRPr="00A23767" w:rsidRDefault="00A23767" w:rsidP="00A23767">
      <w:pPr>
        <w:tabs>
          <w:tab w:val="left" w:pos="709"/>
        </w:tabs>
        <w:spacing w:line="360" w:lineRule="auto"/>
        <w:jc w:val="both"/>
        <w:rPr>
          <w:rFonts w:asciiTheme="minorBidi" w:hAnsiTheme="minorBidi" w:cstheme="minorBidi"/>
        </w:rPr>
      </w:pPr>
      <w:r w:rsidRPr="00E62602">
        <w:rPr>
          <w:rFonts w:ascii="Arial" w:hAnsi="Arial" w:cstheme="minorBidi"/>
        </w:rPr>
        <w:t>[38]</w:t>
      </w:r>
      <w:r w:rsidRPr="00E62602">
        <w:rPr>
          <w:rFonts w:ascii="Arial" w:hAnsi="Arial" w:cstheme="minorBidi"/>
        </w:rPr>
        <w:tab/>
      </w:r>
      <w:r w:rsidR="000901C4" w:rsidRPr="00A23767">
        <w:rPr>
          <w:rFonts w:asciiTheme="minorBidi" w:hAnsiTheme="minorBidi" w:cstheme="minorBidi"/>
        </w:rPr>
        <w:t>I would accordingly propose the following order:</w:t>
      </w:r>
    </w:p>
    <w:p w14:paraId="49DB0C9E" w14:textId="43EEF05E" w:rsidR="008B5D9B" w:rsidRPr="00A23767" w:rsidRDefault="00A23767" w:rsidP="00A23767">
      <w:pPr>
        <w:tabs>
          <w:tab w:val="left" w:pos="709"/>
        </w:tabs>
        <w:spacing w:line="360" w:lineRule="auto"/>
        <w:ind w:left="720" w:hanging="720"/>
        <w:jc w:val="both"/>
        <w:rPr>
          <w:rFonts w:ascii="Arial" w:hAnsi="Arial" w:cs="Arial"/>
        </w:rPr>
      </w:pPr>
      <w:r w:rsidRPr="00A56445">
        <w:rPr>
          <w:rFonts w:ascii="Arial" w:hAnsi="Arial" w:cs="Arial"/>
        </w:rPr>
        <w:t>1.</w:t>
      </w:r>
      <w:r w:rsidRPr="00A56445">
        <w:rPr>
          <w:rFonts w:ascii="Arial" w:hAnsi="Arial" w:cs="Arial"/>
        </w:rPr>
        <w:tab/>
      </w:r>
      <w:r w:rsidR="008B5D9B" w:rsidRPr="00A23767">
        <w:rPr>
          <w:rFonts w:ascii="Arial" w:hAnsi="Arial" w:cs="Arial"/>
        </w:rPr>
        <w:t>The appeal is upheld.</w:t>
      </w:r>
    </w:p>
    <w:p w14:paraId="737FE808" w14:textId="6AAF1EAD" w:rsidR="008B5D9B" w:rsidRPr="00A23767" w:rsidRDefault="00A23767" w:rsidP="00A23767">
      <w:pPr>
        <w:tabs>
          <w:tab w:val="left" w:pos="709"/>
        </w:tabs>
        <w:spacing w:line="360" w:lineRule="auto"/>
        <w:jc w:val="both"/>
        <w:rPr>
          <w:rFonts w:ascii="Arial" w:hAnsi="Arial" w:cs="Arial"/>
        </w:rPr>
      </w:pPr>
      <w:r>
        <w:rPr>
          <w:rFonts w:ascii="Arial" w:hAnsi="Arial" w:cs="Arial"/>
        </w:rPr>
        <w:t>2.</w:t>
      </w:r>
      <w:r>
        <w:rPr>
          <w:rFonts w:ascii="Arial" w:hAnsi="Arial" w:cs="Arial"/>
        </w:rPr>
        <w:tab/>
      </w:r>
      <w:r w:rsidR="008B5D9B" w:rsidRPr="00A23767">
        <w:rPr>
          <w:rFonts w:ascii="Arial" w:hAnsi="Arial" w:cs="Arial"/>
        </w:rPr>
        <w:t>The order granted on 30 March 2022 is set aside and replaced with the following order:</w:t>
      </w:r>
    </w:p>
    <w:p w14:paraId="0CF5648F" w14:textId="77777777" w:rsidR="008B5D9B" w:rsidRDefault="008B5D9B" w:rsidP="008B5D9B">
      <w:pPr>
        <w:spacing w:line="360" w:lineRule="auto"/>
        <w:jc w:val="both"/>
        <w:rPr>
          <w:rFonts w:asciiTheme="minorBidi" w:hAnsiTheme="minorBidi" w:cstheme="minorBidi"/>
          <w:color w:val="000000"/>
        </w:rPr>
      </w:pPr>
      <w:r w:rsidRPr="00D11BF4">
        <w:rPr>
          <w:rFonts w:asciiTheme="minorBidi" w:hAnsiTheme="minorBidi" w:cstheme="minorBidi"/>
          <w:color w:val="000000"/>
        </w:rPr>
        <w:t>'The application for a protection order in terms of the provisions of s 9(4) of the Protection from Harassment Act 17 of 2011 is dismissed.'</w:t>
      </w:r>
    </w:p>
    <w:p w14:paraId="3D1F79EC" w14:textId="23E9AE0A" w:rsidR="008B5D9B" w:rsidRPr="00A23767" w:rsidRDefault="00A23767" w:rsidP="00A23767">
      <w:pPr>
        <w:tabs>
          <w:tab w:val="left" w:pos="709"/>
        </w:tabs>
        <w:spacing w:line="360" w:lineRule="auto"/>
        <w:jc w:val="both"/>
        <w:rPr>
          <w:rFonts w:ascii="Arial" w:hAnsi="Arial" w:cs="Arial"/>
        </w:rPr>
      </w:pPr>
      <w:r w:rsidRPr="00F07E8A">
        <w:rPr>
          <w:rFonts w:ascii="Arial" w:hAnsi="Arial" w:cs="Arial"/>
        </w:rPr>
        <w:t>3.</w:t>
      </w:r>
      <w:r w:rsidRPr="00F07E8A">
        <w:rPr>
          <w:rFonts w:ascii="Arial" w:hAnsi="Arial" w:cs="Arial"/>
        </w:rPr>
        <w:tab/>
      </w:r>
      <w:r w:rsidR="008B5D9B" w:rsidRPr="00A23767">
        <w:rPr>
          <w:rFonts w:ascii="Arial" w:hAnsi="Arial" w:cs="Arial"/>
        </w:rPr>
        <w:t>There shall be no order as to costs either in the court a quo or on appeal.</w:t>
      </w:r>
    </w:p>
    <w:p w14:paraId="24459FF3" w14:textId="77777777" w:rsidR="003E5C13" w:rsidRDefault="003E5C13" w:rsidP="003E5C13">
      <w:pPr>
        <w:tabs>
          <w:tab w:val="left" w:pos="709"/>
        </w:tabs>
        <w:spacing w:line="360" w:lineRule="auto"/>
        <w:ind w:left="360"/>
        <w:jc w:val="both"/>
        <w:rPr>
          <w:rFonts w:asciiTheme="minorBidi" w:hAnsiTheme="minorBidi" w:cstheme="minorBidi"/>
        </w:rPr>
      </w:pPr>
    </w:p>
    <w:p w14:paraId="1E15FCDB" w14:textId="77777777" w:rsidR="003E5C13" w:rsidRDefault="003E5C13" w:rsidP="003E5C13">
      <w:pPr>
        <w:tabs>
          <w:tab w:val="left" w:pos="709"/>
        </w:tabs>
        <w:spacing w:line="360" w:lineRule="auto"/>
        <w:ind w:left="360"/>
        <w:jc w:val="both"/>
        <w:rPr>
          <w:rFonts w:asciiTheme="minorBidi" w:hAnsiTheme="minorBidi" w:cstheme="minorBidi"/>
        </w:rPr>
      </w:pPr>
    </w:p>
    <w:p w14:paraId="4C920D4A" w14:textId="77777777" w:rsidR="003E5C13" w:rsidRDefault="003E5C13" w:rsidP="003E5C13">
      <w:pPr>
        <w:tabs>
          <w:tab w:val="left" w:pos="709"/>
        </w:tabs>
        <w:spacing w:line="360" w:lineRule="auto"/>
        <w:ind w:left="360"/>
        <w:jc w:val="both"/>
        <w:rPr>
          <w:rFonts w:asciiTheme="minorBidi" w:hAnsiTheme="minorBidi" w:cstheme="minorBidi"/>
        </w:rPr>
      </w:pPr>
    </w:p>
    <w:p w14:paraId="43D9EEA3" w14:textId="77777777" w:rsidR="00DB1D2C" w:rsidRDefault="00DB1D2C" w:rsidP="00581081">
      <w:pPr>
        <w:tabs>
          <w:tab w:val="left" w:pos="709"/>
        </w:tabs>
        <w:spacing w:line="360" w:lineRule="auto"/>
        <w:jc w:val="both"/>
        <w:rPr>
          <w:rFonts w:asciiTheme="minorBidi" w:hAnsiTheme="minorBidi" w:cstheme="minorBidi"/>
        </w:rPr>
      </w:pPr>
    </w:p>
    <w:p w14:paraId="019D93FE" w14:textId="77777777" w:rsidR="00040D21" w:rsidRPr="007B0DD3" w:rsidRDefault="00477D5E" w:rsidP="00ED21CE">
      <w:pPr>
        <w:tabs>
          <w:tab w:val="left" w:pos="709"/>
        </w:tabs>
        <w:spacing w:line="480" w:lineRule="auto"/>
        <w:jc w:val="right"/>
        <w:rPr>
          <w:rFonts w:asciiTheme="minorBidi" w:hAnsiTheme="minorBidi" w:cstheme="minorBidi"/>
        </w:rPr>
      </w:pPr>
      <w:r>
        <w:rPr>
          <w:rFonts w:ascii="Arial" w:hAnsi="Arial" w:cs="Arial"/>
          <w:noProof/>
          <w:lang w:val="en-US" w:eastAsia="en-US" w:bidi="ar-SA"/>
        </w:rPr>
        <w:drawing>
          <wp:anchor distT="0" distB="0" distL="114300" distR="114300" simplePos="0" relativeHeight="251659264" behindDoc="1" locked="0" layoutInCell="1" allowOverlap="1" wp14:anchorId="1F300C9D" wp14:editId="1160B815">
            <wp:simplePos x="0" y="0"/>
            <wp:positionH relativeFrom="column">
              <wp:posOffset>3738431</wp:posOffset>
            </wp:positionH>
            <wp:positionV relativeFrom="paragraph">
              <wp:posOffset>70092</wp:posOffset>
            </wp:positionV>
            <wp:extent cx="2110740" cy="582930"/>
            <wp:effectExtent l="0" t="0" r="0" b="127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rotWithShape="1">
                    <a:blip r:embed="rId9">
                      <a:extLst>
                        <a:ext uri="{28A0092B-C50C-407E-A947-70E740481C1C}">
                          <a14:useLocalDpi xmlns:a14="http://schemas.microsoft.com/office/drawing/2010/main" val="0"/>
                        </a:ext>
                      </a:extLst>
                    </a:blip>
                    <a:srcRect l="21160" t="71137" r="41997" b="20994"/>
                    <a:stretch/>
                  </pic:blipFill>
                  <pic:spPr bwMode="auto">
                    <a:xfrm>
                      <a:off x="0" y="0"/>
                      <a:ext cx="211074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433132" w14:textId="77777777" w:rsidR="00015D7A" w:rsidRPr="007B0DD3" w:rsidRDefault="00015D7A" w:rsidP="00ED21CE">
      <w:pPr>
        <w:tabs>
          <w:tab w:val="left" w:pos="709"/>
        </w:tabs>
        <w:spacing w:line="480" w:lineRule="auto"/>
        <w:jc w:val="right"/>
        <w:rPr>
          <w:rFonts w:asciiTheme="minorBidi" w:hAnsiTheme="minorBidi" w:cstheme="minorBidi"/>
        </w:rPr>
      </w:pPr>
      <w:r w:rsidRPr="007B0DD3">
        <w:rPr>
          <w:rFonts w:asciiTheme="minorBidi" w:hAnsiTheme="minorBidi" w:cstheme="minorBidi"/>
        </w:rPr>
        <w:t>_______________________</w:t>
      </w:r>
    </w:p>
    <w:p w14:paraId="4DC30E4D" w14:textId="77777777" w:rsidR="0079709A" w:rsidRPr="007B0DD3" w:rsidRDefault="0079709A" w:rsidP="0079709A">
      <w:pPr>
        <w:tabs>
          <w:tab w:val="left" w:pos="709"/>
        </w:tabs>
        <w:spacing w:line="480" w:lineRule="auto"/>
        <w:jc w:val="right"/>
        <w:rPr>
          <w:rFonts w:asciiTheme="minorBidi" w:hAnsiTheme="minorBidi" w:cstheme="minorBidi"/>
          <w:b/>
        </w:rPr>
      </w:pPr>
      <w:r w:rsidRPr="007B0DD3">
        <w:rPr>
          <w:rFonts w:asciiTheme="minorBidi" w:hAnsiTheme="minorBidi" w:cstheme="minorBidi"/>
          <w:b/>
        </w:rPr>
        <w:t>MOSSOP J</w:t>
      </w:r>
    </w:p>
    <w:p w14:paraId="4F087BB9" w14:textId="77777777" w:rsidR="00177A1B" w:rsidRDefault="00177A1B" w:rsidP="00ED21CE">
      <w:pPr>
        <w:spacing w:line="360" w:lineRule="auto"/>
        <w:jc w:val="center"/>
        <w:rPr>
          <w:rFonts w:asciiTheme="minorBidi" w:eastAsia="Calibri" w:hAnsiTheme="minorBidi" w:cstheme="minorBidi"/>
          <w:b/>
          <w:u w:val="single"/>
        </w:rPr>
      </w:pPr>
    </w:p>
    <w:p w14:paraId="137F3EFA" w14:textId="0CA843F4" w:rsidR="006E00C8" w:rsidRDefault="006E00C8" w:rsidP="00ED21CE">
      <w:pPr>
        <w:spacing w:line="360" w:lineRule="auto"/>
        <w:jc w:val="center"/>
        <w:rPr>
          <w:rFonts w:asciiTheme="minorBidi" w:eastAsia="Calibri" w:hAnsiTheme="minorBidi" w:cstheme="minorBidi"/>
          <w:b/>
          <w:u w:val="single"/>
        </w:rPr>
      </w:pPr>
    </w:p>
    <w:p w14:paraId="139FBD56" w14:textId="3C59AF47" w:rsidR="00177A1B" w:rsidRPr="000901C4" w:rsidRDefault="00A456FA" w:rsidP="000901C4">
      <w:pPr>
        <w:spacing w:line="360" w:lineRule="auto"/>
        <w:jc w:val="right"/>
        <w:rPr>
          <w:rFonts w:asciiTheme="minorBidi" w:eastAsia="Calibri" w:hAnsiTheme="minorBidi" w:cstheme="minorBidi"/>
        </w:rPr>
      </w:pPr>
      <w:r>
        <w:rPr>
          <w:rFonts w:asciiTheme="minorBidi" w:eastAsia="Calibri" w:hAnsiTheme="minorBidi" w:cstheme="minorBidi"/>
        </w:rPr>
        <w:t>I</w:t>
      </w:r>
      <w:r w:rsidR="000901C4" w:rsidRPr="000901C4">
        <w:rPr>
          <w:rFonts w:asciiTheme="minorBidi" w:eastAsia="Calibri" w:hAnsiTheme="minorBidi" w:cstheme="minorBidi"/>
        </w:rPr>
        <w:t xml:space="preserve"> agree and it is so ordered:</w:t>
      </w:r>
    </w:p>
    <w:p w14:paraId="722F4EC7" w14:textId="77777777" w:rsidR="00177A1B" w:rsidRDefault="00177A1B" w:rsidP="00ED21CE">
      <w:pPr>
        <w:spacing w:line="360" w:lineRule="auto"/>
        <w:jc w:val="center"/>
        <w:rPr>
          <w:rFonts w:asciiTheme="minorBidi" w:eastAsia="Calibri" w:hAnsiTheme="minorBidi" w:cstheme="minorBidi"/>
          <w:b/>
          <w:u w:val="single"/>
        </w:rPr>
      </w:pPr>
    </w:p>
    <w:p w14:paraId="1BEE0D86" w14:textId="77777777" w:rsidR="00177A1B" w:rsidRDefault="00177A1B" w:rsidP="00ED21CE">
      <w:pPr>
        <w:spacing w:line="360" w:lineRule="auto"/>
        <w:jc w:val="center"/>
        <w:rPr>
          <w:rFonts w:asciiTheme="minorBidi" w:eastAsia="Calibri" w:hAnsiTheme="minorBidi" w:cstheme="minorBidi"/>
          <w:b/>
          <w:u w:val="single"/>
        </w:rPr>
      </w:pPr>
    </w:p>
    <w:p w14:paraId="16899072" w14:textId="77777777" w:rsidR="006E00C8" w:rsidRDefault="006E00C8" w:rsidP="00ED21CE">
      <w:pPr>
        <w:spacing w:line="360" w:lineRule="auto"/>
        <w:jc w:val="center"/>
        <w:rPr>
          <w:rFonts w:asciiTheme="minorBidi" w:eastAsia="Calibri" w:hAnsiTheme="minorBidi" w:cstheme="minorBidi"/>
          <w:b/>
          <w:u w:val="single"/>
        </w:rPr>
      </w:pPr>
    </w:p>
    <w:p w14:paraId="367712D2" w14:textId="77777777" w:rsidR="006E00C8" w:rsidRDefault="006E00C8" w:rsidP="00ED21CE">
      <w:pPr>
        <w:spacing w:line="360" w:lineRule="auto"/>
        <w:jc w:val="center"/>
        <w:rPr>
          <w:rFonts w:asciiTheme="minorBidi" w:eastAsia="Calibri" w:hAnsiTheme="minorBidi" w:cstheme="minorBidi"/>
          <w:b/>
          <w:u w:val="single"/>
        </w:rPr>
      </w:pPr>
    </w:p>
    <w:p w14:paraId="1119DEFB" w14:textId="77777777" w:rsidR="000901C4" w:rsidRPr="007B0DD3" w:rsidRDefault="000901C4" w:rsidP="000901C4">
      <w:pPr>
        <w:tabs>
          <w:tab w:val="left" w:pos="709"/>
        </w:tabs>
        <w:spacing w:line="480" w:lineRule="auto"/>
        <w:jc w:val="right"/>
        <w:rPr>
          <w:rFonts w:asciiTheme="minorBidi" w:hAnsiTheme="minorBidi" w:cstheme="minorBidi"/>
        </w:rPr>
      </w:pPr>
      <w:r w:rsidRPr="007B0DD3">
        <w:rPr>
          <w:rFonts w:asciiTheme="minorBidi" w:hAnsiTheme="minorBidi" w:cstheme="minorBidi"/>
        </w:rPr>
        <w:t>_______________________</w:t>
      </w:r>
    </w:p>
    <w:p w14:paraId="288BEABF" w14:textId="77777777" w:rsidR="000901C4" w:rsidRPr="007B0DD3" w:rsidRDefault="000901C4" w:rsidP="000901C4">
      <w:pPr>
        <w:tabs>
          <w:tab w:val="left" w:pos="709"/>
        </w:tabs>
        <w:spacing w:line="480" w:lineRule="auto"/>
        <w:jc w:val="right"/>
        <w:rPr>
          <w:rFonts w:asciiTheme="minorBidi" w:hAnsiTheme="minorBidi" w:cstheme="minorBidi"/>
          <w:b/>
        </w:rPr>
      </w:pPr>
      <w:r>
        <w:rPr>
          <w:rFonts w:asciiTheme="minorBidi" w:hAnsiTheme="minorBidi" w:cstheme="minorBidi"/>
          <w:b/>
        </w:rPr>
        <w:t>MADONDO DJP</w:t>
      </w:r>
    </w:p>
    <w:p w14:paraId="1B3A90F5" w14:textId="77777777" w:rsidR="00CF2F82" w:rsidRDefault="00CF2F82" w:rsidP="00ED21CE">
      <w:pPr>
        <w:spacing w:line="360" w:lineRule="auto"/>
        <w:jc w:val="center"/>
        <w:rPr>
          <w:rFonts w:asciiTheme="minorBidi" w:eastAsia="Calibri" w:hAnsiTheme="minorBidi" w:cstheme="minorBidi"/>
          <w:b/>
          <w:u w:val="single"/>
        </w:rPr>
      </w:pPr>
    </w:p>
    <w:p w14:paraId="5E64BA80" w14:textId="77777777" w:rsidR="00CF2F82" w:rsidRDefault="00CF2F82" w:rsidP="00ED21CE">
      <w:pPr>
        <w:spacing w:line="360" w:lineRule="auto"/>
        <w:jc w:val="center"/>
        <w:rPr>
          <w:rFonts w:asciiTheme="minorBidi" w:eastAsia="Calibri" w:hAnsiTheme="minorBidi" w:cstheme="minorBidi"/>
          <w:b/>
          <w:u w:val="single"/>
        </w:rPr>
      </w:pPr>
    </w:p>
    <w:p w14:paraId="7BAD3B3A" w14:textId="77777777" w:rsidR="00CF2F82" w:rsidRDefault="00CF2F82" w:rsidP="00ED21CE">
      <w:pPr>
        <w:spacing w:line="360" w:lineRule="auto"/>
        <w:jc w:val="center"/>
        <w:rPr>
          <w:rFonts w:asciiTheme="minorBidi" w:eastAsia="Calibri" w:hAnsiTheme="minorBidi" w:cstheme="minorBidi"/>
          <w:b/>
          <w:u w:val="single"/>
        </w:rPr>
      </w:pPr>
    </w:p>
    <w:p w14:paraId="2B7575C6" w14:textId="77777777" w:rsidR="00CF2F82" w:rsidRDefault="00CF2F82" w:rsidP="00ED21CE">
      <w:pPr>
        <w:spacing w:line="360" w:lineRule="auto"/>
        <w:jc w:val="center"/>
        <w:rPr>
          <w:rFonts w:asciiTheme="minorBidi" w:eastAsia="Calibri" w:hAnsiTheme="minorBidi" w:cstheme="minorBidi"/>
          <w:b/>
          <w:u w:val="single"/>
        </w:rPr>
      </w:pPr>
    </w:p>
    <w:p w14:paraId="65D2E057" w14:textId="77777777" w:rsidR="00CF2F82" w:rsidRDefault="00CF2F82" w:rsidP="00ED21CE">
      <w:pPr>
        <w:spacing w:line="360" w:lineRule="auto"/>
        <w:jc w:val="center"/>
        <w:rPr>
          <w:rFonts w:asciiTheme="minorBidi" w:eastAsia="Calibri" w:hAnsiTheme="minorBidi" w:cstheme="minorBidi"/>
          <w:b/>
          <w:u w:val="single"/>
        </w:rPr>
      </w:pPr>
    </w:p>
    <w:p w14:paraId="0D9F18C9" w14:textId="77777777" w:rsidR="00CF2F82" w:rsidRDefault="00CF2F82" w:rsidP="00ED21CE">
      <w:pPr>
        <w:spacing w:line="360" w:lineRule="auto"/>
        <w:jc w:val="center"/>
        <w:rPr>
          <w:rFonts w:asciiTheme="minorBidi" w:eastAsia="Calibri" w:hAnsiTheme="minorBidi" w:cstheme="minorBidi"/>
          <w:b/>
          <w:u w:val="single"/>
        </w:rPr>
      </w:pPr>
    </w:p>
    <w:p w14:paraId="66D77523" w14:textId="77777777" w:rsidR="00CF2F82" w:rsidRDefault="00CF2F82" w:rsidP="00ED21CE">
      <w:pPr>
        <w:spacing w:line="360" w:lineRule="auto"/>
        <w:jc w:val="center"/>
        <w:rPr>
          <w:rFonts w:asciiTheme="minorBidi" w:eastAsia="Calibri" w:hAnsiTheme="minorBidi" w:cstheme="minorBidi"/>
          <w:b/>
          <w:u w:val="single"/>
        </w:rPr>
      </w:pPr>
    </w:p>
    <w:p w14:paraId="40CFD4B5" w14:textId="77777777" w:rsidR="00CF2F82" w:rsidRDefault="00CF2F82" w:rsidP="00ED21CE">
      <w:pPr>
        <w:spacing w:line="360" w:lineRule="auto"/>
        <w:jc w:val="center"/>
        <w:rPr>
          <w:rFonts w:asciiTheme="minorBidi" w:eastAsia="Calibri" w:hAnsiTheme="minorBidi" w:cstheme="minorBidi"/>
          <w:b/>
          <w:u w:val="single"/>
        </w:rPr>
      </w:pPr>
    </w:p>
    <w:p w14:paraId="67647579" w14:textId="77777777" w:rsidR="00CF2F82" w:rsidRDefault="00CF2F82" w:rsidP="00ED21CE">
      <w:pPr>
        <w:spacing w:line="360" w:lineRule="auto"/>
        <w:jc w:val="center"/>
        <w:rPr>
          <w:rFonts w:asciiTheme="minorBidi" w:eastAsia="Calibri" w:hAnsiTheme="minorBidi" w:cstheme="minorBidi"/>
          <w:b/>
          <w:u w:val="single"/>
        </w:rPr>
      </w:pPr>
    </w:p>
    <w:p w14:paraId="35D2116C" w14:textId="77777777" w:rsidR="00CF2F82" w:rsidRDefault="00CF2F82" w:rsidP="00ED21CE">
      <w:pPr>
        <w:spacing w:line="360" w:lineRule="auto"/>
        <w:jc w:val="center"/>
        <w:rPr>
          <w:rFonts w:asciiTheme="minorBidi" w:eastAsia="Calibri" w:hAnsiTheme="minorBidi" w:cstheme="minorBidi"/>
          <w:b/>
          <w:u w:val="single"/>
        </w:rPr>
      </w:pPr>
    </w:p>
    <w:p w14:paraId="49ADDCC0" w14:textId="77777777" w:rsidR="00CF2F82" w:rsidRDefault="00CF2F82" w:rsidP="00ED21CE">
      <w:pPr>
        <w:spacing w:line="360" w:lineRule="auto"/>
        <w:jc w:val="center"/>
        <w:rPr>
          <w:rFonts w:asciiTheme="minorBidi" w:eastAsia="Calibri" w:hAnsiTheme="minorBidi" w:cstheme="minorBidi"/>
          <w:b/>
          <w:u w:val="single"/>
        </w:rPr>
      </w:pPr>
    </w:p>
    <w:p w14:paraId="7E544256" w14:textId="77777777" w:rsidR="00CF2F82" w:rsidRDefault="00CF2F82" w:rsidP="00ED21CE">
      <w:pPr>
        <w:spacing w:line="360" w:lineRule="auto"/>
        <w:jc w:val="center"/>
        <w:rPr>
          <w:rFonts w:asciiTheme="minorBidi" w:eastAsia="Calibri" w:hAnsiTheme="minorBidi" w:cstheme="minorBidi"/>
          <w:b/>
          <w:u w:val="single"/>
        </w:rPr>
      </w:pPr>
    </w:p>
    <w:p w14:paraId="6DD43343" w14:textId="77777777" w:rsidR="00CF2F82" w:rsidRDefault="00CF2F82" w:rsidP="00ED21CE">
      <w:pPr>
        <w:spacing w:line="360" w:lineRule="auto"/>
        <w:jc w:val="center"/>
        <w:rPr>
          <w:rFonts w:asciiTheme="minorBidi" w:eastAsia="Calibri" w:hAnsiTheme="minorBidi" w:cstheme="minorBidi"/>
          <w:b/>
          <w:u w:val="single"/>
        </w:rPr>
      </w:pPr>
    </w:p>
    <w:p w14:paraId="4ECC8F64" w14:textId="77777777" w:rsidR="00CF2F82" w:rsidRDefault="00CF2F82" w:rsidP="00ED21CE">
      <w:pPr>
        <w:spacing w:line="360" w:lineRule="auto"/>
        <w:jc w:val="center"/>
        <w:rPr>
          <w:rFonts w:asciiTheme="minorBidi" w:eastAsia="Calibri" w:hAnsiTheme="minorBidi" w:cstheme="minorBidi"/>
          <w:b/>
          <w:u w:val="single"/>
        </w:rPr>
      </w:pPr>
    </w:p>
    <w:p w14:paraId="2A17FFC9" w14:textId="77777777" w:rsidR="00CF2F82" w:rsidRDefault="00CF2F82" w:rsidP="00ED21CE">
      <w:pPr>
        <w:spacing w:line="360" w:lineRule="auto"/>
        <w:jc w:val="center"/>
        <w:rPr>
          <w:rFonts w:asciiTheme="minorBidi" w:eastAsia="Calibri" w:hAnsiTheme="minorBidi" w:cstheme="minorBidi"/>
          <w:b/>
          <w:u w:val="single"/>
        </w:rPr>
      </w:pPr>
    </w:p>
    <w:p w14:paraId="5E60E7DA" w14:textId="77777777" w:rsidR="00CF2F82" w:rsidRDefault="00CF2F82" w:rsidP="00ED21CE">
      <w:pPr>
        <w:spacing w:line="360" w:lineRule="auto"/>
        <w:jc w:val="center"/>
        <w:rPr>
          <w:rFonts w:asciiTheme="minorBidi" w:eastAsia="Calibri" w:hAnsiTheme="minorBidi" w:cstheme="minorBidi"/>
          <w:b/>
          <w:u w:val="single"/>
        </w:rPr>
      </w:pPr>
    </w:p>
    <w:p w14:paraId="3DC72EF9" w14:textId="77777777" w:rsidR="00CF2F82" w:rsidRDefault="00CF2F82" w:rsidP="00ED21CE">
      <w:pPr>
        <w:spacing w:line="360" w:lineRule="auto"/>
        <w:jc w:val="center"/>
        <w:rPr>
          <w:rFonts w:asciiTheme="minorBidi" w:eastAsia="Calibri" w:hAnsiTheme="minorBidi" w:cstheme="minorBidi"/>
          <w:b/>
          <w:u w:val="single"/>
        </w:rPr>
      </w:pPr>
    </w:p>
    <w:p w14:paraId="4BD2F8B7" w14:textId="77777777" w:rsidR="00CF2F82" w:rsidRDefault="00CF2F82" w:rsidP="00ED21CE">
      <w:pPr>
        <w:spacing w:line="360" w:lineRule="auto"/>
        <w:jc w:val="center"/>
        <w:rPr>
          <w:rFonts w:asciiTheme="minorBidi" w:eastAsia="Calibri" w:hAnsiTheme="minorBidi" w:cstheme="minorBidi"/>
          <w:b/>
          <w:u w:val="single"/>
        </w:rPr>
      </w:pPr>
    </w:p>
    <w:p w14:paraId="47482587" w14:textId="77777777" w:rsidR="00CF2F82" w:rsidRDefault="00CF2F82" w:rsidP="00ED21CE">
      <w:pPr>
        <w:spacing w:line="360" w:lineRule="auto"/>
        <w:jc w:val="center"/>
        <w:rPr>
          <w:rFonts w:asciiTheme="minorBidi" w:eastAsia="Calibri" w:hAnsiTheme="minorBidi" w:cstheme="minorBidi"/>
          <w:b/>
          <w:u w:val="single"/>
        </w:rPr>
      </w:pPr>
    </w:p>
    <w:p w14:paraId="33EA8EBE" w14:textId="77777777" w:rsidR="00CF2F82" w:rsidRDefault="00CF2F82" w:rsidP="00ED21CE">
      <w:pPr>
        <w:spacing w:line="360" w:lineRule="auto"/>
        <w:jc w:val="center"/>
        <w:rPr>
          <w:rFonts w:asciiTheme="minorBidi" w:eastAsia="Calibri" w:hAnsiTheme="minorBidi" w:cstheme="minorBidi"/>
          <w:b/>
          <w:u w:val="single"/>
        </w:rPr>
      </w:pPr>
    </w:p>
    <w:p w14:paraId="7900931D" w14:textId="77777777" w:rsidR="00CF2F82" w:rsidRDefault="00CF2F82" w:rsidP="00ED21CE">
      <w:pPr>
        <w:spacing w:line="360" w:lineRule="auto"/>
        <w:jc w:val="center"/>
        <w:rPr>
          <w:rFonts w:asciiTheme="minorBidi" w:eastAsia="Calibri" w:hAnsiTheme="minorBidi" w:cstheme="minorBidi"/>
          <w:b/>
          <w:u w:val="single"/>
        </w:rPr>
      </w:pPr>
    </w:p>
    <w:p w14:paraId="1BE5A56A" w14:textId="77777777" w:rsidR="00CF2F82" w:rsidRDefault="00CF2F82" w:rsidP="00ED21CE">
      <w:pPr>
        <w:spacing w:line="360" w:lineRule="auto"/>
        <w:jc w:val="center"/>
        <w:rPr>
          <w:rFonts w:asciiTheme="minorBidi" w:eastAsia="Calibri" w:hAnsiTheme="minorBidi" w:cstheme="minorBidi"/>
          <w:b/>
          <w:u w:val="single"/>
        </w:rPr>
      </w:pPr>
    </w:p>
    <w:p w14:paraId="40595D24" w14:textId="77777777" w:rsidR="00CF2F82" w:rsidRDefault="00CF2F82" w:rsidP="00ED21CE">
      <w:pPr>
        <w:spacing w:line="360" w:lineRule="auto"/>
        <w:jc w:val="center"/>
        <w:rPr>
          <w:rFonts w:asciiTheme="minorBidi" w:eastAsia="Calibri" w:hAnsiTheme="minorBidi" w:cstheme="minorBidi"/>
          <w:b/>
          <w:u w:val="single"/>
        </w:rPr>
      </w:pPr>
    </w:p>
    <w:p w14:paraId="087E780E" w14:textId="77777777" w:rsidR="00CF2F82" w:rsidRDefault="00CF2F82" w:rsidP="00ED21CE">
      <w:pPr>
        <w:spacing w:line="360" w:lineRule="auto"/>
        <w:jc w:val="center"/>
        <w:rPr>
          <w:rFonts w:asciiTheme="minorBidi" w:eastAsia="Calibri" w:hAnsiTheme="minorBidi" w:cstheme="minorBidi"/>
          <w:b/>
          <w:u w:val="single"/>
        </w:rPr>
      </w:pPr>
    </w:p>
    <w:p w14:paraId="47F06749" w14:textId="07F73E31" w:rsidR="000829C8" w:rsidRPr="007B0DD3" w:rsidRDefault="000829C8" w:rsidP="00ED21CE">
      <w:pPr>
        <w:spacing w:line="360" w:lineRule="auto"/>
        <w:jc w:val="center"/>
        <w:rPr>
          <w:rFonts w:asciiTheme="minorBidi" w:eastAsia="Calibri" w:hAnsiTheme="minorBidi" w:cstheme="minorBidi"/>
          <w:b/>
          <w:u w:val="single"/>
        </w:rPr>
      </w:pPr>
      <w:r w:rsidRPr="007B0DD3">
        <w:rPr>
          <w:rFonts w:asciiTheme="minorBidi" w:eastAsia="Calibri" w:hAnsiTheme="minorBidi" w:cstheme="minorBidi"/>
          <w:b/>
          <w:u w:val="single"/>
        </w:rPr>
        <w:lastRenderedPageBreak/>
        <w:t>APPEARANCES</w:t>
      </w:r>
    </w:p>
    <w:p w14:paraId="6CB731D6" w14:textId="77777777" w:rsidR="000829C8" w:rsidRPr="007B0DD3" w:rsidRDefault="000829C8" w:rsidP="007B0DD3">
      <w:pPr>
        <w:spacing w:line="360" w:lineRule="auto"/>
        <w:jc w:val="both"/>
        <w:rPr>
          <w:rFonts w:asciiTheme="minorBidi" w:eastAsia="Calibri" w:hAnsiTheme="minorBidi" w:cstheme="minorBidi"/>
          <w:b/>
          <w:u w:val="single"/>
        </w:rPr>
      </w:pPr>
    </w:p>
    <w:p w14:paraId="4AFFC22C" w14:textId="77777777" w:rsidR="000829C8" w:rsidRPr="007B0DD3" w:rsidRDefault="000829C8" w:rsidP="007B0DD3">
      <w:pPr>
        <w:spacing w:line="360" w:lineRule="auto"/>
        <w:jc w:val="both"/>
        <w:rPr>
          <w:rFonts w:asciiTheme="minorBidi" w:eastAsia="Calibri" w:hAnsiTheme="minorBidi" w:cstheme="minorBidi"/>
          <w:b/>
          <w:u w:val="single"/>
        </w:rPr>
      </w:pPr>
    </w:p>
    <w:p w14:paraId="50C8ED52" w14:textId="77777777" w:rsidR="000829C8" w:rsidRPr="007B0DD3" w:rsidRDefault="000829C8" w:rsidP="003E0D4B">
      <w:pPr>
        <w:spacing w:line="360" w:lineRule="auto"/>
        <w:ind w:right="-82"/>
        <w:jc w:val="both"/>
        <w:rPr>
          <w:rFonts w:asciiTheme="minorBidi" w:hAnsiTheme="minorBidi" w:cstheme="minorBidi"/>
        </w:rPr>
      </w:pPr>
      <w:r w:rsidRPr="007B0DD3">
        <w:rPr>
          <w:rFonts w:asciiTheme="minorBidi" w:hAnsiTheme="minorBidi" w:cstheme="minorBidi"/>
        </w:rPr>
        <w:t>Counsel for the appellant</w:t>
      </w:r>
      <w:r w:rsidRPr="007B0DD3">
        <w:rPr>
          <w:rFonts w:asciiTheme="minorBidi" w:hAnsiTheme="minorBidi" w:cstheme="minorBidi"/>
        </w:rPr>
        <w:tab/>
      </w:r>
      <w:r w:rsidRPr="007B0DD3">
        <w:rPr>
          <w:rFonts w:asciiTheme="minorBidi" w:hAnsiTheme="minorBidi" w:cstheme="minorBidi"/>
        </w:rPr>
        <w:tab/>
        <w:t xml:space="preserve">:  </w:t>
      </w:r>
      <w:r w:rsidRPr="007B0DD3">
        <w:rPr>
          <w:rFonts w:asciiTheme="minorBidi" w:hAnsiTheme="minorBidi" w:cstheme="minorBidi"/>
        </w:rPr>
        <w:tab/>
      </w:r>
      <w:r w:rsidR="00082D77">
        <w:rPr>
          <w:rFonts w:asciiTheme="minorBidi" w:hAnsiTheme="minorBidi" w:cstheme="minorBidi"/>
        </w:rPr>
        <w:t>Mr A Baijnath</w:t>
      </w:r>
    </w:p>
    <w:p w14:paraId="47454CBD" w14:textId="77777777" w:rsidR="000829C8" w:rsidRDefault="000829C8" w:rsidP="003E0D4B">
      <w:pPr>
        <w:spacing w:line="360" w:lineRule="auto"/>
        <w:ind w:right="-82"/>
        <w:jc w:val="both"/>
        <w:rPr>
          <w:rFonts w:asciiTheme="minorBidi" w:hAnsiTheme="minorBidi" w:cstheme="minorBidi"/>
        </w:rPr>
      </w:pPr>
      <w:r w:rsidRPr="007B0DD3">
        <w:rPr>
          <w:rFonts w:asciiTheme="minorBidi" w:hAnsiTheme="minorBidi" w:cstheme="minorBidi"/>
        </w:rPr>
        <w:t>Instructed by:</w:t>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t>:</w:t>
      </w:r>
      <w:r w:rsidRPr="007B0DD3">
        <w:rPr>
          <w:rFonts w:asciiTheme="minorBidi" w:hAnsiTheme="minorBidi" w:cstheme="minorBidi"/>
        </w:rPr>
        <w:tab/>
      </w:r>
      <w:r w:rsidR="003C5983">
        <w:rPr>
          <w:rFonts w:asciiTheme="minorBidi" w:hAnsiTheme="minorBidi" w:cstheme="minorBidi"/>
        </w:rPr>
        <w:t>Deepika Ramduth Attorneys</w:t>
      </w:r>
    </w:p>
    <w:p w14:paraId="489DC25B" w14:textId="77777777" w:rsidR="00E30404" w:rsidRDefault="00E30404" w:rsidP="003E0D4B">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3C5983">
        <w:rPr>
          <w:rFonts w:asciiTheme="minorBidi" w:hAnsiTheme="minorBidi" w:cstheme="minorBidi"/>
        </w:rPr>
        <w:t>Care of:</w:t>
      </w:r>
    </w:p>
    <w:p w14:paraId="6735F2C6" w14:textId="77777777" w:rsidR="003C5983" w:rsidRDefault="003C5983" w:rsidP="003E0D4B">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Tatham Wilkes Incorporated</w:t>
      </w:r>
    </w:p>
    <w:p w14:paraId="1BAF8E58" w14:textId="77777777" w:rsidR="003C5983" w:rsidRDefault="003C5983" w:rsidP="003E0D4B">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200 Hoosen Haffejee Street</w:t>
      </w:r>
    </w:p>
    <w:p w14:paraId="38F47579" w14:textId="77777777" w:rsidR="00E30404" w:rsidRPr="007B0DD3" w:rsidRDefault="00E30404" w:rsidP="003E0D4B">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Pietermaritzburg</w:t>
      </w:r>
    </w:p>
    <w:p w14:paraId="154B82F1" w14:textId="77777777" w:rsidR="000829C8" w:rsidRPr="007B0DD3" w:rsidRDefault="000829C8" w:rsidP="007B0DD3">
      <w:pPr>
        <w:spacing w:line="360" w:lineRule="auto"/>
        <w:ind w:right="-82"/>
        <w:jc w:val="both"/>
        <w:rPr>
          <w:rFonts w:asciiTheme="minorBidi" w:hAnsiTheme="minorBidi" w:cstheme="minorBidi"/>
        </w:rPr>
      </w:pP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t xml:space="preserve"> </w:t>
      </w:r>
    </w:p>
    <w:p w14:paraId="0CEB252E" w14:textId="77777777" w:rsidR="000829C8" w:rsidRPr="007B0DD3" w:rsidRDefault="000829C8" w:rsidP="007B0DD3">
      <w:pPr>
        <w:spacing w:line="360" w:lineRule="auto"/>
        <w:jc w:val="both"/>
        <w:rPr>
          <w:rFonts w:asciiTheme="minorBidi" w:hAnsiTheme="minorBidi" w:cstheme="minorBidi"/>
        </w:rPr>
      </w:pPr>
      <w:r w:rsidRPr="007B0DD3">
        <w:rPr>
          <w:rFonts w:asciiTheme="minorBidi" w:hAnsiTheme="minorBidi" w:cstheme="minorBidi"/>
        </w:rPr>
        <w:t>Counsel for the respondent</w:t>
      </w:r>
      <w:r w:rsidRPr="007B0DD3">
        <w:rPr>
          <w:rFonts w:asciiTheme="minorBidi" w:hAnsiTheme="minorBidi" w:cstheme="minorBidi"/>
        </w:rPr>
        <w:tab/>
        <w:t>:</w:t>
      </w:r>
      <w:r w:rsidRPr="007B0DD3">
        <w:rPr>
          <w:rFonts w:asciiTheme="minorBidi" w:hAnsiTheme="minorBidi" w:cstheme="minorBidi"/>
        </w:rPr>
        <w:tab/>
      </w:r>
      <w:r w:rsidR="000901C4">
        <w:rPr>
          <w:rFonts w:asciiTheme="minorBidi" w:hAnsiTheme="minorBidi" w:cstheme="minorBidi"/>
        </w:rPr>
        <w:t>Mr N D Sokhela</w:t>
      </w:r>
      <w:r w:rsidRPr="007B0DD3">
        <w:rPr>
          <w:rFonts w:asciiTheme="minorBidi" w:hAnsiTheme="minorBidi" w:cstheme="minorBidi"/>
        </w:rPr>
        <w:tab/>
      </w:r>
    </w:p>
    <w:p w14:paraId="33FE1015" w14:textId="77777777" w:rsidR="000829C8" w:rsidRDefault="000829C8" w:rsidP="003E0D4B">
      <w:pPr>
        <w:spacing w:line="360" w:lineRule="auto"/>
        <w:ind w:right="-82"/>
        <w:jc w:val="both"/>
        <w:rPr>
          <w:rFonts w:asciiTheme="minorBidi" w:hAnsiTheme="minorBidi" w:cstheme="minorBidi"/>
        </w:rPr>
      </w:pPr>
      <w:r w:rsidRPr="007B0DD3">
        <w:rPr>
          <w:rFonts w:asciiTheme="minorBidi" w:hAnsiTheme="minorBidi" w:cstheme="minorBidi"/>
        </w:rPr>
        <w:t>Instructed by</w:t>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t>:</w:t>
      </w:r>
      <w:r w:rsidRPr="007B0DD3">
        <w:rPr>
          <w:rFonts w:asciiTheme="minorBidi" w:hAnsiTheme="minorBidi" w:cstheme="minorBidi"/>
        </w:rPr>
        <w:tab/>
      </w:r>
      <w:r w:rsidR="000901C4">
        <w:rPr>
          <w:rFonts w:asciiTheme="minorBidi" w:hAnsiTheme="minorBidi" w:cstheme="minorBidi"/>
        </w:rPr>
        <w:t>Legal Aid South Africa</w:t>
      </w:r>
    </w:p>
    <w:p w14:paraId="34BBBC36" w14:textId="77777777" w:rsidR="000901C4" w:rsidRDefault="000901C4" w:rsidP="003E0D4B">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187 Hoosen Haffejee Street </w:t>
      </w:r>
    </w:p>
    <w:p w14:paraId="21304181" w14:textId="77777777" w:rsidR="000901C4" w:rsidRPr="007B0DD3" w:rsidRDefault="000901C4" w:rsidP="003E0D4B">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Pietermaritzburg</w:t>
      </w:r>
    </w:p>
    <w:p w14:paraId="534DBC31" w14:textId="77777777" w:rsidR="000829C8" w:rsidRPr="007B0DD3" w:rsidRDefault="000829C8" w:rsidP="007B0DD3">
      <w:pPr>
        <w:spacing w:line="360" w:lineRule="auto"/>
        <w:ind w:right="-82"/>
        <w:jc w:val="both"/>
        <w:rPr>
          <w:rFonts w:asciiTheme="minorBidi" w:hAnsiTheme="minorBidi" w:cstheme="minorBidi"/>
        </w:rPr>
      </w:pPr>
      <w:r w:rsidRPr="007B0DD3">
        <w:rPr>
          <w:rFonts w:asciiTheme="minorBidi" w:hAnsiTheme="minorBidi" w:cstheme="minorBidi"/>
        </w:rPr>
        <w:tab/>
      </w:r>
    </w:p>
    <w:p w14:paraId="683984D5" w14:textId="77777777" w:rsidR="000829C8" w:rsidRPr="007B0DD3" w:rsidRDefault="000829C8" w:rsidP="007B0DD3">
      <w:pPr>
        <w:spacing w:line="360" w:lineRule="auto"/>
        <w:jc w:val="both"/>
        <w:rPr>
          <w:rFonts w:asciiTheme="minorBidi" w:eastAsia="Calibri" w:hAnsiTheme="minorBidi" w:cstheme="minorBidi"/>
        </w:rPr>
      </w:pPr>
      <w:r w:rsidRPr="007B0DD3">
        <w:rPr>
          <w:rFonts w:asciiTheme="minorBidi" w:eastAsia="Calibri" w:hAnsiTheme="minorBidi" w:cstheme="minorBidi"/>
        </w:rPr>
        <w:t xml:space="preserve">Date of Hearing </w:t>
      </w:r>
      <w:r w:rsidRPr="007B0DD3">
        <w:rPr>
          <w:rFonts w:asciiTheme="minorBidi" w:eastAsia="Calibri" w:hAnsiTheme="minorBidi" w:cstheme="minorBidi"/>
        </w:rPr>
        <w:tab/>
      </w:r>
      <w:r w:rsidRPr="007B0DD3">
        <w:rPr>
          <w:rFonts w:asciiTheme="minorBidi" w:eastAsia="Calibri" w:hAnsiTheme="minorBidi" w:cstheme="minorBidi"/>
        </w:rPr>
        <w:tab/>
      </w:r>
      <w:r w:rsidRPr="007B0DD3">
        <w:rPr>
          <w:rFonts w:asciiTheme="minorBidi" w:eastAsia="Calibri" w:hAnsiTheme="minorBidi" w:cstheme="minorBidi"/>
        </w:rPr>
        <w:tab/>
        <w:t>:</w:t>
      </w:r>
      <w:r w:rsidRPr="007B0DD3">
        <w:rPr>
          <w:rFonts w:asciiTheme="minorBidi" w:eastAsia="Calibri" w:hAnsiTheme="minorBidi" w:cstheme="minorBidi"/>
        </w:rPr>
        <w:tab/>
      </w:r>
      <w:r w:rsidR="003C5983">
        <w:rPr>
          <w:rFonts w:asciiTheme="minorBidi" w:eastAsia="Calibri" w:hAnsiTheme="minorBidi" w:cstheme="minorBidi"/>
        </w:rPr>
        <w:t>21</w:t>
      </w:r>
      <w:r w:rsidRPr="007B0DD3">
        <w:rPr>
          <w:rFonts w:asciiTheme="minorBidi" w:eastAsia="Calibri" w:hAnsiTheme="minorBidi" w:cstheme="minorBidi"/>
        </w:rPr>
        <w:t xml:space="preserve"> </w:t>
      </w:r>
      <w:r w:rsidR="003E0D4B">
        <w:rPr>
          <w:rFonts w:asciiTheme="minorBidi" w:eastAsia="Calibri" w:hAnsiTheme="minorBidi" w:cstheme="minorBidi"/>
        </w:rPr>
        <w:t xml:space="preserve">April </w:t>
      </w:r>
      <w:r w:rsidRPr="007B0DD3">
        <w:rPr>
          <w:rFonts w:asciiTheme="minorBidi" w:eastAsia="Calibri" w:hAnsiTheme="minorBidi" w:cstheme="minorBidi"/>
        </w:rPr>
        <w:t>2023</w:t>
      </w:r>
    </w:p>
    <w:p w14:paraId="01A9C1D7" w14:textId="77777777" w:rsidR="000829C8" w:rsidRPr="007B0DD3" w:rsidRDefault="000829C8" w:rsidP="007B0DD3">
      <w:pPr>
        <w:spacing w:line="360" w:lineRule="auto"/>
        <w:jc w:val="both"/>
        <w:rPr>
          <w:rFonts w:asciiTheme="minorBidi" w:eastAsia="Calibri" w:hAnsiTheme="minorBidi" w:cstheme="minorBidi"/>
        </w:rPr>
      </w:pPr>
    </w:p>
    <w:p w14:paraId="687DFC24" w14:textId="503ED5F6" w:rsidR="000829C8" w:rsidRPr="007B0DD3" w:rsidRDefault="000829C8" w:rsidP="007B0DD3">
      <w:pPr>
        <w:spacing w:line="360" w:lineRule="auto"/>
        <w:jc w:val="both"/>
        <w:rPr>
          <w:rFonts w:asciiTheme="minorBidi" w:eastAsia="Calibri" w:hAnsiTheme="minorBidi" w:cstheme="minorBidi"/>
        </w:rPr>
      </w:pPr>
      <w:r w:rsidRPr="007B0DD3">
        <w:rPr>
          <w:rFonts w:asciiTheme="minorBidi" w:eastAsia="Calibri" w:hAnsiTheme="minorBidi" w:cstheme="minorBidi"/>
        </w:rPr>
        <w:t xml:space="preserve">Date of Judgment </w:t>
      </w:r>
      <w:r w:rsidRPr="007B0DD3">
        <w:rPr>
          <w:rFonts w:asciiTheme="minorBidi" w:eastAsia="Calibri" w:hAnsiTheme="minorBidi" w:cstheme="minorBidi"/>
        </w:rPr>
        <w:tab/>
      </w:r>
      <w:r w:rsidRPr="007B0DD3">
        <w:rPr>
          <w:rFonts w:asciiTheme="minorBidi" w:eastAsia="Calibri" w:hAnsiTheme="minorBidi" w:cstheme="minorBidi"/>
        </w:rPr>
        <w:tab/>
      </w:r>
      <w:r w:rsidRPr="007B0DD3">
        <w:rPr>
          <w:rFonts w:asciiTheme="minorBidi" w:eastAsia="Calibri" w:hAnsiTheme="minorBidi" w:cstheme="minorBidi"/>
        </w:rPr>
        <w:tab/>
        <w:t>:</w:t>
      </w:r>
      <w:r w:rsidRPr="007B0DD3">
        <w:rPr>
          <w:rFonts w:asciiTheme="minorBidi" w:eastAsia="Calibri" w:hAnsiTheme="minorBidi" w:cstheme="minorBidi"/>
        </w:rPr>
        <w:tab/>
      </w:r>
      <w:r w:rsidR="002F00C5">
        <w:rPr>
          <w:rFonts w:asciiTheme="minorBidi" w:eastAsia="Calibri" w:hAnsiTheme="minorBidi" w:cstheme="minorBidi"/>
        </w:rPr>
        <w:t>12</w:t>
      </w:r>
      <w:r w:rsidR="00830875">
        <w:rPr>
          <w:rFonts w:asciiTheme="minorBidi" w:eastAsia="Calibri" w:hAnsiTheme="minorBidi" w:cstheme="minorBidi"/>
        </w:rPr>
        <w:t xml:space="preserve"> May</w:t>
      </w:r>
      <w:r w:rsidRPr="007B0DD3">
        <w:rPr>
          <w:rFonts w:asciiTheme="minorBidi" w:eastAsia="Calibri" w:hAnsiTheme="minorBidi" w:cstheme="minorBidi"/>
        </w:rPr>
        <w:t xml:space="preserve"> 2023</w:t>
      </w:r>
    </w:p>
    <w:p w14:paraId="443EE345" w14:textId="77777777" w:rsidR="000829C8" w:rsidRPr="007B0DD3" w:rsidRDefault="000829C8" w:rsidP="007B0DD3">
      <w:pPr>
        <w:spacing w:line="360" w:lineRule="auto"/>
        <w:jc w:val="both"/>
        <w:rPr>
          <w:rFonts w:asciiTheme="minorBidi" w:hAnsiTheme="minorBidi" w:cstheme="minorBidi"/>
          <w:b/>
          <w:bCs/>
        </w:rPr>
      </w:pPr>
    </w:p>
    <w:p w14:paraId="3BA1AC7A" w14:textId="77777777" w:rsidR="007D25A0" w:rsidRPr="007B0DD3" w:rsidRDefault="007D25A0" w:rsidP="007B0DD3">
      <w:pPr>
        <w:pStyle w:val="ListParagraph"/>
        <w:tabs>
          <w:tab w:val="left" w:pos="709"/>
        </w:tabs>
        <w:spacing w:line="360" w:lineRule="auto"/>
        <w:ind w:left="0"/>
        <w:jc w:val="both"/>
        <w:rPr>
          <w:rFonts w:asciiTheme="minorBidi" w:hAnsiTheme="minorBidi" w:cstheme="minorBidi"/>
        </w:rPr>
      </w:pPr>
    </w:p>
    <w:p w14:paraId="44629910" w14:textId="77777777" w:rsidR="007D25A0" w:rsidRPr="007B0DD3" w:rsidRDefault="007D25A0" w:rsidP="007B0DD3">
      <w:pPr>
        <w:pStyle w:val="ListParagraph"/>
        <w:tabs>
          <w:tab w:val="left" w:pos="709"/>
        </w:tabs>
        <w:spacing w:line="360" w:lineRule="auto"/>
        <w:ind w:left="0"/>
        <w:jc w:val="both"/>
        <w:rPr>
          <w:rFonts w:asciiTheme="minorBidi" w:hAnsiTheme="minorBidi" w:cstheme="minorBidi"/>
        </w:rPr>
      </w:pPr>
    </w:p>
    <w:sectPr w:rsidR="007D25A0" w:rsidRPr="007B0DD3" w:rsidSect="0072302C">
      <w:headerReference w:type="default" r:id="rId10"/>
      <w:pgSz w:w="11906" w:h="16838" w:code="9"/>
      <w:pgMar w:top="1440" w:right="1416" w:bottom="1440" w:left="1418" w:header="567" w:footer="1418"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DC08F" w14:textId="77777777" w:rsidR="00390873" w:rsidRDefault="00390873" w:rsidP="00A02902">
      <w:r>
        <w:separator/>
      </w:r>
    </w:p>
  </w:endnote>
  <w:endnote w:type="continuationSeparator" w:id="0">
    <w:p w14:paraId="45C78C67" w14:textId="77777777" w:rsidR="00390873" w:rsidRDefault="00390873" w:rsidP="00A0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E312A" w14:textId="77777777" w:rsidR="00390873" w:rsidRDefault="00390873" w:rsidP="00A02902">
      <w:r>
        <w:separator/>
      </w:r>
    </w:p>
  </w:footnote>
  <w:footnote w:type="continuationSeparator" w:id="0">
    <w:p w14:paraId="015D24C6" w14:textId="77777777" w:rsidR="00390873" w:rsidRDefault="00390873" w:rsidP="00A02902">
      <w:r>
        <w:continuationSeparator/>
      </w:r>
    </w:p>
  </w:footnote>
  <w:footnote w:id="1">
    <w:p w14:paraId="415D5410" w14:textId="77777777" w:rsidR="00EB1FA6" w:rsidRPr="00EB1FA6" w:rsidRDefault="00EB1FA6" w:rsidP="00EB1FA6">
      <w:pPr>
        <w:pStyle w:val="FootnoteText"/>
        <w:jc w:val="both"/>
        <w:rPr>
          <w:rFonts w:ascii="Arial" w:hAnsi="Arial" w:cs="Arial"/>
          <w:lang w:val="en-US"/>
        </w:rPr>
      </w:pPr>
      <w:r w:rsidRPr="00EB1FA6">
        <w:rPr>
          <w:rStyle w:val="FootnoteReference"/>
          <w:rFonts w:ascii="Arial" w:hAnsi="Arial" w:cs="Arial"/>
        </w:rPr>
        <w:footnoteRef/>
      </w:r>
      <w:r w:rsidRPr="00EB1FA6">
        <w:rPr>
          <w:rFonts w:ascii="Arial" w:hAnsi="Arial" w:cs="Arial"/>
        </w:rPr>
        <w:t xml:space="preserve"> </w:t>
      </w:r>
      <w:r w:rsidR="00FE102E">
        <w:rPr>
          <w:rFonts w:ascii="Arial" w:hAnsi="Arial" w:cs="Arial"/>
          <w:i/>
          <w:color w:val="242121"/>
          <w:lang w:bidi="ar-SA"/>
        </w:rPr>
        <w:t>DVT v BMT</w:t>
      </w:r>
      <w:r w:rsidRPr="00EB1FA6">
        <w:rPr>
          <w:rFonts w:ascii="Arial" w:hAnsi="Arial" w:cs="Arial"/>
          <w:i/>
          <w:color w:val="242121"/>
          <w:lang w:bidi="ar-SA"/>
        </w:rPr>
        <w:t xml:space="preserve"> </w:t>
      </w:r>
      <w:r w:rsidRPr="00EB1FA6">
        <w:rPr>
          <w:rFonts w:ascii="Arial" w:hAnsi="Arial" w:cs="Arial"/>
          <w:color w:val="242121"/>
          <w:lang w:bidi="ar-SA"/>
        </w:rPr>
        <w:t>[2022] ZASCA 109</w:t>
      </w:r>
      <w:r w:rsidR="00FE102E">
        <w:rPr>
          <w:rFonts w:ascii="Arial" w:hAnsi="Arial" w:cs="Arial"/>
          <w:color w:val="242121"/>
          <w:lang w:bidi="ar-SA"/>
        </w:rPr>
        <w:t>; 2022 (6) SA 93 (SCA)</w:t>
      </w:r>
      <w:r w:rsidRPr="00EB1FA6">
        <w:rPr>
          <w:rFonts w:ascii="Arial" w:hAnsi="Arial" w:cs="Arial"/>
          <w:color w:val="242121"/>
          <w:lang w:bidi="ar-SA"/>
        </w:rPr>
        <w:t xml:space="preserve"> para</w:t>
      </w:r>
      <w:r w:rsidR="00FE102E">
        <w:rPr>
          <w:rFonts w:ascii="Arial" w:hAnsi="Arial" w:cs="Arial"/>
          <w:color w:val="242121"/>
          <w:lang w:bidi="ar-SA"/>
        </w:rPr>
        <w:t xml:space="preserve"> </w:t>
      </w:r>
      <w:r w:rsidRPr="00EB1FA6">
        <w:rPr>
          <w:rFonts w:ascii="Arial" w:hAnsi="Arial" w:cs="Arial"/>
          <w:color w:val="242121"/>
          <w:lang w:bidi="ar-SA"/>
        </w:rPr>
        <w:t>1.</w:t>
      </w:r>
    </w:p>
  </w:footnote>
  <w:footnote w:id="2">
    <w:p w14:paraId="346EC0F5" w14:textId="77777777" w:rsidR="00FC2352" w:rsidRPr="00F3436C" w:rsidRDefault="00FC2352" w:rsidP="00F3436C">
      <w:pPr>
        <w:pStyle w:val="FootnoteText"/>
        <w:jc w:val="both"/>
        <w:rPr>
          <w:rFonts w:asciiTheme="minorBidi" w:hAnsiTheme="minorBidi" w:cstheme="minorBidi"/>
          <w:lang w:val="en-US"/>
        </w:rPr>
      </w:pPr>
      <w:r w:rsidRPr="00F3436C">
        <w:rPr>
          <w:rStyle w:val="FootnoteReference"/>
          <w:rFonts w:asciiTheme="minorBidi" w:hAnsiTheme="minorBidi" w:cstheme="minorBidi"/>
        </w:rPr>
        <w:footnoteRef/>
      </w:r>
      <w:r w:rsidRPr="00F3436C">
        <w:rPr>
          <w:rFonts w:asciiTheme="minorBidi" w:hAnsiTheme="minorBidi" w:cstheme="minorBidi"/>
        </w:rPr>
        <w:t xml:space="preserve"> </w:t>
      </w:r>
      <w:r w:rsidRPr="00F3436C">
        <w:rPr>
          <w:rFonts w:asciiTheme="minorBidi" w:hAnsiTheme="minorBidi" w:cstheme="minorBidi"/>
          <w:lang w:val="en-US"/>
        </w:rPr>
        <w:t>While that is where the respondent’s father resides, the house is apparently owned by his mother. It shall, nonetheless, be referred to henceforth as ‘the respondent’s father’s residence’.</w:t>
      </w:r>
    </w:p>
  </w:footnote>
  <w:footnote w:id="3">
    <w:p w14:paraId="07B89E46" w14:textId="4473B1DC" w:rsidR="00F3436C" w:rsidRPr="00F3436C" w:rsidRDefault="00F3436C" w:rsidP="00F3436C">
      <w:pPr>
        <w:pStyle w:val="ListParagraph"/>
        <w:tabs>
          <w:tab w:val="left" w:pos="709"/>
        </w:tabs>
        <w:ind w:left="0"/>
        <w:jc w:val="both"/>
        <w:rPr>
          <w:rFonts w:asciiTheme="minorBidi" w:hAnsiTheme="minorBidi" w:cstheme="minorBidi"/>
          <w:sz w:val="20"/>
          <w:szCs w:val="20"/>
        </w:rPr>
      </w:pPr>
      <w:r w:rsidRPr="00F3436C">
        <w:rPr>
          <w:rStyle w:val="FootnoteReference"/>
          <w:rFonts w:asciiTheme="minorBidi" w:hAnsiTheme="minorBidi" w:cstheme="minorBidi"/>
          <w:sz w:val="20"/>
          <w:szCs w:val="20"/>
        </w:rPr>
        <w:footnoteRef/>
      </w:r>
      <w:r>
        <w:rPr>
          <w:rFonts w:asciiTheme="minorBidi" w:hAnsiTheme="minorBidi" w:cstheme="minorBidi"/>
          <w:sz w:val="20"/>
          <w:szCs w:val="20"/>
        </w:rPr>
        <w:t xml:space="preserve"> </w:t>
      </w:r>
      <w:r w:rsidRPr="00F3436C">
        <w:rPr>
          <w:rFonts w:asciiTheme="minorBidi" w:hAnsiTheme="minorBidi" w:cstheme="minorBidi"/>
          <w:sz w:val="20"/>
          <w:szCs w:val="20"/>
        </w:rPr>
        <w:t xml:space="preserve">Sight must also not be lost of the fact that the appellant and the respondent </w:t>
      </w:r>
      <w:r>
        <w:rPr>
          <w:rFonts w:asciiTheme="minorBidi" w:hAnsiTheme="minorBidi" w:cstheme="minorBidi"/>
          <w:sz w:val="20"/>
          <w:szCs w:val="20"/>
        </w:rPr>
        <w:t xml:space="preserve">ordinarily </w:t>
      </w:r>
      <w:r w:rsidRPr="00F3436C">
        <w:rPr>
          <w:rFonts w:asciiTheme="minorBidi" w:hAnsiTheme="minorBidi" w:cstheme="minorBidi"/>
          <w:sz w:val="20"/>
          <w:szCs w:val="20"/>
        </w:rPr>
        <w:t>live some 80 kilometres</w:t>
      </w:r>
      <w:r>
        <w:rPr>
          <w:rFonts w:asciiTheme="minorBidi" w:hAnsiTheme="minorBidi" w:cstheme="minorBidi"/>
          <w:sz w:val="20"/>
          <w:szCs w:val="20"/>
        </w:rPr>
        <w:t xml:space="preserve"> </w:t>
      </w:r>
      <w:r w:rsidRPr="00F3436C">
        <w:rPr>
          <w:rFonts w:asciiTheme="minorBidi" w:hAnsiTheme="minorBidi" w:cstheme="minorBidi"/>
          <w:sz w:val="20"/>
          <w:szCs w:val="20"/>
        </w:rPr>
        <w:t>apart from each other.</w:t>
      </w:r>
    </w:p>
    <w:p w14:paraId="351EBE94" w14:textId="509CA55E" w:rsidR="00F3436C" w:rsidRPr="00F3436C" w:rsidRDefault="00F3436C" w:rsidP="00F3436C">
      <w:pPr>
        <w:pStyle w:val="FootnoteText"/>
        <w:rPr>
          <w:lang w:val="en-US"/>
        </w:rPr>
      </w:pPr>
    </w:p>
  </w:footnote>
  <w:footnote w:id="4">
    <w:p w14:paraId="17ED3400" w14:textId="63AC8B16" w:rsidR="0014334D" w:rsidRPr="0014334D" w:rsidRDefault="0037468F" w:rsidP="0014334D">
      <w:pPr>
        <w:pStyle w:val="FootnoteText"/>
        <w:jc w:val="both"/>
        <w:rPr>
          <w:rFonts w:ascii="Arial" w:hAnsi="Arial" w:cs="Arial"/>
        </w:rPr>
      </w:pPr>
      <w:r w:rsidRPr="0014334D">
        <w:rPr>
          <w:rStyle w:val="FootnoteReference"/>
          <w:rFonts w:ascii="Arial" w:hAnsi="Arial" w:cs="Arial"/>
        </w:rPr>
        <w:footnoteRef/>
      </w:r>
      <w:r w:rsidRPr="0014334D">
        <w:rPr>
          <w:rFonts w:ascii="Arial" w:hAnsi="Arial" w:cs="Arial"/>
        </w:rPr>
        <w:t xml:space="preserve"> </w:t>
      </w:r>
      <w:r w:rsidR="004B116C" w:rsidRPr="0014334D">
        <w:rPr>
          <w:rFonts w:ascii="Arial" w:hAnsi="Arial" w:cs="Arial"/>
          <w:lang w:val="en-US"/>
        </w:rPr>
        <w:t>Section 9(2)</w:t>
      </w:r>
      <w:r w:rsidR="004B116C" w:rsidRPr="0014334D">
        <w:rPr>
          <w:rFonts w:ascii="Arial" w:hAnsi="Arial" w:cs="Arial"/>
          <w:i/>
          <w:lang w:val="en-US"/>
        </w:rPr>
        <w:t>(b)</w:t>
      </w:r>
      <w:r w:rsidR="004B116C" w:rsidRPr="0014334D">
        <w:rPr>
          <w:rFonts w:ascii="Arial" w:hAnsi="Arial" w:cs="Arial"/>
          <w:lang w:val="en-US"/>
        </w:rPr>
        <w:t xml:space="preserve"> of the </w:t>
      </w:r>
      <w:r w:rsidR="0014334D" w:rsidRPr="0014334D">
        <w:rPr>
          <w:rFonts w:ascii="Arial" w:hAnsi="Arial" w:cs="Arial"/>
          <w:lang w:val="en-US"/>
        </w:rPr>
        <w:t>Act reads as follows:</w:t>
      </w:r>
      <w:r w:rsidR="0014334D" w:rsidRPr="0014334D">
        <w:rPr>
          <w:rFonts w:ascii="Arial" w:hAnsi="Arial" w:cs="Arial"/>
        </w:rPr>
        <w:t xml:space="preserve"> ‘If the respondent appears on the return date and opposes the issuing of a protection order, the court must proceed to hear the matter and- </w:t>
      </w:r>
    </w:p>
    <w:p w14:paraId="01F091EF" w14:textId="77777777" w:rsidR="0014334D" w:rsidRPr="0014334D" w:rsidRDefault="0014334D" w:rsidP="0014334D">
      <w:pPr>
        <w:pStyle w:val="FootnoteText"/>
        <w:jc w:val="both"/>
        <w:rPr>
          <w:rFonts w:ascii="Arial" w:hAnsi="Arial" w:cs="Arial"/>
        </w:rPr>
      </w:pPr>
      <w:r w:rsidRPr="0014334D">
        <w:rPr>
          <w:rFonts w:ascii="Arial" w:hAnsi="Arial" w:cs="Arial"/>
          <w:i/>
        </w:rPr>
        <w:t>(a)</w:t>
      </w:r>
      <w:r w:rsidRPr="0014334D">
        <w:rPr>
          <w:rFonts w:ascii="Arial" w:hAnsi="Arial" w:cs="Arial"/>
        </w:rPr>
        <w:t xml:space="preserve"> … </w:t>
      </w:r>
    </w:p>
    <w:p w14:paraId="051B3E91" w14:textId="5675B386" w:rsidR="0037468F" w:rsidRPr="0014334D" w:rsidRDefault="0014334D" w:rsidP="0014334D">
      <w:pPr>
        <w:pStyle w:val="FootnoteText"/>
        <w:jc w:val="both"/>
        <w:rPr>
          <w:rFonts w:ascii="Arial" w:hAnsi="Arial" w:cs="Arial"/>
          <w:lang w:val="en-US"/>
        </w:rPr>
      </w:pPr>
      <w:r w:rsidRPr="0014334D">
        <w:rPr>
          <w:rFonts w:ascii="Arial" w:hAnsi="Arial" w:cs="Arial"/>
          <w:i/>
        </w:rPr>
        <w:t>(b)</w:t>
      </w:r>
      <w:r w:rsidRPr="0014334D">
        <w:rPr>
          <w:rFonts w:ascii="Arial" w:hAnsi="Arial" w:cs="Arial"/>
        </w:rPr>
        <w:t xml:space="preserve"> consider any further affidavits or oral evidence as it may direct, which must fo</w:t>
      </w:r>
      <w:r>
        <w:rPr>
          <w:rFonts w:ascii="Arial" w:hAnsi="Arial" w:cs="Arial"/>
        </w:rPr>
        <w:t>rm</w:t>
      </w:r>
      <w:r w:rsidRPr="0014334D">
        <w:rPr>
          <w:rFonts w:ascii="Arial" w:hAnsi="Arial" w:cs="Arial"/>
        </w:rPr>
        <w:t xml:space="preserve"> part of the record of proceedings.</w:t>
      </w:r>
      <w:r w:rsidR="00EF563F">
        <w:rPr>
          <w:rFonts w:ascii="Arial" w:hAnsi="Arial" w:cs="Arial"/>
        </w:rPr>
        <w:t>’</w:t>
      </w:r>
    </w:p>
  </w:footnote>
  <w:footnote w:id="5">
    <w:p w14:paraId="4BB898D5" w14:textId="047CCBA9" w:rsidR="00FB7CE2" w:rsidRPr="00FB7CE2" w:rsidRDefault="00FB7CE2" w:rsidP="00FB7CE2">
      <w:pPr>
        <w:pStyle w:val="ListParagraph"/>
        <w:tabs>
          <w:tab w:val="left" w:pos="709"/>
        </w:tabs>
        <w:ind w:left="0"/>
        <w:jc w:val="both"/>
        <w:rPr>
          <w:rFonts w:asciiTheme="minorBidi" w:hAnsiTheme="minorBidi" w:cstheme="minorBidi"/>
          <w:color w:val="000000" w:themeColor="text1"/>
          <w:sz w:val="20"/>
          <w:szCs w:val="20"/>
          <w:lang w:val="en-US"/>
        </w:rPr>
      </w:pPr>
      <w:r w:rsidRPr="00FB7CE2">
        <w:rPr>
          <w:rStyle w:val="FootnoteReference"/>
          <w:rFonts w:asciiTheme="minorBidi" w:hAnsiTheme="minorBidi" w:cstheme="minorBidi"/>
          <w:color w:val="000000" w:themeColor="text1"/>
          <w:sz w:val="20"/>
          <w:szCs w:val="20"/>
        </w:rPr>
        <w:footnoteRef/>
      </w:r>
      <w:r w:rsidRPr="00FB7CE2">
        <w:rPr>
          <w:rFonts w:asciiTheme="minorBidi" w:hAnsiTheme="minorBidi" w:cstheme="minorBidi"/>
          <w:color w:val="000000" w:themeColor="text1"/>
          <w:sz w:val="20"/>
          <w:szCs w:val="20"/>
        </w:rPr>
        <w:t xml:space="preserve"> </w:t>
      </w:r>
      <w:r w:rsidRPr="00FB7CE2">
        <w:rPr>
          <w:rFonts w:asciiTheme="minorBidi" w:hAnsiTheme="minorBidi" w:cstheme="minorBidi"/>
          <w:i/>
          <w:iCs/>
          <w:color w:val="000000" w:themeColor="text1"/>
          <w:sz w:val="20"/>
          <w:szCs w:val="20"/>
          <w:lang w:val="en-US"/>
        </w:rPr>
        <w:t xml:space="preserve">R v Dhlumayo </w:t>
      </w:r>
      <w:r w:rsidR="00432478">
        <w:rPr>
          <w:rFonts w:asciiTheme="minorBidi" w:hAnsiTheme="minorBidi" w:cstheme="minorBidi"/>
          <w:i/>
          <w:iCs/>
          <w:color w:val="000000" w:themeColor="text1"/>
          <w:sz w:val="20"/>
          <w:szCs w:val="20"/>
          <w:lang w:val="en-US"/>
        </w:rPr>
        <w:t>and</w:t>
      </w:r>
      <w:r w:rsidR="00432478" w:rsidRPr="00FB7CE2">
        <w:rPr>
          <w:rFonts w:asciiTheme="minorBidi" w:hAnsiTheme="minorBidi" w:cstheme="minorBidi"/>
          <w:i/>
          <w:iCs/>
          <w:color w:val="000000" w:themeColor="text1"/>
          <w:sz w:val="20"/>
          <w:szCs w:val="20"/>
          <w:lang w:val="en-US"/>
        </w:rPr>
        <w:t xml:space="preserve"> another</w:t>
      </w:r>
      <w:r w:rsidR="00432478" w:rsidRPr="00FB7CE2">
        <w:rPr>
          <w:rFonts w:asciiTheme="minorBidi" w:hAnsiTheme="minorBidi" w:cstheme="minorBidi"/>
          <w:color w:val="000000" w:themeColor="text1"/>
          <w:sz w:val="20"/>
          <w:szCs w:val="20"/>
          <w:lang w:val="en-US"/>
        </w:rPr>
        <w:t> </w:t>
      </w:r>
      <w:hyperlink r:id="rId1" w:tooltip="View LawCiteRecord" w:history="1">
        <w:r w:rsidRPr="00FB7CE2">
          <w:rPr>
            <w:rStyle w:val="Hyperlink"/>
            <w:rFonts w:asciiTheme="minorBidi" w:hAnsiTheme="minorBidi" w:cstheme="minorBidi"/>
            <w:color w:val="000000" w:themeColor="text1"/>
            <w:sz w:val="20"/>
            <w:szCs w:val="20"/>
            <w:u w:val="none"/>
            <w:lang w:val="en-US"/>
          </w:rPr>
          <w:t>1948 (2) SA 677</w:t>
        </w:r>
      </w:hyperlink>
      <w:r w:rsidRPr="00FB7CE2">
        <w:rPr>
          <w:rStyle w:val="apple-converted-space"/>
          <w:rFonts w:asciiTheme="minorBidi" w:hAnsiTheme="minorBidi" w:cstheme="minorBidi"/>
          <w:color w:val="000000" w:themeColor="text1"/>
          <w:sz w:val="20"/>
          <w:szCs w:val="20"/>
          <w:lang w:val="en-US"/>
        </w:rPr>
        <w:t> </w:t>
      </w:r>
      <w:r w:rsidRPr="00FB7CE2">
        <w:rPr>
          <w:rFonts w:asciiTheme="minorBidi" w:hAnsiTheme="minorBidi" w:cstheme="minorBidi"/>
          <w:color w:val="000000" w:themeColor="text1"/>
          <w:sz w:val="20"/>
          <w:szCs w:val="20"/>
          <w:lang w:val="en-US"/>
        </w:rPr>
        <w:t xml:space="preserve">(A) </w:t>
      </w:r>
      <w:r w:rsidR="00432478">
        <w:rPr>
          <w:rFonts w:asciiTheme="minorBidi" w:hAnsiTheme="minorBidi" w:cstheme="minorBidi"/>
          <w:color w:val="000000" w:themeColor="text1"/>
          <w:sz w:val="20"/>
          <w:szCs w:val="20"/>
          <w:lang w:val="en-US"/>
        </w:rPr>
        <w:t xml:space="preserve">at </w:t>
      </w:r>
      <w:r w:rsidRPr="00FB7CE2">
        <w:rPr>
          <w:rFonts w:asciiTheme="minorBidi" w:hAnsiTheme="minorBidi" w:cstheme="minorBidi"/>
          <w:color w:val="000000" w:themeColor="text1"/>
          <w:sz w:val="20"/>
          <w:szCs w:val="20"/>
          <w:lang w:val="en-US"/>
        </w:rPr>
        <w:t>705</w:t>
      </w:r>
      <w:r>
        <w:rPr>
          <w:rFonts w:asciiTheme="minorBidi" w:hAnsiTheme="minorBidi" w:cstheme="minorBidi"/>
          <w:color w:val="000000" w:themeColor="text1"/>
          <w:sz w:val="20"/>
          <w:szCs w:val="20"/>
          <w:lang w:val="en-US"/>
        </w:rPr>
        <w:t>-</w:t>
      </w:r>
      <w:r w:rsidRPr="00FB7CE2">
        <w:rPr>
          <w:rFonts w:asciiTheme="minorBidi" w:hAnsiTheme="minorBidi" w:cstheme="minorBidi"/>
          <w:color w:val="000000" w:themeColor="text1"/>
          <w:sz w:val="20"/>
          <w:szCs w:val="20"/>
          <w:lang w:val="en-US"/>
        </w:rPr>
        <w:t>6.</w:t>
      </w:r>
    </w:p>
  </w:footnote>
  <w:footnote w:id="6">
    <w:p w14:paraId="73B668F8" w14:textId="429DB9CF" w:rsidR="00303B85" w:rsidRPr="00FB7CE2" w:rsidRDefault="00303B85" w:rsidP="00FB7CE2">
      <w:pPr>
        <w:pStyle w:val="FootnoteText"/>
        <w:jc w:val="both"/>
        <w:rPr>
          <w:rFonts w:asciiTheme="minorBidi" w:hAnsiTheme="minorBidi" w:cstheme="minorBidi"/>
          <w:color w:val="000000" w:themeColor="text1"/>
          <w:lang w:val="en-US"/>
        </w:rPr>
      </w:pPr>
      <w:r w:rsidRPr="00FB7CE2">
        <w:rPr>
          <w:rStyle w:val="FootnoteReference"/>
          <w:rFonts w:asciiTheme="minorBidi" w:hAnsiTheme="minorBidi" w:cstheme="minorBidi"/>
          <w:color w:val="000000" w:themeColor="text1"/>
        </w:rPr>
        <w:footnoteRef/>
      </w:r>
      <w:r w:rsidRPr="00FB7CE2">
        <w:rPr>
          <w:rFonts w:asciiTheme="minorBidi" w:hAnsiTheme="minorBidi" w:cstheme="minorBidi"/>
          <w:color w:val="000000" w:themeColor="text1"/>
        </w:rPr>
        <w:t xml:space="preserve"> </w:t>
      </w:r>
      <w:r w:rsidRPr="00FB7CE2">
        <w:rPr>
          <w:rFonts w:asciiTheme="minorBidi" w:hAnsiTheme="minorBidi" w:cstheme="minorBidi"/>
          <w:i/>
          <w:iCs/>
          <w:color w:val="000000" w:themeColor="text1"/>
          <w:shd w:val="clear" w:color="auto" w:fill="FFFFFF"/>
        </w:rPr>
        <w:t xml:space="preserve">Mashongwa v </w:t>
      </w:r>
      <w:r w:rsidR="00432478">
        <w:rPr>
          <w:rFonts w:asciiTheme="minorBidi" w:hAnsiTheme="minorBidi" w:cstheme="minorBidi"/>
          <w:i/>
          <w:iCs/>
          <w:color w:val="000000" w:themeColor="text1"/>
          <w:shd w:val="clear" w:color="auto" w:fill="FFFFFF"/>
        </w:rPr>
        <w:t>Passenger Rail Agency of South Africa</w:t>
      </w:r>
      <w:r w:rsidR="00432478" w:rsidRPr="00FB7CE2">
        <w:rPr>
          <w:rFonts w:asciiTheme="minorBidi" w:hAnsiTheme="minorBidi" w:cstheme="minorBidi"/>
          <w:i/>
          <w:iCs/>
          <w:color w:val="000000" w:themeColor="text1"/>
          <w:shd w:val="clear" w:color="auto" w:fill="FFFFFF"/>
        </w:rPr>
        <w:t xml:space="preserve"> </w:t>
      </w:r>
      <w:r w:rsidR="00432478">
        <w:rPr>
          <w:rFonts w:asciiTheme="minorBidi" w:hAnsiTheme="minorBidi" w:cstheme="minorBidi"/>
          <w:iCs/>
          <w:color w:val="000000" w:themeColor="text1"/>
          <w:shd w:val="clear" w:color="auto" w:fill="FFFFFF"/>
        </w:rPr>
        <w:t xml:space="preserve">[2015] ZACC 36; </w:t>
      </w:r>
      <w:hyperlink r:id="rId2" w:tooltip="View LawCiteRecord" w:history="1">
        <w:r w:rsidRPr="00FB7CE2">
          <w:rPr>
            <w:rFonts w:asciiTheme="minorBidi" w:hAnsiTheme="minorBidi" w:cstheme="minorBidi"/>
            <w:color w:val="000000" w:themeColor="text1"/>
            <w:shd w:val="clear" w:color="auto" w:fill="FFFFFF"/>
          </w:rPr>
          <w:t>2016 (3) SA 528</w:t>
        </w:r>
      </w:hyperlink>
      <w:r w:rsidRPr="00FB7CE2">
        <w:rPr>
          <w:rFonts w:asciiTheme="minorBidi" w:hAnsiTheme="minorBidi" w:cstheme="minorBidi"/>
          <w:color w:val="000000" w:themeColor="text1"/>
          <w:shd w:val="clear" w:color="auto" w:fill="FFFFFF"/>
        </w:rPr>
        <w:t> (CC) para 45.</w:t>
      </w:r>
    </w:p>
  </w:footnote>
  <w:footnote w:id="7">
    <w:p w14:paraId="36A77893" w14:textId="40E2F391" w:rsidR="00EC407C" w:rsidRPr="002C25BE" w:rsidRDefault="00EC407C" w:rsidP="008F34B9">
      <w:pPr>
        <w:pStyle w:val="ListParagraph"/>
        <w:tabs>
          <w:tab w:val="left" w:pos="709"/>
        </w:tabs>
        <w:ind w:left="0"/>
        <w:jc w:val="both"/>
        <w:rPr>
          <w:rFonts w:asciiTheme="minorBidi" w:hAnsiTheme="minorBidi" w:cstheme="minorBidi"/>
          <w:lang w:val="en-US"/>
        </w:rPr>
      </w:pPr>
      <w:r w:rsidRPr="002C25BE">
        <w:rPr>
          <w:rStyle w:val="FootnoteReference"/>
          <w:rFonts w:asciiTheme="minorBidi" w:hAnsiTheme="minorBidi" w:cstheme="minorBidi"/>
          <w:sz w:val="20"/>
          <w:szCs w:val="20"/>
        </w:rPr>
        <w:footnoteRef/>
      </w:r>
      <w:r w:rsidRPr="002C25BE">
        <w:rPr>
          <w:rFonts w:asciiTheme="minorBidi" w:hAnsiTheme="minorBidi" w:cstheme="minorBidi"/>
          <w:sz w:val="20"/>
          <w:szCs w:val="20"/>
        </w:rPr>
        <w:t xml:space="preserve"> </w:t>
      </w:r>
      <w:r w:rsidRPr="002C25BE">
        <w:rPr>
          <w:rFonts w:asciiTheme="minorBidi" w:hAnsiTheme="minorBidi" w:cstheme="minorBidi"/>
          <w:i/>
          <w:iCs/>
          <w:sz w:val="20"/>
          <w:szCs w:val="20"/>
        </w:rPr>
        <w:t>Peters</w:t>
      </w:r>
      <w:r w:rsidR="00432478" w:rsidRPr="002C25BE">
        <w:rPr>
          <w:rFonts w:asciiTheme="minorBidi" w:hAnsiTheme="minorBidi" w:cstheme="minorBidi"/>
          <w:i/>
          <w:iCs/>
          <w:sz w:val="20"/>
          <w:szCs w:val="20"/>
        </w:rPr>
        <w:t>o</w:t>
      </w:r>
      <w:r w:rsidRPr="002C25BE">
        <w:rPr>
          <w:rFonts w:asciiTheme="minorBidi" w:hAnsiTheme="minorBidi" w:cstheme="minorBidi"/>
          <w:i/>
          <w:iCs/>
          <w:sz w:val="20"/>
          <w:szCs w:val="20"/>
        </w:rPr>
        <w:t>n v Cuthbert</w:t>
      </w:r>
      <w:r w:rsidRPr="002C25BE">
        <w:rPr>
          <w:rFonts w:asciiTheme="minorBidi" w:hAnsiTheme="minorBidi" w:cstheme="minorBidi"/>
          <w:sz w:val="20"/>
          <w:szCs w:val="20"/>
        </w:rPr>
        <w:t> </w:t>
      </w:r>
      <w:hyperlink r:id="rId3" w:tooltip="View LawCiteRecord" w:history="1">
        <w:r w:rsidRPr="002C25BE">
          <w:rPr>
            <w:rFonts w:asciiTheme="minorBidi" w:hAnsiTheme="minorBidi" w:cstheme="minorBidi"/>
            <w:sz w:val="20"/>
            <w:szCs w:val="20"/>
          </w:rPr>
          <w:t>1945 AD 420</w:t>
        </w:r>
      </w:hyperlink>
      <w:r w:rsidRPr="002C25BE">
        <w:rPr>
          <w:rFonts w:asciiTheme="minorBidi" w:hAnsiTheme="minorBidi" w:cstheme="minorBidi"/>
          <w:sz w:val="20"/>
          <w:szCs w:val="20"/>
        </w:rPr>
        <w:t> at 430.</w:t>
      </w:r>
    </w:p>
  </w:footnote>
  <w:footnote w:id="8">
    <w:p w14:paraId="2BFF6147" w14:textId="54AC40DD" w:rsidR="008F34B9" w:rsidRPr="002C25BE" w:rsidRDefault="008F34B9" w:rsidP="008F34B9">
      <w:pPr>
        <w:pStyle w:val="FootnoteText"/>
        <w:jc w:val="both"/>
        <w:rPr>
          <w:rFonts w:asciiTheme="minorBidi" w:hAnsiTheme="minorBidi" w:cstheme="minorBidi"/>
          <w:lang w:val="en-US"/>
        </w:rPr>
      </w:pPr>
      <w:r w:rsidRPr="002C25BE">
        <w:rPr>
          <w:rStyle w:val="FootnoteReference"/>
          <w:rFonts w:asciiTheme="minorBidi" w:hAnsiTheme="minorBidi" w:cstheme="minorBidi"/>
        </w:rPr>
        <w:footnoteRef/>
      </w:r>
      <w:r w:rsidRPr="002C25BE">
        <w:rPr>
          <w:rFonts w:asciiTheme="minorBidi" w:hAnsiTheme="minorBidi" w:cstheme="minorBidi"/>
        </w:rPr>
        <w:t xml:space="preserve"> </w:t>
      </w:r>
      <w:r w:rsidRPr="002C25BE">
        <w:rPr>
          <w:rFonts w:asciiTheme="minorBidi" w:hAnsiTheme="minorBidi" w:cstheme="minorBidi"/>
          <w:i/>
          <w:iCs/>
        </w:rPr>
        <w:t>Landgraf v USI Film Products</w:t>
      </w:r>
      <w:r w:rsidRPr="002C25BE">
        <w:rPr>
          <w:rFonts w:asciiTheme="minorBidi" w:hAnsiTheme="minorBidi" w:cstheme="minorBidi"/>
        </w:rPr>
        <w:t> [1994] USSC 10; 511 US 244 (1994) at 265.</w:t>
      </w:r>
    </w:p>
  </w:footnote>
  <w:footnote w:id="9">
    <w:p w14:paraId="0A5AACB3" w14:textId="0F501181" w:rsidR="00735636" w:rsidRPr="002C25BE" w:rsidRDefault="00735636" w:rsidP="00F3436C">
      <w:pPr>
        <w:jc w:val="both"/>
        <w:rPr>
          <w:rFonts w:ascii="Arial" w:hAnsi="Arial" w:cs="Arial"/>
          <w:lang w:val="en-US"/>
        </w:rPr>
      </w:pPr>
      <w:r w:rsidRPr="002C25BE">
        <w:rPr>
          <w:rStyle w:val="FootnoteReference"/>
          <w:rFonts w:ascii="Arial" w:hAnsi="Arial" w:cs="Arial"/>
          <w:sz w:val="20"/>
          <w:szCs w:val="20"/>
        </w:rPr>
        <w:footnoteRef/>
      </w:r>
      <w:r w:rsidRPr="002C25BE">
        <w:rPr>
          <w:rFonts w:ascii="Arial" w:hAnsi="Arial" w:cs="Arial"/>
          <w:sz w:val="20"/>
          <w:szCs w:val="20"/>
        </w:rPr>
        <w:t xml:space="preserve"> </w:t>
      </w:r>
      <w:r w:rsidRPr="002C25BE">
        <w:rPr>
          <w:rFonts w:ascii="Arial" w:hAnsi="Arial" w:cs="Arial"/>
          <w:bCs/>
          <w:i/>
          <w:sz w:val="20"/>
          <w:szCs w:val="20"/>
        </w:rPr>
        <w:t>Mnyandu v Padayachi</w:t>
      </w:r>
      <w:r w:rsidRPr="002C25BE">
        <w:rPr>
          <w:rFonts w:ascii="Arial" w:hAnsi="Arial" w:cs="Arial"/>
          <w:bCs/>
          <w:sz w:val="20"/>
          <w:szCs w:val="20"/>
        </w:rPr>
        <w:t xml:space="preserve"> 2017 (1) SA 151 (KZP) </w:t>
      </w:r>
      <w:r w:rsidRPr="002C25BE">
        <w:rPr>
          <w:rFonts w:ascii="Arial" w:hAnsi="Arial" w:cs="Arial"/>
          <w:sz w:val="20"/>
          <w:szCs w:val="20"/>
        </w:rPr>
        <w:t>para 68.</w:t>
      </w:r>
    </w:p>
  </w:footnote>
  <w:footnote w:id="10">
    <w:p w14:paraId="2384DFAE" w14:textId="65F82059" w:rsidR="007F79EB" w:rsidRPr="002C25BE" w:rsidRDefault="007F79EB" w:rsidP="007F79EB">
      <w:pPr>
        <w:pStyle w:val="FootnoteText"/>
        <w:jc w:val="both"/>
        <w:rPr>
          <w:rFonts w:asciiTheme="minorBidi" w:hAnsiTheme="minorBidi" w:cstheme="minorBidi"/>
          <w:lang w:val="en-US"/>
        </w:rPr>
      </w:pPr>
      <w:r w:rsidRPr="002C25BE">
        <w:rPr>
          <w:rStyle w:val="FootnoteReference"/>
          <w:rFonts w:asciiTheme="minorBidi" w:hAnsiTheme="minorBidi" w:cstheme="minorBidi"/>
        </w:rPr>
        <w:footnoteRef/>
      </w:r>
      <w:r w:rsidRPr="002C25BE">
        <w:rPr>
          <w:rFonts w:asciiTheme="minorBidi" w:hAnsiTheme="minorBidi" w:cstheme="minorBidi"/>
        </w:rPr>
        <w:t xml:space="preserve"> </w:t>
      </w:r>
      <w:r w:rsidRPr="002C25BE">
        <w:rPr>
          <w:rFonts w:asciiTheme="minorBidi" w:hAnsiTheme="minorBidi" w:cstheme="minorBidi"/>
          <w:i/>
          <w:iCs/>
        </w:rPr>
        <w:t>R v Smith</w:t>
      </w:r>
      <w:r w:rsidRPr="002C25BE">
        <w:rPr>
          <w:rFonts w:asciiTheme="minorBidi" w:hAnsiTheme="minorBidi" w:cstheme="minorBidi"/>
        </w:rPr>
        <w:t xml:space="preserve"> </w:t>
      </w:r>
      <w:r w:rsidR="00432478" w:rsidRPr="002C25BE">
        <w:rPr>
          <w:rFonts w:asciiTheme="minorBidi" w:hAnsiTheme="minorBidi" w:cstheme="minorBidi"/>
        </w:rPr>
        <w:t xml:space="preserve">[2012] EWCA Crim 2566; </w:t>
      </w:r>
      <w:r w:rsidRPr="002C25BE">
        <w:rPr>
          <w:rFonts w:asciiTheme="minorBidi" w:hAnsiTheme="minorBidi" w:cstheme="minorBidi"/>
        </w:rPr>
        <w:t>[2013] 2 All ER 804 para 2</w:t>
      </w:r>
      <w:r w:rsidR="004328DC" w:rsidRPr="002C25BE">
        <w:rPr>
          <w:rFonts w:asciiTheme="minorBidi" w:hAnsiTheme="minorBidi" w:cstheme="minorBidi"/>
        </w:rPr>
        <w:t>4</w:t>
      </w:r>
      <w:r w:rsidRPr="002C25BE">
        <w:rPr>
          <w:rFonts w:asciiTheme="minorBidi" w:hAnsiTheme="minorBidi" w:cstheme="minorBidi"/>
        </w:rPr>
        <w:t>.</w:t>
      </w:r>
    </w:p>
  </w:footnote>
  <w:footnote w:id="11">
    <w:p w14:paraId="3B80752E" w14:textId="6863DED5" w:rsidR="004E726F" w:rsidRPr="009272E4" w:rsidRDefault="004E726F" w:rsidP="004E726F">
      <w:pPr>
        <w:pStyle w:val="FootnoteText"/>
        <w:jc w:val="both"/>
        <w:rPr>
          <w:rFonts w:asciiTheme="minorBidi" w:hAnsiTheme="minorBidi" w:cstheme="minorBidi"/>
        </w:rPr>
      </w:pPr>
      <w:r w:rsidRPr="002115DE">
        <w:rPr>
          <w:rStyle w:val="FootnoteReference"/>
          <w:rFonts w:asciiTheme="minorBidi" w:hAnsiTheme="minorBidi" w:cstheme="minorBidi"/>
        </w:rPr>
        <w:footnoteRef/>
      </w:r>
      <w:r w:rsidRPr="002115DE">
        <w:rPr>
          <w:rFonts w:asciiTheme="minorBidi" w:hAnsiTheme="minorBidi" w:cstheme="minorBidi"/>
        </w:rPr>
        <w:t xml:space="preserve"> </w:t>
      </w:r>
      <w:r w:rsidRPr="002115DE">
        <w:rPr>
          <w:rFonts w:asciiTheme="minorBidi" w:hAnsiTheme="minorBidi" w:cstheme="minorBidi"/>
          <w:i/>
          <w:iCs/>
          <w:color w:val="000000"/>
        </w:rPr>
        <w:t xml:space="preserve">Majrowski v Guy's and St Thomas's NHS Trust </w:t>
      </w:r>
      <w:r w:rsidR="004328DC" w:rsidRPr="009A5439">
        <w:rPr>
          <w:rFonts w:asciiTheme="minorBidi" w:hAnsiTheme="minorBidi" w:cstheme="minorBidi"/>
          <w:bCs/>
          <w:iCs/>
          <w:color w:val="000000"/>
          <w:lang w:val="en-US"/>
        </w:rPr>
        <w:t>[2006] UKHL 34;</w:t>
      </w:r>
      <w:r w:rsidR="004328DC" w:rsidRPr="004328DC">
        <w:rPr>
          <w:rFonts w:asciiTheme="minorBidi" w:hAnsiTheme="minorBidi" w:cstheme="minorBidi"/>
          <w:i/>
          <w:iCs/>
          <w:color w:val="000000"/>
        </w:rPr>
        <w:t xml:space="preserve"> </w:t>
      </w:r>
      <w:r w:rsidRPr="002115DE">
        <w:rPr>
          <w:rFonts w:asciiTheme="minorBidi" w:hAnsiTheme="minorBidi" w:cstheme="minorBidi"/>
          <w:color w:val="000000"/>
        </w:rPr>
        <w:t>[2006] 4 All ER 395</w:t>
      </w:r>
      <w:r>
        <w:rPr>
          <w:rFonts w:asciiTheme="minorBidi" w:hAnsiTheme="minorBidi" w:cstheme="minorBidi"/>
          <w:color w:val="000000"/>
        </w:rPr>
        <w:t xml:space="preserve">; </w:t>
      </w:r>
      <w:r w:rsidRPr="002115DE">
        <w:rPr>
          <w:rFonts w:asciiTheme="minorBidi" w:hAnsiTheme="minorBidi" w:cstheme="minorBidi"/>
        </w:rPr>
        <w:t>[2006] UKHL 34</w:t>
      </w:r>
      <w:r>
        <w:rPr>
          <w:rFonts w:asciiTheme="minorBidi" w:hAnsiTheme="minorBidi" w:cstheme="minorBidi"/>
        </w:rPr>
        <w:t>;</w:t>
      </w:r>
      <w:r w:rsidRPr="002115DE">
        <w:rPr>
          <w:rFonts w:asciiTheme="minorBidi" w:hAnsiTheme="minorBidi" w:cstheme="minorBidi"/>
        </w:rPr>
        <w:t xml:space="preserve"> [2007] 1 AC 224 </w:t>
      </w:r>
      <w:r w:rsidR="009A5439">
        <w:rPr>
          <w:rFonts w:asciiTheme="minorBidi" w:hAnsiTheme="minorBidi" w:cstheme="minorBidi"/>
        </w:rPr>
        <w:t xml:space="preserve">para 30 </w:t>
      </w:r>
      <w:r w:rsidRPr="002115DE">
        <w:rPr>
          <w:rFonts w:asciiTheme="minorBidi" w:hAnsiTheme="minorBidi" w:cstheme="minorBidi"/>
        </w:rPr>
        <w:t>per Lord Nicolls.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458782"/>
      <w:docPartObj>
        <w:docPartGallery w:val="Page Numbers (Top of Page)"/>
        <w:docPartUnique/>
      </w:docPartObj>
    </w:sdtPr>
    <w:sdtEndPr>
      <w:rPr>
        <w:rFonts w:asciiTheme="minorBidi" w:hAnsiTheme="minorBidi" w:cstheme="minorBidi"/>
        <w:noProof/>
      </w:rPr>
    </w:sdtEndPr>
    <w:sdtContent>
      <w:p w14:paraId="01EC4624" w14:textId="518B86C8" w:rsidR="00FC2352" w:rsidRPr="007A1E58" w:rsidRDefault="00FC2352" w:rsidP="0054261C">
        <w:pPr>
          <w:pStyle w:val="Header"/>
          <w:jc w:val="right"/>
          <w:rPr>
            <w:rFonts w:asciiTheme="minorBidi" w:hAnsiTheme="minorBidi" w:cstheme="minorBidi"/>
          </w:rPr>
        </w:pPr>
        <w:r w:rsidRPr="007A1E58">
          <w:rPr>
            <w:rFonts w:asciiTheme="minorBidi" w:hAnsiTheme="minorBidi" w:cstheme="minorBidi"/>
          </w:rPr>
          <w:fldChar w:fldCharType="begin"/>
        </w:r>
        <w:r w:rsidRPr="007A1E58">
          <w:rPr>
            <w:rFonts w:asciiTheme="minorBidi" w:hAnsiTheme="minorBidi" w:cstheme="minorBidi"/>
          </w:rPr>
          <w:instrText xml:space="preserve"> PAGE   \* MERGEFORMAT </w:instrText>
        </w:r>
        <w:r w:rsidRPr="007A1E58">
          <w:rPr>
            <w:rFonts w:asciiTheme="minorBidi" w:hAnsiTheme="minorBidi" w:cstheme="minorBidi"/>
          </w:rPr>
          <w:fldChar w:fldCharType="separate"/>
        </w:r>
        <w:r w:rsidR="00A23767">
          <w:rPr>
            <w:rFonts w:asciiTheme="minorBidi" w:hAnsiTheme="minorBidi" w:cstheme="minorBidi"/>
            <w:noProof/>
          </w:rPr>
          <w:t>15</w:t>
        </w:r>
        <w:r w:rsidRPr="007A1E58">
          <w:rPr>
            <w:rFonts w:asciiTheme="minorBidi" w:hAnsiTheme="minorBidi" w:cstheme="minorBidi"/>
            <w:noProof/>
          </w:rPr>
          <w:fldChar w:fldCharType="end"/>
        </w:r>
      </w:p>
    </w:sdtContent>
  </w:sdt>
  <w:p w14:paraId="604B8654" w14:textId="77777777" w:rsidR="00FC2352" w:rsidRDefault="00FC2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490"/>
    <w:multiLevelType w:val="hybridMultilevel"/>
    <w:tmpl w:val="4134B8EE"/>
    <w:lvl w:ilvl="0" w:tplc="B3626EA6">
      <w:start w:val="1"/>
      <w:numFmt w:val="decimal"/>
      <w:lvlText w:val="[%1]"/>
      <w:lvlJc w:val="left"/>
      <w:pPr>
        <w:ind w:left="720"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5B546A"/>
    <w:multiLevelType w:val="hybridMultilevel"/>
    <w:tmpl w:val="27369AE2"/>
    <w:lvl w:ilvl="0" w:tplc="44863334">
      <w:start w:val="1"/>
      <w:numFmt w:val="decimal"/>
      <w:lvlText w:val="%1."/>
      <w:lvlJc w:val="left"/>
      <w:pPr>
        <w:ind w:left="720" w:hanging="360"/>
      </w:pPr>
      <w:rPr>
        <w:rFonts w:ascii="Arial" w:eastAsia="Times New Roman" w:hAnsi="Arial" w:cs="Arial"/>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0D576A9"/>
    <w:multiLevelType w:val="multilevel"/>
    <w:tmpl w:val="EC2E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743805"/>
    <w:multiLevelType w:val="hybridMultilevel"/>
    <w:tmpl w:val="143E0DA6"/>
    <w:lvl w:ilvl="0" w:tplc="D7EAB222">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4851EB"/>
    <w:multiLevelType w:val="hybridMultilevel"/>
    <w:tmpl w:val="EA28A1D6"/>
    <w:lvl w:ilvl="0" w:tplc="1EE0DF66">
      <w:start w:val="1"/>
      <w:numFmt w:val="decimal"/>
      <w:lvlText w:val="[%1]"/>
      <w:lvlJc w:val="left"/>
      <w:pPr>
        <w:ind w:left="720" w:hanging="360"/>
      </w:pPr>
      <w:rPr>
        <w:rFonts w:ascii="Arial" w:hAnsi="Arial" w:cs="Arial" w:hint="default"/>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5557BF"/>
    <w:multiLevelType w:val="hybridMultilevel"/>
    <w:tmpl w:val="E1C8760E"/>
    <w:lvl w:ilvl="0" w:tplc="1C09000F">
      <w:start w:val="1"/>
      <w:numFmt w:val="decimal"/>
      <w:lvlText w:val="%1."/>
      <w:lvlJc w:val="left"/>
      <w:pPr>
        <w:ind w:left="720" w:hanging="360"/>
      </w:pPr>
      <w:rPr>
        <w:rFonts w:hint="default"/>
      </w:rPr>
    </w:lvl>
    <w:lvl w:ilvl="1" w:tplc="933011A6">
      <w:start w:val="1"/>
      <w:numFmt w:val="decimal"/>
      <w:lvlText w:val="%2."/>
      <w:lvlJc w:val="left"/>
      <w:pPr>
        <w:ind w:left="1440" w:hanging="360"/>
      </w:pPr>
      <w:rPr>
        <w:rFonts w:ascii="Arial" w:eastAsiaTheme="minorHAnsi" w:hAnsi="Arial" w:cs="Arial"/>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6D1FD0"/>
    <w:multiLevelType w:val="hybridMultilevel"/>
    <w:tmpl w:val="782CA9A6"/>
    <w:lvl w:ilvl="0" w:tplc="C284CCE0">
      <w:start w:val="1"/>
      <w:numFmt w:val="decimal"/>
      <w:lvlText w:val="[%1]"/>
      <w:lvlJc w:val="left"/>
      <w:pPr>
        <w:ind w:left="5322" w:hanging="360"/>
      </w:pPr>
      <w:rPr>
        <w:rFonts w:ascii="Arial" w:hAnsi="Arial" w:hint="default"/>
        <w:i w:val="0"/>
        <w:sz w:val="24"/>
        <w:szCs w:val="24"/>
      </w:rPr>
    </w:lvl>
    <w:lvl w:ilvl="1" w:tplc="56489016">
      <w:start w:val="1"/>
      <w:numFmt w:val="lowerLetter"/>
      <w:lvlText w:val="(%2)"/>
      <w:lvlJc w:val="left"/>
      <w:pPr>
        <w:ind w:left="1440" w:hanging="360"/>
      </w:pPr>
      <w:rPr>
        <w:rFonts w:ascii="Arial" w:eastAsiaTheme="minorHAnsi" w:hAnsi="Arial" w:cs="Arial"/>
        <w:i w:val="0"/>
        <w:iCs/>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60EAFA">
      <w:start w:val="2"/>
      <w:numFmt w:val="lowerRoman"/>
      <w:lvlText w:val="(%6)"/>
      <w:lvlJc w:val="left"/>
      <w:pPr>
        <w:ind w:left="4860" w:hanging="720"/>
      </w:pPr>
      <w:rPr>
        <w:rFonts w:hint="default"/>
      </w:r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D1E2049"/>
    <w:multiLevelType w:val="hybridMultilevel"/>
    <w:tmpl w:val="6FD00D5C"/>
    <w:lvl w:ilvl="0" w:tplc="9D3EDCCE">
      <w:start w:val="3"/>
      <w:numFmt w:val="lowerRoman"/>
      <w:lvlText w:val="(%1)"/>
      <w:lvlJc w:val="left"/>
      <w:pPr>
        <w:ind w:left="142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F20B7"/>
    <w:multiLevelType w:val="multilevel"/>
    <w:tmpl w:val="79008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0030C9"/>
    <w:multiLevelType w:val="hybridMultilevel"/>
    <w:tmpl w:val="578ABD14"/>
    <w:lvl w:ilvl="0" w:tplc="96EA32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410153"/>
    <w:multiLevelType w:val="hybridMultilevel"/>
    <w:tmpl w:val="90BC1E6E"/>
    <w:lvl w:ilvl="0" w:tplc="097C4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BF29BC"/>
    <w:multiLevelType w:val="hybridMultilevel"/>
    <w:tmpl w:val="490E29C2"/>
    <w:lvl w:ilvl="0" w:tplc="C05E6E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9F7DFE"/>
    <w:multiLevelType w:val="hybridMultilevel"/>
    <w:tmpl w:val="6EDC7868"/>
    <w:lvl w:ilvl="0" w:tplc="4EE4E03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245304"/>
    <w:multiLevelType w:val="hybridMultilevel"/>
    <w:tmpl w:val="1CEAA0DC"/>
    <w:lvl w:ilvl="0" w:tplc="D818A5B8">
      <w:start w:val="9"/>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nsid w:val="57BC18D9"/>
    <w:multiLevelType w:val="hybridMultilevel"/>
    <w:tmpl w:val="9A6487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67201E"/>
    <w:multiLevelType w:val="hybridMultilevel"/>
    <w:tmpl w:val="0694C288"/>
    <w:lvl w:ilvl="0" w:tplc="734805AC">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EB2F8D"/>
    <w:multiLevelType w:val="hybridMultilevel"/>
    <w:tmpl w:val="B7584B88"/>
    <w:lvl w:ilvl="0" w:tplc="A55431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AC2D0A"/>
    <w:multiLevelType w:val="hybridMultilevel"/>
    <w:tmpl w:val="3B883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212B71"/>
    <w:multiLevelType w:val="hybridMultilevel"/>
    <w:tmpl w:val="67A45E9A"/>
    <w:lvl w:ilvl="0" w:tplc="D87CCEF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4F1BB2"/>
    <w:multiLevelType w:val="hybridMultilevel"/>
    <w:tmpl w:val="9EFEE708"/>
    <w:lvl w:ilvl="0" w:tplc="1BC6D4CE">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0">
    <w:nsid w:val="6E091314"/>
    <w:multiLevelType w:val="hybridMultilevel"/>
    <w:tmpl w:val="65A85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0C7FE2"/>
    <w:multiLevelType w:val="hybridMultilevel"/>
    <w:tmpl w:val="FB50D55E"/>
    <w:lvl w:ilvl="0" w:tplc="37CCE9B8">
      <w:start w:val="9"/>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2">
    <w:nsid w:val="7D877724"/>
    <w:multiLevelType w:val="hybridMultilevel"/>
    <w:tmpl w:val="61567EFE"/>
    <w:lvl w:ilvl="0" w:tplc="98882CA0">
      <w:start w:val="3"/>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6"/>
  </w:num>
  <w:num w:numId="2">
    <w:abstractNumId w:val="5"/>
  </w:num>
  <w:num w:numId="3">
    <w:abstractNumId w:val="10"/>
  </w:num>
  <w:num w:numId="4">
    <w:abstractNumId w:val="20"/>
  </w:num>
  <w:num w:numId="5">
    <w:abstractNumId w:val="3"/>
  </w:num>
  <w:num w:numId="6">
    <w:abstractNumId w:val="19"/>
  </w:num>
  <w:num w:numId="7">
    <w:abstractNumId w:val="11"/>
  </w:num>
  <w:num w:numId="8">
    <w:abstractNumId w:val="21"/>
  </w:num>
  <w:num w:numId="9">
    <w:abstractNumId w:val="18"/>
  </w:num>
  <w:num w:numId="10">
    <w:abstractNumId w:val="13"/>
  </w:num>
  <w:num w:numId="11">
    <w:abstractNumId w:val="22"/>
  </w:num>
  <w:num w:numId="12">
    <w:abstractNumId w:val="14"/>
  </w:num>
  <w:num w:numId="13">
    <w:abstractNumId w:val="7"/>
  </w:num>
  <w:num w:numId="14">
    <w:abstractNumId w:val="8"/>
  </w:num>
  <w:num w:numId="15">
    <w:abstractNumId w:val="4"/>
  </w:num>
  <w:num w:numId="16">
    <w:abstractNumId w:val="15"/>
  </w:num>
  <w:num w:numId="17">
    <w:abstractNumId w:val="9"/>
  </w:num>
  <w:num w:numId="18">
    <w:abstractNumId w:val="2"/>
  </w:num>
  <w:num w:numId="19">
    <w:abstractNumId w:val="17"/>
  </w:num>
  <w:num w:numId="20">
    <w:abstractNumId w:val="0"/>
  </w:num>
  <w:num w:numId="21">
    <w:abstractNumId w:val="12"/>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3D7CFDE-C054-4EF3-96F8-79FBF88AC1AA}"/>
    <w:docVar w:name="dgnword-eventsink" w:val="1511084377232"/>
  </w:docVars>
  <w:rsids>
    <w:rsidRoot w:val="006C63B2"/>
    <w:rsid w:val="000064AE"/>
    <w:rsid w:val="00006E7C"/>
    <w:rsid w:val="00015D7A"/>
    <w:rsid w:val="000172FB"/>
    <w:rsid w:val="00027989"/>
    <w:rsid w:val="00030D27"/>
    <w:rsid w:val="00040D21"/>
    <w:rsid w:val="000435C1"/>
    <w:rsid w:val="0004370A"/>
    <w:rsid w:val="000455B6"/>
    <w:rsid w:val="0005044A"/>
    <w:rsid w:val="000545E6"/>
    <w:rsid w:val="0005518C"/>
    <w:rsid w:val="00057C5B"/>
    <w:rsid w:val="00061C7B"/>
    <w:rsid w:val="00061D61"/>
    <w:rsid w:val="00071BB1"/>
    <w:rsid w:val="000829C8"/>
    <w:rsid w:val="00082D77"/>
    <w:rsid w:val="00085E3E"/>
    <w:rsid w:val="00087E7A"/>
    <w:rsid w:val="000901C4"/>
    <w:rsid w:val="000920BC"/>
    <w:rsid w:val="00097C47"/>
    <w:rsid w:val="00097F7D"/>
    <w:rsid w:val="000A7C39"/>
    <w:rsid w:val="000B517E"/>
    <w:rsid w:val="000D3F10"/>
    <w:rsid w:val="000D6CF5"/>
    <w:rsid w:val="000E094D"/>
    <w:rsid w:val="000F5B1A"/>
    <w:rsid w:val="000F64C3"/>
    <w:rsid w:val="000F65E7"/>
    <w:rsid w:val="00110060"/>
    <w:rsid w:val="00111579"/>
    <w:rsid w:val="001171C5"/>
    <w:rsid w:val="00117AFD"/>
    <w:rsid w:val="00120A89"/>
    <w:rsid w:val="00124EB5"/>
    <w:rsid w:val="00127897"/>
    <w:rsid w:val="00134740"/>
    <w:rsid w:val="001365C5"/>
    <w:rsid w:val="00136E90"/>
    <w:rsid w:val="001374EC"/>
    <w:rsid w:val="0014308A"/>
    <w:rsid w:val="0014334D"/>
    <w:rsid w:val="001436E6"/>
    <w:rsid w:val="001447D9"/>
    <w:rsid w:val="00151A3D"/>
    <w:rsid w:val="00161AB1"/>
    <w:rsid w:val="00166AAC"/>
    <w:rsid w:val="00167D81"/>
    <w:rsid w:val="00177A1B"/>
    <w:rsid w:val="001820E0"/>
    <w:rsid w:val="00186125"/>
    <w:rsid w:val="00197371"/>
    <w:rsid w:val="001B5CE7"/>
    <w:rsid w:val="001C0BB7"/>
    <w:rsid w:val="001C5AE4"/>
    <w:rsid w:val="001D46EE"/>
    <w:rsid w:val="001D65DE"/>
    <w:rsid w:val="001E05B9"/>
    <w:rsid w:val="001E1A87"/>
    <w:rsid w:val="001E2574"/>
    <w:rsid w:val="001E535E"/>
    <w:rsid w:val="001E5DDA"/>
    <w:rsid w:val="00207F82"/>
    <w:rsid w:val="00210E8A"/>
    <w:rsid w:val="00211545"/>
    <w:rsid w:val="002115DE"/>
    <w:rsid w:val="00214CD3"/>
    <w:rsid w:val="002156CD"/>
    <w:rsid w:val="00215824"/>
    <w:rsid w:val="00231119"/>
    <w:rsid w:val="002311E9"/>
    <w:rsid w:val="00234FCC"/>
    <w:rsid w:val="00237320"/>
    <w:rsid w:val="002401DA"/>
    <w:rsid w:val="00243622"/>
    <w:rsid w:val="002524C2"/>
    <w:rsid w:val="002538DB"/>
    <w:rsid w:val="002539A8"/>
    <w:rsid w:val="002563E5"/>
    <w:rsid w:val="00260EBE"/>
    <w:rsid w:val="002622D6"/>
    <w:rsid w:val="0026374B"/>
    <w:rsid w:val="002675ED"/>
    <w:rsid w:val="00276DD3"/>
    <w:rsid w:val="00290AB5"/>
    <w:rsid w:val="00290E1E"/>
    <w:rsid w:val="002922A5"/>
    <w:rsid w:val="00293E43"/>
    <w:rsid w:val="0029776C"/>
    <w:rsid w:val="002B539C"/>
    <w:rsid w:val="002B7979"/>
    <w:rsid w:val="002C0A35"/>
    <w:rsid w:val="002C1CCA"/>
    <w:rsid w:val="002C2329"/>
    <w:rsid w:val="002C25BE"/>
    <w:rsid w:val="002C6303"/>
    <w:rsid w:val="002D4953"/>
    <w:rsid w:val="002D58E0"/>
    <w:rsid w:val="002E6873"/>
    <w:rsid w:val="002F00C5"/>
    <w:rsid w:val="002F3D4C"/>
    <w:rsid w:val="002F72C2"/>
    <w:rsid w:val="002F7B20"/>
    <w:rsid w:val="00301EE9"/>
    <w:rsid w:val="00303932"/>
    <w:rsid w:val="00303B85"/>
    <w:rsid w:val="00310AD7"/>
    <w:rsid w:val="00310BB4"/>
    <w:rsid w:val="003118F1"/>
    <w:rsid w:val="00314165"/>
    <w:rsid w:val="003227F0"/>
    <w:rsid w:val="00322A46"/>
    <w:rsid w:val="00323F64"/>
    <w:rsid w:val="003258BF"/>
    <w:rsid w:val="00326E6C"/>
    <w:rsid w:val="00332181"/>
    <w:rsid w:val="00332390"/>
    <w:rsid w:val="00332B10"/>
    <w:rsid w:val="00340E5B"/>
    <w:rsid w:val="003526B4"/>
    <w:rsid w:val="0035298F"/>
    <w:rsid w:val="00352A47"/>
    <w:rsid w:val="00362F54"/>
    <w:rsid w:val="0036391D"/>
    <w:rsid w:val="00364CB7"/>
    <w:rsid w:val="0036516D"/>
    <w:rsid w:val="00370267"/>
    <w:rsid w:val="00371550"/>
    <w:rsid w:val="00372E53"/>
    <w:rsid w:val="0037468F"/>
    <w:rsid w:val="00374CEB"/>
    <w:rsid w:val="003811D7"/>
    <w:rsid w:val="00384E97"/>
    <w:rsid w:val="00390873"/>
    <w:rsid w:val="0039162F"/>
    <w:rsid w:val="00395EE7"/>
    <w:rsid w:val="003A5587"/>
    <w:rsid w:val="003B0806"/>
    <w:rsid w:val="003C180A"/>
    <w:rsid w:val="003C34E5"/>
    <w:rsid w:val="003C460D"/>
    <w:rsid w:val="003C53AF"/>
    <w:rsid w:val="003C5983"/>
    <w:rsid w:val="003C7D7E"/>
    <w:rsid w:val="003D2E9D"/>
    <w:rsid w:val="003E0D4B"/>
    <w:rsid w:val="003E5C13"/>
    <w:rsid w:val="003E75CF"/>
    <w:rsid w:val="003F4D89"/>
    <w:rsid w:val="003F60C2"/>
    <w:rsid w:val="00402EC1"/>
    <w:rsid w:val="004066BB"/>
    <w:rsid w:val="00421723"/>
    <w:rsid w:val="00421862"/>
    <w:rsid w:val="0042303E"/>
    <w:rsid w:val="004251A2"/>
    <w:rsid w:val="004307CE"/>
    <w:rsid w:val="00431B83"/>
    <w:rsid w:val="00432478"/>
    <w:rsid w:val="004328DC"/>
    <w:rsid w:val="00443E32"/>
    <w:rsid w:val="004452D3"/>
    <w:rsid w:val="00446546"/>
    <w:rsid w:val="00447D2A"/>
    <w:rsid w:val="00457649"/>
    <w:rsid w:val="0046455B"/>
    <w:rsid w:val="00466D2E"/>
    <w:rsid w:val="00471079"/>
    <w:rsid w:val="0047728B"/>
    <w:rsid w:val="00477D5E"/>
    <w:rsid w:val="00485F8D"/>
    <w:rsid w:val="0048603C"/>
    <w:rsid w:val="00486646"/>
    <w:rsid w:val="0048664A"/>
    <w:rsid w:val="004945B8"/>
    <w:rsid w:val="00494F53"/>
    <w:rsid w:val="004959E4"/>
    <w:rsid w:val="00496A3A"/>
    <w:rsid w:val="00497A55"/>
    <w:rsid w:val="004A6116"/>
    <w:rsid w:val="004A7F22"/>
    <w:rsid w:val="004B116C"/>
    <w:rsid w:val="004B2B24"/>
    <w:rsid w:val="004B33BD"/>
    <w:rsid w:val="004B7EAA"/>
    <w:rsid w:val="004C0EED"/>
    <w:rsid w:val="004C32AF"/>
    <w:rsid w:val="004C76C7"/>
    <w:rsid w:val="004D35C2"/>
    <w:rsid w:val="004D51AF"/>
    <w:rsid w:val="004D72BF"/>
    <w:rsid w:val="004E726F"/>
    <w:rsid w:val="004F09CC"/>
    <w:rsid w:val="00500876"/>
    <w:rsid w:val="00500F20"/>
    <w:rsid w:val="00510282"/>
    <w:rsid w:val="0051213E"/>
    <w:rsid w:val="00513152"/>
    <w:rsid w:val="00532C05"/>
    <w:rsid w:val="0054261C"/>
    <w:rsid w:val="00544E4B"/>
    <w:rsid w:val="0055179E"/>
    <w:rsid w:val="0055659E"/>
    <w:rsid w:val="00563113"/>
    <w:rsid w:val="00564105"/>
    <w:rsid w:val="00564695"/>
    <w:rsid w:val="005672C8"/>
    <w:rsid w:val="00571168"/>
    <w:rsid w:val="00573C4D"/>
    <w:rsid w:val="00573DE2"/>
    <w:rsid w:val="00573EDA"/>
    <w:rsid w:val="00575090"/>
    <w:rsid w:val="00581081"/>
    <w:rsid w:val="00585E62"/>
    <w:rsid w:val="00592436"/>
    <w:rsid w:val="00593201"/>
    <w:rsid w:val="005936FC"/>
    <w:rsid w:val="005A103A"/>
    <w:rsid w:val="005A3057"/>
    <w:rsid w:val="005A3BED"/>
    <w:rsid w:val="005A737E"/>
    <w:rsid w:val="005A7739"/>
    <w:rsid w:val="005D5F8E"/>
    <w:rsid w:val="005D6E90"/>
    <w:rsid w:val="005E6D6B"/>
    <w:rsid w:val="005F581F"/>
    <w:rsid w:val="005F6435"/>
    <w:rsid w:val="0061129E"/>
    <w:rsid w:val="00612126"/>
    <w:rsid w:val="006156F3"/>
    <w:rsid w:val="006245BB"/>
    <w:rsid w:val="00624A30"/>
    <w:rsid w:val="00625B09"/>
    <w:rsid w:val="00630948"/>
    <w:rsid w:val="00635BB2"/>
    <w:rsid w:val="00640A2D"/>
    <w:rsid w:val="00644D4C"/>
    <w:rsid w:val="00644FCB"/>
    <w:rsid w:val="00654EFC"/>
    <w:rsid w:val="00655E44"/>
    <w:rsid w:val="0066010B"/>
    <w:rsid w:val="00662774"/>
    <w:rsid w:val="00667D5B"/>
    <w:rsid w:val="00674AA5"/>
    <w:rsid w:val="006779C3"/>
    <w:rsid w:val="00682038"/>
    <w:rsid w:val="0069409D"/>
    <w:rsid w:val="006B0275"/>
    <w:rsid w:val="006C3F4C"/>
    <w:rsid w:val="006C63B2"/>
    <w:rsid w:val="006C6630"/>
    <w:rsid w:val="006C74B6"/>
    <w:rsid w:val="006D0B8C"/>
    <w:rsid w:val="006D39DA"/>
    <w:rsid w:val="006D4417"/>
    <w:rsid w:val="006D45E7"/>
    <w:rsid w:val="006D7CD1"/>
    <w:rsid w:val="006E0063"/>
    <w:rsid w:val="006E00C8"/>
    <w:rsid w:val="006E2B45"/>
    <w:rsid w:val="006E3D41"/>
    <w:rsid w:val="006F0229"/>
    <w:rsid w:val="006F0257"/>
    <w:rsid w:val="006F085E"/>
    <w:rsid w:val="006F70A8"/>
    <w:rsid w:val="00700C51"/>
    <w:rsid w:val="007045AC"/>
    <w:rsid w:val="007051FE"/>
    <w:rsid w:val="00705EC4"/>
    <w:rsid w:val="0071149F"/>
    <w:rsid w:val="0072302C"/>
    <w:rsid w:val="007256B7"/>
    <w:rsid w:val="0072581A"/>
    <w:rsid w:val="0072695F"/>
    <w:rsid w:val="007269E6"/>
    <w:rsid w:val="00730F47"/>
    <w:rsid w:val="00735636"/>
    <w:rsid w:val="00736D65"/>
    <w:rsid w:val="00737661"/>
    <w:rsid w:val="007403A7"/>
    <w:rsid w:val="007407BC"/>
    <w:rsid w:val="00740FF6"/>
    <w:rsid w:val="00742C86"/>
    <w:rsid w:val="007541C8"/>
    <w:rsid w:val="00756615"/>
    <w:rsid w:val="0076319C"/>
    <w:rsid w:val="00764E02"/>
    <w:rsid w:val="00765303"/>
    <w:rsid w:val="00765CF9"/>
    <w:rsid w:val="00766323"/>
    <w:rsid w:val="00770984"/>
    <w:rsid w:val="00777C18"/>
    <w:rsid w:val="00781BFC"/>
    <w:rsid w:val="00785974"/>
    <w:rsid w:val="00792FE8"/>
    <w:rsid w:val="007941D5"/>
    <w:rsid w:val="007950EF"/>
    <w:rsid w:val="0079709A"/>
    <w:rsid w:val="007A0DB7"/>
    <w:rsid w:val="007A105C"/>
    <w:rsid w:val="007A1E58"/>
    <w:rsid w:val="007A6D19"/>
    <w:rsid w:val="007B09EA"/>
    <w:rsid w:val="007B0DD3"/>
    <w:rsid w:val="007B15B7"/>
    <w:rsid w:val="007B363E"/>
    <w:rsid w:val="007B4257"/>
    <w:rsid w:val="007C3060"/>
    <w:rsid w:val="007C320A"/>
    <w:rsid w:val="007D25A0"/>
    <w:rsid w:val="007E06C0"/>
    <w:rsid w:val="007E097A"/>
    <w:rsid w:val="007E1275"/>
    <w:rsid w:val="007F2D3E"/>
    <w:rsid w:val="007F3C9E"/>
    <w:rsid w:val="007F4EB4"/>
    <w:rsid w:val="007F79EB"/>
    <w:rsid w:val="00800799"/>
    <w:rsid w:val="00803BC5"/>
    <w:rsid w:val="0080511E"/>
    <w:rsid w:val="008102B7"/>
    <w:rsid w:val="00812AF9"/>
    <w:rsid w:val="00812B06"/>
    <w:rsid w:val="00830875"/>
    <w:rsid w:val="0083535A"/>
    <w:rsid w:val="00835A74"/>
    <w:rsid w:val="00840AFF"/>
    <w:rsid w:val="00841280"/>
    <w:rsid w:val="008474AB"/>
    <w:rsid w:val="008547F8"/>
    <w:rsid w:val="008569EC"/>
    <w:rsid w:val="00856CF8"/>
    <w:rsid w:val="00857B3C"/>
    <w:rsid w:val="0087377F"/>
    <w:rsid w:val="00876A38"/>
    <w:rsid w:val="00877FAF"/>
    <w:rsid w:val="0088498F"/>
    <w:rsid w:val="00887AD9"/>
    <w:rsid w:val="00890C46"/>
    <w:rsid w:val="008940A3"/>
    <w:rsid w:val="008A45B5"/>
    <w:rsid w:val="008A4608"/>
    <w:rsid w:val="008A7279"/>
    <w:rsid w:val="008B4A0D"/>
    <w:rsid w:val="008B5D9B"/>
    <w:rsid w:val="008C0A47"/>
    <w:rsid w:val="008C28F3"/>
    <w:rsid w:val="008D36D7"/>
    <w:rsid w:val="008D4B14"/>
    <w:rsid w:val="008E340F"/>
    <w:rsid w:val="008E3A5D"/>
    <w:rsid w:val="008F34B9"/>
    <w:rsid w:val="008F5C55"/>
    <w:rsid w:val="008F78C8"/>
    <w:rsid w:val="0090313E"/>
    <w:rsid w:val="00903DFA"/>
    <w:rsid w:val="00910541"/>
    <w:rsid w:val="00910557"/>
    <w:rsid w:val="00910701"/>
    <w:rsid w:val="009250A9"/>
    <w:rsid w:val="009272E4"/>
    <w:rsid w:val="00936BDC"/>
    <w:rsid w:val="0094038C"/>
    <w:rsid w:val="00942B16"/>
    <w:rsid w:val="00945531"/>
    <w:rsid w:val="00954FD6"/>
    <w:rsid w:val="009667BB"/>
    <w:rsid w:val="00967728"/>
    <w:rsid w:val="00970CE7"/>
    <w:rsid w:val="0097243A"/>
    <w:rsid w:val="00973B34"/>
    <w:rsid w:val="0097424E"/>
    <w:rsid w:val="009749B1"/>
    <w:rsid w:val="009816E0"/>
    <w:rsid w:val="00985085"/>
    <w:rsid w:val="009A13AE"/>
    <w:rsid w:val="009A382F"/>
    <w:rsid w:val="009A4E11"/>
    <w:rsid w:val="009A5439"/>
    <w:rsid w:val="009A7A54"/>
    <w:rsid w:val="009B153E"/>
    <w:rsid w:val="009B1979"/>
    <w:rsid w:val="009C1C5B"/>
    <w:rsid w:val="009C2B79"/>
    <w:rsid w:val="009D0041"/>
    <w:rsid w:val="009D6C2C"/>
    <w:rsid w:val="009D7182"/>
    <w:rsid w:val="009E1D53"/>
    <w:rsid w:val="009E1DE0"/>
    <w:rsid w:val="009F4764"/>
    <w:rsid w:val="00A01EBF"/>
    <w:rsid w:val="00A02902"/>
    <w:rsid w:val="00A201B4"/>
    <w:rsid w:val="00A23767"/>
    <w:rsid w:val="00A24194"/>
    <w:rsid w:val="00A2433C"/>
    <w:rsid w:val="00A24B4B"/>
    <w:rsid w:val="00A32BAD"/>
    <w:rsid w:val="00A357DE"/>
    <w:rsid w:val="00A41F93"/>
    <w:rsid w:val="00A456FA"/>
    <w:rsid w:val="00A5052E"/>
    <w:rsid w:val="00A56148"/>
    <w:rsid w:val="00A56445"/>
    <w:rsid w:val="00A600E4"/>
    <w:rsid w:val="00A661C3"/>
    <w:rsid w:val="00A70246"/>
    <w:rsid w:val="00A72C62"/>
    <w:rsid w:val="00A73DA6"/>
    <w:rsid w:val="00A746C0"/>
    <w:rsid w:val="00A74C3B"/>
    <w:rsid w:val="00A76E66"/>
    <w:rsid w:val="00A841A2"/>
    <w:rsid w:val="00A846B4"/>
    <w:rsid w:val="00A90051"/>
    <w:rsid w:val="00A90ABC"/>
    <w:rsid w:val="00A93439"/>
    <w:rsid w:val="00A94483"/>
    <w:rsid w:val="00A951EA"/>
    <w:rsid w:val="00AA22B3"/>
    <w:rsid w:val="00AA58DE"/>
    <w:rsid w:val="00AB65EB"/>
    <w:rsid w:val="00AC1E70"/>
    <w:rsid w:val="00AC2634"/>
    <w:rsid w:val="00AC3C30"/>
    <w:rsid w:val="00AC7148"/>
    <w:rsid w:val="00AD4DFB"/>
    <w:rsid w:val="00AD741F"/>
    <w:rsid w:val="00AD7A33"/>
    <w:rsid w:val="00AE106A"/>
    <w:rsid w:val="00AE2FA9"/>
    <w:rsid w:val="00AE5674"/>
    <w:rsid w:val="00AF76D9"/>
    <w:rsid w:val="00B0250F"/>
    <w:rsid w:val="00B0306F"/>
    <w:rsid w:val="00B054BD"/>
    <w:rsid w:val="00B05B96"/>
    <w:rsid w:val="00B174E5"/>
    <w:rsid w:val="00B248A3"/>
    <w:rsid w:val="00B250EA"/>
    <w:rsid w:val="00B27946"/>
    <w:rsid w:val="00B27B81"/>
    <w:rsid w:val="00B311D8"/>
    <w:rsid w:val="00B3375C"/>
    <w:rsid w:val="00B340CA"/>
    <w:rsid w:val="00B34B11"/>
    <w:rsid w:val="00B479A6"/>
    <w:rsid w:val="00B50A2B"/>
    <w:rsid w:val="00B51C66"/>
    <w:rsid w:val="00B51D6C"/>
    <w:rsid w:val="00B62F53"/>
    <w:rsid w:val="00B8195A"/>
    <w:rsid w:val="00B84944"/>
    <w:rsid w:val="00B8759E"/>
    <w:rsid w:val="00B93065"/>
    <w:rsid w:val="00B94C78"/>
    <w:rsid w:val="00B97864"/>
    <w:rsid w:val="00BA53D4"/>
    <w:rsid w:val="00BA7E4C"/>
    <w:rsid w:val="00BB1EAC"/>
    <w:rsid w:val="00BB224A"/>
    <w:rsid w:val="00BB500F"/>
    <w:rsid w:val="00BC60DC"/>
    <w:rsid w:val="00BD5D2B"/>
    <w:rsid w:val="00BD763A"/>
    <w:rsid w:val="00BD79D5"/>
    <w:rsid w:val="00BE19E8"/>
    <w:rsid w:val="00C03285"/>
    <w:rsid w:val="00C10C01"/>
    <w:rsid w:val="00C1425D"/>
    <w:rsid w:val="00C15053"/>
    <w:rsid w:val="00C21B37"/>
    <w:rsid w:val="00C32862"/>
    <w:rsid w:val="00C37E17"/>
    <w:rsid w:val="00C40B26"/>
    <w:rsid w:val="00C41BF0"/>
    <w:rsid w:val="00C46BC7"/>
    <w:rsid w:val="00C6417A"/>
    <w:rsid w:val="00C652BD"/>
    <w:rsid w:val="00C67332"/>
    <w:rsid w:val="00C74361"/>
    <w:rsid w:val="00C81156"/>
    <w:rsid w:val="00C95D1F"/>
    <w:rsid w:val="00C96F05"/>
    <w:rsid w:val="00C97222"/>
    <w:rsid w:val="00CA1500"/>
    <w:rsid w:val="00CA1FE6"/>
    <w:rsid w:val="00CA22ED"/>
    <w:rsid w:val="00CA24BF"/>
    <w:rsid w:val="00CA68BA"/>
    <w:rsid w:val="00CC5298"/>
    <w:rsid w:val="00CD150D"/>
    <w:rsid w:val="00CD1F9A"/>
    <w:rsid w:val="00CD400C"/>
    <w:rsid w:val="00CD7CE7"/>
    <w:rsid w:val="00CF2F82"/>
    <w:rsid w:val="00CF7F3B"/>
    <w:rsid w:val="00D014BC"/>
    <w:rsid w:val="00D02BD2"/>
    <w:rsid w:val="00D11BF4"/>
    <w:rsid w:val="00D12D72"/>
    <w:rsid w:val="00D14071"/>
    <w:rsid w:val="00D23738"/>
    <w:rsid w:val="00D25EDB"/>
    <w:rsid w:val="00D34C82"/>
    <w:rsid w:val="00D37F67"/>
    <w:rsid w:val="00D409A9"/>
    <w:rsid w:val="00D422CE"/>
    <w:rsid w:val="00D4787C"/>
    <w:rsid w:val="00D50B6F"/>
    <w:rsid w:val="00D516CC"/>
    <w:rsid w:val="00D56BEA"/>
    <w:rsid w:val="00D6037B"/>
    <w:rsid w:val="00D671AF"/>
    <w:rsid w:val="00D71BE0"/>
    <w:rsid w:val="00D7272E"/>
    <w:rsid w:val="00D83B81"/>
    <w:rsid w:val="00D877F7"/>
    <w:rsid w:val="00D958DB"/>
    <w:rsid w:val="00D967D3"/>
    <w:rsid w:val="00DA0571"/>
    <w:rsid w:val="00DA188F"/>
    <w:rsid w:val="00DA1F5A"/>
    <w:rsid w:val="00DA522C"/>
    <w:rsid w:val="00DA5419"/>
    <w:rsid w:val="00DB1D2C"/>
    <w:rsid w:val="00DC278D"/>
    <w:rsid w:val="00DC4D89"/>
    <w:rsid w:val="00DD43C3"/>
    <w:rsid w:val="00DE3F06"/>
    <w:rsid w:val="00DE524A"/>
    <w:rsid w:val="00DE6902"/>
    <w:rsid w:val="00DF0E3B"/>
    <w:rsid w:val="00DF4252"/>
    <w:rsid w:val="00E03D6F"/>
    <w:rsid w:val="00E06B98"/>
    <w:rsid w:val="00E1115C"/>
    <w:rsid w:val="00E13B0D"/>
    <w:rsid w:val="00E13FCF"/>
    <w:rsid w:val="00E14AC1"/>
    <w:rsid w:val="00E30404"/>
    <w:rsid w:val="00E3210D"/>
    <w:rsid w:val="00E53279"/>
    <w:rsid w:val="00E54C4A"/>
    <w:rsid w:val="00E557D9"/>
    <w:rsid w:val="00E5616A"/>
    <w:rsid w:val="00E62602"/>
    <w:rsid w:val="00E62B15"/>
    <w:rsid w:val="00E668F3"/>
    <w:rsid w:val="00E6790F"/>
    <w:rsid w:val="00E71193"/>
    <w:rsid w:val="00E7170C"/>
    <w:rsid w:val="00E74387"/>
    <w:rsid w:val="00E819F0"/>
    <w:rsid w:val="00E8663D"/>
    <w:rsid w:val="00E9013E"/>
    <w:rsid w:val="00EA2590"/>
    <w:rsid w:val="00EB085D"/>
    <w:rsid w:val="00EB1FA6"/>
    <w:rsid w:val="00EB69CF"/>
    <w:rsid w:val="00EC2A74"/>
    <w:rsid w:val="00EC407C"/>
    <w:rsid w:val="00ED21CE"/>
    <w:rsid w:val="00ED695E"/>
    <w:rsid w:val="00ED6CA2"/>
    <w:rsid w:val="00EE0A12"/>
    <w:rsid w:val="00EE1A58"/>
    <w:rsid w:val="00EE2420"/>
    <w:rsid w:val="00EE4B17"/>
    <w:rsid w:val="00EF0D4C"/>
    <w:rsid w:val="00EF0F93"/>
    <w:rsid w:val="00EF144B"/>
    <w:rsid w:val="00EF563F"/>
    <w:rsid w:val="00F008DE"/>
    <w:rsid w:val="00F03338"/>
    <w:rsid w:val="00F0655D"/>
    <w:rsid w:val="00F07E8A"/>
    <w:rsid w:val="00F11911"/>
    <w:rsid w:val="00F12936"/>
    <w:rsid w:val="00F135D2"/>
    <w:rsid w:val="00F17694"/>
    <w:rsid w:val="00F224C0"/>
    <w:rsid w:val="00F3436C"/>
    <w:rsid w:val="00F37C55"/>
    <w:rsid w:val="00F44852"/>
    <w:rsid w:val="00F5543C"/>
    <w:rsid w:val="00F56FFE"/>
    <w:rsid w:val="00F609CF"/>
    <w:rsid w:val="00F63803"/>
    <w:rsid w:val="00F645F2"/>
    <w:rsid w:val="00F70137"/>
    <w:rsid w:val="00F7584A"/>
    <w:rsid w:val="00F763CD"/>
    <w:rsid w:val="00F77216"/>
    <w:rsid w:val="00FA1022"/>
    <w:rsid w:val="00FB0ED6"/>
    <w:rsid w:val="00FB56D6"/>
    <w:rsid w:val="00FB6F92"/>
    <w:rsid w:val="00FB7CE2"/>
    <w:rsid w:val="00FC095F"/>
    <w:rsid w:val="00FC2153"/>
    <w:rsid w:val="00FC2352"/>
    <w:rsid w:val="00FD2796"/>
    <w:rsid w:val="00FD4C20"/>
    <w:rsid w:val="00FD509D"/>
    <w:rsid w:val="00FE0E9B"/>
    <w:rsid w:val="00FE102E"/>
    <w:rsid w:val="00FF104A"/>
    <w:rsid w:val="00FF40B7"/>
  </w:rsids>
  <m:mathPr>
    <m:mathFont m:val="Cambria Math"/>
    <m:brkBin m:val="before"/>
    <m:brkBinSub m:val="--"/>
    <m:smallFrac m:val="0"/>
    <m:dispDef/>
    <m:lMargin m:val="0"/>
    <m:rMargin m:val="0"/>
    <m:defJc m:val="centerGroup"/>
    <m:wrapIndent m:val="1440"/>
    <m:intLim m:val="subSup"/>
    <m:naryLim m:val="undOvr"/>
  </m:mathPr>
  <w:themeFontLang w:val="en-ZA"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187C"/>
  <w15:chartTrackingRefBased/>
  <w15:docId w15:val="{0207FE14-336B-4651-ABA2-19629EB5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E7A"/>
    <w:pPr>
      <w:spacing w:after="0" w:line="240" w:lineRule="auto"/>
    </w:pPr>
    <w:rPr>
      <w:rFonts w:ascii="Times New Roman" w:eastAsia="Times New Roman" w:hAnsi="Times New Roman" w:cs="Times New Roman"/>
      <w:sz w:val="24"/>
      <w:szCs w:val="24"/>
      <w:lang w:eastAsia="en-GB" w:bidi="yi-Hebr"/>
    </w:rPr>
  </w:style>
  <w:style w:type="paragraph" w:styleId="Heading1">
    <w:name w:val="heading 1"/>
    <w:basedOn w:val="Normal"/>
    <w:next w:val="Normal"/>
    <w:link w:val="Heading1Char"/>
    <w:qFormat/>
    <w:rsid w:val="006C63B2"/>
    <w:pPr>
      <w:keepNext/>
      <w:spacing w:line="360" w:lineRule="auto"/>
      <w:outlineLvl w:val="0"/>
    </w:pPr>
    <w:rPr>
      <w:b/>
      <w:bCs/>
      <w:sz w:val="28"/>
    </w:rPr>
  </w:style>
  <w:style w:type="paragraph" w:styleId="Heading2">
    <w:name w:val="heading 2"/>
    <w:basedOn w:val="Normal"/>
    <w:next w:val="Normal"/>
    <w:link w:val="Heading2Char"/>
    <w:uiPriority w:val="9"/>
    <w:unhideWhenUsed/>
    <w:qFormat/>
    <w:rsid w:val="00EF0D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C63B2"/>
    <w:pPr>
      <w:keepNext/>
      <w:spacing w:line="360" w:lineRule="auto"/>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B2"/>
    <w:pPr>
      <w:ind w:left="720"/>
      <w:contextualSpacing/>
    </w:pPr>
  </w:style>
  <w:style w:type="character" w:customStyle="1" w:styleId="Heading1Char">
    <w:name w:val="Heading 1 Char"/>
    <w:basedOn w:val="DefaultParagraphFont"/>
    <w:link w:val="Heading1"/>
    <w:rsid w:val="006C63B2"/>
    <w:rPr>
      <w:rFonts w:ascii="Arial" w:hAnsi="Arial" w:cs="Arial"/>
      <w:b/>
      <w:bCs/>
      <w:sz w:val="28"/>
      <w:szCs w:val="28"/>
    </w:rPr>
  </w:style>
  <w:style w:type="character" w:customStyle="1" w:styleId="Heading3Char">
    <w:name w:val="Heading 3 Char"/>
    <w:basedOn w:val="DefaultParagraphFont"/>
    <w:link w:val="Heading3"/>
    <w:rsid w:val="006C63B2"/>
    <w:rPr>
      <w:rFonts w:ascii="Arial" w:hAnsi="Arial" w:cs="Arial"/>
      <w:i/>
      <w:iCs/>
      <w:sz w:val="28"/>
      <w:szCs w:val="28"/>
    </w:rPr>
  </w:style>
  <w:style w:type="character" w:styleId="CommentReference">
    <w:name w:val="annotation reference"/>
    <w:basedOn w:val="DefaultParagraphFont"/>
    <w:uiPriority w:val="99"/>
    <w:semiHidden/>
    <w:unhideWhenUsed/>
    <w:rsid w:val="006C63B2"/>
    <w:rPr>
      <w:sz w:val="16"/>
      <w:szCs w:val="16"/>
    </w:rPr>
  </w:style>
  <w:style w:type="paragraph" w:styleId="CommentText">
    <w:name w:val="annotation text"/>
    <w:basedOn w:val="Normal"/>
    <w:link w:val="CommentTextChar"/>
    <w:uiPriority w:val="99"/>
    <w:unhideWhenUsed/>
    <w:rsid w:val="006C63B2"/>
    <w:rPr>
      <w:sz w:val="20"/>
      <w:szCs w:val="20"/>
    </w:rPr>
  </w:style>
  <w:style w:type="character" w:customStyle="1" w:styleId="CommentTextChar">
    <w:name w:val="Comment Text Char"/>
    <w:basedOn w:val="DefaultParagraphFont"/>
    <w:link w:val="CommentText"/>
    <w:uiPriority w:val="99"/>
    <w:rsid w:val="006C63B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C63B2"/>
    <w:rPr>
      <w:b/>
      <w:bCs/>
    </w:rPr>
  </w:style>
  <w:style w:type="character" w:customStyle="1" w:styleId="CommentSubjectChar">
    <w:name w:val="Comment Subject Char"/>
    <w:basedOn w:val="CommentTextChar"/>
    <w:link w:val="CommentSubject"/>
    <w:uiPriority w:val="99"/>
    <w:semiHidden/>
    <w:rsid w:val="006C63B2"/>
    <w:rPr>
      <w:rFonts w:ascii="Arial" w:hAnsi="Arial" w:cs="Arial"/>
      <w:b/>
      <w:bCs/>
      <w:sz w:val="20"/>
      <w:szCs w:val="20"/>
    </w:rPr>
  </w:style>
  <w:style w:type="paragraph" w:styleId="FootnoteText">
    <w:name w:val="footnote text"/>
    <w:basedOn w:val="Normal"/>
    <w:link w:val="FootnoteTextChar"/>
    <w:uiPriority w:val="99"/>
    <w:unhideWhenUsed/>
    <w:qFormat/>
    <w:rsid w:val="00A02902"/>
    <w:rPr>
      <w:sz w:val="20"/>
      <w:szCs w:val="20"/>
    </w:rPr>
  </w:style>
  <w:style w:type="character" w:customStyle="1" w:styleId="FootnoteTextChar">
    <w:name w:val="Footnote Text Char"/>
    <w:basedOn w:val="DefaultParagraphFont"/>
    <w:link w:val="FootnoteText"/>
    <w:uiPriority w:val="99"/>
    <w:rsid w:val="00A02902"/>
    <w:rPr>
      <w:rFonts w:ascii="Arial" w:hAnsi="Arial" w:cs="Arial"/>
      <w:sz w:val="20"/>
      <w:szCs w:val="20"/>
    </w:rPr>
  </w:style>
  <w:style w:type="character" w:styleId="FootnoteReference">
    <w:name w:val="footnote reference"/>
    <w:basedOn w:val="DefaultParagraphFont"/>
    <w:uiPriority w:val="99"/>
    <w:semiHidden/>
    <w:unhideWhenUsed/>
    <w:rsid w:val="00A02902"/>
    <w:rPr>
      <w:vertAlign w:val="superscript"/>
    </w:rPr>
  </w:style>
  <w:style w:type="paragraph" w:styleId="Header">
    <w:name w:val="header"/>
    <w:basedOn w:val="Normal"/>
    <w:link w:val="HeaderChar"/>
    <w:uiPriority w:val="99"/>
    <w:unhideWhenUsed/>
    <w:rsid w:val="0054261C"/>
    <w:pPr>
      <w:tabs>
        <w:tab w:val="center" w:pos="4513"/>
        <w:tab w:val="right" w:pos="9026"/>
      </w:tabs>
    </w:pPr>
  </w:style>
  <w:style w:type="character" w:customStyle="1" w:styleId="HeaderChar">
    <w:name w:val="Header Char"/>
    <w:basedOn w:val="DefaultParagraphFont"/>
    <w:link w:val="Header"/>
    <w:uiPriority w:val="99"/>
    <w:rsid w:val="0054261C"/>
    <w:rPr>
      <w:rFonts w:ascii="Arial" w:hAnsi="Arial" w:cs="Arial"/>
      <w:sz w:val="24"/>
      <w:szCs w:val="28"/>
    </w:rPr>
  </w:style>
  <w:style w:type="paragraph" w:styleId="Footer">
    <w:name w:val="footer"/>
    <w:basedOn w:val="Normal"/>
    <w:link w:val="FooterChar"/>
    <w:uiPriority w:val="99"/>
    <w:unhideWhenUsed/>
    <w:rsid w:val="0054261C"/>
    <w:pPr>
      <w:tabs>
        <w:tab w:val="center" w:pos="4513"/>
        <w:tab w:val="right" w:pos="9026"/>
      </w:tabs>
    </w:pPr>
  </w:style>
  <w:style w:type="character" w:customStyle="1" w:styleId="FooterChar">
    <w:name w:val="Footer Char"/>
    <w:basedOn w:val="DefaultParagraphFont"/>
    <w:link w:val="Footer"/>
    <w:uiPriority w:val="99"/>
    <w:rsid w:val="0054261C"/>
    <w:rPr>
      <w:rFonts w:ascii="Arial" w:hAnsi="Arial" w:cs="Arial"/>
      <w:sz w:val="24"/>
      <w:szCs w:val="28"/>
    </w:rPr>
  </w:style>
  <w:style w:type="paragraph" w:styleId="BalloonText">
    <w:name w:val="Balloon Text"/>
    <w:basedOn w:val="Normal"/>
    <w:link w:val="BalloonTextChar"/>
    <w:uiPriority w:val="99"/>
    <w:semiHidden/>
    <w:unhideWhenUsed/>
    <w:rsid w:val="00B25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EA"/>
    <w:rPr>
      <w:rFonts w:ascii="Segoe UI" w:hAnsi="Segoe UI" w:cs="Segoe UI"/>
      <w:sz w:val="18"/>
      <w:szCs w:val="18"/>
    </w:rPr>
  </w:style>
  <w:style w:type="table" w:styleId="TableGrid">
    <w:name w:val="Table Grid"/>
    <w:basedOn w:val="TableNormal"/>
    <w:uiPriority w:val="39"/>
    <w:rsid w:val="0033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37C55"/>
    <w:pPr>
      <w:spacing w:after="0" w:line="240" w:lineRule="auto"/>
    </w:pPr>
    <w:rPr>
      <w:rFonts w:ascii="Arial" w:hAnsi="Arial" w:cs="Arial"/>
      <w:sz w:val="24"/>
      <w:szCs w:val="28"/>
    </w:rPr>
  </w:style>
  <w:style w:type="character" w:customStyle="1" w:styleId="Heading2Char">
    <w:name w:val="Heading 2 Char"/>
    <w:basedOn w:val="DefaultParagraphFont"/>
    <w:link w:val="Heading2"/>
    <w:uiPriority w:val="9"/>
    <w:rsid w:val="00EF0D4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3258BF"/>
  </w:style>
  <w:style w:type="paragraph" w:styleId="NormalWeb">
    <w:name w:val="Normal (Web)"/>
    <w:basedOn w:val="Normal"/>
    <w:uiPriority w:val="99"/>
    <w:unhideWhenUsed/>
    <w:rsid w:val="00625B09"/>
    <w:pPr>
      <w:spacing w:before="100" w:beforeAutospacing="1" w:after="100" w:afterAutospacing="1"/>
    </w:pPr>
  </w:style>
  <w:style w:type="character" w:styleId="Hyperlink">
    <w:name w:val="Hyperlink"/>
    <w:basedOn w:val="DefaultParagraphFont"/>
    <w:uiPriority w:val="99"/>
    <w:unhideWhenUsed/>
    <w:rsid w:val="00D83B81"/>
    <w:rPr>
      <w:color w:val="0000FF"/>
      <w:u w:val="single"/>
    </w:rPr>
  </w:style>
  <w:style w:type="character" w:styleId="FollowedHyperlink">
    <w:name w:val="FollowedHyperlink"/>
    <w:basedOn w:val="DefaultParagraphFont"/>
    <w:uiPriority w:val="99"/>
    <w:semiHidden/>
    <w:unhideWhenUsed/>
    <w:rsid w:val="00D83B81"/>
    <w:rPr>
      <w:color w:val="954F72" w:themeColor="followedHyperlink"/>
      <w:u w:val="single"/>
    </w:rPr>
  </w:style>
  <w:style w:type="character" w:customStyle="1" w:styleId="UnresolvedMention1">
    <w:name w:val="Unresolved Mention1"/>
    <w:basedOn w:val="DefaultParagraphFont"/>
    <w:uiPriority w:val="99"/>
    <w:semiHidden/>
    <w:unhideWhenUsed/>
    <w:rsid w:val="00544E4B"/>
    <w:rPr>
      <w:color w:val="605E5C"/>
      <w:shd w:val="clear" w:color="auto" w:fill="E1DFDD"/>
    </w:rPr>
  </w:style>
  <w:style w:type="paragraph" w:customStyle="1" w:styleId="western">
    <w:name w:val="western"/>
    <w:basedOn w:val="Normal"/>
    <w:rsid w:val="008737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024">
      <w:bodyDiv w:val="1"/>
      <w:marLeft w:val="0"/>
      <w:marRight w:val="0"/>
      <w:marTop w:val="0"/>
      <w:marBottom w:val="0"/>
      <w:divBdr>
        <w:top w:val="none" w:sz="0" w:space="0" w:color="auto"/>
        <w:left w:val="none" w:sz="0" w:space="0" w:color="auto"/>
        <w:bottom w:val="none" w:sz="0" w:space="0" w:color="auto"/>
        <w:right w:val="none" w:sz="0" w:space="0" w:color="auto"/>
      </w:divBdr>
      <w:divsChild>
        <w:div w:id="2088337140">
          <w:marLeft w:val="0"/>
          <w:marRight w:val="0"/>
          <w:marTop w:val="120"/>
          <w:marBottom w:val="0"/>
          <w:divBdr>
            <w:top w:val="none" w:sz="0" w:space="0" w:color="auto"/>
            <w:left w:val="none" w:sz="0" w:space="0" w:color="auto"/>
            <w:bottom w:val="none" w:sz="0" w:space="0" w:color="auto"/>
            <w:right w:val="none" w:sz="0" w:space="0" w:color="auto"/>
          </w:divBdr>
        </w:div>
        <w:div w:id="1929189274">
          <w:marLeft w:val="0"/>
          <w:marRight w:val="0"/>
          <w:marTop w:val="120"/>
          <w:marBottom w:val="0"/>
          <w:divBdr>
            <w:top w:val="none" w:sz="0" w:space="0" w:color="auto"/>
            <w:left w:val="none" w:sz="0" w:space="0" w:color="auto"/>
            <w:bottom w:val="none" w:sz="0" w:space="0" w:color="auto"/>
            <w:right w:val="none" w:sz="0" w:space="0" w:color="auto"/>
          </w:divBdr>
        </w:div>
      </w:divsChild>
    </w:div>
    <w:div w:id="140393063">
      <w:bodyDiv w:val="1"/>
      <w:marLeft w:val="0"/>
      <w:marRight w:val="0"/>
      <w:marTop w:val="0"/>
      <w:marBottom w:val="0"/>
      <w:divBdr>
        <w:top w:val="none" w:sz="0" w:space="0" w:color="auto"/>
        <w:left w:val="none" w:sz="0" w:space="0" w:color="auto"/>
        <w:bottom w:val="none" w:sz="0" w:space="0" w:color="auto"/>
        <w:right w:val="none" w:sz="0" w:space="0" w:color="auto"/>
      </w:divBdr>
    </w:div>
    <w:div w:id="151261322">
      <w:bodyDiv w:val="1"/>
      <w:marLeft w:val="0"/>
      <w:marRight w:val="0"/>
      <w:marTop w:val="0"/>
      <w:marBottom w:val="0"/>
      <w:divBdr>
        <w:top w:val="none" w:sz="0" w:space="0" w:color="auto"/>
        <w:left w:val="none" w:sz="0" w:space="0" w:color="auto"/>
        <w:bottom w:val="none" w:sz="0" w:space="0" w:color="auto"/>
        <w:right w:val="none" w:sz="0" w:space="0" w:color="auto"/>
      </w:divBdr>
    </w:div>
    <w:div w:id="167066323">
      <w:bodyDiv w:val="1"/>
      <w:marLeft w:val="0"/>
      <w:marRight w:val="0"/>
      <w:marTop w:val="0"/>
      <w:marBottom w:val="0"/>
      <w:divBdr>
        <w:top w:val="none" w:sz="0" w:space="0" w:color="auto"/>
        <w:left w:val="none" w:sz="0" w:space="0" w:color="auto"/>
        <w:bottom w:val="none" w:sz="0" w:space="0" w:color="auto"/>
        <w:right w:val="none" w:sz="0" w:space="0" w:color="auto"/>
      </w:divBdr>
      <w:divsChild>
        <w:div w:id="1407722417">
          <w:marLeft w:val="0"/>
          <w:marRight w:val="0"/>
          <w:marTop w:val="120"/>
          <w:marBottom w:val="0"/>
          <w:divBdr>
            <w:top w:val="none" w:sz="0" w:space="0" w:color="auto"/>
            <w:left w:val="none" w:sz="0" w:space="0" w:color="auto"/>
            <w:bottom w:val="none" w:sz="0" w:space="0" w:color="auto"/>
            <w:right w:val="none" w:sz="0" w:space="0" w:color="auto"/>
          </w:divBdr>
        </w:div>
        <w:div w:id="1193886161">
          <w:marLeft w:val="0"/>
          <w:marRight w:val="0"/>
          <w:marTop w:val="120"/>
          <w:marBottom w:val="0"/>
          <w:divBdr>
            <w:top w:val="none" w:sz="0" w:space="0" w:color="auto"/>
            <w:left w:val="none" w:sz="0" w:space="0" w:color="auto"/>
            <w:bottom w:val="none" w:sz="0" w:space="0" w:color="auto"/>
            <w:right w:val="none" w:sz="0" w:space="0" w:color="auto"/>
          </w:divBdr>
        </w:div>
      </w:divsChild>
    </w:div>
    <w:div w:id="179439874">
      <w:bodyDiv w:val="1"/>
      <w:marLeft w:val="0"/>
      <w:marRight w:val="0"/>
      <w:marTop w:val="0"/>
      <w:marBottom w:val="0"/>
      <w:divBdr>
        <w:top w:val="none" w:sz="0" w:space="0" w:color="auto"/>
        <w:left w:val="none" w:sz="0" w:space="0" w:color="auto"/>
        <w:bottom w:val="none" w:sz="0" w:space="0" w:color="auto"/>
        <w:right w:val="none" w:sz="0" w:space="0" w:color="auto"/>
      </w:divBdr>
    </w:div>
    <w:div w:id="234169480">
      <w:bodyDiv w:val="1"/>
      <w:marLeft w:val="0"/>
      <w:marRight w:val="0"/>
      <w:marTop w:val="0"/>
      <w:marBottom w:val="0"/>
      <w:divBdr>
        <w:top w:val="none" w:sz="0" w:space="0" w:color="auto"/>
        <w:left w:val="none" w:sz="0" w:space="0" w:color="auto"/>
        <w:bottom w:val="none" w:sz="0" w:space="0" w:color="auto"/>
        <w:right w:val="none" w:sz="0" w:space="0" w:color="auto"/>
      </w:divBdr>
    </w:div>
    <w:div w:id="277681904">
      <w:bodyDiv w:val="1"/>
      <w:marLeft w:val="0"/>
      <w:marRight w:val="0"/>
      <w:marTop w:val="0"/>
      <w:marBottom w:val="0"/>
      <w:divBdr>
        <w:top w:val="none" w:sz="0" w:space="0" w:color="auto"/>
        <w:left w:val="none" w:sz="0" w:space="0" w:color="auto"/>
        <w:bottom w:val="none" w:sz="0" w:space="0" w:color="auto"/>
        <w:right w:val="none" w:sz="0" w:space="0" w:color="auto"/>
      </w:divBdr>
      <w:divsChild>
        <w:div w:id="1567909198">
          <w:marLeft w:val="0"/>
          <w:marRight w:val="0"/>
          <w:marTop w:val="0"/>
          <w:marBottom w:val="0"/>
          <w:divBdr>
            <w:top w:val="none" w:sz="0" w:space="0" w:color="auto"/>
            <w:left w:val="none" w:sz="0" w:space="0" w:color="auto"/>
            <w:bottom w:val="none" w:sz="0" w:space="0" w:color="auto"/>
            <w:right w:val="none" w:sz="0" w:space="0" w:color="auto"/>
          </w:divBdr>
          <w:divsChild>
            <w:div w:id="1649435187">
              <w:marLeft w:val="0"/>
              <w:marRight w:val="0"/>
              <w:marTop w:val="0"/>
              <w:marBottom w:val="0"/>
              <w:divBdr>
                <w:top w:val="none" w:sz="0" w:space="0" w:color="auto"/>
                <w:left w:val="none" w:sz="0" w:space="0" w:color="auto"/>
                <w:bottom w:val="none" w:sz="0" w:space="0" w:color="auto"/>
                <w:right w:val="none" w:sz="0" w:space="0" w:color="auto"/>
              </w:divBdr>
              <w:divsChild>
                <w:div w:id="5288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1701">
      <w:bodyDiv w:val="1"/>
      <w:marLeft w:val="0"/>
      <w:marRight w:val="0"/>
      <w:marTop w:val="0"/>
      <w:marBottom w:val="0"/>
      <w:divBdr>
        <w:top w:val="none" w:sz="0" w:space="0" w:color="auto"/>
        <w:left w:val="none" w:sz="0" w:space="0" w:color="auto"/>
        <w:bottom w:val="none" w:sz="0" w:space="0" w:color="auto"/>
        <w:right w:val="none" w:sz="0" w:space="0" w:color="auto"/>
      </w:divBdr>
    </w:div>
    <w:div w:id="331567119">
      <w:bodyDiv w:val="1"/>
      <w:marLeft w:val="0"/>
      <w:marRight w:val="0"/>
      <w:marTop w:val="0"/>
      <w:marBottom w:val="0"/>
      <w:divBdr>
        <w:top w:val="none" w:sz="0" w:space="0" w:color="auto"/>
        <w:left w:val="none" w:sz="0" w:space="0" w:color="auto"/>
        <w:bottom w:val="none" w:sz="0" w:space="0" w:color="auto"/>
        <w:right w:val="none" w:sz="0" w:space="0" w:color="auto"/>
      </w:divBdr>
    </w:div>
    <w:div w:id="431559818">
      <w:bodyDiv w:val="1"/>
      <w:marLeft w:val="0"/>
      <w:marRight w:val="0"/>
      <w:marTop w:val="0"/>
      <w:marBottom w:val="0"/>
      <w:divBdr>
        <w:top w:val="none" w:sz="0" w:space="0" w:color="auto"/>
        <w:left w:val="none" w:sz="0" w:space="0" w:color="auto"/>
        <w:bottom w:val="none" w:sz="0" w:space="0" w:color="auto"/>
        <w:right w:val="none" w:sz="0" w:space="0" w:color="auto"/>
      </w:divBdr>
    </w:div>
    <w:div w:id="475340459">
      <w:bodyDiv w:val="1"/>
      <w:marLeft w:val="0"/>
      <w:marRight w:val="0"/>
      <w:marTop w:val="0"/>
      <w:marBottom w:val="0"/>
      <w:divBdr>
        <w:top w:val="none" w:sz="0" w:space="0" w:color="auto"/>
        <w:left w:val="none" w:sz="0" w:space="0" w:color="auto"/>
        <w:bottom w:val="none" w:sz="0" w:space="0" w:color="auto"/>
        <w:right w:val="none" w:sz="0" w:space="0" w:color="auto"/>
      </w:divBdr>
    </w:div>
    <w:div w:id="509609353">
      <w:bodyDiv w:val="1"/>
      <w:marLeft w:val="0"/>
      <w:marRight w:val="0"/>
      <w:marTop w:val="0"/>
      <w:marBottom w:val="0"/>
      <w:divBdr>
        <w:top w:val="none" w:sz="0" w:space="0" w:color="auto"/>
        <w:left w:val="none" w:sz="0" w:space="0" w:color="auto"/>
        <w:bottom w:val="none" w:sz="0" w:space="0" w:color="auto"/>
        <w:right w:val="none" w:sz="0" w:space="0" w:color="auto"/>
      </w:divBdr>
    </w:div>
    <w:div w:id="617029198">
      <w:bodyDiv w:val="1"/>
      <w:marLeft w:val="0"/>
      <w:marRight w:val="0"/>
      <w:marTop w:val="0"/>
      <w:marBottom w:val="0"/>
      <w:divBdr>
        <w:top w:val="none" w:sz="0" w:space="0" w:color="auto"/>
        <w:left w:val="none" w:sz="0" w:space="0" w:color="auto"/>
        <w:bottom w:val="none" w:sz="0" w:space="0" w:color="auto"/>
        <w:right w:val="none" w:sz="0" w:space="0" w:color="auto"/>
      </w:divBdr>
      <w:divsChild>
        <w:div w:id="1274938289">
          <w:marLeft w:val="0"/>
          <w:marRight w:val="0"/>
          <w:marTop w:val="0"/>
          <w:marBottom w:val="0"/>
          <w:divBdr>
            <w:top w:val="none" w:sz="0" w:space="0" w:color="auto"/>
            <w:left w:val="none" w:sz="0" w:space="0" w:color="auto"/>
            <w:bottom w:val="none" w:sz="0" w:space="0" w:color="auto"/>
            <w:right w:val="none" w:sz="0" w:space="0" w:color="auto"/>
          </w:divBdr>
          <w:divsChild>
            <w:div w:id="779296629">
              <w:marLeft w:val="0"/>
              <w:marRight w:val="0"/>
              <w:marTop w:val="0"/>
              <w:marBottom w:val="0"/>
              <w:divBdr>
                <w:top w:val="none" w:sz="0" w:space="0" w:color="auto"/>
                <w:left w:val="none" w:sz="0" w:space="0" w:color="auto"/>
                <w:bottom w:val="none" w:sz="0" w:space="0" w:color="auto"/>
                <w:right w:val="none" w:sz="0" w:space="0" w:color="auto"/>
              </w:divBdr>
              <w:divsChild>
                <w:div w:id="18515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740142">
      <w:bodyDiv w:val="1"/>
      <w:marLeft w:val="0"/>
      <w:marRight w:val="0"/>
      <w:marTop w:val="0"/>
      <w:marBottom w:val="0"/>
      <w:divBdr>
        <w:top w:val="none" w:sz="0" w:space="0" w:color="auto"/>
        <w:left w:val="none" w:sz="0" w:space="0" w:color="auto"/>
        <w:bottom w:val="none" w:sz="0" w:space="0" w:color="auto"/>
        <w:right w:val="none" w:sz="0" w:space="0" w:color="auto"/>
      </w:divBdr>
      <w:divsChild>
        <w:div w:id="1594850814">
          <w:marLeft w:val="0"/>
          <w:marRight w:val="0"/>
          <w:marTop w:val="0"/>
          <w:marBottom w:val="0"/>
          <w:divBdr>
            <w:top w:val="none" w:sz="0" w:space="0" w:color="auto"/>
            <w:left w:val="none" w:sz="0" w:space="0" w:color="auto"/>
            <w:bottom w:val="none" w:sz="0" w:space="0" w:color="auto"/>
            <w:right w:val="none" w:sz="0" w:space="0" w:color="auto"/>
          </w:divBdr>
          <w:divsChild>
            <w:div w:id="330302013">
              <w:marLeft w:val="0"/>
              <w:marRight w:val="0"/>
              <w:marTop w:val="0"/>
              <w:marBottom w:val="0"/>
              <w:divBdr>
                <w:top w:val="none" w:sz="0" w:space="0" w:color="auto"/>
                <w:left w:val="none" w:sz="0" w:space="0" w:color="auto"/>
                <w:bottom w:val="none" w:sz="0" w:space="0" w:color="auto"/>
                <w:right w:val="none" w:sz="0" w:space="0" w:color="auto"/>
              </w:divBdr>
              <w:divsChild>
                <w:div w:id="1248347972">
                  <w:marLeft w:val="0"/>
                  <w:marRight w:val="0"/>
                  <w:marTop w:val="0"/>
                  <w:marBottom w:val="0"/>
                  <w:divBdr>
                    <w:top w:val="none" w:sz="0" w:space="0" w:color="auto"/>
                    <w:left w:val="none" w:sz="0" w:space="0" w:color="auto"/>
                    <w:bottom w:val="none" w:sz="0" w:space="0" w:color="auto"/>
                    <w:right w:val="none" w:sz="0" w:space="0" w:color="auto"/>
                  </w:divBdr>
                  <w:divsChild>
                    <w:div w:id="1759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49932">
      <w:bodyDiv w:val="1"/>
      <w:marLeft w:val="0"/>
      <w:marRight w:val="0"/>
      <w:marTop w:val="0"/>
      <w:marBottom w:val="0"/>
      <w:divBdr>
        <w:top w:val="none" w:sz="0" w:space="0" w:color="auto"/>
        <w:left w:val="none" w:sz="0" w:space="0" w:color="auto"/>
        <w:bottom w:val="none" w:sz="0" w:space="0" w:color="auto"/>
        <w:right w:val="none" w:sz="0" w:space="0" w:color="auto"/>
      </w:divBdr>
    </w:div>
    <w:div w:id="1050687816">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
    <w:div w:id="1223981463">
      <w:bodyDiv w:val="1"/>
      <w:marLeft w:val="0"/>
      <w:marRight w:val="0"/>
      <w:marTop w:val="0"/>
      <w:marBottom w:val="0"/>
      <w:divBdr>
        <w:top w:val="none" w:sz="0" w:space="0" w:color="auto"/>
        <w:left w:val="none" w:sz="0" w:space="0" w:color="auto"/>
        <w:bottom w:val="none" w:sz="0" w:space="0" w:color="auto"/>
        <w:right w:val="none" w:sz="0" w:space="0" w:color="auto"/>
      </w:divBdr>
    </w:div>
    <w:div w:id="1241520122">
      <w:bodyDiv w:val="1"/>
      <w:marLeft w:val="0"/>
      <w:marRight w:val="0"/>
      <w:marTop w:val="0"/>
      <w:marBottom w:val="0"/>
      <w:divBdr>
        <w:top w:val="none" w:sz="0" w:space="0" w:color="auto"/>
        <w:left w:val="none" w:sz="0" w:space="0" w:color="auto"/>
        <w:bottom w:val="none" w:sz="0" w:space="0" w:color="auto"/>
        <w:right w:val="none" w:sz="0" w:space="0" w:color="auto"/>
      </w:divBdr>
    </w:div>
    <w:div w:id="1369574769">
      <w:bodyDiv w:val="1"/>
      <w:marLeft w:val="0"/>
      <w:marRight w:val="0"/>
      <w:marTop w:val="0"/>
      <w:marBottom w:val="0"/>
      <w:divBdr>
        <w:top w:val="none" w:sz="0" w:space="0" w:color="auto"/>
        <w:left w:val="none" w:sz="0" w:space="0" w:color="auto"/>
        <w:bottom w:val="none" w:sz="0" w:space="0" w:color="auto"/>
        <w:right w:val="none" w:sz="0" w:space="0" w:color="auto"/>
      </w:divBdr>
    </w:div>
    <w:div w:id="1371492764">
      <w:bodyDiv w:val="1"/>
      <w:marLeft w:val="0"/>
      <w:marRight w:val="0"/>
      <w:marTop w:val="0"/>
      <w:marBottom w:val="0"/>
      <w:divBdr>
        <w:top w:val="none" w:sz="0" w:space="0" w:color="auto"/>
        <w:left w:val="none" w:sz="0" w:space="0" w:color="auto"/>
        <w:bottom w:val="none" w:sz="0" w:space="0" w:color="auto"/>
        <w:right w:val="none" w:sz="0" w:space="0" w:color="auto"/>
      </w:divBdr>
    </w:div>
    <w:div w:id="1410231126">
      <w:bodyDiv w:val="1"/>
      <w:marLeft w:val="0"/>
      <w:marRight w:val="0"/>
      <w:marTop w:val="0"/>
      <w:marBottom w:val="0"/>
      <w:divBdr>
        <w:top w:val="none" w:sz="0" w:space="0" w:color="auto"/>
        <w:left w:val="none" w:sz="0" w:space="0" w:color="auto"/>
        <w:bottom w:val="none" w:sz="0" w:space="0" w:color="auto"/>
        <w:right w:val="none" w:sz="0" w:space="0" w:color="auto"/>
      </w:divBdr>
    </w:div>
    <w:div w:id="1488471480">
      <w:bodyDiv w:val="1"/>
      <w:marLeft w:val="0"/>
      <w:marRight w:val="0"/>
      <w:marTop w:val="0"/>
      <w:marBottom w:val="0"/>
      <w:divBdr>
        <w:top w:val="none" w:sz="0" w:space="0" w:color="auto"/>
        <w:left w:val="none" w:sz="0" w:space="0" w:color="auto"/>
        <w:bottom w:val="none" w:sz="0" w:space="0" w:color="auto"/>
        <w:right w:val="none" w:sz="0" w:space="0" w:color="auto"/>
      </w:divBdr>
      <w:divsChild>
        <w:div w:id="1716463070">
          <w:marLeft w:val="0"/>
          <w:marRight w:val="0"/>
          <w:marTop w:val="0"/>
          <w:marBottom w:val="0"/>
          <w:divBdr>
            <w:top w:val="none" w:sz="0" w:space="0" w:color="auto"/>
            <w:left w:val="none" w:sz="0" w:space="0" w:color="auto"/>
            <w:bottom w:val="none" w:sz="0" w:space="0" w:color="auto"/>
            <w:right w:val="none" w:sz="0" w:space="0" w:color="auto"/>
          </w:divBdr>
          <w:divsChild>
            <w:div w:id="1102381906">
              <w:marLeft w:val="0"/>
              <w:marRight w:val="0"/>
              <w:marTop w:val="0"/>
              <w:marBottom w:val="0"/>
              <w:divBdr>
                <w:top w:val="none" w:sz="0" w:space="0" w:color="auto"/>
                <w:left w:val="none" w:sz="0" w:space="0" w:color="auto"/>
                <w:bottom w:val="none" w:sz="0" w:space="0" w:color="auto"/>
                <w:right w:val="none" w:sz="0" w:space="0" w:color="auto"/>
              </w:divBdr>
              <w:divsChild>
                <w:div w:id="5304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65881">
      <w:bodyDiv w:val="1"/>
      <w:marLeft w:val="0"/>
      <w:marRight w:val="0"/>
      <w:marTop w:val="0"/>
      <w:marBottom w:val="0"/>
      <w:divBdr>
        <w:top w:val="none" w:sz="0" w:space="0" w:color="auto"/>
        <w:left w:val="none" w:sz="0" w:space="0" w:color="auto"/>
        <w:bottom w:val="none" w:sz="0" w:space="0" w:color="auto"/>
        <w:right w:val="none" w:sz="0" w:space="0" w:color="auto"/>
      </w:divBdr>
      <w:divsChild>
        <w:div w:id="2024167246">
          <w:marLeft w:val="0"/>
          <w:marRight w:val="0"/>
          <w:marTop w:val="0"/>
          <w:marBottom w:val="0"/>
          <w:divBdr>
            <w:top w:val="none" w:sz="0" w:space="0" w:color="auto"/>
            <w:left w:val="none" w:sz="0" w:space="0" w:color="auto"/>
            <w:bottom w:val="none" w:sz="0" w:space="0" w:color="auto"/>
            <w:right w:val="none" w:sz="0" w:space="0" w:color="auto"/>
          </w:divBdr>
        </w:div>
        <w:div w:id="1525830084">
          <w:marLeft w:val="0"/>
          <w:marRight w:val="0"/>
          <w:marTop w:val="0"/>
          <w:marBottom w:val="0"/>
          <w:divBdr>
            <w:top w:val="none" w:sz="0" w:space="0" w:color="auto"/>
            <w:left w:val="none" w:sz="0" w:space="0" w:color="auto"/>
            <w:bottom w:val="none" w:sz="0" w:space="0" w:color="auto"/>
            <w:right w:val="none" w:sz="0" w:space="0" w:color="auto"/>
          </w:divBdr>
        </w:div>
      </w:divsChild>
    </w:div>
    <w:div w:id="1664963847">
      <w:bodyDiv w:val="1"/>
      <w:marLeft w:val="0"/>
      <w:marRight w:val="0"/>
      <w:marTop w:val="0"/>
      <w:marBottom w:val="0"/>
      <w:divBdr>
        <w:top w:val="none" w:sz="0" w:space="0" w:color="auto"/>
        <w:left w:val="none" w:sz="0" w:space="0" w:color="auto"/>
        <w:bottom w:val="none" w:sz="0" w:space="0" w:color="auto"/>
        <w:right w:val="none" w:sz="0" w:space="0" w:color="auto"/>
      </w:divBdr>
    </w:div>
    <w:div w:id="1699625509">
      <w:bodyDiv w:val="1"/>
      <w:marLeft w:val="0"/>
      <w:marRight w:val="0"/>
      <w:marTop w:val="0"/>
      <w:marBottom w:val="0"/>
      <w:divBdr>
        <w:top w:val="none" w:sz="0" w:space="0" w:color="auto"/>
        <w:left w:val="none" w:sz="0" w:space="0" w:color="auto"/>
        <w:bottom w:val="none" w:sz="0" w:space="0" w:color="auto"/>
        <w:right w:val="none" w:sz="0" w:space="0" w:color="auto"/>
      </w:divBdr>
    </w:div>
    <w:div w:id="1948926643">
      <w:bodyDiv w:val="1"/>
      <w:marLeft w:val="0"/>
      <w:marRight w:val="0"/>
      <w:marTop w:val="0"/>
      <w:marBottom w:val="0"/>
      <w:divBdr>
        <w:top w:val="none" w:sz="0" w:space="0" w:color="auto"/>
        <w:left w:val="none" w:sz="0" w:space="0" w:color="auto"/>
        <w:bottom w:val="none" w:sz="0" w:space="0" w:color="auto"/>
        <w:right w:val="none" w:sz="0" w:space="0" w:color="auto"/>
      </w:divBdr>
    </w:div>
    <w:div w:id="1980180787">
      <w:bodyDiv w:val="1"/>
      <w:marLeft w:val="0"/>
      <w:marRight w:val="0"/>
      <w:marTop w:val="0"/>
      <w:marBottom w:val="0"/>
      <w:divBdr>
        <w:top w:val="none" w:sz="0" w:space="0" w:color="auto"/>
        <w:left w:val="none" w:sz="0" w:space="0" w:color="auto"/>
        <w:bottom w:val="none" w:sz="0" w:space="0" w:color="auto"/>
        <w:right w:val="none" w:sz="0" w:space="0" w:color="auto"/>
      </w:divBdr>
    </w:div>
    <w:div w:id="2059550432">
      <w:bodyDiv w:val="1"/>
      <w:marLeft w:val="0"/>
      <w:marRight w:val="0"/>
      <w:marTop w:val="0"/>
      <w:marBottom w:val="0"/>
      <w:divBdr>
        <w:top w:val="none" w:sz="0" w:space="0" w:color="auto"/>
        <w:left w:val="none" w:sz="0" w:space="0" w:color="auto"/>
        <w:bottom w:val="none" w:sz="0" w:space="0" w:color="auto"/>
        <w:right w:val="none" w:sz="0" w:space="0" w:color="auto"/>
      </w:divBdr>
    </w:div>
    <w:div w:id="21267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1945%20AD%20420" TargetMode="External"/><Relationship Id="rId2" Type="http://schemas.openxmlformats.org/officeDocument/2006/relationships/hyperlink" Target="http://www.saflii.org/cgi-bin/LawCite?cit=2016%20%283%29%20SA%20528" TargetMode="External"/><Relationship Id="rId1" Type="http://schemas.openxmlformats.org/officeDocument/2006/relationships/hyperlink" Target="https://www.saflii.org/cgi-bin/LawCite?cit=1948%20%282%29%20SA%20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1ABC8-698E-4448-AF29-D8267BB5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4027</Words>
  <Characters>22955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Smart</dc:creator>
  <cp:keywords/>
  <dc:description/>
  <cp:lastModifiedBy>Mokone</cp:lastModifiedBy>
  <cp:revision>3</cp:revision>
  <cp:lastPrinted>2023-03-14T06:38:00Z</cp:lastPrinted>
  <dcterms:created xsi:type="dcterms:W3CDTF">2023-05-15T09:01:00Z</dcterms:created>
  <dcterms:modified xsi:type="dcterms:W3CDTF">2023-05-15T09:04:00Z</dcterms:modified>
</cp:coreProperties>
</file>