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8B2B8" w14:textId="77777777" w:rsidR="00271B58" w:rsidRPr="00605D06" w:rsidRDefault="00271B58" w:rsidP="00465A77">
      <w:pPr>
        <w:widowControl w:val="0"/>
        <w:tabs>
          <w:tab w:val="left" w:pos="5529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bookmarkStart w:id="0" w:name="_GoBack"/>
      <w:bookmarkEnd w:id="0"/>
      <w:r w:rsidRPr="00605D06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56277570" wp14:editId="42D139C8">
            <wp:extent cx="969532" cy="951856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36" cy="9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F1E5" w14:textId="77777777" w:rsidR="00271B58" w:rsidRPr="00605D06" w:rsidRDefault="00271B58" w:rsidP="00465A77">
      <w:pPr>
        <w:widowControl w:val="0"/>
        <w:tabs>
          <w:tab w:val="left" w:pos="5529"/>
        </w:tabs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IN THE HIGH COURT OF SOUTH AFRICA</w:t>
      </w:r>
    </w:p>
    <w:p w14:paraId="4948A8BF" w14:textId="77777777" w:rsidR="00271B58" w:rsidRPr="00605D06" w:rsidRDefault="00271B58" w:rsidP="00465A77">
      <w:pPr>
        <w:widowControl w:val="0"/>
        <w:tabs>
          <w:tab w:val="left" w:pos="5529"/>
        </w:tabs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KWAZULU-NATAL DIVISION, PIETERMARITZBURG</w:t>
      </w:r>
    </w:p>
    <w:p w14:paraId="037E8555" w14:textId="4991842F" w:rsidR="00271B58" w:rsidRPr="00605D06" w:rsidRDefault="00271B58" w:rsidP="00894625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>Case no:</w:t>
      </w:r>
      <w:r w:rsidR="00465A77"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</w:t>
      </w:r>
      <w:r w:rsidR="009F7B02"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>846/2023P</w:t>
      </w:r>
    </w:p>
    <w:p w14:paraId="4689CF2B" w14:textId="77777777" w:rsidR="00894625" w:rsidRDefault="00894625" w:rsidP="00465A7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ZA"/>
        </w:rPr>
      </w:pPr>
    </w:p>
    <w:p w14:paraId="27CDC0AF" w14:textId="5EB7A6E0" w:rsidR="00271B58" w:rsidRPr="00605D06" w:rsidRDefault="00271B58" w:rsidP="00465A77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Cs/>
          <w:color w:val="000000" w:themeColor="text1"/>
          <w:sz w:val="24"/>
          <w:szCs w:val="24"/>
          <w:lang w:val="en-ZA"/>
        </w:rPr>
        <w:t>In the matter between:</w:t>
      </w:r>
    </w:p>
    <w:p w14:paraId="1B65B2E6" w14:textId="47E4F6F5" w:rsidR="00271B58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NONGOMA LOCAL MUNICIPALITY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FIRST APPLICANT</w:t>
      </w:r>
    </w:p>
    <w:p w14:paraId="2C8A2B5A" w14:textId="650FFE0E" w:rsidR="009F7B02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THE SPEAKER:</w:t>
      </w:r>
      <w:r w:rsidR="0024099A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BW ZULU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SECOND APPLICANT</w:t>
      </w:r>
    </w:p>
    <w:p w14:paraId="0C9A6746" w14:textId="34A46CA2" w:rsidR="009F7B02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THE MAYOR: CLLR M A MNCWANGO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THIRD APPLICANT</w:t>
      </w:r>
    </w:p>
    <w:p w14:paraId="65DBC2B6" w14:textId="3208A28A" w:rsidR="009F7B02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THE MUNICIPAL MANAGER: MTHANDENI ZUNGU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FOURTH APPLICANT</w:t>
      </w:r>
    </w:p>
    <w:p w14:paraId="1FE5C753" w14:textId="19DDB697" w:rsidR="009F7B02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</w:p>
    <w:p w14:paraId="45548F72" w14:textId="6B006EB6" w:rsidR="009F7B02" w:rsidRPr="00605D06" w:rsidRDefault="004E42A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>and</w:t>
      </w:r>
    </w:p>
    <w:p w14:paraId="42D8FB5A" w14:textId="77777777" w:rsidR="004E42AB" w:rsidRPr="00605D06" w:rsidRDefault="004E42A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</w:p>
    <w:p w14:paraId="49E59B0D" w14:textId="6723EE09" w:rsidR="009F7B02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THE MEC FOR COOPERATIVE GOVERNANCE</w:t>
      </w:r>
    </w:p>
    <w:p w14:paraId="248E2599" w14:textId="7EBE709D" w:rsidR="009F7B02" w:rsidRPr="00605D06" w:rsidRDefault="009F7B02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AND TRADITIONAL AFFAIRS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 </w:t>
      </w:r>
      <w:r w:rsidR="00932930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(KWAZULU- NATAL)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  <w:t xml:space="preserve"> 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FIRST RESPONDENT</w:t>
      </w:r>
    </w:p>
    <w:p w14:paraId="354D5BA4" w14:textId="12978DB3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MP PHAKADE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SECOND RESPONDENT</w:t>
      </w:r>
    </w:p>
    <w:p w14:paraId="721FD5A7" w14:textId="62C2560C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MILTON SOKHELA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THIRD RESPONDENT</w:t>
      </w:r>
    </w:p>
    <w:p w14:paraId="7F30D64A" w14:textId="410EE50D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R LONDIWE NOMALUNGELO BUTHELEZI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FOURTH RESPONDENT</w:t>
      </w:r>
    </w:p>
    <w:p w14:paraId="114399CD" w14:textId="589A9895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NM MTHEMBU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FIFTH RESPONDENT</w:t>
      </w:r>
    </w:p>
    <w:p w14:paraId="60FF2AFA" w14:textId="31F8545F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CM NDABANDABA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SIXTH RESPONDENT</w:t>
      </w:r>
    </w:p>
    <w:p w14:paraId="06E3C8C3" w14:textId="297DEEA1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N MSOMI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SEVENTH RESPONDENT</w:t>
      </w:r>
    </w:p>
    <w:p w14:paraId="35F35010" w14:textId="3BCA0B42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N XABA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EIGHTH RESPONDENT</w:t>
      </w:r>
    </w:p>
    <w:p w14:paraId="4B61BA6A" w14:textId="4D6D7D0F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JC MTHIMKHULU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NINTH RESPONDENT</w:t>
      </w:r>
    </w:p>
    <w:p w14:paraId="21DA59C4" w14:textId="68FEC783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MDLULI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TENTH RESPONDENT</w:t>
      </w:r>
    </w:p>
    <w:p w14:paraId="3A0DD06F" w14:textId="7DB8069E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N NDWANDWE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ELEVENTH RESPONDENT</w:t>
      </w:r>
    </w:p>
    <w:p w14:paraId="23B99A6D" w14:textId="4C7F54D8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ZN SITHOLE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TWELFTH RESPONDENT</w:t>
      </w:r>
    </w:p>
    <w:p w14:paraId="11D9055A" w14:textId="1DDF2DB9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BH SITHOLE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THIRTEENTH RESPONDENT</w:t>
      </w:r>
    </w:p>
    <w:p w14:paraId="1B4070D1" w14:textId="6E2593E1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KM DLADLA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FOURTEENTH RESPONDENT</w:t>
      </w:r>
    </w:p>
    <w:p w14:paraId="4E2312A8" w14:textId="1896BF48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M E NDWANDWE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FIFTEENTH RESPONDENT</w:t>
      </w:r>
    </w:p>
    <w:p w14:paraId="3D85538C" w14:textId="1EC99C14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lastRenderedPageBreak/>
        <w:t>CLLR NM MCHUNU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SIXTEENTH RESPONDENT</w:t>
      </w:r>
    </w:p>
    <w:p w14:paraId="112CBCD4" w14:textId="11498DAC" w:rsidR="00400BAA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CSP SITHOLE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SEVENTEENTH RESPONDENT</w:t>
      </w:r>
    </w:p>
    <w:p w14:paraId="1CFCFBA3" w14:textId="24F6AF61" w:rsidR="009C13C6" w:rsidRPr="00605D06" w:rsidRDefault="00400BAA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</w:t>
      </w:r>
      <w:r w:rsidR="009C13C6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 NF ZUNGU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="009C13C6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EIGHTEENTH RESPONDENT</w:t>
      </w:r>
    </w:p>
    <w:p w14:paraId="2505B210" w14:textId="70C39507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N MANQELE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NIN</w:t>
      </w:r>
      <w:r w:rsidR="0088784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E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TEENTH RESPONDENT</w:t>
      </w:r>
    </w:p>
    <w:p w14:paraId="476370C1" w14:textId="37755D65" w:rsidR="009C13C6" w:rsidRPr="00605D06" w:rsidRDefault="004E42AB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SM ZULU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="009C13C6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</w:t>
      </w:r>
      <w:r w:rsidR="0088784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I</w:t>
      </w:r>
      <w:r w:rsidR="009C13C6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ETH RESPONDENT</w:t>
      </w:r>
    </w:p>
    <w:p w14:paraId="06F973F1" w14:textId="75531E7B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DJ MTSHALI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5E2A2F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FIRST RESPONDENT</w:t>
      </w:r>
    </w:p>
    <w:p w14:paraId="167460EF" w14:textId="68279811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BS MBATHA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5E2A2F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SECOND RESPONDENT</w:t>
      </w:r>
    </w:p>
    <w:p w14:paraId="6190B531" w14:textId="289220DF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BA MCWANGO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5E2A2F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THIRD RESPONDENT</w:t>
      </w:r>
    </w:p>
    <w:p w14:paraId="577F3075" w14:textId="4C82A325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S V NXUMALO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A32DA2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FOURTH RESPONDENT</w:t>
      </w:r>
    </w:p>
    <w:p w14:paraId="4603CC9C" w14:textId="3A9F55C5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GS NKOSI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5E2A2F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FIFTH RESPONDENT</w:t>
      </w:r>
    </w:p>
    <w:p w14:paraId="73D282AE" w14:textId="25DABD99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CLLR NA MANQELE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="00A32DA2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5E2A2F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SIXTH RESPONDENT</w:t>
      </w:r>
    </w:p>
    <w:p w14:paraId="0FEBE00A" w14:textId="77777777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INTERESTED PARTIES</w:t>
      </w:r>
    </w:p>
    <w:p w14:paraId="0BB7C608" w14:textId="728B7E96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(AS LISTED IN</w:t>
      </w:r>
      <w:r w:rsidR="00CE3ACE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 ‘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Schedule</w:t>
      </w:r>
      <w:r w:rsidR="00CE3ACE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’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)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  <w:t xml:space="preserve"> 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5E2A2F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SEVEN RESPONDENT</w:t>
      </w:r>
    </w:p>
    <w:p w14:paraId="7073FFBC" w14:textId="77777777" w:rsidR="009C13C6" w:rsidRPr="00605D06" w:rsidRDefault="009C13C6" w:rsidP="00465A77">
      <w:pPr>
        <w:tabs>
          <w:tab w:val="right" w:pos="9214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NATIONAL MINISTER OF COOPERATIVE</w:t>
      </w:r>
    </w:p>
    <w:p w14:paraId="63E8AF53" w14:textId="6C842605" w:rsidR="002778D2" w:rsidRPr="00605D06" w:rsidRDefault="009C13C6" w:rsidP="00465A77">
      <w:pPr>
        <w:tabs>
          <w:tab w:val="right" w:pos="9214"/>
        </w:tabs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GOVERNANCE AND TRADITIONAL AFFAIRS</w:t>
      </w:r>
      <w:r w:rsidR="004E42AB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TWENTY</w:t>
      </w:r>
      <w:r w:rsidR="005E2A2F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-</w:t>
      </w: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>EIGHTH RESPONDENT</w:t>
      </w:r>
      <w:r w:rsidR="00400BAA"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ab/>
      </w:r>
    </w:p>
    <w:p w14:paraId="709AFE68" w14:textId="77777777" w:rsidR="002778D2" w:rsidRPr="00605D06" w:rsidRDefault="002778D2" w:rsidP="00465A77">
      <w:pPr>
        <w:widowControl w:val="0"/>
        <w:pBdr>
          <w:bottom w:val="single" w:sz="12" w:space="0" w:color="auto"/>
        </w:pBd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</w:p>
    <w:p w14:paraId="6106ADDE" w14:textId="77777777" w:rsidR="001F13C8" w:rsidRPr="00605D06" w:rsidRDefault="001F13C8" w:rsidP="00465A7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ab/>
      </w:r>
      <w:r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ab/>
      </w:r>
      <w:r w:rsidR="00AE4636" w:rsidRPr="00605D06">
        <w:rPr>
          <w:rFonts w:ascii="Arial" w:hAnsi="Arial" w:cs="Arial"/>
          <w:color w:val="000000" w:themeColor="text1"/>
          <w:sz w:val="24"/>
          <w:szCs w:val="24"/>
          <w:lang w:val="en-ZA"/>
        </w:rPr>
        <w:tab/>
      </w:r>
    </w:p>
    <w:p w14:paraId="65EFE54E" w14:textId="24B36C74" w:rsidR="00D350EF" w:rsidRPr="00605D06" w:rsidRDefault="00D350EF" w:rsidP="00DA6EDF">
      <w:pPr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  <w:r w:rsidRPr="00605D06"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  <w:t xml:space="preserve">REASONS FOR </w:t>
      </w:r>
      <w:r w:rsidR="0024099A"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  <w:t>ORDER</w:t>
      </w:r>
    </w:p>
    <w:p w14:paraId="1A4123DD" w14:textId="37DB7236" w:rsidR="00D350EF" w:rsidRPr="00605D06" w:rsidRDefault="00D350EF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  <w:t>___________________________________________________________________</w:t>
      </w:r>
      <w:r w:rsidR="00364B5A" w:rsidRPr="00605D06">
        <w:rPr>
          <w:rFonts w:ascii="Arial" w:eastAsia="Times New Roman" w:hAnsi="Arial" w:cs="Arial"/>
          <w:b/>
          <w:color w:val="000000" w:themeColor="text1"/>
          <w:sz w:val="24"/>
          <w:szCs w:val="24"/>
          <w:lang w:val="en-ZA" w:eastAsia="en-GB"/>
        </w:rPr>
        <w:t>___</w:t>
      </w:r>
    </w:p>
    <w:p w14:paraId="5009993F" w14:textId="77777777" w:rsidR="00D350EF" w:rsidRPr="00605D06" w:rsidRDefault="00D350EF" w:rsidP="00465A77">
      <w:pPr>
        <w:spacing w:after="0" w:line="36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val="en-ZA"/>
        </w:rPr>
      </w:pPr>
    </w:p>
    <w:p w14:paraId="1B48D610" w14:textId="77777777" w:rsidR="00D350EF" w:rsidRPr="00605D06" w:rsidRDefault="00D350EF" w:rsidP="00465A77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n-ZA"/>
        </w:rPr>
      </w:pPr>
      <w:r w:rsidRPr="00605D06">
        <w:rPr>
          <w:rFonts w:ascii="Arial" w:hAnsi="Arial" w:cs="Arial"/>
          <w:b/>
          <w:color w:val="000000" w:themeColor="text1"/>
          <w:sz w:val="24"/>
          <w:szCs w:val="24"/>
          <w:lang w:val="en-ZA"/>
        </w:rPr>
        <w:t xml:space="preserve">Mathenjwa AJ </w:t>
      </w:r>
    </w:p>
    <w:p w14:paraId="55D70919" w14:textId="77777777" w:rsidR="00A32CD6" w:rsidRPr="00605D06" w:rsidRDefault="00A32CD6" w:rsidP="00465A77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  <w:lang w:val="en-ZA"/>
        </w:rPr>
      </w:pPr>
    </w:p>
    <w:p w14:paraId="27D7AC51" w14:textId="00A505AA" w:rsidR="002F7797" w:rsidRPr="000F5D5A" w:rsidRDefault="002F7797" w:rsidP="00465A77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</w:pPr>
      <w:r w:rsidRPr="000F5D5A"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  <w:t>Introduction</w:t>
      </w:r>
    </w:p>
    <w:p w14:paraId="51E2D433" w14:textId="12546181" w:rsidR="00A77C8C" w:rsidRPr="00605D06" w:rsidRDefault="00D350EF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[1]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  <w:t xml:space="preserve"> 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 February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521C4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applicants </w:t>
      </w:r>
      <w:r w:rsidR="004B3F8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launched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B3F8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this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application</w:t>
      </w:r>
      <w:r w:rsidR="003959A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seeking an order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declaring the </w:t>
      </w:r>
      <w:r w:rsidR="004B3F8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application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 be urgent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and </w:t>
      </w:r>
      <w:r w:rsidR="00BF2BAE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that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decision of the first respondent to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designate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second respondent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 call, convene and chair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 meeting</w:t>
      </w:r>
      <w:r w:rsidR="003B116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</w:t>
      </w:r>
      <w:r w:rsidR="003B116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f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first applicant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B3F8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be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reviewed, declared unlawful and set aside. 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4 February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521C4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 the matter came be</w:t>
      </w:r>
      <w:r w:rsidR="004B3F8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ore Ncube J </w:t>
      </w:r>
      <w:r w:rsidR="00521C4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who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issued </w:t>
      </w:r>
      <w:r w:rsidR="00521C4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following</w:t>
      </w:r>
      <w:r w:rsidR="00A77C8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order</w:t>
      </w:r>
      <w:r w:rsidR="002B50D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:</w:t>
      </w:r>
    </w:p>
    <w:p w14:paraId="3C2778D3" w14:textId="533AD5D3" w:rsidR="002B50D6" w:rsidRPr="000F5D5A" w:rsidRDefault="00D54DFA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>‘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>1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ab/>
        <w:t>It is declared that</w:t>
      </w:r>
      <w:r w:rsidR="000419D5">
        <w:rPr>
          <w:rFonts w:ascii="Arial" w:eastAsia="Times New Roman" w:hAnsi="Arial" w:cs="Arial"/>
          <w:color w:val="000000" w:themeColor="text1"/>
          <w:lang w:val="en-ZA" w:eastAsia="en-GB"/>
        </w:rPr>
        <w:t xml:space="preserve"> this application is urgent and that the Applicants’ non- compliance with the rules relating to the time periods relating to service and forms  of service is hereby condoned in terms of Rule 6 (12) of the Uniform Rules of Court.</w:t>
      </w:r>
    </w:p>
    <w:p w14:paraId="0382DFFC" w14:textId="702D695F" w:rsidR="000419D5" w:rsidRDefault="002B50D6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lastRenderedPageBreak/>
        <w:t>.2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ab/>
      </w:r>
      <w:r w:rsidR="000419D5">
        <w:rPr>
          <w:rFonts w:ascii="Arial" w:eastAsia="Times New Roman" w:hAnsi="Arial" w:cs="Arial"/>
          <w:color w:val="000000" w:themeColor="text1"/>
          <w:lang w:val="en-ZA" w:eastAsia="en-GB"/>
        </w:rPr>
        <w:t xml:space="preserve">A </w:t>
      </w:r>
      <w:r w:rsidR="000419D5" w:rsidRPr="008D2061">
        <w:rPr>
          <w:rFonts w:ascii="Arial" w:eastAsia="Times New Roman" w:hAnsi="Arial" w:cs="Arial"/>
          <w:i/>
          <w:iCs/>
          <w:color w:val="000000" w:themeColor="text1"/>
          <w:lang w:val="en-ZA" w:eastAsia="en-GB"/>
        </w:rPr>
        <w:t xml:space="preserve">rule nisi </w:t>
      </w:r>
      <w:r w:rsidR="000419D5">
        <w:rPr>
          <w:rFonts w:ascii="Arial" w:eastAsia="Times New Roman" w:hAnsi="Arial" w:cs="Arial"/>
          <w:color w:val="000000" w:themeColor="text1"/>
          <w:lang w:val="en-ZA" w:eastAsia="en-GB"/>
        </w:rPr>
        <w:t xml:space="preserve"> hereby issued calling upon the respondents to show cause at 10:00 on 20 March 2023  as to why a final order in the following term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>s</w:t>
      </w:r>
      <w:r w:rsidR="000419D5">
        <w:rPr>
          <w:rFonts w:ascii="Arial" w:eastAsia="Times New Roman" w:hAnsi="Arial" w:cs="Arial"/>
          <w:color w:val="000000" w:themeColor="text1"/>
          <w:lang w:val="en-ZA" w:eastAsia="en-GB"/>
        </w:rPr>
        <w:t xml:space="preserve"> should not be made:</w:t>
      </w:r>
    </w:p>
    <w:p w14:paraId="0F188B0A" w14:textId="4E0C774F" w:rsidR="005F2B53" w:rsidRDefault="002B50D6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0419D5">
        <w:rPr>
          <w:rFonts w:ascii="Arial" w:eastAsia="Times New Roman" w:hAnsi="Arial" w:cs="Arial"/>
          <w:color w:val="000000" w:themeColor="text1"/>
          <w:lang w:val="en-ZA" w:eastAsia="en-GB"/>
        </w:rPr>
        <w:t>2.1</w:t>
      </w:r>
      <w:r w:rsidR="000419D5">
        <w:rPr>
          <w:rFonts w:ascii="Arial" w:eastAsia="Times New Roman" w:hAnsi="Arial" w:cs="Arial"/>
          <w:color w:val="000000" w:themeColor="text1"/>
          <w:lang w:val="en-ZA" w:eastAsia="en-GB"/>
        </w:rPr>
        <w:tab/>
        <w:t>It is declared that the decision of First Respondent to appoint and designate the Second Respondent to call, convene and chair a meeting of the Council of the First Applicant purpo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>r</w:t>
      </w:r>
      <w:r w:rsidR="000419D5">
        <w:rPr>
          <w:rFonts w:ascii="Arial" w:eastAsia="Times New Roman" w:hAnsi="Arial" w:cs="Arial"/>
          <w:color w:val="000000" w:themeColor="text1"/>
          <w:lang w:val="en-ZA" w:eastAsia="en-GB"/>
        </w:rPr>
        <w:t xml:space="preserve">tedly 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 xml:space="preserve"> pursuant to sections 29 (1) and 29 (1A) of the Local Government: Municipal Structures Act 117 of 1998 is hereby suspended and is to be treated as invalid and inoperative pending part</w:t>
      </w:r>
      <w:r w:rsidR="00785A62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>B of this application.</w:t>
      </w:r>
    </w:p>
    <w:p w14:paraId="11A13FC4" w14:textId="37A1ED75" w:rsidR="002B50D6" w:rsidRPr="000F5D5A" w:rsidRDefault="005F2B53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lang w:val="en-ZA" w:eastAsia="en-GB"/>
        </w:rPr>
        <w:t>2.2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ab/>
        <w:t xml:space="preserve">It is 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declared that the operation of any decision taken by the Council of the 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>F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irst 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>A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>pplicant on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 xml:space="preserve">20 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February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D54DFA" w:rsidRPr="000F5D5A">
        <w:rPr>
          <w:rFonts w:ascii="Arial" w:eastAsia="Times New Roman" w:hAnsi="Arial" w:cs="Arial"/>
          <w:color w:val="000000" w:themeColor="text1"/>
          <w:lang w:val="en-ZA" w:eastAsia="en-GB"/>
        </w:rPr>
        <w:t>2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>023 to elect a new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2B50D6" w:rsidRPr="000F5D5A">
        <w:rPr>
          <w:rFonts w:ascii="Arial" w:eastAsia="Times New Roman" w:hAnsi="Arial" w:cs="Arial"/>
          <w:color w:val="000000" w:themeColor="text1"/>
          <w:lang w:val="en-ZA" w:eastAsia="en-GB"/>
        </w:rPr>
        <w:t>Speaker and Mayor is suspended and is to be treated as</w:t>
      </w:r>
      <w:r w:rsidR="005D4A93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invalid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5D4A93" w:rsidRPr="000F5D5A">
        <w:rPr>
          <w:rFonts w:ascii="Arial" w:eastAsia="Times New Roman" w:hAnsi="Arial" w:cs="Arial"/>
          <w:color w:val="000000" w:themeColor="text1"/>
          <w:lang w:val="en-ZA" w:eastAsia="en-GB"/>
        </w:rPr>
        <w:t>and inoperative pending the resolution of part B of the application</w:t>
      </w:r>
      <w:r w:rsidR="003B1160" w:rsidRPr="000F5D5A">
        <w:rPr>
          <w:rFonts w:ascii="Arial" w:eastAsia="Times New Roman" w:hAnsi="Arial" w:cs="Arial"/>
          <w:color w:val="000000" w:themeColor="text1"/>
          <w:lang w:val="en-ZA" w:eastAsia="en-GB"/>
        </w:rPr>
        <w:t>.</w:t>
      </w:r>
    </w:p>
    <w:p w14:paraId="394B02CA" w14:textId="64EFE3ED" w:rsidR="005D4A93" w:rsidRPr="000F5D5A" w:rsidRDefault="005D4A93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2.3 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ab/>
        <w:t xml:space="preserve">It is declared that anyone purportedly elected as  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>S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peaker and Mayor in relation to the Council of the 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>Fi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rst 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>A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pplicant is 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 xml:space="preserve"> hereby 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>interdicted and restrained from purporting to hold the said position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>s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of authority pending the resolution of part </w:t>
      </w:r>
      <w:r w:rsidR="004B3F8D" w:rsidRPr="000F5D5A">
        <w:rPr>
          <w:rFonts w:ascii="Arial" w:eastAsia="Times New Roman" w:hAnsi="Arial" w:cs="Arial"/>
          <w:color w:val="000000" w:themeColor="text1"/>
          <w:lang w:val="en-ZA" w:eastAsia="en-GB"/>
        </w:rPr>
        <w:t>B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of this application</w:t>
      </w:r>
      <w:r w:rsidR="003B1160" w:rsidRPr="000F5D5A">
        <w:rPr>
          <w:rFonts w:ascii="Arial" w:eastAsia="Times New Roman" w:hAnsi="Arial" w:cs="Arial"/>
          <w:color w:val="000000" w:themeColor="text1"/>
          <w:lang w:val="en-ZA" w:eastAsia="en-GB"/>
        </w:rPr>
        <w:t>.</w:t>
      </w:r>
    </w:p>
    <w:p w14:paraId="4335C8A4" w14:textId="6207EAF7" w:rsidR="005D4A93" w:rsidRDefault="005D4A93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>2.4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ab/>
        <w:t>The second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and third </w:t>
      </w:r>
      <w:r w:rsidR="005F2B53">
        <w:rPr>
          <w:rFonts w:ascii="Arial" w:eastAsia="Times New Roman" w:hAnsi="Arial" w:cs="Arial"/>
          <w:color w:val="000000" w:themeColor="text1"/>
          <w:lang w:val="en-ZA" w:eastAsia="en-GB"/>
        </w:rPr>
        <w:t>Applicants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are to the extent necessary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>hereby reinstated to the position</w:t>
      </w:r>
      <w:r w:rsidR="004B3F8D" w:rsidRPr="000F5D5A">
        <w:rPr>
          <w:rFonts w:ascii="Arial" w:eastAsia="Times New Roman" w:hAnsi="Arial" w:cs="Arial"/>
          <w:color w:val="000000" w:themeColor="text1"/>
          <w:lang w:val="en-ZA" w:eastAsia="en-GB"/>
        </w:rPr>
        <w:t>s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of Speaker of Council and Mayor respectively pending the final resolution of part </w:t>
      </w:r>
      <w:r w:rsidR="004B3F8D" w:rsidRPr="000F5D5A">
        <w:rPr>
          <w:rFonts w:ascii="Arial" w:eastAsia="Times New Roman" w:hAnsi="Arial" w:cs="Arial"/>
          <w:color w:val="000000" w:themeColor="text1"/>
          <w:lang w:val="en-ZA" w:eastAsia="en-GB"/>
        </w:rPr>
        <w:t>B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of </w:t>
      </w:r>
      <w:r w:rsidR="005E2A2F" w:rsidRPr="000F5D5A">
        <w:rPr>
          <w:rFonts w:ascii="Arial" w:eastAsia="Times New Roman" w:hAnsi="Arial" w:cs="Arial"/>
          <w:color w:val="000000" w:themeColor="text1"/>
          <w:lang w:val="en-ZA" w:eastAsia="en-GB"/>
        </w:rPr>
        <w:t>the</w:t>
      </w:r>
      <w:r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application</w:t>
      </w:r>
      <w:r w:rsidR="003B1160" w:rsidRPr="000F5D5A">
        <w:rPr>
          <w:rFonts w:ascii="Arial" w:eastAsia="Times New Roman" w:hAnsi="Arial" w:cs="Arial"/>
          <w:color w:val="000000" w:themeColor="text1"/>
          <w:lang w:val="en-ZA" w:eastAsia="en-GB"/>
        </w:rPr>
        <w:t>, and</w:t>
      </w:r>
    </w:p>
    <w:p w14:paraId="5768565B" w14:textId="71111E81" w:rsidR="005F2B53" w:rsidRPr="000F5D5A" w:rsidRDefault="005F2B53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lang w:val="en-ZA" w:eastAsia="en-GB"/>
        </w:rPr>
        <w:t>2.5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ab/>
        <w:t xml:space="preserve">The First Respondent must pay the Costs of this application, which costs to include the costs of two counsels; </w:t>
      </w:r>
      <w:r w:rsidRPr="008D2061">
        <w:rPr>
          <w:rFonts w:ascii="Arial" w:eastAsia="Times New Roman" w:hAnsi="Arial" w:cs="Arial"/>
          <w:i/>
          <w:iCs/>
          <w:color w:val="000000" w:themeColor="text1"/>
          <w:lang w:val="en-ZA" w:eastAsia="en-GB"/>
        </w:rPr>
        <w:t>alternatively</w:t>
      </w:r>
      <w:r>
        <w:rPr>
          <w:rFonts w:ascii="Arial" w:eastAsia="Times New Roman" w:hAnsi="Arial" w:cs="Arial"/>
          <w:color w:val="000000" w:themeColor="text1"/>
          <w:lang w:val="en-ZA" w:eastAsia="en-GB"/>
        </w:rPr>
        <w:t xml:space="preserve"> costs should be reserved.</w:t>
      </w:r>
    </w:p>
    <w:p w14:paraId="23E38E94" w14:textId="3EAF6E45" w:rsidR="005D4A93" w:rsidRPr="000F5D5A" w:rsidRDefault="00E1099C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lang w:val="en-ZA" w:eastAsia="en-GB"/>
        </w:rPr>
      </w:pPr>
      <w:r>
        <w:rPr>
          <w:rFonts w:ascii="Arial" w:eastAsia="Times New Roman" w:hAnsi="Arial" w:cs="Arial"/>
          <w:color w:val="000000" w:themeColor="text1"/>
          <w:lang w:val="en-ZA" w:eastAsia="en-GB"/>
        </w:rPr>
        <w:t>3</w:t>
      </w:r>
      <w:r w:rsidR="004B3F8D" w:rsidRPr="000F5D5A">
        <w:rPr>
          <w:rFonts w:ascii="Arial" w:eastAsia="Times New Roman" w:hAnsi="Arial" w:cs="Arial"/>
          <w:color w:val="000000" w:themeColor="text1"/>
          <w:lang w:val="en-ZA" w:eastAsia="en-GB"/>
        </w:rPr>
        <w:tab/>
        <w:t>P</w:t>
      </w:r>
      <w:r w:rsidR="005D4A93" w:rsidRPr="000F5D5A">
        <w:rPr>
          <w:rFonts w:ascii="Arial" w:eastAsia="Times New Roman" w:hAnsi="Arial" w:cs="Arial"/>
          <w:color w:val="000000" w:themeColor="text1"/>
          <w:lang w:val="en-ZA" w:eastAsia="en-GB"/>
        </w:rPr>
        <w:t>rayers in paragraphs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D54DFA" w:rsidRPr="000F5D5A">
        <w:rPr>
          <w:rFonts w:ascii="Arial" w:eastAsia="Times New Roman" w:hAnsi="Arial" w:cs="Arial"/>
          <w:color w:val="000000" w:themeColor="text1"/>
          <w:lang w:val="en-ZA" w:eastAsia="en-GB"/>
        </w:rPr>
        <w:t>2</w:t>
      </w:r>
      <w:r w:rsidR="005D4A93" w:rsidRPr="000F5D5A">
        <w:rPr>
          <w:rFonts w:ascii="Arial" w:eastAsia="Times New Roman" w:hAnsi="Arial" w:cs="Arial"/>
          <w:color w:val="000000" w:themeColor="text1"/>
          <w:lang w:val="en-ZA" w:eastAsia="en-GB"/>
        </w:rPr>
        <w:t>.1 to</w:t>
      </w:r>
      <w:r w:rsidR="00465A77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D54DFA" w:rsidRPr="000F5D5A">
        <w:rPr>
          <w:rFonts w:ascii="Arial" w:eastAsia="Times New Roman" w:hAnsi="Arial" w:cs="Arial"/>
          <w:color w:val="000000" w:themeColor="text1"/>
          <w:lang w:val="en-ZA" w:eastAsia="en-GB"/>
        </w:rPr>
        <w:t>2</w:t>
      </w:r>
      <w:r w:rsidR="005D4A93" w:rsidRPr="000F5D5A">
        <w:rPr>
          <w:rFonts w:ascii="Arial" w:eastAsia="Times New Roman" w:hAnsi="Arial" w:cs="Arial"/>
          <w:color w:val="000000" w:themeColor="text1"/>
          <w:lang w:val="en-ZA" w:eastAsia="en-GB"/>
        </w:rPr>
        <w:t>.4 to operate as an interim interdict</w:t>
      </w:r>
      <w:r w:rsidR="00A00038" w:rsidRPr="000F5D5A">
        <w:rPr>
          <w:rFonts w:ascii="Arial" w:eastAsia="Times New Roman" w:hAnsi="Arial" w:cs="Arial"/>
          <w:color w:val="000000" w:themeColor="text1"/>
          <w:lang w:val="en-ZA" w:eastAsia="en-GB"/>
        </w:rPr>
        <w:t xml:space="preserve"> </w:t>
      </w:r>
      <w:r w:rsidR="00785A62">
        <w:rPr>
          <w:rFonts w:ascii="Arial" w:eastAsia="Times New Roman" w:hAnsi="Arial" w:cs="Arial"/>
          <w:color w:val="000000" w:themeColor="text1"/>
          <w:lang w:val="en-ZA" w:eastAsia="en-GB"/>
        </w:rPr>
        <w:t xml:space="preserve"> with immediate effect </w:t>
      </w:r>
      <w:r w:rsidR="00A00038" w:rsidRPr="000F5D5A">
        <w:rPr>
          <w:rFonts w:ascii="Arial" w:eastAsia="Times New Roman" w:hAnsi="Arial" w:cs="Arial"/>
          <w:color w:val="000000" w:themeColor="text1"/>
          <w:lang w:val="en-ZA" w:eastAsia="en-GB"/>
        </w:rPr>
        <w:t>until the final determination of this matter</w:t>
      </w:r>
      <w:r w:rsidR="00D54DFA" w:rsidRPr="000F5D5A">
        <w:rPr>
          <w:rFonts w:ascii="Arial" w:eastAsia="Times New Roman" w:hAnsi="Arial" w:cs="Arial"/>
          <w:color w:val="000000" w:themeColor="text1"/>
          <w:lang w:val="en-ZA" w:eastAsia="en-GB"/>
        </w:rPr>
        <w:t>.’</w:t>
      </w:r>
    </w:p>
    <w:p w14:paraId="7BB9398A" w14:textId="34A7614B" w:rsidR="00A00038" w:rsidRPr="00605D06" w:rsidRDefault="004B3F8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</w:t>
      </w:r>
      <w:r w:rsidR="003B116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p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art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 the application</w:t>
      </w:r>
      <w:r w:rsidR="00D54DFA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first respondent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was </w:t>
      </w:r>
      <w:r w:rsidR="00E55AA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required</w:t>
      </w:r>
      <w:r w:rsidR="00E55AA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in terms of </w:t>
      </w:r>
      <w:r w:rsidR="00D54DFA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Uniform rule 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53(1)</w:t>
      </w:r>
      <w:r w:rsidR="00A00038" w:rsidRPr="00605D06">
        <w:rPr>
          <w:rFonts w:ascii="Arial" w:eastAsia="Times New Roman" w:hAnsi="Arial" w:cs="Arial"/>
          <w:i/>
          <w:color w:val="000000" w:themeColor="text1"/>
          <w:sz w:val="24"/>
          <w:szCs w:val="24"/>
          <w:lang w:val="en-ZA" w:eastAsia="en-GB"/>
        </w:rPr>
        <w:t>(b)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to dispatch a record of the decision which was sought to be reviewed and set side and any </w:t>
      </w:r>
      <w:r w:rsidR="0011456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other 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information which was before the first respondent when the decision was </w:t>
      </w:r>
      <w:r w:rsidR="003B116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taken</w:t>
      </w:r>
      <w:r w:rsidR="00A0003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</w:p>
    <w:p w14:paraId="38F2D117" w14:textId="77777777" w:rsidR="00FE438D" w:rsidRPr="00605D06" w:rsidRDefault="00FE438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14:paraId="3F57B327" w14:textId="33689088" w:rsidR="00262E6D" w:rsidRPr="00605D06" w:rsidRDefault="00FE438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] </w:t>
      </w:r>
      <w:r w:rsidR="003B116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3D002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20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March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A1B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EA1B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matte</w:t>
      </w:r>
      <w:r w:rsidR="00785A6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r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came before Seegobin J. The learned judge issued an order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extending the rule nisi</w:t>
      </w:r>
      <w:r w:rsidR="00F647F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 </w:t>
      </w:r>
      <w:r w:rsidR="00F647F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direct</w:t>
      </w:r>
      <w:r w:rsidR="00F647F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ed</w:t>
      </w:r>
      <w:r w:rsidR="00F647F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applicants to deliver supplementary affidavit</w:t>
      </w:r>
      <w:r w:rsidR="00BE1B0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s,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if any</w:t>
      </w:r>
      <w:r w:rsidR="00BE1B0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in respect of part B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of the application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by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3D002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9 March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A074BE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;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respondents </w:t>
      </w:r>
      <w:r w:rsidR="00F647F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were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 deliver their answering affidavit</w:t>
      </w:r>
      <w:r w:rsidR="002216E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if any</w:t>
      </w:r>
      <w:r w:rsidR="002216E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on or before 11 April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A074BE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;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 the applicants </w:t>
      </w:r>
      <w:r w:rsidR="00F647F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were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 deliver their replying affidavits</w:t>
      </w:r>
      <w:r w:rsidR="002216E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if any</w:t>
      </w:r>
      <w:r w:rsidR="002216E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on or before 14 April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023.</w:t>
      </w:r>
      <w:r w:rsidR="0008430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 applicant</w:t>
      </w:r>
      <w:r w:rsidR="003B116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filed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their supplementary affidavit together with an amended notice of motion </w:t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,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in terms of which they </w:t>
      </w:r>
      <w:r w:rsidR="00F647F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now also 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sought an order joining the Minister of Co-</w:t>
      </w:r>
      <w:r w:rsidR="00E004C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perative Governance and Traditional Affairs as the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28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ZA" w:eastAsia="en-GB"/>
        </w:rPr>
        <w:t>th</w:t>
      </w:r>
      <w:r w:rsidR="00E07A1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respondent</w:t>
      </w:r>
      <w:r w:rsidR="00F647F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and </w:t>
      </w:r>
      <w:r w:rsidR="0062527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sought to have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section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lastRenderedPageBreak/>
        <w:t>2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9(1)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9(1A)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of the Local Government: Municipal Structures Act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117 of 1998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62527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declared 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unconstitutional and invalid.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8430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 first respondent filed their answering affidavit wherein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they dispute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 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that section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9(1)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9(1A) 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was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unconstitutional</w:t>
      </w:r>
      <w:r w:rsidR="00E640F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 </w:t>
      </w:r>
      <w:r w:rsidR="00E640F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conten</w:t>
      </w:r>
      <w:r w:rsidR="00E640F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</w:t>
      </w:r>
      <w:r w:rsidR="00E640F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ed 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that the applicants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under the guise of supplementing their review papers upon receipt of the record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55AA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introduced</w:t>
      </w:r>
      <w:r w:rsidR="00E55AA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166DF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an entirely new cause of action. 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After </w:t>
      </w:r>
      <w:r w:rsidR="00E55AAD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representations</w:t>
      </w:r>
      <w:r w:rsidR="00E55AA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D058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were</w:t>
      </w:r>
      <w:r w:rsidR="002D058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made to the Judge President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D058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 hearing</w:t>
      </w:r>
      <w:r w:rsidR="002D058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date of 15 June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40126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was allocated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 O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4 May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egistrar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issued a notice of set down advising and directing the applicants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 file their heads of argument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by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84304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June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262E6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 the first and second respondents to file their heads of argument by 9 June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023. The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respondents filed their heads </w:t>
      </w:r>
      <w:r w:rsidR="00252EAF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as required</w:t>
      </w:r>
      <w:r w:rsidR="00CD6D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CD6D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 applicants</w:t>
      </w:r>
      <w:r w:rsidR="0040126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 however,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CD6D4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failed to</w:t>
      </w:r>
      <w:r w:rsidR="00B23CC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file their heads of argument.</w:t>
      </w:r>
    </w:p>
    <w:p w14:paraId="3C2FD577" w14:textId="77777777" w:rsidR="0061148D" w:rsidRPr="00605D06" w:rsidRDefault="0061148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</w:p>
    <w:p w14:paraId="6D6EC48C" w14:textId="15C7449E" w:rsidR="00425C72" w:rsidRPr="00605D06" w:rsidRDefault="00425C72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ZA" w:eastAsia="en-GB"/>
        </w:rPr>
        <w:t>Application for postponement</w:t>
      </w:r>
    </w:p>
    <w:p w14:paraId="6D29EC5E" w14:textId="6FC6CD44" w:rsidR="00420106" w:rsidRPr="00605D06" w:rsidRDefault="0061148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[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3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]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ab/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On 15 June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when the matter came before me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5E2A2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Ms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Lu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shaba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appeared for the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applicants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and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advised the court that she was briefed to seek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postponement of the matter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.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 r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eason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provided were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that the applicants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’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senior counsel </w:t>
      </w:r>
      <w:r w:rsidR="00D571E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was</w:t>
      </w:r>
      <w:r w:rsidR="00D571EA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abroad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their junior counsel stays in Cape Town</w:t>
      </w:r>
      <w:r w:rsidR="00B364C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 they have not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filed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their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heads of argument. Her brief was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only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 seek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A446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postponement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she could not take the matter further. </w:t>
      </w:r>
      <w:r w:rsidR="005E2A2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Mr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</w:t>
      </w:r>
      <w:r w:rsidR="005E2A2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tambo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appeared for the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Minister of Co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-</w:t>
      </w:r>
      <w:r w:rsidR="003C476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perative Governa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ce and Traditional Affairs</w:t>
      </w:r>
      <w:r w:rsidR="000A446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(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0A446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28</w:t>
      </w:r>
      <w:r w:rsidR="000A4465" w:rsidRPr="000F5D5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ZA" w:eastAsia="en-GB"/>
        </w:rPr>
        <w:t>th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respondent)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 He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advised the </w:t>
      </w:r>
      <w:r w:rsidR="000A446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ourt that the </w:t>
      </w:r>
      <w:r w:rsidR="000A446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Minister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was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only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opposing part B of the application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that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they would deliver their answering affidavit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in respect of part B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in due course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that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they were not opposing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2F779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postponement.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5E2A2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Mr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Pel</w:t>
      </w:r>
      <w:r w:rsidR="005E2A2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li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mer SC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who appeared for the first and second respondents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opposed 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postponement.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 argued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that the applicants brought the application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D571E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on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very little notice on the basis that it was </w:t>
      </w:r>
      <w:r w:rsidR="005E2A2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urgent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 and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or that reason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representation</w:t>
      </w:r>
      <w:r w:rsidR="00D571E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D571EA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were</w:t>
      </w:r>
      <w:r w:rsidR="00D571EA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made to the Deputy Judge President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for the return date of the rule nisi to be set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down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urgently. Subsequently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matter was set down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for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20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March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023.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On </w:t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20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March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2023,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first and second respondents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’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counsel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92575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requested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have the rule nisi discharged </w:t>
      </w:r>
      <w:r w:rsidR="003C476B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alternatively</w:t>
      </w:r>
      <w:r w:rsidR="003C476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remove the </w:t>
      </w:r>
      <w:r w:rsidR="00D46A7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paragraph</w:t>
      </w:r>
      <w:r w:rsidR="00D46A79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in the rule nisi that made it operative until 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art B of the application was resolved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but the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pplicant</w:t>
      </w:r>
      <w:r w:rsidR="00EB4A3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’ counsel opposed such relief. Seegobin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J,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92575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however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, adjourned the matter and extended the rule nisi. </w:t>
      </w:r>
      <w:r w:rsidR="00D46A79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Mr Pellimer </w:t>
      </w:r>
      <w:r w:rsidR="00D46A7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pointed out that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applicants </w:t>
      </w:r>
      <w:r w:rsidR="00D46A7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thereafter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amended their notice of motion </w:t>
      </w:r>
      <w:r w:rsidR="00D46A7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 introduce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new relief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based 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D46A7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 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constitutional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challenge of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section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BD748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lastRenderedPageBreak/>
        <w:t>2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9(1)</w:t>
      </w:r>
      <w:r w:rsidR="00D46A7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and 29(1A)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of the Municipal Structures Act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and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joined the Minister of C</w:t>
      </w:r>
      <w:r w:rsidR="0092575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-</w:t>
      </w:r>
      <w:r w:rsidR="00EB4A3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perative Governa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nc</w:t>
      </w:r>
      <w:r w:rsidR="0042010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 and Traditional Affairs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as</w:t>
      </w:r>
      <w:r w:rsidR="0092575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28</w:t>
      </w:r>
      <w:r w:rsidR="00925757" w:rsidRPr="000F5D5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ZA" w:eastAsia="en-GB"/>
        </w:rPr>
        <w:t>th</w:t>
      </w:r>
      <w:r w:rsidR="00BF089D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respondent.</w:t>
      </w:r>
    </w:p>
    <w:p w14:paraId="2057741D" w14:textId="77777777" w:rsidR="00420106" w:rsidRPr="00605D06" w:rsidRDefault="00420106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1CE2037D" w14:textId="72461BE1" w:rsidR="001A3FD8" w:rsidRPr="00605D06" w:rsidRDefault="00BF089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[4]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343B9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After hearing arguments,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 refused 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postponement on the basis that it was not in the interest of justice.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In this </w:t>
      </w:r>
      <w:r w:rsidR="00D46A7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application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</w:t>
      </w:r>
      <w:r w:rsidR="000B16D0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court issued interim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relief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and ordered </w:t>
      </w:r>
      <w:r w:rsidR="001A3FD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the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speaker and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mayor of the first applicant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who were</w:t>
      </w:r>
      <w:r w:rsidR="001A3FD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40058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ousted</w:t>
      </w:r>
      <w:r w:rsidR="0044005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1A3FD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by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40058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 </w:t>
      </w:r>
      <w:r w:rsidR="001A3FD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majority of </w:t>
      </w:r>
      <w:r w:rsidR="00C213E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coun</w:t>
      </w:r>
      <w:r w:rsidR="00C213E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ci</w:t>
      </w:r>
      <w:r w:rsidR="00C213E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llors </w:t>
      </w:r>
      <w:r w:rsidR="00EB4A3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at</w:t>
      </w:r>
      <w:r w:rsidR="00EB4A3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</w:t>
      </w:r>
      <w:r w:rsidR="001A3FD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council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meeting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to</w:t>
      </w:r>
      <w:r w:rsidR="001A3FD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remain in their positions until the decision of the first respondent </w:t>
      </w:r>
      <w:r w:rsidR="008B11D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was</w:t>
      </w:r>
      <w:r w:rsidR="008B11D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1A3FD8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reviewed and the rule nisi</w:t>
      </w:r>
      <w:r w:rsidR="00323E3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dealt with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 When the matter came before me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a period of more than two months has elapse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since the rule nisi was issued.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It is not clear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from the record why par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t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B of the application was not dealt with on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20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March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023.</w:t>
      </w:r>
      <w:r w:rsidR="00323E3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414BB2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explanation given by the applicants’ counsel is not satisfactory</w:t>
      </w:r>
      <w:r w:rsidR="008D206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 She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does not explain why another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enior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ounsel was not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briefed if their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usual s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enior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ounsel 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was 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unavailable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. </w:t>
      </w:r>
      <w:r w:rsidR="008B11D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ounsel </w:t>
      </w:r>
      <w:r w:rsidR="008B11D7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also 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does not explain why their junior counsel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who stays in Cape Town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could not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appear in 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c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ourt. Further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more,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counsel 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failed to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explain why the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y have not file</w:t>
      </w:r>
      <w:r w:rsidR="006B7C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EB4A35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their </w:t>
      </w:r>
      <w:r w:rsidR="00811D5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heads of argument.</w:t>
      </w:r>
      <w:r w:rsidR="00323E3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The applicants were informed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on </w:t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323E3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4 May</w:t>
      </w:r>
      <w:r w:rsidR="00465A7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2</w:t>
      </w:r>
      <w:r w:rsidR="00323E3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023 that the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323E3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matter 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was</w:t>
      </w:r>
      <w:r w:rsidR="00323E32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set down for hearing on 15 June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2023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 but they did not make arrangement</w:t>
      </w:r>
      <w:r w:rsidR="00C70D1C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s</w:t>
      </w:r>
      <w:r w:rsidR="0053036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to ensure that the matter </w:t>
      </w:r>
      <w:r w:rsidR="006B7C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would be</w:t>
      </w:r>
      <w:r w:rsidR="006B7CC9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heard an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6B7C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that 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the interim order </w:t>
      </w:r>
      <w:r w:rsidR="006B7C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would</w:t>
      </w:r>
      <w:r w:rsidR="006B7CC9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finally </w:t>
      </w:r>
      <w:r w:rsidR="006B7C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be </w:t>
      </w:r>
      <w:r w:rsidR="00F02766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dealt with on the allocated date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8D2061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It is trite law that unavailability of counsel is not an excuse</w:t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  <w:r w:rsidR="008D2061">
        <w:rPr>
          <w:rStyle w:val="FootnoteReference"/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footnoteReference w:id="1"/>
      </w:r>
      <w:r w:rsidR="00E1099C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For th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ese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reasons</w:t>
      </w:r>
      <w:r w:rsidR="006B7CC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,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it is not in the interest of justice to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</w:t>
      </w:r>
      <w:r w:rsidR="00F41D3B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postpone the application.</w:t>
      </w:r>
      <w:r w:rsidR="003D3815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 This now brings me to the merits of the </w:t>
      </w:r>
      <w:r w:rsidR="00621FD9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application</w:t>
      </w:r>
      <w:r w:rsidR="005E2A2F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>.</w:t>
      </w:r>
    </w:p>
    <w:p w14:paraId="572AAD90" w14:textId="77777777" w:rsidR="003D3815" w:rsidRPr="00605D06" w:rsidRDefault="003D3815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ZA" w:eastAsia="en-GB"/>
        </w:rPr>
      </w:pPr>
    </w:p>
    <w:p w14:paraId="15EFC60B" w14:textId="137DAB8B" w:rsidR="00425C72" w:rsidRPr="00605D06" w:rsidRDefault="003D3815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b/>
          <w:bCs/>
          <w:sz w:val="24"/>
          <w:szCs w:val="24"/>
          <w:lang w:val="en-ZA" w:eastAsia="en-GB"/>
        </w:rPr>
        <w:t>Merits</w:t>
      </w:r>
    </w:p>
    <w:p w14:paraId="24C69AC1" w14:textId="14E6704F" w:rsidR="007F68F1" w:rsidRPr="00605D06" w:rsidRDefault="003D3815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[5]</w:t>
      </w:r>
      <w:r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ab/>
      </w:r>
      <w:r w:rsidR="005E2A2F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Mr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Pel</w:t>
      </w:r>
      <w:r w:rsidR="008E59CA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li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mer addre</w:t>
      </w:r>
      <w:r w:rsidR="00101953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</w:t>
      </w:r>
      <w:r w:rsidR="00101953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ed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the court on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merits</w:t>
      </w:r>
      <w:r w:rsidR="005F6C70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. B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oth </w:t>
      </w:r>
      <w:r w:rsidR="005E2A2F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Ms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5E2A2F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L</w:t>
      </w:r>
      <w:r w:rsidR="00F02766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u</w:t>
      </w:r>
      <w:r w:rsidR="005E2A2F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sha</w:t>
      </w:r>
      <w:r w:rsidR="00F02766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b</w:t>
      </w:r>
      <w:r w:rsidR="005E2A2F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a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and </w:t>
      </w:r>
      <w:r w:rsidR="005E2A2F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Mr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M</w:t>
      </w:r>
      <w:r w:rsidR="008E59CA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n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tambo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remained in attendance but did not ad</w:t>
      </w:r>
      <w:r w:rsidR="00101953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d</w:t>
      </w:r>
      <w:r w:rsidR="00425C72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ress the court</w:t>
      </w:r>
      <w:r w:rsidR="00F02766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on the merits</w:t>
      </w:r>
      <w:r w:rsidR="005F6C70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.</w:t>
      </w:r>
      <w:r w:rsidR="005E2A2F" w:rsidRPr="00605D0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val="en-ZA" w:eastAsia="en-GB"/>
        </w:rPr>
        <w:t xml:space="preserve"> 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The issue </w:t>
      </w:r>
      <w:r w:rsidR="00F02766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for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determination in this application is whether jurisdiction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al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fact</w:t>
      </w:r>
      <w:r w:rsidR="00907AB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s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existed </w:t>
      </w:r>
      <w:r w:rsidR="00F02766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for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the first respondent to inv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oke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section</w:t>
      </w:r>
      <w:r w:rsidR="00465A7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C860FE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2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9(1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A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)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,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907AB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and to designate 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the second respondent to call and chair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F02766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the </w:t>
      </w:r>
      <w:r w:rsidR="007F68F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meeting of the council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.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In their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papers</w:t>
      </w:r>
      <w:r w:rsidR="00907AB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,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the applicants contended that the jurisdictional facts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did not exist </w:t>
      </w:r>
      <w:r w:rsidR="006C15B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for the following reasons: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the 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second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applicant did not refuse to call </w:t>
      </w:r>
      <w:r w:rsidR="003B3C2F">
        <w:rPr>
          <w:rFonts w:ascii="Arial" w:eastAsia="Times New Roman" w:hAnsi="Arial" w:cs="Arial"/>
          <w:bCs/>
          <w:sz w:val="24"/>
          <w:szCs w:val="24"/>
          <w:lang w:val="en-ZA" w:eastAsia="en-GB"/>
        </w:rPr>
        <w:t>a</w:t>
      </w:r>
      <w:r w:rsidR="003B3C2F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meeting of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812538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the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council</w:t>
      </w:r>
      <w:r w:rsidR="006C15B1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;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the first respondent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failed to adhere to the </w:t>
      </w:r>
      <w:r w:rsidR="007711D7" w:rsidRPr="00605D06">
        <w:rPr>
          <w:rFonts w:ascii="Arial" w:eastAsia="Times New Roman" w:hAnsi="Arial" w:cs="Arial"/>
          <w:bCs/>
          <w:i/>
          <w:iCs/>
          <w:sz w:val="24"/>
          <w:szCs w:val="24"/>
          <w:lang w:val="en-ZA" w:eastAsia="en-GB"/>
        </w:rPr>
        <w:t>audi alteram partem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rule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before 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designating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the second respondent to call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the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meeting of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812538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the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lastRenderedPageBreak/>
        <w:t>council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;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and 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the first respondent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’s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conduct lacks rationality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and was</w:t>
      </w:r>
      <w:r w:rsidR="007C1D8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motivated by political considerations</w:t>
      </w:r>
      <w:r w:rsidR="008F0415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.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The first and second respondents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,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in their answering affidavit</w:t>
      </w:r>
      <w:r w:rsidR="005F6C70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s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,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contend</w:t>
      </w:r>
      <w:r w:rsidR="008F0415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ed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that the jurisdictional facts existed</w:t>
      </w:r>
      <w:r w:rsidR="007711D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,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and that the </w:t>
      </w:r>
      <w:r w:rsidR="0043392D" w:rsidRPr="00605D06">
        <w:rPr>
          <w:rFonts w:ascii="Arial" w:eastAsia="Times New Roman" w:hAnsi="Arial" w:cs="Arial"/>
          <w:bCs/>
          <w:i/>
          <w:iCs/>
          <w:sz w:val="24"/>
          <w:szCs w:val="24"/>
          <w:lang w:val="en-ZA" w:eastAsia="en-GB"/>
        </w:rPr>
        <w:t>aud</w:t>
      </w:r>
      <w:r w:rsidR="007711D7" w:rsidRPr="00605D06">
        <w:rPr>
          <w:rFonts w:ascii="Arial" w:eastAsia="Times New Roman" w:hAnsi="Arial" w:cs="Arial"/>
          <w:bCs/>
          <w:i/>
          <w:iCs/>
          <w:sz w:val="24"/>
          <w:szCs w:val="24"/>
          <w:lang w:val="en-ZA" w:eastAsia="en-GB"/>
        </w:rPr>
        <w:t>i</w:t>
      </w:r>
      <w:r w:rsidR="0043392D" w:rsidRPr="00605D06">
        <w:rPr>
          <w:rFonts w:ascii="Arial" w:eastAsia="Times New Roman" w:hAnsi="Arial" w:cs="Arial"/>
          <w:bCs/>
          <w:i/>
          <w:iCs/>
          <w:sz w:val="24"/>
          <w:szCs w:val="24"/>
          <w:lang w:val="en-ZA" w:eastAsia="en-GB"/>
        </w:rPr>
        <w:t xml:space="preserve"> alter</w:t>
      </w:r>
      <w:r w:rsidR="007711D7" w:rsidRPr="00605D06">
        <w:rPr>
          <w:rFonts w:ascii="Arial" w:eastAsia="Times New Roman" w:hAnsi="Arial" w:cs="Arial"/>
          <w:bCs/>
          <w:i/>
          <w:iCs/>
          <w:sz w:val="24"/>
          <w:szCs w:val="24"/>
          <w:lang w:val="en-ZA" w:eastAsia="en-GB"/>
        </w:rPr>
        <w:t>a</w:t>
      </w:r>
      <w:r w:rsidR="0043392D" w:rsidRPr="00605D06">
        <w:rPr>
          <w:rFonts w:ascii="Arial" w:eastAsia="Times New Roman" w:hAnsi="Arial" w:cs="Arial"/>
          <w:bCs/>
          <w:i/>
          <w:iCs/>
          <w:sz w:val="24"/>
          <w:szCs w:val="24"/>
          <w:lang w:val="en-ZA" w:eastAsia="en-GB"/>
        </w:rPr>
        <w:t xml:space="preserve">m partem 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rule</w:t>
      </w:r>
      <w:r w:rsidR="00530367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 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 xml:space="preserve">was not applicable because the first respondent was exercising an executive </w:t>
      </w:r>
      <w:r w:rsidR="000B4E65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power</w:t>
      </w:r>
      <w:r w:rsidR="0043392D" w:rsidRPr="00605D06">
        <w:rPr>
          <w:rFonts w:ascii="Arial" w:eastAsia="Times New Roman" w:hAnsi="Arial" w:cs="Arial"/>
          <w:bCs/>
          <w:sz w:val="24"/>
          <w:szCs w:val="24"/>
          <w:lang w:val="en-ZA" w:eastAsia="en-GB"/>
        </w:rPr>
        <w:t>.</w:t>
      </w:r>
    </w:p>
    <w:p w14:paraId="22145097" w14:textId="3AB6AAFA" w:rsidR="002B50D6" w:rsidRPr="00605D06" w:rsidRDefault="002B50D6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4556A853" w14:textId="676F3959" w:rsidR="00E444F3" w:rsidRPr="00605D06" w:rsidRDefault="0043392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  <w:t>Jurisdictional facts in terms of section</w:t>
      </w:r>
      <w:r w:rsidR="00465A77" w:rsidRPr="00605D06"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  <w:t xml:space="preserve"> </w:t>
      </w:r>
      <w:r w:rsidR="000B4E65" w:rsidRPr="00605D06"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  <w:t>9(1</w:t>
      </w:r>
      <w:r w:rsidR="005F6C70" w:rsidRPr="00605D06"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  <w:t>A</w:t>
      </w:r>
      <w:r w:rsidRPr="00605D06">
        <w:rPr>
          <w:rFonts w:ascii="Arial" w:eastAsia="Times New Roman" w:hAnsi="Arial" w:cs="Arial"/>
          <w:b/>
          <w:bCs/>
          <w:i/>
          <w:sz w:val="24"/>
          <w:szCs w:val="24"/>
          <w:lang w:val="en-ZA" w:eastAsia="en-GB"/>
        </w:rPr>
        <w:t>)</w:t>
      </w:r>
    </w:p>
    <w:p w14:paraId="56193E0D" w14:textId="50536157" w:rsidR="0043392D" w:rsidRPr="00605D06" w:rsidRDefault="0043392D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5F6C7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6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="00C213E2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Section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B4E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9(1A) of the Municipal Structures Act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>requires the MEC for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>Local Government to designate a person to call, convene and chair a meeting of a municipal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>council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>if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0B4E65" w:rsidRPr="00605D06">
        <w:rPr>
          <w:rFonts w:ascii="Arial" w:hAnsi="Arial" w:cs="Arial"/>
          <w:bCs/>
          <w:sz w:val="24"/>
          <w:szCs w:val="24"/>
          <w:lang w:val="en-ZA"/>
        </w:rPr>
        <w:t>s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>peaker has refused to do so and the municipal manager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>was not available.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record filed by the first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respondent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contains reports and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documents that were considered by the</w:t>
      </w:r>
      <w:r w:rsidR="008F041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irst respondent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when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taking the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decision to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designate the second respondent to call, convene and chair </w:t>
      </w:r>
      <w:r w:rsidR="008F041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meeting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of </w:t>
      </w:r>
      <w:r w:rsidR="00E34BF9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 of the first applicant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council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is constituted </w:t>
      </w:r>
      <w:r w:rsidR="00D92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of 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45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727844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comprising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eight </w:t>
      </w:r>
      <w:r w:rsidR="00727844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oun</w:t>
      </w:r>
      <w:r w:rsidR="00C213E2">
        <w:rPr>
          <w:rFonts w:ascii="Arial" w:eastAsia="Times New Roman" w:hAnsi="Arial" w:cs="Arial"/>
          <w:sz w:val="24"/>
          <w:szCs w:val="24"/>
          <w:lang w:val="en-ZA" w:eastAsia="en-GB"/>
        </w:rPr>
        <w:t>ci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llors from the National African Congress (ANC), </w:t>
      </w:r>
      <w:r w:rsidR="00561B3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20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561B3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from the 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Inkatha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Freedom Party (IFP), </w:t>
      </w:r>
      <w:r w:rsidR="00561B3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14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from the National Freedom Party</w:t>
      </w:r>
      <w:r w:rsidR="00561B3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(NFP), two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from the Economic Freedom Fighters</w:t>
      </w:r>
      <w:r w:rsidR="00561B3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(EFF), and one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from the Nationa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A868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People’s Party (NAPF). 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On 31 January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561B3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Councillor 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Sokhela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(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third respondent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)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submitted a notice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vote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F041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no confidence 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second </w:t>
      </w:r>
      <w:r w:rsidR="00E004CF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, against the second </w:t>
      </w:r>
      <w:r w:rsidR="00E004CF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F665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as the </w:t>
      </w:r>
      <w:r w:rsidR="00D92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peaker of the first applicant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 The notice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was supported by </w:t>
      </w:r>
      <w:r w:rsidR="00D92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25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councillors 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w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ho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constitute</w:t>
      </w:r>
      <w:r w:rsidR="00E34BF9">
        <w:rPr>
          <w:rFonts w:ascii="Arial" w:eastAsia="Times New Roman" w:hAnsi="Arial" w:cs="Arial"/>
          <w:sz w:val="24"/>
          <w:szCs w:val="24"/>
          <w:lang w:val="en-ZA" w:eastAsia="en-GB"/>
        </w:rPr>
        <w:t>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92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 </w:t>
      </w:r>
      <w:r w:rsidR="00425D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majority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of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8F041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in the council of the first applicant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On</w:t>
      </w:r>
      <w:r w:rsidR="003F304A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2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E34BF9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Councillor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Buthelezi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(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fourth respondent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)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submitted a notice of vote of no confidence against the third applicant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as the mayor of the first applicant,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municipal manager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(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8F0415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fourth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applicant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).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notice was supported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by </w:t>
      </w:r>
      <w:r w:rsidR="00E34BF9">
        <w:rPr>
          <w:rFonts w:ascii="Arial" w:eastAsia="Times New Roman" w:hAnsi="Arial" w:cs="Arial"/>
          <w:sz w:val="24"/>
          <w:szCs w:val="24"/>
          <w:lang w:val="en-ZA" w:eastAsia="en-GB"/>
        </w:rPr>
        <w:t>25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councillors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who constitute</w:t>
      </w:r>
      <w:r w:rsidR="00E34BF9">
        <w:rPr>
          <w:rFonts w:ascii="Arial" w:eastAsia="Times New Roman" w:hAnsi="Arial" w:cs="Arial"/>
          <w:sz w:val="24"/>
          <w:szCs w:val="24"/>
          <w:lang w:val="en-ZA" w:eastAsia="en-GB"/>
        </w:rPr>
        <w:t>d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majority of </w:t>
      </w:r>
      <w:r w:rsidR="0087269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.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In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these notices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</w:t>
      </w:r>
      <w:r w:rsidR="00E34BF9">
        <w:rPr>
          <w:rFonts w:ascii="Arial" w:eastAsia="Times New Roman" w:hAnsi="Arial" w:cs="Arial"/>
          <w:sz w:val="24"/>
          <w:szCs w:val="24"/>
          <w:lang w:val="en-ZA" w:eastAsia="en-GB"/>
        </w:rPr>
        <w:t xml:space="preserve">relevant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respondents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requested the second applicant to call a meeting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E34BF9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6413A9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for p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u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rposes of dealing with 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votes of no confidence against the second and third applicants. On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3F304A">
        <w:rPr>
          <w:rFonts w:ascii="Arial" w:eastAsia="Times New Roman" w:hAnsi="Arial" w:cs="Arial"/>
          <w:sz w:val="24"/>
          <w:szCs w:val="24"/>
          <w:lang w:val="en-ZA" w:eastAsia="en-GB"/>
        </w:rPr>
        <w:t xml:space="preserve">2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second 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addressed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letter to 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third respondent and advised that he has an obligation to ensure that the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ule of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aw is applied objectively in all council meetings,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1336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and that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their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request for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 council meeting and</w:t>
      </w:r>
      <w:r w:rsidR="006B6214" w:rsidRPr="00605D06">
        <w:rPr>
          <w:rFonts w:ascii="Arial" w:eastAsia="Times New Roman" w:hAnsi="Arial" w:cs="Arial"/>
          <w:sz w:val="24"/>
          <w:szCs w:val="24"/>
          <w:lang w:val="en-ZA" w:eastAsia="en-GB"/>
        </w:rPr>
        <w:t>/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or notice of motion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did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not comply with the provisions of the Municipal Structures Act and the Standing Rules of Orders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 and was accordingly rejected. The letter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stated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that the rejection d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id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not constitute </w:t>
      </w:r>
      <w:r w:rsidR="0043052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refusal as </w:t>
      </w:r>
      <w:r w:rsidR="000663F6" w:rsidRPr="00605D06">
        <w:rPr>
          <w:rFonts w:ascii="Arial" w:eastAsia="Times New Roman" w:hAnsi="Arial" w:cs="Arial"/>
          <w:sz w:val="24"/>
          <w:szCs w:val="24"/>
          <w:lang w:val="en-ZA" w:eastAsia="en-GB"/>
        </w:rPr>
        <w:lastRenderedPageBreak/>
        <w:t>contemplated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by section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3052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9(1A) of the Municipal Structures Act. The letter further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stated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that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m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unicipal manager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was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not authorized to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convene a meeting of </w:t>
      </w:r>
      <w:r w:rsidR="00383760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126E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14:paraId="6CFD5D02" w14:textId="1C6FEF9B" w:rsidR="00126E6A" w:rsidRPr="00605D06" w:rsidRDefault="00DB19BA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</w:p>
    <w:p w14:paraId="7C45840D" w14:textId="34703966" w:rsidR="00C43A3C" w:rsidRPr="00605D06" w:rsidRDefault="00126E6A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7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On 8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43052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third respondent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addressed a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further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letter to 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fourth applicant requesting him to call a special meeting of the first applicant to de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al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with the vote of no confidence against the second and third applicant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. The letter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stated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that they had requested the second </w:t>
      </w:r>
      <w:r w:rsidR="00383760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38376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to call a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meeting but </w:t>
      </w:r>
      <w:r w:rsidR="00F16E2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that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he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was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16E22">
        <w:rPr>
          <w:rFonts w:ascii="Arial" w:eastAsia="Times New Roman" w:hAnsi="Arial" w:cs="Arial"/>
          <w:sz w:val="24"/>
          <w:szCs w:val="24"/>
          <w:lang w:val="en-ZA" w:eastAsia="en-GB"/>
        </w:rPr>
        <w:t>‘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playing political tric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k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F16E22">
        <w:rPr>
          <w:rFonts w:ascii="Arial" w:eastAsia="Times New Roman" w:hAnsi="Arial" w:cs="Arial"/>
          <w:sz w:val="24"/>
          <w:szCs w:val="24"/>
          <w:lang w:val="en-ZA" w:eastAsia="en-GB"/>
        </w:rPr>
        <w:t>’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and </w:t>
      </w:r>
      <w:r w:rsidR="00F16E2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that he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ha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d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failed to call the meeting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 O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n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8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third respondent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also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addressed a letter to the second applicant and requested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reasons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for his failure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to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convene a meeting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deal with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vote of no confidence against him and the third </w:t>
      </w:r>
      <w:r w:rsidR="00F16E22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534907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F16E2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as per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request of the majority of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n 8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third responded addressed a letter to the first respondent requesting the first respondent to convene a meeting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534907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 of the first applicant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on the basis that both the second and fourth applicants had refused to call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meeting on request by </w:t>
      </w:r>
      <w:r w:rsidR="00DF70D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majority of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councillors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do so.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n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10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fourth applicant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in his capacity as the municipal 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manager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addressed a letter to the third respondent advising him that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in his view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second </w:t>
      </w:r>
      <w:r w:rsidR="00534907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53490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is entitled </w:t>
      </w:r>
      <w:r w:rsidR="00650B3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</w:t>
      </w:r>
      <w:r w:rsidR="00D74C1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decline to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place matters before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A2B6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43A3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for consideration</w:t>
      </w:r>
      <w:r w:rsidR="00D74C1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which are not legally compliant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He further stated that 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had been advised that the second applicant had rejected the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ir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request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</w:t>
      </w:r>
      <w:r w:rsidR="00F41D3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or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 meeting on the basis that such request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ere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non-compliant with the legal prescripts</w:t>
      </w:r>
      <w:r w:rsidR="00BA2B65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including the </w:t>
      </w:r>
      <w:r w:rsidR="00BA2B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Standing Orders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. 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he fourth applicant advised that he was not legally authorized to convene a meeting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A2B6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1E6FD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</w:t>
      </w:r>
      <w:r w:rsidR="00DB19B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Again,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on 10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third respondent addressed a letter requesting the first respondent to assist by coordinating and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conven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ing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 meeting of </w:t>
      </w:r>
      <w:r w:rsidR="00BA2B6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council. In this letter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third respondent further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stated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that the fourth applicant had advised them that he was no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B5B8B" w:rsidRPr="00605D06">
        <w:rPr>
          <w:rFonts w:ascii="Arial" w:eastAsia="Times New Roman" w:hAnsi="Arial" w:cs="Arial"/>
          <w:sz w:val="24"/>
          <w:szCs w:val="24"/>
          <w:lang w:val="en-ZA" w:eastAsia="en-GB"/>
        </w:rPr>
        <w:t>legally authorized to call the meeting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14:paraId="6EF6D89A" w14:textId="4B9A6F62" w:rsidR="00A868CA" w:rsidRPr="00605D06" w:rsidRDefault="00A868CA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</w:p>
    <w:p w14:paraId="3D8B96FF" w14:textId="53DCA212" w:rsidR="00A868CA" w:rsidRPr="00605D06" w:rsidRDefault="006D2D6A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8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]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On 15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first respondent addressed a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letter to the second applicant 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informing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him that th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y had received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petition signed by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25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councillors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requesting the first respondent to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designate a person to convene and chair a meeting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B301E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 in terms of section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B5FB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9(1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).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Furthermore,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first respondent advised that they have considered all </w:t>
      </w:r>
      <w:r w:rsidR="00B301E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documents submitted and </w:t>
      </w:r>
      <w:r w:rsidR="00B301E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ules 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of o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rder of the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irst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pplicant. They noted the content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9B64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response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by the second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and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fourth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applicants, </w:t>
      </w:r>
      <w:r w:rsidR="00CA24E5">
        <w:rPr>
          <w:rFonts w:ascii="Arial" w:eastAsia="Times New Roman" w:hAnsi="Arial" w:cs="Arial"/>
          <w:sz w:val="24"/>
          <w:szCs w:val="24"/>
          <w:lang w:val="en-ZA" w:eastAsia="en-GB"/>
        </w:rPr>
        <w:t>and that</w:t>
      </w:r>
      <w:r w:rsidR="00CA24E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lastRenderedPageBreak/>
        <w:t>they have not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provided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valid reasons and </w:t>
      </w:r>
      <w:r w:rsidR="00CA24E5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specific provisions of the law </w:t>
      </w:r>
      <w:r w:rsidR="00D74C1F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allegedly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infringed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by the movers of the notice</w:t>
      </w:r>
      <w:r w:rsidR="00383A02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vote of no confidence.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first respondent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further advised that they were satisfied that the second and fourth </w:t>
      </w:r>
      <w:r w:rsidR="009B64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applicants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have refused to convene the meeting. They ha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d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therefore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elected to designate the second respondent to convene and chair the meeting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E313A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il to consider matters tabled in the motion submitted by the majority of </w:t>
      </w:r>
      <w:r w:rsidR="009B64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. 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he first respondent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further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advised that the meeting w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ould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be convened on Monday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061">
        <w:rPr>
          <w:rFonts w:ascii="Arial" w:eastAsia="Times New Roman" w:hAnsi="Arial" w:cs="Arial"/>
          <w:sz w:val="24"/>
          <w:szCs w:val="24"/>
          <w:lang w:val="en-ZA" w:eastAsia="en-GB"/>
        </w:rPr>
        <w:t>20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On 16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</w:t>
      </w:r>
      <w:r w:rsidR="009B641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second respondent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issued a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notice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calling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for the sitting of </w:t>
      </w:r>
      <w:r w:rsidR="00383A0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 of the first applicant on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061">
        <w:rPr>
          <w:rFonts w:ascii="Arial" w:eastAsia="Times New Roman" w:hAnsi="Arial" w:cs="Arial"/>
          <w:sz w:val="24"/>
          <w:szCs w:val="24"/>
          <w:lang w:val="en-ZA" w:eastAsia="en-GB"/>
        </w:rPr>
        <w:t>20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023. Further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more</w:t>
      </w:r>
      <w:r w:rsidR="000F5A40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on </w:t>
      </w:r>
      <w:r w:rsidR="000F5A40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same date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second respondent addressed a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letter to all 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</w:t>
      </w:r>
      <w:r w:rsidR="00605D0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ors</w:t>
      </w:r>
      <w:r w:rsidR="00DF117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of the first </w:t>
      </w:r>
      <w:r w:rsidR="00576B4C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advising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that the meeting scheduled for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06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20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February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023 will not transact any business other than </w:t>
      </w:r>
      <w:r w:rsidR="00383A02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that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for which the first respondent was requested to designate a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person to preside over the me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</w:t>
      </w:r>
      <w:r w:rsidR="008F7E0E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ting.</w:t>
      </w:r>
    </w:p>
    <w:p w14:paraId="1A67B2AD" w14:textId="77777777" w:rsidR="00F41D3B" w:rsidRPr="00605D06" w:rsidRDefault="00F41D3B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4FB295EA" w14:textId="6B8FA329" w:rsidR="00F41D3B" w:rsidRPr="00605D06" w:rsidRDefault="00F41D3B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9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]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In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determining whether the jurisdictional facts existed enabling the first respondent to invoke section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A00A20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9(1A)</w:t>
      </w:r>
      <w:r w:rsidR="00605D06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 have</w:t>
      </w:r>
      <w:r w:rsidR="0054631A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had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regard to the record consider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d by the first respondent. It is common cause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that the third and fourth respondents had written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three letters to the second and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fourth applicants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requesting them to convene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me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ting for purposes of dealing with a vote of no confidence against the second and third applicants. The second applicant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had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advised them that their requests d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id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not comply with the prescripts of the Municipal Structures Act and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D4889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provisions of the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ules and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rder of the fi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st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pplicant</w:t>
      </w:r>
      <w:r w:rsidR="00541D3D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541D3D">
        <w:rPr>
          <w:rFonts w:ascii="Arial" w:eastAsia="Times New Roman" w:hAnsi="Arial" w:cs="Arial"/>
          <w:sz w:val="24"/>
          <w:szCs w:val="24"/>
          <w:lang w:val="en-ZA" w:eastAsia="en-GB"/>
        </w:rPr>
        <w:t>The second applicant, however,</w:t>
      </w:r>
      <w:r w:rsidR="00541D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did not </w:t>
      </w:r>
      <w:r w:rsidR="00541D3D">
        <w:rPr>
          <w:rFonts w:ascii="Arial" w:eastAsia="Times New Roman" w:hAnsi="Arial" w:cs="Arial"/>
          <w:sz w:val="24"/>
          <w:szCs w:val="24"/>
          <w:lang w:val="en-ZA" w:eastAsia="en-GB"/>
        </w:rPr>
        <w:t>advise</w:t>
      </w:r>
      <w:r w:rsidR="00541D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them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what provisions </w:t>
      </w:r>
      <w:r w:rsidR="0007115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were</w:t>
      </w:r>
      <w:r w:rsidR="007A64B6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not complied with. Further</w:t>
      </w:r>
      <w:r w:rsidR="00A01188">
        <w:rPr>
          <w:rFonts w:ascii="Arial" w:eastAsia="Times New Roman" w:hAnsi="Arial" w:cs="Arial"/>
          <w:sz w:val="24"/>
          <w:szCs w:val="24"/>
          <w:lang w:val="en-ZA" w:eastAsia="en-GB"/>
        </w:rPr>
        <w:t>more,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second applicant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advised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that the fourth applicant had no authority to convene the coun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il meeting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he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fourth applicant further advised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that he ha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d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no authority t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o </w:t>
      </w:r>
      <w:r w:rsidR="00F246B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convene the meeting.</w:t>
      </w:r>
    </w:p>
    <w:p w14:paraId="036B7B29" w14:textId="77777777" w:rsidR="00F246B2" w:rsidRPr="00605D06" w:rsidRDefault="00F246B2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771B4BAA" w14:textId="5B9CF280" w:rsidR="00D660BF" w:rsidRPr="00605D06" w:rsidRDefault="00F246B2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1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0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functions of the </w:t>
      </w:r>
      <w:r w:rsidR="00400FAB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peaker with regard to a municipal council is set out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n the </w:t>
      </w:r>
      <w:r w:rsidR="00541D3D">
        <w:rPr>
          <w:rFonts w:ascii="Arial" w:eastAsia="Times New Roman" w:hAnsi="Arial" w:cs="Arial"/>
          <w:sz w:val="24"/>
          <w:szCs w:val="24"/>
          <w:lang w:val="en-ZA" w:eastAsia="en-GB"/>
        </w:rPr>
        <w:t>Municipal Structures Act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 Section 36(1) of the Municipal Structures Act provides that 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400FAB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peaker is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chairperson of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 municipal council. Section 37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393D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provides amongst others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393D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that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</w:t>
      </w:r>
      <w:r w:rsidR="00400FAB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peake</w:t>
      </w:r>
      <w:r w:rsidR="00393D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r must </w:t>
      </w:r>
      <w:r w:rsidR="00CE1E3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ensure that council meetings are conducted</w:t>
      </w:r>
      <w:r w:rsidR="00393D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in accordance with the rules and orders of the council and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541D3D">
        <w:rPr>
          <w:rFonts w:ascii="Arial" w:eastAsia="Times New Roman" w:hAnsi="Arial" w:cs="Arial"/>
          <w:sz w:val="24"/>
          <w:szCs w:val="24"/>
          <w:lang w:val="en-ZA" w:eastAsia="en-GB"/>
        </w:rPr>
        <w:t xml:space="preserve">must </w:t>
      </w:r>
      <w:r w:rsidR="00393D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ensure compliance by 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</w:t>
      </w:r>
      <w:r w:rsidR="006D4889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ors</w:t>
      </w:r>
      <w:r w:rsidR="00393D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with the council</w:t>
      </w:r>
      <w:r w:rsidR="006D4889">
        <w:rPr>
          <w:rFonts w:ascii="Arial" w:eastAsia="Times New Roman" w:hAnsi="Arial" w:cs="Arial"/>
          <w:sz w:val="24"/>
          <w:szCs w:val="24"/>
          <w:lang w:val="en-ZA" w:eastAsia="en-GB"/>
        </w:rPr>
        <w:t>’s</w:t>
      </w:r>
      <w:r w:rsidR="00393D65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code of conduct.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>is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function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entails that the </w:t>
      </w:r>
      <w:r w:rsidR="00400FAB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peaker has a responsibility to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advise 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</w:t>
      </w:r>
      <w:r w:rsidR="00400FAB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ors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to comply with rules of council. Should documents submitted by 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lastRenderedPageBreak/>
        <w:t>council</w:t>
      </w:r>
      <w:r w:rsidR="00400FAB">
        <w:rPr>
          <w:rFonts w:ascii="Arial" w:eastAsia="Times New Roman" w:hAnsi="Arial" w:cs="Arial"/>
          <w:sz w:val="24"/>
          <w:szCs w:val="24"/>
          <w:lang w:val="en-ZA" w:eastAsia="en-GB"/>
        </w:rPr>
        <w:t>l</w:t>
      </w:r>
      <w:r w:rsidR="004C3D8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ors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the office of the </w:t>
      </w:r>
      <w:r w:rsidR="00400FAB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peaker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not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squarely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compl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y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with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rules and orders of council</w:t>
      </w:r>
      <w:r w:rsidR="00CA32DD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speaker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>has a duty to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point out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nature of the failure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enable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councillors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comply with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rules and orders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In the present matter</w:t>
      </w:r>
      <w:r w:rsidR="00CA32DD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he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second applicant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ha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d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a </w:t>
      </w:r>
      <w:r w:rsidR="0096796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duty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</w:t>
      </w:r>
      <w:r w:rsidR="003E3A2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advise the third and fourth respondents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on what basis </w:t>
      </w:r>
      <w:r w:rsidR="003E3A2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their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submitted </w:t>
      </w:r>
      <w:r w:rsidR="003E3A2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notices of vote of no confidence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d</w:t>
      </w:r>
      <w:r w:rsidR="003E3A2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id not </w:t>
      </w:r>
      <w:r w:rsidR="008D2878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comply with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D660BF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rules and orders of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D660B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council.</w:t>
      </w:r>
      <w:r w:rsidR="00FF50F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3E3A2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D</w:t>
      </w:r>
      <w:r w:rsidR="00D660BF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espite the fact that the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>relevant respondents</w:t>
      </w:r>
      <w:r w:rsidR="00D660BF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had written three letters requesting the second </w:t>
      </w:r>
      <w:r w:rsidR="00CA32DD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="00CA32D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660BF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to convene a council meeting</w:t>
      </w:r>
      <w:r w:rsidR="003E3A2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, they were not informed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>on what basis</w:t>
      </w:r>
      <w:r w:rsidR="00DD1308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3E3A2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their notices did not comply with the rules and orders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 By simply shooting down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DD1308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notices for alleged non</w:t>
      </w:r>
      <w:r w:rsidR="00CA32DD">
        <w:rPr>
          <w:rFonts w:ascii="Arial" w:eastAsia="Times New Roman" w:hAnsi="Arial" w:cs="Arial"/>
          <w:sz w:val="24"/>
          <w:szCs w:val="24"/>
          <w:lang w:val="en-ZA" w:eastAsia="en-GB"/>
        </w:rPr>
        <w:t>-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compliance with </w:t>
      </w:r>
      <w:r w:rsidR="006557B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rules and orders</w:t>
      </w:r>
      <w:r w:rsidR="00CA32DD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second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applicant did not ensure that the third and fourth respondents complied with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557B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rules and orders</w:t>
      </w:r>
      <w:r w:rsidR="006557B1">
        <w:rPr>
          <w:rFonts w:ascii="Arial" w:eastAsia="Times New Roman" w:hAnsi="Arial" w:cs="Arial"/>
          <w:sz w:val="24"/>
          <w:szCs w:val="24"/>
          <w:lang w:val="en-ZA" w:eastAsia="en-GB"/>
        </w:rPr>
        <w:t>. The third and fourth respondents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were </w:t>
      </w:r>
      <w:r w:rsidR="006557B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ultimately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frustrated and hindered from submitting the notices of vote of no confidence.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</w:p>
    <w:p w14:paraId="364BFDD8" w14:textId="77777777" w:rsidR="00D660BF" w:rsidRPr="00605D06" w:rsidRDefault="00D660BF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265E6CF9" w14:textId="0C1C9A40" w:rsidR="0043392D" w:rsidRPr="00605D06" w:rsidRDefault="00D660BF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[1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1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="00CA32DD">
        <w:rPr>
          <w:rFonts w:ascii="Arial" w:eastAsia="Times New Roman" w:hAnsi="Arial" w:cs="Arial"/>
          <w:sz w:val="24"/>
          <w:szCs w:val="24"/>
          <w:lang w:val="en-ZA" w:eastAsia="en-GB"/>
        </w:rPr>
        <w:tab/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first respondent had sufficient information before them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6557B1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to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draw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conclusion that the second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applicant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had refused to call </w:t>
      </w:r>
      <w:r w:rsidR="00E44D47">
        <w:rPr>
          <w:rFonts w:ascii="Arial" w:eastAsia="Times New Roman" w:hAnsi="Arial" w:cs="Arial"/>
          <w:sz w:val="24"/>
          <w:szCs w:val="24"/>
          <w:lang w:val="en-ZA" w:eastAsia="en-GB"/>
        </w:rPr>
        <w:t>a</w:t>
      </w:r>
      <w:r w:rsidR="00E44D4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 meeting. In my view</w:t>
      </w:r>
      <w:r w:rsidR="00E44D47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even if the first respondent had requested and received report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s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from the second applicant</w:t>
      </w:r>
      <w:r w:rsidR="00E44D47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E44D47">
        <w:rPr>
          <w:rFonts w:ascii="Arial" w:eastAsia="Times New Roman" w:hAnsi="Arial" w:cs="Arial"/>
          <w:sz w:val="24"/>
          <w:szCs w:val="24"/>
          <w:lang w:val="en-ZA" w:eastAsia="en-GB"/>
        </w:rPr>
        <w:t>it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would not have changed the conclusion reached</w:t>
      </w:r>
      <w:r w:rsidR="0011386E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based on the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available 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information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that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the second applicant had refused to call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the </w:t>
      </w:r>
      <w:r w:rsidR="001F11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>council meeting.</w:t>
      </w:r>
      <w:r w:rsidR="0007302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For these reasons</w:t>
      </w:r>
      <w:r w:rsidR="00E44D47">
        <w:rPr>
          <w:rFonts w:ascii="Arial" w:eastAsia="Times New Roman" w:hAnsi="Arial" w:cs="Arial"/>
          <w:sz w:val="24"/>
          <w:szCs w:val="24"/>
          <w:lang w:val="en-ZA" w:eastAsia="en-GB"/>
        </w:rPr>
        <w:t>,</w:t>
      </w:r>
      <w:r w:rsidR="00073022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second applicant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248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>had</w:t>
      </w:r>
      <w:r w:rsidR="00FA79F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unreasonably refused to call the meeting</w:t>
      </w:r>
      <w:r w:rsidR="00073022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  <w:r w:rsidR="002708AD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This brings me to the question of whether the first respondent</w:t>
      </w:r>
      <w:r w:rsidR="003B626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’s decision is vitiated by irrationality and ulterior purpose</w:t>
      </w:r>
      <w:r w:rsidR="008E59CA" w:rsidRPr="00605D06">
        <w:rPr>
          <w:rFonts w:ascii="Arial" w:eastAsia="Times New Roman" w:hAnsi="Arial" w:cs="Arial"/>
          <w:sz w:val="24"/>
          <w:szCs w:val="24"/>
          <w:lang w:val="en-ZA" w:eastAsia="en-GB"/>
        </w:rPr>
        <w:t>.</w:t>
      </w:r>
    </w:p>
    <w:p w14:paraId="59FF4574" w14:textId="77777777" w:rsidR="00166DF6" w:rsidRPr="00605D06" w:rsidRDefault="00166DF6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0E92B0BC" w14:textId="4357FA39" w:rsidR="00166DF6" w:rsidRPr="000F5D5A" w:rsidRDefault="003B626A" w:rsidP="00465A77">
      <w:pPr>
        <w:spacing w:after="0" w:line="360" w:lineRule="auto"/>
        <w:contextualSpacing/>
        <w:jc w:val="both"/>
        <w:rPr>
          <w:rFonts w:ascii="Arial" w:hAnsi="Arial" w:cs="Arial"/>
          <w:b/>
          <w:bCs/>
          <w:i/>
          <w:sz w:val="24"/>
          <w:szCs w:val="24"/>
          <w:lang w:val="en-ZA"/>
        </w:rPr>
      </w:pPr>
      <w:r w:rsidRPr="000F5D5A">
        <w:rPr>
          <w:rFonts w:ascii="Arial" w:hAnsi="Arial" w:cs="Arial"/>
          <w:b/>
          <w:bCs/>
          <w:i/>
          <w:sz w:val="24"/>
          <w:szCs w:val="24"/>
          <w:lang w:val="en-ZA"/>
        </w:rPr>
        <w:t>Rationality and ulterior purpose</w:t>
      </w:r>
    </w:p>
    <w:p w14:paraId="7EADDBB0" w14:textId="66A211BD" w:rsidR="002708AD" w:rsidRPr="00605D06" w:rsidRDefault="001F11AD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[12]</w:t>
      </w:r>
      <w:r w:rsidRPr="00605D06">
        <w:rPr>
          <w:rFonts w:ascii="Arial" w:hAnsi="Arial" w:cs="Arial"/>
          <w:bCs/>
          <w:sz w:val="24"/>
          <w:szCs w:val="24"/>
          <w:lang w:val="en-ZA"/>
        </w:rPr>
        <w:tab/>
        <w:t xml:space="preserve">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It is appropriate to point out that there is nothing in the wording of section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44D47">
        <w:rPr>
          <w:rFonts w:ascii="Arial" w:hAnsi="Arial" w:cs="Arial"/>
          <w:bCs/>
          <w:sz w:val="24"/>
          <w:szCs w:val="24"/>
          <w:lang w:val="en-ZA"/>
        </w:rPr>
        <w:t>2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9(1A) that suggests that 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MEC for Co-</w:t>
      </w:r>
      <w:r w:rsidR="00E004CF" w:rsidRPr="00605D06">
        <w:rPr>
          <w:rFonts w:ascii="Arial" w:hAnsi="Arial" w:cs="Arial"/>
          <w:bCs/>
          <w:sz w:val="24"/>
          <w:szCs w:val="24"/>
          <w:lang w:val="en-ZA"/>
        </w:rPr>
        <w:t>O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perative Governance and Traditional Affairs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 xml:space="preserve">is required to </w:t>
      </w:r>
      <w:r w:rsidR="00E44D47">
        <w:rPr>
          <w:rFonts w:ascii="Arial" w:hAnsi="Arial" w:cs="Arial"/>
          <w:bCs/>
          <w:sz w:val="24"/>
          <w:szCs w:val="24"/>
          <w:lang w:val="en-ZA"/>
        </w:rPr>
        <w:t>comply with 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708AD" w:rsidRPr="00605D06">
        <w:rPr>
          <w:rFonts w:ascii="Arial" w:hAnsi="Arial" w:cs="Arial"/>
          <w:bCs/>
          <w:i/>
          <w:iCs/>
          <w:sz w:val="24"/>
          <w:szCs w:val="24"/>
          <w:lang w:val="en-ZA"/>
        </w:rPr>
        <w:t>aud</w:t>
      </w:r>
      <w:r w:rsidR="00E44D47">
        <w:rPr>
          <w:rFonts w:ascii="Arial" w:hAnsi="Arial" w:cs="Arial"/>
          <w:bCs/>
          <w:i/>
          <w:iCs/>
          <w:sz w:val="24"/>
          <w:szCs w:val="24"/>
          <w:lang w:val="en-ZA"/>
        </w:rPr>
        <w:t>i</w:t>
      </w:r>
      <w:r w:rsidR="002708AD" w:rsidRPr="00605D06">
        <w:rPr>
          <w:rFonts w:ascii="Arial" w:hAnsi="Arial" w:cs="Arial"/>
          <w:bCs/>
          <w:i/>
          <w:iCs/>
          <w:sz w:val="24"/>
          <w:szCs w:val="24"/>
          <w:lang w:val="en-ZA"/>
        </w:rPr>
        <w:t xml:space="preserve"> </w:t>
      </w:r>
      <w:r w:rsidR="00E44D47" w:rsidRPr="00605D06">
        <w:rPr>
          <w:rFonts w:ascii="Arial" w:hAnsi="Arial" w:cs="Arial"/>
          <w:bCs/>
          <w:i/>
          <w:iCs/>
          <w:sz w:val="24"/>
          <w:szCs w:val="24"/>
          <w:lang w:val="en-ZA"/>
        </w:rPr>
        <w:t>alter</w:t>
      </w:r>
      <w:r w:rsidR="00E44D47">
        <w:rPr>
          <w:rFonts w:ascii="Arial" w:hAnsi="Arial" w:cs="Arial"/>
          <w:bCs/>
          <w:i/>
          <w:iCs/>
          <w:sz w:val="24"/>
          <w:szCs w:val="24"/>
          <w:lang w:val="en-ZA"/>
        </w:rPr>
        <w:t>a</w:t>
      </w:r>
      <w:r w:rsidR="00E44D47" w:rsidRPr="00605D06">
        <w:rPr>
          <w:rFonts w:ascii="Arial" w:hAnsi="Arial" w:cs="Arial"/>
          <w:bCs/>
          <w:i/>
          <w:iCs/>
          <w:sz w:val="24"/>
          <w:szCs w:val="24"/>
          <w:lang w:val="en-ZA"/>
        </w:rPr>
        <w:t xml:space="preserve">m </w:t>
      </w:r>
      <w:r w:rsidR="002708AD" w:rsidRPr="00605D06">
        <w:rPr>
          <w:rFonts w:ascii="Arial" w:hAnsi="Arial" w:cs="Arial"/>
          <w:bCs/>
          <w:i/>
          <w:iCs/>
          <w:sz w:val="24"/>
          <w:szCs w:val="24"/>
          <w:lang w:val="en-ZA"/>
        </w:rPr>
        <w:t>partem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 xml:space="preserve"> rule before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1386E">
        <w:rPr>
          <w:rFonts w:ascii="Arial" w:hAnsi="Arial" w:cs="Arial"/>
          <w:bCs/>
          <w:sz w:val="24"/>
          <w:szCs w:val="24"/>
          <w:lang w:val="en-ZA"/>
        </w:rPr>
        <w:t>designating</w:t>
      </w:r>
      <w:r w:rsidR="0011386E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a</w:t>
      </w:r>
      <w:r w:rsidR="003B626A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person to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call,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convene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 xml:space="preserve">and chair a council meeting. The </w:t>
      </w:r>
      <w:r w:rsidR="00E44D47" w:rsidRPr="00605D06">
        <w:rPr>
          <w:rFonts w:ascii="Arial" w:eastAsia="Times New Roman" w:hAnsi="Arial" w:cs="Arial"/>
          <w:color w:val="000000" w:themeColor="text1"/>
          <w:sz w:val="24"/>
          <w:szCs w:val="24"/>
          <w:lang w:val="en-ZA" w:eastAsia="en-GB"/>
        </w:rPr>
        <w:t xml:space="preserve">Municipal Structures </w:t>
      </w:r>
      <w:r w:rsidR="002708AD" w:rsidRPr="00605D06">
        <w:rPr>
          <w:rFonts w:ascii="Arial" w:hAnsi="Arial" w:cs="Arial"/>
          <w:bCs/>
          <w:sz w:val="24"/>
          <w:szCs w:val="24"/>
          <w:lang w:val="en-ZA"/>
        </w:rPr>
        <w:t>Act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 xml:space="preserve"> requires the MEC to designate a person to convene and chair a council meeting once the </w:t>
      </w:r>
      <w:r w:rsidR="00E44D47">
        <w:rPr>
          <w:rFonts w:ascii="Arial" w:hAnsi="Arial" w:cs="Arial"/>
          <w:bCs/>
          <w:sz w:val="24"/>
          <w:szCs w:val="24"/>
          <w:lang w:val="en-ZA"/>
        </w:rPr>
        <w:t>s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 xml:space="preserve">peaker has refused to do so and the </w:t>
      </w:r>
      <w:r w:rsidR="00F24877" w:rsidRPr="00605D06">
        <w:rPr>
          <w:rFonts w:ascii="Arial" w:hAnsi="Arial" w:cs="Arial"/>
          <w:bCs/>
          <w:sz w:val="24"/>
          <w:szCs w:val="24"/>
          <w:lang w:val="en-ZA"/>
        </w:rPr>
        <w:t>m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>unicipal manager is not ab</w:t>
      </w:r>
      <w:r w:rsidRPr="00605D06">
        <w:rPr>
          <w:rFonts w:ascii="Arial" w:hAnsi="Arial" w:cs="Arial"/>
          <w:bCs/>
          <w:sz w:val="24"/>
          <w:szCs w:val="24"/>
          <w:lang w:val="en-ZA"/>
        </w:rPr>
        <w:t>le</w:t>
      </w:r>
      <w:r w:rsidR="00F24877" w:rsidRPr="00605D06">
        <w:rPr>
          <w:rFonts w:ascii="Arial" w:hAnsi="Arial" w:cs="Arial"/>
          <w:bCs/>
          <w:sz w:val="24"/>
          <w:szCs w:val="24"/>
          <w:lang w:val="en-ZA"/>
        </w:rPr>
        <w:t xml:space="preserve"> to call the meeting</w:t>
      </w:r>
      <w:r w:rsidRPr="00605D06">
        <w:rPr>
          <w:rFonts w:ascii="Arial" w:hAnsi="Arial" w:cs="Arial"/>
          <w:bCs/>
          <w:sz w:val="24"/>
          <w:szCs w:val="24"/>
          <w:lang w:val="en-ZA"/>
        </w:rPr>
        <w:t>. The MEC designate</w:t>
      </w:r>
      <w:r w:rsidR="00E44D47">
        <w:rPr>
          <w:rFonts w:ascii="Arial" w:hAnsi="Arial" w:cs="Arial"/>
          <w:bCs/>
          <w:sz w:val="24"/>
          <w:szCs w:val="24"/>
          <w:lang w:val="en-ZA"/>
        </w:rPr>
        <w:t>s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a per</w:t>
      </w:r>
      <w:r w:rsidR="00F24877" w:rsidRPr="00605D06">
        <w:rPr>
          <w:rFonts w:ascii="Arial" w:hAnsi="Arial" w:cs="Arial"/>
          <w:bCs/>
          <w:sz w:val="24"/>
          <w:szCs w:val="24"/>
          <w:lang w:val="en-ZA"/>
        </w:rPr>
        <w:t>son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>for purposes of assisting the municipal council to meet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>if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>the speaker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>and the municipal ma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>na</w:t>
      </w:r>
      <w:r w:rsidR="003D210B" w:rsidRPr="00605D06">
        <w:rPr>
          <w:rFonts w:ascii="Arial" w:hAnsi="Arial" w:cs="Arial"/>
          <w:bCs/>
          <w:sz w:val="24"/>
          <w:szCs w:val="24"/>
          <w:lang w:val="en-ZA"/>
        </w:rPr>
        <w:t>ger are unable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 to coordinate</w:t>
      </w:r>
      <w:r w:rsidR="00F24877" w:rsidRPr="00605D06">
        <w:rPr>
          <w:rFonts w:ascii="Arial" w:hAnsi="Arial" w:cs="Arial"/>
          <w:bCs/>
          <w:sz w:val="24"/>
          <w:szCs w:val="24"/>
          <w:lang w:val="en-ZA"/>
        </w:rPr>
        <w:t>,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call and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chair </w:t>
      </w:r>
      <w:r w:rsidR="00F24877" w:rsidRPr="00605D06">
        <w:rPr>
          <w:rFonts w:ascii="Arial" w:hAnsi="Arial" w:cs="Arial"/>
          <w:bCs/>
          <w:sz w:val="24"/>
          <w:szCs w:val="24"/>
          <w:lang w:val="en-ZA"/>
        </w:rPr>
        <w:t>the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 xml:space="preserve"> meeting of council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. The exercise of </w:t>
      </w:r>
      <w:r w:rsidR="00F24877" w:rsidRPr="00605D06">
        <w:rPr>
          <w:rFonts w:ascii="Arial" w:hAnsi="Arial" w:cs="Arial"/>
          <w:bCs/>
          <w:sz w:val="24"/>
          <w:szCs w:val="24"/>
          <w:lang w:val="en-ZA"/>
        </w:rPr>
        <w:t>such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 power by the MEC is provided for in a number of situation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s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 in the </w:t>
      </w:r>
      <w:r w:rsidR="0011386E">
        <w:rPr>
          <w:rFonts w:ascii="Arial" w:hAnsi="Arial" w:cs="Arial"/>
          <w:bCs/>
          <w:sz w:val="24"/>
          <w:szCs w:val="24"/>
          <w:lang w:val="en-ZA"/>
        </w:rPr>
        <w:t>Municipal Structures Act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>. Section 36(3)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>enables a person de</w:t>
      </w:r>
      <w:r w:rsidR="00923C5A" w:rsidRPr="00605D06">
        <w:rPr>
          <w:rFonts w:ascii="Arial" w:hAnsi="Arial" w:cs="Arial"/>
          <w:bCs/>
          <w:sz w:val="24"/>
          <w:szCs w:val="24"/>
          <w:lang w:val="en-ZA"/>
        </w:rPr>
        <w:t>s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ignated by the MEC to chair 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lastRenderedPageBreak/>
        <w:t xml:space="preserve">a meeting for </w:t>
      </w:r>
      <w:r w:rsidR="001F2AF7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>election of a speaker</w:t>
      </w:r>
      <w:r w:rsidR="00E44D47">
        <w:rPr>
          <w:rFonts w:ascii="Arial" w:hAnsi="Arial" w:cs="Arial"/>
          <w:bCs/>
          <w:sz w:val="24"/>
          <w:szCs w:val="24"/>
          <w:lang w:val="en-ZA"/>
        </w:rPr>
        <w:t>,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 xml:space="preserve"> and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 section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44D47">
        <w:rPr>
          <w:rFonts w:ascii="Arial" w:hAnsi="Arial" w:cs="Arial"/>
          <w:bCs/>
          <w:sz w:val="24"/>
          <w:szCs w:val="24"/>
          <w:lang w:val="en-ZA"/>
        </w:rPr>
        <w:t>2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>9(2)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>enables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44D47">
        <w:rPr>
          <w:rFonts w:ascii="Arial" w:hAnsi="Arial" w:cs="Arial"/>
          <w:bCs/>
          <w:sz w:val="24"/>
          <w:szCs w:val="24"/>
          <w:lang w:val="en-ZA"/>
        </w:rPr>
        <w:t>a</w:t>
      </w:r>
      <w:r w:rsidR="00E44D4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>person designated by the MEC to call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and chair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a</w:t>
      </w:r>
      <w:r w:rsidR="00DE27DD" w:rsidRPr="00605D06">
        <w:rPr>
          <w:rFonts w:ascii="Arial" w:hAnsi="Arial" w:cs="Arial"/>
          <w:bCs/>
          <w:sz w:val="24"/>
          <w:szCs w:val="24"/>
          <w:lang w:val="en-ZA"/>
        </w:rPr>
        <w:t xml:space="preserve"> first meeting of</w:t>
      </w:r>
      <w:r w:rsidR="00923C5A" w:rsidRPr="00605D06">
        <w:rPr>
          <w:rFonts w:ascii="Arial" w:hAnsi="Arial" w:cs="Arial"/>
          <w:bCs/>
          <w:sz w:val="24"/>
          <w:szCs w:val="24"/>
          <w:lang w:val="en-ZA"/>
        </w:rPr>
        <w:t xml:space="preserve"> the council of a municipality.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923C5A" w:rsidRPr="00605D06">
        <w:rPr>
          <w:rFonts w:ascii="Arial" w:hAnsi="Arial" w:cs="Arial"/>
          <w:bCs/>
          <w:sz w:val="24"/>
          <w:szCs w:val="24"/>
          <w:lang w:val="en-ZA"/>
        </w:rPr>
        <w:t>In all instances</w:t>
      </w:r>
      <w:r w:rsidR="00E44D47">
        <w:rPr>
          <w:rFonts w:ascii="Arial" w:hAnsi="Arial" w:cs="Arial"/>
          <w:bCs/>
          <w:sz w:val="24"/>
          <w:szCs w:val="24"/>
          <w:lang w:val="en-ZA"/>
        </w:rPr>
        <w:t>,</w:t>
      </w:r>
      <w:r w:rsidR="00923C5A" w:rsidRPr="00605D06">
        <w:rPr>
          <w:rFonts w:ascii="Arial" w:hAnsi="Arial" w:cs="Arial"/>
          <w:bCs/>
          <w:sz w:val="24"/>
          <w:szCs w:val="24"/>
          <w:lang w:val="en-ZA"/>
        </w:rPr>
        <w:t xml:space="preserve"> the MEC</w:t>
      </w:r>
      <w:r w:rsidR="001F2AF7">
        <w:rPr>
          <w:rFonts w:ascii="Arial" w:hAnsi="Arial" w:cs="Arial"/>
          <w:bCs/>
          <w:sz w:val="24"/>
          <w:szCs w:val="24"/>
          <w:lang w:val="en-ZA"/>
        </w:rPr>
        <w:t>’s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F2AF7">
        <w:rPr>
          <w:rFonts w:ascii="Arial" w:hAnsi="Arial" w:cs="Arial"/>
          <w:bCs/>
          <w:sz w:val="24"/>
          <w:szCs w:val="24"/>
          <w:lang w:val="en-ZA"/>
        </w:rPr>
        <w:t>designee</w:t>
      </w:r>
      <w:r w:rsidR="001F2AF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923C5A" w:rsidRPr="00605D06">
        <w:rPr>
          <w:rFonts w:ascii="Arial" w:hAnsi="Arial" w:cs="Arial"/>
          <w:bCs/>
          <w:sz w:val="24"/>
          <w:szCs w:val="24"/>
          <w:lang w:val="en-ZA"/>
        </w:rPr>
        <w:t>does nothing other than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923C5A" w:rsidRPr="00605D06">
        <w:rPr>
          <w:rFonts w:ascii="Arial" w:hAnsi="Arial" w:cs="Arial"/>
          <w:bCs/>
          <w:sz w:val="24"/>
          <w:szCs w:val="24"/>
          <w:lang w:val="en-ZA"/>
        </w:rPr>
        <w:t xml:space="preserve">chairing a meeting for purposes of enabling the council to 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deal with its business of the day.</w:t>
      </w:r>
    </w:p>
    <w:p w14:paraId="0254045A" w14:textId="77777777" w:rsidR="00073022" w:rsidRPr="00605D06" w:rsidRDefault="00816C65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</w:p>
    <w:p w14:paraId="12F4FA30" w14:textId="65BD1967" w:rsidR="00F87621" w:rsidRDefault="00923C5A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</w:t>
      </w:r>
      <w:r w:rsidR="001F11AD" w:rsidRPr="00605D06">
        <w:rPr>
          <w:rFonts w:ascii="Arial" w:hAnsi="Arial" w:cs="Arial"/>
          <w:bCs/>
          <w:sz w:val="24"/>
          <w:szCs w:val="24"/>
          <w:lang w:val="en-ZA"/>
        </w:rPr>
        <w:t>13</w:t>
      </w:r>
      <w:r w:rsidRPr="00605D06">
        <w:rPr>
          <w:rFonts w:ascii="Arial" w:hAnsi="Arial" w:cs="Arial"/>
          <w:bCs/>
          <w:sz w:val="24"/>
          <w:szCs w:val="24"/>
          <w:lang w:val="en-ZA"/>
        </w:rPr>
        <w:t>]</w:t>
      </w:r>
      <w:r w:rsidR="00573443">
        <w:rPr>
          <w:rFonts w:ascii="Arial" w:hAnsi="Arial" w:cs="Arial"/>
          <w:bCs/>
          <w:sz w:val="24"/>
          <w:szCs w:val="24"/>
          <w:lang w:val="en-ZA"/>
        </w:rPr>
        <w:tab/>
      </w:r>
      <w:r w:rsidR="00816C65" w:rsidRPr="00605D06">
        <w:rPr>
          <w:rFonts w:ascii="Arial" w:hAnsi="Arial" w:cs="Arial"/>
          <w:bCs/>
          <w:sz w:val="24"/>
          <w:szCs w:val="24"/>
          <w:lang w:val="en-ZA"/>
        </w:rPr>
        <w:t>It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16C65" w:rsidRPr="00605D06">
        <w:rPr>
          <w:rFonts w:ascii="Arial" w:hAnsi="Arial" w:cs="Arial"/>
          <w:bCs/>
          <w:sz w:val="24"/>
          <w:szCs w:val="24"/>
          <w:lang w:val="en-ZA"/>
        </w:rPr>
        <w:t>is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generally accepted that any conduct by the MEC in dealing with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a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municipa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 xml:space="preserve">l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c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ouncil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must adhere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to</w:t>
      </w:r>
      <w:r w:rsidR="00816C65" w:rsidRPr="00605D06">
        <w:rPr>
          <w:rFonts w:ascii="Arial" w:hAnsi="Arial" w:cs="Arial"/>
          <w:bCs/>
          <w:sz w:val="24"/>
          <w:szCs w:val="24"/>
          <w:lang w:val="en-ZA"/>
        </w:rPr>
        <w:t xml:space="preserve"> section 41(1)</w:t>
      </w:r>
      <w:r w:rsidR="00816C65" w:rsidRPr="00F87621">
        <w:rPr>
          <w:rFonts w:ascii="Arial" w:hAnsi="Arial" w:cs="Arial"/>
          <w:bCs/>
          <w:i/>
          <w:sz w:val="24"/>
          <w:szCs w:val="24"/>
          <w:lang w:val="en-ZA"/>
        </w:rPr>
        <w:t>(h)</w:t>
      </w:r>
      <w:r w:rsidR="00816C65" w:rsidRPr="00605D06">
        <w:rPr>
          <w:rFonts w:ascii="Arial" w:hAnsi="Arial" w:cs="Arial"/>
          <w:bCs/>
          <w:sz w:val="24"/>
          <w:szCs w:val="24"/>
          <w:lang w:val="en-ZA"/>
        </w:rPr>
        <w:t xml:space="preserve"> of the Constitution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which </w:t>
      </w:r>
      <w:r w:rsidR="00816C65" w:rsidRPr="00605D06">
        <w:rPr>
          <w:rFonts w:ascii="Arial" w:hAnsi="Arial" w:cs="Arial"/>
          <w:bCs/>
          <w:sz w:val="24"/>
          <w:szCs w:val="24"/>
          <w:lang w:val="en-ZA"/>
        </w:rPr>
        <w:t xml:space="preserve">directs all spheres of government </w:t>
      </w:r>
      <w:r w:rsidR="00153DDB">
        <w:rPr>
          <w:rFonts w:ascii="Arial" w:hAnsi="Arial" w:cs="Arial"/>
          <w:bCs/>
          <w:sz w:val="24"/>
          <w:szCs w:val="24"/>
          <w:lang w:val="en-ZA"/>
        </w:rPr>
        <w:t>to</w:t>
      </w:r>
    </w:p>
    <w:p w14:paraId="4DA2DF5C" w14:textId="5C2C7E1D" w:rsidR="00F87621" w:rsidRPr="00F87621" w:rsidRDefault="00F87621" w:rsidP="00F87621">
      <w:pPr>
        <w:spacing w:after="0" w:line="360" w:lineRule="auto"/>
        <w:contextualSpacing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‘</w:t>
      </w:r>
      <w:r w:rsidR="00153DDB" w:rsidRPr="00153DDB">
        <w:rPr>
          <w:rFonts w:ascii="Arial" w:hAnsi="Arial" w:cs="Arial"/>
          <w:bCs/>
          <w:i/>
          <w:lang w:val="en-ZA"/>
        </w:rPr>
        <w:t>(h)</w:t>
      </w:r>
      <w:r w:rsidR="00153DDB">
        <w:rPr>
          <w:rFonts w:ascii="Arial" w:hAnsi="Arial" w:cs="Arial"/>
          <w:bCs/>
          <w:lang w:val="en-ZA"/>
        </w:rPr>
        <w:tab/>
      </w:r>
      <w:r w:rsidRPr="00F87621">
        <w:rPr>
          <w:rFonts w:ascii="Arial" w:hAnsi="Arial" w:cs="Arial"/>
          <w:bCs/>
          <w:lang w:val="en-ZA"/>
        </w:rPr>
        <w:t>co-operate with one another in mutual trust and good faith by—</w:t>
      </w:r>
    </w:p>
    <w:p w14:paraId="46FCBCD3" w14:textId="5B29D798" w:rsidR="00F87621" w:rsidRPr="00F87621" w:rsidRDefault="00F87621" w:rsidP="00153DDB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lang w:val="en-ZA"/>
        </w:rPr>
      </w:pPr>
      <w:r w:rsidRPr="00F87621">
        <w:rPr>
          <w:rFonts w:ascii="Arial" w:hAnsi="Arial" w:cs="Arial"/>
          <w:bCs/>
          <w:lang w:val="en-ZA"/>
        </w:rPr>
        <w:t>(i) fostering friendly relations;</w:t>
      </w:r>
    </w:p>
    <w:p w14:paraId="5EB43797" w14:textId="54AA5218" w:rsidR="00F87621" w:rsidRPr="00F87621" w:rsidRDefault="00F87621" w:rsidP="00153DDB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lang w:val="en-ZA"/>
        </w:rPr>
      </w:pPr>
      <w:r w:rsidRPr="00F87621">
        <w:rPr>
          <w:rFonts w:ascii="Arial" w:hAnsi="Arial" w:cs="Arial"/>
          <w:bCs/>
          <w:lang w:val="en-ZA"/>
        </w:rPr>
        <w:t>(ii) assisting and supporting one another;</w:t>
      </w:r>
    </w:p>
    <w:p w14:paraId="1D4FA24C" w14:textId="2F5C7D10" w:rsidR="00F87621" w:rsidRPr="00F87621" w:rsidRDefault="00F87621" w:rsidP="00153DDB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lang w:val="en-ZA"/>
        </w:rPr>
      </w:pPr>
      <w:r w:rsidRPr="00F87621">
        <w:rPr>
          <w:rFonts w:ascii="Arial" w:hAnsi="Arial" w:cs="Arial"/>
          <w:bCs/>
          <w:lang w:val="en-ZA"/>
        </w:rPr>
        <w:t>(iii) informing one another of, and consulting one another on, matters of common interest;</w:t>
      </w:r>
    </w:p>
    <w:p w14:paraId="6EF28F51" w14:textId="0E04639A" w:rsidR="00F87621" w:rsidRPr="00F87621" w:rsidRDefault="00F87621" w:rsidP="00153DDB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lang w:val="en-ZA"/>
        </w:rPr>
      </w:pPr>
      <w:r w:rsidRPr="00F87621">
        <w:rPr>
          <w:rFonts w:ascii="Arial" w:hAnsi="Arial" w:cs="Arial"/>
          <w:bCs/>
          <w:lang w:val="en-ZA"/>
        </w:rPr>
        <w:t>(iv) co-ordinating their actions and legislation with one another;</w:t>
      </w:r>
    </w:p>
    <w:p w14:paraId="270022B1" w14:textId="74FED2E3" w:rsidR="00F87621" w:rsidRPr="00F87621" w:rsidRDefault="00F87621" w:rsidP="00153DDB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lang w:val="en-ZA"/>
        </w:rPr>
      </w:pPr>
      <w:r w:rsidRPr="00F87621">
        <w:rPr>
          <w:rFonts w:ascii="Arial" w:hAnsi="Arial" w:cs="Arial"/>
          <w:bCs/>
          <w:lang w:val="en-ZA"/>
        </w:rPr>
        <w:t>(v) adhering to agreed procedures; and</w:t>
      </w:r>
    </w:p>
    <w:p w14:paraId="52B3FBC8" w14:textId="5DC954D6" w:rsidR="00923C5A" w:rsidRPr="00F87621" w:rsidRDefault="00F87621" w:rsidP="00153DDB">
      <w:pPr>
        <w:spacing w:after="0" w:line="360" w:lineRule="auto"/>
        <w:ind w:left="720"/>
        <w:contextualSpacing/>
        <w:jc w:val="both"/>
        <w:rPr>
          <w:rFonts w:ascii="Arial" w:hAnsi="Arial" w:cs="Arial"/>
          <w:bCs/>
          <w:lang w:val="en-ZA"/>
        </w:rPr>
      </w:pPr>
      <w:r w:rsidRPr="00F87621">
        <w:rPr>
          <w:rFonts w:ascii="Arial" w:hAnsi="Arial" w:cs="Arial"/>
          <w:bCs/>
          <w:lang w:val="en-ZA"/>
        </w:rPr>
        <w:t>(vi) avoiding legal proceedings against one another.’</w:t>
      </w:r>
    </w:p>
    <w:p w14:paraId="074A5264" w14:textId="22847F74" w:rsidR="009C3B9A" w:rsidRPr="00605D06" w:rsidRDefault="00923C5A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In my view</w:t>
      </w:r>
      <w:r w:rsidR="0064663A">
        <w:rPr>
          <w:rFonts w:ascii="Arial" w:hAnsi="Arial" w:cs="Arial"/>
          <w:bCs/>
          <w:sz w:val="24"/>
          <w:szCs w:val="24"/>
          <w:lang w:val="en-ZA"/>
        </w:rPr>
        <w:t>,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approach adopted by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each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sphere of government in dealing with each other is determined by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the prevailing circumstances</w:t>
      </w:r>
      <w:r w:rsidR="00371EEF" w:rsidRPr="00605D06">
        <w:rPr>
          <w:rFonts w:ascii="Arial" w:hAnsi="Arial" w:cs="Arial"/>
          <w:bCs/>
          <w:sz w:val="24"/>
          <w:szCs w:val="24"/>
          <w:lang w:val="en-ZA"/>
        </w:rPr>
        <w:t>,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 xml:space="preserve"> provided </w:t>
      </w:r>
      <w:r w:rsidR="00371EEF" w:rsidRPr="00605D06">
        <w:rPr>
          <w:rFonts w:ascii="Arial" w:hAnsi="Arial" w:cs="Arial"/>
          <w:bCs/>
          <w:sz w:val="24"/>
          <w:szCs w:val="24"/>
          <w:lang w:val="en-ZA"/>
        </w:rPr>
        <w:t>such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 xml:space="preserve"> approach adheres to 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constitutional directive to co</w:t>
      </w:r>
      <w:r w:rsidR="0064663A">
        <w:rPr>
          <w:rFonts w:ascii="Arial" w:hAnsi="Arial" w:cs="Arial"/>
          <w:bCs/>
          <w:sz w:val="24"/>
          <w:szCs w:val="24"/>
          <w:lang w:val="en-ZA"/>
        </w:rPr>
        <w:t>-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operate in mutual trust and good faith.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 xml:space="preserve">Depending </w:t>
      </w:r>
      <w:r w:rsidR="0064663A">
        <w:rPr>
          <w:rFonts w:ascii="Arial" w:hAnsi="Arial" w:cs="Arial"/>
          <w:bCs/>
          <w:sz w:val="24"/>
          <w:szCs w:val="24"/>
          <w:lang w:val="en-ZA"/>
        </w:rPr>
        <w:t>on</w:t>
      </w:r>
      <w:r w:rsidR="0064663A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the circumstances, in co</w:t>
      </w:r>
      <w:r w:rsidR="0064663A">
        <w:rPr>
          <w:rFonts w:ascii="Arial" w:hAnsi="Arial" w:cs="Arial"/>
          <w:bCs/>
          <w:sz w:val="24"/>
          <w:szCs w:val="24"/>
          <w:lang w:val="en-ZA"/>
        </w:rPr>
        <w:t>-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operating with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one another</w:t>
      </w:r>
      <w:r w:rsidR="00FD58AE">
        <w:rPr>
          <w:rFonts w:ascii="Arial" w:hAnsi="Arial" w:cs="Arial"/>
          <w:bCs/>
          <w:sz w:val="24"/>
          <w:szCs w:val="24"/>
          <w:lang w:val="en-ZA"/>
        </w:rPr>
        <w:t>,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 xml:space="preserve"> a sphere may assist and support another, </w:t>
      </w:r>
      <w:r w:rsidR="00FD58AE">
        <w:rPr>
          <w:rFonts w:ascii="Arial" w:hAnsi="Arial" w:cs="Arial"/>
          <w:bCs/>
          <w:sz w:val="24"/>
          <w:szCs w:val="24"/>
          <w:lang w:val="en-ZA"/>
        </w:rPr>
        <w:t xml:space="preserve">and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may inform or consult another sphere on matters of common interest. However</w:t>
      </w:r>
      <w:r w:rsidR="0064663A">
        <w:rPr>
          <w:rFonts w:ascii="Arial" w:hAnsi="Arial" w:cs="Arial"/>
          <w:bCs/>
          <w:sz w:val="24"/>
          <w:szCs w:val="24"/>
          <w:lang w:val="en-ZA"/>
        </w:rPr>
        <w:t>,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 xml:space="preserve"> the</w:t>
      </w:r>
      <w:r w:rsidR="0064663A">
        <w:rPr>
          <w:rFonts w:ascii="Arial" w:hAnsi="Arial" w:cs="Arial"/>
          <w:bCs/>
          <w:sz w:val="24"/>
          <w:szCs w:val="24"/>
          <w:lang w:val="en-ZA"/>
        </w:rPr>
        <w:t>re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 xml:space="preserve"> are no fixed criteria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on how the spheres must co</w:t>
      </w:r>
      <w:r w:rsidR="0064663A">
        <w:rPr>
          <w:rFonts w:ascii="Arial" w:hAnsi="Arial" w:cs="Arial"/>
          <w:bCs/>
          <w:sz w:val="24"/>
          <w:szCs w:val="24"/>
          <w:lang w:val="en-ZA"/>
        </w:rPr>
        <w:t>-</w:t>
      </w:r>
      <w:r w:rsidR="008340B1" w:rsidRPr="00605D06">
        <w:rPr>
          <w:rFonts w:ascii="Arial" w:hAnsi="Arial" w:cs="Arial"/>
          <w:bCs/>
          <w:sz w:val="24"/>
          <w:szCs w:val="24"/>
          <w:lang w:val="en-ZA"/>
        </w:rPr>
        <w:t>operate with one another.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</w:p>
    <w:p w14:paraId="50E4BFA1" w14:textId="77777777" w:rsidR="009C3B9A" w:rsidRPr="00605D06" w:rsidRDefault="009C3B9A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547D9800" w14:textId="011C9837" w:rsidR="009C3B9A" w:rsidRPr="00605D06" w:rsidRDefault="009C3B9A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14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] 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ab/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It is trite that in </w:t>
      </w:r>
      <w:r w:rsidR="00FD58AE">
        <w:rPr>
          <w:rFonts w:ascii="Arial" w:hAnsi="Arial" w:cs="Arial"/>
          <w:bCs/>
          <w:sz w:val="24"/>
          <w:szCs w:val="24"/>
          <w:lang w:val="en-ZA"/>
        </w:rPr>
        <w:t xml:space="preserve">a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judicial review</w:t>
      </w:r>
      <w:r w:rsidR="002C2256">
        <w:rPr>
          <w:rFonts w:ascii="Arial" w:hAnsi="Arial" w:cs="Arial"/>
          <w:bCs/>
          <w:sz w:val="24"/>
          <w:szCs w:val="24"/>
          <w:lang w:val="en-ZA"/>
        </w:rPr>
        <w:t>,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9F67B1">
        <w:rPr>
          <w:rFonts w:ascii="Arial" w:hAnsi="Arial" w:cs="Arial"/>
          <w:bCs/>
          <w:sz w:val="24"/>
          <w:szCs w:val="24"/>
          <w:lang w:val="en-ZA"/>
        </w:rPr>
        <w:t>a</w:t>
      </w:r>
      <w:r w:rsidR="009F67B1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court is not concerned with the merits of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the decision under review, but the question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is whether the decision taken by the public body under review was one which it was legally permitted to take in </w:t>
      </w:r>
      <w:r w:rsidR="001E7B8D">
        <w:rPr>
          <w:rFonts w:ascii="Arial" w:hAnsi="Arial" w:cs="Arial"/>
          <w:bCs/>
          <w:sz w:val="24"/>
          <w:szCs w:val="24"/>
          <w:lang w:val="en-ZA"/>
        </w:rPr>
        <w:t>the</w:t>
      </w:r>
      <w:r w:rsidR="001E7B8D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way that it did. Legality</w:t>
      </w:r>
      <w:r w:rsidR="00B12E5F">
        <w:rPr>
          <w:rFonts w:ascii="Arial" w:hAnsi="Arial" w:cs="Arial"/>
          <w:bCs/>
          <w:sz w:val="24"/>
          <w:szCs w:val="24"/>
          <w:lang w:val="en-ZA"/>
        </w:rPr>
        <w:t>,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which is the incidence of the </w:t>
      </w:r>
      <w:r w:rsidR="002C2256">
        <w:rPr>
          <w:rFonts w:ascii="Arial" w:hAnsi="Arial" w:cs="Arial"/>
          <w:bCs/>
          <w:sz w:val="24"/>
          <w:szCs w:val="24"/>
          <w:lang w:val="en-ZA"/>
        </w:rPr>
        <w:t>r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ule of </w:t>
      </w:r>
      <w:r w:rsidR="002C2256">
        <w:rPr>
          <w:rFonts w:ascii="Arial" w:hAnsi="Arial" w:cs="Arial"/>
          <w:bCs/>
          <w:sz w:val="24"/>
          <w:szCs w:val="24"/>
          <w:lang w:val="en-ZA"/>
        </w:rPr>
        <w:t>l</w:t>
      </w:r>
      <w:r w:rsidRPr="00605D06">
        <w:rPr>
          <w:rFonts w:ascii="Arial" w:hAnsi="Arial" w:cs="Arial"/>
          <w:bCs/>
          <w:sz w:val="24"/>
          <w:szCs w:val="24"/>
          <w:lang w:val="en-ZA"/>
        </w:rPr>
        <w:t>aw</w:t>
      </w:r>
      <w:r w:rsidR="00B12E5F">
        <w:rPr>
          <w:rFonts w:ascii="Arial" w:hAnsi="Arial" w:cs="Arial"/>
          <w:bCs/>
          <w:sz w:val="24"/>
          <w:szCs w:val="24"/>
          <w:lang w:val="en-ZA"/>
        </w:rPr>
        <w:t>,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requires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the exercise of public power to be in compliance with the law and within the boundaries set by the law</w:t>
      </w:r>
      <w:r w:rsidR="00B12E5F">
        <w:rPr>
          <w:rFonts w:ascii="Arial" w:hAnsi="Arial" w:cs="Arial"/>
          <w:bCs/>
          <w:sz w:val="24"/>
          <w:szCs w:val="24"/>
          <w:lang w:val="en-ZA"/>
        </w:rPr>
        <w:t>,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and the </w:t>
      </w:r>
      <w:r w:rsidR="002C2256">
        <w:rPr>
          <w:rFonts w:ascii="Arial" w:hAnsi="Arial" w:cs="Arial"/>
          <w:bCs/>
          <w:sz w:val="24"/>
          <w:szCs w:val="24"/>
          <w:lang w:val="en-ZA"/>
        </w:rPr>
        <w:t>r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ule of </w:t>
      </w:r>
      <w:r w:rsidR="002C2256">
        <w:rPr>
          <w:rFonts w:ascii="Arial" w:hAnsi="Arial" w:cs="Arial"/>
          <w:bCs/>
          <w:sz w:val="24"/>
          <w:szCs w:val="24"/>
          <w:lang w:val="en-ZA"/>
        </w:rPr>
        <w:t>l</w:t>
      </w:r>
      <w:r w:rsidRPr="00605D06">
        <w:rPr>
          <w:rFonts w:ascii="Arial" w:hAnsi="Arial" w:cs="Arial"/>
          <w:bCs/>
          <w:sz w:val="24"/>
          <w:szCs w:val="24"/>
          <w:lang w:val="en-ZA"/>
        </w:rPr>
        <w:t>aw requires rationality and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E7B8D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>non-arbitrary exercise of power.</w:t>
      </w:r>
      <w:r w:rsidR="00BA0135" w:rsidRPr="00605D06">
        <w:rPr>
          <w:rStyle w:val="FootnoteReference"/>
          <w:rFonts w:ascii="Arial" w:hAnsi="Arial" w:cs="Arial"/>
          <w:bCs/>
          <w:sz w:val="24"/>
          <w:szCs w:val="24"/>
          <w:lang w:val="en-ZA"/>
        </w:rPr>
        <w:footnoteReference w:id="2"/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 xml:space="preserve"> In this regard</w:t>
      </w:r>
      <w:r w:rsidR="00B12E5F">
        <w:rPr>
          <w:rFonts w:ascii="Arial" w:hAnsi="Arial" w:cs="Arial"/>
          <w:bCs/>
          <w:sz w:val="24"/>
          <w:szCs w:val="24"/>
          <w:lang w:val="en-ZA"/>
        </w:rPr>
        <w:t>,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 xml:space="preserve"> the principle of the </w:t>
      </w:r>
      <w:r w:rsidR="002C2256">
        <w:rPr>
          <w:rFonts w:ascii="Arial" w:hAnsi="Arial" w:cs="Arial"/>
          <w:bCs/>
          <w:sz w:val="24"/>
          <w:szCs w:val="24"/>
          <w:lang w:val="en-ZA"/>
        </w:rPr>
        <w:t>r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 xml:space="preserve">ule of </w:t>
      </w:r>
      <w:r w:rsidR="002C2256">
        <w:rPr>
          <w:rFonts w:ascii="Arial" w:hAnsi="Arial" w:cs="Arial"/>
          <w:bCs/>
          <w:sz w:val="24"/>
          <w:szCs w:val="24"/>
          <w:lang w:val="en-ZA"/>
        </w:rPr>
        <w:t>l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>aw prevent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s</w:t>
      </w:r>
      <w:r w:rsidR="001E7B8D">
        <w:rPr>
          <w:rFonts w:ascii="Arial" w:hAnsi="Arial" w:cs="Arial"/>
          <w:bCs/>
          <w:sz w:val="24"/>
          <w:szCs w:val="24"/>
          <w:lang w:val="en-ZA"/>
        </w:rPr>
        <w:t xml:space="preserve"> 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>arbitrary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 xml:space="preserve"> exercise of power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>for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B12E5F">
        <w:rPr>
          <w:rFonts w:ascii="Arial" w:hAnsi="Arial" w:cs="Arial"/>
          <w:bCs/>
          <w:sz w:val="24"/>
          <w:szCs w:val="24"/>
          <w:lang w:val="en-ZA"/>
        </w:rPr>
        <w:t xml:space="preserve">an 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 xml:space="preserve">ulterior purpose. 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lastRenderedPageBreak/>
        <w:t xml:space="preserve">Rationality requires a relationship or connection between </w:t>
      </w:r>
      <w:r w:rsidR="001E7B8D">
        <w:rPr>
          <w:rFonts w:ascii="Arial" w:hAnsi="Arial" w:cs="Arial"/>
          <w:bCs/>
          <w:sz w:val="24"/>
          <w:szCs w:val="24"/>
          <w:lang w:val="en-ZA"/>
        </w:rPr>
        <w:t>a</w:t>
      </w:r>
      <w:r w:rsidR="001E7B8D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BA0135" w:rsidRPr="00605D06">
        <w:rPr>
          <w:rFonts w:ascii="Arial" w:hAnsi="Arial" w:cs="Arial"/>
          <w:bCs/>
          <w:sz w:val="24"/>
          <w:szCs w:val="24"/>
          <w:lang w:val="en-ZA"/>
        </w:rPr>
        <w:t>legitimate government purpose and the means adopted to achieve such purpose.</w:t>
      </w:r>
      <w:r w:rsidR="00BA0135" w:rsidRPr="00605D06">
        <w:rPr>
          <w:rStyle w:val="FootnoteReference"/>
          <w:rFonts w:ascii="Arial" w:hAnsi="Arial" w:cs="Arial"/>
          <w:bCs/>
          <w:sz w:val="24"/>
          <w:szCs w:val="24"/>
          <w:lang w:val="en-ZA"/>
        </w:rPr>
        <w:footnoteReference w:id="3"/>
      </w:r>
      <w:r w:rsidR="00530004" w:rsidRPr="00605D06">
        <w:rPr>
          <w:rFonts w:ascii="Arial" w:hAnsi="Arial" w:cs="Arial"/>
          <w:bCs/>
          <w:sz w:val="24"/>
          <w:szCs w:val="24"/>
          <w:lang w:val="en-ZA"/>
        </w:rPr>
        <w:t xml:space="preserve"> The standard for determining whether the decision was rationally related to the purpose for which </w:t>
      </w:r>
      <w:r w:rsidR="0098086F">
        <w:rPr>
          <w:rFonts w:ascii="Arial" w:hAnsi="Arial" w:cs="Arial"/>
          <w:bCs/>
          <w:sz w:val="24"/>
          <w:szCs w:val="24"/>
          <w:lang w:val="en-ZA"/>
        </w:rPr>
        <w:t xml:space="preserve">it </w:t>
      </w:r>
      <w:r w:rsidR="00530004" w:rsidRPr="00605D06">
        <w:rPr>
          <w:rFonts w:ascii="Arial" w:hAnsi="Arial" w:cs="Arial"/>
          <w:bCs/>
          <w:sz w:val="24"/>
          <w:szCs w:val="24"/>
          <w:lang w:val="en-ZA"/>
        </w:rPr>
        <w:t>was given is an objective test.</w:t>
      </w:r>
      <w:r w:rsidR="00530004" w:rsidRPr="00605D06">
        <w:rPr>
          <w:rStyle w:val="FootnoteReference"/>
          <w:rFonts w:ascii="Arial" w:hAnsi="Arial" w:cs="Arial"/>
          <w:bCs/>
          <w:sz w:val="24"/>
          <w:szCs w:val="24"/>
          <w:lang w:val="en-ZA"/>
        </w:rPr>
        <w:footnoteReference w:id="4"/>
      </w:r>
    </w:p>
    <w:p w14:paraId="0F215EA8" w14:textId="39BD7EA5" w:rsidR="00BA0135" w:rsidRPr="00605D06" w:rsidRDefault="00BA0135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</w:p>
    <w:p w14:paraId="5012B054" w14:textId="0E2F9052" w:rsidR="00C05228" w:rsidRPr="00605D06" w:rsidRDefault="00530004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15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] 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ab/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In the present matter</w:t>
      </w:r>
      <w:r w:rsidR="00C41C4D">
        <w:rPr>
          <w:rFonts w:ascii="Arial" w:hAnsi="Arial" w:cs="Arial"/>
          <w:bCs/>
          <w:sz w:val="24"/>
          <w:szCs w:val="24"/>
          <w:lang w:val="en-ZA"/>
        </w:rPr>
        <w:t>,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 xml:space="preserve"> the majority of councillors had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submitted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 xml:space="preserve"> a vote of no confidence against the </w:t>
      </w:r>
      <w:r w:rsidR="0098086F">
        <w:rPr>
          <w:rFonts w:ascii="Arial" w:hAnsi="Arial" w:cs="Arial"/>
          <w:bCs/>
          <w:sz w:val="24"/>
          <w:szCs w:val="24"/>
          <w:lang w:val="en-ZA"/>
        </w:rPr>
        <w:t>speaker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 xml:space="preserve">. The record of proceedings </w:t>
      </w:r>
      <w:r w:rsidR="004C3D8D" w:rsidRPr="00605D06">
        <w:rPr>
          <w:rFonts w:ascii="Arial" w:hAnsi="Arial" w:cs="Arial"/>
          <w:bCs/>
          <w:sz w:val="24"/>
          <w:szCs w:val="24"/>
          <w:lang w:val="en-ZA"/>
        </w:rPr>
        <w:t>before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 xml:space="preserve"> the first respondent</w:t>
      </w:r>
      <w:r w:rsidR="00371EEF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25E97" w:rsidRPr="00605D06">
        <w:rPr>
          <w:rFonts w:ascii="Arial" w:hAnsi="Arial" w:cs="Arial"/>
          <w:bCs/>
          <w:sz w:val="24"/>
          <w:szCs w:val="24"/>
          <w:lang w:val="en-ZA"/>
        </w:rPr>
        <w:t xml:space="preserve">which </w:t>
      </w:r>
      <w:r w:rsidR="0098086F" w:rsidRPr="00605D06">
        <w:rPr>
          <w:rFonts w:ascii="Arial" w:hAnsi="Arial" w:cs="Arial"/>
          <w:bCs/>
          <w:sz w:val="24"/>
          <w:szCs w:val="24"/>
          <w:lang w:val="en-ZA"/>
        </w:rPr>
        <w:t>contain</w:t>
      </w:r>
      <w:r w:rsidR="0098086F">
        <w:rPr>
          <w:rFonts w:ascii="Arial" w:hAnsi="Arial" w:cs="Arial"/>
          <w:bCs/>
          <w:sz w:val="24"/>
          <w:szCs w:val="24"/>
          <w:lang w:val="en-ZA"/>
        </w:rPr>
        <w:t>ed</w:t>
      </w:r>
      <w:r w:rsidR="0098086F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correspondence between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C41C4D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movers of the motion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of no confidence </w:t>
      </w:r>
      <w:r w:rsidR="00D957A7" w:rsidRPr="00605D06">
        <w:rPr>
          <w:rFonts w:ascii="Arial" w:hAnsi="Arial" w:cs="Arial"/>
          <w:bCs/>
          <w:sz w:val="24"/>
          <w:szCs w:val="24"/>
          <w:lang w:val="en-ZA"/>
        </w:rPr>
        <w:t>and the</w:t>
      </w:r>
      <w:r w:rsidR="00371EEF" w:rsidRPr="00605D06">
        <w:rPr>
          <w:rFonts w:ascii="Arial" w:hAnsi="Arial" w:cs="Arial"/>
          <w:bCs/>
          <w:sz w:val="24"/>
          <w:szCs w:val="24"/>
          <w:lang w:val="en-ZA"/>
        </w:rPr>
        <w:t xml:space="preserve"> speaker clearly shows that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25E97" w:rsidRPr="00605D06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072BE2" w:rsidRPr="00605D06">
        <w:rPr>
          <w:rFonts w:ascii="Arial" w:hAnsi="Arial" w:cs="Arial"/>
          <w:bCs/>
          <w:sz w:val="24"/>
          <w:szCs w:val="24"/>
          <w:lang w:val="en-ZA"/>
        </w:rPr>
        <w:t>second applicant</w:t>
      </w:r>
      <w:r w:rsidR="00371EEF" w:rsidRPr="00605D06">
        <w:rPr>
          <w:rFonts w:ascii="Arial" w:hAnsi="Arial" w:cs="Arial"/>
          <w:bCs/>
          <w:sz w:val="24"/>
          <w:szCs w:val="24"/>
          <w:lang w:val="en-ZA"/>
        </w:rPr>
        <w:t xml:space="preserve"> had refused to call the meeting.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There is no fixed approach </w:t>
      </w:r>
      <w:r w:rsidR="009F67B1">
        <w:rPr>
          <w:rFonts w:ascii="Arial" w:hAnsi="Arial" w:cs="Arial"/>
          <w:bCs/>
          <w:sz w:val="24"/>
          <w:szCs w:val="24"/>
          <w:lang w:val="en-ZA"/>
        </w:rPr>
        <w:t>to determine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what </w:t>
      </w:r>
      <w:r w:rsidR="005131C7">
        <w:rPr>
          <w:rFonts w:ascii="Arial" w:hAnsi="Arial" w:cs="Arial"/>
          <w:bCs/>
          <w:sz w:val="24"/>
          <w:szCs w:val="24"/>
          <w:lang w:val="en-ZA"/>
        </w:rPr>
        <w:t xml:space="preserve">would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constitute</w:t>
      </w:r>
      <w:r w:rsidR="00C41C4D">
        <w:rPr>
          <w:rFonts w:ascii="Arial" w:hAnsi="Arial" w:cs="Arial"/>
          <w:bCs/>
          <w:sz w:val="24"/>
          <w:szCs w:val="24"/>
          <w:lang w:val="en-ZA"/>
        </w:rPr>
        <w:t>s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procedural fair</w:t>
      </w:r>
      <w:r w:rsidR="005131C7">
        <w:rPr>
          <w:rFonts w:ascii="Arial" w:hAnsi="Arial" w:cs="Arial"/>
          <w:bCs/>
          <w:sz w:val="24"/>
          <w:szCs w:val="24"/>
          <w:lang w:val="en-ZA"/>
        </w:rPr>
        <w:t>ness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C05228" w:rsidRPr="00605D06">
        <w:rPr>
          <w:rFonts w:ascii="Arial" w:hAnsi="Arial" w:cs="Arial"/>
          <w:bCs/>
          <w:sz w:val="24"/>
          <w:szCs w:val="24"/>
          <w:lang w:val="en-ZA"/>
        </w:rPr>
        <w:t>when the MEC designate</w:t>
      </w:r>
      <w:r w:rsidR="005131C7">
        <w:rPr>
          <w:rFonts w:ascii="Arial" w:hAnsi="Arial" w:cs="Arial"/>
          <w:bCs/>
          <w:sz w:val="24"/>
          <w:szCs w:val="24"/>
          <w:lang w:val="en-ZA"/>
        </w:rPr>
        <w:t>s</w:t>
      </w:r>
      <w:r w:rsidR="00C05228" w:rsidRPr="00605D06">
        <w:rPr>
          <w:rFonts w:ascii="Arial" w:hAnsi="Arial" w:cs="Arial"/>
          <w:bCs/>
          <w:sz w:val="24"/>
          <w:szCs w:val="24"/>
          <w:lang w:val="en-ZA"/>
        </w:rPr>
        <w:t xml:space="preserve"> a person to call and chair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D65AC" w:rsidRPr="00605D06">
        <w:rPr>
          <w:rFonts w:ascii="Arial" w:hAnsi="Arial" w:cs="Arial"/>
          <w:bCs/>
          <w:sz w:val="24"/>
          <w:szCs w:val="24"/>
          <w:lang w:val="en-ZA"/>
        </w:rPr>
        <w:t>a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C05228" w:rsidRPr="00605D06">
        <w:rPr>
          <w:rFonts w:ascii="Arial" w:hAnsi="Arial" w:cs="Arial"/>
          <w:bCs/>
          <w:sz w:val="24"/>
          <w:szCs w:val="24"/>
          <w:lang w:val="en-ZA"/>
        </w:rPr>
        <w:t>meeting of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5131C7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C05228" w:rsidRPr="00605D06">
        <w:rPr>
          <w:rFonts w:ascii="Arial" w:hAnsi="Arial" w:cs="Arial"/>
          <w:bCs/>
          <w:sz w:val="24"/>
          <w:szCs w:val="24"/>
          <w:lang w:val="en-ZA"/>
        </w:rPr>
        <w:t>council. What is procedurally fair is determined in the context of a specific case.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D65AC" w:rsidRPr="00605D06">
        <w:rPr>
          <w:rFonts w:ascii="Arial" w:hAnsi="Arial" w:cs="Arial"/>
          <w:bCs/>
          <w:sz w:val="24"/>
          <w:szCs w:val="24"/>
          <w:lang w:val="en-ZA"/>
        </w:rPr>
        <w:t>In my view</w:t>
      </w:r>
      <w:r w:rsidR="00C41C4D">
        <w:rPr>
          <w:rFonts w:ascii="Arial" w:hAnsi="Arial" w:cs="Arial"/>
          <w:bCs/>
          <w:sz w:val="24"/>
          <w:szCs w:val="24"/>
          <w:lang w:val="en-ZA"/>
        </w:rPr>
        <w:t>,</w:t>
      </w:r>
      <w:r w:rsidR="000D65AC" w:rsidRPr="00605D06">
        <w:rPr>
          <w:rFonts w:ascii="Arial" w:hAnsi="Arial" w:cs="Arial"/>
          <w:bCs/>
          <w:sz w:val="24"/>
          <w:szCs w:val="24"/>
          <w:lang w:val="en-ZA"/>
        </w:rPr>
        <w:t xml:space="preserve"> the approach adopted by the first </w:t>
      </w:r>
      <w:r w:rsidR="00C41C4D">
        <w:rPr>
          <w:rFonts w:ascii="Arial" w:hAnsi="Arial" w:cs="Arial"/>
          <w:bCs/>
          <w:sz w:val="24"/>
          <w:szCs w:val="24"/>
          <w:lang w:val="en-ZA"/>
        </w:rPr>
        <w:t>respondent</w:t>
      </w:r>
      <w:r w:rsidR="00C41C4D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D65AC" w:rsidRPr="00605D06">
        <w:rPr>
          <w:rFonts w:ascii="Arial" w:hAnsi="Arial" w:cs="Arial"/>
          <w:bCs/>
          <w:sz w:val="24"/>
          <w:szCs w:val="24"/>
          <w:lang w:val="en-ZA"/>
        </w:rPr>
        <w:t>was rationally connected to the intended purpose</w:t>
      </w:r>
      <w:r w:rsidR="008E59CA" w:rsidRPr="00605D06">
        <w:rPr>
          <w:rFonts w:ascii="Arial" w:hAnsi="Arial" w:cs="Arial"/>
          <w:bCs/>
          <w:sz w:val="24"/>
          <w:szCs w:val="24"/>
          <w:lang w:val="en-ZA"/>
        </w:rPr>
        <w:t>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</w:p>
    <w:p w14:paraId="09846F89" w14:textId="77777777" w:rsidR="002C56E9" w:rsidRPr="00605D06" w:rsidRDefault="002C56E9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72B6B121" w14:textId="4BCC7F5F" w:rsidR="002C56E9" w:rsidRPr="00605D06" w:rsidRDefault="002C56E9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</w:t>
      </w:r>
      <w:r w:rsidR="000D65AC" w:rsidRPr="00605D06">
        <w:rPr>
          <w:rFonts w:ascii="Arial" w:hAnsi="Arial" w:cs="Arial"/>
          <w:bCs/>
          <w:sz w:val="24"/>
          <w:szCs w:val="24"/>
          <w:lang w:val="en-ZA"/>
        </w:rPr>
        <w:t>16</w:t>
      </w:r>
      <w:r w:rsidRPr="00605D06">
        <w:rPr>
          <w:rFonts w:ascii="Arial" w:hAnsi="Arial" w:cs="Arial"/>
          <w:bCs/>
          <w:sz w:val="24"/>
          <w:szCs w:val="24"/>
          <w:lang w:val="en-ZA"/>
        </w:rPr>
        <w:t>]</w:t>
      </w:r>
      <w:r w:rsidR="000D65AC" w:rsidRPr="00605D06">
        <w:rPr>
          <w:rFonts w:ascii="Arial" w:hAnsi="Arial" w:cs="Arial"/>
          <w:bCs/>
          <w:sz w:val="24"/>
          <w:szCs w:val="24"/>
          <w:lang w:val="en-ZA"/>
        </w:rPr>
        <w:tab/>
      </w:r>
      <w:r w:rsidR="00C05228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In the present 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matter</w:t>
      </w:r>
      <w:r w:rsidR="005131C7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,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there 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are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accusation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s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by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611FE1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the 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councillors who are </w:t>
      </w:r>
      <w:r w:rsidR="00C41C4D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the 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movers of the motion of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no 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confidence that 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the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second applicant’s </w:t>
      </w:r>
      <w:r w:rsidR="00C97AF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refusal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to call a meeting is motivated by political consideration</w:t>
      </w:r>
      <w:r w:rsidR="00C97AF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s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. There 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are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counter</w:t>
      </w:r>
      <w:r w:rsidR="00C41C4D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-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accusation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s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by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the applicants that the first responde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n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t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’s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exercise of </w:t>
      </w:r>
      <w:r w:rsidR="0021348E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the 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power to designate the second respondent to call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, convene and chair 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the 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council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meeting 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was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motivated by political considerations.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In my view</w:t>
      </w:r>
      <w:r w:rsidR="00C41C4D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,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po</w:t>
      </w:r>
      <w:r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liticisation of litigation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,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C41C4D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perceived</w:t>
      </w:r>
      <w:r w:rsidR="00C41C4D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060B6E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or otherwise</w:t>
      </w:r>
      <w:r w:rsidR="00C41C4D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,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060B6E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should not detract from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773EE1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the 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legal</w:t>
      </w:r>
      <w:r w:rsidR="00060B6E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issue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for consideration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before the court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, </w:t>
      </w:r>
      <w:r w:rsidR="00773EE1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which</w:t>
      </w:r>
      <w:r w:rsidR="00773EE1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is whether the power </w:t>
      </w:r>
      <w:r w:rsidR="002328EF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was</w:t>
      </w:r>
      <w:r w:rsidR="002328EF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exercised within the boundaries of the law</w:t>
      </w:r>
      <w:r w:rsidR="00C41C4D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,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for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2328EF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a 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legitimate purpose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and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2328EF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was</w:t>
      </w:r>
      <w:r w:rsidR="002328EF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not exercised arbitrari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l</w:t>
      </w:r>
      <w:r w:rsidR="00C05228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y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. In the context of this matter</w:t>
      </w:r>
      <w:r w:rsidR="005429CA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,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the first respondent informed the first applicant of the decision taken, the reason for the decision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taken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BE3D0A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and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725E9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of the 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date and time when the</w:t>
      </w:r>
      <w:r w:rsidR="00530367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 xml:space="preserve"> </w:t>
      </w:r>
      <w:r w:rsidR="000D65AC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council meeting would be convened</w:t>
      </w:r>
      <w:r w:rsidR="00E95029" w:rsidRPr="00605D06">
        <w:rPr>
          <w:rFonts w:ascii="Arial" w:hAnsi="Arial" w:cs="Arial"/>
          <w:bCs/>
          <w:color w:val="3B3838" w:themeColor="background2" w:themeShade="40"/>
          <w:sz w:val="24"/>
          <w:szCs w:val="24"/>
          <w:lang w:val="en-ZA"/>
        </w:rPr>
        <w:t>.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 xml:space="preserve"> Considering </w:t>
      </w:r>
      <w:r w:rsidR="00BE3D0A" w:rsidRPr="00605D06">
        <w:rPr>
          <w:rFonts w:ascii="Arial" w:hAnsi="Arial" w:cs="Arial"/>
          <w:bCs/>
          <w:sz w:val="24"/>
          <w:szCs w:val="24"/>
          <w:lang w:val="en-ZA"/>
        </w:rPr>
        <w:t>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>situation that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 xml:space="preserve">prevailed </w:t>
      </w:r>
      <w:r w:rsidR="00085F1D">
        <w:rPr>
          <w:rFonts w:ascii="Arial" w:hAnsi="Arial" w:cs="Arial"/>
          <w:bCs/>
          <w:sz w:val="24"/>
          <w:szCs w:val="24"/>
          <w:lang w:val="en-ZA"/>
        </w:rPr>
        <w:t>at</w:t>
      </w:r>
      <w:r w:rsidR="00085F1D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>the municipal council,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>time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>did not permit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>protracted consultation</w:t>
      </w:r>
      <w:r w:rsidR="00085F1D">
        <w:rPr>
          <w:rFonts w:ascii="Arial" w:hAnsi="Arial" w:cs="Arial"/>
          <w:bCs/>
          <w:sz w:val="24"/>
          <w:szCs w:val="24"/>
          <w:lang w:val="en-ZA"/>
        </w:rPr>
        <w:t>s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 xml:space="preserve"> that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95029" w:rsidRPr="00605D06">
        <w:rPr>
          <w:rFonts w:ascii="Arial" w:hAnsi="Arial" w:cs="Arial"/>
          <w:bCs/>
          <w:sz w:val="24"/>
          <w:szCs w:val="24"/>
          <w:lang w:val="en-ZA"/>
        </w:rPr>
        <w:t>could have prolonged the crisis in the first applicant’s council.</w:t>
      </w:r>
      <w:r w:rsidR="00646010" w:rsidRPr="00605D06">
        <w:rPr>
          <w:rFonts w:ascii="Arial" w:hAnsi="Arial" w:cs="Arial"/>
          <w:bCs/>
          <w:sz w:val="24"/>
          <w:szCs w:val="24"/>
          <w:lang w:val="en-ZA"/>
        </w:rPr>
        <w:t xml:space="preserve"> For that reason</w:t>
      </w:r>
      <w:r w:rsidR="00825B6C">
        <w:rPr>
          <w:rFonts w:ascii="Arial" w:hAnsi="Arial" w:cs="Arial"/>
          <w:bCs/>
          <w:sz w:val="24"/>
          <w:szCs w:val="24"/>
          <w:lang w:val="en-ZA"/>
        </w:rPr>
        <w:t>,</w:t>
      </w:r>
      <w:r w:rsidR="00646010" w:rsidRPr="00605D06">
        <w:rPr>
          <w:rFonts w:ascii="Arial" w:hAnsi="Arial" w:cs="Arial"/>
          <w:bCs/>
          <w:sz w:val="24"/>
          <w:szCs w:val="24"/>
          <w:lang w:val="en-ZA"/>
        </w:rPr>
        <w:t xml:space="preserve"> the rule nisi should be discharged and the application for review </w:t>
      </w:r>
      <w:r w:rsidR="001A150B">
        <w:rPr>
          <w:rFonts w:ascii="Arial" w:hAnsi="Arial" w:cs="Arial"/>
          <w:bCs/>
          <w:sz w:val="24"/>
          <w:szCs w:val="24"/>
          <w:lang w:val="en-ZA"/>
        </w:rPr>
        <w:t xml:space="preserve">should </w:t>
      </w:r>
      <w:r w:rsidR="00646010" w:rsidRPr="00605D06">
        <w:rPr>
          <w:rFonts w:ascii="Arial" w:hAnsi="Arial" w:cs="Arial"/>
          <w:bCs/>
          <w:sz w:val="24"/>
          <w:szCs w:val="24"/>
          <w:lang w:val="en-ZA"/>
        </w:rPr>
        <w:t>be dismissed.</w:t>
      </w:r>
    </w:p>
    <w:p w14:paraId="56C83451" w14:textId="77777777" w:rsidR="00B232DE" w:rsidRDefault="00B232DE" w:rsidP="00465A77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n-ZA"/>
        </w:rPr>
      </w:pPr>
    </w:p>
    <w:p w14:paraId="7FAACCBD" w14:textId="17BD5DE7" w:rsidR="00BE3D0A" w:rsidRPr="000F5D5A" w:rsidRDefault="00B232DE" w:rsidP="00465A77">
      <w:pPr>
        <w:spacing w:after="0" w:line="360" w:lineRule="auto"/>
        <w:contextualSpacing/>
        <w:jc w:val="both"/>
        <w:rPr>
          <w:rFonts w:ascii="Arial" w:hAnsi="Arial" w:cs="Arial"/>
          <w:bCs/>
          <w:i/>
          <w:sz w:val="24"/>
          <w:szCs w:val="24"/>
          <w:lang w:val="en-ZA"/>
        </w:rPr>
      </w:pPr>
      <w:r w:rsidRPr="000F5D5A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n-ZA"/>
        </w:rPr>
        <w:t>Constitutional relief</w:t>
      </w:r>
    </w:p>
    <w:p w14:paraId="438F5B73" w14:textId="71B57B89" w:rsidR="00BE3D0A" w:rsidRPr="00605D06" w:rsidRDefault="00BE3D0A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[17]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ab/>
      </w:r>
      <w:r w:rsidR="00C97AF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T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he relief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sought for an order declaring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section</w:t>
      </w:r>
      <w:r w:rsidR="00465A7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E040F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9(1)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and</w:t>
      </w:r>
      <w:r w:rsidR="00465A7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E040F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9(1A) unconstitutional</w:t>
      </w:r>
      <w:r w:rsidR="006F3BE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is not </w:t>
      </w:r>
      <w:r w:rsidR="00516108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properly </w:t>
      </w:r>
      <w:r w:rsidR="006F3BE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before this court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. This relief was introduced with </w:t>
      </w:r>
      <w:r w:rsidR="006F3BE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an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amendment of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the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notice of motion after the original relief sought </w:t>
      </w:r>
      <w:r w:rsidR="00725E9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had been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argued and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6F3BE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a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rule nisi issued on 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an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urgent basis.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The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constitutional relief introduced a new cause of action which was not considered by the court </w:t>
      </w:r>
      <w:r w:rsidR="00CE38D1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which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issu</w:t>
      </w:r>
      <w:r w:rsidR="00CE38D1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ed the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rule nisi. </w:t>
      </w:r>
      <w:r w:rsidR="00725E9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T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he notice of motion and 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the </w:t>
      </w:r>
      <w:r w:rsidR="00725E9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applicants’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founding affidavit that led to the issuing of the rule nisi did not raise any issue regarding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9E6A3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the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constitutional validity of section</w:t>
      </w:r>
      <w:r w:rsidR="00465A7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6F3BE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9(1)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and 29(1A)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of the </w:t>
      </w:r>
      <w:r w:rsidR="009E6A30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Municipal Structures </w:t>
      </w:r>
      <w:r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Act.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Th</w:t>
      </w:r>
      <w:r w:rsidR="00D52350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e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applicants were aware of the existence of 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the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section and the implication</w:t>
      </w:r>
      <w:r w:rsidR="00C97AF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thereof at the time of deposing </w:t>
      </w:r>
      <w:r w:rsidR="00D52350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to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their founding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affidavits. The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08430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issue  regarding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constitutional</w:t>
      </w:r>
      <w:r w:rsidR="0008430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validity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of 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the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section</w:t>
      </w:r>
      <w:r w:rsidR="00465A7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did not arise from 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the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record of proceedings </w:t>
      </w:r>
      <w:r w:rsidR="00084304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filed </w:t>
      </w:r>
      <w:r w:rsidR="00AA7289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by the first respondent.</w:t>
      </w:r>
      <w:r w:rsidR="0053036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CE38D1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It is for that reason that the new relief based on </w:t>
      </w:r>
      <w:r w:rsidR="0073704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the </w:t>
      </w:r>
      <w:r w:rsidR="00CE38D1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constitutional </w:t>
      </w:r>
      <w:r w:rsidR="0073704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in</w:t>
      </w:r>
      <w:r w:rsidR="00CE38D1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validity of section</w:t>
      </w:r>
      <w:r w:rsidR="00465A77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</w:t>
      </w:r>
      <w:r w:rsidR="00C9292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2</w:t>
      </w:r>
      <w:r w:rsidR="00CE38D1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9(1)</w:t>
      </w:r>
      <w:r w:rsidR="001A150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and 29(1A)</w:t>
      </w:r>
      <w:r w:rsidR="00516108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 xml:space="preserve"> is not properly before court</w:t>
      </w:r>
      <w:r w:rsidR="008E59CA" w:rsidRPr="00605D0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ZA" w:eastAsia="en-GB"/>
        </w:rPr>
        <w:t>.</w:t>
      </w:r>
    </w:p>
    <w:p w14:paraId="24D9689F" w14:textId="776E107E" w:rsidR="00BE3D0A" w:rsidRPr="00605D06" w:rsidRDefault="00BE3D0A" w:rsidP="00465A77">
      <w:pPr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val="en-ZA"/>
        </w:rPr>
      </w:pPr>
    </w:p>
    <w:p w14:paraId="33628440" w14:textId="79663959" w:rsidR="00425F14" w:rsidRDefault="002B2118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</w:t>
      </w:r>
      <w:r w:rsidR="00AA7289" w:rsidRPr="00605D06">
        <w:rPr>
          <w:rFonts w:ascii="Arial" w:hAnsi="Arial" w:cs="Arial"/>
          <w:bCs/>
          <w:sz w:val="24"/>
          <w:szCs w:val="24"/>
          <w:lang w:val="en-ZA"/>
        </w:rPr>
        <w:t>18</w:t>
      </w:r>
      <w:r w:rsidRPr="00605D06">
        <w:rPr>
          <w:rFonts w:ascii="Arial" w:hAnsi="Arial" w:cs="Arial"/>
          <w:bCs/>
          <w:sz w:val="24"/>
          <w:szCs w:val="24"/>
          <w:lang w:val="en-ZA"/>
        </w:rPr>
        <w:t>]</w:t>
      </w:r>
      <w:r w:rsidR="00AA7289" w:rsidRPr="00605D06">
        <w:rPr>
          <w:rFonts w:ascii="Arial" w:hAnsi="Arial" w:cs="Arial"/>
          <w:bCs/>
          <w:sz w:val="24"/>
          <w:szCs w:val="24"/>
          <w:lang w:val="en-ZA"/>
        </w:rPr>
        <w:tab/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In the </w:t>
      </w:r>
      <w:r w:rsidR="00B232DE">
        <w:rPr>
          <w:rFonts w:ascii="Arial" w:hAnsi="Arial" w:cs="Arial"/>
          <w:bCs/>
          <w:sz w:val="24"/>
          <w:szCs w:val="24"/>
          <w:lang w:val="en-ZA"/>
        </w:rPr>
        <w:t>e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vent </w:t>
      </w:r>
      <w:r w:rsidR="009E6A30">
        <w:rPr>
          <w:rFonts w:ascii="Arial" w:hAnsi="Arial" w:cs="Arial"/>
          <w:bCs/>
          <w:sz w:val="24"/>
          <w:szCs w:val="24"/>
          <w:lang w:val="en-ZA"/>
        </w:rPr>
        <w:t xml:space="preserve">that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I am wrong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516108">
        <w:rPr>
          <w:rFonts w:ascii="Arial" w:hAnsi="Arial" w:cs="Arial"/>
          <w:bCs/>
          <w:sz w:val="24"/>
          <w:szCs w:val="24"/>
          <w:lang w:val="en-ZA"/>
        </w:rPr>
        <w:t>in finding that</w:t>
      </w:r>
      <w:r w:rsidR="00AA7289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425F14">
        <w:rPr>
          <w:rFonts w:ascii="Arial" w:hAnsi="Arial" w:cs="Arial"/>
          <w:bCs/>
          <w:sz w:val="24"/>
          <w:szCs w:val="24"/>
          <w:lang w:val="en-ZA"/>
        </w:rPr>
        <w:t xml:space="preserve">it </w:t>
      </w:r>
      <w:r w:rsidR="00516108">
        <w:rPr>
          <w:rFonts w:ascii="Arial" w:hAnsi="Arial" w:cs="Arial"/>
          <w:bCs/>
          <w:sz w:val="24"/>
          <w:szCs w:val="24"/>
          <w:lang w:val="en-ZA"/>
        </w:rPr>
        <w:t>is not properly before court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 xml:space="preserve">, </w:t>
      </w:r>
      <w:r w:rsidR="00171ACA">
        <w:rPr>
          <w:rFonts w:ascii="Arial" w:hAnsi="Arial" w:cs="Arial"/>
          <w:bCs/>
          <w:sz w:val="24"/>
          <w:szCs w:val="24"/>
          <w:lang w:val="en-ZA"/>
        </w:rPr>
        <w:t xml:space="preserve">I will </w:t>
      </w:r>
      <w:r w:rsidR="00E41EFC">
        <w:rPr>
          <w:rFonts w:ascii="Arial" w:hAnsi="Arial" w:cs="Arial"/>
          <w:bCs/>
          <w:sz w:val="24"/>
          <w:szCs w:val="24"/>
          <w:lang w:val="en-ZA"/>
        </w:rPr>
        <w:t>however</w:t>
      </w:r>
      <w:r w:rsidR="002D74AB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171ACA">
        <w:rPr>
          <w:rFonts w:ascii="Arial" w:hAnsi="Arial" w:cs="Arial"/>
          <w:bCs/>
          <w:sz w:val="24"/>
          <w:szCs w:val="24"/>
          <w:lang w:val="en-ZA"/>
        </w:rPr>
        <w:t>proceed to deal with the merits of the constitutional challenge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 xml:space="preserve">. </w:t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>In their supplementary affidavit</w:t>
      </w:r>
      <w:r w:rsidR="00425F14">
        <w:rPr>
          <w:rFonts w:ascii="Arial" w:hAnsi="Arial" w:cs="Arial"/>
          <w:bCs/>
          <w:sz w:val="24"/>
          <w:szCs w:val="24"/>
          <w:lang w:val="en-ZA"/>
        </w:rPr>
        <w:t>,</w:t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 xml:space="preserve"> 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second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applicant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>contends that section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5F1D">
        <w:rPr>
          <w:rFonts w:ascii="Arial" w:hAnsi="Arial" w:cs="Arial"/>
          <w:bCs/>
          <w:sz w:val="24"/>
          <w:szCs w:val="24"/>
          <w:lang w:val="en-ZA"/>
        </w:rPr>
        <w:t>2</w:t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>9(1)</w:t>
      </w:r>
      <w:r w:rsidR="002D74AB">
        <w:rPr>
          <w:rFonts w:ascii="Arial" w:hAnsi="Arial" w:cs="Arial"/>
          <w:bCs/>
          <w:sz w:val="24"/>
          <w:szCs w:val="24"/>
          <w:lang w:val="en-ZA"/>
        </w:rPr>
        <w:t xml:space="preserve"> and 29(1A)</w:t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 xml:space="preserve"> is 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 xml:space="preserve">in </w:t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>conflict with</w:t>
      </w:r>
      <w:r w:rsidR="00425F14">
        <w:rPr>
          <w:rFonts w:ascii="Arial" w:hAnsi="Arial" w:cs="Arial"/>
          <w:bCs/>
          <w:sz w:val="24"/>
          <w:szCs w:val="24"/>
          <w:lang w:val="en-ZA"/>
        </w:rPr>
        <w:t xml:space="preserve"> the following sections </w:t>
      </w:r>
      <w:r w:rsidR="00E41EFC">
        <w:rPr>
          <w:rFonts w:ascii="Arial" w:hAnsi="Arial" w:cs="Arial"/>
          <w:bCs/>
          <w:sz w:val="24"/>
          <w:szCs w:val="24"/>
          <w:lang w:val="en-ZA"/>
        </w:rPr>
        <w:t>of</w:t>
      </w:r>
      <w:r w:rsidR="00425F14">
        <w:rPr>
          <w:rFonts w:ascii="Arial" w:hAnsi="Arial" w:cs="Arial"/>
          <w:bCs/>
          <w:sz w:val="24"/>
          <w:szCs w:val="24"/>
          <w:lang w:val="en-ZA"/>
        </w:rPr>
        <w:t xml:space="preserve"> the Constitution:</w:t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</w:p>
    <w:p w14:paraId="0C23344F" w14:textId="10B516FA" w:rsidR="00425F14" w:rsidRDefault="00425F14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t>(a)</w:t>
      </w:r>
      <w:r>
        <w:rPr>
          <w:rFonts w:ascii="Arial" w:hAnsi="Arial" w:cs="Arial"/>
          <w:bCs/>
          <w:sz w:val="24"/>
          <w:szCs w:val="24"/>
          <w:lang w:val="en-ZA"/>
        </w:rPr>
        <w:tab/>
      </w:r>
      <w:r w:rsidR="006B09DD" w:rsidRPr="00605D06">
        <w:rPr>
          <w:rFonts w:ascii="Arial" w:hAnsi="Arial" w:cs="Arial"/>
          <w:bCs/>
          <w:sz w:val="24"/>
          <w:szCs w:val="24"/>
          <w:lang w:val="en-ZA"/>
        </w:rPr>
        <w:t>section 160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(6)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 xml:space="preserve">which empowers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a municipal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 xml:space="preserve">council to make by-laws; </w:t>
      </w:r>
    </w:p>
    <w:p w14:paraId="5433A0D1" w14:textId="26B7CBC5" w:rsidR="00425F14" w:rsidRDefault="00425F14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t>(b)</w:t>
      </w:r>
      <w:r>
        <w:rPr>
          <w:rFonts w:ascii="Arial" w:hAnsi="Arial" w:cs="Arial"/>
          <w:bCs/>
          <w:sz w:val="24"/>
          <w:szCs w:val="24"/>
          <w:lang w:val="en-ZA"/>
        </w:rPr>
        <w:tab/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section 151(4)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which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>
        <w:rPr>
          <w:rFonts w:ascii="Arial" w:hAnsi="Arial" w:cs="Arial"/>
          <w:bCs/>
          <w:sz w:val="24"/>
          <w:szCs w:val="24"/>
          <w:lang w:val="en-ZA"/>
        </w:rPr>
        <w:t>prohibits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 xml:space="preserve">provincial and national governments from compromising or impeding </w:t>
      </w:r>
      <w:r>
        <w:rPr>
          <w:rFonts w:ascii="Arial" w:hAnsi="Arial" w:cs="Arial"/>
          <w:bCs/>
          <w:sz w:val="24"/>
          <w:szCs w:val="24"/>
          <w:lang w:val="en-ZA"/>
        </w:rPr>
        <w:t>‘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a municipality’s ability or right to exercise its powers or perform its functions</w:t>
      </w:r>
      <w:r>
        <w:rPr>
          <w:rFonts w:ascii="Arial" w:hAnsi="Arial" w:cs="Arial"/>
          <w:bCs/>
          <w:sz w:val="24"/>
          <w:szCs w:val="24"/>
          <w:lang w:val="en-ZA"/>
        </w:rPr>
        <w:t>’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;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</w:p>
    <w:p w14:paraId="65E60810" w14:textId="7410F8CA" w:rsidR="00425F14" w:rsidRDefault="00425F14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t>(c)</w:t>
      </w:r>
      <w:r>
        <w:rPr>
          <w:rFonts w:ascii="Arial" w:hAnsi="Arial" w:cs="Arial"/>
          <w:bCs/>
          <w:sz w:val="24"/>
          <w:szCs w:val="24"/>
          <w:lang w:val="en-ZA"/>
        </w:rPr>
        <w:tab/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section 40(2) which direct</w:t>
      </w:r>
      <w:r w:rsidR="002D74AB">
        <w:rPr>
          <w:rFonts w:ascii="Arial" w:hAnsi="Arial" w:cs="Arial"/>
          <w:bCs/>
          <w:sz w:val="24"/>
          <w:szCs w:val="24"/>
          <w:lang w:val="en-ZA"/>
        </w:rPr>
        <w:t>s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 xml:space="preserve"> spheres of government to adhere to the principl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>e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s of co</w:t>
      </w:r>
      <w:r w:rsidR="00A13DF8">
        <w:rPr>
          <w:rFonts w:ascii="Arial" w:hAnsi="Arial" w:cs="Arial"/>
          <w:bCs/>
          <w:sz w:val="24"/>
          <w:szCs w:val="24"/>
          <w:lang w:val="en-ZA"/>
        </w:rPr>
        <w:t>-</w:t>
      </w:r>
      <w:r w:rsidR="00EE3845" w:rsidRPr="00605D06">
        <w:rPr>
          <w:rFonts w:ascii="Arial" w:hAnsi="Arial" w:cs="Arial"/>
          <w:bCs/>
          <w:sz w:val="24"/>
          <w:szCs w:val="24"/>
          <w:lang w:val="en-ZA"/>
        </w:rPr>
        <w:t>operative governance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>;</w:t>
      </w:r>
      <w:r>
        <w:rPr>
          <w:rFonts w:ascii="Arial" w:hAnsi="Arial" w:cs="Arial"/>
          <w:bCs/>
          <w:sz w:val="24"/>
          <w:szCs w:val="24"/>
          <w:lang w:val="en-ZA"/>
        </w:rPr>
        <w:t xml:space="preserve"> and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</w:p>
    <w:p w14:paraId="1AF352EF" w14:textId="1ADFDFC9" w:rsidR="00425F14" w:rsidRDefault="00425F14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t>(d)</w:t>
      </w:r>
      <w:r>
        <w:rPr>
          <w:rFonts w:ascii="Arial" w:hAnsi="Arial" w:cs="Arial"/>
          <w:bCs/>
          <w:sz w:val="24"/>
          <w:szCs w:val="24"/>
          <w:lang w:val="en-ZA"/>
        </w:rPr>
        <w:tab/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>s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>e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>ction 41 which direct</w:t>
      </w:r>
      <w:r w:rsidR="002D74AB">
        <w:rPr>
          <w:rFonts w:ascii="Arial" w:hAnsi="Arial" w:cs="Arial"/>
          <w:bCs/>
          <w:sz w:val="24"/>
          <w:szCs w:val="24"/>
          <w:lang w:val="en-ZA"/>
        </w:rPr>
        <w:t>s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 xml:space="preserve"> the spheres of government 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>to co</w:t>
      </w:r>
      <w:r w:rsidR="00A13DF8">
        <w:rPr>
          <w:rFonts w:ascii="Arial" w:hAnsi="Arial" w:cs="Arial"/>
          <w:bCs/>
          <w:sz w:val="24"/>
          <w:szCs w:val="24"/>
          <w:lang w:val="en-ZA"/>
        </w:rPr>
        <w:t>-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>operate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 xml:space="preserve">with </w:t>
      </w:r>
      <w:r w:rsidR="00CE38D1" w:rsidRPr="00605D06">
        <w:rPr>
          <w:rFonts w:ascii="Arial" w:hAnsi="Arial" w:cs="Arial"/>
          <w:bCs/>
          <w:sz w:val="24"/>
          <w:szCs w:val="24"/>
          <w:lang w:val="en-ZA"/>
        </w:rPr>
        <w:t>one another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 xml:space="preserve">. </w:t>
      </w:r>
    </w:p>
    <w:p w14:paraId="382D166B" w14:textId="77777777" w:rsidR="002D74AB" w:rsidRDefault="002D74AB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46C4ECA4" w14:textId="6E393B44" w:rsidR="0084774B" w:rsidRPr="00605D06" w:rsidRDefault="002D74AB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>
        <w:rPr>
          <w:rFonts w:ascii="Arial" w:hAnsi="Arial" w:cs="Arial"/>
          <w:bCs/>
          <w:sz w:val="24"/>
          <w:szCs w:val="24"/>
          <w:lang w:val="en-ZA"/>
        </w:rPr>
        <w:t>[19]</w:t>
      </w:r>
      <w:r>
        <w:rPr>
          <w:rFonts w:ascii="Arial" w:hAnsi="Arial" w:cs="Arial"/>
          <w:bCs/>
          <w:sz w:val="24"/>
          <w:szCs w:val="24"/>
          <w:lang w:val="en-ZA"/>
        </w:rPr>
        <w:tab/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>It is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 xml:space="preserve">not in dispute that </w:t>
      </w:r>
      <w:r w:rsidR="00A13DF8">
        <w:rPr>
          <w:rFonts w:ascii="Arial" w:hAnsi="Arial" w:cs="Arial"/>
          <w:bCs/>
          <w:sz w:val="24"/>
          <w:szCs w:val="24"/>
          <w:lang w:val="en-ZA"/>
        </w:rPr>
        <w:t xml:space="preserve">a 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>provincial government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’s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 xml:space="preserve"> monitoring of local government is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>sourced direct</w:t>
      </w:r>
      <w:r w:rsidR="00084A94" w:rsidRPr="00605D06">
        <w:rPr>
          <w:rFonts w:ascii="Arial" w:hAnsi="Arial" w:cs="Arial"/>
          <w:bCs/>
          <w:sz w:val="24"/>
          <w:szCs w:val="24"/>
          <w:lang w:val="en-ZA"/>
        </w:rPr>
        <w:t>ly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 xml:space="preserve"> from 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4A4A98" w:rsidRPr="00605D06">
        <w:rPr>
          <w:rFonts w:ascii="Arial" w:hAnsi="Arial" w:cs="Arial"/>
          <w:bCs/>
          <w:sz w:val="24"/>
          <w:szCs w:val="24"/>
          <w:lang w:val="en-ZA"/>
        </w:rPr>
        <w:t>Constitution.</w:t>
      </w:r>
      <w:r w:rsidR="004A4A98" w:rsidRPr="00605D06">
        <w:rPr>
          <w:rStyle w:val="FootnoteReference"/>
          <w:rFonts w:ascii="Arial" w:hAnsi="Arial" w:cs="Arial"/>
          <w:bCs/>
          <w:sz w:val="24"/>
          <w:szCs w:val="24"/>
          <w:lang w:val="en-ZA"/>
        </w:rPr>
        <w:footnoteReference w:id="5"/>
      </w:r>
      <w:r w:rsidR="002916D0" w:rsidRPr="00605D06">
        <w:rPr>
          <w:rFonts w:ascii="Arial" w:hAnsi="Arial" w:cs="Arial"/>
          <w:bCs/>
          <w:sz w:val="24"/>
          <w:szCs w:val="24"/>
          <w:lang w:val="en-ZA"/>
        </w:rPr>
        <w:t xml:space="preserve"> In </w:t>
      </w:r>
      <w:r w:rsidR="002916D0" w:rsidRPr="00605D06">
        <w:rPr>
          <w:rFonts w:ascii="Arial" w:hAnsi="Arial" w:cs="Arial"/>
          <w:bCs/>
          <w:i/>
          <w:iCs/>
          <w:sz w:val="24"/>
          <w:szCs w:val="24"/>
          <w:lang w:val="en-ZA"/>
        </w:rPr>
        <w:t xml:space="preserve">Certification of the Constitution of the Republic </w:t>
      </w:r>
      <w:r w:rsidR="002916D0" w:rsidRPr="00605D06">
        <w:rPr>
          <w:rFonts w:ascii="Arial" w:hAnsi="Arial" w:cs="Arial"/>
          <w:bCs/>
          <w:i/>
          <w:iCs/>
          <w:sz w:val="24"/>
          <w:szCs w:val="24"/>
          <w:lang w:val="en-ZA"/>
        </w:rPr>
        <w:lastRenderedPageBreak/>
        <w:t>of South Africa 1996</w:t>
      </w:r>
      <w:r w:rsidR="002916D0" w:rsidRPr="00605D06">
        <w:rPr>
          <w:rFonts w:ascii="Arial" w:hAnsi="Arial" w:cs="Arial"/>
          <w:bCs/>
          <w:sz w:val="24"/>
          <w:szCs w:val="24"/>
          <w:lang w:val="en-ZA"/>
        </w:rPr>
        <w:t>,</w:t>
      </w:r>
      <w:r w:rsidR="00084A94" w:rsidRPr="00605D06">
        <w:rPr>
          <w:rStyle w:val="FootnoteReference"/>
          <w:rFonts w:ascii="Arial" w:hAnsi="Arial" w:cs="Arial"/>
          <w:bCs/>
          <w:sz w:val="24"/>
          <w:szCs w:val="24"/>
          <w:lang w:val="en-ZA"/>
        </w:rPr>
        <w:footnoteReference w:id="6"/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4A94" w:rsidRPr="00605D06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provincial government monitoring power</w:t>
      </w:r>
      <w:r w:rsidR="00084A94" w:rsidRPr="00605D06">
        <w:rPr>
          <w:rFonts w:ascii="Arial" w:hAnsi="Arial" w:cs="Arial"/>
          <w:bCs/>
          <w:sz w:val="24"/>
          <w:szCs w:val="24"/>
          <w:lang w:val="en-ZA"/>
        </w:rPr>
        <w:t xml:space="preserve"> over local government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was described as</w:t>
      </w:r>
      <w:r w:rsidR="000C7159">
        <w:rPr>
          <w:rFonts w:ascii="Arial" w:hAnsi="Arial" w:cs="Arial"/>
          <w:bCs/>
          <w:sz w:val="24"/>
          <w:szCs w:val="24"/>
          <w:lang w:val="en-ZA"/>
        </w:rPr>
        <w:t xml:space="preserve"> ‘. . .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084A94" w:rsidRPr="00605D06">
        <w:rPr>
          <w:rFonts w:ascii="Arial" w:hAnsi="Arial" w:cs="Arial"/>
          <w:bCs/>
          <w:sz w:val="24"/>
          <w:szCs w:val="24"/>
          <w:lang w:val="en-ZA"/>
        </w:rPr>
        <w:t>a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ntecedent or underlying power from which the provincial power to support, promote and supervise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[local government] emerges</w:t>
      </w:r>
      <w:r w:rsidR="000C7159">
        <w:rPr>
          <w:rFonts w:ascii="Arial" w:hAnsi="Arial" w:cs="Arial"/>
          <w:bCs/>
          <w:sz w:val="24"/>
          <w:szCs w:val="24"/>
          <w:lang w:val="en-ZA"/>
        </w:rPr>
        <w:t>. . .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’</w:t>
      </w:r>
      <w:r w:rsidR="000C7159">
        <w:rPr>
          <w:rFonts w:ascii="Arial" w:hAnsi="Arial" w:cs="Arial"/>
          <w:bCs/>
          <w:sz w:val="24"/>
          <w:szCs w:val="24"/>
          <w:lang w:val="en-ZA"/>
        </w:rPr>
        <w:t>.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 xml:space="preserve"> Therefore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, the notion of intergovernmental supervision is necessary for </w:t>
      </w:r>
      <w:r w:rsidR="00F716C4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purposes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of enabling the spheres of government not only to intrude </w:t>
      </w:r>
      <w:r w:rsidR="00874F59">
        <w:rPr>
          <w:rFonts w:ascii="Arial" w:hAnsi="Arial" w:cs="Arial"/>
          <w:bCs/>
          <w:sz w:val="24"/>
          <w:szCs w:val="24"/>
          <w:lang w:val="en-ZA"/>
        </w:rPr>
        <w:t>in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to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one another</w:t>
      </w:r>
      <w:r w:rsidR="004C3D8D" w:rsidRPr="00605D06">
        <w:rPr>
          <w:rFonts w:ascii="Arial" w:hAnsi="Arial" w:cs="Arial"/>
          <w:bCs/>
          <w:sz w:val="24"/>
          <w:szCs w:val="24"/>
          <w:lang w:val="en-ZA"/>
        </w:rPr>
        <w:t>’s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autonomy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but to support and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assist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one another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Intergovernmental supervision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ought to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 sustain coherence in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 xml:space="preserve">government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and </w:t>
      </w:r>
      <w:r w:rsidR="00DB2A71">
        <w:rPr>
          <w:rFonts w:ascii="Arial" w:hAnsi="Arial" w:cs="Arial"/>
          <w:bCs/>
          <w:sz w:val="24"/>
          <w:szCs w:val="24"/>
          <w:lang w:val="en-ZA"/>
        </w:rPr>
        <w:t xml:space="preserve">to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prevent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74F59">
        <w:rPr>
          <w:rFonts w:ascii="Arial" w:hAnsi="Arial" w:cs="Arial"/>
          <w:bCs/>
          <w:sz w:val="24"/>
          <w:szCs w:val="24"/>
          <w:lang w:val="en-ZA"/>
        </w:rPr>
        <w:t xml:space="preserve">a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collapse of government in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one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 sphere. Section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5F1D">
        <w:rPr>
          <w:rFonts w:ascii="Arial" w:hAnsi="Arial" w:cs="Arial"/>
          <w:bCs/>
          <w:sz w:val="24"/>
          <w:szCs w:val="24"/>
          <w:lang w:val="en-ZA"/>
        </w:rPr>
        <w:t>2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9(1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) and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5F1D">
        <w:rPr>
          <w:rFonts w:ascii="Arial" w:hAnsi="Arial" w:cs="Arial"/>
          <w:bCs/>
          <w:sz w:val="24"/>
          <w:szCs w:val="24"/>
          <w:lang w:val="en-ZA"/>
        </w:rPr>
        <w:t>2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9(1A)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 xml:space="preserve"> enabl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es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 xml:space="preserve"> the MEC to assist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and facilitate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B2A71">
        <w:rPr>
          <w:rFonts w:ascii="Arial" w:hAnsi="Arial" w:cs="Arial"/>
          <w:bCs/>
          <w:sz w:val="24"/>
          <w:szCs w:val="24"/>
          <w:lang w:val="en-ZA"/>
        </w:rPr>
        <w:t xml:space="preserve">a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meeting of a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 xml:space="preserve">municipal council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whenever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 it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fails to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meet and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 xml:space="preserve">carry </w:t>
      </w:r>
      <w:r w:rsidR="00DB2A71">
        <w:rPr>
          <w:rFonts w:ascii="Arial" w:hAnsi="Arial" w:cs="Arial"/>
          <w:bCs/>
          <w:sz w:val="24"/>
          <w:szCs w:val="24"/>
          <w:lang w:val="en-ZA"/>
        </w:rPr>
        <w:t xml:space="preserve">on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its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84675" w:rsidRPr="00605D06">
        <w:rPr>
          <w:rFonts w:ascii="Arial" w:hAnsi="Arial" w:cs="Arial"/>
          <w:bCs/>
          <w:sz w:val="24"/>
          <w:szCs w:val="24"/>
          <w:lang w:val="en-ZA"/>
        </w:rPr>
        <w:t>business.</w:t>
      </w:r>
    </w:p>
    <w:p w14:paraId="0AF69F72" w14:textId="77777777" w:rsidR="0084774B" w:rsidRPr="00605D06" w:rsidRDefault="0084774B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594AF95C" w14:textId="7939C35A" w:rsidR="002B2118" w:rsidRPr="00605D06" w:rsidRDefault="0084774B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</w:t>
      </w:r>
      <w:r w:rsidR="002D74AB">
        <w:rPr>
          <w:rFonts w:ascii="Arial" w:hAnsi="Arial" w:cs="Arial"/>
          <w:bCs/>
          <w:sz w:val="24"/>
          <w:szCs w:val="24"/>
          <w:lang w:val="en-ZA"/>
        </w:rPr>
        <w:t>20</w:t>
      </w:r>
      <w:r w:rsidRPr="00605D06">
        <w:rPr>
          <w:rFonts w:ascii="Arial" w:hAnsi="Arial" w:cs="Arial"/>
          <w:bCs/>
          <w:sz w:val="24"/>
          <w:szCs w:val="24"/>
          <w:lang w:val="en-ZA"/>
        </w:rPr>
        <w:t>]</w:t>
      </w:r>
      <w:r w:rsidR="00573443">
        <w:rPr>
          <w:rFonts w:ascii="Arial" w:hAnsi="Arial" w:cs="Arial"/>
          <w:bCs/>
          <w:sz w:val="24"/>
          <w:szCs w:val="24"/>
          <w:lang w:val="en-ZA"/>
        </w:rPr>
        <w:tab/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The contention that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section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5F1D">
        <w:rPr>
          <w:rFonts w:ascii="Arial" w:hAnsi="Arial" w:cs="Arial"/>
          <w:bCs/>
          <w:sz w:val="24"/>
          <w:szCs w:val="24"/>
          <w:lang w:val="en-ZA"/>
        </w:rPr>
        <w:t>2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9(1)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>offend</w:t>
      </w:r>
      <w:r w:rsidRPr="00605D06">
        <w:rPr>
          <w:rFonts w:ascii="Arial" w:hAnsi="Arial" w:cs="Arial"/>
          <w:bCs/>
          <w:sz w:val="24"/>
          <w:szCs w:val="24"/>
          <w:lang w:val="en-ZA"/>
        </w:rPr>
        <w:t>s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 xml:space="preserve"> the </w:t>
      </w:r>
      <w:r w:rsidR="00874F59" w:rsidRPr="00605D06">
        <w:rPr>
          <w:rFonts w:ascii="Arial" w:hAnsi="Arial" w:cs="Arial"/>
          <w:bCs/>
          <w:sz w:val="24"/>
          <w:szCs w:val="24"/>
          <w:lang w:val="en-ZA"/>
        </w:rPr>
        <w:t xml:space="preserve">Constitution </w:t>
      </w:r>
      <w:r w:rsidR="007C4F06" w:rsidRPr="00605D06">
        <w:rPr>
          <w:rFonts w:ascii="Arial" w:hAnsi="Arial" w:cs="Arial"/>
          <w:bCs/>
          <w:sz w:val="24"/>
          <w:szCs w:val="24"/>
          <w:lang w:val="en-ZA"/>
        </w:rPr>
        <w:t xml:space="preserve">by not enabling the 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 xml:space="preserve">speaker to convene a council meeting on request </w:t>
      </w:r>
      <w:r w:rsidR="00CE4D0F">
        <w:rPr>
          <w:rFonts w:ascii="Arial" w:hAnsi="Arial" w:cs="Arial"/>
          <w:bCs/>
          <w:sz w:val="24"/>
          <w:szCs w:val="24"/>
          <w:lang w:val="en-ZA"/>
        </w:rPr>
        <w:t>of</w:t>
      </w:r>
      <w:r w:rsidR="00CE4D0F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DB2A71">
        <w:rPr>
          <w:rFonts w:ascii="Arial" w:hAnsi="Arial" w:cs="Arial"/>
          <w:bCs/>
          <w:sz w:val="24"/>
          <w:szCs w:val="24"/>
          <w:lang w:val="en-ZA"/>
        </w:rPr>
        <w:t xml:space="preserve">a 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>minority of councillors is not sustainable.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>S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>ection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>160(3)</w:t>
      </w:r>
      <w:r w:rsidR="002B2118" w:rsidRPr="0026695D">
        <w:rPr>
          <w:rFonts w:ascii="Arial" w:hAnsi="Arial" w:cs="Arial"/>
          <w:bCs/>
          <w:i/>
          <w:sz w:val="24"/>
          <w:szCs w:val="24"/>
          <w:lang w:val="en-ZA"/>
        </w:rPr>
        <w:t>(</w:t>
      </w:r>
      <w:r w:rsidR="00085F1D" w:rsidRPr="0026695D">
        <w:rPr>
          <w:rFonts w:ascii="Arial" w:hAnsi="Arial" w:cs="Arial"/>
          <w:bCs/>
          <w:i/>
          <w:sz w:val="24"/>
          <w:szCs w:val="24"/>
          <w:lang w:val="en-ZA"/>
        </w:rPr>
        <w:t>c</w:t>
      </w:r>
      <w:r w:rsidR="002B2118" w:rsidRPr="0026695D">
        <w:rPr>
          <w:rFonts w:ascii="Arial" w:hAnsi="Arial" w:cs="Arial"/>
          <w:bCs/>
          <w:i/>
          <w:sz w:val="24"/>
          <w:szCs w:val="24"/>
          <w:lang w:val="en-ZA"/>
        </w:rPr>
        <w:t>)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 xml:space="preserve"> of the Constitutio</w:t>
      </w:r>
      <w:r w:rsidRPr="00605D06">
        <w:rPr>
          <w:rFonts w:ascii="Arial" w:hAnsi="Arial" w:cs="Arial"/>
          <w:bCs/>
          <w:sz w:val="24"/>
          <w:szCs w:val="24"/>
          <w:lang w:val="en-ZA"/>
        </w:rPr>
        <w:t>n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 xml:space="preserve"> provides that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874F59">
        <w:rPr>
          <w:rFonts w:ascii="Arial" w:hAnsi="Arial" w:cs="Arial"/>
          <w:bCs/>
          <w:sz w:val="24"/>
          <w:szCs w:val="24"/>
          <w:lang w:val="en-ZA"/>
        </w:rPr>
        <w:t>‘[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>a</w:t>
      </w:r>
      <w:r w:rsidR="00874F59">
        <w:rPr>
          <w:rFonts w:ascii="Arial" w:hAnsi="Arial" w:cs="Arial"/>
          <w:bCs/>
          <w:sz w:val="24"/>
          <w:szCs w:val="24"/>
          <w:lang w:val="en-ZA"/>
        </w:rPr>
        <w:t>]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 xml:space="preserve">ll other questions before a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m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 xml:space="preserve">unicipal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c</w:t>
      </w:r>
      <w:r w:rsidR="002B2118" w:rsidRPr="00605D06">
        <w:rPr>
          <w:rFonts w:ascii="Arial" w:hAnsi="Arial" w:cs="Arial"/>
          <w:bCs/>
          <w:sz w:val="24"/>
          <w:szCs w:val="24"/>
          <w:lang w:val="en-ZA"/>
        </w:rPr>
        <w:t>ouncil are decided by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 a majority of the votes cast</w:t>
      </w:r>
      <w:r w:rsidR="00874F59">
        <w:rPr>
          <w:rFonts w:ascii="Arial" w:hAnsi="Arial" w:cs="Arial"/>
          <w:bCs/>
          <w:sz w:val="24"/>
          <w:szCs w:val="24"/>
          <w:lang w:val="en-ZA"/>
        </w:rPr>
        <w:t>’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. Thus, the Constitution</w:t>
      </w:r>
      <w:r w:rsidR="0026695D">
        <w:rPr>
          <w:rFonts w:ascii="Arial" w:hAnsi="Arial" w:cs="Arial"/>
          <w:bCs/>
          <w:sz w:val="24"/>
          <w:szCs w:val="24"/>
          <w:lang w:val="en-ZA"/>
        </w:rPr>
        <w:t xml:space="preserve"> requires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 that </w:t>
      </w:r>
      <w:r w:rsidR="0026695D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250D4D">
        <w:rPr>
          <w:rFonts w:ascii="Arial" w:hAnsi="Arial" w:cs="Arial"/>
          <w:bCs/>
          <w:sz w:val="24"/>
          <w:szCs w:val="24"/>
          <w:lang w:val="en-ZA"/>
        </w:rPr>
        <w:t>‘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majority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rule</w:t>
      </w:r>
      <w:r w:rsidR="00250D4D">
        <w:rPr>
          <w:rFonts w:ascii="Arial" w:hAnsi="Arial" w:cs="Arial"/>
          <w:bCs/>
          <w:sz w:val="24"/>
          <w:szCs w:val="24"/>
          <w:lang w:val="en-ZA"/>
        </w:rPr>
        <w:t>’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50D4D">
        <w:rPr>
          <w:rFonts w:ascii="Arial" w:hAnsi="Arial" w:cs="Arial"/>
          <w:bCs/>
          <w:sz w:val="24"/>
          <w:szCs w:val="24"/>
          <w:lang w:val="en-ZA"/>
        </w:rPr>
        <w:t xml:space="preserve">should 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play a role in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250D4D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decision</w:t>
      </w:r>
      <w:r w:rsidR="00A3209F">
        <w:rPr>
          <w:rFonts w:ascii="Arial" w:hAnsi="Arial" w:cs="Arial"/>
          <w:bCs/>
          <w:sz w:val="24"/>
          <w:szCs w:val="24"/>
          <w:lang w:val="en-ZA"/>
        </w:rPr>
        <w:t>-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making of a municipal council. Furthermore,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section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5F1D">
        <w:rPr>
          <w:rFonts w:ascii="Arial" w:hAnsi="Arial" w:cs="Arial"/>
          <w:bCs/>
          <w:sz w:val="24"/>
          <w:szCs w:val="24"/>
          <w:lang w:val="en-ZA"/>
        </w:rPr>
        <w:t>2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9(1) does not prevent the </w:t>
      </w:r>
      <w:r w:rsidR="0026695D">
        <w:rPr>
          <w:rFonts w:ascii="Arial" w:hAnsi="Arial" w:cs="Arial"/>
          <w:bCs/>
          <w:sz w:val="24"/>
          <w:szCs w:val="24"/>
          <w:lang w:val="en-ZA"/>
        </w:rPr>
        <w:t>s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peaker </w:t>
      </w:r>
      <w:r w:rsidR="0026695D">
        <w:rPr>
          <w:rFonts w:ascii="Arial" w:hAnsi="Arial" w:cs="Arial"/>
          <w:bCs/>
          <w:sz w:val="24"/>
          <w:szCs w:val="24"/>
          <w:lang w:val="en-ZA"/>
        </w:rPr>
        <w:t>from</w:t>
      </w:r>
      <w:r w:rsidR="0026695D" w:rsidRPr="00605D06">
        <w:rPr>
          <w:rFonts w:ascii="Arial" w:hAnsi="Arial" w:cs="Arial"/>
          <w:bCs/>
          <w:sz w:val="24"/>
          <w:szCs w:val="24"/>
          <w:lang w:val="en-ZA"/>
        </w:rPr>
        <w:t xml:space="preserve"> conven</w:t>
      </w:r>
      <w:r w:rsidR="0026695D">
        <w:rPr>
          <w:rFonts w:ascii="Arial" w:hAnsi="Arial" w:cs="Arial"/>
          <w:bCs/>
          <w:sz w:val="24"/>
          <w:szCs w:val="24"/>
          <w:lang w:val="en-ZA"/>
        </w:rPr>
        <w:t>ing</w:t>
      </w:r>
      <w:r w:rsidR="0026695D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a meeting of the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c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ouncil on request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by </w:t>
      </w:r>
      <w:r w:rsidR="00D52350" w:rsidRPr="00605D06">
        <w:rPr>
          <w:rFonts w:ascii="Arial" w:hAnsi="Arial" w:cs="Arial"/>
          <w:bCs/>
          <w:sz w:val="24"/>
          <w:szCs w:val="24"/>
          <w:lang w:val="en-ZA"/>
        </w:rPr>
        <w:t>the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 minority members of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c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 xml:space="preserve">ouncil, all it does is to compel the </w:t>
      </w:r>
      <w:r w:rsidR="0026695D">
        <w:rPr>
          <w:rFonts w:ascii="Arial" w:hAnsi="Arial" w:cs="Arial"/>
          <w:bCs/>
          <w:sz w:val="24"/>
          <w:szCs w:val="24"/>
          <w:lang w:val="en-ZA"/>
        </w:rPr>
        <w:t>s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peaker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to convene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07392" w:rsidRPr="00605D06">
        <w:rPr>
          <w:rFonts w:ascii="Arial" w:hAnsi="Arial" w:cs="Arial"/>
          <w:bCs/>
          <w:sz w:val="24"/>
          <w:szCs w:val="24"/>
          <w:lang w:val="en-ZA"/>
        </w:rPr>
        <w:t>the meeting if requested to do so by the majority of councillors.</w:t>
      </w:r>
      <w:r w:rsidR="009245E0" w:rsidRPr="00605D06">
        <w:rPr>
          <w:rFonts w:ascii="Arial" w:hAnsi="Arial" w:cs="Arial"/>
          <w:bCs/>
          <w:sz w:val="24"/>
          <w:szCs w:val="24"/>
          <w:lang w:val="en-ZA"/>
        </w:rPr>
        <w:t xml:space="preserve"> M</w:t>
      </w:r>
      <w:r w:rsidRPr="00605D06">
        <w:rPr>
          <w:rFonts w:ascii="Arial" w:hAnsi="Arial" w:cs="Arial"/>
          <w:bCs/>
          <w:sz w:val="24"/>
          <w:szCs w:val="24"/>
          <w:lang w:val="en-ZA"/>
        </w:rPr>
        <w:t>unicipal council</w:t>
      </w:r>
      <w:r w:rsidR="009245E0" w:rsidRPr="00605D06">
        <w:rPr>
          <w:rFonts w:ascii="Arial" w:hAnsi="Arial" w:cs="Arial"/>
          <w:bCs/>
          <w:sz w:val="24"/>
          <w:szCs w:val="24"/>
          <w:lang w:val="en-ZA"/>
        </w:rPr>
        <w:t>s are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not prevented from making provisions in their by-laws to enable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 xml:space="preserve"> minority </w:t>
      </w:r>
      <w:r w:rsidR="00413247">
        <w:rPr>
          <w:rFonts w:ascii="Arial" w:hAnsi="Arial" w:cs="Arial"/>
          <w:bCs/>
          <w:sz w:val="24"/>
          <w:szCs w:val="24"/>
          <w:lang w:val="en-ZA"/>
        </w:rPr>
        <w:t>councillors</w:t>
      </w:r>
      <w:r w:rsidR="0041324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 xml:space="preserve">to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request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 xml:space="preserve"> the speaker to convene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a 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>meeting of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7A1968" w:rsidRPr="00605D06">
        <w:rPr>
          <w:rFonts w:ascii="Arial" w:hAnsi="Arial" w:cs="Arial"/>
          <w:bCs/>
          <w:sz w:val="24"/>
          <w:szCs w:val="24"/>
          <w:lang w:val="en-ZA"/>
        </w:rPr>
        <w:t>municipal council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on their request.</w:t>
      </w:r>
      <w:r w:rsidR="009245E0" w:rsidRPr="00605D06">
        <w:rPr>
          <w:rFonts w:ascii="Arial" w:hAnsi="Arial" w:cs="Arial"/>
          <w:bCs/>
          <w:sz w:val="24"/>
          <w:szCs w:val="24"/>
          <w:lang w:val="en-ZA"/>
        </w:rPr>
        <w:t xml:space="preserve"> For these reasons</w:t>
      </w:r>
      <w:r w:rsidR="00413247">
        <w:rPr>
          <w:rFonts w:ascii="Arial" w:hAnsi="Arial" w:cs="Arial"/>
          <w:bCs/>
          <w:sz w:val="24"/>
          <w:szCs w:val="24"/>
          <w:lang w:val="en-ZA"/>
        </w:rPr>
        <w:t>,</w:t>
      </w:r>
      <w:r w:rsidR="009245E0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CE4D0F">
        <w:rPr>
          <w:rFonts w:ascii="Arial" w:hAnsi="Arial" w:cs="Arial"/>
          <w:bCs/>
          <w:sz w:val="24"/>
          <w:szCs w:val="24"/>
          <w:lang w:val="en-ZA"/>
        </w:rPr>
        <w:t xml:space="preserve">the </w:t>
      </w:r>
      <w:r w:rsidR="00413247">
        <w:rPr>
          <w:rFonts w:ascii="Arial" w:hAnsi="Arial" w:cs="Arial"/>
          <w:bCs/>
          <w:sz w:val="24"/>
          <w:szCs w:val="24"/>
          <w:lang w:val="en-ZA"/>
        </w:rPr>
        <w:t>challenge to the</w:t>
      </w:r>
      <w:r w:rsidR="009245E0" w:rsidRPr="00605D06">
        <w:rPr>
          <w:rFonts w:ascii="Arial" w:hAnsi="Arial" w:cs="Arial"/>
          <w:bCs/>
          <w:sz w:val="24"/>
          <w:szCs w:val="24"/>
          <w:lang w:val="en-ZA"/>
        </w:rPr>
        <w:t xml:space="preserve"> constitutional validity of section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5F1D">
        <w:rPr>
          <w:rFonts w:ascii="Arial" w:hAnsi="Arial" w:cs="Arial"/>
          <w:bCs/>
          <w:sz w:val="24"/>
          <w:szCs w:val="24"/>
          <w:lang w:val="en-ZA"/>
        </w:rPr>
        <w:t>2</w:t>
      </w:r>
      <w:r w:rsidR="009245E0" w:rsidRPr="00605D06">
        <w:rPr>
          <w:rFonts w:ascii="Arial" w:hAnsi="Arial" w:cs="Arial"/>
          <w:bCs/>
          <w:sz w:val="24"/>
          <w:szCs w:val="24"/>
          <w:lang w:val="en-ZA"/>
        </w:rPr>
        <w:t>9(1) and</w:t>
      </w:r>
      <w:r w:rsidR="00465A7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="00085F1D">
        <w:rPr>
          <w:rFonts w:ascii="Arial" w:hAnsi="Arial" w:cs="Arial"/>
          <w:bCs/>
          <w:sz w:val="24"/>
          <w:szCs w:val="24"/>
          <w:lang w:val="en-ZA"/>
        </w:rPr>
        <w:t>2</w:t>
      </w:r>
      <w:r w:rsidR="009245E0" w:rsidRPr="00605D06">
        <w:rPr>
          <w:rFonts w:ascii="Arial" w:hAnsi="Arial" w:cs="Arial"/>
          <w:bCs/>
          <w:sz w:val="24"/>
          <w:szCs w:val="24"/>
          <w:lang w:val="en-ZA"/>
        </w:rPr>
        <w:t>9(1A) should fail.</w:t>
      </w:r>
    </w:p>
    <w:p w14:paraId="27D15AEF" w14:textId="1AD57B46" w:rsidR="00EA3F13" w:rsidRDefault="00EA3F13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0AE6E0E2" w14:textId="7C317E39" w:rsidR="00803EDC" w:rsidRPr="000F5D5A" w:rsidRDefault="00803EDC" w:rsidP="00465A77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Costs</w:t>
      </w:r>
    </w:p>
    <w:p w14:paraId="3F1BB956" w14:textId="7891B4DA" w:rsidR="0084774B" w:rsidRPr="00605D06" w:rsidRDefault="00EA3F13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605D06">
        <w:rPr>
          <w:rFonts w:ascii="Arial" w:hAnsi="Arial" w:cs="Arial"/>
          <w:bCs/>
          <w:sz w:val="24"/>
          <w:szCs w:val="24"/>
          <w:lang w:val="en-ZA"/>
        </w:rPr>
        <w:t>[</w:t>
      </w:r>
      <w:r w:rsidR="002D74AB">
        <w:rPr>
          <w:rFonts w:ascii="Arial" w:hAnsi="Arial" w:cs="Arial"/>
          <w:bCs/>
          <w:sz w:val="24"/>
          <w:szCs w:val="24"/>
          <w:lang w:val="en-ZA"/>
        </w:rPr>
        <w:t>21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] </w:t>
      </w:r>
      <w:r w:rsidRPr="00605D06">
        <w:rPr>
          <w:rFonts w:ascii="Arial" w:hAnsi="Arial" w:cs="Arial"/>
          <w:bCs/>
          <w:sz w:val="24"/>
          <w:szCs w:val="24"/>
          <w:lang w:val="en-ZA"/>
        </w:rPr>
        <w:tab/>
        <w:t>With regard to the award of costs</w:t>
      </w:r>
      <w:r w:rsidR="0026695D">
        <w:rPr>
          <w:rFonts w:ascii="Arial" w:hAnsi="Arial" w:cs="Arial"/>
          <w:bCs/>
          <w:sz w:val="24"/>
          <w:szCs w:val="24"/>
          <w:lang w:val="en-ZA"/>
        </w:rPr>
        <w:t>,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I consider that the litigation is between spheres of government, and </w:t>
      </w:r>
      <w:r w:rsidR="0026695D">
        <w:rPr>
          <w:rFonts w:ascii="Arial" w:hAnsi="Arial" w:cs="Arial"/>
          <w:bCs/>
          <w:sz w:val="24"/>
          <w:szCs w:val="24"/>
          <w:lang w:val="en-ZA"/>
        </w:rPr>
        <w:t xml:space="preserve">that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costs for such litigation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is sourced from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the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same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state revenue. For that reason</w:t>
      </w:r>
      <w:r w:rsidR="00A85201">
        <w:rPr>
          <w:rFonts w:ascii="Arial" w:hAnsi="Arial" w:cs="Arial"/>
          <w:bCs/>
          <w:sz w:val="24"/>
          <w:szCs w:val="24"/>
          <w:lang w:val="en-ZA"/>
        </w:rPr>
        <w:t>,</w:t>
      </w:r>
      <w:r w:rsidRPr="00605D06">
        <w:rPr>
          <w:rFonts w:ascii="Arial" w:hAnsi="Arial" w:cs="Arial"/>
          <w:bCs/>
          <w:sz w:val="24"/>
          <w:szCs w:val="24"/>
          <w:lang w:val="en-ZA"/>
        </w:rPr>
        <w:t xml:space="preserve"> I do not</w:t>
      </w:r>
      <w:r w:rsidR="00530367" w:rsidRPr="00605D06">
        <w:rPr>
          <w:rFonts w:ascii="Arial" w:hAnsi="Arial" w:cs="Arial"/>
          <w:bCs/>
          <w:sz w:val="24"/>
          <w:szCs w:val="24"/>
          <w:lang w:val="en-ZA"/>
        </w:rPr>
        <w:t xml:space="preserve"> </w:t>
      </w:r>
      <w:r w:rsidRPr="00605D06">
        <w:rPr>
          <w:rFonts w:ascii="Arial" w:hAnsi="Arial" w:cs="Arial"/>
          <w:bCs/>
          <w:sz w:val="24"/>
          <w:szCs w:val="24"/>
          <w:lang w:val="en-ZA"/>
        </w:rPr>
        <w:t>make any order for costs.</w:t>
      </w:r>
    </w:p>
    <w:p w14:paraId="2073A059" w14:textId="32E37478" w:rsidR="008E59CA" w:rsidRDefault="008E59CA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03A314E0" w14:textId="77777777" w:rsidR="00155306" w:rsidRDefault="00155306" w:rsidP="00465A77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5AF7E653" w14:textId="523984A8" w:rsidR="009E6A30" w:rsidRPr="009E6A30" w:rsidRDefault="009E6A30" w:rsidP="00465A77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lastRenderedPageBreak/>
        <w:t>Order</w:t>
      </w:r>
    </w:p>
    <w:p w14:paraId="20D746B3" w14:textId="476B8FBD" w:rsidR="0084774B" w:rsidRPr="00605D06" w:rsidRDefault="0084774B" w:rsidP="00465A77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[</w:t>
      </w:r>
      <w:r w:rsidR="00EA3F1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="002D74AB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]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ab/>
        <w:t xml:space="preserve"> It was for the above reasons that I granted the following order on 15 June</w:t>
      </w:r>
      <w:r w:rsidR="00465A7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="00F640C3" w:rsidRPr="00605D06">
        <w:rPr>
          <w:rFonts w:ascii="Arial" w:eastAsia="Times New Roman" w:hAnsi="Arial" w:cs="Arial"/>
          <w:sz w:val="24"/>
          <w:szCs w:val="24"/>
          <w:lang w:val="en-ZA" w:eastAsia="en-GB"/>
        </w:rPr>
        <w:t>2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023: </w:t>
      </w:r>
    </w:p>
    <w:p w14:paraId="1238F348" w14:textId="02A2EAFA" w:rsidR="00EA3F13" w:rsidRPr="00605D06" w:rsidRDefault="00EA3F13" w:rsidP="000F5D5A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adjournment is refused.</w:t>
      </w:r>
    </w:p>
    <w:p w14:paraId="00306E27" w14:textId="4BE47BEC" w:rsidR="00EA3F13" w:rsidRPr="00605D06" w:rsidRDefault="00EA3F13" w:rsidP="000F5D5A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aforesaid rule nis</w:t>
      </w:r>
      <w:r w:rsidR="0064663A">
        <w:rPr>
          <w:rFonts w:ascii="Arial" w:eastAsia="Times New Roman" w:hAnsi="Arial" w:cs="Arial"/>
          <w:sz w:val="24"/>
          <w:szCs w:val="24"/>
          <w:lang w:val="en-ZA" w:eastAsia="en-GB"/>
        </w:rPr>
        <w:t>i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be and is hereby discharged.</w:t>
      </w:r>
    </w:p>
    <w:p w14:paraId="30D4E2B7" w14:textId="50D1628E" w:rsidR="00EA3F13" w:rsidRPr="00605D06" w:rsidRDefault="00EA3F13" w:rsidP="000F5D5A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The application for review by the applicants be and is hereby</w:t>
      </w:r>
      <w:r w:rsidR="00530367" w:rsidRPr="00605D06">
        <w:rPr>
          <w:rFonts w:ascii="Arial" w:eastAsia="Times New Roman" w:hAnsi="Arial" w:cs="Arial"/>
          <w:sz w:val="24"/>
          <w:szCs w:val="24"/>
          <w:lang w:val="en-ZA" w:eastAsia="en-GB"/>
        </w:rPr>
        <w:t xml:space="preserve"> </w:t>
      </w: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dismissed.</w:t>
      </w:r>
    </w:p>
    <w:p w14:paraId="35A240D8" w14:textId="603FD1FD" w:rsidR="00EA3F13" w:rsidRPr="00605D06" w:rsidRDefault="00EA3F13" w:rsidP="000F5D5A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  <w:r w:rsidRPr="00605D06">
        <w:rPr>
          <w:rFonts w:ascii="Arial" w:eastAsia="Times New Roman" w:hAnsi="Arial" w:cs="Arial"/>
          <w:sz w:val="24"/>
          <w:szCs w:val="24"/>
          <w:lang w:val="en-ZA" w:eastAsia="en-GB"/>
        </w:rPr>
        <w:t>No order as to costs.</w:t>
      </w:r>
    </w:p>
    <w:p w14:paraId="43B9FDC3" w14:textId="20BA476C" w:rsidR="0084774B" w:rsidRPr="00605D06" w:rsidRDefault="0084774B" w:rsidP="00465A77">
      <w:pPr>
        <w:pStyle w:val="ListParagraph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ZA" w:eastAsia="en-GB"/>
        </w:rPr>
      </w:pPr>
    </w:p>
    <w:p w14:paraId="52D36A27" w14:textId="7A676984" w:rsidR="0084774B" w:rsidRPr="00605D06" w:rsidRDefault="0084774B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1E5D8DEB" w14:textId="77777777" w:rsidR="00D0051E" w:rsidRPr="00605D06" w:rsidRDefault="00D0051E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551FCEA1" w14:textId="77777777" w:rsidR="00816C65" w:rsidRPr="00605D06" w:rsidRDefault="00816C65" w:rsidP="00465A77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14:paraId="28844508" w14:textId="77777777" w:rsidR="00CD0DFD" w:rsidRPr="00605D06" w:rsidRDefault="00271B58" w:rsidP="000F5D5A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n-ZA"/>
        </w:rPr>
      </w:pPr>
      <w:r w:rsidRPr="00605D06">
        <w:rPr>
          <w:rFonts w:ascii="Arial" w:hAnsi="Arial" w:cs="Arial"/>
          <w:b/>
          <w:sz w:val="24"/>
          <w:szCs w:val="24"/>
          <w:lang w:val="en-ZA"/>
        </w:rPr>
        <w:t>_____________________</w:t>
      </w:r>
    </w:p>
    <w:p w14:paraId="75590551" w14:textId="77777777" w:rsidR="00E07D0A" w:rsidRPr="00605D06" w:rsidRDefault="00AE4636" w:rsidP="000F5D5A">
      <w:pPr>
        <w:spacing w:after="0" w:line="360" w:lineRule="auto"/>
        <w:contextualSpacing/>
        <w:jc w:val="right"/>
        <w:rPr>
          <w:rFonts w:ascii="Arial" w:hAnsi="Arial" w:cs="Arial"/>
          <w:b/>
          <w:sz w:val="24"/>
          <w:szCs w:val="24"/>
          <w:lang w:val="en-ZA"/>
        </w:rPr>
      </w:pPr>
      <w:r w:rsidRPr="00605D06">
        <w:rPr>
          <w:rFonts w:ascii="Arial" w:hAnsi="Arial" w:cs="Arial"/>
          <w:b/>
          <w:sz w:val="24"/>
          <w:szCs w:val="24"/>
          <w:lang w:val="en-ZA"/>
        </w:rPr>
        <w:t xml:space="preserve">MATHENJWA AJ </w:t>
      </w:r>
    </w:p>
    <w:p w14:paraId="732DE437" w14:textId="77777777" w:rsidR="00C12E8F" w:rsidRPr="00605D06" w:rsidRDefault="00C12E8F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3DEED413" w14:textId="77777777" w:rsidR="007D0D08" w:rsidRPr="00605D06" w:rsidRDefault="007D0D08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61983182" w14:textId="02489B65" w:rsidR="00271B58" w:rsidRDefault="00A64CFA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>Date of hearing: 15 June</w:t>
      </w:r>
      <w:r w:rsidR="00465A7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F640C3" w:rsidRPr="00605D06">
        <w:rPr>
          <w:rFonts w:ascii="Arial" w:hAnsi="Arial" w:cs="Arial"/>
          <w:sz w:val="24"/>
          <w:szCs w:val="24"/>
          <w:lang w:val="en-ZA"/>
        </w:rPr>
        <w:t>2</w:t>
      </w:r>
      <w:r w:rsidRPr="00605D06">
        <w:rPr>
          <w:rFonts w:ascii="Arial" w:hAnsi="Arial" w:cs="Arial"/>
          <w:sz w:val="24"/>
          <w:szCs w:val="24"/>
          <w:lang w:val="en-ZA"/>
        </w:rPr>
        <w:t>023</w:t>
      </w:r>
    </w:p>
    <w:p w14:paraId="5FF4BF5E" w14:textId="57E2D063" w:rsidR="005C6F18" w:rsidRDefault="005C6F18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Date of  granting of the order: 15 June 2023</w:t>
      </w:r>
    </w:p>
    <w:p w14:paraId="5F33F703" w14:textId="47C27EDE" w:rsidR="005C6F18" w:rsidRDefault="005C6F18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Date of hand down of reasons for judgment and order: 3 July 2023</w:t>
      </w:r>
    </w:p>
    <w:p w14:paraId="26B04270" w14:textId="77777777" w:rsidR="00271B58" w:rsidRPr="00605D06" w:rsidRDefault="00271B58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632FE655" w14:textId="77777777" w:rsidR="008244A6" w:rsidRPr="00605D06" w:rsidRDefault="008244A6" w:rsidP="00465A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52F17FFA" w14:textId="3ECD407E" w:rsidR="00C12E8F" w:rsidRPr="00605D06" w:rsidRDefault="002E245D" w:rsidP="008049BA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605D06">
        <w:rPr>
          <w:rFonts w:ascii="Arial" w:hAnsi="Arial" w:cs="Arial"/>
          <w:b/>
          <w:bCs/>
          <w:sz w:val="24"/>
          <w:szCs w:val="24"/>
          <w:u w:val="single"/>
          <w:lang w:val="en-ZA"/>
        </w:rPr>
        <w:t>Appearances:</w:t>
      </w:r>
    </w:p>
    <w:p w14:paraId="15C789FE" w14:textId="0952625D" w:rsidR="002E245D" w:rsidRPr="00605D06" w:rsidRDefault="002E245D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 xml:space="preserve">For the </w:t>
      </w:r>
      <w:r w:rsidR="008049BA" w:rsidRPr="00605D06">
        <w:rPr>
          <w:rFonts w:ascii="Arial" w:hAnsi="Arial" w:cs="Arial"/>
          <w:sz w:val="24"/>
          <w:szCs w:val="24"/>
          <w:lang w:val="en-ZA"/>
        </w:rPr>
        <w:t>applicants</w:t>
      </w:r>
      <w:r w:rsidRPr="00605D06">
        <w:rPr>
          <w:rFonts w:ascii="Arial" w:hAnsi="Arial" w:cs="Arial"/>
          <w:sz w:val="24"/>
          <w:szCs w:val="24"/>
          <w:lang w:val="en-ZA"/>
        </w:rPr>
        <w:t>:</w:t>
      </w:r>
      <w:r w:rsidR="0053036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E444F3" w:rsidRPr="00605D06">
        <w:rPr>
          <w:rFonts w:ascii="Arial" w:hAnsi="Arial" w:cs="Arial"/>
          <w:sz w:val="24"/>
          <w:szCs w:val="24"/>
          <w:lang w:val="en-ZA"/>
        </w:rPr>
        <w:tab/>
        <w:t>Adv</w:t>
      </w:r>
      <w:r w:rsidR="0053036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A64CFA" w:rsidRPr="00605D06">
        <w:rPr>
          <w:rFonts w:ascii="Arial" w:hAnsi="Arial" w:cs="Arial"/>
          <w:sz w:val="24"/>
          <w:szCs w:val="24"/>
          <w:lang w:val="en-ZA"/>
        </w:rPr>
        <w:t>Lushaba</w:t>
      </w:r>
    </w:p>
    <w:p w14:paraId="23058588" w14:textId="4404D344" w:rsidR="002E245D" w:rsidRPr="00605D06" w:rsidRDefault="002E245D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 xml:space="preserve">Instructed by: </w:t>
      </w:r>
      <w:r w:rsidR="008049BA">
        <w:rPr>
          <w:rFonts w:ascii="Arial" w:hAnsi="Arial" w:cs="Arial"/>
          <w:sz w:val="24"/>
          <w:szCs w:val="24"/>
          <w:lang w:val="en-ZA"/>
        </w:rPr>
        <w:tab/>
      </w:r>
      <w:r w:rsidR="00A64CFA" w:rsidRPr="00605D06">
        <w:rPr>
          <w:rFonts w:ascii="Arial" w:hAnsi="Arial" w:cs="Arial"/>
          <w:sz w:val="24"/>
          <w:szCs w:val="24"/>
          <w:lang w:val="en-ZA"/>
        </w:rPr>
        <w:t>Buthelezi Mtshali Mzulwini Inc Attorneys</w:t>
      </w:r>
    </w:p>
    <w:p w14:paraId="3C4D207B" w14:textId="1785D25F" w:rsidR="00A64CFA" w:rsidRPr="00605D06" w:rsidRDefault="008049BA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 w:rsidR="00A64CFA" w:rsidRPr="00605D06">
        <w:rPr>
          <w:rFonts w:ascii="Arial" w:hAnsi="Arial" w:cs="Arial"/>
          <w:sz w:val="24"/>
          <w:szCs w:val="24"/>
          <w:lang w:val="en-ZA"/>
        </w:rPr>
        <w:t>Durban</w:t>
      </w:r>
    </w:p>
    <w:p w14:paraId="651D5400" w14:textId="77777777" w:rsidR="007D0D08" w:rsidRPr="00605D06" w:rsidRDefault="007D0D08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4CDA0695" w14:textId="0829A8EE" w:rsidR="002E245D" w:rsidRDefault="002E245D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>For the</w:t>
      </w:r>
      <w:r w:rsidR="0053036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8049BA" w:rsidRPr="00605D06">
        <w:rPr>
          <w:rFonts w:ascii="Arial" w:hAnsi="Arial" w:cs="Arial"/>
          <w:sz w:val="24"/>
          <w:szCs w:val="24"/>
          <w:lang w:val="en-ZA"/>
        </w:rPr>
        <w:t xml:space="preserve">first </w:t>
      </w:r>
      <w:r w:rsidR="00A64CFA" w:rsidRPr="00605D06">
        <w:rPr>
          <w:rFonts w:ascii="Arial" w:hAnsi="Arial" w:cs="Arial"/>
          <w:sz w:val="24"/>
          <w:szCs w:val="24"/>
          <w:lang w:val="en-ZA"/>
        </w:rPr>
        <w:t xml:space="preserve">and </w:t>
      </w:r>
      <w:r w:rsidR="008049BA" w:rsidRPr="00605D06">
        <w:rPr>
          <w:rFonts w:ascii="Arial" w:hAnsi="Arial" w:cs="Arial"/>
          <w:sz w:val="24"/>
          <w:szCs w:val="24"/>
          <w:lang w:val="en-ZA"/>
        </w:rPr>
        <w:t>second respondents</w:t>
      </w:r>
      <w:r w:rsidRPr="00605D06">
        <w:rPr>
          <w:rFonts w:ascii="Arial" w:hAnsi="Arial" w:cs="Arial"/>
          <w:sz w:val="24"/>
          <w:szCs w:val="24"/>
          <w:lang w:val="en-ZA"/>
        </w:rPr>
        <w:t>:</w:t>
      </w:r>
      <w:r w:rsidR="00530367"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8049BA">
        <w:rPr>
          <w:rFonts w:ascii="Arial" w:hAnsi="Arial" w:cs="Arial"/>
          <w:sz w:val="24"/>
          <w:szCs w:val="24"/>
          <w:lang w:val="en-ZA"/>
        </w:rPr>
        <w:tab/>
      </w:r>
      <w:r w:rsidR="00E444F3" w:rsidRPr="00605D06">
        <w:rPr>
          <w:rFonts w:ascii="Arial" w:hAnsi="Arial" w:cs="Arial"/>
          <w:sz w:val="24"/>
          <w:szCs w:val="24"/>
          <w:lang w:val="en-ZA"/>
        </w:rPr>
        <w:t>Adv</w:t>
      </w:r>
      <w:r w:rsidRPr="00605D06">
        <w:rPr>
          <w:rFonts w:ascii="Arial" w:hAnsi="Arial" w:cs="Arial"/>
          <w:sz w:val="24"/>
          <w:szCs w:val="24"/>
          <w:lang w:val="en-ZA"/>
        </w:rPr>
        <w:t xml:space="preserve"> </w:t>
      </w:r>
      <w:r w:rsidR="00A64CFA" w:rsidRPr="00605D06">
        <w:rPr>
          <w:rFonts w:ascii="Arial" w:hAnsi="Arial" w:cs="Arial"/>
          <w:sz w:val="24"/>
          <w:szCs w:val="24"/>
          <w:lang w:val="en-ZA"/>
        </w:rPr>
        <w:t>Pellimer SC</w:t>
      </w:r>
    </w:p>
    <w:p w14:paraId="78C2C378" w14:textId="312C7C90" w:rsidR="007D0D08" w:rsidRPr="00605D06" w:rsidRDefault="007D0D08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Assisted by:</w:t>
      </w:r>
      <w:r>
        <w:rPr>
          <w:rFonts w:ascii="Arial" w:hAnsi="Arial" w:cs="Arial"/>
          <w:sz w:val="24"/>
          <w:szCs w:val="24"/>
          <w:lang w:val="en-ZA"/>
        </w:rPr>
        <w:tab/>
        <w:t>Adv M Mabonane</w:t>
      </w:r>
    </w:p>
    <w:p w14:paraId="633B51C7" w14:textId="2AB80096" w:rsidR="002E245D" w:rsidRPr="00605D06" w:rsidRDefault="002E245D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 xml:space="preserve">Instructed by: </w:t>
      </w:r>
      <w:r w:rsidR="008049BA">
        <w:rPr>
          <w:rFonts w:ascii="Arial" w:hAnsi="Arial" w:cs="Arial"/>
          <w:sz w:val="24"/>
          <w:szCs w:val="24"/>
          <w:lang w:val="en-ZA"/>
        </w:rPr>
        <w:tab/>
      </w:r>
      <w:r w:rsidR="00A64CFA" w:rsidRPr="00605D06">
        <w:rPr>
          <w:rFonts w:ascii="Arial" w:hAnsi="Arial" w:cs="Arial"/>
          <w:sz w:val="24"/>
          <w:szCs w:val="24"/>
          <w:lang w:val="en-ZA"/>
        </w:rPr>
        <w:t>Xaba Attorneys Inc</w:t>
      </w:r>
    </w:p>
    <w:p w14:paraId="30FACD86" w14:textId="5EF182AF" w:rsidR="00A64CFA" w:rsidRPr="00605D06" w:rsidRDefault="008049BA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 w:rsidR="00A64CFA" w:rsidRPr="00605D06">
        <w:rPr>
          <w:rFonts w:ascii="Arial" w:hAnsi="Arial" w:cs="Arial"/>
          <w:sz w:val="24"/>
          <w:szCs w:val="24"/>
          <w:lang w:val="en-ZA"/>
        </w:rPr>
        <w:t>Pietermaritzburg</w:t>
      </w:r>
    </w:p>
    <w:p w14:paraId="1397AFAF" w14:textId="77777777" w:rsidR="00A64CFA" w:rsidRPr="00605D06" w:rsidRDefault="00A64CFA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2D677303" w14:textId="156C6EBF" w:rsidR="00A64CFA" w:rsidRPr="00605D06" w:rsidRDefault="00A64CFA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 xml:space="preserve">For the </w:t>
      </w:r>
      <w:r w:rsidR="008049BA" w:rsidRPr="00605D06">
        <w:rPr>
          <w:rFonts w:ascii="Arial" w:hAnsi="Arial" w:cs="Arial"/>
          <w:sz w:val="24"/>
          <w:szCs w:val="24"/>
          <w:lang w:val="en-ZA"/>
        </w:rPr>
        <w:t>twenty</w:t>
      </w:r>
      <w:r w:rsidRPr="00605D06">
        <w:rPr>
          <w:rFonts w:ascii="Arial" w:hAnsi="Arial" w:cs="Arial"/>
          <w:sz w:val="24"/>
          <w:szCs w:val="24"/>
          <w:lang w:val="en-ZA"/>
        </w:rPr>
        <w:t>-</w:t>
      </w:r>
      <w:r w:rsidR="008049BA" w:rsidRPr="00605D06">
        <w:rPr>
          <w:rFonts w:ascii="Arial" w:hAnsi="Arial" w:cs="Arial"/>
          <w:sz w:val="24"/>
          <w:szCs w:val="24"/>
          <w:lang w:val="en-ZA"/>
        </w:rPr>
        <w:t>eighth respondent</w:t>
      </w:r>
      <w:r w:rsidRPr="00605D06">
        <w:rPr>
          <w:rFonts w:ascii="Arial" w:hAnsi="Arial" w:cs="Arial"/>
          <w:sz w:val="24"/>
          <w:szCs w:val="24"/>
          <w:lang w:val="en-ZA"/>
        </w:rPr>
        <w:t xml:space="preserve">: </w:t>
      </w:r>
      <w:r w:rsidR="008049BA">
        <w:rPr>
          <w:rFonts w:ascii="Arial" w:hAnsi="Arial" w:cs="Arial"/>
          <w:sz w:val="24"/>
          <w:szCs w:val="24"/>
          <w:lang w:val="en-ZA"/>
        </w:rPr>
        <w:tab/>
      </w:r>
      <w:r w:rsidRPr="00605D06">
        <w:rPr>
          <w:rFonts w:ascii="Arial" w:hAnsi="Arial" w:cs="Arial"/>
          <w:sz w:val="24"/>
          <w:szCs w:val="24"/>
          <w:lang w:val="en-ZA"/>
        </w:rPr>
        <w:t>Adv MS Mntambo</w:t>
      </w:r>
    </w:p>
    <w:p w14:paraId="29C7196F" w14:textId="3ADF7598" w:rsidR="002E245D" w:rsidRPr="00605D06" w:rsidRDefault="00A64CFA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05D06">
        <w:rPr>
          <w:rFonts w:ascii="Arial" w:hAnsi="Arial" w:cs="Arial"/>
          <w:sz w:val="24"/>
          <w:szCs w:val="24"/>
          <w:lang w:val="en-ZA"/>
        </w:rPr>
        <w:t>Instructed by:</w:t>
      </w:r>
      <w:r w:rsidR="008049BA">
        <w:rPr>
          <w:rFonts w:ascii="Arial" w:hAnsi="Arial" w:cs="Arial"/>
          <w:sz w:val="24"/>
          <w:szCs w:val="24"/>
          <w:lang w:val="en-ZA"/>
        </w:rPr>
        <w:tab/>
      </w:r>
      <w:r w:rsidRPr="00605D06">
        <w:rPr>
          <w:rFonts w:ascii="Arial" w:hAnsi="Arial" w:cs="Arial"/>
          <w:sz w:val="24"/>
          <w:szCs w:val="24"/>
          <w:lang w:val="en-ZA"/>
        </w:rPr>
        <w:t>The State Attorney</w:t>
      </w:r>
    </w:p>
    <w:p w14:paraId="5A4C81D1" w14:textId="26E8E89F" w:rsidR="00A64CFA" w:rsidRPr="00605D06" w:rsidRDefault="008049BA" w:rsidP="008049BA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 w:rsidR="00A64CFA" w:rsidRPr="00605D06">
        <w:rPr>
          <w:rFonts w:ascii="Arial" w:hAnsi="Arial" w:cs="Arial"/>
          <w:sz w:val="24"/>
          <w:szCs w:val="24"/>
          <w:lang w:val="en-ZA"/>
        </w:rPr>
        <w:t xml:space="preserve">Durban </w:t>
      </w:r>
    </w:p>
    <w:sectPr w:rsidR="00A64CFA" w:rsidRPr="00605D06" w:rsidSect="00BF2BAE">
      <w:headerReference w:type="default" r:id="rId9"/>
      <w:pgSz w:w="12240" w:h="15840"/>
      <w:pgMar w:top="1276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00C7" w14:textId="77777777" w:rsidR="00923E6C" w:rsidRDefault="00923E6C" w:rsidP="00B75D68">
      <w:pPr>
        <w:spacing w:after="0" w:line="240" w:lineRule="auto"/>
      </w:pPr>
      <w:r>
        <w:separator/>
      </w:r>
    </w:p>
  </w:endnote>
  <w:endnote w:type="continuationSeparator" w:id="0">
    <w:p w14:paraId="6F5B9BEF" w14:textId="77777777" w:rsidR="00923E6C" w:rsidRDefault="00923E6C" w:rsidP="00B7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1C5F" w14:textId="77777777" w:rsidR="00923E6C" w:rsidRDefault="00923E6C" w:rsidP="00B75D68">
      <w:pPr>
        <w:spacing w:after="0" w:line="240" w:lineRule="auto"/>
      </w:pPr>
      <w:r>
        <w:separator/>
      </w:r>
    </w:p>
  </w:footnote>
  <w:footnote w:type="continuationSeparator" w:id="0">
    <w:p w14:paraId="20A1EF56" w14:textId="77777777" w:rsidR="00923E6C" w:rsidRDefault="00923E6C" w:rsidP="00B75D68">
      <w:pPr>
        <w:spacing w:after="0" w:line="240" w:lineRule="auto"/>
      </w:pPr>
      <w:r>
        <w:continuationSeparator/>
      </w:r>
    </w:p>
  </w:footnote>
  <w:footnote w:id="1">
    <w:p w14:paraId="36F159B2" w14:textId="26536212" w:rsidR="008D2061" w:rsidRDefault="008D20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061">
        <w:rPr>
          <w:i/>
          <w:iCs/>
        </w:rPr>
        <w:t>Imperial Logistics Advance ( Pty) Ltd v Remant Wealth Holdings ( Pty) Ltd</w:t>
      </w:r>
      <w:r>
        <w:t xml:space="preserve"> [ 2022] ZASC 143 para 10.</w:t>
      </w:r>
    </w:p>
  </w:footnote>
  <w:footnote w:id="2">
    <w:p w14:paraId="3DD4EF99" w14:textId="339AF4CD" w:rsidR="00DF35B8" w:rsidRPr="008E59CA" w:rsidRDefault="00DF35B8" w:rsidP="00A0282E">
      <w:pPr>
        <w:pStyle w:val="FootnoteText"/>
        <w:jc w:val="both"/>
        <w:rPr>
          <w:rFonts w:ascii="Arial" w:hAnsi="Arial" w:cs="Arial"/>
        </w:rPr>
      </w:pPr>
      <w:r w:rsidRPr="008E59CA">
        <w:rPr>
          <w:rStyle w:val="FootnoteReference"/>
          <w:rFonts w:ascii="Arial" w:hAnsi="Arial" w:cs="Arial"/>
        </w:rPr>
        <w:footnoteRef/>
      </w:r>
      <w:r w:rsidRPr="008E59CA">
        <w:rPr>
          <w:rFonts w:ascii="Arial" w:hAnsi="Arial" w:cs="Arial"/>
        </w:rPr>
        <w:t xml:space="preserve"> </w:t>
      </w:r>
      <w:r w:rsidRPr="002C2256">
        <w:rPr>
          <w:rFonts w:ascii="Arial" w:hAnsi="Arial" w:cs="Arial"/>
          <w:i/>
        </w:rPr>
        <w:t>Masetlha v President of the Republic of South Africa and another</w:t>
      </w:r>
      <w:r w:rsidRPr="008E5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[2007] ZACC 20; 2008 (1) SA 566 (CC); </w:t>
      </w:r>
      <w:r w:rsidRPr="008E59CA">
        <w:rPr>
          <w:rFonts w:ascii="Arial" w:hAnsi="Arial" w:cs="Arial"/>
        </w:rPr>
        <w:t>2008 (1) BCLR 1 (CC) para 173.</w:t>
      </w:r>
    </w:p>
  </w:footnote>
  <w:footnote w:id="3">
    <w:p w14:paraId="02E297A9" w14:textId="5AAE39D5" w:rsidR="00DF35B8" w:rsidRPr="008E59CA" w:rsidRDefault="00DF35B8" w:rsidP="00A0282E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12E5F">
        <w:rPr>
          <w:rFonts w:ascii="Arial" w:hAnsi="Arial" w:cs="Arial"/>
          <w:i/>
        </w:rPr>
        <w:t>New National Party of South Africa v Government of the Republic of South Africa and others</w:t>
      </w:r>
      <w:r w:rsidRPr="008E5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[1999] ZACC 5; </w:t>
      </w:r>
      <w:r w:rsidRPr="008E59CA">
        <w:rPr>
          <w:rFonts w:ascii="Arial" w:hAnsi="Arial" w:cs="Arial"/>
        </w:rPr>
        <w:t>1999 (3) SA 191 (CC)</w:t>
      </w:r>
      <w:r>
        <w:rPr>
          <w:rFonts w:ascii="Arial" w:hAnsi="Arial" w:cs="Arial"/>
        </w:rPr>
        <w:t xml:space="preserve">; </w:t>
      </w:r>
      <w:r w:rsidRPr="00B12E5F">
        <w:rPr>
          <w:rFonts w:ascii="Arial" w:hAnsi="Arial" w:cs="Arial"/>
        </w:rPr>
        <w:t>1999 (5) BCLR 489</w:t>
      </w:r>
      <w:r>
        <w:rPr>
          <w:rFonts w:ascii="Arial" w:hAnsi="Arial" w:cs="Arial"/>
        </w:rPr>
        <w:t xml:space="preserve"> (CC)</w:t>
      </w:r>
      <w:r w:rsidRPr="008E59CA">
        <w:rPr>
          <w:rFonts w:ascii="Arial" w:hAnsi="Arial" w:cs="Arial"/>
        </w:rPr>
        <w:t xml:space="preserve"> para 19.</w:t>
      </w:r>
    </w:p>
  </w:footnote>
  <w:footnote w:id="4">
    <w:p w14:paraId="391009F3" w14:textId="45B0258A" w:rsidR="00DF35B8" w:rsidRDefault="00DF35B8" w:rsidP="00A0282E">
      <w:pPr>
        <w:pStyle w:val="FootnoteText"/>
        <w:jc w:val="both"/>
      </w:pPr>
      <w:r w:rsidRPr="008E59CA">
        <w:rPr>
          <w:rStyle w:val="FootnoteReference"/>
          <w:rFonts w:ascii="Arial" w:hAnsi="Arial" w:cs="Arial"/>
        </w:rPr>
        <w:footnoteRef/>
      </w:r>
      <w:r w:rsidRPr="008E59CA">
        <w:rPr>
          <w:rFonts w:ascii="Arial" w:hAnsi="Arial" w:cs="Arial"/>
        </w:rPr>
        <w:t xml:space="preserve"> </w:t>
      </w:r>
      <w:r w:rsidRPr="00C41C4D">
        <w:rPr>
          <w:rFonts w:ascii="Arial" w:hAnsi="Arial" w:cs="Arial"/>
          <w:i/>
        </w:rPr>
        <w:t>United Democratic Movement v President of the Republic of South Africa</w:t>
      </w:r>
      <w:r w:rsidR="00A0282E" w:rsidRPr="00A0282E">
        <w:t xml:space="preserve"> </w:t>
      </w:r>
      <w:r w:rsidR="00A0282E" w:rsidRPr="00A0282E">
        <w:rPr>
          <w:rFonts w:ascii="Arial" w:hAnsi="Arial" w:cs="Arial"/>
          <w:i/>
        </w:rPr>
        <w:t>and others (African Christian Democratic Party and others intervening;</w:t>
      </w:r>
      <w:r w:rsidR="00A0282E">
        <w:rPr>
          <w:rFonts w:ascii="Arial" w:hAnsi="Arial" w:cs="Arial"/>
          <w:i/>
        </w:rPr>
        <w:t xml:space="preserve"> </w:t>
      </w:r>
      <w:r w:rsidR="00A0282E" w:rsidRPr="00A0282E">
        <w:rPr>
          <w:rFonts w:ascii="Arial" w:hAnsi="Arial" w:cs="Arial"/>
          <w:i/>
        </w:rPr>
        <w:t>Institute for Democracy in South Africa and another as amici curiae)</w:t>
      </w:r>
      <w:r w:rsidR="00A0282E">
        <w:rPr>
          <w:rFonts w:ascii="Arial" w:hAnsi="Arial" w:cs="Arial"/>
          <w:i/>
        </w:rPr>
        <w:t xml:space="preserve"> </w:t>
      </w:r>
      <w:r w:rsidRPr="00C41C4D">
        <w:rPr>
          <w:rFonts w:ascii="Arial" w:hAnsi="Arial" w:cs="Arial"/>
          <w:i/>
        </w:rPr>
        <w:t>(</w:t>
      </w:r>
      <w:r w:rsidR="00A0282E">
        <w:rPr>
          <w:rFonts w:ascii="Arial" w:hAnsi="Arial" w:cs="Arial"/>
          <w:i/>
        </w:rPr>
        <w:t>No 2</w:t>
      </w:r>
      <w:r w:rsidRPr="00C41C4D">
        <w:rPr>
          <w:rFonts w:ascii="Arial" w:hAnsi="Arial" w:cs="Arial"/>
          <w:i/>
        </w:rPr>
        <w:t>)</w:t>
      </w:r>
      <w:r w:rsidRPr="008E59CA">
        <w:rPr>
          <w:rFonts w:ascii="Arial" w:hAnsi="Arial" w:cs="Arial"/>
        </w:rPr>
        <w:t xml:space="preserve"> </w:t>
      </w:r>
      <w:r w:rsidR="00A0282E">
        <w:rPr>
          <w:rFonts w:ascii="Arial" w:hAnsi="Arial" w:cs="Arial"/>
        </w:rPr>
        <w:t xml:space="preserve">[2002] ZACC 21; </w:t>
      </w:r>
      <w:r w:rsidR="00A0282E" w:rsidRPr="00A0282E">
        <w:rPr>
          <w:rFonts w:ascii="Arial" w:hAnsi="Arial" w:cs="Arial"/>
        </w:rPr>
        <w:t>2003 (1) SA 495 (CC)</w:t>
      </w:r>
      <w:r w:rsidR="00A0282E">
        <w:rPr>
          <w:rFonts w:ascii="Arial" w:hAnsi="Arial" w:cs="Arial"/>
        </w:rPr>
        <w:t xml:space="preserve">; </w:t>
      </w:r>
      <w:r w:rsidRPr="008E59CA">
        <w:rPr>
          <w:rFonts w:ascii="Arial" w:hAnsi="Arial" w:cs="Arial"/>
        </w:rPr>
        <w:t>200</w:t>
      </w:r>
      <w:r w:rsidR="00A0282E">
        <w:rPr>
          <w:rFonts w:ascii="Arial" w:hAnsi="Arial" w:cs="Arial"/>
        </w:rPr>
        <w:t>2</w:t>
      </w:r>
      <w:r w:rsidRPr="008E59CA">
        <w:rPr>
          <w:rFonts w:ascii="Arial" w:hAnsi="Arial" w:cs="Arial"/>
        </w:rPr>
        <w:t xml:space="preserve"> </w:t>
      </w:r>
      <w:r w:rsidR="00A0282E">
        <w:rPr>
          <w:rFonts w:ascii="Arial" w:hAnsi="Arial" w:cs="Arial"/>
        </w:rPr>
        <w:t>(</w:t>
      </w:r>
      <w:r w:rsidRPr="008E59CA">
        <w:rPr>
          <w:rFonts w:ascii="Arial" w:hAnsi="Arial" w:cs="Arial"/>
        </w:rPr>
        <w:t>11</w:t>
      </w:r>
      <w:r w:rsidR="00A0282E">
        <w:rPr>
          <w:rFonts w:ascii="Arial" w:hAnsi="Arial" w:cs="Arial"/>
        </w:rPr>
        <w:t>)</w:t>
      </w:r>
      <w:r w:rsidRPr="008E59CA">
        <w:rPr>
          <w:rFonts w:ascii="Arial" w:hAnsi="Arial" w:cs="Arial"/>
        </w:rPr>
        <w:t xml:space="preserve"> BCLR 1179 ( CC) paras 55-7</w:t>
      </w:r>
      <w:r>
        <w:rPr>
          <w:rFonts w:ascii="Arial" w:hAnsi="Arial" w:cs="Arial"/>
        </w:rPr>
        <w:t>5</w:t>
      </w:r>
      <w:r w:rsidRPr="008E59CA">
        <w:rPr>
          <w:rFonts w:ascii="Arial" w:hAnsi="Arial" w:cs="Arial"/>
        </w:rPr>
        <w:t>.</w:t>
      </w:r>
    </w:p>
  </w:footnote>
  <w:footnote w:id="5">
    <w:p w14:paraId="0DD5C95D" w14:textId="04ED749C" w:rsidR="00DF35B8" w:rsidRPr="008E59CA" w:rsidRDefault="00DF35B8" w:rsidP="00A0282E">
      <w:pPr>
        <w:pStyle w:val="FootnoteText"/>
        <w:jc w:val="both"/>
        <w:rPr>
          <w:rFonts w:ascii="Arial" w:hAnsi="Arial" w:cs="Arial"/>
        </w:rPr>
      </w:pPr>
      <w:r w:rsidRPr="008E59CA">
        <w:rPr>
          <w:rStyle w:val="FootnoteReference"/>
          <w:rFonts w:ascii="Arial" w:hAnsi="Arial" w:cs="Arial"/>
        </w:rPr>
        <w:footnoteRef/>
      </w:r>
      <w:r w:rsidRPr="008E59CA">
        <w:rPr>
          <w:rFonts w:ascii="Arial" w:hAnsi="Arial" w:cs="Arial"/>
        </w:rPr>
        <w:t xml:space="preserve"> </w:t>
      </w:r>
      <w:r w:rsidR="00A13DF8">
        <w:rPr>
          <w:rFonts w:ascii="Arial" w:hAnsi="Arial" w:cs="Arial"/>
        </w:rPr>
        <w:t>S</w:t>
      </w:r>
      <w:r w:rsidRPr="008E59CA">
        <w:rPr>
          <w:rFonts w:ascii="Arial" w:hAnsi="Arial" w:cs="Arial"/>
        </w:rPr>
        <w:t>ection 155(6)</w:t>
      </w:r>
      <w:r w:rsidRPr="00874F59">
        <w:rPr>
          <w:rFonts w:ascii="Arial" w:hAnsi="Arial" w:cs="Arial"/>
          <w:i/>
        </w:rPr>
        <w:t>(a)</w:t>
      </w:r>
      <w:r w:rsidRPr="008E59CA">
        <w:rPr>
          <w:rFonts w:ascii="Arial" w:hAnsi="Arial" w:cs="Arial"/>
        </w:rPr>
        <w:t xml:space="preserve"> of the Constitution.</w:t>
      </w:r>
    </w:p>
  </w:footnote>
  <w:footnote w:id="6">
    <w:p w14:paraId="10450C65" w14:textId="0D3545EA" w:rsidR="00DF35B8" w:rsidRPr="008E59CA" w:rsidRDefault="00DF35B8" w:rsidP="00A0282E">
      <w:pPr>
        <w:pStyle w:val="FootnoteText"/>
        <w:jc w:val="both"/>
        <w:rPr>
          <w:rFonts w:ascii="Arial" w:hAnsi="Arial" w:cs="Arial"/>
        </w:rPr>
      </w:pPr>
      <w:r w:rsidRPr="008E59CA">
        <w:rPr>
          <w:rStyle w:val="FootnoteReference"/>
          <w:rFonts w:ascii="Arial" w:hAnsi="Arial" w:cs="Arial"/>
        </w:rPr>
        <w:footnoteRef/>
      </w:r>
      <w:r w:rsidRPr="008E59CA">
        <w:rPr>
          <w:rFonts w:ascii="Arial" w:hAnsi="Arial" w:cs="Arial"/>
        </w:rPr>
        <w:t xml:space="preserve"> </w:t>
      </w:r>
      <w:r w:rsidR="00A13DF8">
        <w:rPr>
          <w:rFonts w:ascii="Arial" w:hAnsi="Arial" w:cs="Arial"/>
          <w:i/>
        </w:rPr>
        <w:t xml:space="preserve">Ex Parte Chairperson of the Constitutional Assembly: In Re </w:t>
      </w:r>
      <w:r w:rsidRPr="008E59CA">
        <w:rPr>
          <w:rFonts w:ascii="Arial" w:hAnsi="Arial" w:cs="Arial"/>
          <w:bCs/>
          <w:i/>
          <w:iCs/>
          <w:lang w:val="en-ZA"/>
        </w:rPr>
        <w:t>Certification of the Constitution of the Republic of South Africa</w:t>
      </w:r>
      <w:r w:rsidR="00A13DF8">
        <w:rPr>
          <w:rFonts w:ascii="Arial" w:hAnsi="Arial" w:cs="Arial"/>
          <w:bCs/>
          <w:i/>
          <w:iCs/>
          <w:lang w:val="en-ZA"/>
        </w:rPr>
        <w:t>,</w:t>
      </w:r>
      <w:r w:rsidRPr="008E59CA">
        <w:rPr>
          <w:rFonts w:ascii="Arial" w:hAnsi="Arial" w:cs="Arial"/>
          <w:bCs/>
          <w:i/>
          <w:iCs/>
          <w:lang w:val="en-ZA"/>
        </w:rPr>
        <w:t xml:space="preserve"> 1996</w:t>
      </w:r>
      <w:r w:rsidRPr="008E59CA">
        <w:rPr>
          <w:rFonts w:ascii="Arial" w:hAnsi="Arial" w:cs="Arial"/>
          <w:bCs/>
          <w:lang w:val="en-ZA"/>
        </w:rPr>
        <w:t xml:space="preserve"> </w:t>
      </w:r>
      <w:r w:rsidR="00A13DF8">
        <w:rPr>
          <w:rFonts w:ascii="Arial" w:hAnsi="Arial" w:cs="Arial"/>
          <w:bCs/>
          <w:lang w:val="en-ZA"/>
        </w:rPr>
        <w:t xml:space="preserve">[1996] ZACC 26; </w:t>
      </w:r>
      <w:r w:rsidRPr="008E59CA">
        <w:rPr>
          <w:rFonts w:ascii="Arial" w:hAnsi="Arial" w:cs="Arial"/>
          <w:bCs/>
          <w:lang w:val="en-ZA"/>
        </w:rPr>
        <w:t>1996 (4) SA 744 (CC) para 37</w:t>
      </w:r>
      <w:r w:rsidR="000C7159">
        <w:rPr>
          <w:rFonts w:ascii="Arial" w:hAnsi="Arial" w:cs="Arial"/>
          <w:bCs/>
          <w:lang w:val="en-ZA"/>
        </w:rPr>
        <w:t>2</w:t>
      </w:r>
      <w:r w:rsidRPr="008E59CA">
        <w:rPr>
          <w:rFonts w:ascii="Arial" w:hAnsi="Arial" w:cs="Arial"/>
          <w:bCs/>
          <w:lang w:val="en-Z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698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01DB5" w14:textId="2D2D4336" w:rsidR="00DF35B8" w:rsidRDefault="00DF35B8" w:rsidP="00C872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E0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2108E94" w14:textId="77777777" w:rsidR="00DF35B8" w:rsidRDefault="00DF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6E7"/>
    <w:multiLevelType w:val="hybridMultilevel"/>
    <w:tmpl w:val="C7221E18"/>
    <w:lvl w:ilvl="0" w:tplc="E9668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A1FC1"/>
    <w:multiLevelType w:val="hybridMultilevel"/>
    <w:tmpl w:val="7716FF70"/>
    <w:lvl w:ilvl="0" w:tplc="ABD6D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0F07"/>
    <w:multiLevelType w:val="hybridMultilevel"/>
    <w:tmpl w:val="C24EE2D8"/>
    <w:lvl w:ilvl="0" w:tplc="1AF8F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2A94"/>
    <w:multiLevelType w:val="hybridMultilevel"/>
    <w:tmpl w:val="D40A2BFE"/>
    <w:lvl w:ilvl="0" w:tplc="C276A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7774"/>
    <w:multiLevelType w:val="hybridMultilevel"/>
    <w:tmpl w:val="D75202A8"/>
    <w:lvl w:ilvl="0" w:tplc="BBD42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006D8"/>
    <w:multiLevelType w:val="hybridMultilevel"/>
    <w:tmpl w:val="5DDE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4D41"/>
    <w:multiLevelType w:val="hybridMultilevel"/>
    <w:tmpl w:val="36D880E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67C68"/>
    <w:multiLevelType w:val="hybridMultilevel"/>
    <w:tmpl w:val="FA426D0C"/>
    <w:lvl w:ilvl="0" w:tplc="B1883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47EA0"/>
    <w:multiLevelType w:val="hybridMultilevel"/>
    <w:tmpl w:val="30B2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E5513"/>
    <w:multiLevelType w:val="hybridMultilevel"/>
    <w:tmpl w:val="48624D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C8"/>
    <w:rsid w:val="00003325"/>
    <w:rsid w:val="00005602"/>
    <w:rsid w:val="00013366"/>
    <w:rsid w:val="000419D5"/>
    <w:rsid w:val="00060B6E"/>
    <w:rsid w:val="00062532"/>
    <w:rsid w:val="000663F6"/>
    <w:rsid w:val="00071152"/>
    <w:rsid w:val="00072BE2"/>
    <w:rsid w:val="00073022"/>
    <w:rsid w:val="00084304"/>
    <w:rsid w:val="00084A94"/>
    <w:rsid w:val="00085F1D"/>
    <w:rsid w:val="000A4465"/>
    <w:rsid w:val="000A5EBB"/>
    <w:rsid w:val="000B16D0"/>
    <w:rsid w:val="000B4E65"/>
    <w:rsid w:val="000B5B8B"/>
    <w:rsid w:val="000C28C9"/>
    <w:rsid w:val="000C7159"/>
    <w:rsid w:val="000D65AC"/>
    <w:rsid w:val="000F5A40"/>
    <w:rsid w:val="000F5D5A"/>
    <w:rsid w:val="00101953"/>
    <w:rsid w:val="0011386E"/>
    <w:rsid w:val="0011456C"/>
    <w:rsid w:val="00126E6A"/>
    <w:rsid w:val="00153DDB"/>
    <w:rsid w:val="00155306"/>
    <w:rsid w:val="00166DF6"/>
    <w:rsid w:val="00171ACA"/>
    <w:rsid w:val="001A150B"/>
    <w:rsid w:val="001A3FD8"/>
    <w:rsid w:val="001B4EA6"/>
    <w:rsid w:val="001E6FD0"/>
    <w:rsid w:val="001E7B8D"/>
    <w:rsid w:val="001F11AD"/>
    <w:rsid w:val="001F13C8"/>
    <w:rsid w:val="001F2AF7"/>
    <w:rsid w:val="0021348E"/>
    <w:rsid w:val="002159F2"/>
    <w:rsid w:val="002216E5"/>
    <w:rsid w:val="00222E6E"/>
    <w:rsid w:val="002328EF"/>
    <w:rsid w:val="0024099A"/>
    <w:rsid w:val="002475BB"/>
    <w:rsid w:val="00250D4D"/>
    <w:rsid w:val="00252EAF"/>
    <w:rsid w:val="00262E6D"/>
    <w:rsid w:val="0026695D"/>
    <w:rsid w:val="002708AD"/>
    <w:rsid w:val="00271B58"/>
    <w:rsid w:val="002778D2"/>
    <w:rsid w:val="00284675"/>
    <w:rsid w:val="002916D0"/>
    <w:rsid w:val="002957EA"/>
    <w:rsid w:val="002B2118"/>
    <w:rsid w:val="002B50D6"/>
    <w:rsid w:val="002C12A3"/>
    <w:rsid w:val="002C2256"/>
    <w:rsid w:val="002C56E9"/>
    <w:rsid w:val="002D058F"/>
    <w:rsid w:val="002D74AB"/>
    <w:rsid w:val="002E245D"/>
    <w:rsid w:val="002F19BD"/>
    <w:rsid w:val="002F7797"/>
    <w:rsid w:val="00323E32"/>
    <w:rsid w:val="00323EB5"/>
    <w:rsid w:val="00326D37"/>
    <w:rsid w:val="003270A8"/>
    <w:rsid w:val="003309DB"/>
    <w:rsid w:val="00332B45"/>
    <w:rsid w:val="00343B9A"/>
    <w:rsid w:val="00364B5A"/>
    <w:rsid w:val="00371EEF"/>
    <w:rsid w:val="00383760"/>
    <w:rsid w:val="00383A02"/>
    <w:rsid w:val="00393D65"/>
    <w:rsid w:val="003959A4"/>
    <w:rsid w:val="003A763B"/>
    <w:rsid w:val="003A7F1B"/>
    <w:rsid w:val="003B1160"/>
    <w:rsid w:val="003B3C2F"/>
    <w:rsid w:val="003B626A"/>
    <w:rsid w:val="003C476B"/>
    <w:rsid w:val="003C4E04"/>
    <w:rsid w:val="003D0021"/>
    <w:rsid w:val="003D210B"/>
    <w:rsid w:val="003D2E94"/>
    <w:rsid w:val="003D3815"/>
    <w:rsid w:val="003E3A2D"/>
    <w:rsid w:val="003F304A"/>
    <w:rsid w:val="00400BAA"/>
    <w:rsid w:val="00400FAB"/>
    <w:rsid w:val="00401265"/>
    <w:rsid w:val="004114A3"/>
    <w:rsid w:val="00413247"/>
    <w:rsid w:val="00414BB2"/>
    <w:rsid w:val="00420106"/>
    <w:rsid w:val="00425C72"/>
    <w:rsid w:val="00425CF9"/>
    <w:rsid w:val="00425DBC"/>
    <w:rsid w:val="00425F14"/>
    <w:rsid w:val="0043052E"/>
    <w:rsid w:val="00431CB9"/>
    <w:rsid w:val="0043392D"/>
    <w:rsid w:val="00440058"/>
    <w:rsid w:val="00444354"/>
    <w:rsid w:val="00464ADF"/>
    <w:rsid w:val="00465A77"/>
    <w:rsid w:val="00482562"/>
    <w:rsid w:val="004A4A98"/>
    <w:rsid w:val="004B3F8D"/>
    <w:rsid w:val="004B5FBC"/>
    <w:rsid w:val="004B60F2"/>
    <w:rsid w:val="004C3D8D"/>
    <w:rsid w:val="004C551F"/>
    <w:rsid w:val="004E08DD"/>
    <w:rsid w:val="004E42AB"/>
    <w:rsid w:val="005131C7"/>
    <w:rsid w:val="00516108"/>
    <w:rsid w:val="00521C48"/>
    <w:rsid w:val="00530004"/>
    <w:rsid w:val="00530367"/>
    <w:rsid w:val="00533323"/>
    <w:rsid w:val="00534907"/>
    <w:rsid w:val="005367E6"/>
    <w:rsid w:val="00541D3D"/>
    <w:rsid w:val="005429CA"/>
    <w:rsid w:val="0054631A"/>
    <w:rsid w:val="00561B3B"/>
    <w:rsid w:val="00573443"/>
    <w:rsid w:val="0057361B"/>
    <w:rsid w:val="00576B4C"/>
    <w:rsid w:val="005831F0"/>
    <w:rsid w:val="005A3D84"/>
    <w:rsid w:val="005C6F18"/>
    <w:rsid w:val="005D4A93"/>
    <w:rsid w:val="005E2A2F"/>
    <w:rsid w:val="005F2B53"/>
    <w:rsid w:val="005F386A"/>
    <w:rsid w:val="005F6C70"/>
    <w:rsid w:val="00605D06"/>
    <w:rsid w:val="0061148D"/>
    <w:rsid w:val="00611FE1"/>
    <w:rsid w:val="00621FD9"/>
    <w:rsid w:val="0062527B"/>
    <w:rsid w:val="006413A9"/>
    <w:rsid w:val="00641A74"/>
    <w:rsid w:val="00646010"/>
    <w:rsid w:val="0064663A"/>
    <w:rsid w:val="00650B32"/>
    <w:rsid w:val="006557B1"/>
    <w:rsid w:val="00664CD1"/>
    <w:rsid w:val="00674FD8"/>
    <w:rsid w:val="0068591F"/>
    <w:rsid w:val="006907EB"/>
    <w:rsid w:val="006A2027"/>
    <w:rsid w:val="006B09DD"/>
    <w:rsid w:val="006B6214"/>
    <w:rsid w:val="006B7CC9"/>
    <w:rsid w:val="006C15B1"/>
    <w:rsid w:val="006D10DD"/>
    <w:rsid w:val="006D2D6A"/>
    <w:rsid w:val="006D4889"/>
    <w:rsid w:val="006D4E22"/>
    <w:rsid w:val="006E39DF"/>
    <w:rsid w:val="006F3BE4"/>
    <w:rsid w:val="00707392"/>
    <w:rsid w:val="00717793"/>
    <w:rsid w:val="00725E97"/>
    <w:rsid w:val="00727844"/>
    <w:rsid w:val="00737046"/>
    <w:rsid w:val="0074024E"/>
    <w:rsid w:val="00751F12"/>
    <w:rsid w:val="007538D0"/>
    <w:rsid w:val="007711D7"/>
    <w:rsid w:val="007729CB"/>
    <w:rsid w:val="00773EE1"/>
    <w:rsid w:val="00775201"/>
    <w:rsid w:val="00785A62"/>
    <w:rsid w:val="00793C86"/>
    <w:rsid w:val="00793F28"/>
    <w:rsid w:val="007A1968"/>
    <w:rsid w:val="007A64B6"/>
    <w:rsid w:val="007C1D80"/>
    <w:rsid w:val="007C31CC"/>
    <w:rsid w:val="007C4712"/>
    <w:rsid w:val="007C4F06"/>
    <w:rsid w:val="007D0D08"/>
    <w:rsid w:val="007D44E8"/>
    <w:rsid w:val="007F2A22"/>
    <w:rsid w:val="007F68F1"/>
    <w:rsid w:val="00803EDC"/>
    <w:rsid w:val="008049BA"/>
    <w:rsid w:val="00810DB6"/>
    <w:rsid w:val="00811D5B"/>
    <w:rsid w:val="00812538"/>
    <w:rsid w:val="0081515C"/>
    <w:rsid w:val="00816C65"/>
    <w:rsid w:val="008243C2"/>
    <w:rsid w:val="008244A6"/>
    <w:rsid w:val="00825B6C"/>
    <w:rsid w:val="00830E26"/>
    <w:rsid w:val="00833093"/>
    <w:rsid w:val="008340B1"/>
    <w:rsid w:val="00836A99"/>
    <w:rsid w:val="0084774B"/>
    <w:rsid w:val="008536FC"/>
    <w:rsid w:val="00872690"/>
    <w:rsid w:val="00874F59"/>
    <w:rsid w:val="008809A9"/>
    <w:rsid w:val="0088784B"/>
    <w:rsid w:val="00894625"/>
    <w:rsid w:val="00896629"/>
    <w:rsid w:val="008B11D7"/>
    <w:rsid w:val="008B5340"/>
    <w:rsid w:val="008B682C"/>
    <w:rsid w:val="008C7574"/>
    <w:rsid w:val="008D2061"/>
    <w:rsid w:val="008D2878"/>
    <w:rsid w:val="008E59CA"/>
    <w:rsid w:val="008F0415"/>
    <w:rsid w:val="008F7E0E"/>
    <w:rsid w:val="00907AB7"/>
    <w:rsid w:val="00917196"/>
    <w:rsid w:val="00923C5A"/>
    <w:rsid w:val="00923E6C"/>
    <w:rsid w:val="009245E0"/>
    <w:rsid w:val="00925757"/>
    <w:rsid w:val="00932930"/>
    <w:rsid w:val="00951783"/>
    <w:rsid w:val="00957AE9"/>
    <w:rsid w:val="0096796F"/>
    <w:rsid w:val="0098086F"/>
    <w:rsid w:val="00994C01"/>
    <w:rsid w:val="009B641C"/>
    <w:rsid w:val="009C13C6"/>
    <w:rsid w:val="009C3B9A"/>
    <w:rsid w:val="009E6A30"/>
    <w:rsid w:val="009F67B1"/>
    <w:rsid w:val="009F7B02"/>
    <w:rsid w:val="00A00038"/>
    <w:rsid w:val="00A00A20"/>
    <w:rsid w:val="00A01188"/>
    <w:rsid w:val="00A0282E"/>
    <w:rsid w:val="00A074BE"/>
    <w:rsid w:val="00A13DF8"/>
    <w:rsid w:val="00A3209F"/>
    <w:rsid w:val="00A3234F"/>
    <w:rsid w:val="00A32CD6"/>
    <w:rsid w:val="00A32DA2"/>
    <w:rsid w:val="00A37D1E"/>
    <w:rsid w:val="00A5188B"/>
    <w:rsid w:val="00A64C83"/>
    <w:rsid w:val="00A64CFA"/>
    <w:rsid w:val="00A77C8C"/>
    <w:rsid w:val="00A85201"/>
    <w:rsid w:val="00A868CA"/>
    <w:rsid w:val="00A92D07"/>
    <w:rsid w:val="00AA38F9"/>
    <w:rsid w:val="00AA7289"/>
    <w:rsid w:val="00AB7FE4"/>
    <w:rsid w:val="00AC3E8E"/>
    <w:rsid w:val="00AD7DB8"/>
    <w:rsid w:val="00AE309B"/>
    <w:rsid w:val="00AE4636"/>
    <w:rsid w:val="00AE5E0B"/>
    <w:rsid w:val="00AF0917"/>
    <w:rsid w:val="00AF3B51"/>
    <w:rsid w:val="00B12E5F"/>
    <w:rsid w:val="00B232DE"/>
    <w:rsid w:val="00B23CC6"/>
    <w:rsid w:val="00B27DB7"/>
    <w:rsid w:val="00B301E8"/>
    <w:rsid w:val="00B35354"/>
    <w:rsid w:val="00B364C7"/>
    <w:rsid w:val="00B64842"/>
    <w:rsid w:val="00B75D68"/>
    <w:rsid w:val="00B965D8"/>
    <w:rsid w:val="00BA0135"/>
    <w:rsid w:val="00BA2B65"/>
    <w:rsid w:val="00BC0375"/>
    <w:rsid w:val="00BC4177"/>
    <w:rsid w:val="00BC5011"/>
    <w:rsid w:val="00BD7480"/>
    <w:rsid w:val="00BD7746"/>
    <w:rsid w:val="00BE1B02"/>
    <w:rsid w:val="00BE3D0A"/>
    <w:rsid w:val="00BF089D"/>
    <w:rsid w:val="00BF2BAE"/>
    <w:rsid w:val="00C05228"/>
    <w:rsid w:val="00C12E8F"/>
    <w:rsid w:val="00C142B4"/>
    <w:rsid w:val="00C213E2"/>
    <w:rsid w:val="00C41C4D"/>
    <w:rsid w:val="00C43A3C"/>
    <w:rsid w:val="00C51E8D"/>
    <w:rsid w:val="00C70D1C"/>
    <w:rsid w:val="00C72FE4"/>
    <w:rsid w:val="00C860FE"/>
    <w:rsid w:val="00C8721A"/>
    <w:rsid w:val="00C92922"/>
    <w:rsid w:val="00C97AF6"/>
    <w:rsid w:val="00C97F46"/>
    <w:rsid w:val="00CA24E5"/>
    <w:rsid w:val="00CA32DD"/>
    <w:rsid w:val="00CB6164"/>
    <w:rsid w:val="00CC272A"/>
    <w:rsid w:val="00CD0DFD"/>
    <w:rsid w:val="00CD2226"/>
    <w:rsid w:val="00CD6D47"/>
    <w:rsid w:val="00CE1E3D"/>
    <w:rsid w:val="00CE38D1"/>
    <w:rsid w:val="00CE3ACE"/>
    <w:rsid w:val="00CE4D0F"/>
    <w:rsid w:val="00CF49B7"/>
    <w:rsid w:val="00D0051E"/>
    <w:rsid w:val="00D126A5"/>
    <w:rsid w:val="00D20B6D"/>
    <w:rsid w:val="00D21A3F"/>
    <w:rsid w:val="00D350EF"/>
    <w:rsid w:val="00D46A79"/>
    <w:rsid w:val="00D5156D"/>
    <w:rsid w:val="00D52350"/>
    <w:rsid w:val="00D54DFA"/>
    <w:rsid w:val="00D571EA"/>
    <w:rsid w:val="00D63094"/>
    <w:rsid w:val="00D660BF"/>
    <w:rsid w:val="00D74C1F"/>
    <w:rsid w:val="00D8240C"/>
    <w:rsid w:val="00D92B8B"/>
    <w:rsid w:val="00D93BB2"/>
    <w:rsid w:val="00D957A7"/>
    <w:rsid w:val="00DA6EDF"/>
    <w:rsid w:val="00DA788D"/>
    <w:rsid w:val="00DB19BA"/>
    <w:rsid w:val="00DB2A71"/>
    <w:rsid w:val="00DB3A32"/>
    <w:rsid w:val="00DC2049"/>
    <w:rsid w:val="00DD1308"/>
    <w:rsid w:val="00DE27DD"/>
    <w:rsid w:val="00DF117D"/>
    <w:rsid w:val="00DF35B8"/>
    <w:rsid w:val="00DF70D8"/>
    <w:rsid w:val="00E004CF"/>
    <w:rsid w:val="00E040F4"/>
    <w:rsid w:val="00E05DBC"/>
    <w:rsid w:val="00E07A17"/>
    <w:rsid w:val="00E07D0A"/>
    <w:rsid w:val="00E1099C"/>
    <w:rsid w:val="00E313A6"/>
    <w:rsid w:val="00E34BF9"/>
    <w:rsid w:val="00E41EFC"/>
    <w:rsid w:val="00E444F3"/>
    <w:rsid w:val="00E44D47"/>
    <w:rsid w:val="00E45D77"/>
    <w:rsid w:val="00E55AAD"/>
    <w:rsid w:val="00E56805"/>
    <w:rsid w:val="00E56950"/>
    <w:rsid w:val="00E640F7"/>
    <w:rsid w:val="00E66447"/>
    <w:rsid w:val="00E67995"/>
    <w:rsid w:val="00E75A25"/>
    <w:rsid w:val="00E95029"/>
    <w:rsid w:val="00EA1B15"/>
    <w:rsid w:val="00EA3F13"/>
    <w:rsid w:val="00EB4A35"/>
    <w:rsid w:val="00EC776C"/>
    <w:rsid w:val="00EE2F8C"/>
    <w:rsid w:val="00EE3845"/>
    <w:rsid w:val="00EF5D22"/>
    <w:rsid w:val="00F02766"/>
    <w:rsid w:val="00F16E22"/>
    <w:rsid w:val="00F246B2"/>
    <w:rsid w:val="00F24877"/>
    <w:rsid w:val="00F41D3B"/>
    <w:rsid w:val="00F53E74"/>
    <w:rsid w:val="00F55B83"/>
    <w:rsid w:val="00F640C3"/>
    <w:rsid w:val="00F647F5"/>
    <w:rsid w:val="00F6651C"/>
    <w:rsid w:val="00F714BD"/>
    <w:rsid w:val="00F716C4"/>
    <w:rsid w:val="00F75C40"/>
    <w:rsid w:val="00F87621"/>
    <w:rsid w:val="00F94954"/>
    <w:rsid w:val="00FA1424"/>
    <w:rsid w:val="00FA79FD"/>
    <w:rsid w:val="00FB3231"/>
    <w:rsid w:val="00FD58AE"/>
    <w:rsid w:val="00FE438D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CCD4"/>
  <w15:docId w15:val="{849D565D-A8C5-4AD5-986E-430D7E43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68"/>
  </w:style>
  <w:style w:type="paragraph" w:styleId="Footer">
    <w:name w:val="footer"/>
    <w:basedOn w:val="Normal"/>
    <w:link w:val="FooterChar"/>
    <w:uiPriority w:val="99"/>
    <w:unhideWhenUsed/>
    <w:rsid w:val="00B7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68"/>
  </w:style>
  <w:style w:type="paragraph" w:styleId="FootnoteText">
    <w:name w:val="footnote text"/>
    <w:basedOn w:val="Normal"/>
    <w:link w:val="FootnoteTextChar"/>
    <w:uiPriority w:val="99"/>
    <w:semiHidden/>
    <w:unhideWhenUsed/>
    <w:rsid w:val="003A7F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F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F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3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5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7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5C936-1D89-40DC-B280-BCE9013F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Mokone</cp:lastModifiedBy>
  <cp:revision>2</cp:revision>
  <cp:lastPrinted>2023-06-28T10:06:00Z</cp:lastPrinted>
  <dcterms:created xsi:type="dcterms:W3CDTF">2023-07-24T06:43:00Z</dcterms:created>
  <dcterms:modified xsi:type="dcterms:W3CDTF">2023-07-24T06:43:00Z</dcterms:modified>
</cp:coreProperties>
</file>