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BA0D9"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eastAsia="Calibri" w:hAnsiTheme="minorBidi"/>
          <w:noProof/>
          <w:sz w:val="28"/>
          <w:lang w:val="en-US" w:eastAsia="en-US" w:bidi="ar-SA"/>
        </w:rPr>
        <w:drawing>
          <wp:inline distT="0" distB="0" distL="0" distR="0" wp14:anchorId="6AE38BE6" wp14:editId="367AD604">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76D68A95" w14:textId="77777777" w:rsidR="008D3273" w:rsidRPr="007B0DD3" w:rsidRDefault="008D3273" w:rsidP="008D3273">
      <w:pPr>
        <w:spacing w:line="360" w:lineRule="auto"/>
        <w:contextualSpacing/>
        <w:jc w:val="both"/>
        <w:rPr>
          <w:rFonts w:asciiTheme="minorBidi" w:hAnsiTheme="minorBidi"/>
          <w:b/>
          <w:sz w:val="16"/>
          <w:szCs w:val="16"/>
        </w:rPr>
      </w:pPr>
    </w:p>
    <w:p w14:paraId="1F8F6999"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14:paraId="5BD2C29C"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DIVISION, </w:t>
      </w:r>
      <w:r w:rsidR="002661A1">
        <w:rPr>
          <w:rFonts w:asciiTheme="minorBidi" w:hAnsiTheme="minorBidi"/>
          <w:b/>
        </w:rPr>
        <w:t>PIETERMARITZBURG</w:t>
      </w:r>
    </w:p>
    <w:p w14:paraId="3F80C512" w14:textId="77777777" w:rsidR="008D3273" w:rsidRPr="007B0DD3" w:rsidRDefault="008D3273" w:rsidP="008D3273">
      <w:pPr>
        <w:spacing w:line="360" w:lineRule="auto"/>
        <w:contextualSpacing/>
        <w:jc w:val="center"/>
        <w:rPr>
          <w:rFonts w:asciiTheme="minorBidi" w:hAnsiTheme="minorBidi"/>
        </w:rPr>
      </w:pPr>
    </w:p>
    <w:p w14:paraId="4A151AAE" w14:textId="3BBC8880" w:rsidR="008D3273" w:rsidRPr="007B0DD3" w:rsidRDefault="008D3273" w:rsidP="001C70F4">
      <w:pPr>
        <w:spacing w:line="360" w:lineRule="auto"/>
        <w:contextualSpacing/>
        <w:jc w:val="right"/>
        <w:rPr>
          <w:rFonts w:asciiTheme="minorBidi" w:hAnsiTheme="minorBidi"/>
        </w:rPr>
      </w:pPr>
      <w:r w:rsidRPr="007B0DD3">
        <w:rPr>
          <w:rFonts w:asciiTheme="minorBidi" w:hAnsiTheme="minorBidi"/>
        </w:rPr>
        <w:t xml:space="preserve">Case no: </w:t>
      </w:r>
      <w:r w:rsidR="002661A1">
        <w:rPr>
          <w:rFonts w:asciiTheme="minorBidi" w:hAnsiTheme="minorBidi"/>
          <w:b/>
        </w:rPr>
        <w:t>AR 306/</w:t>
      </w:r>
      <w:r w:rsidR="00644D54">
        <w:rPr>
          <w:rFonts w:asciiTheme="minorBidi" w:hAnsiTheme="minorBidi"/>
          <w:b/>
        </w:rPr>
        <w:t>20</w:t>
      </w:r>
      <w:r w:rsidR="002661A1">
        <w:rPr>
          <w:rFonts w:asciiTheme="minorBidi" w:hAnsiTheme="minorBidi"/>
          <w:b/>
        </w:rPr>
        <w:t>22</w:t>
      </w:r>
    </w:p>
    <w:p w14:paraId="26AD6891" w14:textId="77777777" w:rsidR="008D3273" w:rsidRPr="007B0DD3" w:rsidRDefault="008D3273" w:rsidP="001C70F4">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14:paraId="071DF60A" w14:textId="77777777" w:rsidR="0042190F" w:rsidRDefault="0042190F" w:rsidP="001C70F4">
      <w:pPr>
        <w:tabs>
          <w:tab w:val="right" w:pos="9072"/>
        </w:tabs>
        <w:spacing w:line="360" w:lineRule="auto"/>
        <w:contextualSpacing/>
        <w:jc w:val="both"/>
        <w:rPr>
          <w:rFonts w:asciiTheme="minorBidi" w:hAnsiTheme="minorBidi"/>
          <w:b/>
          <w:bCs/>
        </w:rPr>
      </w:pPr>
    </w:p>
    <w:p w14:paraId="13C24F33" w14:textId="7A0E068B" w:rsidR="008D3273" w:rsidRPr="00710843" w:rsidRDefault="002661A1" w:rsidP="001C70F4">
      <w:pPr>
        <w:tabs>
          <w:tab w:val="right" w:pos="9072"/>
        </w:tabs>
        <w:spacing w:line="360" w:lineRule="auto"/>
        <w:contextualSpacing/>
        <w:jc w:val="both"/>
        <w:rPr>
          <w:rFonts w:asciiTheme="minorBidi" w:hAnsiTheme="minorBidi"/>
        </w:rPr>
      </w:pPr>
      <w:r>
        <w:rPr>
          <w:rFonts w:asciiTheme="minorBidi" w:hAnsiTheme="minorBidi"/>
          <w:b/>
          <w:bCs/>
        </w:rPr>
        <w:t>NATALIE TANIA CAMPBELL</w:t>
      </w:r>
      <w:r w:rsidR="008D3273">
        <w:rPr>
          <w:rFonts w:asciiTheme="minorBidi" w:hAnsiTheme="minorBidi"/>
          <w:b/>
          <w:bCs/>
        </w:rPr>
        <w:tab/>
      </w:r>
      <w:r w:rsidR="002F4D40" w:rsidRPr="002F4D40">
        <w:rPr>
          <w:rFonts w:asciiTheme="minorBidi" w:hAnsiTheme="minorBidi"/>
          <w:b/>
        </w:rPr>
        <w:t>APPELLANT</w:t>
      </w:r>
    </w:p>
    <w:p w14:paraId="2065089C" w14:textId="77777777" w:rsidR="002661A1" w:rsidRDefault="002661A1" w:rsidP="001C70F4">
      <w:pPr>
        <w:tabs>
          <w:tab w:val="right" w:pos="9072"/>
        </w:tabs>
        <w:spacing w:line="360" w:lineRule="auto"/>
        <w:contextualSpacing/>
        <w:jc w:val="both"/>
        <w:rPr>
          <w:rFonts w:asciiTheme="minorBidi" w:hAnsiTheme="minorBidi"/>
          <w:bCs/>
        </w:rPr>
      </w:pPr>
    </w:p>
    <w:p w14:paraId="5F07FB2C" w14:textId="77777777" w:rsidR="008D3273" w:rsidRPr="0069043E" w:rsidRDefault="008D3273" w:rsidP="001C70F4">
      <w:pPr>
        <w:tabs>
          <w:tab w:val="right" w:pos="9072"/>
        </w:tabs>
        <w:spacing w:line="360" w:lineRule="auto"/>
        <w:contextualSpacing/>
        <w:jc w:val="both"/>
        <w:rPr>
          <w:rFonts w:asciiTheme="minorBidi" w:hAnsiTheme="minorBidi"/>
          <w:bCs/>
        </w:rPr>
      </w:pPr>
      <w:r>
        <w:rPr>
          <w:rFonts w:asciiTheme="minorBidi" w:hAnsiTheme="minorBidi"/>
          <w:bCs/>
        </w:rPr>
        <w:t>and</w:t>
      </w:r>
    </w:p>
    <w:p w14:paraId="503BB128" w14:textId="77777777" w:rsidR="008D3273" w:rsidRDefault="008D3273" w:rsidP="001C70F4">
      <w:pPr>
        <w:tabs>
          <w:tab w:val="right" w:pos="9072"/>
        </w:tabs>
        <w:spacing w:line="360" w:lineRule="auto"/>
        <w:contextualSpacing/>
        <w:jc w:val="both"/>
        <w:rPr>
          <w:rFonts w:asciiTheme="minorBidi" w:hAnsiTheme="minorBidi"/>
          <w:b/>
        </w:rPr>
      </w:pPr>
    </w:p>
    <w:p w14:paraId="1D083422" w14:textId="77777777" w:rsidR="008D3273" w:rsidRPr="00710843" w:rsidRDefault="002661A1" w:rsidP="001C70F4">
      <w:pPr>
        <w:tabs>
          <w:tab w:val="right" w:pos="9072"/>
        </w:tabs>
        <w:spacing w:line="360" w:lineRule="auto"/>
        <w:contextualSpacing/>
        <w:jc w:val="both"/>
        <w:rPr>
          <w:rFonts w:asciiTheme="minorBidi" w:hAnsiTheme="minorBidi"/>
          <w:bCs/>
        </w:rPr>
      </w:pPr>
      <w:r>
        <w:rPr>
          <w:rFonts w:asciiTheme="minorBidi" w:hAnsiTheme="minorBidi"/>
          <w:b/>
        </w:rPr>
        <w:t>RUBEN VENTER</w:t>
      </w:r>
      <w:r w:rsidR="008D3273">
        <w:rPr>
          <w:rFonts w:asciiTheme="minorBidi" w:hAnsiTheme="minorBidi"/>
          <w:b/>
        </w:rPr>
        <w:tab/>
      </w:r>
      <w:r w:rsidR="000E73F5" w:rsidRPr="002F4D40">
        <w:rPr>
          <w:rFonts w:asciiTheme="minorBidi" w:hAnsiTheme="minorBidi"/>
          <w:b/>
          <w:bCs/>
        </w:rPr>
        <w:t xml:space="preserve">FIRST </w:t>
      </w:r>
      <w:r w:rsidR="008D3273" w:rsidRPr="002F4D40">
        <w:rPr>
          <w:rFonts w:asciiTheme="minorBidi" w:hAnsiTheme="minorBidi"/>
          <w:b/>
          <w:bCs/>
        </w:rPr>
        <w:t>RESPONDENT</w:t>
      </w:r>
    </w:p>
    <w:p w14:paraId="5EC4C5B4" w14:textId="77777777" w:rsidR="000E73F5" w:rsidRPr="002F4D40" w:rsidRDefault="002661A1" w:rsidP="001C70F4">
      <w:pPr>
        <w:tabs>
          <w:tab w:val="right" w:pos="9072"/>
        </w:tabs>
        <w:spacing w:line="360" w:lineRule="auto"/>
        <w:contextualSpacing/>
        <w:jc w:val="both"/>
        <w:rPr>
          <w:rFonts w:asciiTheme="minorBidi" w:hAnsiTheme="minorBidi"/>
          <w:b/>
        </w:rPr>
      </w:pPr>
      <w:r>
        <w:rPr>
          <w:rFonts w:asciiTheme="minorBidi" w:hAnsiTheme="minorBidi"/>
          <w:b/>
        </w:rPr>
        <w:t>KAREN ELS</w:t>
      </w:r>
      <w:r w:rsidR="000E73F5">
        <w:rPr>
          <w:rFonts w:asciiTheme="minorBidi" w:hAnsiTheme="minorBidi"/>
          <w:b/>
        </w:rPr>
        <w:tab/>
      </w:r>
      <w:r w:rsidR="000E73F5" w:rsidRPr="002F4D40">
        <w:rPr>
          <w:rFonts w:asciiTheme="minorBidi" w:hAnsiTheme="minorBidi"/>
          <w:b/>
          <w:bCs/>
        </w:rPr>
        <w:t>SECOND RESPONDENT</w:t>
      </w:r>
    </w:p>
    <w:p w14:paraId="3DE183ED" w14:textId="77777777" w:rsidR="000E73F5" w:rsidRPr="00710843" w:rsidRDefault="002661A1" w:rsidP="001C70F4">
      <w:pPr>
        <w:tabs>
          <w:tab w:val="right" w:pos="9072"/>
        </w:tabs>
        <w:spacing w:line="360" w:lineRule="auto"/>
        <w:contextualSpacing/>
        <w:jc w:val="both"/>
        <w:rPr>
          <w:rFonts w:asciiTheme="minorBidi" w:hAnsiTheme="minorBidi"/>
          <w:bCs/>
        </w:rPr>
      </w:pPr>
      <w:r>
        <w:rPr>
          <w:rFonts w:asciiTheme="minorBidi" w:hAnsiTheme="minorBidi"/>
          <w:b/>
        </w:rPr>
        <w:t>SCOTT CAMPBELL</w:t>
      </w:r>
      <w:r w:rsidR="000E73F5">
        <w:rPr>
          <w:rFonts w:asciiTheme="minorBidi" w:hAnsiTheme="minorBidi"/>
          <w:b/>
        </w:rPr>
        <w:tab/>
      </w:r>
      <w:r w:rsidR="000E73F5" w:rsidRPr="002F4D40">
        <w:rPr>
          <w:rFonts w:asciiTheme="minorBidi" w:hAnsiTheme="minorBidi"/>
          <w:b/>
          <w:bCs/>
        </w:rPr>
        <w:t>THIRD RESPONDENT</w:t>
      </w:r>
    </w:p>
    <w:p w14:paraId="0F8EE667" w14:textId="77777777" w:rsidR="008D3273" w:rsidRPr="007B0DD3" w:rsidRDefault="008D3273" w:rsidP="004B2AEA">
      <w:pPr>
        <w:pBdr>
          <w:bottom w:val="single" w:sz="12" w:space="0" w:color="auto"/>
        </w:pBdr>
        <w:tabs>
          <w:tab w:val="right" w:pos="9026"/>
        </w:tabs>
        <w:jc w:val="both"/>
        <w:rPr>
          <w:rFonts w:asciiTheme="minorBidi" w:hAnsiTheme="minorBidi"/>
          <w:b/>
          <w:bCs/>
        </w:rPr>
      </w:pPr>
    </w:p>
    <w:p w14:paraId="7829C5F2" w14:textId="77777777" w:rsidR="008D3273" w:rsidRPr="007B0DD3" w:rsidRDefault="008D3273" w:rsidP="00E4410F">
      <w:pPr>
        <w:jc w:val="both"/>
        <w:rPr>
          <w:rFonts w:asciiTheme="minorBidi" w:hAnsiTheme="minorBidi"/>
          <w:bCs/>
        </w:rPr>
      </w:pPr>
    </w:p>
    <w:p w14:paraId="759BCE85" w14:textId="7F3884D0" w:rsidR="008D3273" w:rsidRPr="007B0DD3" w:rsidRDefault="008D3273" w:rsidP="008D513E">
      <w:pPr>
        <w:tabs>
          <w:tab w:val="left" w:pos="1418"/>
        </w:tabs>
        <w:spacing w:line="360" w:lineRule="auto"/>
        <w:jc w:val="both"/>
        <w:rPr>
          <w:rFonts w:asciiTheme="minorBidi" w:hAnsiTheme="minorBidi"/>
          <w:bCs/>
        </w:rPr>
      </w:pPr>
      <w:r w:rsidRPr="00710843">
        <w:rPr>
          <w:rFonts w:asciiTheme="minorBidi" w:hAnsiTheme="minorBidi"/>
          <w:b/>
        </w:rPr>
        <w:t>Coram</w:t>
      </w:r>
      <w:r w:rsidR="006F3933">
        <w:rPr>
          <w:rFonts w:asciiTheme="minorBidi" w:hAnsiTheme="minorBidi"/>
          <w:bCs/>
        </w:rPr>
        <w:t>:</w:t>
      </w:r>
      <w:r w:rsidR="006F3933">
        <w:rPr>
          <w:rFonts w:asciiTheme="minorBidi" w:hAnsiTheme="minorBidi"/>
          <w:bCs/>
        </w:rPr>
        <w:tab/>
        <w:t xml:space="preserve">Mossop J, </w:t>
      </w:r>
      <w:r w:rsidR="00023E17">
        <w:rPr>
          <w:rFonts w:asciiTheme="minorBidi" w:hAnsiTheme="minorBidi"/>
          <w:bCs/>
        </w:rPr>
        <w:t>Hlats</w:t>
      </w:r>
      <w:r w:rsidR="003A0815">
        <w:rPr>
          <w:rFonts w:asciiTheme="minorBidi" w:hAnsiTheme="minorBidi"/>
          <w:bCs/>
        </w:rPr>
        <w:t>h</w:t>
      </w:r>
      <w:r w:rsidR="00023E17">
        <w:rPr>
          <w:rFonts w:asciiTheme="minorBidi" w:hAnsiTheme="minorBidi"/>
          <w:bCs/>
        </w:rPr>
        <w:t>wayo</w:t>
      </w:r>
      <w:r w:rsidR="006F3933">
        <w:rPr>
          <w:rFonts w:asciiTheme="minorBidi" w:hAnsiTheme="minorBidi"/>
          <w:bCs/>
        </w:rPr>
        <w:t xml:space="preserve"> AJ</w:t>
      </w:r>
    </w:p>
    <w:p w14:paraId="754EBD06" w14:textId="77777777" w:rsidR="008D3273" w:rsidRPr="007B0DD3" w:rsidRDefault="008D3273" w:rsidP="008D513E">
      <w:pPr>
        <w:tabs>
          <w:tab w:val="left" w:pos="1418"/>
        </w:tabs>
        <w:spacing w:line="360" w:lineRule="auto"/>
        <w:jc w:val="both"/>
        <w:rPr>
          <w:rFonts w:asciiTheme="minorBidi" w:hAnsiTheme="minorBidi"/>
          <w:bCs/>
        </w:rPr>
      </w:pPr>
      <w:r w:rsidRPr="00710843">
        <w:rPr>
          <w:rFonts w:asciiTheme="minorBidi" w:hAnsiTheme="minorBidi"/>
          <w:b/>
        </w:rPr>
        <w:t>Heard</w:t>
      </w:r>
      <w:r w:rsidRPr="007B0DD3">
        <w:rPr>
          <w:rFonts w:asciiTheme="minorBidi" w:hAnsiTheme="minorBidi"/>
          <w:bCs/>
        </w:rPr>
        <w:t>:</w:t>
      </w:r>
      <w:r w:rsidRPr="007B0DD3">
        <w:rPr>
          <w:rFonts w:asciiTheme="minorBidi" w:hAnsiTheme="minorBidi"/>
          <w:bCs/>
        </w:rPr>
        <w:tab/>
      </w:r>
      <w:r w:rsidR="00B33349">
        <w:rPr>
          <w:rFonts w:asciiTheme="minorBidi" w:hAnsiTheme="minorBidi"/>
          <w:bCs/>
        </w:rPr>
        <w:t>4 August</w:t>
      </w:r>
      <w:r w:rsidR="00E4410F">
        <w:rPr>
          <w:rFonts w:asciiTheme="minorBidi" w:hAnsiTheme="minorBidi"/>
          <w:bCs/>
        </w:rPr>
        <w:t xml:space="preserve"> 2023</w:t>
      </w:r>
    </w:p>
    <w:p w14:paraId="68B680FE" w14:textId="77777777" w:rsidR="008D3273" w:rsidRDefault="008D3273" w:rsidP="008D513E">
      <w:pPr>
        <w:tabs>
          <w:tab w:val="left" w:pos="1418"/>
        </w:tabs>
        <w:spacing w:line="360" w:lineRule="auto"/>
        <w:jc w:val="both"/>
        <w:rPr>
          <w:rFonts w:asciiTheme="minorBidi" w:hAnsiTheme="minorBidi"/>
          <w:bCs/>
        </w:rPr>
      </w:pPr>
      <w:r w:rsidRPr="00710843">
        <w:rPr>
          <w:rFonts w:asciiTheme="minorBidi" w:hAnsiTheme="minorBidi"/>
          <w:b/>
        </w:rPr>
        <w:t>Delivered</w:t>
      </w:r>
      <w:r w:rsidRPr="007B0DD3">
        <w:rPr>
          <w:rFonts w:asciiTheme="minorBidi" w:hAnsiTheme="minorBidi"/>
          <w:bCs/>
        </w:rPr>
        <w:t>:</w:t>
      </w:r>
      <w:r w:rsidRPr="007B0DD3">
        <w:rPr>
          <w:rFonts w:asciiTheme="minorBidi" w:hAnsiTheme="minorBidi"/>
          <w:bCs/>
        </w:rPr>
        <w:tab/>
      </w:r>
      <w:r w:rsidR="008D513E">
        <w:rPr>
          <w:rFonts w:asciiTheme="minorBidi" w:hAnsiTheme="minorBidi"/>
          <w:bCs/>
        </w:rPr>
        <w:t>1</w:t>
      </w:r>
      <w:r w:rsidR="006F3933">
        <w:rPr>
          <w:rFonts w:asciiTheme="minorBidi" w:hAnsiTheme="minorBidi"/>
          <w:bCs/>
        </w:rPr>
        <w:t>8</w:t>
      </w:r>
      <w:r w:rsidR="00B33349">
        <w:rPr>
          <w:rFonts w:asciiTheme="minorBidi" w:hAnsiTheme="minorBidi"/>
          <w:bCs/>
        </w:rPr>
        <w:t xml:space="preserve"> </w:t>
      </w:r>
      <w:r w:rsidR="00C05738">
        <w:rPr>
          <w:rFonts w:asciiTheme="minorBidi" w:hAnsiTheme="minorBidi"/>
          <w:bCs/>
        </w:rPr>
        <w:t>August</w:t>
      </w:r>
      <w:r w:rsidRPr="007B0DD3">
        <w:rPr>
          <w:rFonts w:asciiTheme="minorBidi" w:hAnsiTheme="minorBidi"/>
          <w:bCs/>
        </w:rPr>
        <w:t xml:space="preserve"> 2023</w:t>
      </w:r>
    </w:p>
    <w:p w14:paraId="3C7F8D2E" w14:textId="77777777" w:rsidR="008D3273" w:rsidRPr="007B0DD3" w:rsidRDefault="008D3273" w:rsidP="00E4410F">
      <w:pPr>
        <w:pBdr>
          <w:bottom w:val="single" w:sz="12" w:space="1" w:color="auto"/>
        </w:pBdr>
        <w:jc w:val="both"/>
        <w:rPr>
          <w:rFonts w:asciiTheme="minorBidi" w:hAnsiTheme="minorBidi"/>
          <w:b/>
          <w:bCs/>
        </w:rPr>
      </w:pPr>
    </w:p>
    <w:p w14:paraId="0457EFB0" w14:textId="77777777" w:rsidR="008D3273" w:rsidRPr="007B0DD3" w:rsidRDefault="008D3273" w:rsidP="00E4410F">
      <w:pPr>
        <w:jc w:val="both"/>
        <w:rPr>
          <w:rFonts w:asciiTheme="minorBidi" w:hAnsiTheme="minorBidi"/>
          <w:b/>
          <w:bCs/>
        </w:rPr>
      </w:pPr>
    </w:p>
    <w:p w14:paraId="3C92DB79"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ORDER</w:t>
      </w:r>
    </w:p>
    <w:p w14:paraId="68FA950F" w14:textId="77777777" w:rsidR="008D3273" w:rsidRPr="007B0DD3" w:rsidRDefault="008D3273" w:rsidP="00E4410F">
      <w:pPr>
        <w:pBdr>
          <w:bottom w:val="single" w:sz="12" w:space="1" w:color="auto"/>
        </w:pBdr>
        <w:jc w:val="both"/>
        <w:rPr>
          <w:rFonts w:asciiTheme="minorBidi" w:hAnsiTheme="minorBidi"/>
          <w:b/>
          <w:bCs/>
        </w:rPr>
      </w:pPr>
    </w:p>
    <w:p w14:paraId="70355410" w14:textId="77777777" w:rsidR="008D3273" w:rsidRPr="00466F9B" w:rsidRDefault="008D3273" w:rsidP="00167ADC">
      <w:pPr>
        <w:pStyle w:val="ListParagraph"/>
        <w:tabs>
          <w:tab w:val="left" w:pos="709"/>
          <w:tab w:val="left" w:pos="1418"/>
        </w:tabs>
        <w:spacing w:after="0" w:line="360" w:lineRule="auto"/>
        <w:ind w:left="0"/>
        <w:jc w:val="both"/>
        <w:rPr>
          <w:rFonts w:asciiTheme="minorBidi" w:hAnsiTheme="minorBidi"/>
          <w:bCs/>
        </w:rPr>
      </w:pPr>
    </w:p>
    <w:p w14:paraId="48E6CE11" w14:textId="0807298D" w:rsidR="008D3273" w:rsidRDefault="00023E17" w:rsidP="00023E17">
      <w:pPr>
        <w:spacing w:line="360" w:lineRule="auto"/>
        <w:contextualSpacing/>
        <w:jc w:val="both"/>
        <w:rPr>
          <w:rFonts w:ascii="Arial" w:hAnsi="Arial" w:cs="Arial"/>
        </w:rPr>
      </w:pPr>
      <w:r w:rsidRPr="00023E17">
        <w:rPr>
          <w:rFonts w:ascii="Arial" w:hAnsi="Arial" w:cs="Arial"/>
          <w:b/>
        </w:rPr>
        <w:t>On appeal from</w:t>
      </w:r>
      <w:r w:rsidR="00885F2A">
        <w:rPr>
          <w:rFonts w:ascii="Arial" w:hAnsi="Arial" w:cs="Arial"/>
          <w:b/>
        </w:rPr>
        <w:t>:</w:t>
      </w:r>
      <w:r w:rsidRPr="00023E17">
        <w:rPr>
          <w:rFonts w:ascii="Arial" w:hAnsi="Arial" w:cs="Arial"/>
          <w:b/>
        </w:rPr>
        <w:t xml:space="preserve"> </w:t>
      </w:r>
      <w:r w:rsidRPr="00885F2A">
        <w:rPr>
          <w:rFonts w:ascii="Arial" w:hAnsi="Arial" w:cs="Arial"/>
        </w:rPr>
        <w:t>Pinetown Magistrate</w:t>
      </w:r>
      <w:r w:rsidR="00885F2A">
        <w:rPr>
          <w:rFonts w:ascii="Arial" w:hAnsi="Arial" w:cs="Arial"/>
        </w:rPr>
        <w:t>s</w:t>
      </w:r>
      <w:r w:rsidRPr="00885F2A">
        <w:rPr>
          <w:rFonts w:ascii="Arial" w:hAnsi="Arial" w:cs="Arial"/>
        </w:rPr>
        <w:t xml:space="preserve">’ Court </w:t>
      </w:r>
      <w:r>
        <w:rPr>
          <w:rFonts w:ascii="Arial" w:hAnsi="Arial" w:cs="Arial"/>
        </w:rPr>
        <w:t>(sitting as the court of first instance):</w:t>
      </w:r>
    </w:p>
    <w:p w14:paraId="38DDFF43" w14:textId="5314429A" w:rsidR="00873544" w:rsidRPr="0041489C" w:rsidRDefault="0041489C" w:rsidP="0041489C">
      <w:pPr>
        <w:shd w:val="clear" w:color="auto" w:fill="FFFFFF"/>
        <w:tabs>
          <w:tab w:val="left" w:pos="709"/>
        </w:tabs>
        <w:spacing w:line="360" w:lineRule="auto"/>
        <w:jc w:val="both"/>
        <w:rPr>
          <w:rFonts w:ascii="Arial" w:hAnsi="Arial" w:cs="Arial"/>
          <w:color w:val="000000"/>
        </w:rPr>
      </w:pPr>
      <w:r w:rsidRPr="008D513E">
        <w:rPr>
          <w:rFonts w:ascii="Arial" w:eastAsiaTheme="minorHAnsi" w:hAnsi="Arial" w:cs="Arial"/>
          <w:color w:val="000000"/>
          <w:lang w:val="en-GB" w:eastAsia="en-US" w:bidi="ar-SA"/>
        </w:rPr>
        <w:t>1.</w:t>
      </w:r>
      <w:r w:rsidRPr="008D513E">
        <w:rPr>
          <w:rFonts w:ascii="Arial" w:eastAsiaTheme="minorHAnsi" w:hAnsi="Arial" w:cs="Arial"/>
          <w:color w:val="000000"/>
          <w:lang w:val="en-GB" w:eastAsia="en-US" w:bidi="ar-SA"/>
        </w:rPr>
        <w:tab/>
      </w:r>
      <w:r w:rsidR="00873544" w:rsidRPr="0041489C">
        <w:rPr>
          <w:rFonts w:ascii="Arial" w:hAnsi="Arial" w:cs="Arial"/>
          <w:color w:val="000000"/>
        </w:rPr>
        <w:t>Save to the extent set out in paragraph 2 below, the appeal is dismissed with costs.</w:t>
      </w:r>
    </w:p>
    <w:p w14:paraId="37967772" w14:textId="4DA78FA0" w:rsidR="00873544" w:rsidRPr="0041489C" w:rsidRDefault="0041489C" w:rsidP="0041489C">
      <w:pPr>
        <w:shd w:val="clear" w:color="auto" w:fill="FFFFFF"/>
        <w:tabs>
          <w:tab w:val="left" w:pos="709"/>
        </w:tabs>
        <w:spacing w:line="360" w:lineRule="auto"/>
        <w:jc w:val="both"/>
        <w:rPr>
          <w:rFonts w:ascii="Arial" w:hAnsi="Arial" w:cs="Arial"/>
          <w:color w:val="000000"/>
        </w:rPr>
      </w:pPr>
      <w:r w:rsidRPr="008D513E">
        <w:rPr>
          <w:rFonts w:ascii="Arial" w:eastAsiaTheme="minorHAnsi" w:hAnsi="Arial" w:cs="Arial"/>
          <w:color w:val="000000"/>
          <w:lang w:val="en-GB" w:eastAsia="en-US" w:bidi="ar-SA"/>
        </w:rPr>
        <w:t>2.</w:t>
      </w:r>
      <w:r w:rsidRPr="008D513E">
        <w:rPr>
          <w:rFonts w:ascii="Arial" w:eastAsiaTheme="minorHAnsi" w:hAnsi="Arial" w:cs="Arial"/>
          <w:color w:val="000000"/>
          <w:lang w:val="en-GB" w:eastAsia="en-US" w:bidi="ar-SA"/>
        </w:rPr>
        <w:tab/>
      </w:r>
      <w:r w:rsidR="00873544" w:rsidRPr="0041489C">
        <w:rPr>
          <w:rFonts w:ascii="Arial" w:hAnsi="Arial" w:cs="Arial"/>
          <w:color w:val="000000"/>
        </w:rPr>
        <w:t>The order of the court a quo:</w:t>
      </w:r>
    </w:p>
    <w:p w14:paraId="22711C8B" w14:textId="093A014A" w:rsidR="00873544" w:rsidRPr="0041489C" w:rsidRDefault="0041489C" w:rsidP="0041489C">
      <w:pPr>
        <w:shd w:val="clear" w:color="auto" w:fill="FFFFFF"/>
        <w:tabs>
          <w:tab w:val="left" w:pos="709"/>
        </w:tabs>
        <w:spacing w:line="360" w:lineRule="auto"/>
        <w:jc w:val="both"/>
        <w:rPr>
          <w:rFonts w:ascii="Arial" w:hAnsi="Arial" w:cs="Arial"/>
          <w:color w:val="000000"/>
        </w:rPr>
      </w:pPr>
      <w:r w:rsidRPr="008D513E">
        <w:rPr>
          <w:rFonts w:ascii="Arial" w:eastAsiaTheme="minorHAnsi" w:hAnsi="Arial" w:cs="Arial"/>
          <w:color w:val="000000"/>
          <w:lang w:val="en-GB" w:eastAsia="en-US" w:bidi="ar-SA"/>
        </w:rPr>
        <w:t>(a)</w:t>
      </w:r>
      <w:r w:rsidRPr="008D513E">
        <w:rPr>
          <w:rFonts w:ascii="Arial" w:eastAsiaTheme="minorHAnsi" w:hAnsi="Arial" w:cs="Arial"/>
          <w:color w:val="000000"/>
          <w:lang w:val="en-GB" w:eastAsia="en-US" w:bidi="ar-SA"/>
        </w:rPr>
        <w:tab/>
      </w:r>
      <w:r w:rsidR="00873544" w:rsidRPr="0041489C">
        <w:rPr>
          <w:rFonts w:ascii="Arial" w:hAnsi="Arial" w:cs="Arial"/>
          <w:color w:val="000000"/>
        </w:rPr>
        <w:t>That the application is dismissed</w:t>
      </w:r>
      <w:r w:rsidR="00872FB4" w:rsidRPr="0041489C">
        <w:rPr>
          <w:rFonts w:ascii="Arial" w:hAnsi="Arial" w:cs="Arial"/>
          <w:color w:val="000000"/>
        </w:rPr>
        <w:t>,</w:t>
      </w:r>
      <w:r w:rsidR="00873544" w:rsidRPr="0041489C">
        <w:rPr>
          <w:rFonts w:ascii="Arial" w:hAnsi="Arial" w:cs="Arial"/>
          <w:color w:val="000000"/>
        </w:rPr>
        <w:t xml:space="preserve"> is corrected to read that the action is dismissed; and</w:t>
      </w:r>
    </w:p>
    <w:p w14:paraId="6860C8F3" w14:textId="29807664" w:rsidR="00873544" w:rsidRPr="0041489C" w:rsidRDefault="0041489C" w:rsidP="0041489C">
      <w:pPr>
        <w:shd w:val="clear" w:color="auto" w:fill="FFFFFF"/>
        <w:tabs>
          <w:tab w:val="left" w:pos="709"/>
        </w:tabs>
        <w:spacing w:line="360" w:lineRule="auto"/>
        <w:jc w:val="both"/>
        <w:rPr>
          <w:rFonts w:ascii="Arial" w:hAnsi="Arial" w:cs="Arial"/>
          <w:color w:val="000000"/>
        </w:rPr>
      </w:pPr>
      <w:r w:rsidRPr="00873544">
        <w:rPr>
          <w:rFonts w:ascii="Arial" w:eastAsiaTheme="minorHAnsi" w:hAnsi="Arial" w:cs="Arial"/>
          <w:color w:val="000000"/>
          <w:lang w:val="en-GB" w:eastAsia="en-US" w:bidi="ar-SA"/>
        </w:rPr>
        <w:lastRenderedPageBreak/>
        <w:t>(b)</w:t>
      </w:r>
      <w:r w:rsidRPr="00873544">
        <w:rPr>
          <w:rFonts w:ascii="Arial" w:eastAsiaTheme="minorHAnsi" w:hAnsi="Arial" w:cs="Arial"/>
          <w:color w:val="000000"/>
          <w:lang w:val="en-GB" w:eastAsia="en-US" w:bidi="ar-SA"/>
        </w:rPr>
        <w:tab/>
      </w:r>
      <w:r w:rsidR="00873544" w:rsidRPr="0041489C">
        <w:rPr>
          <w:rFonts w:ascii="Arial" w:hAnsi="Arial" w:cs="Arial"/>
          <w:color w:val="000000"/>
        </w:rPr>
        <w:t>Awarding costs to the fir</w:t>
      </w:r>
      <w:r w:rsidR="00573C95" w:rsidRPr="0041489C">
        <w:rPr>
          <w:rFonts w:ascii="Arial" w:hAnsi="Arial" w:cs="Arial"/>
          <w:color w:val="000000"/>
        </w:rPr>
        <w:t>st and second respondents on the</w:t>
      </w:r>
      <w:r w:rsidR="00873544" w:rsidRPr="0041489C">
        <w:rPr>
          <w:rFonts w:ascii="Arial" w:hAnsi="Arial" w:cs="Arial"/>
          <w:color w:val="000000"/>
        </w:rPr>
        <w:t xml:space="preserve"> scale as between attorney and client</w:t>
      </w:r>
      <w:r w:rsidR="00872FB4" w:rsidRPr="0041489C">
        <w:rPr>
          <w:rFonts w:ascii="Arial" w:hAnsi="Arial" w:cs="Arial"/>
          <w:color w:val="000000"/>
        </w:rPr>
        <w:t>,</w:t>
      </w:r>
      <w:r w:rsidR="00873544" w:rsidRPr="0041489C">
        <w:rPr>
          <w:rFonts w:ascii="Arial" w:hAnsi="Arial" w:cs="Arial"/>
          <w:color w:val="000000"/>
        </w:rPr>
        <w:t xml:space="preserve"> is set aside and replaced with an order that costs shall be on the party and party scale.</w:t>
      </w:r>
    </w:p>
    <w:p w14:paraId="11F7BD59" w14:textId="77777777" w:rsidR="008D3273" w:rsidRPr="007B0DD3" w:rsidRDefault="008D3273" w:rsidP="00E4410F">
      <w:pPr>
        <w:pBdr>
          <w:bottom w:val="single" w:sz="12" w:space="1" w:color="auto"/>
        </w:pBdr>
        <w:jc w:val="both"/>
        <w:rPr>
          <w:rFonts w:asciiTheme="minorBidi" w:hAnsiTheme="minorBidi"/>
          <w:b/>
          <w:bCs/>
        </w:rPr>
      </w:pPr>
    </w:p>
    <w:p w14:paraId="6827AED6" w14:textId="77777777" w:rsidR="008D3273" w:rsidRPr="007B0DD3" w:rsidRDefault="008D3273" w:rsidP="00E4410F">
      <w:pPr>
        <w:jc w:val="both"/>
        <w:rPr>
          <w:rFonts w:asciiTheme="minorBidi" w:hAnsiTheme="minorBidi"/>
          <w:b/>
          <w:bCs/>
        </w:rPr>
      </w:pPr>
    </w:p>
    <w:p w14:paraId="556B27B9"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JUDGMENT</w:t>
      </w:r>
    </w:p>
    <w:p w14:paraId="0ADFD833" w14:textId="77777777" w:rsidR="008D3273" w:rsidRPr="007B0DD3" w:rsidRDefault="008D3273" w:rsidP="00E4410F">
      <w:pPr>
        <w:pBdr>
          <w:bottom w:val="single" w:sz="12" w:space="1" w:color="auto"/>
        </w:pBdr>
        <w:jc w:val="both"/>
        <w:rPr>
          <w:rFonts w:asciiTheme="minorBidi" w:hAnsiTheme="minorBidi"/>
          <w:b/>
          <w:bCs/>
        </w:rPr>
      </w:pPr>
    </w:p>
    <w:p w14:paraId="4875D6E5" w14:textId="77777777" w:rsidR="008D3273" w:rsidRPr="007B0DD3" w:rsidRDefault="008D3273" w:rsidP="00873544">
      <w:pPr>
        <w:spacing w:line="360" w:lineRule="auto"/>
        <w:jc w:val="both"/>
        <w:rPr>
          <w:rFonts w:asciiTheme="minorBidi" w:hAnsiTheme="minorBidi"/>
          <w:b/>
          <w:bCs/>
        </w:rPr>
      </w:pPr>
    </w:p>
    <w:p w14:paraId="6BC1FC23" w14:textId="6D33EA8D" w:rsidR="000873B7" w:rsidRDefault="00080476" w:rsidP="000D6C97">
      <w:pPr>
        <w:spacing w:line="360" w:lineRule="auto"/>
        <w:jc w:val="both"/>
        <w:rPr>
          <w:rFonts w:asciiTheme="minorBidi" w:hAnsiTheme="minorBidi"/>
          <w:bCs/>
        </w:rPr>
      </w:pPr>
      <w:r>
        <w:rPr>
          <w:rFonts w:asciiTheme="minorBidi" w:hAnsiTheme="minorBidi"/>
          <w:b/>
        </w:rPr>
        <w:t xml:space="preserve">Mossop </w:t>
      </w:r>
      <w:r w:rsidR="008D3273">
        <w:rPr>
          <w:rFonts w:asciiTheme="minorBidi" w:hAnsiTheme="minorBidi"/>
          <w:b/>
        </w:rPr>
        <w:t>J</w:t>
      </w:r>
      <w:r w:rsidR="00ED6B32">
        <w:rPr>
          <w:rFonts w:asciiTheme="minorBidi" w:hAnsiTheme="minorBidi"/>
          <w:b/>
        </w:rPr>
        <w:t xml:space="preserve"> (</w:t>
      </w:r>
      <w:r w:rsidR="00023E17">
        <w:rPr>
          <w:rFonts w:asciiTheme="minorBidi" w:hAnsiTheme="minorBidi"/>
          <w:b/>
        </w:rPr>
        <w:t>Hlats</w:t>
      </w:r>
      <w:r w:rsidR="003A0815">
        <w:rPr>
          <w:rFonts w:asciiTheme="minorBidi" w:hAnsiTheme="minorBidi"/>
          <w:b/>
        </w:rPr>
        <w:t>h</w:t>
      </w:r>
      <w:r w:rsidR="00023E17">
        <w:rPr>
          <w:rFonts w:asciiTheme="minorBidi" w:hAnsiTheme="minorBidi"/>
          <w:b/>
        </w:rPr>
        <w:t>wayo</w:t>
      </w:r>
      <w:r>
        <w:rPr>
          <w:rFonts w:asciiTheme="minorBidi" w:hAnsiTheme="minorBidi"/>
          <w:b/>
        </w:rPr>
        <w:t xml:space="preserve"> A</w:t>
      </w:r>
      <w:r w:rsidR="00ED6B32">
        <w:rPr>
          <w:rFonts w:asciiTheme="minorBidi" w:hAnsiTheme="minorBidi"/>
          <w:b/>
        </w:rPr>
        <w:t>J concurring)</w:t>
      </w:r>
      <w:r w:rsidR="008D3273">
        <w:rPr>
          <w:rFonts w:asciiTheme="minorBidi" w:hAnsiTheme="minorBidi"/>
          <w:bCs/>
        </w:rPr>
        <w:t>:</w:t>
      </w:r>
    </w:p>
    <w:p w14:paraId="0BF2A89A" w14:textId="77777777" w:rsidR="00023E17" w:rsidRDefault="00023E17" w:rsidP="000D6C97">
      <w:pPr>
        <w:spacing w:line="360" w:lineRule="auto"/>
        <w:jc w:val="both"/>
        <w:rPr>
          <w:rFonts w:asciiTheme="minorBidi" w:hAnsiTheme="minorBidi"/>
          <w:bCs/>
        </w:rPr>
      </w:pPr>
    </w:p>
    <w:p w14:paraId="773AE659" w14:textId="0976CAA2" w:rsidR="009428AC" w:rsidRPr="0041489C" w:rsidRDefault="0041489C" w:rsidP="0041489C">
      <w:pPr>
        <w:shd w:val="clear" w:color="auto" w:fill="FFFFFF"/>
        <w:spacing w:line="360" w:lineRule="auto"/>
        <w:jc w:val="both"/>
        <w:rPr>
          <w:rFonts w:ascii="Arial" w:hAnsi="Arial" w:cs="Arial"/>
          <w:color w:val="000000"/>
        </w:rPr>
      </w:pPr>
      <w:r>
        <w:rPr>
          <w:rFonts w:ascii="Arial" w:eastAsiaTheme="minorHAnsi" w:hAnsi="Arial" w:cs="Arial"/>
          <w:color w:val="000000"/>
          <w:lang w:val="en-GB" w:eastAsia="en-US" w:bidi="ar-SA"/>
        </w:rPr>
        <w:t>[1]</w:t>
      </w:r>
      <w:r>
        <w:rPr>
          <w:rFonts w:ascii="Arial" w:eastAsiaTheme="minorHAnsi" w:hAnsi="Arial" w:cs="Arial"/>
          <w:color w:val="000000"/>
          <w:lang w:val="en-GB" w:eastAsia="en-US" w:bidi="ar-SA"/>
        </w:rPr>
        <w:tab/>
      </w:r>
      <w:r w:rsidR="00B33349" w:rsidRPr="0041489C">
        <w:rPr>
          <w:rFonts w:ascii="Arial" w:hAnsi="Arial" w:cs="Arial"/>
          <w:color w:val="000000"/>
        </w:rPr>
        <w:t>‘</w:t>
      </w:r>
      <w:r w:rsidR="00B33349" w:rsidRPr="0041489C">
        <w:rPr>
          <w:rFonts w:ascii="Arial" w:hAnsi="Arial" w:cs="Arial"/>
          <w:i/>
          <w:color w:val="000000"/>
        </w:rPr>
        <w:t>Communio est mater rixarum</w:t>
      </w:r>
      <w:r w:rsidR="00B33349" w:rsidRPr="0041489C">
        <w:rPr>
          <w:rFonts w:ascii="Arial" w:hAnsi="Arial" w:cs="Arial"/>
          <w:color w:val="000000"/>
        </w:rPr>
        <w:t xml:space="preserve">.’ This </w:t>
      </w:r>
      <w:r w:rsidR="00C80549" w:rsidRPr="0041489C">
        <w:rPr>
          <w:rFonts w:ascii="Arial" w:hAnsi="Arial" w:cs="Arial"/>
          <w:color w:val="000000"/>
        </w:rPr>
        <w:t>maxim</w:t>
      </w:r>
      <w:r w:rsidR="00B33349" w:rsidRPr="0041489C">
        <w:rPr>
          <w:rFonts w:ascii="Arial" w:hAnsi="Arial" w:cs="Arial"/>
          <w:color w:val="000000"/>
        </w:rPr>
        <w:t xml:space="preserve">, namely that co-ownership is the mother of disputes, </w:t>
      </w:r>
      <w:r w:rsidR="00023E17" w:rsidRPr="0041489C">
        <w:rPr>
          <w:rFonts w:ascii="Arial" w:hAnsi="Arial" w:cs="Arial"/>
          <w:color w:val="000000"/>
        </w:rPr>
        <w:t>appears to apply</w:t>
      </w:r>
      <w:r w:rsidR="00B33349" w:rsidRPr="0041489C">
        <w:rPr>
          <w:rFonts w:ascii="Arial" w:hAnsi="Arial" w:cs="Arial"/>
          <w:color w:val="000000"/>
        </w:rPr>
        <w:t xml:space="preserve"> to the facts of this case</w:t>
      </w:r>
      <w:r w:rsidR="00023E17" w:rsidRPr="0041489C">
        <w:rPr>
          <w:rFonts w:ascii="Arial" w:hAnsi="Arial" w:cs="Arial"/>
          <w:color w:val="000000"/>
        </w:rPr>
        <w:t xml:space="preserve"> although why there is such a dispute is not entirely clear</w:t>
      </w:r>
      <w:r w:rsidR="00B33349" w:rsidRPr="0041489C">
        <w:rPr>
          <w:rFonts w:ascii="Arial" w:hAnsi="Arial" w:cs="Arial"/>
          <w:color w:val="000000"/>
        </w:rPr>
        <w:t>.</w:t>
      </w:r>
      <w:r w:rsidR="00F4421E" w:rsidRPr="0041489C">
        <w:rPr>
          <w:rFonts w:ascii="Arial" w:hAnsi="Arial" w:cs="Arial"/>
          <w:color w:val="000000"/>
        </w:rPr>
        <w:t xml:space="preserve"> </w:t>
      </w:r>
    </w:p>
    <w:p w14:paraId="29A3CC56" w14:textId="77777777" w:rsidR="009428AC" w:rsidRDefault="009428AC" w:rsidP="0091575F">
      <w:pPr>
        <w:pStyle w:val="ListParagraph"/>
        <w:shd w:val="clear" w:color="auto" w:fill="FFFFFF"/>
        <w:spacing w:after="0" w:line="360" w:lineRule="auto"/>
        <w:ind w:left="0"/>
        <w:jc w:val="both"/>
        <w:rPr>
          <w:rFonts w:ascii="Arial" w:hAnsi="Arial" w:cs="Arial"/>
          <w:color w:val="000000"/>
          <w:sz w:val="24"/>
          <w:szCs w:val="24"/>
        </w:rPr>
      </w:pPr>
    </w:p>
    <w:p w14:paraId="0BE2B738" w14:textId="723BA4CF" w:rsidR="002A0014" w:rsidRPr="0041489C" w:rsidRDefault="0041489C" w:rsidP="0041489C">
      <w:pPr>
        <w:shd w:val="clear" w:color="auto" w:fill="FFFFFF"/>
        <w:spacing w:line="360" w:lineRule="auto"/>
        <w:jc w:val="both"/>
        <w:rPr>
          <w:rFonts w:ascii="Arial" w:hAnsi="Arial" w:cs="Arial"/>
          <w:color w:val="000000"/>
        </w:rPr>
      </w:pPr>
      <w:r>
        <w:rPr>
          <w:rFonts w:ascii="Arial" w:eastAsiaTheme="minorHAnsi" w:hAnsi="Arial" w:cs="Arial"/>
          <w:color w:val="000000"/>
          <w:lang w:val="en-GB" w:eastAsia="en-US" w:bidi="ar-SA"/>
        </w:rPr>
        <w:t>[2]</w:t>
      </w:r>
      <w:r>
        <w:rPr>
          <w:rFonts w:ascii="Arial" w:eastAsiaTheme="minorHAnsi" w:hAnsi="Arial" w:cs="Arial"/>
          <w:color w:val="000000"/>
          <w:lang w:val="en-GB" w:eastAsia="en-US" w:bidi="ar-SA"/>
        </w:rPr>
        <w:tab/>
      </w:r>
      <w:r w:rsidR="00F4421E" w:rsidRPr="0041489C">
        <w:rPr>
          <w:rFonts w:ascii="Arial" w:hAnsi="Arial" w:cs="Arial"/>
          <w:color w:val="000000"/>
        </w:rPr>
        <w:t xml:space="preserve">The appellant and the third respondent are married to each other </w:t>
      </w:r>
      <w:r w:rsidR="001537E8" w:rsidRPr="0041489C">
        <w:rPr>
          <w:rFonts w:ascii="Arial" w:hAnsi="Arial" w:cs="Arial"/>
          <w:color w:val="000000"/>
        </w:rPr>
        <w:t xml:space="preserve">out </w:t>
      </w:r>
      <w:r w:rsidR="00F4421E" w:rsidRPr="0041489C">
        <w:rPr>
          <w:rFonts w:ascii="Arial" w:hAnsi="Arial" w:cs="Arial"/>
          <w:color w:val="000000"/>
        </w:rPr>
        <w:t xml:space="preserve">of community of property but are in the process of divorcing. They jointly own an immovable property situated at 53 Carlton Avenue, Westville (the property). The first and second respondents currently occupy the property </w:t>
      </w:r>
      <w:r w:rsidR="00032107" w:rsidRPr="0041489C">
        <w:rPr>
          <w:rFonts w:ascii="Arial" w:hAnsi="Arial" w:cs="Arial"/>
          <w:color w:val="000000"/>
        </w:rPr>
        <w:t>by virtue of</w:t>
      </w:r>
      <w:r w:rsidR="00F4421E" w:rsidRPr="0041489C">
        <w:rPr>
          <w:rFonts w:ascii="Arial" w:hAnsi="Arial" w:cs="Arial"/>
          <w:color w:val="000000"/>
        </w:rPr>
        <w:t xml:space="preserve"> a lease agreement </w:t>
      </w:r>
      <w:r w:rsidR="00ED6B32" w:rsidRPr="0041489C">
        <w:rPr>
          <w:rFonts w:ascii="Arial" w:hAnsi="Arial" w:cs="Arial"/>
          <w:color w:val="000000"/>
        </w:rPr>
        <w:t xml:space="preserve">(the </w:t>
      </w:r>
      <w:r w:rsidR="008201B0" w:rsidRPr="0041489C">
        <w:rPr>
          <w:rFonts w:ascii="Arial" w:hAnsi="Arial" w:cs="Arial"/>
          <w:color w:val="000000"/>
        </w:rPr>
        <w:t xml:space="preserve">disputed </w:t>
      </w:r>
      <w:r w:rsidR="00ED6B32" w:rsidRPr="0041489C">
        <w:rPr>
          <w:rFonts w:ascii="Arial" w:hAnsi="Arial" w:cs="Arial"/>
          <w:color w:val="000000"/>
        </w:rPr>
        <w:t xml:space="preserve">agreement) </w:t>
      </w:r>
      <w:r w:rsidR="00032107" w:rsidRPr="0041489C">
        <w:rPr>
          <w:rFonts w:ascii="Arial" w:hAnsi="Arial" w:cs="Arial"/>
          <w:color w:val="000000"/>
        </w:rPr>
        <w:t xml:space="preserve">concluded </w:t>
      </w:r>
      <w:r w:rsidR="00F4421E" w:rsidRPr="0041489C">
        <w:rPr>
          <w:rFonts w:ascii="Arial" w:hAnsi="Arial" w:cs="Arial"/>
          <w:color w:val="000000"/>
        </w:rPr>
        <w:t xml:space="preserve">with the third respondent. The appellant </w:t>
      </w:r>
      <w:r w:rsidR="00DB7795" w:rsidRPr="0041489C">
        <w:rPr>
          <w:rFonts w:ascii="Arial" w:hAnsi="Arial" w:cs="Arial"/>
          <w:color w:val="000000"/>
        </w:rPr>
        <w:t xml:space="preserve">contends that she </w:t>
      </w:r>
      <w:r w:rsidR="00F4421E" w:rsidRPr="0041489C">
        <w:rPr>
          <w:rFonts w:ascii="Arial" w:hAnsi="Arial" w:cs="Arial"/>
          <w:color w:val="000000"/>
        </w:rPr>
        <w:t xml:space="preserve">did not agree to </w:t>
      </w:r>
      <w:r w:rsidR="00DF0F18" w:rsidRPr="0041489C">
        <w:rPr>
          <w:rFonts w:ascii="Arial" w:hAnsi="Arial" w:cs="Arial"/>
          <w:color w:val="000000"/>
        </w:rPr>
        <w:t xml:space="preserve">the </w:t>
      </w:r>
      <w:r w:rsidR="009428AC" w:rsidRPr="0041489C">
        <w:rPr>
          <w:rFonts w:ascii="Arial" w:hAnsi="Arial" w:cs="Arial"/>
          <w:color w:val="000000"/>
        </w:rPr>
        <w:t>conclusion</w:t>
      </w:r>
      <w:r w:rsidR="00F4421E" w:rsidRPr="0041489C">
        <w:rPr>
          <w:rFonts w:ascii="Arial" w:hAnsi="Arial" w:cs="Arial"/>
          <w:color w:val="000000"/>
        </w:rPr>
        <w:t xml:space="preserve"> of </w:t>
      </w:r>
      <w:r w:rsidR="009428AC" w:rsidRPr="0041489C">
        <w:rPr>
          <w:rFonts w:ascii="Arial" w:hAnsi="Arial" w:cs="Arial"/>
          <w:color w:val="000000"/>
        </w:rPr>
        <w:t xml:space="preserve">the </w:t>
      </w:r>
      <w:r w:rsidR="008201B0" w:rsidRPr="0041489C">
        <w:rPr>
          <w:rFonts w:ascii="Arial" w:hAnsi="Arial" w:cs="Arial"/>
          <w:color w:val="000000"/>
        </w:rPr>
        <w:t xml:space="preserve">disputed </w:t>
      </w:r>
      <w:r w:rsidR="009428AC" w:rsidRPr="0041489C">
        <w:rPr>
          <w:rFonts w:ascii="Arial" w:hAnsi="Arial" w:cs="Arial"/>
          <w:color w:val="000000"/>
        </w:rPr>
        <w:t>agreement</w:t>
      </w:r>
      <w:r w:rsidR="00F4421E" w:rsidRPr="0041489C">
        <w:rPr>
          <w:rFonts w:ascii="Arial" w:hAnsi="Arial" w:cs="Arial"/>
          <w:color w:val="000000"/>
        </w:rPr>
        <w:t xml:space="preserve"> </w:t>
      </w:r>
      <w:r w:rsidR="009428AC" w:rsidRPr="0041489C">
        <w:rPr>
          <w:rFonts w:ascii="Arial" w:hAnsi="Arial" w:cs="Arial"/>
          <w:color w:val="000000"/>
        </w:rPr>
        <w:t xml:space="preserve">or its terms </w:t>
      </w:r>
      <w:r w:rsidR="00F4421E" w:rsidRPr="0041489C">
        <w:rPr>
          <w:rFonts w:ascii="Arial" w:hAnsi="Arial" w:cs="Arial"/>
          <w:color w:val="000000"/>
        </w:rPr>
        <w:t>and launched action proceedings in the Pinetown Magistrate</w:t>
      </w:r>
      <w:r w:rsidR="007D2BE3" w:rsidRPr="0041489C">
        <w:rPr>
          <w:rFonts w:ascii="Arial" w:hAnsi="Arial" w:cs="Arial"/>
          <w:color w:val="000000"/>
        </w:rPr>
        <w:t>s</w:t>
      </w:r>
      <w:r w:rsidR="00F4421E" w:rsidRPr="0041489C">
        <w:rPr>
          <w:rFonts w:ascii="Arial" w:hAnsi="Arial" w:cs="Arial"/>
          <w:color w:val="000000"/>
        </w:rPr>
        <w:t xml:space="preserve">’ Court seeking an order that </w:t>
      </w:r>
      <w:r w:rsidR="008201B0" w:rsidRPr="0041489C">
        <w:rPr>
          <w:rFonts w:ascii="Arial" w:hAnsi="Arial" w:cs="Arial"/>
          <w:color w:val="000000"/>
        </w:rPr>
        <w:t>it</w:t>
      </w:r>
      <w:r w:rsidR="00F4421E" w:rsidRPr="0041489C">
        <w:rPr>
          <w:rFonts w:ascii="Arial" w:hAnsi="Arial" w:cs="Arial"/>
          <w:color w:val="000000"/>
        </w:rPr>
        <w:t xml:space="preserve"> </w:t>
      </w:r>
      <w:r w:rsidR="00DB7795" w:rsidRPr="0041489C">
        <w:rPr>
          <w:rFonts w:ascii="Arial" w:hAnsi="Arial" w:cs="Arial"/>
          <w:color w:val="000000"/>
        </w:rPr>
        <w:t>be declared</w:t>
      </w:r>
      <w:r w:rsidR="00F4421E" w:rsidRPr="0041489C">
        <w:rPr>
          <w:rFonts w:ascii="Arial" w:hAnsi="Arial" w:cs="Arial"/>
          <w:color w:val="000000"/>
        </w:rPr>
        <w:t xml:space="preserve"> void. Additional relief aimed at evicting the first and second respondents </w:t>
      </w:r>
      <w:r w:rsidR="00DB7795" w:rsidRPr="0041489C">
        <w:rPr>
          <w:rFonts w:ascii="Arial" w:hAnsi="Arial" w:cs="Arial"/>
          <w:color w:val="000000"/>
        </w:rPr>
        <w:t xml:space="preserve">from the property </w:t>
      </w:r>
      <w:r w:rsidR="00F4421E" w:rsidRPr="0041489C">
        <w:rPr>
          <w:rFonts w:ascii="Arial" w:hAnsi="Arial" w:cs="Arial"/>
          <w:color w:val="000000"/>
        </w:rPr>
        <w:t xml:space="preserve">was </w:t>
      </w:r>
      <w:r w:rsidR="00DB7795" w:rsidRPr="0041489C">
        <w:rPr>
          <w:rFonts w:ascii="Arial" w:hAnsi="Arial" w:cs="Arial"/>
          <w:color w:val="000000"/>
        </w:rPr>
        <w:t xml:space="preserve">also </w:t>
      </w:r>
      <w:r w:rsidR="00F4421E" w:rsidRPr="0041489C">
        <w:rPr>
          <w:rFonts w:ascii="Arial" w:hAnsi="Arial" w:cs="Arial"/>
          <w:color w:val="000000"/>
        </w:rPr>
        <w:t xml:space="preserve">sought </w:t>
      </w:r>
      <w:r w:rsidR="00C80549" w:rsidRPr="0041489C">
        <w:rPr>
          <w:rFonts w:ascii="Arial" w:hAnsi="Arial" w:cs="Arial"/>
          <w:color w:val="000000"/>
        </w:rPr>
        <w:t xml:space="preserve">by the appellant </w:t>
      </w:r>
      <w:r w:rsidR="00877F09" w:rsidRPr="0041489C">
        <w:rPr>
          <w:rFonts w:ascii="Arial" w:hAnsi="Arial" w:cs="Arial"/>
          <w:color w:val="000000"/>
        </w:rPr>
        <w:t xml:space="preserve">in the action </w:t>
      </w:r>
      <w:r w:rsidR="00F4421E" w:rsidRPr="0041489C">
        <w:rPr>
          <w:rFonts w:ascii="Arial" w:hAnsi="Arial" w:cs="Arial"/>
          <w:color w:val="000000"/>
        </w:rPr>
        <w:t xml:space="preserve">but in terms of the prayer to the particulars of claim, this relief was to be adjourned </w:t>
      </w:r>
      <w:r w:rsidR="00F4421E" w:rsidRPr="0041489C">
        <w:rPr>
          <w:rFonts w:ascii="Arial" w:hAnsi="Arial" w:cs="Arial"/>
          <w:iCs/>
          <w:color w:val="000000"/>
        </w:rPr>
        <w:t>sine die</w:t>
      </w:r>
      <w:r w:rsidR="00F4421E" w:rsidRPr="0041489C">
        <w:rPr>
          <w:rFonts w:ascii="Arial" w:hAnsi="Arial" w:cs="Arial"/>
          <w:color w:val="000000"/>
        </w:rPr>
        <w:t xml:space="preserve"> by virtue of the applicability of the Prevention of Illegal Eviction from and Unlawful Occupation of Land Act 19 of 1998.</w:t>
      </w:r>
      <w:r w:rsidR="00C13484" w:rsidRPr="0041489C">
        <w:rPr>
          <w:rFonts w:ascii="Arial" w:hAnsi="Arial" w:cs="Arial"/>
          <w:color w:val="000000"/>
        </w:rPr>
        <w:t xml:space="preserve"> </w:t>
      </w:r>
      <w:r w:rsidR="00161A4D" w:rsidRPr="0041489C">
        <w:rPr>
          <w:rFonts w:ascii="Arial" w:hAnsi="Arial" w:cs="Arial"/>
          <w:color w:val="000000"/>
        </w:rPr>
        <w:t xml:space="preserve">The appellant was </w:t>
      </w:r>
      <w:r w:rsidR="00023E17" w:rsidRPr="0041489C">
        <w:rPr>
          <w:rFonts w:ascii="Arial" w:hAnsi="Arial" w:cs="Arial"/>
          <w:color w:val="000000"/>
        </w:rPr>
        <w:t>unsuccessful</w:t>
      </w:r>
      <w:r w:rsidR="00161A4D" w:rsidRPr="0041489C">
        <w:rPr>
          <w:rFonts w:ascii="Arial" w:hAnsi="Arial" w:cs="Arial"/>
          <w:color w:val="000000"/>
        </w:rPr>
        <w:t xml:space="preserve"> in the court a quo and appeals to this court.</w:t>
      </w:r>
    </w:p>
    <w:p w14:paraId="139B86C2" w14:textId="77777777" w:rsidR="007A6535" w:rsidRDefault="007A6535" w:rsidP="0091575F">
      <w:pPr>
        <w:pStyle w:val="ListParagraph"/>
        <w:shd w:val="clear" w:color="auto" w:fill="FFFFFF"/>
        <w:spacing w:after="0" w:line="360" w:lineRule="auto"/>
        <w:ind w:left="0"/>
        <w:jc w:val="both"/>
        <w:rPr>
          <w:rFonts w:ascii="Arial" w:hAnsi="Arial" w:cs="Arial"/>
          <w:color w:val="000000"/>
          <w:sz w:val="24"/>
          <w:szCs w:val="24"/>
        </w:rPr>
      </w:pPr>
    </w:p>
    <w:p w14:paraId="508D88C8" w14:textId="6B035ADA" w:rsidR="002A0014" w:rsidRPr="0041489C" w:rsidRDefault="0041489C" w:rsidP="0041489C">
      <w:pPr>
        <w:shd w:val="clear" w:color="auto" w:fill="FFFFFF"/>
        <w:spacing w:line="360" w:lineRule="auto"/>
        <w:jc w:val="both"/>
        <w:rPr>
          <w:rFonts w:ascii="Arial" w:hAnsi="Arial" w:cs="Arial"/>
          <w:color w:val="000000"/>
        </w:rPr>
      </w:pPr>
      <w:r>
        <w:rPr>
          <w:rFonts w:ascii="Arial" w:eastAsiaTheme="minorHAnsi" w:hAnsi="Arial" w:cs="Arial"/>
          <w:color w:val="000000"/>
          <w:lang w:val="en-GB" w:eastAsia="en-US" w:bidi="ar-SA"/>
        </w:rPr>
        <w:t>[3]</w:t>
      </w:r>
      <w:r>
        <w:rPr>
          <w:rFonts w:ascii="Arial" w:eastAsiaTheme="minorHAnsi" w:hAnsi="Arial" w:cs="Arial"/>
          <w:color w:val="000000"/>
          <w:lang w:val="en-GB" w:eastAsia="en-US" w:bidi="ar-SA"/>
        </w:rPr>
        <w:tab/>
      </w:r>
      <w:r w:rsidR="002A0014" w:rsidRPr="0041489C">
        <w:rPr>
          <w:rFonts w:ascii="Arial" w:hAnsi="Arial" w:cs="Arial"/>
          <w:color w:val="000000"/>
        </w:rPr>
        <w:t xml:space="preserve">On appeal, the appellant was represented by Ms Beket and the first and second respondents were represented by Mr Grunder. </w:t>
      </w:r>
      <w:r w:rsidR="00ED6B32" w:rsidRPr="0041489C">
        <w:rPr>
          <w:rFonts w:ascii="Arial" w:hAnsi="Arial" w:cs="Arial"/>
          <w:color w:val="000000"/>
        </w:rPr>
        <w:t xml:space="preserve">The third respondent did not participate in the action in the court a quo </w:t>
      </w:r>
      <w:r w:rsidR="006E4F21" w:rsidRPr="0041489C">
        <w:rPr>
          <w:rFonts w:ascii="Arial" w:hAnsi="Arial" w:cs="Arial"/>
          <w:color w:val="000000"/>
        </w:rPr>
        <w:t>as no relief was sought against him</w:t>
      </w:r>
      <w:r w:rsidR="008201B0" w:rsidRPr="0041489C">
        <w:rPr>
          <w:rFonts w:ascii="Arial" w:hAnsi="Arial" w:cs="Arial"/>
          <w:color w:val="000000"/>
        </w:rPr>
        <w:t xml:space="preserve">, he </w:t>
      </w:r>
      <w:r w:rsidR="00032107" w:rsidRPr="0041489C">
        <w:rPr>
          <w:rFonts w:ascii="Arial" w:hAnsi="Arial" w:cs="Arial"/>
          <w:color w:val="000000"/>
        </w:rPr>
        <w:t xml:space="preserve">was </w:t>
      </w:r>
      <w:r w:rsidR="008201B0" w:rsidRPr="0041489C">
        <w:rPr>
          <w:rFonts w:ascii="Arial" w:hAnsi="Arial" w:cs="Arial"/>
          <w:color w:val="000000"/>
        </w:rPr>
        <w:t>joined merely as an interested party,</w:t>
      </w:r>
      <w:r w:rsidR="006E4F21" w:rsidRPr="0041489C">
        <w:rPr>
          <w:rFonts w:ascii="Arial" w:hAnsi="Arial" w:cs="Arial"/>
          <w:color w:val="000000"/>
        </w:rPr>
        <w:t xml:space="preserve"> </w:t>
      </w:r>
      <w:r w:rsidR="00ED6B32" w:rsidRPr="0041489C">
        <w:rPr>
          <w:rFonts w:ascii="Arial" w:hAnsi="Arial" w:cs="Arial"/>
          <w:color w:val="000000"/>
        </w:rPr>
        <w:t>and</w:t>
      </w:r>
      <w:r w:rsidR="008201B0" w:rsidRPr="0041489C">
        <w:rPr>
          <w:rFonts w:ascii="Arial" w:hAnsi="Arial" w:cs="Arial"/>
          <w:color w:val="000000"/>
        </w:rPr>
        <w:t>,</w:t>
      </w:r>
      <w:r w:rsidR="00ED6B32" w:rsidRPr="0041489C">
        <w:rPr>
          <w:rFonts w:ascii="Arial" w:hAnsi="Arial" w:cs="Arial"/>
          <w:color w:val="000000"/>
        </w:rPr>
        <w:t xml:space="preserve"> </w:t>
      </w:r>
      <w:r w:rsidR="006E4F21" w:rsidRPr="0041489C">
        <w:rPr>
          <w:rFonts w:ascii="Arial" w:hAnsi="Arial" w:cs="Arial"/>
          <w:color w:val="000000"/>
        </w:rPr>
        <w:t>logically</w:t>
      </w:r>
      <w:r w:rsidR="008201B0" w:rsidRPr="0041489C">
        <w:rPr>
          <w:rFonts w:ascii="Arial" w:hAnsi="Arial" w:cs="Arial"/>
          <w:color w:val="000000"/>
        </w:rPr>
        <w:t>,</w:t>
      </w:r>
      <w:r w:rsidR="006E4F21" w:rsidRPr="0041489C">
        <w:rPr>
          <w:rFonts w:ascii="Arial" w:hAnsi="Arial" w:cs="Arial"/>
          <w:color w:val="000000"/>
        </w:rPr>
        <w:t xml:space="preserve"> he </w:t>
      </w:r>
      <w:r w:rsidR="00ED6B32" w:rsidRPr="0041489C">
        <w:rPr>
          <w:rFonts w:ascii="Arial" w:hAnsi="Arial" w:cs="Arial"/>
          <w:color w:val="000000"/>
        </w:rPr>
        <w:t xml:space="preserve">has </w:t>
      </w:r>
      <w:r w:rsidR="00877F09" w:rsidRPr="0041489C">
        <w:rPr>
          <w:rFonts w:ascii="Arial" w:hAnsi="Arial" w:cs="Arial"/>
          <w:color w:val="000000"/>
        </w:rPr>
        <w:t>also</w:t>
      </w:r>
      <w:r w:rsidR="00ED6B32" w:rsidRPr="0041489C">
        <w:rPr>
          <w:rFonts w:ascii="Arial" w:hAnsi="Arial" w:cs="Arial"/>
          <w:color w:val="000000"/>
        </w:rPr>
        <w:t xml:space="preserve"> played no part in this appeal. </w:t>
      </w:r>
      <w:r w:rsidR="002A0014" w:rsidRPr="0041489C">
        <w:rPr>
          <w:rFonts w:ascii="Arial" w:hAnsi="Arial" w:cs="Arial"/>
          <w:color w:val="000000"/>
        </w:rPr>
        <w:t xml:space="preserve">Both </w:t>
      </w:r>
      <w:r w:rsidR="006E4F21" w:rsidRPr="0041489C">
        <w:rPr>
          <w:rFonts w:ascii="Arial" w:hAnsi="Arial" w:cs="Arial"/>
          <w:color w:val="000000"/>
        </w:rPr>
        <w:t>Ms Beket and Mr Grunder</w:t>
      </w:r>
      <w:r w:rsidR="002A0014" w:rsidRPr="0041489C">
        <w:rPr>
          <w:rFonts w:ascii="Arial" w:hAnsi="Arial" w:cs="Arial"/>
          <w:color w:val="000000"/>
        </w:rPr>
        <w:t xml:space="preserve"> are thanked for their excellent heads of argument and </w:t>
      </w:r>
      <w:r w:rsidR="008201B0" w:rsidRPr="0041489C">
        <w:rPr>
          <w:rFonts w:ascii="Arial" w:hAnsi="Arial" w:cs="Arial"/>
          <w:color w:val="000000"/>
        </w:rPr>
        <w:t xml:space="preserve">for </w:t>
      </w:r>
      <w:r w:rsidR="002A0014" w:rsidRPr="0041489C">
        <w:rPr>
          <w:rFonts w:ascii="Arial" w:hAnsi="Arial" w:cs="Arial"/>
          <w:color w:val="000000"/>
        </w:rPr>
        <w:t>their assistance to the court.</w:t>
      </w:r>
    </w:p>
    <w:p w14:paraId="60C5455C" w14:textId="143E1836" w:rsidR="0096714C" w:rsidRPr="0041489C" w:rsidRDefault="0041489C" w:rsidP="0041489C">
      <w:pPr>
        <w:shd w:val="clear" w:color="auto" w:fill="FFFFFF"/>
        <w:spacing w:line="360" w:lineRule="auto"/>
        <w:jc w:val="both"/>
        <w:rPr>
          <w:rFonts w:ascii="Arial" w:hAnsi="Arial" w:cs="Arial"/>
          <w:color w:val="000000"/>
        </w:rPr>
      </w:pPr>
      <w:r>
        <w:rPr>
          <w:rFonts w:ascii="Arial" w:eastAsiaTheme="minorHAnsi" w:hAnsi="Arial" w:cs="Arial"/>
          <w:color w:val="000000"/>
          <w:lang w:val="en-GB" w:eastAsia="en-US" w:bidi="ar-SA"/>
        </w:rPr>
        <w:lastRenderedPageBreak/>
        <w:t>[4]</w:t>
      </w:r>
      <w:r>
        <w:rPr>
          <w:rFonts w:ascii="Arial" w:eastAsiaTheme="minorHAnsi" w:hAnsi="Arial" w:cs="Arial"/>
          <w:color w:val="000000"/>
          <w:lang w:val="en-GB" w:eastAsia="en-US" w:bidi="ar-SA"/>
        </w:rPr>
        <w:tab/>
      </w:r>
      <w:r w:rsidR="006E4F21" w:rsidRPr="0041489C">
        <w:rPr>
          <w:rFonts w:ascii="Arial" w:hAnsi="Arial" w:cs="Arial"/>
          <w:color w:val="000000"/>
        </w:rPr>
        <w:t xml:space="preserve">The appellant pleaded in her particulars of claim </w:t>
      </w:r>
      <w:r w:rsidR="0096714C" w:rsidRPr="0041489C">
        <w:rPr>
          <w:rFonts w:ascii="Arial" w:hAnsi="Arial" w:cs="Arial"/>
          <w:color w:val="000000"/>
        </w:rPr>
        <w:t xml:space="preserve">in the court a quo </w:t>
      </w:r>
      <w:r w:rsidR="006E4F21" w:rsidRPr="0041489C">
        <w:rPr>
          <w:rFonts w:ascii="Arial" w:hAnsi="Arial" w:cs="Arial"/>
          <w:color w:val="000000"/>
        </w:rPr>
        <w:t xml:space="preserve">that by virtue of her lack of consent to the conclusion of the </w:t>
      </w:r>
      <w:r w:rsidR="008201B0" w:rsidRPr="0041489C">
        <w:rPr>
          <w:rFonts w:ascii="Arial" w:hAnsi="Arial" w:cs="Arial"/>
          <w:color w:val="000000"/>
        </w:rPr>
        <w:t xml:space="preserve">disputed </w:t>
      </w:r>
      <w:r w:rsidR="006E4F21" w:rsidRPr="0041489C">
        <w:rPr>
          <w:rFonts w:ascii="Arial" w:hAnsi="Arial" w:cs="Arial"/>
          <w:color w:val="000000"/>
        </w:rPr>
        <w:t>agreement</w:t>
      </w:r>
      <w:r w:rsidR="00032107" w:rsidRPr="0041489C">
        <w:rPr>
          <w:rFonts w:ascii="Arial" w:hAnsi="Arial" w:cs="Arial"/>
          <w:color w:val="000000"/>
        </w:rPr>
        <w:t>,</w:t>
      </w:r>
      <w:r w:rsidR="006E4F21" w:rsidRPr="0041489C">
        <w:rPr>
          <w:rFonts w:ascii="Arial" w:hAnsi="Arial" w:cs="Arial"/>
          <w:color w:val="000000"/>
        </w:rPr>
        <w:t xml:space="preserve"> </w:t>
      </w:r>
      <w:r w:rsidR="0096714C" w:rsidRPr="0041489C">
        <w:rPr>
          <w:rFonts w:ascii="Arial" w:hAnsi="Arial" w:cs="Arial"/>
          <w:color w:val="000000"/>
        </w:rPr>
        <w:t>it</w:t>
      </w:r>
      <w:r w:rsidR="006E4F21" w:rsidRPr="0041489C">
        <w:rPr>
          <w:rFonts w:ascii="Arial" w:hAnsi="Arial" w:cs="Arial"/>
          <w:color w:val="000000"/>
        </w:rPr>
        <w:t xml:space="preserve"> was void ab initio. To this</w:t>
      </w:r>
      <w:r w:rsidR="00032107" w:rsidRPr="0041489C">
        <w:rPr>
          <w:rFonts w:ascii="Arial" w:hAnsi="Arial" w:cs="Arial"/>
          <w:color w:val="000000"/>
        </w:rPr>
        <w:t>,</w:t>
      </w:r>
      <w:r w:rsidR="006E4F21" w:rsidRPr="0041489C">
        <w:rPr>
          <w:rFonts w:ascii="Arial" w:hAnsi="Arial" w:cs="Arial"/>
          <w:color w:val="000000"/>
        </w:rPr>
        <w:t xml:space="preserve"> the first and second respondents pleaded that the appellant gave the third respondent express written authority to conclude the agreement. The</w:t>
      </w:r>
      <w:r w:rsidR="00A46A8B" w:rsidRPr="0041489C">
        <w:rPr>
          <w:rFonts w:ascii="Arial" w:hAnsi="Arial" w:cs="Arial"/>
          <w:color w:val="000000"/>
        </w:rPr>
        <w:t>y pleaded further that the</w:t>
      </w:r>
      <w:r w:rsidR="006E4F21" w:rsidRPr="0041489C">
        <w:rPr>
          <w:rFonts w:ascii="Arial" w:hAnsi="Arial" w:cs="Arial"/>
          <w:color w:val="000000"/>
        </w:rPr>
        <w:t xml:space="preserve"> third respondent acted upon that authority and created the impression </w:t>
      </w:r>
      <w:r w:rsidR="0096714C" w:rsidRPr="0041489C">
        <w:rPr>
          <w:rFonts w:ascii="Arial" w:hAnsi="Arial" w:cs="Arial"/>
          <w:color w:val="000000"/>
        </w:rPr>
        <w:t xml:space="preserve">in the eyes of the first and second respondents </w:t>
      </w:r>
      <w:r w:rsidR="006E4F21" w:rsidRPr="0041489C">
        <w:rPr>
          <w:rFonts w:ascii="Arial" w:hAnsi="Arial" w:cs="Arial"/>
          <w:color w:val="000000"/>
        </w:rPr>
        <w:t xml:space="preserve">that he had the necessary authority. The first and second respondents acted </w:t>
      </w:r>
      <w:r w:rsidR="008201B0" w:rsidRPr="0041489C">
        <w:rPr>
          <w:rFonts w:ascii="Arial" w:hAnsi="Arial" w:cs="Arial"/>
          <w:color w:val="000000"/>
        </w:rPr>
        <w:t>up</w:t>
      </w:r>
      <w:r w:rsidR="006E4F21" w:rsidRPr="0041489C">
        <w:rPr>
          <w:rFonts w:ascii="Arial" w:hAnsi="Arial" w:cs="Arial"/>
          <w:color w:val="000000"/>
        </w:rPr>
        <w:t>on such impression to their detriment and the</w:t>
      </w:r>
      <w:r w:rsidR="0096714C" w:rsidRPr="0041489C">
        <w:rPr>
          <w:rFonts w:ascii="Arial" w:hAnsi="Arial" w:cs="Arial"/>
          <w:color w:val="000000"/>
        </w:rPr>
        <w:t>refore pleaded that the</w:t>
      </w:r>
      <w:r w:rsidR="006E4F21" w:rsidRPr="0041489C">
        <w:rPr>
          <w:rFonts w:ascii="Arial" w:hAnsi="Arial" w:cs="Arial"/>
          <w:color w:val="000000"/>
        </w:rPr>
        <w:t xml:space="preserve"> appellant was estopped from alleging that the third respondent lacked authority. </w:t>
      </w:r>
    </w:p>
    <w:p w14:paraId="0B02B90F" w14:textId="77777777" w:rsidR="0096714C" w:rsidRPr="0096714C" w:rsidRDefault="0096714C" w:rsidP="0091575F">
      <w:pPr>
        <w:pStyle w:val="ListParagraph"/>
        <w:spacing w:line="360" w:lineRule="auto"/>
        <w:rPr>
          <w:rFonts w:ascii="Arial" w:hAnsi="Arial" w:cs="Arial"/>
          <w:color w:val="000000"/>
          <w:sz w:val="24"/>
          <w:szCs w:val="24"/>
        </w:rPr>
      </w:pPr>
    </w:p>
    <w:p w14:paraId="028237BD" w14:textId="0EE4A7AF" w:rsidR="00F4421E" w:rsidRPr="0041489C" w:rsidRDefault="0041489C" w:rsidP="0041489C">
      <w:pPr>
        <w:shd w:val="clear" w:color="auto" w:fill="FFFFFF"/>
        <w:spacing w:line="360" w:lineRule="auto"/>
        <w:jc w:val="both"/>
        <w:rPr>
          <w:rFonts w:ascii="Arial" w:hAnsi="Arial" w:cs="Arial"/>
          <w:color w:val="000000"/>
        </w:rPr>
      </w:pPr>
      <w:r w:rsidRPr="00F4421E">
        <w:rPr>
          <w:rFonts w:ascii="Arial" w:eastAsiaTheme="minorHAnsi" w:hAnsi="Arial" w:cs="Arial"/>
          <w:color w:val="000000"/>
          <w:lang w:val="en-GB" w:eastAsia="en-US" w:bidi="ar-SA"/>
        </w:rPr>
        <w:t>[5]</w:t>
      </w:r>
      <w:r w:rsidRPr="00F4421E">
        <w:rPr>
          <w:rFonts w:ascii="Arial" w:eastAsiaTheme="minorHAnsi" w:hAnsi="Arial" w:cs="Arial"/>
          <w:color w:val="000000"/>
          <w:lang w:val="en-GB" w:eastAsia="en-US" w:bidi="ar-SA"/>
        </w:rPr>
        <w:tab/>
      </w:r>
      <w:r w:rsidR="00F4421E" w:rsidRPr="0041489C">
        <w:rPr>
          <w:rFonts w:ascii="Arial" w:hAnsi="Arial" w:cs="Arial"/>
          <w:color w:val="000000"/>
        </w:rPr>
        <w:t>The parties</w:t>
      </w:r>
      <w:r w:rsidR="006E4F21" w:rsidRPr="0041489C">
        <w:rPr>
          <w:rFonts w:ascii="Arial" w:hAnsi="Arial" w:cs="Arial"/>
          <w:color w:val="000000"/>
        </w:rPr>
        <w:t xml:space="preserve"> decided, for reasons best known to them,</w:t>
      </w:r>
      <w:r w:rsidR="00F4421E" w:rsidRPr="0041489C">
        <w:rPr>
          <w:rFonts w:ascii="Arial" w:hAnsi="Arial" w:cs="Arial"/>
          <w:color w:val="000000"/>
        </w:rPr>
        <w:t xml:space="preserve"> to place an agreed set of facts before the presiding magistrate</w:t>
      </w:r>
      <w:r w:rsidR="006E4F21" w:rsidRPr="0041489C">
        <w:rPr>
          <w:rFonts w:ascii="Arial" w:hAnsi="Arial" w:cs="Arial"/>
          <w:color w:val="000000"/>
        </w:rPr>
        <w:t xml:space="preserve"> (the statement of agreed facts)</w:t>
      </w:r>
      <w:r w:rsidR="00F4421E" w:rsidRPr="0041489C">
        <w:rPr>
          <w:rFonts w:ascii="Arial" w:hAnsi="Arial" w:cs="Arial"/>
          <w:color w:val="000000"/>
        </w:rPr>
        <w:t xml:space="preserve"> in terms of the provisions of rule 29(5) of the </w:t>
      </w:r>
      <w:r w:rsidR="009428AC" w:rsidRPr="0041489C">
        <w:rPr>
          <w:rFonts w:ascii="Arial" w:hAnsi="Arial" w:cs="Arial"/>
          <w:color w:val="000000"/>
        </w:rPr>
        <w:t>Magistrate</w:t>
      </w:r>
      <w:r w:rsidR="000A3071" w:rsidRPr="0041489C">
        <w:rPr>
          <w:rFonts w:ascii="Arial" w:hAnsi="Arial" w:cs="Arial"/>
          <w:color w:val="000000"/>
        </w:rPr>
        <w:t>s</w:t>
      </w:r>
      <w:r w:rsidR="009428AC" w:rsidRPr="0041489C">
        <w:rPr>
          <w:rFonts w:ascii="Arial" w:hAnsi="Arial" w:cs="Arial"/>
          <w:color w:val="000000"/>
        </w:rPr>
        <w:t xml:space="preserve">’ Court </w:t>
      </w:r>
      <w:r w:rsidR="000A3071" w:rsidRPr="0041489C">
        <w:rPr>
          <w:rFonts w:ascii="Arial" w:hAnsi="Arial" w:cs="Arial"/>
          <w:color w:val="000000"/>
        </w:rPr>
        <w:t>rules</w:t>
      </w:r>
      <w:r w:rsidR="009428AC" w:rsidRPr="0041489C">
        <w:rPr>
          <w:rFonts w:ascii="Arial" w:hAnsi="Arial" w:cs="Arial"/>
          <w:color w:val="000000"/>
        </w:rPr>
        <w:t>.</w:t>
      </w:r>
      <w:r w:rsidR="00F4421E" w:rsidRPr="0041489C">
        <w:rPr>
          <w:rFonts w:ascii="Arial" w:hAnsi="Arial" w:cs="Arial"/>
          <w:color w:val="000000"/>
        </w:rPr>
        <w:t xml:space="preserve"> That rule reads as follows:</w:t>
      </w:r>
    </w:p>
    <w:p w14:paraId="58A1057B" w14:textId="77777777" w:rsidR="00F4421E" w:rsidRDefault="00F4421E" w:rsidP="0091575F">
      <w:pPr>
        <w:pStyle w:val="ListParagraph"/>
        <w:shd w:val="clear" w:color="auto" w:fill="FFFFFF"/>
        <w:spacing w:after="0" w:line="360" w:lineRule="auto"/>
        <w:ind w:left="0"/>
        <w:jc w:val="both"/>
        <w:rPr>
          <w:rFonts w:ascii="Arial" w:hAnsi="Arial" w:cs="Arial"/>
        </w:rPr>
      </w:pPr>
      <w:r w:rsidRPr="00DB7795">
        <w:rPr>
          <w:rFonts w:ascii="Arial" w:hAnsi="Arial" w:cs="Arial"/>
        </w:rPr>
        <w:t xml:space="preserve">‘If the question in dispute is a question of law and the parties are agreed upon the facts, the facts may be admitted in court, either </w:t>
      </w:r>
      <w:r w:rsidRPr="00C14940">
        <w:rPr>
          <w:rFonts w:ascii="Arial" w:hAnsi="Arial" w:cs="Arial"/>
          <w:i/>
        </w:rPr>
        <w:t>viva voce</w:t>
      </w:r>
      <w:r w:rsidRPr="00DB7795">
        <w:rPr>
          <w:rFonts w:ascii="Arial" w:hAnsi="Arial" w:cs="Arial"/>
        </w:rPr>
        <w:t xml:space="preserve"> or by written statement, by the parties and recorded by the court and judgment may be given ther</w:t>
      </w:r>
      <w:r w:rsidR="00DB7795" w:rsidRPr="00DB7795">
        <w:rPr>
          <w:rFonts w:ascii="Arial" w:hAnsi="Arial" w:cs="Arial"/>
        </w:rPr>
        <w:t>eon without further evidence.’</w:t>
      </w:r>
    </w:p>
    <w:p w14:paraId="345C25E4" w14:textId="77777777" w:rsidR="00DB7795" w:rsidRPr="00E54DDC" w:rsidRDefault="00DB7795" w:rsidP="0091575F">
      <w:pPr>
        <w:pStyle w:val="ListParagraph"/>
        <w:shd w:val="clear" w:color="auto" w:fill="FFFFFF"/>
        <w:spacing w:after="0" w:line="360" w:lineRule="auto"/>
        <w:ind w:left="0"/>
        <w:jc w:val="both"/>
        <w:rPr>
          <w:rFonts w:ascii="Arial" w:hAnsi="Arial" w:cs="Arial"/>
        </w:rPr>
      </w:pPr>
    </w:p>
    <w:p w14:paraId="4E265D04" w14:textId="7A300E76" w:rsidR="00E564C1" w:rsidRPr="00E564C1" w:rsidRDefault="0041489C" w:rsidP="0041489C">
      <w:pPr>
        <w:pStyle w:val="NormalWeb"/>
        <w:shd w:val="clear" w:color="auto" w:fill="FFFFFF"/>
        <w:spacing w:before="0" w:beforeAutospacing="0" w:after="0" w:afterAutospacing="0" w:line="360" w:lineRule="auto"/>
        <w:jc w:val="both"/>
        <w:rPr>
          <w:rFonts w:ascii="Arial" w:hAnsi="Arial" w:cs="Arial"/>
          <w:color w:val="242121"/>
          <w:sz w:val="22"/>
          <w:szCs w:val="22"/>
          <w:lang w:val="en-GB" w:bidi="ar-SA"/>
        </w:rPr>
      </w:pPr>
      <w:r w:rsidRPr="00E564C1">
        <w:rPr>
          <w:rFonts w:ascii="Arial" w:hAnsi="Arial" w:cs="Arial"/>
          <w:color w:val="242121"/>
          <w:lang w:val="en-GB" w:bidi="ar-SA"/>
        </w:rPr>
        <w:t>[6]</w:t>
      </w:r>
      <w:r w:rsidRPr="00E564C1">
        <w:rPr>
          <w:rFonts w:ascii="Arial" w:hAnsi="Arial" w:cs="Arial"/>
          <w:color w:val="242121"/>
          <w:lang w:val="en-GB" w:bidi="ar-SA"/>
        </w:rPr>
        <w:tab/>
      </w:r>
      <w:r w:rsidR="000A3071">
        <w:rPr>
          <w:rFonts w:ascii="Arial" w:hAnsi="Arial" w:cs="Arial"/>
          <w:color w:val="242121"/>
          <w:szCs w:val="22"/>
        </w:rPr>
        <w:t>R</w:t>
      </w:r>
      <w:r w:rsidR="00023E17">
        <w:rPr>
          <w:rFonts w:ascii="Arial" w:hAnsi="Arial" w:cs="Arial"/>
          <w:color w:val="242121"/>
          <w:szCs w:val="22"/>
        </w:rPr>
        <w:t>ule</w:t>
      </w:r>
      <w:r w:rsidR="00E564C1">
        <w:rPr>
          <w:rFonts w:ascii="Arial" w:hAnsi="Arial" w:cs="Arial"/>
          <w:color w:val="242121"/>
          <w:szCs w:val="22"/>
        </w:rPr>
        <w:t xml:space="preserve"> 29(5)</w:t>
      </w:r>
      <w:r w:rsidR="00032107">
        <w:rPr>
          <w:rFonts w:ascii="Arial" w:hAnsi="Arial" w:cs="Arial"/>
          <w:color w:val="242121"/>
          <w:szCs w:val="22"/>
        </w:rPr>
        <w:t>, which is similar to rule 33 of the Uniform rules,</w:t>
      </w:r>
      <w:r w:rsidR="00E564C1">
        <w:rPr>
          <w:rFonts w:ascii="Arial" w:hAnsi="Arial" w:cs="Arial"/>
          <w:color w:val="242121"/>
          <w:szCs w:val="22"/>
        </w:rPr>
        <w:t xml:space="preserve"> is intended to assist in shortening legal proceedings where the facts are not in dispute and the only dispute is the legal consequences that flow from those admitted facts. In dealing with such a matter, the court is required to accept the facts disclosed in the written statement as being the true facts and may not take cognisance of any other facts beyond the admitted facts.</w:t>
      </w:r>
      <w:r w:rsidR="00ED6BA1">
        <w:rPr>
          <w:rStyle w:val="FootnoteReference"/>
          <w:rFonts w:ascii="Arial" w:hAnsi="Arial" w:cs="Arial"/>
          <w:color w:val="242121"/>
          <w:szCs w:val="22"/>
        </w:rPr>
        <w:footnoteReference w:id="1"/>
      </w:r>
      <w:r w:rsidR="00E564C1">
        <w:rPr>
          <w:rFonts w:ascii="Arial" w:hAnsi="Arial" w:cs="Arial"/>
          <w:color w:val="242121"/>
          <w:szCs w:val="22"/>
        </w:rPr>
        <w:t xml:space="preserve"> </w:t>
      </w:r>
      <w:r w:rsidR="00ED6BA1">
        <w:rPr>
          <w:rFonts w:ascii="Arial" w:hAnsi="Arial" w:cs="Arial"/>
          <w:color w:val="242121"/>
          <w:szCs w:val="22"/>
        </w:rPr>
        <w:t>T</w:t>
      </w:r>
      <w:r w:rsidR="0096714C">
        <w:rPr>
          <w:rFonts w:ascii="Arial" w:hAnsi="Arial" w:cs="Arial"/>
          <w:color w:val="242121"/>
          <w:szCs w:val="22"/>
        </w:rPr>
        <w:t xml:space="preserve">he court and the parties may refer to </w:t>
      </w:r>
      <w:r w:rsidR="00032107">
        <w:rPr>
          <w:rFonts w:ascii="Arial" w:hAnsi="Arial" w:cs="Arial"/>
          <w:color w:val="242121"/>
          <w:szCs w:val="22"/>
        </w:rPr>
        <w:t xml:space="preserve">the entire </w:t>
      </w:r>
      <w:r w:rsidR="0096714C">
        <w:rPr>
          <w:rFonts w:ascii="Arial" w:hAnsi="Arial" w:cs="Arial"/>
          <w:color w:val="242121"/>
          <w:szCs w:val="22"/>
        </w:rPr>
        <w:t xml:space="preserve">contents of the statement of agreed facts and </w:t>
      </w:r>
      <w:r w:rsidR="00A46A8B">
        <w:rPr>
          <w:rFonts w:ascii="Arial" w:hAnsi="Arial" w:cs="Arial"/>
          <w:color w:val="242121"/>
          <w:szCs w:val="22"/>
        </w:rPr>
        <w:t>any</w:t>
      </w:r>
      <w:r w:rsidR="0096714C">
        <w:rPr>
          <w:rFonts w:ascii="Arial" w:hAnsi="Arial" w:cs="Arial"/>
          <w:color w:val="242121"/>
          <w:szCs w:val="22"/>
        </w:rPr>
        <w:t xml:space="preserve"> documents appended thereto and </w:t>
      </w:r>
      <w:r w:rsidR="005E2806">
        <w:rPr>
          <w:rFonts w:ascii="Arial" w:hAnsi="Arial" w:cs="Arial"/>
          <w:color w:val="242121"/>
          <w:szCs w:val="22"/>
        </w:rPr>
        <w:t>‘</w:t>
      </w:r>
      <w:r w:rsidR="0096714C">
        <w:rPr>
          <w:rFonts w:ascii="Arial" w:hAnsi="Arial" w:cs="Arial"/>
          <w:color w:val="242121"/>
          <w:szCs w:val="22"/>
        </w:rPr>
        <w:t xml:space="preserve">the court may draw any inference of fact or </w:t>
      </w:r>
      <w:r w:rsidR="005E2806">
        <w:rPr>
          <w:rFonts w:ascii="Arial" w:hAnsi="Arial" w:cs="Arial"/>
          <w:color w:val="242121"/>
          <w:szCs w:val="22"/>
        </w:rPr>
        <w:t xml:space="preserve">of </w:t>
      </w:r>
      <w:r w:rsidR="0096714C">
        <w:rPr>
          <w:rFonts w:ascii="Arial" w:hAnsi="Arial" w:cs="Arial"/>
          <w:color w:val="242121"/>
          <w:szCs w:val="22"/>
        </w:rPr>
        <w:t>law from the facts and documents as if they were proved at a trial</w:t>
      </w:r>
      <w:r w:rsidR="005E2806">
        <w:rPr>
          <w:rFonts w:ascii="Arial" w:hAnsi="Arial" w:cs="Arial"/>
          <w:color w:val="242121"/>
          <w:szCs w:val="22"/>
        </w:rPr>
        <w:t>’</w:t>
      </w:r>
      <w:r w:rsidR="0096714C">
        <w:rPr>
          <w:rFonts w:ascii="Arial" w:hAnsi="Arial" w:cs="Arial"/>
          <w:color w:val="242121"/>
          <w:szCs w:val="22"/>
        </w:rPr>
        <w:t>.</w:t>
      </w:r>
      <w:r w:rsidR="0096714C">
        <w:rPr>
          <w:rStyle w:val="FootnoteReference"/>
          <w:rFonts w:ascii="Arial" w:hAnsi="Arial" w:cs="Arial"/>
          <w:color w:val="242121"/>
          <w:szCs w:val="22"/>
        </w:rPr>
        <w:footnoteReference w:id="2"/>
      </w:r>
      <w:r w:rsidR="0096714C">
        <w:rPr>
          <w:rFonts w:ascii="Arial" w:hAnsi="Arial" w:cs="Arial"/>
          <w:color w:val="242121"/>
          <w:szCs w:val="22"/>
        </w:rPr>
        <w:t xml:space="preserve"> </w:t>
      </w:r>
      <w:r w:rsidR="00ED6BA1">
        <w:rPr>
          <w:rFonts w:ascii="Arial" w:hAnsi="Arial" w:cs="Arial"/>
          <w:color w:val="242121"/>
          <w:szCs w:val="22"/>
        </w:rPr>
        <w:t>T</w:t>
      </w:r>
      <w:r w:rsidR="00E564C1">
        <w:rPr>
          <w:rFonts w:ascii="Arial" w:hAnsi="Arial" w:cs="Arial"/>
          <w:color w:val="242121"/>
          <w:szCs w:val="22"/>
        </w:rPr>
        <w:t xml:space="preserve">acit provisions that flow from the agreed facts </w:t>
      </w:r>
      <w:r w:rsidR="00ED6BA1">
        <w:rPr>
          <w:rFonts w:ascii="Arial" w:hAnsi="Arial" w:cs="Arial"/>
          <w:color w:val="242121"/>
          <w:szCs w:val="22"/>
        </w:rPr>
        <w:t>may</w:t>
      </w:r>
      <w:r w:rsidR="00E564C1">
        <w:rPr>
          <w:rFonts w:ascii="Arial" w:hAnsi="Arial" w:cs="Arial"/>
          <w:color w:val="242121"/>
          <w:szCs w:val="22"/>
        </w:rPr>
        <w:t xml:space="preserve"> be read into the stated case.</w:t>
      </w:r>
      <w:r w:rsidR="00E564C1">
        <w:rPr>
          <w:rStyle w:val="FootnoteReference"/>
          <w:rFonts w:ascii="Arial" w:hAnsi="Arial" w:cs="Arial"/>
          <w:color w:val="242121"/>
          <w:szCs w:val="22"/>
        </w:rPr>
        <w:footnoteReference w:id="3"/>
      </w:r>
      <w:r w:rsidR="00161A4D">
        <w:rPr>
          <w:rFonts w:ascii="Arial" w:hAnsi="Arial" w:cs="Arial"/>
          <w:color w:val="242121"/>
          <w:szCs w:val="22"/>
        </w:rPr>
        <w:t xml:space="preserve"> </w:t>
      </w:r>
    </w:p>
    <w:p w14:paraId="30CB3D58" w14:textId="77777777" w:rsidR="00930B45" w:rsidRDefault="00930B45" w:rsidP="0091575F">
      <w:pPr>
        <w:pStyle w:val="ListParagraph"/>
        <w:shd w:val="clear" w:color="auto" w:fill="FFFFFF"/>
        <w:spacing w:after="0" w:line="360" w:lineRule="auto"/>
        <w:ind w:left="0"/>
        <w:jc w:val="both"/>
        <w:rPr>
          <w:rFonts w:ascii="Arial" w:hAnsi="Arial" w:cs="Arial"/>
          <w:color w:val="000000"/>
          <w:sz w:val="24"/>
          <w:szCs w:val="24"/>
        </w:rPr>
      </w:pPr>
    </w:p>
    <w:p w14:paraId="7FFD191B" w14:textId="58135EFE" w:rsidR="00E564C1" w:rsidRPr="0041489C" w:rsidRDefault="0041489C" w:rsidP="0041489C">
      <w:pPr>
        <w:shd w:val="clear" w:color="auto" w:fill="FFFFFF"/>
        <w:spacing w:line="360" w:lineRule="auto"/>
        <w:jc w:val="both"/>
        <w:rPr>
          <w:rFonts w:ascii="Arial" w:hAnsi="Arial" w:cs="Arial"/>
          <w:color w:val="000000"/>
        </w:rPr>
      </w:pPr>
      <w:r>
        <w:rPr>
          <w:rFonts w:ascii="Arial" w:eastAsiaTheme="minorHAnsi" w:hAnsi="Arial" w:cs="Arial"/>
          <w:color w:val="000000"/>
          <w:lang w:val="en-GB" w:eastAsia="en-US" w:bidi="ar-SA"/>
        </w:rPr>
        <w:t>[7]</w:t>
      </w:r>
      <w:r>
        <w:rPr>
          <w:rFonts w:ascii="Arial" w:eastAsiaTheme="minorHAnsi" w:hAnsi="Arial" w:cs="Arial"/>
          <w:color w:val="000000"/>
          <w:lang w:val="en-GB" w:eastAsia="en-US" w:bidi="ar-SA"/>
        </w:rPr>
        <w:tab/>
      </w:r>
      <w:r w:rsidR="00DB7795" w:rsidRPr="0041489C">
        <w:rPr>
          <w:rFonts w:ascii="Arial" w:hAnsi="Arial" w:cs="Arial"/>
          <w:color w:val="000000"/>
        </w:rPr>
        <w:t xml:space="preserve">The </w:t>
      </w:r>
      <w:r w:rsidR="00E564C1" w:rsidRPr="0041489C">
        <w:rPr>
          <w:rFonts w:ascii="Arial" w:hAnsi="Arial" w:cs="Arial"/>
          <w:color w:val="000000"/>
        </w:rPr>
        <w:t xml:space="preserve">facts agreed upon </w:t>
      </w:r>
      <w:r w:rsidR="00612967" w:rsidRPr="0041489C">
        <w:rPr>
          <w:rFonts w:ascii="Arial" w:hAnsi="Arial" w:cs="Arial"/>
          <w:color w:val="000000"/>
        </w:rPr>
        <w:t xml:space="preserve">by the parties </w:t>
      </w:r>
      <w:r w:rsidR="00E564C1" w:rsidRPr="0041489C">
        <w:rPr>
          <w:rFonts w:ascii="Arial" w:hAnsi="Arial" w:cs="Arial"/>
          <w:color w:val="000000"/>
        </w:rPr>
        <w:t>were the following:</w:t>
      </w:r>
    </w:p>
    <w:p w14:paraId="2BB90D3B" w14:textId="28947859" w:rsidR="00E564C1" w:rsidRDefault="008B67A7" w:rsidP="0091575F">
      <w:pPr>
        <w:spacing w:line="360" w:lineRule="auto"/>
        <w:jc w:val="both"/>
        <w:rPr>
          <w:rFonts w:ascii="Arial" w:hAnsi="Arial" w:cs="Arial"/>
          <w:color w:val="000000"/>
          <w:sz w:val="22"/>
          <w:szCs w:val="22"/>
        </w:rPr>
      </w:pPr>
      <w:r w:rsidRPr="000E0FCA">
        <w:rPr>
          <w:rFonts w:ascii="Arial" w:hAnsi="Arial" w:cs="Arial"/>
          <w:color w:val="000000"/>
          <w:sz w:val="22"/>
          <w:szCs w:val="22"/>
        </w:rPr>
        <w:lastRenderedPageBreak/>
        <w:t xml:space="preserve"> </w:t>
      </w:r>
      <w:r w:rsidR="00E564C1" w:rsidRPr="000E0FCA">
        <w:rPr>
          <w:rFonts w:ascii="Arial" w:hAnsi="Arial" w:cs="Arial"/>
          <w:color w:val="000000"/>
          <w:sz w:val="22"/>
          <w:szCs w:val="22"/>
        </w:rPr>
        <w:t>‘1.</w:t>
      </w:r>
      <w:r w:rsidR="00E564C1" w:rsidRPr="000E0FCA">
        <w:rPr>
          <w:rFonts w:ascii="Arial" w:hAnsi="Arial" w:cs="Arial"/>
          <w:color w:val="000000"/>
          <w:sz w:val="22"/>
          <w:szCs w:val="22"/>
        </w:rPr>
        <w:tab/>
        <w:t>Plainti</w:t>
      </w:r>
      <w:r w:rsidR="00AE5C77" w:rsidRPr="000E0FCA">
        <w:rPr>
          <w:rFonts w:ascii="Arial" w:hAnsi="Arial" w:cs="Arial"/>
          <w:color w:val="000000"/>
          <w:sz w:val="22"/>
          <w:szCs w:val="22"/>
        </w:rPr>
        <w:t>ff is married to Third Defendant.</w:t>
      </w:r>
    </w:p>
    <w:p w14:paraId="753D63FA" w14:textId="77777777" w:rsidR="00AE5C77" w:rsidRDefault="00AE5C77" w:rsidP="0091575F">
      <w:pPr>
        <w:spacing w:line="360" w:lineRule="auto"/>
        <w:jc w:val="both"/>
        <w:rPr>
          <w:rFonts w:ascii="Arial" w:hAnsi="Arial" w:cs="Arial"/>
          <w:color w:val="000000"/>
          <w:sz w:val="22"/>
          <w:szCs w:val="22"/>
        </w:rPr>
      </w:pPr>
      <w:r w:rsidRPr="000E0FCA">
        <w:rPr>
          <w:rFonts w:ascii="Arial" w:hAnsi="Arial" w:cs="Arial"/>
          <w:color w:val="000000"/>
          <w:sz w:val="22"/>
          <w:szCs w:val="22"/>
        </w:rPr>
        <w:t>2.</w:t>
      </w:r>
      <w:r w:rsidRPr="000E0FCA">
        <w:rPr>
          <w:rFonts w:ascii="Arial" w:hAnsi="Arial" w:cs="Arial"/>
          <w:color w:val="000000"/>
          <w:sz w:val="22"/>
          <w:szCs w:val="22"/>
        </w:rPr>
        <w:tab/>
        <w:t>Plaintiff and Third Defendant are in process of divorce.</w:t>
      </w:r>
    </w:p>
    <w:p w14:paraId="4F315BF7" w14:textId="77777777" w:rsidR="00AE5C77" w:rsidRDefault="00AE5C77" w:rsidP="0091575F">
      <w:pPr>
        <w:spacing w:line="360" w:lineRule="auto"/>
        <w:ind w:left="709" w:hanging="709"/>
        <w:jc w:val="both"/>
        <w:rPr>
          <w:rFonts w:ascii="Arial" w:hAnsi="Arial" w:cs="Arial"/>
          <w:color w:val="000000"/>
          <w:sz w:val="22"/>
          <w:szCs w:val="22"/>
        </w:rPr>
      </w:pPr>
      <w:r w:rsidRPr="000E0FCA">
        <w:rPr>
          <w:rFonts w:ascii="Arial" w:hAnsi="Arial" w:cs="Arial"/>
          <w:color w:val="000000"/>
          <w:sz w:val="22"/>
          <w:szCs w:val="22"/>
        </w:rPr>
        <w:t>3.</w:t>
      </w:r>
      <w:r w:rsidRPr="000E0FCA">
        <w:rPr>
          <w:rFonts w:ascii="Arial" w:hAnsi="Arial" w:cs="Arial"/>
          <w:color w:val="000000"/>
          <w:sz w:val="22"/>
          <w:szCs w:val="22"/>
        </w:rPr>
        <w:tab/>
        <w:t>On 26 March 2022 the Defendants purportedly entered into an Agreement of Lease for 53 Carlton Avenue, Westville.</w:t>
      </w:r>
    </w:p>
    <w:p w14:paraId="33A1ED2C" w14:textId="77777777" w:rsidR="00AE5C77" w:rsidRDefault="00AE5C77" w:rsidP="0091575F">
      <w:pPr>
        <w:spacing w:line="360" w:lineRule="auto"/>
        <w:jc w:val="both"/>
        <w:rPr>
          <w:rFonts w:ascii="Arial" w:hAnsi="Arial" w:cs="Arial"/>
          <w:color w:val="000000"/>
          <w:sz w:val="22"/>
          <w:szCs w:val="22"/>
        </w:rPr>
      </w:pPr>
      <w:r w:rsidRPr="000E0FCA">
        <w:rPr>
          <w:rFonts w:ascii="Arial" w:hAnsi="Arial" w:cs="Arial"/>
          <w:color w:val="000000"/>
          <w:sz w:val="22"/>
          <w:szCs w:val="22"/>
        </w:rPr>
        <w:t>4.</w:t>
      </w:r>
      <w:r w:rsidRPr="000E0FCA">
        <w:rPr>
          <w:rFonts w:ascii="Arial" w:hAnsi="Arial" w:cs="Arial"/>
          <w:color w:val="000000"/>
          <w:sz w:val="22"/>
          <w:szCs w:val="22"/>
        </w:rPr>
        <w:tab/>
        <w:t>A copy of the Lease Agreement is attached, marked “A1 – A9”.</w:t>
      </w:r>
    </w:p>
    <w:p w14:paraId="66146DAD" w14:textId="77777777" w:rsidR="00AE5C77" w:rsidRDefault="00AE5C77" w:rsidP="0091575F">
      <w:pPr>
        <w:spacing w:line="360" w:lineRule="auto"/>
        <w:jc w:val="both"/>
        <w:rPr>
          <w:rFonts w:ascii="Arial" w:hAnsi="Arial" w:cs="Arial"/>
          <w:color w:val="000000"/>
          <w:sz w:val="22"/>
          <w:szCs w:val="22"/>
        </w:rPr>
      </w:pPr>
      <w:r w:rsidRPr="000E0FCA">
        <w:rPr>
          <w:rFonts w:ascii="Arial" w:hAnsi="Arial" w:cs="Arial"/>
          <w:color w:val="000000"/>
          <w:sz w:val="22"/>
          <w:szCs w:val="22"/>
        </w:rPr>
        <w:t>5.</w:t>
      </w:r>
      <w:r w:rsidRPr="000E0FCA">
        <w:rPr>
          <w:rFonts w:ascii="Arial" w:hAnsi="Arial" w:cs="Arial"/>
          <w:color w:val="000000"/>
          <w:sz w:val="22"/>
          <w:szCs w:val="22"/>
        </w:rPr>
        <w:tab/>
        <w:t>Plaintiff realised that the First Defendant was moving in on 31 March 2021.</w:t>
      </w:r>
    </w:p>
    <w:p w14:paraId="38C064A2" w14:textId="77777777" w:rsidR="00AE5C77" w:rsidRDefault="00AE5C77" w:rsidP="0091575F">
      <w:pPr>
        <w:spacing w:line="360" w:lineRule="auto"/>
        <w:ind w:left="709" w:hanging="709"/>
        <w:jc w:val="both"/>
        <w:rPr>
          <w:rFonts w:ascii="Arial" w:hAnsi="Arial" w:cs="Arial"/>
          <w:color w:val="000000"/>
          <w:sz w:val="22"/>
          <w:szCs w:val="22"/>
        </w:rPr>
      </w:pPr>
      <w:r w:rsidRPr="000E0FCA">
        <w:rPr>
          <w:rFonts w:ascii="Arial" w:hAnsi="Arial" w:cs="Arial"/>
          <w:color w:val="000000"/>
          <w:sz w:val="22"/>
          <w:szCs w:val="22"/>
        </w:rPr>
        <w:t>6.</w:t>
      </w:r>
      <w:r w:rsidRPr="000E0FCA">
        <w:rPr>
          <w:rFonts w:ascii="Arial" w:hAnsi="Arial" w:cs="Arial"/>
          <w:color w:val="000000"/>
          <w:sz w:val="22"/>
          <w:szCs w:val="22"/>
        </w:rPr>
        <w:tab/>
        <w:t xml:space="preserve">Plaintiff caused a letter to be served on the </w:t>
      </w:r>
      <w:r w:rsidR="0089426E" w:rsidRPr="000E0FCA">
        <w:rPr>
          <w:rFonts w:ascii="Arial" w:hAnsi="Arial" w:cs="Arial"/>
          <w:color w:val="000000"/>
          <w:sz w:val="22"/>
          <w:szCs w:val="22"/>
        </w:rPr>
        <w:t>First Defendant on 31 March 2021 to</w:t>
      </w:r>
      <w:r w:rsidRPr="000E0FCA">
        <w:rPr>
          <w:rFonts w:ascii="Arial" w:hAnsi="Arial" w:cs="Arial"/>
          <w:color w:val="000000"/>
          <w:sz w:val="22"/>
          <w:szCs w:val="22"/>
        </w:rPr>
        <w:t xml:space="preserve"> advise that she did not consent to such occupation.</w:t>
      </w:r>
    </w:p>
    <w:p w14:paraId="47E16C13" w14:textId="77777777" w:rsidR="00AE5C77" w:rsidRDefault="00AE5C77" w:rsidP="0091575F">
      <w:pPr>
        <w:spacing w:line="360" w:lineRule="auto"/>
        <w:ind w:left="709" w:hanging="709"/>
        <w:jc w:val="both"/>
        <w:rPr>
          <w:rFonts w:ascii="Arial" w:hAnsi="Arial" w:cs="Arial"/>
          <w:color w:val="000000"/>
          <w:sz w:val="22"/>
          <w:szCs w:val="22"/>
        </w:rPr>
      </w:pPr>
      <w:r w:rsidRPr="000E0FCA">
        <w:rPr>
          <w:rFonts w:ascii="Arial" w:hAnsi="Arial" w:cs="Arial"/>
          <w:color w:val="000000"/>
          <w:sz w:val="22"/>
          <w:szCs w:val="22"/>
        </w:rPr>
        <w:t>7</w:t>
      </w:r>
      <w:r w:rsidR="0089426E" w:rsidRPr="000E0FCA">
        <w:rPr>
          <w:rFonts w:ascii="Arial" w:hAnsi="Arial" w:cs="Arial"/>
          <w:color w:val="000000"/>
          <w:sz w:val="22"/>
          <w:szCs w:val="22"/>
        </w:rPr>
        <w:t>.</w:t>
      </w:r>
      <w:r w:rsidR="0089426E" w:rsidRPr="000E0FCA">
        <w:rPr>
          <w:rFonts w:ascii="Arial" w:hAnsi="Arial" w:cs="Arial"/>
          <w:color w:val="000000"/>
          <w:sz w:val="22"/>
          <w:szCs w:val="22"/>
        </w:rPr>
        <w:tab/>
        <w:t>A</w:t>
      </w:r>
      <w:r w:rsidRPr="000E0FCA">
        <w:rPr>
          <w:rFonts w:ascii="Arial" w:hAnsi="Arial" w:cs="Arial"/>
          <w:color w:val="000000"/>
          <w:sz w:val="22"/>
          <w:szCs w:val="22"/>
        </w:rPr>
        <w:t xml:space="preserve"> copy of the Sheriff’</w:t>
      </w:r>
      <w:r w:rsidR="0089426E" w:rsidRPr="000E0FCA">
        <w:rPr>
          <w:rFonts w:ascii="Arial" w:hAnsi="Arial" w:cs="Arial"/>
          <w:color w:val="000000"/>
          <w:sz w:val="22"/>
          <w:szCs w:val="22"/>
        </w:rPr>
        <w:t>s R</w:t>
      </w:r>
      <w:r w:rsidRPr="000E0FCA">
        <w:rPr>
          <w:rFonts w:ascii="Arial" w:hAnsi="Arial" w:cs="Arial"/>
          <w:color w:val="000000"/>
          <w:sz w:val="22"/>
          <w:szCs w:val="22"/>
        </w:rPr>
        <w:t xml:space="preserve">eturn of </w:t>
      </w:r>
      <w:r w:rsidR="0089426E" w:rsidRPr="000E0FCA">
        <w:rPr>
          <w:rFonts w:ascii="Arial" w:hAnsi="Arial" w:cs="Arial"/>
          <w:color w:val="000000"/>
          <w:sz w:val="22"/>
          <w:szCs w:val="22"/>
        </w:rPr>
        <w:t>S</w:t>
      </w:r>
      <w:r w:rsidRPr="000E0FCA">
        <w:rPr>
          <w:rFonts w:ascii="Arial" w:hAnsi="Arial" w:cs="Arial"/>
          <w:color w:val="000000"/>
          <w:sz w:val="22"/>
          <w:szCs w:val="22"/>
        </w:rPr>
        <w:t xml:space="preserve">ervice and a copy of the letter </w:t>
      </w:r>
      <w:r w:rsidR="0089426E" w:rsidRPr="000E0FCA">
        <w:rPr>
          <w:rFonts w:ascii="Arial" w:hAnsi="Arial" w:cs="Arial"/>
          <w:color w:val="000000"/>
          <w:sz w:val="22"/>
          <w:szCs w:val="22"/>
        </w:rPr>
        <w:t xml:space="preserve">are </w:t>
      </w:r>
      <w:r w:rsidRPr="000E0FCA">
        <w:rPr>
          <w:rFonts w:ascii="Arial" w:hAnsi="Arial" w:cs="Arial"/>
          <w:color w:val="000000"/>
          <w:sz w:val="22"/>
          <w:szCs w:val="22"/>
        </w:rPr>
        <w:t xml:space="preserve">attached marked </w:t>
      </w:r>
      <w:r w:rsidR="0089426E" w:rsidRPr="000E0FCA">
        <w:rPr>
          <w:rFonts w:ascii="Arial" w:hAnsi="Arial" w:cs="Arial"/>
          <w:color w:val="000000"/>
          <w:sz w:val="22"/>
          <w:szCs w:val="22"/>
        </w:rPr>
        <w:t>“B”</w:t>
      </w:r>
      <w:r w:rsidRPr="000E0FCA">
        <w:rPr>
          <w:rFonts w:ascii="Arial" w:hAnsi="Arial" w:cs="Arial"/>
          <w:color w:val="000000"/>
          <w:sz w:val="22"/>
          <w:szCs w:val="22"/>
        </w:rPr>
        <w:t xml:space="preserve"> and </w:t>
      </w:r>
      <w:r w:rsidR="0089426E" w:rsidRPr="000E0FCA">
        <w:rPr>
          <w:rFonts w:ascii="Arial" w:hAnsi="Arial" w:cs="Arial"/>
          <w:color w:val="000000"/>
          <w:sz w:val="22"/>
          <w:szCs w:val="22"/>
        </w:rPr>
        <w:t>“C”</w:t>
      </w:r>
      <w:r w:rsidRPr="000E0FCA">
        <w:rPr>
          <w:rFonts w:ascii="Arial" w:hAnsi="Arial" w:cs="Arial"/>
          <w:color w:val="000000"/>
          <w:sz w:val="22"/>
          <w:szCs w:val="22"/>
        </w:rPr>
        <w:t xml:space="preserve"> respectively.</w:t>
      </w:r>
    </w:p>
    <w:p w14:paraId="2DFBEAD9" w14:textId="77777777" w:rsidR="00AE5C77" w:rsidRDefault="00AE5C77" w:rsidP="0091575F">
      <w:pPr>
        <w:spacing w:line="360" w:lineRule="auto"/>
        <w:ind w:left="709" w:hanging="709"/>
        <w:jc w:val="both"/>
        <w:rPr>
          <w:rFonts w:ascii="Arial" w:hAnsi="Arial" w:cs="Arial"/>
          <w:color w:val="000000"/>
          <w:sz w:val="22"/>
          <w:szCs w:val="22"/>
        </w:rPr>
      </w:pPr>
      <w:r w:rsidRPr="000E0FCA">
        <w:rPr>
          <w:rFonts w:ascii="Arial" w:hAnsi="Arial" w:cs="Arial"/>
          <w:color w:val="000000"/>
          <w:sz w:val="22"/>
          <w:szCs w:val="22"/>
        </w:rPr>
        <w:t>8</w:t>
      </w:r>
      <w:r w:rsidR="0089426E" w:rsidRPr="000E0FCA">
        <w:rPr>
          <w:rFonts w:ascii="Arial" w:hAnsi="Arial" w:cs="Arial"/>
          <w:color w:val="000000"/>
          <w:sz w:val="22"/>
          <w:szCs w:val="22"/>
        </w:rPr>
        <w:t>.</w:t>
      </w:r>
      <w:r w:rsidR="0089426E" w:rsidRPr="000E0FCA">
        <w:rPr>
          <w:rFonts w:ascii="Arial" w:hAnsi="Arial" w:cs="Arial"/>
          <w:color w:val="000000"/>
          <w:sz w:val="22"/>
          <w:szCs w:val="22"/>
        </w:rPr>
        <w:tab/>
        <w:t>First Defendant contacted P</w:t>
      </w:r>
      <w:r w:rsidRPr="000E0FCA">
        <w:rPr>
          <w:rFonts w:ascii="Arial" w:hAnsi="Arial" w:cs="Arial"/>
          <w:color w:val="000000"/>
          <w:sz w:val="22"/>
          <w:szCs w:val="22"/>
        </w:rPr>
        <w:t xml:space="preserve">laintiff’s </w:t>
      </w:r>
      <w:r w:rsidR="0089426E" w:rsidRPr="000E0FCA">
        <w:rPr>
          <w:rFonts w:ascii="Arial" w:hAnsi="Arial" w:cs="Arial"/>
          <w:color w:val="000000"/>
          <w:sz w:val="22"/>
          <w:szCs w:val="22"/>
        </w:rPr>
        <w:t>A</w:t>
      </w:r>
      <w:r w:rsidRPr="000E0FCA">
        <w:rPr>
          <w:rFonts w:ascii="Arial" w:hAnsi="Arial" w:cs="Arial"/>
          <w:color w:val="000000"/>
          <w:sz w:val="22"/>
          <w:szCs w:val="22"/>
        </w:rPr>
        <w:t>ttorney to advise that he and his wife were taking occupation</w:t>
      </w:r>
      <w:r w:rsidR="0089426E" w:rsidRPr="000E0FCA">
        <w:rPr>
          <w:rFonts w:ascii="Arial" w:hAnsi="Arial" w:cs="Arial"/>
          <w:color w:val="000000"/>
          <w:sz w:val="22"/>
          <w:szCs w:val="22"/>
        </w:rPr>
        <w:t xml:space="preserve"> in terms of an Agreement of L</w:t>
      </w:r>
      <w:r w:rsidRPr="000E0FCA">
        <w:rPr>
          <w:rFonts w:ascii="Arial" w:hAnsi="Arial" w:cs="Arial"/>
          <w:color w:val="000000"/>
          <w:sz w:val="22"/>
          <w:szCs w:val="22"/>
        </w:rPr>
        <w:t>ease.</w:t>
      </w:r>
    </w:p>
    <w:p w14:paraId="346D476C" w14:textId="64FC4925" w:rsidR="00AE5C77" w:rsidRDefault="0089426E" w:rsidP="0091575F">
      <w:pPr>
        <w:spacing w:line="360" w:lineRule="auto"/>
        <w:ind w:left="709" w:hanging="709"/>
        <w:jc w:val="both"/>
        <w:rPr>
          <w:rFonts w:ascii="Arial" w:hAnsi="Arial" w:cs="Arial"/>
          <w:color w:val="000000"/>
          <w:sz w:val="22"/>
          <w:szCs w:val="22"/>
        </w:rPr>
      </w:pPr>
      <w:r w:rsidRPr="000E0FCA">
        <w:rPr>
          <w:rFonts w:ascii="Arial" w:hAnsi="Arial" w:cs="Arial"/>
          <w:color w:val="000000"/>
          <w:sz w:val="22"/>
          <w:szCs w:val="22"/>
        </w:rPr>
        <w:t>9.</w:t>
      </w:r>
      <w:r w:rsidRPr="000E0FCA">
        <w:rPr>
          <w:rFonts w:ascii="Arial" w:hAnsi="Arial" w:cs="Arial"/>
          <w:color w:val="000000"/>
          <w:sz w:val="22"/>
          <w:szCs w:val="22"/>
        </w:rPr>
        <w:tab/>
      </w:r>
      <w:r w:rsidR="00AB3ACF" w:rsidRPr="000E0FCA">
        <w:rPr>
          <w:rFonts w:ascii="Arial" w:hAnsi="Arial" w:cs="Arial"/>
          <w:color w:val="000000"/>
          <w:sz w:val="22"/>
          <w:szCs w:val="22"/>
        </w:rPr>
        <w:t>Plaintiff</w:t>
      </w:r>
      <w:r w:rsidR="00032107">
        <w:rPr>
          <w:rFonts w:ascii="Arial" w:hAnsi="Arial" w:cs="Arial"/>
          <w:color w:val="000000"/>
          <w:sz w:val="22"/>
          <w:szCs w:val="22"/>
        </w:rPr>
        <w:t xml:space="preserve"> (sic)</w:t>
      </w:r>
      <w:r w:rsidR="00AB3ACF" w:rsidRPr="000E0FCA">
        <w:rPr>
          <w:rFonts w:ascii="Arial" w:hAnsi="Arial" w:cs="Arial"/>
          <w:color w:val="000000"/>
          <w:sz w:val="22"/>
          <w:szCs w:val="22"/>
        </w:rPr>
        <w:t xml:space="preserve"> A</w:t>
      </w:r>
      <w:r w:rsidR="00AE5C77" w:rsidRPr="000E0FCA">
        <w:rPr>
          <w:rFonts w:ascii="Arial" w:hAnsi="Arial" w:cs="Arial"/>
          <w:color w:val="000000"/>
          <w:sz w:val="22"/>
          <w:szCs w:val="22"/>
        </w:rPr>
        <w:t xml:space="preserve">ttorney took instructions and wrote to </w:t>
      </w:r>
      <w:r w:rsidR="00AB3ACF" w:rsidRPr="000E0FCA">
        <w:rPr>
          <w:rFonts w:ascii="Arial" w:hAnsi="Arial" w:cs="Arial"/>
          <w:color w:val="000000"/>
          <w:sz w:val="22"/>
          <w:szCs w:val="22"/>
        </w:rPr>
        <w:t>First D</w:t>
      </w:r>
      <w:r w:rsidR="00AE5C77" w:rsidRPr="000E0FCA">
        <w:rPr>
          <w:rFonts w:ascii="Arial" w:hAnsi="Arial" w:cs="Arial"/>
          <w:color w:val="000000"/>
          <w:sz w:val="22"/>
          <w:szCs w:val="22"/>
        </w:rPr>
        <w:t>efendant on 1 April 2021</w:t>
      </w:r>
      <w:r w:rsidR="00AB3ACF" w:rsidRPr="000E0FCA">
        <w:rPr>
          <w:rFonts w:ascii="Arial" w:hAnsi="Arial" w:cs="Arial"/>
          <w:color w:val="000000"/>
          <w:sz w:val="22"/>
          <w:szCs w:val="22"/>
        </w:rPr>
        <w:t xml:space="preserve"> p</w:t>
      </w:r>
      <w:r w:rsidR="00AE5C77" w:rsidRPr="000E0FCA">
        <w:rPr>
          <w:rFonts w:ascii="Arial" w:hAnsi="Arial" w:cs="Arial"/>
          <w:color w:val="000000"/>
          <w:sz w:val="22"/>
          <w:szCs w:val="22"/>
        </w:rPr>
        <w:t xml:space="preserve">er email. A copy of the proof of transmission is attached marked </w:t>
      </w:r>
      <w:r w:rsidR="00AB3ACF" w:rsidRPr="000E0FCA">
        <w:rPr>
          <w:rFonts w:ascii="Arial" w:hAnsi="Arial" w:cs="Arial"/>
          <w:color w:val="000000"/>
          <w:sz w:val="22"/>
          <w:szCs w:val="22"/>
        </w:rPr>
        <w:t>“</w:t>
      </w:r>
      <w:r w:rsidR="00AE5C77" w:rsidRPr="000E0FCA">
        <w:rPr>
          <w:rFonts w:ascii="Arial" w:hAnsi="Arial" w:cs="Arial"/>
          <w:color w:val="000000"/>
          <w:sz w:val="22"/>
          <w:szCs w:val="22"/>
        </w:rPr>
        <w:t>D1</w:t>
      </w:r>
      <w:r w:rsidR="00AB3ACF" w:rsidRPr="000E0FCA">
        <w:rPr>
          <w:rFonts w:ascii="Arial" w:hAnsi="Arial" w:cs="Arial"/>
          <w:color w:val="000000"/>
          <w:sz w:val="22"/>
          <w:szCs w:val="22"/>
        </w:rPr>
        <w:t>”</w:t>
      </w:r>
      <w:r w:rsidR="00AE5C77" w:rsidRPr="000E0FCA">
        <w:rPr>
          <w:rFonts w:ascii="Arial" w:hAnsi="Arial" w:cs="Arial"/>
          <w:color w:val="000000"/>
          <w:sz w:val="22"/>
          <w:szCs w:val="22"/>
        </w:rPr>
        <w:t xml:space="preserve"> and a copy of the email is attached marke</w:t>
      </w:r>
      <w:r w:rsidR="00AB3ACF" w:rsidRPr="000E0FCA">
        <w:rPr>
          <w:rFonts w:ascii="Arial" w:hAnsi="Arial" w:cs="Arial"/>
          <w:color w:val="000000"/>
          <w:sz w:val="22"/>
          <w:szCs w:val="22"/>
        </w:rPr>
        <w:t>d “D</w:t>
      </w:r>
      <w:r w:rsidR="00AE5C77" w:rsidRPr="000E0FCA">
        <w:rPr>
          <w:rFonts w:ascii="Arial" w:hAnsi="Arial" w:cs="Arial"/>
          <w:color w:val="000000"/>
          <w:sz w:val="22"/>
          <w:szCs w:val="22"/>
        </w:rPr>
        <w:t>2</w:t>
      </w:r>
      <w:r w:rsidR="00AB3ACF" w:rsidRPr="000E0FCA">
        <w:rPr>
          <w:rFonts w:ascii="Arial" w:hAnsi="Arial" w:cs="Arial"/>
          <w:color w:val="000000"/>
          <w:sz w:val="22"/>
          <w:szCs w:val="22"/>
        </w:rPr>
        <w:t>”</w:t>
      </w:r>
      <w:r w:rsidR="00AE5C77" w:rsidRPr="000E0FCA">
        <w:rPr>
          <w:rFonts w:ascii="Arial" w:hAnsi="Arial" w:cs="Arial"/>
          <w:color w:val="000000"/>
          <w:sz w:val="22"/>
          <w:szCs w:val="22"/>
        </w:rPr>
        <w:t>.</w:t>
      </w:r>
    </w:p>
    <w:p w14:paraId="5F59C3BD" w14:textId="77777777" w:rsidR="00AE5C77" w:rsidRDefault="00AE5C77" w:rsidP="0091575F">
      <w:pPr>
        <w:spacing w:line="360" w:lineRule="auto"/>
        <w:ind w:left="709" w:hanging="709"/>
        <w:jc w:val="both"/>
        <w:rPr>
          <w:rFonts w:ascii="Arial" w:hAnsi="Arial" w:cs="Arial"/>
          <w:color w:val="000000"/>
          <w:sz w:val="22"/>
          <w:szCs w:val="22"/>
        </w:rPr>
      </w:pPr>
      <w:r w:rsidRPr="000E0FCA">
        <w:rPr>
          <w:rFonts w:ascii="Arial" w:hAnsi="Arial" w:cs="Arial"/>
          <w:color w:val="000000"/>
          <w:sz w:val="22"/>
          <w:szCs w:val="22"/>
        </w:rPr>
        <w:t>10</w:t>
      </w:r>
      <w:r w:rsidR="00AB3ACF" w:rsidRPr="000E0FCA">
        <w:rPr>
          <w:rFonts w:ascii="Arial" w:hAnsi="Arial" w:cs="Arial"/>
          <w:color w:val="000000"/>
          <w:sz w:val="22"/>
          <w:szCs w:val="22"/>
        </w:rPr>
        <w:t>.</w:t>
      </w:r>
      <w:r w:rsidR="00AB3ACF" w:rsidRPr="000E0FCA">
        <w:rPr>
          <w:rFonts w:ascii="Arial" w:hAnsi="Arial" w:cs="Arial"/>
          <w:color w:val="000000"/>
          <w:sz w:val="22"/>
          <w:szCs w:val="22"/>
        </w:rPr>
        <w:tab/>
        <w:t>First D</w:t>
      </w:r>
      <w:r w:rsidRPr="000E0FCA">
        <w:rPr>
          <w:rFonts w:ascii="Arial" w:hAnsi="Arial" w:cs="Arial"/>
          <w:color w:val="000000"/>
          <w:sz w:val="22"/>
          <w:szCs w:val="22"/>
        </w:rPr>
        <w:t>efendant propose</w:t>
      </w:r>
      <w:r w:rsidR="00AB3ACF" w:rsidRPr="000E0FCA">
        <w:rPr>
          <w:rFonts w:ascii="Arial" w:hAnsi="Arial" w:cs="Arial"/>
          <w:color w:val="000000"/>
          <w:sz w:val="22"/>
          <w:szCs w:val="22"/>
        </w:rPr>
        <w:t>d</w:t>
      </w:r>
      <w:r w:rsidRPr="000E0FCA">
        <w:rPr>
          <w:rFonts w:ascii="Arial" w:hAnsi="Arial" w:cs="Arial"/>
          <w:color w:val="000000"/>
          <w:sz w:val="22"/>
          <w:szCs w:val="22"/>
        </w:rPr>
        <w:t xml:space="preserve"> that he and the </w:t>
      </w:r>
      <w:r w:rsidR="00AB3ACF" w:rsidRPr="000E0FCA">
        <w:rPr>
          <w:rFonts w:ascii="Arial" w:hAnsi="Arial" w:cs="Arial"/>
          <w:color w:val="000000"/>
          <w:sz w:val="22"/>
          <w:szCs w:val="22"/>
        </w:rPr>
        <w:t>Second D</w:t>
      </w:r>
      <w:r w:rsidRPr="000E0FCA">
        <w:rPr>
          <w:rFonts w:ascii="Arial" w:hAnsi="Arial" w:cs="Arial"/>
          <w:color w:val="000000"/>
          <w:sz w:val="22"/>
          <w:szCs w:val="22"/>
        </w:rPr>
        <w:t xml:space="preserve">efendant pay half of the rent to </w:t>
      </w:r>
      <w:r w:rsidR="00AB3ACF" w:rsidRPr="000E0FCA">
        <w:rPr>
          <w:rFonts w:ascii="Arial" w:hAnsi="Arial" w:cs="Arial"/>
          <w:color w:val="000000"/>
          <w:sz w:val="22"/>
          <w:szCs w:val="22"/>
        </w:rPr>
        <w:t>P</w:t>
      </w:r>
      <w:r w:rsidRPr="000E0FCA">
        <w:rPr>
          <w:rFonts w:ascii="Arial" w:hAnsi="Arial" w:cs="Arial"/>
          <w:color w:val="000000"/>
          <w:sz w:val="22"/>
          <w:szCs w:val="22"/>
        </w:rPr>
        <w:t xml:space="preserve">laintiff. A copy of the email confirmation is attached marked </w:t>
      </w:r>
      <w:r w:rsidR="00AB3ACF" w:rsidRPr="000E0FCA">
        <w:rPr>
          <w:rFonts w:ascii="Arial" w:hAnsi="Arial" w:cs="Arial"/>
          <w:color w:val="000000"/>
          <w:sz w:val="22"/>
          <w:szCs w:val="22"/>
        </w:rPr>
        <w:t>“</w:t>
      </w:r>
      <w:r w:rsidRPr="000E0FCA">
        <w:rPr>
          <w:rFonts w:ascii="Arial" w:hAnsi="Arial" w:cs="Arial"/>
          <w:color w:val="000000"/>
          <w:sz w:val="22"/>
          <w:szCs w:val="22"/>
        </w:rPr>
        <w:t>E</w:t>
      </w:r>
      <w:r w:rsidR="00AB3ACF" w:rsidRPr="000E0FCA">
        <w:rPr>
          <w:rFonts w:ascii="Arial" w:hAnsi="Arial" w:cs="Arial"/>
          <w:color w:val="000000"/>
          <w:sz w:val="22"/>
          <w:szCs w:val="22"/>
        </w:rPr>
        <w:t>”</w:t>
      </w:r>
      <w:r w:rsidRPr="000E0FCA">
        <w:rPr>
          <w:rFonts w:ascii="Arial" w:hAnsi="Arial" w:cs="Arial"/>
          <w:color w:val="000000"/>
          <w:sz w:val="22"/>
          <w:szCs w:val="22"/>
        </w:rPr>
        <w:t>.</w:t>
      </w:r>
    </w:p>
    <w:p w14:paraId="11B70AC5" w14:textId="6C9817D6" w:rsidR="00AE5C77" w:rsidRPr="000E0FCA" w:rsidRDefault="00AE5C77" w:rsidP="0091575F">
      <w:pPr>
        <w:spacing w:line="360" w:lineRule="auto"/>
        <w:ind w:left="709" w:hanging="709"/>
        <w:jc w:val="both"/>
        <w:rPr>
          <w:rFonts w:ascii="Arial" w:hAnsi="Arial" w:cs="Arial"/>
          <w:color w:val="000000"/>
          <w:sz w:val="22"/>
          <w:szCs w:val="22"/>
        </w:rPr>
      </w:pPr>
      <w:r w:rsidRPr="000E0FCA">
        <w:rPr>
          <w:rFonts w:ascii="Arial" w:hAnsi="Arial" w:cs="Arial"/>
          <w:color w:val="000000"/>
          <w:sz w:val="22"/>
          <w:szCs w:val="22"/>
        </w:rPr>
        <w:t>11</w:t>
      </w:r>
      <w:r w:rsidR="00AB3ACF" w:rsidRPr="000E0FCA">
        <w:rPr>
          <w:rFonts w:ascii="Arial" w:hAnsi="Arial" w:cs="Arial"/>
          <w:color w:val="000000"/>
          <w:sz w:val="22"/>
          <w:szCs w:val="22"/>
        </w:rPr>
        <w:t>.</w:t>
      </w:r>
      <w:r w:rsidR="00AB3ACF" w:rsidRPr="000E0FCA">
        <w:rPr>
          <w:rFonts w:ascii="Arial" w:hAnsi="Arial" w:cs="Arial"/>
          <w:color w:val="000000"/>
          <w:sz w:val="22"/>
          <w:szCs w:val="22"/>
        </w:rPr>
        <w:tab/>
        <w:t>P</w:t>
      </w:r>
      <w:r w:rsidRPr="000E0FCA">
        <w:rPr>
          <w:rFonts w:ascii="Arial" w:hAnsi="Arial" w:cs="Arial"/>
          <w:color w:val="000000"/>
          <w:sz w:val="22"/>
          <w:szCs w:val="22"/>
        </w:rPr>
        <w:t xml:space="preserve">laintiff </w:t>
      </w:r>
      <w:r w:rsidR="00A46A8B">
        <w:rPr>
          <w:rFonts w:ascii="Arial" w:hAnsi="Arial" w:cs="Arial"/>
          <w:color w:val="000000"/>
          <w:sz w:val="22"/>
          <w:szCs w:val="22"/>
        </w:rPr>
        <w:t xml:space="preserve">(sic) </w:t>
      </w:r>
      <w:r w:rsidRPr="000E0FCA">
        <w:rPr>
          <w:rFonts w:ascii="Arial" w:hAnsi="Arial" w:cs="Arial"/>
          <w:color w:val="000000"/>
          <w:sz w:val="22"/>
          <w:szCs w:val="22"/>
        </w:rPr>
        <w:t>attorney wrote to</w:t>
      </w:r>
      <w:r w:rsidR="00AB3ACF" w:rsidRPr="000E0FCA">
        <w:rPr>
          <w:rFonts w:ascii="Arial" w:hAnsi="Arial" w:cs="Arial"/>
          <w:color w:val="000000"/>
          <w:sz w:val="22"/>
          <w:szCs w:val="22"/>
        </w:rPr>
        <w:t xml:space="preserve"> First D</w:t>
      </w:r>
      <w:r w:rsidRPr="000E0FCA">
        <w:rPr>
          <w:rFonts w:ascii="Arial" w:hAnsi="Arial" w:cs="Arial"/>
          <w:color w:val="000000"/>
          <w:sz w:val="22"/>
          <w:szCs w:val="22"/>
        </w:rPr>
        <w:t>efendant a</w:t>
      </w:r>
      <w:r w:rsidR="00AB3ACF" w:rsidRPr="000E0FCA">
        <w:rPr>
          <w:rFonts w:ascii="Arial" w:hAnsi="Arial" w:cs="Arial"/>
          <w:color w:val="000000"/>
          <w:sz w:val="22"/>
          <w:szCs w:val="22"/>
        </w:rPr>
        <w:t>s appears from the letter sent p</w:t>
      </w:r>
      <w:r w:rsidRPr="000E0FCA">
        <w:rPr>
          <w:rFonts w:ascii="Arial" w:hAnsi="Arial" w:cs="Arial"/>
          <w:color w:val="000000"/>
          <w:sz w:val="22"/>
          <w:szCs w:val="22"/>
        </w:rPr>
        <w:t>er email</w:t>
      </w:r>
      <w:r w:rsidR="00AB3ACF" w:rsidRPr="000E0FCA">
        <w:rPr>
          <w:rFonts w:ascii="Arial" w:hAnsi="Arial" w:cs="Arial"/>
          <w:color w:val="000000"/>
          <w:sz w:val="22"/>
          <w:szCs w:val="22"/>
        </w:rPr>
        <w:t xml:space="preserve"> on </w:t>
      </w:r>
      <w:r w:rsidRPr="000E0FCA">
        <w:rPr>
          <w:rFonts w:ascii="Arial" w:hAnsi="Arial" w:cs="Arial"/>
          <w:color w:val="000000"/>
          <w:sz w:val="22"/>
          <w:szCs w:val="22"/>
        </w:rPr>
        <w:t xml:space="preserve">1 April 2021. A copy of the proof of transmission is attached marked </w:t>
      </w:r>
      <w:r w:rsidR="00AB3ACF" w:rsidRPr="000E0FCA">
        <w:rPr>
          <w:rFonts w:ascii="Arial" w:hAnsi="Arial" w:cs="Arial"/>
          <w:color w:val="000000"/>
          <w:sz w:val="22"/>
          <w:szCs w:val="22"/>
        </w:rPr>
        <w:t>“F1”</w:t>
      </w:r>
      <w:r w:rsidRPr="000E0FCA">
        <w:rPr>
          <w:rFonts w:ascii="Arial" w:hAnsi="Arial" w:cs="Arial"/>
          <w:color w:val="000000"/>
          <w:sz w:val="22"/>
          <w:szCs w:val="22"/>
        </w:rPr>
        <w:t xml:space="preserve">. A copy of the email is attached marked </w:t>
      </w:r>
      <w:r w:rsidR="00AB3ACF" w:rsidRPr="000E0FCA">
        <w:rPr>
          <w:rFonts w:ascii="Arial" w:hAnsi="Arial" w:cs="Arial"/>
          <w:color w:val="000000"/>
          <w:sz w:val="22"/>
          <w:szCs w:val="22"/>
        </w:rPr>
        <w:t>“F2”.</w:t>
      </w:r>
    </w:p>
    <w:p w14:paraId="3624EAA1" w14:textId="0EE6519C" w:rsidR="00AE5C77" w:rsidRPr="000E0FCA" w:rsidRDefault="00AE5C77" w:rsidP="0091575F">
      <w:pPr>
        <w:spacing w:line="360" w:lineRule="auto"/>
        <w:ind w:left="709" w:hanging="709"/>
        <w:jc w:val="both"/>
        <w:rPr>
          <w:rFonts w:ascii="Arial" w:hAnsi="Arial" w:cs="Arial"/>
          <w:color w:val="000000"/>
          <w:sz w:val="22"/>
          <w:szCs w:val="22"/>
        </w:rPr>
      </w:pPr>
      <w:r w:rsidRPr="000E0FCA">
        <w:rPr>
          <w:rFonts w:ascii="Arial" w:hAnsi="Arial" w:cs="Arial"/>
          <w:color w:val="000000"/>
          <w:sz w:val="22"/>
          <w:szCs w:val="22"/>
        </w:rPr>
        <w:t>12</w:t>
      </w:r>
      <w:r w:rsidR="00AB3ACF" w:rsidRPr="000E0FCA">
        <w:rPr>
          <w:rFonts w:ascii="Arial" w:hAnsi="Arial" w:cs="Arial"/>
          <w:color w:val="000000"/>
          <w:sz w:val="22"/>
          <w:szCs w:val="22"/>
        </w:rPr>
        <w:t>.</w:t>
      </w:r>
      <w:r w:rsidR="00AB3ACF" w:rsidRPr="000E0FCA">
        <w:rPr>
          <w:rFonts w:ascii="Arial" w:hAnsi="Arial" w:cs="Arial"/>
          <w:color w:val="000000"/>
          <w:sz w:val="22"/>
          <w:szCs w:val="22"/>
        </w:rPr>
        <w:tab/>
        <w:t>O</w:t>
      </w:r>
      <w:r w:rsidRPr="000E0FCA">
        <w:rPr>
          <w:rFonts w:ascii="Arial" w:hAnsi="Arial" w:cs="Arial"/>
          <w:color w:val="000000"/>
          <w:sz w:val="22"/>
          <w:szCs w:val="22"/>
        </w:rPr>
        <w:t xml:space="preserve">n </w:t>
      </w:r>
      <w:r w:rsidR="00AB3ACF" w:rsidRPr="000E0FCA">
        <w:rPr>
          <w:rFonts w:ascii="Arial" w:hAnsi="Arial" w:cs="Arial"/>
          <w:color w:val="000000"/>
          <w:sz w:val="22"/>
          <w:szCs w:val="22"/>
        </w:rPr>
        <w:t>1</w:t>
      </w:r>
      <w:r w:rsidRPr="000E0FCA">
        <w:rPr>
          <w:rFonts w:ascii="Arial" w:hAnsi="Arial" w:cs="Arial"/>
          <w:color w:val="000000"/>
          <w:sz w:val="22"/>
          <w:szCs w:val="22"/>
        </w:rPr>
        <w:t xml:space="preserve"> April 2021 the </w:t>
      </w:r>
      <w:r w:rsidR="00AB3ACF" w:rsidRPr="000E0FCA">
        <w:rPr>
          <w:rFonts w:ascii="Arial" w:hAnsi="Arial" w:cs="Arial"/>
          <w:color w:val="000000"/>
          <w:sz w:val="22"/>
          <w:szCs w:val="22"/>
        </w:rPr>
        <w:t>First D</w:t>
      </w:r>
      <w:r w:rsidRPr="000E0FCA">
        <w:rPr>
          <w:rFonts w:ascii="Arial" w:hAnsi="Arial" w:cs="Arial"/>
          <w:color w:val="000000"/>
          <w:sz w:val="22"/>
          <w:szCs w:val="22"/>
        </w:rPr>
        <w:t>efendant forwarded</w:t>
      </w:r>
      <w:r w:rsidR="00AB3ACF" w:rsidRPr="000E0FCA">
        <w:rPr>
          <w:rFonts w:ascii="Arial" w:hAnsi="Arial" w:cs="Arial"/>
          <w:color w:val="000000"/>
          <w:sz w:val="22"/>
          <w:szCs w:val="22"/>
        </w:rPr>
        <w:t xml:space="preserve"> to Plaintiff </w:t>
      </w:r>
      <w:r w:rsidR="00A46A8B">
        <w:rPr>
          <w:rFonts w:ascii="Arial" w:hAnsi="Arial" w:cs="Arial"/>
          <w:color w:val="000000"/>
          <w:sz w:val="22"/>
          <w:szCs w:val="22"/>
        </w:rPr>
        <w:t xml:space="preserve">(sic) </w:t>
      </w:r>
      <w:r w:rsidR="00AB3ACF" w:rsidRPr="000E0FCA">
        <w:rPr>
          <w:rFonts w:ascii="Arial" w:hAnsi="Arial" w:cs="Arial"/>
          <w:color w:val="000000"/>
          <w:sz w:val="22"/>
          <w:szCs w:val="22"/>
        </w:rPr>
        <w:t>A</w:t>
      </w:r>
      <w:r w:rsidRPr="000E0FCA">
        <w:rPr>
          <w:rFonts w:ascii="Arial" w:hAnsi="Arial" w:cs="Arial"/>
          <w:color w:val="000000"/>
          <w:sz w:val="22"/>
          <w:szCs w:val="22"/>
        </w:rPr>
        <w:t xml:space="preserve">ttorney an email from the </w:t>
      </w:r>
      <w:r w:rsidR="00AB3ACF" w:rsidRPr="000E0FCA">
        <w:rPr>
          <w:rFonts w:ascii="Arial" w:hAnsi="Arial" w:cs="Arial"/>
          <w:color w:val="000000"/>
          <w:sz w:val="22"/>
          <w:szCs w:val="22"/>
        </w:rPr>
        <w:t>Third D</w:t>
      </w:r>
      <w:r w:rsidRPr="000E0FCA">
        <w:rPr>
          <w:rFonts w:ascii="Arial" w:hAnsi="Arial" w:cs="Arial"/>
          <w:color w:val="000000"/>
          <w:sz w:val="22"/>
          <w:szCs w:val="22"/>
        </w:rPr>
        <w:t xml:space="preserve">efendant. A copy of the email is attached marked </w:t>
      </w:r>
      <w:r w:rsidR="00AB3ACF" w:rsidRPr="000E0FCA">
        <w:rPr>
          <w:rFonts w:ascii="Arial" w:hAnsi="Arial" w:cs="Arial"/>
          <w:color w:val="000000"/>
          <w:sz w:val="22"/>
          <w:szCs w:val="22"/>
        </w:rPr>
        <w:t>“</w:t>
      </w:r>
      <w:r w:rsidRPr="000E0FCA">
        <w:rPr>
          <w:rFonts w:ascii="Arial" w:hAnsi="Arial" w:cs="Arial"/>
          <w:color w:val="000000"/>
          <w:sz w:val="22"/>
          <w:szCs w:val="22"/>
        </w:rPr>
        <w:t>G</w:t>
      </w:r>
      <w:r w:rsidR="00AB3ACF" w:rsidRPr="000E0FCA">
        <w:rPr>
          <w:rFonts w:ascii="Arial" w:hAnsi="Arial" w:cs="Arial"/>
          <w:color w:val="000000"/>
          <w:sz w:val="22"/>
          <w:szCs w:val="22"/>
        </w:rPr>
        <w:t>”</w:t>
      </w:r>
      <w:r w:rsidRPr="000E0FCA">
        <w:rPr>
          <w:rFonts w:ascii="Arial" w:hAnsi="Arial" w:cs="Arial"/>
          <w:color w:val="000000"/>
          <w:sz w:val="22"/>
          <w:szCs w:val="22"/>
        </w:rPr>
        <w:t>.</w:t>
      </w:r>
    </w:p>
    <w:p w14:paraId="4149EBC5" w14:textId="4F1E5ACC" w:rsidR="00AE5C77" w:rsidRPr="000E0FCA" w:rsidRDefault="00AE5C77" w:rsidP="0091575F">
      <w:pPr>
        <w:spacing w:line="360" w:lineRule="auto"/>
        <w:ind w:left="709" w:hanging="709"/>
        <w:jc w:val="both"/>
        <w:rPr>
          <w:rFonts w:ascii="Arial" w:hAnsi="Arial" w:cs="Arial"/>
          <w:color w:val="000000"/>
          <w:sz w:val="22"/>
          <w:szCs w:val="22"/>
        </w:rPr>
      </w:pPr>
      <w:r w:rsidRPr="000E0FCA">
        <w:rPr>
          <w:rFonts w:ascii="Arial" w:hAnsi="Arial" w:cs="Arial"/>
          <w:color w:val="000000"/>
          <w:sz w:val="22"/>
          <w:szCs w:val="22"/>
        </w:rPr>
        <w:t>13</w:t>
      </w:r>
      <w:r w:rsidR="00AB3ACF" w:rsidRPr="000E0FCA">
        <w:rPr>
          <w:rFonts w:ascii="Arial" w:hAnsi="Arial" w:cs="Arial"/>
          <w:color w:val="000000"/>
          <w:sz w:val="22"/>
          <w:szCs w:val="22"/>
        </w:rPr>
        <w:t>.</w:t>
      </w:r>
      <w:r w:rsidR="00AB3ACF" w:rsidRPr="000E0FCA">
        <w:rPr>
          <w:rFonts w:ascii="Arial" w:hAnsi="Arial" w:cs="Arial"/>
          <w:color w:val="000000"/>
          <w:sz w:val="22"/>
          <w:szCs w:val="22"/>
        </w:rPr>
        <w:tab/>
        <w:t>P</w:t>
      </w:r>
      <w:r w:rsidRPr="000E0FCA">
        <w:rPr>
          <w:rFonts w:ascii="Arial" w:hAnsi="Arial" w:cs="Arial"/>
          <w:color w:val="000000"/>
          <w:sz w:val="22"/>
          <w:szCs w:val="22"/>
        </w:rPr>
        <w:t xml:space="preserve">laintiff </w:t>
      </w:r>
      <w:r w:rsidR="001A46D4">
        <w:rPr>
          <w:rFonts w:ascii="Arial" w:hAnsi="Arial" w:cs="Arial"/>
          <w:color w:val="000000"/>
          <w:sz w:val="22"/>
          <w:szCs w:val="22"/>
        </w:rPr>
        <w:t xml:space="preserve">(sic) </w:t>
      </w:r>
      <w:r w:rsidR="00AB3ACF" w:rsidRPr="000E0FCA">
        <w:rPr>
          <w:rFonts w:ascii="Arial" w:hAnsi="Arial" w:cs="Arial"/>
          <w:color w:val="000000"/>
          <w:sz w:val="22"/>
          <w:szCs w:val="22"/>
        </w:rPr>
        <w:t>A</w:t>
      </w:r>
      <w:r w:rsidRPr="000E0FCA">
        <w:rPr>
          <w:rFonts w:ascii="Arial" w:hAnsi="Arial" w:cs="Arial"/>
          <w:color w:val="000000"/>
          <w:sz w:val="22"/>
          <w:szCs w:val="22"/>
        </w:rPr>
        <w:t>ttorney responde</w:t>
      </w:r>
      <w:r w:rsidR="00AB3ACF" w:rsidRPr="000E0FCA">
        <w:rPr>
          <w:rFonts w:ascii="Arial" w:hAnsi="Arial" w:cs="Arial"/>
          <w:color w:val="000000"/>
          <w:sz w:val="22"/>
          <w:szCs w:val="22"/>
        </w:rPr>
        <w:t>d</w:t>
      </w:r>
      <w:r w:rsidRPr="000E0FCA">
        <w:rPr>
          <w:rFonts w:ascii="Arial" w:hAnsi="Arial" w:cs="Arial"/>
          <w:color w:val="000000"/>
          <w:sz w:val="22"/>
          <w:szCs w:val="22"/>
        </w:rPr>
        <w:t xml:space="preserve">. A copy of the proof of transmission is attached marked </w:t>
      </w:r>
      <w:r w:rsidR="00AB3ACF" w:rsidRPr="000E0FCA">
        <w:rPr>
          <w:rFonts w:ascii="Arial" w:hAnsi="Arial" w:cs="Arial"/>
          <w:color w:val="000000"/>
          <w:sz w:val="22"/>
          <w:szCs w:val="22"/>
        </w:rPr>
        <w:t>“</w:t>
      </w:r>
      <w:r w:rsidRPr="000E0FCA">
        <w:rPr>
          <w:rFonts w:ascii="Arial" w:hAnsi="Arial" w:cs="Arial"/>
          <w:color w:val="000000"/>
          <w:sz w:val="22"/>
          <w:szCs w:val="22"/>
        </w:rPr>
        <w:t>H1</w:t>
      </w:r>
      <w:r w:rsidR="00AB3ACF" w:rsidRPr="000E0FCA">
        <w:rPr>
          <w:rFonts w:ascii="Arial" w:hAnsi="Arial" w:cs="Arial"/>
          <w:color w:val="000000"/>
          <w:sz w:val="22"/>
          <w:szCs w:val="22"/>
        </w:rPr>
        <w:t>”</w:t>
      </w:r>
      <w:r w:rsidRPr="000E0FCA">
        <w:rPr>
          <w:rFonts w:ascii="Arial" w:hAnsi="Arial" w:cs="Arial"/>
          <w:color w:val="000000"/>
          <w:sz w:val="22"/>
          <w:szCs w:val="22"/>
        </w:rPr>
        <w:t>.</w:t>
      </w:r>
    </w:p>
    <w:p w14:paraId="4BE6B0C5" w14:textId="77777777" w:rsidR="00AE5C77" w:rsidRPr="000E0FCA" w:rsidRDefault="00AE5C77" w:rsidP="0091575F">
      <w:pPr>
        <w:spacing w:line="360" w:lineRule="auto"/>
        <w:jc w:val="both"/>
        <w:rPr>
          <w:rFonts w:ascii="Arial" w:hAnsi="Arial" w:cs="Arial"/>
          <w:color w:val="000000"/>
          <w:sz w:val="22"/>
          <w:szCs w:val="22"/>
        </w:rPr>
      </w:pPr>
      <w:r w:rsidRPr="000E0FCA">
        <w:rPr>
          <w:rFonts w:ascii="Arial" w:hAnsi="Arial" w:cs="Arial"/>
          <w:color w:val="000000"/>
          <w:sz w:val="22"/>
          <w:szCs w:val="22"/>
        </w:rPr>
        <w:t>14</w:t>
      </w:r>
      <w:r w:rsidR="00AB3ACF" w:rsidRPr="000E0FCA">
        <w:rPr>
          <w:rFonts w:ascii="Arial" w:hAnsi="Arial" w:cs="Arial"/>
          <w:color w:val="000000"/>
          <w:sz w:val="22"/>
          <w:szCs w:val="22"/>
        </w:rPr>
        <w:t>.</w:t>
      </w:r>
      <w:r w:rsidR="00AB3ACF" w:rsidRPr="000E0FCA">
        <w:rPr>
          <w:rFonts w:ascii="Arial" w:hAnsi="Arial" w:cs="Arial"/>
          <w:color w:val="000000"/>
          <w:sz w:val="22"/>
          <w:szCs w:val="22"/>
        </w:rPr>
        <w:tab/>
        <w:t>A</w:t>
      </w:r>
      <w:r w:rsidRPr="000E0FCA">
        <w:rPr>
          <w:rFonts w:ascii="Arial" w:hAnsi="Arial" w:cs="Arial"/>
          <w:color w:val="000000"/>
          <w:sz w:val="22"/>
          <w:szCs w:val="22"/>
        </w:rPr>
        <w:t xml:space="preserve"> copy of the email is attached marked </w:t>
      </w:r>
      <w:r w:rsidR="00AB3ACF" w:rsidRPr="000E0FCA">
        <w:rPr>
          <w:rFonts w:ascii="Arial" w:hAnsi="Arial" w:cs="Arial"/>
          <w:color w:val="000000"/>
          <w:sz w:val="22"/>
          <w:szCs w:val="22"/>
        </w:rPr>
        <w:t>“</w:t>
      </w:r>
      <w:r w:rsidRPr="000E0FCA">
        <w:rPr>
          <w:rFonts w:ascii="Arial" w:hAnsi="Arial" w:cs="Arial"/>
          <w:color w:val="000000"/>
          <w:sz w:val="22"/>
          <w:szCs w:val="22"/>
        </w:rPr>
        <w:t>H2</w:t>
      </w:r>
      <w:r w:rsidR="00AB3ACF" w:rsidRPr="000E0FCA">
        <w:rPr>
          <w:rFonts w:ascii="Arial" w:hAnsi="Arial" w:cs="Arial"/>
          <w:color w:val="000000"/>
          <w:sz w:val="22"/>
          <w:szCs w:val="22"/>
        </w:rPr>
        <w:t>”</w:t>
      </w:r>
      <w:r w:rsidRPr="000E0FCA">
        <w:rPr>
          <w:rFonts w:ascii="Arial" w:hAnsi="Arial" w:cs="Arial"/>
          <w:color w:val="000000"/>
          <w:sz w:val="22"/>
          <w:szCs w:val="22"/>
        </w:rPr>
        <w:t>.</w:t>
      </w:r>
    </w:p>
    <w:p w14:paraId="6C1844FD" w14:textId="77777777" w:rsidR="00AE5C77" w:rsidRPr="000E0FCA" w:rsidRDefault="00AE5C77" w:rsidP="0091575F">
      <w:pPr>
        <w:spacing w:line="360" w:lineRule="auto"/>
        <w:ind w:left="709" w:hanging="709"/>
        <w:jc w:val="both"/>
        <w:rPr>
          <w:rFonts w:ascii="Arial" w:hAnsi="Arial" w:cs="Arial"/>
          <w:color w:val="000000"/>
          <w:sz w:val="22"/>
          <w:szCs w:val="22"/>
        </w:rPr>
      </w:pPr>
      <w:r w:rsidRPr="000E0FCA">
        <w:rPr>
          <w:rFonts w:ascii="Arial" w:hAnsi="Arial" w:cs="Arial"/>
          <w:color w:val="000000"/>
          <w:sz w:val="22"/>
          <w:szCs w:val="22"/>
        </w:rPr>
        <w:t>15</w:t>
      </w:r>
      <w:r w:rsidR="00AB3ACF" w:rsidRPr="000E0FCA">
        <w:rPr>
          <w:rFonts w:ascii="Arial" w:hAnsi="Arial" w:cs="Arial"/>
          <w:color w:val="000000"/>
          <w:sz w:val="22"/>
          <w:szCs w:val="22"/>
        </w:rPr>
        <w:t>.</w:t>
      </w:r>
      <w:r w:rsidR="00AB3ACF" w:rsidRPr="000E0FCA">
        <w:rPr>
          <w:rFonts w:ascii="Arial" w:hAnsi="Arial" w:cs="Arial"/>
          <w:color w:val="000000"/>
          <w:sz w:val="22"/>
          <w:szCs w:val="22"/>
        </w:rPr>
        <w:tab/>
        <w:t>Third D</w:t>
      </w:r>
      <w:r w:rsidRPr="000E0FCA">
        <w:rPr>
          <w:rFonts w:ascii="Arial" w:hAnsi="Arial" w:cs="Arial"/>
          <w:color w:val="000000"/>
          <w:sz w:val="22"/>
          <w:szCs w:val="22"/>
        </w:rPr>
        <w:t xml:space="preserve">efendant previously concluded an </w:t>
      </w:r>
      <w:r w:rsidR="00AB3ACF" w:rsidRPr="000E0FCA">
        <w:rPr>
          <w:rFonts w:ascii="Arial" w:hAnsi="Arial" w:cs="Arial"/>
          <w:color w:val="000000"/>
          <w:sz w:val="22"/>
          <w:szCs w:val="22"/>
        </w:rPr>
        <w:t>A</w:t>
      </w:r>
      <w:r w:rsidRPr="000E0FCA">
        <w:rPr>
          <w:rFonts w:ascii="Arial" w:hAnsi="Arial" w:cs="Arial"/>
          <w:color w:val="000000"/>
          <w:sz w:val="22"/>
          <w:szCs w:val="22"/>
        </w:rPr>
        <w:t xml:space="preserve">greement of </w:t>
      </w:r>
      <w:r w:rsidR="00AB3ACF" w:rsidRPr="000E0FCA">
        <w:rPr>
          <w:rFonts w:ascii="Arial" w:hAnsi="Arial" w:cs="Arial"/>
          <w:color w:val="000000"/>
          <w:sz w:val="22"/>
          <w:szCs w:val="22"/>
        </w:rPr>
        <w:t>L</w:t>
      </w:r>
      <w:r w:rsidRPr="000E0FCA">
        <w:rPr>
          <w:rFonts w:ascii="Arial" w:hAnsi="Arial" w:cs="Arial"/>
          <w:color w:val="000000"/>
          <w:sz w:val="22"/>
          <w:szCs w:val="22"/>
        </w:rPr>
        <w:t>ease with D</w:t>
      </w:r>
      <w:r w:rsidR="00AB3ACF" w:rsidRPr="000E0FCA">
        <w:rPr>
          <w:rFonts w:ascii="Arial" w:hAnsi="Arial" w:cs="Arial"/>
          <w:color w:val="000000"/>
          <w:sz w:val="22"/>
          <w:szCs w:val="22"/>
        </w:rPr>
        <w:t>es</w:t>
      </w:r>
      <w:r w:rsidRPr="000E0FCA">
        <w:rPr>
          <w:rFonts w:ascii="Arial" w:hAnsi="Arial" w:cs="Arial"/>
          <w:color w:val="000000"/>
          <w:sz w:val="22"/>
          <w:szCs w:val="22"/>
        </w:rPr>
        <w:t xml:space="preserve"> and </w:t>
      </w:r>
      <w:r w:rsidR="00AB3ACF" w:rsidRPr="000E0FCA">
        <w:rPr>
          <w:rFonts w:ascii="Arial" w:hAnsi="Arial" w:cs="Arial"/>
          <w:color w:val="000000"/>
          <w:sz w:val="22"/>
          <w:szCs w:val="22"/>
        </w:rPr>
        <w:t>Taryn</w:t>
      </w:r>
      <w:r w:rsidRPr="000E0FCA">
        <w:rPr>
          <w:rFonts w:ascii="Arial" w:hAnsi="Arial" w:cs="Arial"/>
          <w:color w:val="000000"/>
          <w:sz w:val="22"/>
          <w:szCs w:val="22"/>
        </w:rPr>
        <w:t xml:space="preserve"> Hughes on 1 August 2015.</w:t>
      </w:r>
      <w:r w:rsidR="00AB3ACF" w:rsidRPr="000E0FCA">
        <w:rPr>
          <w:rFonts w:ascii="Arial" w:hAnsi="Arial" w:cs="Arial"/>
          <w:color w:val="000000"/>
          <w:sz w:val="22"/>
          <w:szCs w:val="22"/>
        </w:rPr>
        <w:t xml:space="preserve"> A copy of the A</w:t>
      </w:r>
      <w:r w:rsidRPr="000E0FCA">
        <w:rPr>
          <w:rFonts w:ascii="Arial" w:hAnsi="Arial" w:cs="Arial"/>
          <w:color w:val="000000"/>
          <w:sz w:val="22"/>
          <w:szCs w:val="22"/>
        </w:rPr>
        <w:t xml:space="preserve">greement is attached marked </w:t>
      </w:r>
      <w:r w:rsidR="00AB3ACF" w:rsidRPr="000E0FCA">
        <w:rPr>
          <w:rFonts w:ascii="Arial" w:hAnsi="Arial" w:cs="Arial"/>
          <w:color w:val="000000"/>
          <w:sz w:val="22"/>
          <w:szCs w:val="22"/>
        </w:rPr>
        <w:t>“I1 – 19”.</w:t>
      </w:r>
    </w:p>
    <w:p w14:paraId="7A1B8C6D" w14:textId="77777777" w:rsidR="00AE5C77" w:rsidRPr="000E0FCA" w:rsidRDefault="00AE5C77" w:rsidP="0091575F">
      <w:pPr>
        <w:spacing w:line="360" w:lineRule="auto"/>
        <w:ind w:left="709" w:hanging="709"/>
        <w:jc w:val="both"/>
        <w:rPr>
          <w:rFonts w:ascii="Arial" w:hAnsi="Arial" w:cs="Arial"/>
          <w:color w:val="000000"/>
          <w:sz w:val="22"/>
          <w:szCs w:val="22"/>
        </w:rPr>
      </w:pPr>
      <w:r w:rsidRPr="000E0FCA">
        <w:rPr>
          <w:rFonts w:ascii="Arial" w:hAnsi="Arial" w:cs="Arial"/>
          <w:color w:val="000000"/>
          <w:sz w:val="22"/>
          <w:szCs w:val="22"/>
        </w:rPr>
        <w:t xml:space="preserve">16. </w:t>
      </w:r>
      <w:r w:rsidR="000E0FCA" w:rsidRPr="000E0FCA">
        <w:rPr>
          <w:rFonts w:ascii="Arial" w:hAnsi="Arial" w:cs="Arial"/>
          <w:color w:val="000000"/>
          <w:sz w:val="22"/>
          <w:szCs w:val="22"/>
        </w:rPr>
        <w:tab/>
      </w:r>
      <w:r w:rsidRPr="000E0FCA">
        <w:rPr>
          <w:rFonts w:ascii="Arial" w:hAnsi="Arial" w:cs="Arial"/>
          <w:color w:val="000000"/>
          <w:sz w:val="22"/>
          <w:szCs w:val="22"/>
        </w:rPr>
        <w:t xml:space="preserve">The </w:t>
      </w:r>
      <w:r w:rsidR="000E0FCA" w:rsidRPr="000E0FCA">
        <w:rPr>
          <w:rFonts w:ascii="Arial" w:hAnsi="Arial" w:cs="Arial"/>
          <w:color w:val="000000"/>
          <w:sz w:val="22"/>
          <w:szCs w:val="22"/>
        </w:rPr>
        <w:t>Third Defendant concluded an Agreement of L</w:t>
      </w:r>
      <w:r w:rsidRPr="000E0FCA">
        <w:rPr>
          <w:rFonts w:ascii="Arial" w:hAnsi="Arial" w:cs="Arial"/>
          <w:color w:val="000000"/>
          <w:sz w:val="22"/>
          <w:szCs w:val="22"/>
        </w:rPr>
        <w:t xml:space="preserve">ease with S Allen and E </w:t>
      </w:r>
      <w:r w:rsidR="000E0FCA" w:rsidRPr="000E0FCA">
        <w:rPr>
          <w:rFonts w:ascii="Arial" w:hAnsi="Arial" w:cs="Arial"/>
          <w:color w:val="000000"/>
          <w:sz w:val="22"/>
          <w:szCs w:val="22"/>
        </w:rPr>
        <w:t xml:space="preserve">Barocsi on </w:t>
      </w:r>
      <w:r w:rsidRPr="000E0FCA">
        <w:rPr>
          <w:rFonts w:ascii="Arial" w:hAnsi="Arial" w:cs="Arial"/>
          <w:color w:val="000000"/>
          <w:sz w:val="22"/>
          <w:szCs w:val="22"/>
        </w:rPr>
        <w:t xml:space="preserve">1 September 2016. A copy is attached marked </w:t>
      </w:r>
      <w:r w:rsidR="000E0FCA" w:rsidRPr="000E0FCA">
        <w:rPr>
          <w:rFonts w:ascii="Arial" w:hAnsi="Arial" w:cs="Arial"/>
          <w:color w:val="000000"/>
          <w:sz w:val="22"/>
          <w:szCs w:val="22"/>
        </w:rPr>
        <w:t>“</w:t>
      </w:r>
      <w:r w:rsidRPr="000E0FCA">
        <w:rPr>
          <w:rFonts w:ascii="Arial" w:hAnsi="Arial" w:cs="Arial"/>
          <w:color w:val="000000"/>
          <w:sz w:val="22"/>
          <w:szCs w:val="22"/>
        </w:rPr>
        <w:t>J1</w:t>
      </w:r>
      <w:r w:rsidR="000E0FCA" w:rsidRPr="000E0FCA">
        <w:rPr>
          <w:rFonts w:ascii="Arial" w:hAnsi="Arial" w:cs="Arial"/>
          <w:color w:val="000000"/>
          <w:sz w:val="22"/>
          <w:szCs w:val="22"/>
        </w:rPr>
        <w:t xml:space="preserve"> - </w:t>
      </w:r>
      <w:r w:rsidRPr="000E0FCA">
        <w:rPr>
          <w:rFonts w:ascii="Arial" w:hAnsi="Arial" w:cs="Arial"/>
          <w:color w:val="000000"/>
          <w:sz w:val="22"/>
          <w:szCs w:val="22"/>
        </w:rPr>
        <w:t>J9</w:t>
      </w:r>
      <w:r w:rsidR="000E0FCA" w:rsidRPr="000E0FCA">
        <w:rPr>
          <w:rFonts w:ascii="Arial" w:hAnsi="Arial" w:cs="Arial"/>
          <w:color w:val="000000"/>
          <w:sz w:val="22"/>
          <w:szCs w:val="22"/>
        </w:rPr>
        <w:t>”</w:t>
      </w:r>
      <w:r w:rsidRPr="000E0FCA">
        <w:rPr>
          <w:rFonts w:ascii="Arial" w:hAnsi="Arial" w:cs="Arial"/>
          <w:color w:val="000000"/>
          <w:sz w:val="22"/>
          <w:szCs w:val="22"/>
        </w:rPr>
        <w:t>.</w:t>
      </w:r>
    </w:p>
    <w:p w14:paraId="0DE72ECE" w14:textId="77777777" w:rsidR="00AE5C77" w:rsidRPr="000E0FCA" w:rsidRDefault="00AE5C77" w:rsidP="0091575F">
      <w:pPr>
        <w:spacing w:line="360" w:lineRule="auto"/>
        <w:ind w:left="709" w:hanging="709"/>
        <w:jc w:val="both"/>
        <w:rPr>
          <w:rFonts w:ascii="Arial" w:hAnsi="Arial" w:cs="Arial"/>
          <w:color w:val="000000"/>
          <w:sz w:val="22"/>
          <w:szCs w:val="22"/>
        </w:rPr>
      </w:pPr>
      <w:r w:rsidRPr="000E0FCA">
        <w:rPr>
          <w:rFonts w:ascii="Arial" w:hAnsi="Arial" w:cs="Arial"/>
          <w:color w:val="000000"/>
          <w:sz w:val="22"/>
          <w:szCs w:val="22"/>
        </w:rPr>
        <w:t>17</w:t>
      </w:r>
      <w:r w:rsidR="000E0FCA" w:rsidRPr="000E0FCA">
        <w:rPr>
          <w:rFonts w:ascii="Arial" w:hAnsi="Arial" w:cs="Arial"/>
          <w:color w:val="000000"/>
          <w:sz w:val="22"/>
          <w:szCs w:val="22"/>
        </w:rPr>
        <w:t>.</w:t>
      </w:r>
      <w:r w:rsidR="000E0FCA" w:rsidRPr="000E0FCA">
        <w:rPr>
          <w:rFonts w:ascii="Arial" w:hAnsi="Arial" w:cs="Arial"/>
          <w:color w:val="000000"/>
          <w:sz w:val="22"/>
          <w:szCs w:val="22"/>
        </w:rPr>
        <w:tab/>
        <w:t>Third De</w:t>
      </w:r>
      <w:r w:rsidRPr="000E0FCA">
        <w:rPr>
          <w:rFonts w:ascii="Arial" w:hAnsi="Arial" w:cs="Arial"/>
          <w:color w:val="000000"/>
          <w:sz w:val="22"/>
          <w:szCs w:val="22"/>
        </w:rPr>
        <w:t xml:space="preserve">fendant concluded an </w:t>
      </w:r>
      <w:r w:rsidR="000E0FCA" w:rsidRPr="000E0FCA">
        <w:rPr>
          <w:rFonts w:ascii="Arial" w:hAnsi="Arial" w:cs="Arial"/>
          <w:color w:val="000000"/>
          <w:sz w:val="22"/>
          <w:szCs w:val="22"/>
        </w:rPr>
        <w:t>Agreement of L</w:t>
      </w:r>
      <w:r w:rsidRPr="000E0FCA">
        <w:rPr>
          <w:rFonts w:ascii="Arial" w:hAnsi="Arial" w:cs="Arial"/>
          <w:color w:val="000000"/>
          <w:sz w:val="22"/>
          <w:szCs w:val="22"/>
        </w:rPr>
        <w:t>ease with</w:t>
      </w:r>
      <w:r w:rsidR="000E0FCA" w:rsidRPr="000E0FCA">
        <w:rPr>
          <w:rFonts w:ascii="Arial" w:hAnsi="Arial" w:cs="Arial"/>
          <w:color w:val="000000"/>
          <w:sz w:val="22"/>
          <w:szCs w:val="22"/>
        </w:rPr>
        <w:t xml:space="preserve"> M Sibeko</w:t>
      </w:r>
      <w:r w:rsidRPr="000E0FCA">
        <w:rPr>
          <w:rFonts w:ascii="Arial" w:hAnsi="Arial" w:cs="Arial"/>
          <w:color w:val="000000"/>
          <w:sz w:val="22"/>
          <w:szCs w:val="22"/>
        </w:rPr>
        <w:t xml:space="preserve"> on 1 October 2017. A copy of the </w:t>
      </w:r>
      <w:r w:rsidR="000E0FCA" w:rsidRPr="000E0FCA">
        <w:rPr>
          <w:rFonts w:ascii="Arial" w:hAnsi="Arial" w:cs="Arial"/>
          <w:color w:val="000000"/>
          <w:sz w:val="22"/>
          <w:szCs w:val="22"/>
        </w:rPr>
        <w:t>A</w:t>
      </w:r>
      <w:r w:rsidRPr="000E0FCA">
        <w:rPr>
          <w:rFonts w:ascii="Arial" w:hAnsi="Arial" w:cs="Arial"/>
          <w:color w:val="000000"/>
          <w:sz w:val="22"/>
          <w:szCs w:val="22"/>
        </w:rPr>
        <w:t>greement is attached marked</w:t>
      </w:r>
      <w:r w:rsidR="0089426E" w:rsidRPr="000E0FCA">
        <w:rPr>
          <w:rFonts w:ascii="Arial" w:hAnsi="Arial" w:cs="Arial"/>
          <w:color w:val="000000"/>
          <w:sz w:val="22"/>
          <w:szCs w:val="22"/>
        </w:rPr>
        <w:t xml:space="preserve"> “</w:t>
      </w:r>
      <w:r w:rsidR="000E0FCA" w:rsidRPr="000E0FCA">
        <w:rPr>
          <w:rFonts w:ascii="Arial" w:hAnsi="Arial" w:cs="Arial"/>
          <w:color w:val="000000"/>
          <w:sz w:val="22"/>
          <w:szCs w:val="22"/>
        </w:rPr>
        <w:t xml:space="preserve">K1 - </w:t>
      </w:r>
      <w:r w:rsidR="0089426E" w:rsidRPr="000E0FCA">
        <w:rPr>
          <w:rFonts w:ascii="Arial" w:hAnsi="Arial" w:cs="Arial"/>
          <w:color w:val="000000"/>
          <w:sz w:val="22"/>
          <w:szCs w:val="22"/>
        </w:rPr>
        <w:t>K18”.</w:t>
      </w:r>
    </w:p>
    <w:p w14:paraId="78FB5C64" w14:textId="77777777" w:rsidR="0089426E" w:rsidRPr="000E0FCA" w:rsidRDefault="0089426E" w:rsidP="0091575F">
      <w:pPr>
        <w:spacing w:line="360" w:lineRule="auto"/>
        <w:ind w:left="709" w:hanging="709"/>
        <w:jc w:val="both"/>
        <w:rPr>
          <w:rFonts w:ascii="Arial" w:hAnsi="Arial" w:cs="Arial"/>
          <w:color w:val="000000"/>
          <w:sz w:val="22"/>
          <w:szCs w:val="22"/>
        </w:rPr>
      </w:pPr>
      <w:r w:rsidRPr="000E0FCA">
        <w:rPr>
          <w:rFonts w:ascii="Arial" w:hAnsi="Arial" w:cs="Arial"/>
          <w:color w:val="000000"/>
          <w:sz w:val="22"/>
          <w:szCs w:val="22"/>
        </w:rPr>
        <w:t xml:space="preserve">18. </w:t>
      </w:r>
      <w:r w:rsidR="000E0FCA" w:rsidRPr="000E0FCA">
        <w:rPr>
          <w:rFonts w:ascii="Arial" w:hAnsi="Arial" w:cs="Arial"/>
          <w:color w:val="000000"/>
          <w:sz w:val="22"/>
          <w:szCs w:val="22"/>
        </w:rPr>
        <w:tab/>
      </w:r>
      <w:r w:rsidRPr="000E0FCA">
        <w:rPr>
          <w:rFonts w:ascii="Arial" w:hAnsi="Arial" w:cs="Arial"/>
          <w:color w:val="000000"/>
          <w:sz w:val="22"/>
          <w:szCs w:val="22"/>
        </w:rPr>
        <w:t xml:space="preserve">Plaintiff wrote to </w:t>
      </w:r>
      <w:r w:rsidR="000E0FCA" w:rsidRPr="000E0FCA">
        <w:rPr>
          <w:rFonts w:ascii="Arial" w:hAnsi="Arial" w:cs="Arial"/>
          <w:color w:val="000000"/>
          <w:sz w:val="22"/>
          <w:szCs w:val="22"/>
        </w:rPr>
        <w:t>Third D</w:t>
      </w:r>
      <w:r w:rsidRPr="000E0FCA">
        <w:rPr>
          <w:rFonts w:ascii="Arial" w:hAnsi="Arial" w:cs="Arial"/>
          <w:color w:val="000000"/>
          <w:sz w:val="22"/>
          <w:szCs w:val="22"/>
        </w:rPr>
        <w:t>efendant</w:t>
      </w:r>
      <w:r w:rsidR="000E0FCA" w:rsidRPr="000E0FCA">
        <w:rPr>
          <w:rFonts w:ascii="Arial" w:hAnsi="Arial" w:cs="Arial"/>
          <w:color w:val="000000"/>
          <w:sz w:val="22"/>
          <w:szCs w:val="22"/>
        </w:rPr>
        <w:t xml:space="preserve"> p</w:t>
      </w:r>
      <w:r w:rsidRPr="000E0FCA">
        <w:rPr>
          <w:rFonts w:ascii="Arial" w:hAnsi="Arial" w:cs="Arial"/>
          <w:color w:val="000000"/>
          <w:sz w:val="22"/>
          <w:szCs w:val="22"/>
        </w:rPr>
        <w:t xml:space="preserve">er email on </w:t>
      </w:r>
      <w:r w:rsidR="000E0FCA" w:rsidRPr="000E0FCA">
        <w:rPr>
          <w:rFonts w:ascii="Arial" w:hAnsi="Arial" w:cs="Arial"/>
          <w:color w:val="000000"/>
          <w:sz w:val="22"/>
          <w:szCs w:val="22"/>
        </w:rPr>
        <w:t>4</w:t>
      </w:r>
      <w:r w:rsidRPr="000E0FCA">
        <w:rPr>
          <w:rFonts w:ascii="Arial" w:hAnsi="Arial" w:cs="Arial"/>
          <w:color w:val="000000"/>
          <w:sz w:val="22"/>
          <w:szCs w:val="22"/>
        </w:rPr>
        <w:t xml:space="preserve"> February 2021. A copy of the email is attached marked </w:t>
      </w:r>
      <w:r w:rsidR="000E0FCA" w:rsidRPr="000E0FCA">
        <w:rPr>
          <w:rFonts w:ascii="Arial" w:hAnsi="Arial" w:cs="Arial"/>
          <w:color w:val="000000"/>
          <w:sz w:val="22"/>
          <w:szCs w:val="22"/>
        </w:rPr>
        <w:t>“</w:t>
      </w:r>
      <w:r w:rsidRPr="000E0FCA">
        <w:rPr>
          <w:rFonts w:ascii="Arial" w:hAnsi="Arial" w:cs="Arial"/>
          <w:color w:val="000000"/>
          <w:sz w:val="22"/>
          <w:szCs w:val="22"/>
        </w:rPr>
        <w:t>L1</w:t>
      </w:r>
      <w:r w:rsidR="000E0FCA" w:rsidRPr="000E0FCA">
        <w:rPr>
          <w:rFonts w:ascii="Arial" w:hAnsi="Arial" w:cs="Arial"/>
          <w:color w:val="000000"/>
          <w:sz w:val="22"/>
          <w:szCs w:val="22"/>
        </w:rPr>
        <w:t xml:space="preserve"> -</w:t>
      </w:r>
      <w:r w:rsidRPr="000E0FCA">
        <w:rPr>
          <w:rFonts w:ascii="Arial" w:hAnsi="Arial" w:cs="Arial"/>
          <w:color w:val="000000"/>
          <w:sz w:val="22"/>
          <w:szCs w:val="22"/>
        </w:rPr>
        <w:t xml:space="preserve"> L2</w:t>
      </w:r>
      <w:r w:rsidR="000E0FCA" w:rsidRPr="000E0FCA">
        <w:rPr>
          <w:rFonts w:ascii="Arial" w:hAnsi="Arial" w:cs="Arial"/>
          <w:color w:val="000000"/>
          <w:sz w:val="22"/>
          <w:szCs w:val="22"/>
        </w:rPr>
        <w:t>”</w:t>
      </w:r>
      <w:r w:rsidRPr="000E0FCA">
        <w:rPr>
          <w:rFonts w:ascii="Arial" w:hAnsi="Arial" w:cs="Arial"/>
          <w:color w:val="000000"/>
          <w:sz w:val="22"/>
          <w:szCs w:val="22"/>
        </w:rPr>
        <w:t>.</w:t>
      </w:r>
    </w:p>
    <w:p w14:paraId="1762CC49" w14:textId="77777777" w:rsidR="008B67A7" w:rsidRDefault="0089426E" w:rsidP="008B67A7">
      <w:pPr>
        <w:pStyle w:val="ListParagraph"/>
        <w:shd w:val="clear" w:color="auto" w:fill="FFFFFF"/>
        <w:spacing w:after="0" w:line="360" w:lineRule="auto"/>
        <w:ind w:left="0"/>
        <w:jc w:val="both"/>
        <w:rPr>
          <w:rFonts w:ascii="Arial" w:hAnsi="Arial" w:cs="Arial"/>
          <w:color w:val="000000"/>
        </w:rPr>
      </w:pPr>
      <w:r w:rsidRPr="000E0FCA">
        <w:rPr>
          <w:rFonts w:ascii="Arial" w:hAnsi="Arial" w:cs="Arial"/>
          <w:color w:val="000000"/>
        </w:rPr>
        <w:t xml:space="preserve">19. </w:t>
      </w:r>
      <w:r w:rsidR="000E0FCA" w:rsidRPr="000E0FCA">
        <w:rPr>
          <w:rFonts w:ascii="Arial" w:hAnsi="Arial" w:cs="Arial"/>
          <w:color w:val="000000"/>
        </w:rPr>
        <w:tab/>
      </w:r>
      <w:r w:rsidRPr="000E0FCA">
        <w:rPr>
          <w:rFonts w:ascii="Arial" w:hAnsi="Arial" w:cs="Arial"/>
          <w:color w:val="000000"/>
        </w:rPr>
        <w:t xml:space="preserve">The </w:t>
      </w:r>
      <w:r w:rsidR="000E0FCA" w:rsidRPr="000E0FCA">
        <w:rPr>
          <w:rFonts w:ascii="Arial" w:hAnsi="Arial" w:cs="Arial"/>
          <w:color w:val="000000"/>
        </w:rPr>
        <w:t>Third Defendant wrote to the P</w:t>
      </w:r>
      <w:r w:rsidRPr="000E0FCA">
        <w:rPr>
          <w:rFonts w:ascii="Arial" w:hAnsi="Arial" w:cs="Arial"/>
          <w:color w:val="000000"/>
        </w:rPr>
        <w:t xml:space="preserve">laintiff </w:t>
      </w:r>
      <w:r w:rsidR="000E0FCA" w:rsidRPr="000E0FCA">
        <w:rPr>
          <w:rFonts w:ascii="Arial" w:hAnsi="Arial" w:cs="Arial"/>
          <w:color w:val="000000"/>
        </w:rPr>
        <w:t>per email on 13</w:t>
      </w:r>
      <w:r w:rsidRPr="000E0FCA">
        <w:rPr>
          <w:rFonts w:ascii="Arial" w:hAnsi="Arial" w:cs="Arial"/>
          <w:color w:val="000000"/>
        </w:rPr>
        <w:t xml:space="preserve"> February 2021. Plaintiff replied to the </w:t>
      </w:r>
      <w:r w:rsidR="000E0FCA" w:rsidRPr="000E0FCA">
        <w:rPr>
          <w:rFonts w:ascii="Arial" w:hAnsi="Arial" w:cs="Arial"/>
          <w:color w:val="000000"/>
        </w:rPr>
        <w:t>Third D</w:t>
      </w:r>
      <w:r w:rsidRPr="000E0FCA">
        <w:rPr>
          <w:rFonts w:ascii="Arial" w:hAnsi="Arial" w:cs="Arial"/>
          <w:color w:val="000000"/>
        </w:rPr>
        <w:t xml:space="preserve">efendant on 16 February 2021. A copy of these emails are attached marked as </w:t>
      </w:r>
      <w:r w:rsidR="000E0FCA" w:rsidRPr="000E0FCA">
        <w:rPr>
          <w:rFonts w:ascii="Arial" w:hAnsi="Arial" w:cs="Arial"/>
          <w:color w:val="000000"/>
        </w:rPr>
        <w:t>“</w:t>
      </w:r>
      <w:r w:rsidRPr="000E0FCA">
        <w:rPr>
          <w:rFonts w:ascii="Arial" w:hAnsi="Arial" w:cs="Arial"/>
          <w:color w:val="000000"/>
        </w:rPr>
        <w:t>M1</w:t>
      </w:r>
      <w:r w:rsidR="000E0FCA" w:rsidRPr="000E0FCA">
        <w:rPr>
          <w:rFonts w:ascii="Arial" w:hAnsi="Arial" w:cs="Arial"/>
          <w:color w:val="000000"/>
        </w:rPr>
        <w:t xml:space="preserve"> - </w:t>
      </w:r>
      <w:r w:rsidRPr="000E0FCA">
        <w:rPr>
          <w:rFonts w:ascii="Arial" w:hAnsi="Arial" w:cs="Arial"/>
          <w:color w:val="000000"/>
        </w:rPr>
        <w:t>M3</w:t>
      </w:r>
      <w:r w:rsidR="000E0FCA" w:rsidRPr="000E0FCA">
        <w:rPr>
          <w:rFonts w:ascii="Arial" w:hAnsi="Arial" w:cs="Arial"/>
          <w:color w:val="000000"/>
        </w:rPr>
        <w:t>”</w:t>
      </w:r>
      <w:r w:rsidRPr="000E0FCA">
        <w:rPr>
          <w:rFonts w:ascii="Arial" w:hAnsi="Arial" w:cs="Arial"/>
          <w:color w:val="000000"/>
        </w:rPr>
        <w:t>.</w:t>
      </w:r>
      <w:r w:rsidR="000E0FCA" w:rsidRPr="000E0FCA">
        <w:rPr>
          <w:rFonts w:ascii="Arial" w:hAnsi="Arial" w:cs="Arial"/>
          <w:color w:val="000000"/>
        </w:rPr>
        <w:t>’</w:t>
      </w:r>
    </w:p>
    <w:p w14:paraId="744018E0" w14:textId="77777777" w:rsidR="008B67A7" w:rsidRPr="008B67A7" w:rsidRDefault="008B67A7" w:rsidP="008B67A7">
      <w:pPr>
        <w:pStyle w:val="ListParagraph"/>
        <w:rPr>
          <w:rFonts w:ascii="Arial" w:hAnsi="Arial" w:cs="Arial"/>
          <w:color w:val="000000"/>
          <w:sz w:val="24"/>
          <w:szCs w:val="24"/>
        </w:rPr>
      </w:pPr>
    </w:p>
    <w:p w14:paraId="7E80D2AE" w14:textId="5FD7EA8A" w:rsidR="00DB7795" w:rsidRPr="0041489C" w:rsidRDefault="0041489C" w:rsidP="0041489C">
      <w:pPr>
        <w:shd w:val="clear" w:color="auto" w:fill="FFFFFF"/>
        <w:tabs>
          <w:tab w:val="left" w:pos="709"/>
        </w:tabs>
        <w:spacing w:line="360" w:lineRule="auto"/>
        <w:jc w:val="both"/>
        <w:rPr>
          <w:rFonts w:ascii="Arial" w:hAnsi="Arial" w:cs="Arial"/>
          <w:color w:val="000000"/>
        </w:rPr>
      </w:pPr>
      <w:r w:rsidRPr="008B67A7">
        <w:rPr>
          <w:rFonts w:ascii="Arial" w:eastAsiaTheme="minorHAnsi" w:hAnsi="Arial" w:cs="Arial"/>
          <w:color w:val="000000"/>
          <w:lang w:val="en-GB" w:eastAsia="en-US" w:bidi="ar-SA"/>
        </w:rPr>
        <w:lastRenderedPageBreak/>
        <w:t>[8]</w:t>
      </w:r>
      <w:r w:rsidRPr="008B67A7">
        <w:rPr>
          <w:rFonts w:ascii="Arial" w:eastAsiaTheme="minorHAnsi" w:hAnsi="Arial" w:cs="Arial"/>
          <w:color w:val="000000"/>
          <w:lang w:val="en-GB" w:eastAsia="en-US" w:bidi="ar-SA"/>
        </w:rPr>
        <w:tab/>
      </w:r>
      <w:r w:rsidR="008D546A" w:rsidRPr="0041489C">
        <w:rPr>
          <w:rFonts w:ascii="Arial" w:hAnsi="Arial" w:cs="Arial"/>
          <w:color w:val="000000"/>
        </w:rPr>
        <w:t xml:space="preserve">After considering those facts, </w:t>
      </w:r>
      <w:r w:rsidR="00DF0F18" w:rsidRPr="0041489C">
        <w:rPr>
          <w:rFonts w:ascii="Arial" w:hAnsi="Arial" w:cs="Arial"/>
          <w:color w:val="000000"/>
        </w:rPr>
        <w:t xml:space="preserve">the pleadings </w:t>
      </w:r>
      <w:r w:rsidR="008D546A" w:rsidRPr="0041489C">
        <w:rPr>
          <w:rFonts w:ascii="Arial" w:hAnsi="Arial" w:cs="Arial"/>
          <w:color w:val="000000"/>
        </w:rPr>
        <w:t>and argument from the respective legal representatives, t</w:t>
      </w:r>
      <w:r w:rsidR="002A0014" w:rsidRPr="0041489C">
        <w:rPr>
          <w:rFonts w:ascii="Arial" w:hAnsi="Arial" w:cs="Arial"/>
          <w:color w:val="000000"/>
        </w:rPr>
        <w:t>he presiding magistrate delivered a written judgment</w:t>
      </w:r>
      <w:r w:rsidR="00E54DDC" w:rsidRPr="0041489C">
        <w:rPr>
          <w:rFonts w:ascii="Arial" w:hAnsi="Arial" w:cs="Arial"/>
          <w:color w:val="000000"/>
        </w:rPr>
        <w:t>,</w:t>
      </w:r>
      <w:r w:rsidR="002A0014" w:rsidRPr="0041489C">
        <w:rPr>
          <w:rFonts w:ascii="Arial" w:hAnsi="Arial" w:cs="Arial"/>
          <w:color w:val="000000"/>
        </w:rPr>
        <w:t xml:space="preserve"> dated 1 July 2022.  </w:t>
      </w:r>
      <w:r w:rsidR="00E54DDC" w:rsidRPr="0041489C">
        <w:rPr>
          <w:rFonts w:ascii="Arial" w:hAnsi="Arial" w:cs="Arial"/>
          <w:color w:val="000000"/>
        </w:rPr>
        <w:t>The order reads as follows:</w:t>
      </w:r>
    </w:p>
    <w:p w14:paraId="2F1F5266" w14:textId="77777777" w:rsidR="00E54DDC" w:rsidRPr="00E54DDC" w:rsidRDefault="00E54DDC" w:rsidP="0091575F">
      <w:pPr>
        <w:pStyle w:val="ListParagraph"/>
        <w:shd w:val="clear" w:color="auto" w:fill="FFFFFF"/>
        <w:spacing w:after="0" w:line="360" w:lineRule="auto"/>
        <w:ind w:left="0"/>
        <w:jc w:val="both"/>
        <w:rPr>
          <w:rFonts w:ascii="Arial" w:hAnsi="Arial" w:cs="Arial"/>
          <w:color w:val="000000"/>
        </w:rPr>
      </w:pPr>
      <w:r w:rsidRPr="00E54DDC">
        <w:rPr>
          <w:rFonts w:ascii="Arial" w:hAnsi="Arial" w:cs="Arial"/>
          <w:color w:val="000000"/>
        </w:rPr>
        <w:t>‘1.</w:t>
      </w:r>
      <w:r w:rsidRPr="00E54DDC">
        <w:rPr>
          <w:rFonts w:ascii="Arial" w:hAnsi="Arial" w:cs="Arial"/>
          <w:color w:val="000000"/>
        </w:rPr>
        <w:tab/>
        <w:t>The application is dismissed;</w:t>
      </w:r>
    </w:p>
    <w:p w14:paraId="5FA8F030" w14:textId="77777777" w:rsidR="00E54DDC" w:rsidRDefault="00E54DDC" w:rsidP="0091575F">
      <w:pPr>
        <w:pStyle w:val="ListParagraph"/>
        <w:shd w:val="clear" w:color="auto" w:fill="FFFFFF"/>
        <w:spacing w:after="0" w:line="360" w:lineRule="auto"/>
        <w:ind w:left="0"/>
        <w:jc w:val="both"/>
        <w:rPr>
          <w:rFonts w:ascii="Arial" w:hAnsi="Arial" w:cs="Arial"/>
          <w:color w:val="000000"/>
        </w:rPr>
      </w:pPr>
      <w:r w:rsidRPr="00E54DDC">
        <w:rPr>
          <w:rFonts w:ascii="Arial" w:hAnsi="Arial" w:cs="Arial"/>
          <w:color w:val="000000"/>
        </w:rPr>
        <w:t>2.</w:t>
      </w:r>
      <w:r w:rsidRPr="00E54DDC">
        <w:rPr>
          <w:rFonts w:ascii="Arial" w:hAnsi="Arial" w:cs="Arial"/>
          <w:color w:val="000000"/>
        </w:rPr>
        <w:tab/>
        <w:t>Costs of suit on the attorney and client scale, to be taxed.’</w:t>
      </w:r>
    </w:p>
    <w:p w14:paraId="6F13592C" w14:textId="77777777" w:rsidR="003C3E77" w:rsidRDefault="003C3E77" w:rsidP="0091575F">
      <w:pPr>
        <w:pStyle w:val="ListParagraph"/>
        <w:shd w:val="clear" w:color="auto" w:fill="FFFFFF"/>
        <w:spacing w:after="0" w:line="360" w:lineRule="auto"/>
        <w:ind w:left="0"/>
        <w:jc w:val="both"/>
        <w:rPr>
          <w:rFonts w:ascii="Arial" w:hAnsi="Arial" w:cs="Arial"/>
          <w:color w:val="000000"/>
        </w:rPr>
      </w:pPr>
    </w:p>
    <w:p w14:paraId="5450D0DD" w14:textId="74820A19" w:rsidR="00F568A6" w:rsidRPr="0041489C" w:rsidRDefault="0041489C" w:rsidP="0041489C">
      <w:pPr>
        <w:shd w:val="clear" w:color="auto" w:fill="FFFFFF"/>
        <w:spacing w:line="360" w:lineRule="auto"/>
        <w:jc w:val="both"/>
        <w:rPr>
          <w:rFonts w:ascii="Arial" w:hAnsi="Arial" w:cs="Arial"/>
          <w:color w:val="000000"/>
        </w:rPr>
      </w:pPr>
      <w:r>
        <w:rPr>
          <w:rFonts w:ascii="Arial" w:eastAsiaTheme="minorHAnsi" w:hAnsi="Arial" w:cs="Arial"/>
          <w:color w:val="000000"/>
          <w:lang w:val="en-GB" w:eastAsia="en-US" w:bidi="ar-SA"/>
        </w:rPr>
        <w:t>[9]</w:t>
      </w:r>
      <w:r>
        <w:rPr>
          <w:rFonts w:ascii="Arial" w:eastAsiaTheme="minorHAnsi" w:hAnsi="Arial" w:cs="Arial"/>
          <w:color w:val="000000"/>
          <w:lang w:val="en-GB" w:eastAsia="en-US" w:bidi="ar-SA"/>
        </w:rPr>
        <w:tab/>
      </w:r>
      <w:r w:rsidR="002A0A06" w:rsidRPr="0041489C">
        <w:rPr>
          <w:rFonts w:ascii="Arial" w:hAnsi="Arial" w:cs="Arial"/>
          <w:color w:val="000000"/>
        </w:rPr>
        <w:t xml:space="preserve">There was, in truth, no application for the magistrate to determine. </w:t>
      </w:r>
      <w:r w:rsidR="00F568A6" w:rsidRPr="0041489C">
        <w:rPr>
          <w:rFonts w:ascii="Arial" w:hAnsi="Arial" w:cs="Arial"/>
          <w:color w:val="000000"/>
        </w:rPr>
        <w:t>The magistrate was required to determine the action, based upon the admitted facts</w:t>
      </w:r>
      <w:r w:rsidR="00080476" w:rsidRPr="0041489C">
        <w:rPr>
          <w:rFonts w:ascii="Arial" w:hAnsi="Arial" w:cs="Arial"/>
          <w:color w:val="000000"/>
        </w:rPr>
        <w:t>,</w:t>
      </w:r>
      <w:r w:rsidR="00DF0F18" w:rsidRPr="0041489C">
        <w:rPr>
          <w:rFonts w:ascii="Arial" w:hAnsi="Arial" w:cs="Arial"/>
          <w:color w:val="000000"/>
        </w:rPr>
        <w:t xml:space="preserve"> and the order ought therefore to have referenced the dismissal of the action</w:t>
      </w:r>
      <w:r w:rsidR="00080476" w:rsidRPr="0041489C">
        <w:rPr>
          <w:rFonts w:ascii="Arial" w:hAnsi="Arial" w:cs="Arial"/>
          <w:color w:val="000000"/>
        </w:rPr>
        <w:t xml:space="preserve"> and not an application</w:t>
      </w:r>
      <w:r w:rsidR="00DF0F18" w:rsidRPr="0041489C">
        <w:rPr>
          <w:rFonts w:ascii="Arial" w:hAnsi="Arial" w:cs="Arial"/>
          <w:color w:val="000000"/>
        </w:rPr>
        <w:t>.</w:t>
      </w:r>
    </w:p>
    <w:p w14:paraId="3B698D12" w14:textId="77777777" w:rsidR="00F568A6" w:rsidRDefault="00F568A6" w:rsidP="0091575F">
      <w:pPr>
        <w:pStyle w:val="ListParagraph"/>
        <w:shd w:val="clear" w:color="auto" w:fill="FFFFFF"/>
        <w:spacing w:after="0" w:line="360" w:lineRule="auto"/>
        <w:ind w:left="0"/>
        <w:jc w:val="both"/>
        <w:rPr>
          <w:rFonts w:ascii="Arial" w:hAnsi="Arial" w:cs="Arial"/>
          <w:color w:val="000000"/>
          <w:sz w:val="24"/>
          <w:szCs w:val="24"/>
        </w:rPr>
      </w:pPr>
    </w:p>
    <w:p w14:paraId="5B55BCC3" w14:textId="0F17F631" w:rsidR="002A0A06" w:rsidRPr="0041489C" w:rsidRDefault="0041489C" w:rsidP="0041489C">
      <w:pPr>
        <w:shd w:val="clear" w:color="auto" w:fill="FFFFFF"/>
        <w:spacing w:line="360" w:lineRule="auto"/>
        <w:jc w:val="both"/>
        <w:rPr>
          <w:rFonts w:ascii="Arial" w:hAnsi="Arial" w:cs="Arial"/>
          <w:color w:val="000000"/>
        </w:rPr>
      </w:pPr>
      <w:r>
        <w:rPr>
          <w:rFonts w:ascii="Arial" w:eastAsiaTheme="minorHAnsi" w:hAnsi="Arial" w:cs="Arial"/>
          <w:color w:val="000000"/>
          <w:lang w:val="en-GB" w:eastAsia="en-US" w:bidi="ar-SA"/>
        </w:rPr>
        <w:t>[10]</w:t>
      </w:r>
      <w:r>
        <w:rPr>
          <w:rFonts w:ascii="Arial" w:eastAsiaTheme="minorHAnsi" w:hAnsi="Arial" w:cs="Arial"/>
          <w:color w:val="000000"/>
          <w:lang w:val="en-GB" w:eastAsia="en-US" w:bidi="ar-SA"/>
        </w:rPr>
        <w:tab/>
      </w:r>
      <w:r w:rsidR="00F568A6" w:rsidRPr="0041489C">
        <w:rPr>
          <w:rFonts w:ascii="Arial" w:hAnsi="Arial" w:cs="Arial"/>
          <w:color w:val="000000"/>
        </w:rPr>
        <w:t>T</w:t>
      </w:r>
      <w:r w:rsidR="00E35101" w:rsidRPr="0041489C">
        <w:rPr>
          <w:rFonts w:ascii="Arial" w:hAnsi="Arial" w:cs="Arial"/>
          <w:color w:val="000000"/>
        </w:rPr>
        <w:t xml:space="preserve">he </w:t>
      </w:r>
      <w:r w:rsidR="00E54DDC" w:rsidRPr="0041489C">
        <w:rPr>
          <w:rFonts w:ascii="Arial" w:hAnsi="Arial" w:cs="Arial"/>
          <w:color w:val="000000"/>
        </w:rPr>
        <w:t xml:space="preserve">magistrate </w:t>
      </w:r>
      <w:r w:rsidR="00B34983" w:rsidRPr="0041489C">
        <w:rPr>
          <w:rFonts w:ascii="Arial" w:hAnsi="Arial" w:cs="Arial"/>
          <w:color w:val="000000"/>
        </w:rPr>
        <w:t xml:space="preserve">found that the appellant and the third respondent owned the property in a relationship of free co-ownership. It was found that the exercise of a co-owner’s use rights </w:t>
      </w:r>
      <w:r w:rsidR="002A0A06" w:rsidRPr="0041489C">
        <w:rPr>
          <w:rFonts w:ascii="Arial" w:hAnsi="Arial" w:cs="Arial"/>
          <w:color w:val="000000"/>
        </w:rPr>
        <w:t xml:space="preserve">of the commonly owned property </w:t>
      </w:r>
      <w:r w:rsidR="00612967" w:rsidRPr="0041489C">
        <w:rPr>
          <w:rFonts w:ascii="Arial" w:hAnsi="Arial" w:cs="Arial"/>
          <w:color w:val="000000"/>
        </w:rPr>
        <w:t>wa</w:t>
      </w:r>
      <w:r w:rsidR="00B34983" w:rsidRPr="0041489C">
        <w:rPr>
          <w:rFonts w:ascii="Arial" w:hAnsi="Arial" w:cs="Arial"/>
          <w:color w:val="000000"/>
        </w:rPr>
        <w:t xml:space="preserve">s governed by the principle of reasonableness. </w:t>
      </w:r>
      <w:r w:rsidR="00612967" w:rsidRPr="0041489C">
        <w:rPr>
          <w:rFonts w:ascii="Arial" w:hAnsi="Arial" w:cs="Arial"/>
          <w:color w:val="000000"/>
        </w:rPr>
        <w:t>In arriving at his decision, t</w:t>
      </w:r>
      <w:r w:rsidR="00B34983" w:rsidRPr="0041489C">
        <w:rPr>
          <w:rFonts w:ascii="Arial" w:hAnsi="Arial" w:cs="Arial"/>
          <w:color w:val="000000"/>
        </w:rPr>
        <w:t xml:space="preserve">he magistrate relied heavily on </w:t>
      </w:r>
      <w:r w:rsidR="00B34983" w:rsidRPr="0041489C">
        <w:rPr>
          <w:rFonts w:ascii="Arial" w:hAnsi="Arial" w:cs="Arial"/>
          <w:i/>
          <w:color w:val="000000"/>
        </w:rPr>
        <w:t>Pretorius v Nefdt and Glas</w:t>
      </w:r>
      <w:r w:rsidR="00B34983">
        <w:rPr>
          <w:rStyle w:val="FootnoteReference"/>
          <w:rFonts w:ascii="Arial" w:hAnsi="Arial" w:cs="Arial"/>
          <w:color w:val="000000"/>
        </w:rPr>
        <w:footnoteReference w:id="4"/>
      </w:r>
      <w:r w:rsidR="00ED2EBD" w:rsidRPr="0041489C">
        <w:rPr>
          <w:rFonts w:ascii="Arial" w:hAnsi="Arial" w:cs="Arial"/>
          <w:i/>
          <w:color w:val="000000"/>
        </w:rPr>
        <w:t xml:space="preserve"> </w:t>
      </w:r>
      <w:r w:rsidR="00ED2EBD" w:rsidRPr="0041489C">
        <w:rPr>
          <w:rFonts w:ascii="Arial" w:hAnsi="Arial" w:cs="Arial"/>
          <w:color w:val="000000"/>
        </w:rPr>
        <w:t>and concluded that all the requirements of a valid lease agreem</w:t>
      </w:r>
      <w:r w:rsidR="008201B0" w:rsidRPr="0041489C">
        <w:rPr>
          <w:rFonts w:ascii="Arial" w:hAnsi="Arial" w:cs="Arial"/>
          <w:color w:val="000000"/>
        </w:rPr>
        <w:t>ent were met and therefore the disputed</w:t>
      </w:r>
      <w:r w:rsidR="00ED2EBD" w:rsidRPr="0041489C">
        <w:rPr>
          <w:rFonts w:ascii="Arial" w:hAnsi="Arial" w:cs="Arial"/>
          <w:color w:val="000000"/>
        </w:rPr>
        <w:t xml:space="preserve"> agreement was not void </w:t>
      </w:r>
      <w:r w:rsidR="00ED2EBD" w:rsidRPr="0041489C">
        <w:rPr>
          <w:rFonts w:ascii="Arial" w:hAnsi="Arial" w:cs="Arial"/>
          <w:i/>
          <w:color w:val="000000"/>
        </w:rPr>
        <w:t>ab initio</w:t>
      </w:r>
      <w:r w:rsidR="00ED2EBD" w:rsidRPr="0041489C">
        <w:rPr>
          <w:rFonts w:ascii="Arial" w:hAnsi="Arial" w:cs="Arial"/>
          <w:color w:val="000000"/>
        </w:rPr>
        <w:t>.</w:t>
      </w:r>
      <w:r w:rsidR="00F00205" w:rsidRPr="0041489C">
        <w:rPr>
          <w:rFonts w:ascii="Arial" w:hAnsi="Arial" w:cs="Arial"/>
          <w:color w:val="000000"/>
        </w:rPr>
        <w:t xml:space="preserve"> </w:t>
      </w:r>
    </w:p>
    <w:p w14:paraId="03375AC9" w14:textId="77777777" w:rsidR="002A0A06" w:rsidRDefault="002A0A06" w:rsidP="0091575F">
      <w:pPr>
        <w:pStyle w:val="ListParagraph"/>
        <w:shd w:val="clear" w:color="auto" w:fill="FFFFFF"/>
        <w:spacing w:after="0" w:line="360" w:lineRule="auto"/>
        <w:ind w:left="0"/>
        <w:jc w:val="both"/>
        <w:rPr>
          <w:rFonts w:ascii="Arial" w:hAnsi="Arial" w:cs="Arial"/>
          <w:color w:val="000000"/>
          <w:sz w:val="24"/>
          <w:szCs w:val="24"/>
        </w:rPr>
      </w:pPr>
    </w:p>
    <w:p w14:paraId="7DA2919B" w14:textId="0C564C4E" w:rsidR="00612967" w:rsidRPr="0041489C" w:rsidRDefault="0041489C" w:rsidP="0041489C">
      <w:pPr>
        <w:shd w:val="clear" w:color="auto" w:fill="FFFFFF"/>
        <w:spacing w:line="360" w:lineRule="auto"/>
        <w:jc w:val="both"/>
        <w:rPr>
          <w:rFonts w:ascii="Arial" w:hAnsi="Arial" w:cs="Arial"/>
          <w:color w:val="000000"/>
        </w:rPr>
      </w:pPr>
      <w:r>
        <w:rPr>
          <w:rFonts w:ascii="Arial" w:eastAsiaTheme="minorHAnsi" w:hAnsi="Arial" w:cs="Arial"/>
          <w:color w:val="000000"/>
          <w:lang w:val="en-GB" w:eastAsia="en-US" w:bidi="ar-SA"/>
        </w:rPr>
        <w:t>[11]</w:t>
      </w:r>
      <w:r>
        <w:rPr>
          <w:rFonts w:ascii="Arial" w:eastAsiaTheme="minorHAnsi" w:hAnsi="Arial" w:cs="Arial"/>
          <w:color w:val="000000"/>
          <w:lang w:val="en-GB" w:eastAsia="en-US" w:bidi="ar-SA"/>
        </w:rPr>
        <w:tab/>
      </w:r>
      <w:r w:rsidR="000217EB" w:rsidRPr="0041489C">
        <w:rPr>
          <w:rFonts w:ascii="Arial" w:hAnsi="Arial" w:cs="Arial"/>
          <w:color w:val="000000"/>
        </w:rPr>
        <w:t xml:space="preserve">Before us, </w:t>
      </w:r>
      <w:r w:rsidR="00B1423C" w:rsidRPr="0041489C">
        <w:rPr>
          <w:rFonts w:ascii="Arial" w:hAnsi="Arial" w:cs="Arial"/>
          <w:color w:val="000000"/>
        </w:rPr>
        <w:t xml:space="preserve">Mr Grunder properly </w:t>
      </w:r>
      <w:r w:rsidR="00612967" w:rsidRPr="0041489C">
        <w:rPr>
          <w:rFonts w:ascii="Arial" w:hAnsi="Arial" w:cs="Arial"/>
          <w:color w:val="000000"/>
        </w:rPr>
        <w:t xml:space="preserve">made several concessions. He </w:t>
      </w:r>
      <w:r w:rsidR="00B1423C" w:rsidRPr="0041489C">
        <w:rPr>
          <w:rFonts w:ascii="Arial" w:hAnsi="Arial" w:cs="Arial"/>
          <w:color w:val="000000"/>
        </w:rPr>
        <w:t>conceded</w:t>
      </w:r>
      <w:r w:rsidR="00E35101" w:rsidRPr="0041489C">
        <w:rPr>
          <w:rFonts w:ascii="Arial" w:hAnsi="Arial" w:cs="Arial"/>
          <w:color w:val="000000"/>
        </w:rPr>
        <w:t xml:space="preserve"> that the magistrate’s finding regarding reasonableness was not supportable. </w:t>
      </w:r>
      <w:r w:rsidR="008061AA" w:rsidRPr="0041489C">
        <w:rPr>
          <w:rFonts w:ascii="Arial" w:hAnsi="Arial" w:cs="Arial"/>
          <w:color w:val="000000"/>
        </w:rPr>
        <w:t xml:space="preserve">He also conceded that the respondents could not rely on estoppel as the appellant had </w:t>
      </w:r>
      <w:r w:rsidR="004B29F6" w:rsidRPr="0041489C">
        <w:rPr>
          <w:rFonts w:ascii="Arial" w:hAnsi="Arial" w:cs="Arial"/>
          <w:color w:val="000000"/>
        </w:rPr>
        <w:t xml:space="preserve">not herself </w:t>
      </w:r>
      <w:r w:rsidR="008061AA" w:rsidRPr="0041489C">
        <w:rPr>
          <w:rFonts w:ascii="Arial" w:hAnsi="Arial" w:cs="Arial"/>
          <w:color w:val="000000"/>
        </w:rPr>
        <w:t xml:space="preserve">made </w:t>
      </w:r>
      <w:r w:rsidR="004B29F6" w:rsidRPr="0041489C">
        <w:rPr>
          <w:rFonts w:ascii="Arial" w:hAnsi="Arial" w:cs="Arial"/>
          <w:color w:val="000000"/>
        </w:rPr>
        <w:t xml:space="preserve">any </w:t>
      </w:r>
      <w:r w:rsidR="008061AA" w:rsidRPr="0041489C">
        <w:rPr>
          <w:rFonts w:ascii="Arial" w:hAnsi="Arial" w:cs="Arial"/>
          <w:color w:val="000000"/>
        </w:rPr>
        <w:t>representation</w:t>
      </w:r>
      <w:r w:rsidR="008201B0" w:rsidRPr="0041489C">
        <w:rPr>
          <w:rFonts w:ascii="Arial" w:hAnsi="Arial" w:cs="Arial"/>
          <w:color w:val="000000"/>
        </w:rPr>
        <w:t xml:space="preserve"> to the first and second respondents</w:t>
      </w:r>
      <w:r w:rsidR="008061AA" w:rsidRPr="0041489C">
        <w:rPr>
          <w:rFonts w:ascii="Arial" w:hAnsi="Arial" w:cs="Arial"/>
          <w:color w:val="000000"/>
        </w:rPr>
        <w:t xml:space="preserve">. </w:t>
      </w:r>
      <w:r w:rsidR="00612967" w:rsidRPr="0041489C">
        <w:rPr>
          <w:rFonts w:ascii="Arial" w:hAnsi="Arial" w:cs="Arial"/>
          <w:color w:val="000000"/>
        </w:rPr>
        <w:t xml:space="preserve">He conceded that the magistrate ought not to have relied upon </w:t>
      </w:r>
      <w:r w:rsidR="00612967" w:rsidRPr="0041489C">
        <w:rPr>
          <w:rFonts w:ascii="Arial" w:hAnsi="Arial" w:cs="Arial"/>
          <w:i/>
          <w:color w:val="000000"/>
        </w:rPr>
        <w:t>Pretorius v Nefdt and Glas</w:t>
      </w:r>
      <w:r w:rsidR="00612967" w:rsidRPr="0041489C">
        <w:rPr>
          <w:rFonts w:ascii="Arial" w:hAnsi="Arial" w:cs="Arial"/>
          <w:color w:val="000000"/>
        </w:rPr>
        <w:t xml:space="preserve">. </w:t>
      </w:r>
      <w:r w:rsidR="008061AA" w:rsidRPr="0041489C">
        <w:rPr>
          <w:rFonts w:ascii="Arial" w:hAnsi="Arial" w:cs="Arial"/>
          <w:color w:val="000000"/>
        </w:rPr>
        <w:t xml:space="preserve">Finally, Mr Grunder also </w:t>
      </w:r>
      <w:r w:rsidR="00E35101" w:rsidRPr="0041489C">
        <w:rPr>
          <w:rFonts w:ascii="Arial" w:hAnsi="Arial" w:cs="Arial"/>
          <w:color w:val="000000"/>
        </w:rPr>
        <w:t xml:space="preserve">properly conceded </w:t>
      </w:r>
      <w:r w:rsidR="00B1423C" w:rsidRPr="0041489C">
        <w:rPr>
          <w:rFonts w:ascii="Arial" w:hAnsi="Arial" w:cs="Arial"/>
          <w:color w:val="000000"/>
        </w:rPr>
        <w:t xml:space="preserve">that the issue of the co-owner’s rights was wrongly decided </w:t>
      </w:r>
      <w:r w:rsidR="0005089F" w:rsidRPr="0041489C">
        <w:rPr>
          <w:rFonts w:ascii="Arial" w:hAnsi="Arial" w:cs="Arial"/>
          <w:color w:val="000000"/>
        </w:rPr>
        <w:t xml:space="preserve">in the court a quo </w:t>
      </w:r>
      <w:r w:rsidR="00B1423C" w:rsidRPr="0041489C">
        <w:rPr>
          <w:rFonts w:ascii="Arial" w:hAnsi="Arial" w:cs="Arial"/>
          <w:color w:val="000000"/>
        </w:rPr>
        <w:t>and that the common</w:t>
      </w:r>
      <w:r w:rsidR="0005089F" w:rsidRPr="0041489C">
        <w:rPr>
          <w:rFonts w:ascii="Arial" w:hAnsi="Arial" w:cs="Arial"/>
          <w:color w:val="000000"/>
        </w:rPr>
        <w:t>ly</w:t>
      </w:r>
      <w:r w:rsidR="00B1423C" w:rsidRPr="0041489C">
        <w:rPr>
          <w:rFonts w:ascii="Arial" w:hAnsi="Arial" w:cs="Arial"/>
          <w:color w:val="000000"/>
        </w:rPr>
        <w:t xml:space="preserve"> owned property </w:t>
      </w:r>
      <w:r w:rsidR="0005089F" w:rsidRPr="0041489C">
        <w:rPr>
          <w:rFonts w:ascii="Arial" w:hAnsi="Arial" w:cs="Arial"/>
          <w:color w:val="000000"/>
        </w:rPr>
        <w:t>could not</w:t>
      </w:r>
      <w:r w:rsidR="00B1423C" w:rsidRPr="0041489C">
        <w:rPr>
          <w:rFonts w:ascii="Arial" w:hAnsi="Arial" w:cs="Arial"/>
          <w:color w:val="000000"/>
        </w:rPr>
        <w:t xml:space="preserve"> be leased to a third party without the unanimous consent of all the co-owners.</w:t>
      </w:r>
      <w:r w:rsidR="00B1423C">
        <w:rPr>
          <w:rStyle w:val="FootnoteReference"/>
          <w:rFonts w:ascii="Arial" w:hAnsi="Arial" w:cs="Arial"/>
          <w:color w:val="000000"/>
        </w:rPr>
        <w:footnoteReference w:id="5"/>
      </w:r>
      <w:r w:rsidR="00B1423C" w:rsidRPr="0041489C">
        <w:rPr>
          <w:rFonts w:ascii="Arial" w:hAnsi="Arial" w:cs="Arial"/>
          <w:color w:val="000000"/>
        </w:rPr>
        <w:t xml:space="preserve"> </w:t>
      </w:r>
    </w:p>
    <w:p w14:paraId="60B8D72D" w14:textId="77777777" w:rsidR="00612967" w:rsidRPr="00612967" w:rsidRDefault="00612967" w:rsidP="0091575F">
      <w:pPr>
        <w:pStyle w:val="ListParagraph"/>
        <w:spacing w:after="0" w:line="360" w:lineRule="auto"/>
        <w:rPr>
          <w:rFonts w:ascii="Arial" w:hAnsi="Arial" w:cs="Arial"/>
          <w:color w:val="000000"/>
          <w:sz w:val="24"/>
          <w:szCs w:val="24"/>
        </w:rPr>
      </w:pPr>
    </w:p>
    <w:p w14:paraId="2E23D176" w14:textId="6E30B218" w:rsidR="008061AA" w:rsidRPr="0041489C" w:rsidRDefault="0041489C" w:rsidP="0041489C">
      <w:pPr>
        <w:shd w:val="clear" w:color="auto" w:fill="FFFFFF"/>
        <w:spacing w:line="360" w:lineRule="auto"/>
        <w:jc w:val="both"/>
        <w:rPr>
          <w:rFonts w:ascii="Arial" w:hAnsi="Arial" w:cs="Arial"/>
          <w:color w:val="000000"/>
        </w:rPr>
      </w:pPr>
      <w:r>
        <w:rPr>
          <w:rFonts w:ascii="Arial" w:eastAsiaTheme="minorHAnsi" w:hAnsi="Arial" w:cs="Arial"/>
          <w:color w:val="000000"/>
          <w:lang w:val="en-GB" w:eastAsia="en-US" w:bidi="ar-SA"/>
        </w:rPr>
        <w:t>[12]</w:t>
      </w:r>
      <w:r>
        <w:rPr>
          <w:rFonts w:ascii="Arial" w:eastAsiaTheme="minorHAnsi" w:hAnsi="Arial" w:cs="Arial"/>
          <w:color w:val="000000"/>
          <w:lang w:val="en-GB" w:eastAsia="en-US" w:bidi="ar-SA"/>
        </w:rPr>
        <w:tab/>
      </w:r>
      <w:r w:rsidR="008061AA" w:rsidRPr="0041489C">
        <w:rPr>
          <w:rFonts w:ascii="Arial" w:hAnsi="Arial" w:cs="Arial"/>
          <w:color w:val="000000"/>
        </w:rPr>
        <w:t>The only issue thus remaining was whether consent had been given by the appellant to the third respondent</w:t>
      </w:r>
      <w:r w:rsidR="000217EB" w:rsidRPr="0041489C">
        <w:rPr>
          <w:rFonts w:ascii="Arial" w:hAnsi="Arial" w:cs="Arial"/>
          <w:color w:val="000000"/>
        </w:rPr>
        <w:t xml:space="preserve"> to enter into the agreement</w:t>
      </w:r>
      <w:r w:rsidR="008061AA" w:rsidRPr="0041489C">
        <w:rPr>
          <w:rFonts w:ascii="Arial" w:hAnsi="Arial" w:cs="Arial"/>
          <w:color w:val="000000"/>
        </w:rPr>
        <w:t>.</w:t>
      </w:r>
      <w:r w:rsidR="000217EB" w:rsidRPr="0041489C">
        <w:rPr>
          <w:rFonts w:ascii="Arial" w:hAnsi="Arial" w:cs="Arial"/>
          <w:color w:val="000000"/>
        </w:rPr>
        <w:t xml:space="preserve"> The appeal </w:t>
      </w:r>
      <w:r w:rsidR="00032107" w:rsidRPr="0041489C">
        <w:rPr>
          <w:rFonts w:ascii="Arial" w:hAnsi="Arial" w:cs="Arial"/>
          <w:color w:val="000000"/>
        </w:rPr>
        <w:t xml:space="preserve">turns </w:t>
      </w:r>
      <w:r w:rsidR="000217EB" w:rsidRPr="0041489C">
        <w:rPr>
          <w:rFonts w:ascii="Arial" w:hAnsi="Arial" w:cs="Arial"/>
          <w:color w:val="000000"/>
        </w:rPr>
        <w:t>on this issue.</w:t>
      </w:r>
    </w:p>
    <w:p w14:paraId="734C2EB2" w14:textId="77777777" w:rsidR="008B67A7" w:rsidRPr="008B67A7" w:rsidRDefault="008B67A7" w:rsidP="008B67A7">
      <w:pPr>
        <w:pStyle w:val="ListParagraph"/>
        <w:rPr>
          <w:rFonts w:ascii="Arial" w:hAnsi="Arial" w:cs="Arial"/>
          <w:color w:val="000000"/>
          <w:sz w:val="24"/>
          <w:szCs w:val="24"/>
        </w:rPr>
      </w:pPr>
    </w:p>
    <w:p w14:paraId="54831E25" w14:textId="77777777" w:rsidR="008B67A7" w:rsidRDefault="008B67A7" w:rsidP="008B67A7">
      <w:pPr>
        <w:pStyle w:val="ListParagraph"/>
        <w:shd w:val="clear" w:color="auto" w:fill="FFFFFF"/>
        <w:spacing w:after="0" w:line="360" w:lineRule="auto"/>
        <w:ind w:left="0"/>
        <w:jc w:val="both"/>
        <w:rPr>
          <w:rFonts w:ascii="Arial" w:hAnsi="Arial" w:cs="Arial"/>
          <w:color w:val="000000"/>
          <w:sz w:val="24"/>
          <w:szCs w:val="24"/>
        </w:rPr>
      </w:pPr>
    </w:p>
    <w:p w14:paraId="1315C964" w14:textId="41CE66AC" w:rsidR="00E35101" w:rsidRPr="0041489C" w:rsidRDefault="0041489C" w:rsidP="0041489C">
      <w:pPr>
        <w:shd w:val="clear" w:color="auto" w:fill="FFFFFF"/>
        <w:spacing w:line="360" w:lineRule="auto"/>
        <w:jc w:val="both"/>
        <w:rPr>
          <w:rFonts w:ascii="Arial" w:hAnsi="Arial" w:cs="Arial"/>
          <w:color w:val="000000"/>
        </w:rPr>
      </w:pPr>
      <w:r w:rsidRPr="008061AA">
        <w:rPr>
          <w:rFonts w:ascii="Arial" w:eastAsiaTheme="minorHAnsi" w:hAnsi="Arial" w:cs="Arial"/>
          <w:color w:val="000000"/>
          <w:lang w:val="en-GB" w:eastAsia="en-US" w:bidi="ar-SA"/>
        </w:rPr>
        <w:lastRenderedPageBreak/>
        <w:t>[13]</w:t>
      </w:r>
      <w:r w:rsidRPr="008061AA">
        <w:rPr>
          <w:rFonts w:ascii="Arial" w:eastAsiaTheme="minorHAnsi" w:hAnsi="Arial" w:cs="Arial"/>
          <w:color w:val="000000"/>
          <w:lang w:val="en-GB" w:eastAsia="en-US" w:bidi="ar-SA"/>
        </w:rPr>
        <w:tab/>
      </w:r>
      <w:r w:rsidR="008061AA" w:rsidRPr="0041489C">
        <w:rPr>
          <w:rFonts w:ascii="Arial" w:hAnsi="Arial" w:cs="Arial"/>
          <w:color w:val="000000"/>
        </w:rPr>
        <w:t>Mr Grunder</w:t>
      </w:r>
      <w:r w:rsidR="00E35101" w:rsidRPr="0041489C">
        <w:rPr>
          <w:rFonts w:ascii="Arial" w:hAnsi="Arial" w:cs="Arial"/>
          <w:color w:val="000000"/>
        </w:rPr>
        <w:t xml:space="preserve"> argued that consent had, in fact, been given.</w:t>
      </w:r>
      <w:r w:rsidR="008061AA" w:rsidRPr="0041489C">
        <w:rPr>
          <w:rFonts w:ascii="Arial" w:hAnsi="Arial" w:cs="Arial"/>
          <w:color w:val="000000"/>
        </w:rPr>
        <w:t xml:space="preserve"> That</w:t>
      </w:r>
      <w:r w:rsidR="00E35101" w:rsidRPr="0041489C">
        <w:rPr>
          <w:rFonts w:ascii="Arial" w:hAnsi="Arial" w:cs="Arial"/>
          <w:color w:val="000000"/>
        </w:rPr>
        <w:t xml:space="preserve"> consent, according to the particulars of claim, was express</w:t>
      </w:r>
      <w:r w:rsidR="00F20B7B" w:rsidRPr="0041489C">
        <w:rPr>
          <w:rFonts w:ascii="Arial" w:hAnsi="Arial" w:cs="Arial"/>
          <w:color w:val="000000"/>
        </w:rPr>
        <w:t xml:space="preserve"> </w:t>
      </w:r>
      <w:r w:rsidR="008061AA" w:rsidRPr="0041489C">
        <w:rPr>
          <w:rFonts w:ascii="Arial" w:hAnsi="Arial" w:cs="Arial"/>
          <w:color w:val="000000"/>
        </w:rPr>
        <w:t xml:space="preserve">written </w:t>
      </w:r>
      <w:r w:rsidR="00F20B7B" w:rsidRPr="0041489C">
        <w:rPr>
          <w:rFonts w:ascii="Arial" w:hAnsi="Arial" w:cs="Arial"/>
          <w:color w:val="000000"/>
        </w:rPr>
        <w:t>consent</w:t>
      </w:r>
      <w:r w:rsidR="00612967" w:rsidRPr="0041489C">
        <w:rPr>
          <w:rFonts w:ascii="Arial" w:hAnsi="Arial" w:cs="Arial"/>
          <w:color w:val="000000"/>
        </w:rPr>
        <w:t xml:space="preserve"> and it was</w:t>
      </w:r>
      <w:r w:rsidR="00E35101" w:rsidRPr="0041489C">
        <w:rPr>
          <w:rFonts w:ascii="Arial" w:hAnsi="Arial" w:cs="Arial"/>
          <w:color w:val="000000"/>
        </w:rPr>
        <w:t xml:space="preserve"> to be found in an email sent by the appellant to the third respondent.</w:t>
      </w:r>
      <w:r w:rsidR="00CC73B9" w:rsidRPr="0041489C">
        <w:rPr>
          <w:rFonts w:ascii="Arial" w:hAnsi="Arial" w:cs="Arial"/>
          <w:color w:val="000000"/>
        </w:rPr>
        <w:t xml:space="preserve"> This is a document referred to in the statement of agreed facts</w:t>
      </w:r>
      <w:r w:rsidR="001A46D4" w:rsidRPr="0041489C">
        <w:rPr>
          <w:rFonts w:ascii="Arial" w:hAnsi="Arial" w:cs="Arial"/>
          <w:color w:val="000000"/>
        </w:rPr>
        <w:t xml:space="preserve"> and is appended thereto</w:t>
      </w:r>
      <w:r w:rsidR="00CC73B9" w:rsidRPr="0041489C">
        <w:rPr>
          <w:rFonts w:ascii="Arial" w:hAnsi="Arial" w:cs="Arial"/>
          <w:color w:val="000000"/>
        </w:rPr>
        <w:t>.</w:t>
      </w:r>
      <w:r w:rsidR="00CC73B9">
        <w:rPr>
          <w:rStyle w:val="FootnoteReference"/>
          <w:rFonts w:ascii="Arial" w:hAnsi="Arial" w:cs="Arial"/>
          <w:color w:val="000000"/>
        </w:rPr>
        <w:footnoteReference w:id="6"/>
      </w:r>
      <w:r w:rsidR="00E35101" w:rsidRPr="0041489C">
        <w:rPr>
          <w:rFonts w:ascii="Arial" w:hAnsi="Arial" w:cs="Arial"/>
          <w:color w:val="000000"/>
        </w:rPr>
        <w:t xml:space="preserve"> The email is dated 16 February 2021 and is the appellant’s response to an </w:t>
      </w:r>
      <w:r w:rsidR="00F20B7B" w:rsidRPr="0041489C">
        <w:rPr>
          <w:rFonts w:ascii="Arial" w:hAnsi="Arial" w:cs="Arial"/>
          <w:color w:val="000000"/>
        </w:rPr>
        <w:t xml:space="preserve">earlier </w:t>
      </w:r>
      <w:r w:rsidR="00E35101" w:rsidRPr="0041489C">
        <w:rPr>
          <w:rFonts w:ascii="Arial" w:hAnsi="Arial" w:cs="Arial"/>
          <w:color w:val="000000"/>
        </w:rPr>
        <w:t xml:space="preserve">email sent </w:t>
      </w:r>
      <w:r w:rsidR="00612967" w:rsidRPr="0041489C">
        <w:rPr>
          <w:rFonts w:ascii="Arial" w:hAnsi="Arial" w:cs="Arial"/>
          <w:color w:val="000000"/>
        </w:rPr>
        <w:t xml:space="preserve">to her </w:t>
      </w:r>
      <w:r w:rsidR="00E35101" w:rsidRPr="0041489C">
        <w:rPr>
          <w:rFonts w:ascii="Arial" w:hAnsi="Arial" w:cs="Arial"/>
          <w:color w:val="000000"/>
        </w:rPr>
        <w:t>by the third respondent on 13 February 2021.</w:t>
      </w:r>
      <w:r w:rsidR="001A46D4" w:rsidRPr="0041489C">
        <w:rPr>
          <w:rFonts w:ascii="Arial" w:hAnsi="Arial" w:cs="Arial"/>
          <w:color w:val="000000"/>
        </w:rPr>
        <w:t xml:space="preserve"> The third respondent’s email is also attached to the statement of agreed facts.</w:t>
      </w:r>
      <w:r w:rsidR="001A46D4">
        <w:rPr>
          <w:rStyle w:val="FootnoteReference"/>
          <w:rFonts w:ascii="Arial" w:hAnsi="Arial" w:cs="Arial"/>
          <w:color w:val="000000"/>
        </w:rPr>
        <w:footnoteReference w:id="7"/>
      </w:r>
      <w:r w:rsidR="00E35101" w:rsidRPr="0041489C">
        <w:rPr>
          <w:rFonts w:ascii="Arial" w:hAnsi="Arial" w:cs="Arial"/>
          <w:color w:val="000000"/>
        </w:rPr>
        <w:t xml:space="preserve"> In the third respondent’s email</w:t>
      </w:r>
      <w:r w:rsidR="00612967" w:rsidRPr="0041489C">
        <w:rPr>
          <w:rFonts w:ascii="Arial" w:hAnsi="Arial" w:cs="Arial"/>
          <w:color w:val="000000"/>
        </w:rPr>
        <w:t xml:space="preserve"> of 13 February 2021</w:t>
      </w:r>
      <w:r w:rsidR="00E35101" w:rsidRPr="0041489C">
        <w:rPr>
          <w:rFonts w:ascii="Arial" w:hAnsi="Arial" w:cs="Arial"/>
          <w:color w:val="000000"/>
        </w:rPr>
        <w:t xml:space="preserve">, he had made certain proposals as to what </w:t>
      </w:r>
      <w:r w:rsidR="00612967" w:rsidRPr="0041489C">
        <w:rPr>
          <w:rFonts w:ascii="Arial" w:hAnsi="Arial" w:cs="Arial"/>
          <w:color w:val="000000"/>
        </w:rPr>
        <w:t xml:space="preserve">he believed </w:t>
      </w:r>
      <w:r w:rsidR="00E35101" w:rsidRPr="0041489C">
        <w:rPr>
          <w:rFonts w:ascii="Arial" w:hAnsi="Arial" w:cs="Arial"/>
          <w:color w:val="000000"/>
        </w:rPr>
        <w:t>should occur with the property. In her response, the appellant copied and pasted th</w:t>
      </w:r>
      <w:r w:rsidR="00CC73B9" w:rsidRPr="0041489C">
        <w:rPr>
          <w:rFonts w:ascii="Arial" w:hAnsi="Arial" w:cs="Arial"/>
          <w:color w:val="000000"/>
        </w:rPr>
        <w:t>e third respondent’s</w:t>
      </w:r>
      <w:r w:rsidR="00E35101" w:rsidRPr="0041489C">
        <w:rPr>
          <w:rFonts w:ascii="Arial" w:hAnsi="Arial" w:cs="Arial"/>
          <w:color w:val="000000"/>
        </w:rPr>
        <w:t xml:space="preserve"> proposals into her email and responded by typing her comments on each proposal below the </w:t>
      </w:r>
      <w:r w:rsidR="008201B0" w:rsidRPr="0041489C">
        <w:rPr>
          <w:rFonts w:ascii="Arial" w:hAnsi="Arial" w:cs="Arial"/>
          <w:color w:val="000000"/>
        </w:rPr>
        <w:t xml:space="preserve">pasted </w:t>
      </w:r>
      <w:r w:rsidR="00E35101" w:rsidRPr="0041489C">
        <w:rPr>
          <w:rFonts w:ascii="Arial" w:hAnsi="Arial" w:cs="Arial"/>
          <w:color w:val="000000"/>
        </w:rPr>
        <w:t xml:space="preserve">proposal. </w:t>
      </w:r>
      <w:r w:rsidR="008061AA" w:rsidRPr="0041489C">
        <w:rPr>
          <w:rFonts w:ascii="Arial" w:hAnsi="Arial" w:cs="Arial"/>
          <w:color w:val="000000"/>
        </w:rPr>
        <w:t>In the extract below, the appellant’s comments are in italics</w:t>
      </w:r>
      <w:r w:rsidR="00612967" w:rsidRPr="0041489C">
        <w:rPr>
          <w:rFonts w:ascii="Arial" w:hAnsi="Arial" w:cs="Arial"/>
          <w:color w:val="000000"/>
        </w:rPr>
        <w:t xml:space="preserve"> to distinguish them from the proposals</w:t>
      </w:r>
      <w:r w:rsidR="008061AA" w:rsidRPr="0041489C">
        <w:rPr>
          <w:rFonts w:ascii="Arial" w:hAnsi="Arial" w:cs="Arial"/>
          <w:color w:val="000000"/>
        </w:rPr>
        <w:t xml:space="preserve">. </w:t>
      </w:r>
      <w:r w:rsidR="00F20B7B" w:rsidRPr="0041489C">
        <w:rPr>
          <w:rFonts w:ascii="Arial" w:hAnsi="Arial" w:cs="Arial"/>
          <w:color w:val="000000"/>
        </w:rPr>
        <w:t xml:space="preserve">The three most important proposals </w:t>
      </w:r>
      <w:r w:rsidR="008061AA" w:rsidRPr="0041489C">
        <w:rPr>
          <w:rFonts w:ascii="Arial" w:hAnsi="Arial" w:cs="Arial"/>
          <w:color w:val="000000"/>
        </w:rPr>
        <w:t xml:space="preserve">upon which she commented </w:t>
      </w:r>
      <w:r w:rsidR="00F20B7B" w:rsidRPr="0041489C">
        <w:rPr>
          <w:rFonts w:ascii="Arial" w:hAnsi="Arial" w:cs="Arial"/>
          <w:color w:val="000000"/>
        </w:rPr>
        <w:t>were the following:</w:t>
      </w:r>
    </w:p>
    <w:p w14:paraId="45DBCD75" w14:textId="77777777" w:rsidR="00F20B7B" w:rsidRPr="00F20B7B" w:rsidRDefault="00F20B7B" w:rsidP="0091575F">
      <w:pPr>
        <w:shd w:val="clear" w:color="auto" w:fill="FFFFFF"/>
        <w:spacing w:line="360" w:lineRule="auto"/>
        <w:jc w:val="both"/>
        <w:rPr>
          <w:rFonts w:ascii="Arial" w:hAnsi="Arial" w:cs="Arial"/>
          <w:color w:val="000000"/>
          <w:sz w:val="22"/>
          <w:szCs w:val="22"/>
        </w:rPr>
      </w:pPr>
      <w:r w:rsidRPr="00F20B7B">
        <w:rPr>
          <w:rFonts w:ascii="Arial" w:hAnsi="Arial" w:cs="Arial"/>
          <w:color w:val="000000"/>
          <w:sz w:val="22"/>
          <w:szCs w:val="22"/>
        </w:rPr>
        <w:t>‘A new tenant should be found asap to avoid costs associated with the house being vacant</w:t>
      </w:r>
    </w:p>
    <w:p w14:paraId="1C65C9F6" w14:textId="146495BC" w:rsidR="00F20B7B" w:rsidRPr="0041489C" w:rsidRDefault="0041489C" w:rsidP="0041489C">
      <w:pPr>
        <w:shd w:val="clear" w:color="auto" w:fill="FFFFFF"/>
        <w:spacing w:line="360" w:lineRule="auto"/>
        <w:ind w:firstLine="709"/>
        <w:jc w:val="both"/>
        <w:rPr>
          <w:rFonts w:ascii="Arial" w:hAnsi="Arial" w:cs="Arial"/>
          <w:i/>
          <w:color w:val="000000"/>
        </w:rPr>
      </w:pPr>
      <w:r w:rsidRPr="00F20B7B">
        <w:rPr>
          <w:rFonts w:ascii="Arial" w:eastAsiaTheme="minorHAnsi" w:hAnsi="Arial" w:cs="Arial"/>
          <w:color w:val="000000"/>
          <w:sz w:val="22"/>
          <w:szCs w:val="22"/>
          <w:lang w:val="en-GB" w:eastAsia="en-US" w:bidi="ar-SA"/>
        </w:rPr>
        <w:t>-</w:t>
      </w:r>
      <w:r w:rsidRPr="00F20B7B">
        <w:rPr>
          <w:rFonts w:ascii="Arial" w:eastAsiaTheme="minorHAnsi" w:hAnsi="Arial" w:cs="Arial"/>
          <w:color w:val="000000"/>
          <w:sz w:val="22"/>
          <w:szCs w:val="22"/>
          <w:lang w:val="en-GB" w:eastAsia="en-US" w:bidi="ar-SA"/>
        </w:rPr>
        <w:tab/>
      </w:r>
      <w:r w:rsidR="00F20B7B" w:rsidRPr="0041489C">
        <w:rPr>
          <w:rFonts w:ascii="Arial" w:hAnsi="Arial" w:cs="Arial"/>
          <w:i/>
          <w:color w:val="000000"/>
        </w:rPr>
        <w:t>I agree we need to get a tenant for at least 6 months to rent the main house.</w:t>
      </w:r>
    </w:p>
    <w:p w14:paraId="0801AEA6" w14:textId="77777777" w:rsidR="00F20B7B" w:rsidRPr="00F20B7B" w:rsidRDefault="00F20B7B" w:rsidP="0091575F">
      <w:pPr>
        <w:shd w:val="clear" w:color="auto" w:fill="FFFFFF"/>
        <w:spacing w:line="360" w:lineRule="auto"/>
        <w:jc w:val="both"/>
        <w:rPr>
          <w:rFonts w:ascii="Arial" w:hAnsi="Arial" w:cs="Arial"/>
          <w:color w:val="000000"/>
          <w:sz w:val="22"/>
          <w:szCs w:val="22"/>
        </w:rPr>
      </w:pPr>
      <w:r w:rsidRPr="00F20B7B">
        <w:rPr>
          <w:rFonts w:ascii="Arial" w:hAnsi="Arial" w:cs="Arial"/>
          <w:color w:val="000000"/>
          <w:sz w:val="22"/>
          <w:szCs w:val="22"/>
        </w:rPr>
        <w:t xml:space="preserve">We suggested a 6-month lease with a month-to-month after that </w:t>
      </w:r>
    </w:p>
    <w:p w14:paraId="4395C655" w14:textId="3B365D12" w:rsidR="00B1423C" w:rsidRPr="0041489C" w:rsidRDefault="0041489C" w:rsidP="0041489C">
      <w:pPr>
        <w:shd w:val="clear" w:color="auto" w:fill="FFFFFF"/>
        <w:spacing w:line="360" w:lineRule="auto"/>
        <w:ind w:left="1418" w:hanging="709"/>
        <w:jc w:val="both"/>
        <w:rPr>
          <w:rFonts w:ascii="Arial" w:hAnsi="Arial" w:cs="Arial"/>
          <w:i/>
          <w:color w:val="000000"/>
        </w:rPr>
      </w:pPr>
      <w:r w:rsidRPr="00F20B7B">
        <w:rPr>
          <w:rFonts w:ascii="Arial" w:eastAsiaTheme="minorHAnsi" w:hAnsi="Arial" w:cs="Arial"/>
          <w:color w:val="000000"/>
          <w:sz w:val="22"/>
          <w:szCs w:val="22"/>
          <w:lang w:val="en-GB" w:eastAsia="en-US" w:bidi="ar-SA"/>
        </w:rPr>
        <w:t>-</w:t>
      </w:r>
      <w:r w:rsidRPr="00F20B7B">
        <w:rPr>
          <w:rFonts w:ascii="Arial" w:eastAsiaTheme="minorHAnsi" w:hAnsi="Arial" w:cs="Arial"/>
          <w:color w:val="000000"/>
          <w:sz w:val="22"/>
          <w:szCs w:val="22"/>
          <w:lang w:val="en-GB" w:eastAsia="en-US" w:bidi="ar-SA"/>
        </w:rPr>
        <w:tab/>
      </w:r>
      <w:r w:rsidR="00F20B7B" w:rsidRPr="0041489C">
        <w:rPr>
          <w:rFonts w:ascii="Arial" w:hAnsi="Arial" w:cs="Arial"/>
          <w:i/>
          <w:color w:val="000000"/>
        </w:rPr>
        <w:t>Yes, I agree with this. But a new lease needs to be signed and I feel that the money should be paid into another bank account, we can then pay your dad his share and the balance will remain in the account to pay any other maintenance extra</w:t>
      </w:r>
    </w:p>
    <w:p w14:paraId="63E69546" w14:textId="77777777" w:rsidR="00F20B7B" w:rsidRPr="00F20B7B" w:rsidRDefault="00F20B7B" w:rsidP="0091575F">
      <w:pPr>
        <w:shd w:val="clear" w:color="auto" w:fill="FFFFFF"/>
        <w:spacing w:line="360" w:lineRule="auto"/>
        <w:jc w:val="both"/>
        <w:rPr>
          <w:rFonts w:ascii="Arial" w:hAnsi="Arial" w:cs="Arial"/>
          <w:color w:val="000000"/>
          <w:sz w:val="22"/>
          <w:szCs w:val="22"/>
        </w:rPr>
      </w:pPr>
      <w:r w:rsidRPr="00F20B7B">
        <w:rPr>
          <w:rFonts w:ascii="Arial" w:hAnsi="Arial" w:cs="Arial"/>
          <w:color w:val="000000"/>
          <w:sz w:val="22"/>
          <w:szCs w:val="22"/>
        </w:rPr>
        <w:t>To continue to market the house for sale (agents to be agreed). We both agreed that it is a burden for all parties</w:t>
      </w:r>
    </w:p>
    <w:p w14:paraId="1FF99BF0" w14:textId="34B3B25C" w:rsidR="00F20B7B" w:rsidRPr="0041489C" w:rsidRDefault="0041489C" w:rsidP="0041489C">
      <w:pPr>
        <w:shd w:val="clear" w:color="auto" w:fill="FFFFFF"/>
        <w:spacing w:line="360" w:lineRule="auto"/>
        <w:ind w:left="720" w:hanging="11"/>
        <w:jc w:val="both"/>
        <w:rPr>
          <w:rFonts w:ascii="Arial" w:hAnsi="Arial" w:cs="Arial"/>
          <w:color w:val="000000"/>
        </w:rPr>
      </w:pPr>
      <w:r>
        <w:rPr>
          <w:rFonts w:ascii="Arial" w:eastAsiaTheme="minorHAnsi" w:hAnsi="Arial" w:cs="Arial"/>
          <w:color w:val="000000"/>
          <w:sz w:val="22"/>
          <w:szCs w:val="22"/>
          <w:lang w:val="en-GB" w:eastAsia="en-US" w:bidi="ar-SA"/>
        </w:rPr>
        <w:t>-</w:t>
      </w:r>
      <w:r>
        <w:rPr>
          <w:rFonts w:ascii="Arial" w:eastAsiaTheme="minorHAnsi" w:hAnsi="Arial" w:cs="Arial"/>
          <w:color w:val="000000"/>
          <w:sz w:val="22"/>
          <w:szCs w:val="22"/>
          <w:lang w:val="en-GB" w:eastAsia="en-US" w:bidi="ar-SA"/>
        </w:rPr>
        <w:tab/>
      </w:r>
      <w:r w:rsidR="00F20B7B" w:rsidRPr="0041489C">
        <w:rPr>
          <w:rFonts w:ascii="Arial" w:hAnsi="Arial" w:cs="Arial"/>
          <w:i/>
          <w:color w:val="000000"/>
        </w:rPr>
        <w:t>Yes, as long as we get the price we think the house is worth</w:t>
      </w:r>
      <w:r w:rsidR="00F20B7B" w:rsidRPr="0041489C">
        <w:rPr>
          <w:rFonts w:ascii="Arial" w:hAnsi="Arial" w:cs="Arial"/>
          <w:color w:val="000000"/>
        </w:rPr>
        <w:t>.’</w:t>
      </w:r>
    </w:p>
    <w:p w14:paraId="45E0032E" w14:textId="77777777" w:rsidR="00F20B7B" w:rsidRPr="00F20B7B" w:rsidRDefault="00F20B7B" w:rsidP="0091575F">
      <w:pPr>
        <w:pStyle w:val="ListParagraph"/>
        <w:shd w:val="clear" w:color="auto" w:fill="FFFFFF"/>
        <w:spacing w:line="360" w:lineRule="auto"/>
        <w:jc w:val="both"/>
        <w:rPr>
          <w:rFonts w:ascii="Arial" w:hAnsi="Arial" w:cs="Arial"/>
          <w:color w:val="000000"/>
        </w:rPr>
      </w:pPr>
    </w:p>
    <w:p w14:paraId="3DE6D001" w14:textId="16FB34D1" w:rsidR="00CC73B9" w:rsidRPr="0041489C" w:rsidRDefault="0041489C" w:rsidP="0041489C">
      <w:pPr>
        <w:shd w:val="clear" w:color="auto" w:fill="FFFFFF"/>
        <w:spacing w:line="360" w:lineRule="auto"/>
        <w:jc w:val="both"/>
        <w:rPr>
          <w:rFonts w:ascii="Arial" w:hAnsi="Arial" w:cs="Arial"/>
          <w:color w:val="000000"/>
        </w:rPr>
      </w:pPr>
      <w:r>
        <w:rPr>
          <w:rFonts w:ascii="Arial" w:eastAsiaTheme="minorHAnsi" w:hAnsi="Arial" w:cs="Arial"/>
          <w:color w:val="000000"/>
          <w:lang w:val="en-GB" w:eastAsia="en-US" w:bidi="ar-SA"/>
        </w:rPr>
        <w:t>[14]</w:t>
      </w:r>
      <w:r>
        <w:rPr>
          <w:rFonts w:ascii="Arial" w:eastAsiaTheme="minorHAnsi" w:hAnsi="Arial" w:cs="Arial"/>
          <w:color w:val="000000"/>
          <w:lang w:val="en-GB" w:eastAsia="en-US" w:bidi="ar-SA"/>
        </w:rPr>
        <w:tab/>
      </w:r>
      <w:r w:rsidR="00CC73B9" w:rsidRPr="0041489C">
        <w:rPr>
          <w:rFonts w:ascii="Arial" w:hAnsi="Arial" w:cs="Arial"/>
          <w:color w:val="000000"/>
        </w:rPr>
        <w:t xml:space="preserve">Just over a month later, on 26 March 2021, the </w:t>
      </w:r>
      <w:r w:rsidR="008201B0" w:rsidRPr="0041489C">
        <w:rPr>
          <w:rFonts w:ascii="Arial" w:hAnsi="Arial" w:cs="Arial"/>
          <w:color w:val="000000"/>
        </w:rPr>
        <w:t xml:space="preserve">disputed </w:t>
      </w:r>
      <w:r w:rsidR="00CC73B9" w:rsidRPr="0041489C">
        <w:rPr>
          <w:rFonts w:ascii="Arial" w:hAnsi="Arial" w:cs="Arial"/>
          <w:color w:val="000000"/>
        </w:rPr>
        <w:t xml:space="preserve">agreement was concluded between the third respondent and the first and second respondents. </w:t>
      </w:r>
      <w:r w:rsidR="008201B0" w:rsidRPr="0041489C">
        <w:rPr>
          <w:rFonts w:ascii="Arial" w:hAnsi="Arial" w:cs="Arial"/>
          <w:color w:val="000000"/>
        </w:rPr>
        <w:t xml:space="preserve">The third respondent identified himself as being the lessor in that document. </w:t>
      </w:r>
      <w:r w:rsidR="00CC73B9" w:rsidRPr="0041489C">
        <w:rPr>
          <w:rFonts w:ascii="Arial" w:hAnsi="Arial" w:cs="Arial"/>
          <w:color w:val="000000"/>
        </w:rPr>
        <w:t xml:space="preserve">The </w:t>
      </w:r>
      <w:r w:rsidR="008201B0" w:rsidRPr="0041489C">
        <w:rPr>
          <w:rFonts w:ascii="Arial" w:hAnsi="Arial" w:cs="Arial"/>
          <w:color w:val="000000"/>
        </w:rPr>
        <w:t xml:space="preserve">disputed </w:t>
      </w:r>
      <w:r w:rsidR="00CC73B9" w:rsidRPr="0041489C">
        <w:rPr>
          <w:rFonts w:ascii="Arial" w:hAnsi="Arial" w:cs="Arial"/>
          <w:color w:val="000000"/>
        </w:rPr>
        <w:t xml:space="preserve">agreement provided, inter alia, that </w:t>
      </w:r>
      <w:r w:rsidR="008201B0" w:rsidRPr="0041489C">
        <w:rPr>
          <w:rFonts w:ascii="Arial" w:hAnsi="Arial" w:cs="Arial"/>
          <w:color w:val="000000"/>
        </w:rPr>
        <w:t xml:space="preserve">it </w:t>
      </w:r>
      <w:r w:rsidR="00CC73B9" w:rsidRPr="0041489C">
        <w:rPr>
          <w:rFonts w:ascii="Arial" w:hAnsi="Arial" w:cs="Arial"/>
          <w:color w:val="000000"/>
        </w:rPr>
        <w:t>would comprise of an initial period of 12 months with a right of renewal. The total cost to the tenant would be the amount of R12 850 per month, of which R12 000 was</w:t>
      </w:r>
      <w:r w:rsidR="00F527CF" w:rsidRPr="0041489C">
        <w:rPr>
          <w:rFonts w:ascii="Arial" w:hAnsi="Arial" w:cs="Arial"/>
          <w:color w:val="000000"/>
        </w:rPr>
        <w:t xml:space="preserve"> to be</w:t>
      </w:r>
      <w:r w:rsidR="00DD2F1D" w:rsidRPr="0041489C">
        <w:rPr>
          <w:rFonts w:ascii="Arial" w:hAnsi="Arial" w:cs="Arial"/>
          <w:color w:val="000000"/>
        </w:rPr>
        <w:t xml:space="preserve"> paid</w:t>
      </w:r>
      <w:r w:rsidR="00CC73B9" w:rsidRPr="0041489C">
        <w:rPr>
          <w:rFonts w:ascii="Arial" w:hAnsi="Arial" w:cs="Arial"/>
          <w:color w:val="000000"/>
        </w:rPr>
        <w:t xml:space="preserve"> in respect of rent and the </w:t>
      </w:r>
      <w:r w:rsidR="008B67A7" w:rsidRPr="0041489C">
        <w:rPr>
          <w:rFonts w:ascii="Arial" w:hAnsi="Arial" w:cs="Arial"/>
          <w:color w:val="000000"/>
        </w:rPr>
        <w:t xml:space="preserve">balance would </w:t>
      </w:r>
      <w:r w:rsidR="008B67A7" w:rsidRPr="0041489C">
        <w:rPr>
          <w:rFonts w:ascii="Arial" w:hAnsi="Arial" w:cs="Arial"/>
          <w:color w:val="000000"/>
        </w:rPr>
        <w:lastRenderedPageBreak/>
        <w:t>be paid, on behalf of the third respondent, to third parties who rendered services at the property.</w:t>
      </w:r>
    </w:p>
    <w:p w14:paraId="1093B5AD" w14:textId="0B8E1737" w:rsidR="00F527CF" w:rsidRPr="0041489C" w:rsidRDefault="0041489C" w:rsidP="0041489C">
      <w:pPr>
        <w:shd w:val="clear" w:color="auto" w:fill="FFFFFF"/>
        <w:spacing w:line="360" w:lineRule="auto"/>
        <w:jc w:val="both"/>
        <w:rPr>
          <w:rFonts w:ascii="Arial" w:hAnsi="Arial" w:cs="Arial"/>
          <w:color w:val="000000"/>
        </w:rPr>
      </w:pPr>
      <w:r>
        <w:rPr>
          <w:rFonts w:ascii="Arial" w:eastAsiaTheme="minorHAnsi" w:hAnsi="Arial" w:cs="Arial"/>
          <w:color w:val="000000"/>
          <w:lang w:val="en-GB" w:eastAsia="en-US" w:bidi="ar-SA"/>
        </w:rPr>
        <w:t>[15]</w:t>
      </w:r>
      <w:r>
        <w:rPr>
          <w:rFonts w:ascii="Arial" w:eastAsiaTheme="minorHAnsi" w:hAnsi="Arial" w:cs="Arial"/>
          <w:color w:val="000000"/>
          <w:lang w:val="en-GB" w:eastAsia="en-US" w:bidi="ar-SA"/>
        </w:rPr>
        <w:tab/>
      </w:r>
      <w:r w:rsidR="00986766" w:rsidRPr="0041489C">
        <w:rPr>
          <w:rFonts w:ascii="Arial" w:hAnsi="Arial" w:cs="Arial"/>
          <w:color w:val="000000"/>
        </w:rPr>
        <w:t xml:space="preserve">  </w:t>
      </w:r>
      <w:r w:rsidR="00050034" w:rsidRPr="0041489C">
        <w:rPr>
          <w:rFonts w:ascii="Arial" w:hAnsi="Arial" w:cs="Arial"/>
          <w:color w:val="000000"/>
        </w:rPr>
        <w:t>It is difficult to understand what the appellant objects to in this arrangement. She stated in her email of 16 February 2021</w:t>
      </w:r>
      <w:r w:rsidR="00F527CF" w:rsidRPr="0041489C">
        <w:rPr>
          <w:rFonts w:ascii="Arial" w:hAnsi="Arial" w:cs="Arial"/>
          <w:color w:val="000000"/>
        </w:rPr>
        <w:t xml:space="preserve"> to the third respondent </w:t>
      </w:r>
      <w:r w:rsidR="00050034" w:rsidRPr="0041489C">
        <w:rPr>
          <w:rFonts w:ascii="Arial" w:hAnsi="Arial" w:cs="Arial"/>
          <w:color w:val="000000"/>
        </w:rPr>
        <w:t xml:space="preserve">that the contemplated lease should be for ‘at least 6 months’. ‘At least’ </w:t>
      </w:r>
      <w:r w:rsidR="00A548AA" w:rsidRPr="0041489C">
        <w:rPr>
          <w:rFonts w:ascii="Arial" w:hAnsi="Arial" w:cs="Arial"/>
          <w:color w:val="000000"/>
        </w:rPr>
        <w:t xml:space="preserve">in its ordinary meaning </w:t>
      </w:r>
      <w:r w:rsidR="00050034" w:rsidRPr="0041489C">
        <w:rPr>
          <w:rFonts w:ascii="Arial" w:hAnsi="Arial" w:cs="Arial"/>
          <w:color w:val="000000"/>
        </w:rPr>
        <w:t xml:space="preserve">means </w:t>
      </w:r>
      <w:r w:rsidR="00F527CF" w:rsidRPr="0041489C">
        <w:rPr>
          <w:rFonts w:ascii="Arial" w:hAnsi="Arial" w:cs="Arial"/>
          <w:color w:val="000000"/>
        </w:rPr>
        <w:t>‘</w:t>
      </w:r>
      <w:r w:rsidR="00050034" w:rsidRPr="0041489C">
        <w:rPr>
          <w:rFonts w:ascii="Arial" w:hAnsi="Arial" w:cs="Arial"/>
          <w:color w:val="242121"/>
          <w:shd w:val="clear" w:color="auto" w:fill="FFFFFF"/>
        </w:rPr>
        <w:t>not less than</w:t>
      </w:r>
      <w:r w:rsidR="00F527CF" w:rsidRPr="0041489C">
        <w:rPr>
          <w:rFonts w:ascii="Arial" w:hAnsi="Arial" w:cs="Arial"/>
          <w:color w:val="242121"/>
          <w:shd w:val="clear" w:color="auto" w:fill="FFFFFF"/>
        </w:rPr>
        <w:t>’</w:t>
      </w:r>
      <w:r w:rsidR="00050034" w:rsidRPr="0041489C">
        <w:rPr>
          <w:rFonts w:ascii="Arial" w:hAnsi="Arial" w:cs="Arial"/>
          <w:color w:val="242121"/>
          <w:shd w:val="clear" w:color="auto" w:fill="FFFFFF"/>
        </w:rPr>
        <w:t xml:space="preserve"> or </w:t>
      </w:r>
      <w:r w:rsidR="00F527CF" w:rsidRPr="0041489C">
        <w:rPr>
          <w:rFonts w:ascii="Arial" w:hAnsi="Arial" w:cs="Arial"/>
          <w:color w:val="242121"/>
          <w:shd w:val="clear" w:color="auto" w:fill="FFFFFF"/>
        </w:rPr>
        <w:t>‘</w:t>
      </w:r>
      <w:r w:rsidR="00050034" w:rsidRPr="0041489C">
        <w:rPr>
          <w:rFonts w:ascii="Arial" w:hAnsi="Arial" w:cs="Arial"/>
          <w:color w:val="242121"/>
          <w:shd w:val="clear" w:color="auto" w:fill="FFFFFF"/>
        </w:rPr>
        <w:t>at the minimum</w:t>
      </w:r>
      <w:r w:rsidR="00F527CF" w:rsidRPr="0041489C">
        <w:rPr>
          <w:rFonts w:ascii="Arial" w:hAnsi="Arial" w:cs="Arial"/>
          <w:color w:val="242121"/>
          <w:shd w:val="clear" w:color="auto" w:fill="FFFFFF"/>
        </w:rPr>
        <w:t>’</w:t>
      </w:r>
      <w:r w:rsidR="00050034" w:rsidRPr="0041489C">
        <w:rPr>
          <w:rFonts w:ascii="Arial" w:hAnsi="Arial" w:cs="Arial"/>
          <w:color w:val="242121"/>
          <w:shd w:val="clear" w:color="auto" w:fill="FFFFFF"/>
        </w:rPr>
        <w:t>.</w:t>
      </w:r>
      <w:r w:rsidR="00050034">
        <w:rPr>
          <w:rStyle w:val="FootnoteReference"/>
          <w:rFonts w:ascii="Arial" w:hAnsi="Arial" w:cs="Arial"/>
          <w:color w:val="242121"/>
          <w:shd w:val="clear" w:color="auto" w:fill="FFFFFF"/>
        </w:rPr>
        <w:footnoteReference w:id="8"/>
      </w:r>
      <w:r w:rsidR="00050034" w:rsidRPr="0041489C">
        <w:rPr>
          <w:rFonts w:ascii="Arial" w:hAnsi="Arial" w:cs="Arial"/>
          <w:color w:val="242121"/>
          <w:shd w:val="clear" w:color="auto" w:fill="FFFFFF"/>
        </w:rPr>
        <w:t xml:space="preserve"> </w:t>
      </w:r>
      <w:r w:rsidR="00050034" w:rsidRPr="0041489C">
        <w:rPr>
          <w:rFonts w:ascii="Arial" w:hAnsi="Arial" w:cs="Arial"/>
          <w:color w:val="000000"/>
        </w:rPr>
        <w:t xml:space="preserve">A lease with an initial rental period of 12 months meets that requirement in that it is in place for at least 6 months. </w:t>
      </w:r>
      <w:r w:rsidR="00DD2F1D" w:rsidRPr="0041489C">
        <w:rPr>
          <w:rFonts w:ascii="Arial" w:hAnsi="Arial" w:cs="Arial"/>
          <w:color w:val="000000"/>
        </w:rPr>
        <w:t>She also required that a new lease agreement be signed. It was.</w:t>
      </w:r>
    </w:p>
    <w:p w14:paraId="0DAD605A" w14:textId="77777777" w:rsidR="00F527CF" w:rsidRDefault="00F527CF" w:rsidP="0091575F">
      <w:pPr>
        <w:pStyle w:val="ListParagraph"/>
        <w:shd w:val="clear" w:color="auto" w:fill="FFFFFF"/>
        <w:spacing w:after="0" w:line="360" w:lineRule="auto"/>
        <w:ind w:left="0"/>
        <w:jc w:val="both"/>
        <w:rPr>
          <w:rFonts w:ascii="Arial" w:hAnsi="Arial" w:cs="Arial"/>
          <w:color w:val="000000"/>
          <w:sz w:val="24"/>
          <w:szCs w:val="24"/>
        </w:rPr>
      </w:pPr>
    </w:p>
    <w:p w14:paraId="7B253324" w14:textId="6C9ECD46" w:rsidR="00DD2F1D" w:rsidRPr="0041489C" w:rsidRDefault="0041489C" w:rsidP="0041489C">
      <w:pPr>
        <w:shd w:val="clear" w:color="auto" w:fill="FFFFFF"/>
        <w:spacing w:line="360" w:lineRule="auto"/>
        <w:jc w:val="both"/>
        <w:rPr>
          <w:rFonts w:ascii="Arial" w:hAnsi="Arial" w:cs="Arial"/>
          <w:color w:val="000000"/>
        </w:rPr>
      </w:pPr>
      <w:r>
        <w:rPr>
          <w:rFonts w:ascii="Arial" w:eastAsiaTheme="minorHAnsi" w:hAnsi="Arial" w:cs="Arial"/>
          <w:color w:val="000000"/>
          <w:lang w:val="en-GB" w:eastAsia="en-US" w:bidi="ar-SA"/>
        </w:rPr>
        <w:t>[16]</w:t>
      </w:r>
      <w:r>
        <w:rPr>
          <w:rFonts w:ascii="Arial" w:eastAsiaTheme="minorHAnsi" w:hAnsi="Arial" w:cs="Arial"/>
          <w:color w:val="000000"/>
          <w:lang w:val="en-GB" w:eastAsia="en-US" w:bidi="ar-SA"/>
        </w:rPr>
        <w:tab/>
      </w:r>
      <w:r w:rsidR="00032107" w:rsidRPr="0041489C">
        <w:rPr>
          <w:rFonts w:ascii="Arial" w:hAnsi="Arial" w:cs="Arial"/>
          <w:color w:val="000000"/>
        </w:rPr>
        <w:t>We</w:t>
      </w:r>
      <w:r w:rsidR="00050034" w:rsidRPr="0041489C">
        <w:rPr>
          <w:rFonts w:ascii="Arial" w:hAnsi="Arial" w:cs="Arial"/>
          <w:color w:val="000000"/>
        </w:rPr>
        <w:t xml:space="preserve"> inquired of Ms Beket whether the</w:t>
      </w:r>
      <w:r w:rsidR="00F527CF" w:rsidRPr="0041489C">
        <w:rPr>
          <w:rFonts w:ascii="Arial" w:hAnsi="Arial" w:cs="Arial"/>
          <w:color w:val="000000"/>
        </w:rPr>
        <w:t xml:space="preserve"> appellant </w:t>
      </w:r>
      <w:r w:rsidR="00050034" w:rsidRPr="0041489C">
        <w:rPr>
          <w:rFonts w:ascii="Arial" w:hAnsi="Arial" w:cs="Arial"/>
          <w:color w:val="000000"/>
        </w:rPr>
        <w:t>was dissatisf</w:t>
      </w:r>
      <w:r w:rsidR="00F527CF" w:rsidRPr="0041489C">
        <w:rPr>
          <w:rFonts w:ascii="Arial" w:hAnsi="Arial" w:cs="Arial"/>
          <w:color w:val="000000"/>
        </w:rPr>
        <w:t>ied with</w:t>
      </w:r>
      <w:r w:rsidR="00050034" w:rsidRPr="0041489C">
        <w:rPr>
          <w:rFonts w:ascii="Arial" w:hAnsi="Arial" w:cs="Arial"/>
          <w:color w:val="000000"/>
        </w:rPr>
        <w:t xml:space="preserve"> the amount of the monthly rental agreed to by the third respondent. </w:t>
      </w:r>
      <w:r w:rsidR="008201B0" w:rsidRPr="0041489C">
        <w:rPr>
          <w:rFonts w:ascii="Arial" w:hAnsi="Arial" w:cs="Arial"/>
          <w:color w:val="000000"/>
        </w:rPr>
        <w:t>After taking instructions, t</w:t>
      </w:r>
      <w:r w:rsidR="00050034" w:rsidRPr="0041489C">
        <w:rPr>
          <w:rFonts w:ascii="Arial" w:hAnsi="Arial" w:cs="Arial"/>
          <w:color w:val="000000"/>
        </w:rPr>
        <w:t xml:space="preserve">he answer received was that there was no such dissatisfaction. </w:t>
      </w:r>
      <w:r w:rsidR="00FB31B6" w:rsidRPr="0041489C">
        <w:rPr>
          <w:rFonts w:ascii="Arial" w:hAnsi="Arial" w:cs="Arial"/>
          <w:color w:val="000000"/>
        </w:rPr>
        <w:t xml:space="preserve">What the basis of the objection to the </w:t>
      </w:r>
      <w:r w:rsidR="00103A88" w:rsidRPr="0041489C">
        <w:rPr>
          <w:rFonts w:ascii="Arial" w:hAnsi="Arial" w:cs="Arial"/>
          <w:color w:val="000000"/>
        </w:rPr>
        <w:t xml:space="preserve">disputed </w:t>
      </w:r>
      <w:r w:rsidR="00FB31B6" w:rsidRPr="0041489C">
        <w:rPr>
          <w:rFonts w:ascii="Arial" w:hAnsi="Arial" w:cs="Arial"/>
          <w:color w:val="000000"/>
        </w:rPr>
        <w:t>agreement</w:t>
      </w:r>
      <w:r w:rsidR="008201B0" w:rsidRPr="0041489C">
        <w:rPr>
          <w:rFonts w:ascii="Arial" w:hAnsi="Arial" w:cs="Arial"/>
          <w:color w:val="000000"/>
        </w:rPr>
        <w:t xml:space="preserve"> by the appellant</w:t>
      </w:r>
      <w:r w:rsidR="00032107" w:rsidRPr="0041489C">
        <w:rPr>
          <w:rFonts w:ascii="Arial" w:hAnsi="Arial" w:cs="Arial"/>
          <w:color w:val="000000"/>
        </w:rPr>
        <w:t xml:space="preserve"> is,</w:t>
      </w:r>
      <w:r w:rsidR="00FB31B6" w:rsidRPr="0041489C">
        <w:rPr>
          <w:rFonts w:ascii="Arial" w:hAnsi="Arial" w:cs="Arial"/>
          <w:color w:val="000000"/>
        </w:rPr>
        <w:t xml:space="preserve"> is therefore not clear. </w:t>
      </w:r>
    </w:p>
    <w:p w14:paraId="5D27E0D1" w14:textId="77777777" w:rsidR="00DD2F1D" w:rsidRPr="00DD2F1D" w:rsidRDefault="00DD2F1D" w:rsidP="0091575F">
      <w:pPr>
        <w:pStyle w:val="ListParagraph"/>
        <w:spacing w:line="360" w:lineRule="auto"/>
        <w:rPr>
          <w:rFonts w:ascii="Arial" w:hAnsi="Arial" w:cs="Arial"/>
          <w:color w:val="000000"/>
          <w:sz w:val="24"/>
          <w:szCs w:val="24"/>
        </w:rPr>
      </w:pPr>
    </w:p>
    <w:p w14:paraId="4F562081" w14:textId="09C58AD7" w:rsidR="00FB31B6" w:rsidRPr="0041489C" w:rsidRDefault="0041489C" w:rsidP="0041489C">
      <w:pPr>
        <w:shd w:val="clear" w:color="auto" w:fill="FFFFFF"/>
        <w:spacing w:line="360" w:lineRule="auto"/>
        <w:jc w:val="both"/>
        <w:rPr>
          <w:rFonts w:ascii="Arial" w:hAnsi="Arial" w:cs="Arial"/>
          <w:color w:val="000000"/>
        </w:rPr>
      </w:pPr>
      <w:r>
        <w:rPr>
          <w:rFonts w:ascii="Arial" w:eastAsiaTheme="minorHAnsi" w:hAnsi="Arial" w:cs="Arial"/>
          <w:color w:val="000000"/>
          <w:lang w:val="en-GB" w:eastAsia="en-US" w:bidi="ar-SA"/>
        </w:rPr>
        <w:t>[17]</w:t>
      </w:r>
      <w:r>
        <w:rPr>
          <w:rFonts w:ascii="Arial" w:eastAsiaTheme="minorHAnsi" w:hAnsi="Arial" w:cs="Arial"/>
          <w:color w:val="000000"/>
          <w:lang w:val="en-GB" w:eastAsia="en-US" w:bidi="ar-SA"/>
        </w:rPr>
        <w:tab/>
      </w:r>
      <w:r w:rsidR="00FB31B6" w:rsidRPr="0041489C">
        <w:rPr>
          <w:rFonts w:ascii="Arial" w:hAnsi="Arial" w:cs="Arial"/>
          <w:color w:val="000000"/>
        </w:rPr>
        <w:t xml:space="preserve">Ms Beket submitted that the appellant had regarded her email correspondence with the third respondent as being the opening discussions on </w:t>
      </w:r>
      <w:r w:rsidR="008201B0" w:rsidRPr="0041489C">
        <w:rPr>
          <w:rFonts w:ascii="Arial" w:hAnsi="Arial" w:cs="Arial"/>
          <w:color w:val="000000"/>
        </w:rPr>
        <w:t>an</w:t>
      </w:r>
      <w:r w:rsidR="00FB31B6" w:rsidRPr="0041489C">
        <w:rPr>
          <w:rFonts w:ascii="Arial" w:hAnsi="Arial" w:cs="Arial"/>
          <w:color w:val="000000"/>
        </w:rPr>
        <w:t xml:space="preserve"> eventual journey to consensus over how the property </w:t>
      </w:r>
      <w:r w:rsidR="00F527CF" w:rsidRPr="0041489C">
        <w:rPr>
          <w:rFonts w:ascii="Arial" w:hAnsi="Arial" w:cs="Arial"/>
          <w:color w:val="000000"/>
        </w:rPr>
        <w:t xml:space="preserve">was to be dealt with </w:t>
      </w:r>
      <w:r w:rsidR="00FB31B6" w:rsidRPr="0041489C">
        <w:rPr>
          <w:rFonts w:ascii="Arial" w:hAnsi="Arial" w:cs="Arial"/>
          <w:color w:val="000000"/>
        </w:rPr>
        <w:t xml:space="preserve">and that </w:t>
      </w:r>
      <w:r w:rsidR="008201B0" w:rsidRPr="0041489C">
        <w:rPr>
          <w:rFonts w:ascii="Arial" w:hAnsi="Arial" w:cs="Arial"/>
          <w:color w:val="000000"/>
        </w:rPr>
        <w:t>the appellant</w:t>
      </w:r>
      <w:r w:rsidR="00FB31B6" w:rsidRPr="0041489C">
        <w:rPr>
          <w:rFonts w:ascii="Arial" w:hAnsi="Arial" w:cs="Arial"/>
          <w:color w:val="000000"/>
        </w:rPr>
        <w:t xml:space="preserve"> only wanted the rental period to be for </w:t>
      </w:r>
      <w:r w:rsidR="00032107" w:rsidRPr="0041489C">
        <w:rPr>
          <w:rFonts w:ascii="Arial" w:hAnsi="Arial" w:cs="Arial"/>
          <w:color w:val="000000"/>
        </w:rPr>
        <w:t xml:space="preserve">a </w:t>
      </w:r>
      <w:r w:rsidR="00FB31B6" w:rsidRPr="0041489C">
        <w:rPr>
          <w:rFonts w:ascii="Arial" w:hAnsi="Arial" w:cs="Arial"/>
          <w:color w:val="000000"/>
        </w:rPr>
        <w:t xml:space="preserve">maximum period of 6 months because of her marital difficulties with the third respondent. </w:t>
      </w:r>
      <w:r w:rsidR="00F527CF" w:rsidRPr="0041489C">
        <w:rPr>
          <w:rFonts w:ascii="Arial" w:hAnsi="Arial" w:cs="Arial"/>
          <w:color w:val="000000"/>
        </w:rPr>
        <w:t>This submission would ordinarily have been made based upon the oral evidence of a witness</w:t>
      </w:r>
      <w:r w:rsidR="00BD0DE1" w:rsidRPr="0041489C">
        <w:rPr>
          <w:rFonts w:ascii="Arial" w:hAnsi="Arial" w:cs="Arial"/>
          <w:color w:val="000000"/>
        </w:rPr>
        <w:t xml:space="preserve"> or witnesses</w:t>
      </w:r>
      <w:r w:rsidR="00F527CF" w:rsidRPr="0041489C">
        <w:rPr>
          <w:rFonts w:ascii="Arial" w:hAnsi="Arial" w:cs="Arial"/>
          <w:color w:val="000000"/>
        </w:rPr>
        <w:t>. There was no such oral evidence called</w:t>
      </w:r>
      <w:r w:rsidR="00BD0DE1" w:rsidRPr="0041489C">
        <w:rPr>
          <w:rFonts w:ascii="Arial" w:hAnsi="Arial" w:cs="Arial"/>
          <w:color w:val="000000"/>
        </w:rPr>
        <w:t xml:space="preserve"> because of the statement of agreed facts</w:t>
      </w:r>
      <w:r w:rsidR="00F527CF" w:rsidRPr="0041489C">
        <w:rPr>
          <w:rFonts w:ascii="Arial" w:hAnsi="Arial" w:cs="Arial"/>
          <w:color w:val="000000"/>
        </w:rPr>
        <w:t xml:space="preserve">. </w:t>
      </w:r>
      <w:r w:rsidR="00BD0DE1" w:rsidRPr="0041489C">
        <w:rPr>
          <w:rFonts w:ascii="Arial" w:hAnsi="Arial" w:cs="Arial"/>
          <w:color w:val="000000"/>
        </w:rPr>
        <w:t>Whether the appellant held that view and whether she really favoured a shorter lease</w:t>
      </w:r>
      <w:r w:rsidR="008201B0" w:rsidRPr="0041489C">
        <w:rPr>
          <w:rFonts w:ascii="Arial" w:hAnsi="Arial" w:cs="Arial"/>
          <w:color w:val="000000"/>
        </w:rPr>
        <w:t>, despite the wording in her email of 16 February 2021,</w:t>
      </w:r>
      <w:r w:rsidR="00BD0DE1" w:rsidRPr="0041489C">
        <w:rPr>
          <w:rFonts w:ascii="Arial" w:hAnsi="Arial" w:cs="Arial"/>
          <w:color w:val="000000"/>
        </w:rPr>
        <w:t xml:space="preserve"> are not questions of law but are questions of fact. </w:t>
      </w:r>
      <w:r w:rsidR="00FB31B6" w:rsidRPr="0041489C">
        <w:rPr>
          <w:rFonts w:ascii="Arial" w:hAnsi="Arial" w:cs="Arial"/>
          <w:color w:val="000000"/>
        </w:rPr>
        <w:t>The</w:t>
      </w:r>
      <w:r w:rsidR="00BD0DE1" w:rsidRPr="0041489C">
        <w:rPr>
          <w:rFonts w:ascii="Arial" w:hAnsi="Arial" w:cs="Arial"/>
          <w:color w:val="000000"/>
        </w:rPr>
        <w:t>y are</w:t>
      </w:r>
      <w:r w:rsidR="008201B0" w:rsidRPr="0041489C">
        <w:rPr>
          <w:rFonts w:ascii="Arial" w:hAnsi="Arial" w:cs="Arial"/>
          <w:color w:val="000000"/>
        </w:rPr>
        <w:t>, however,</w:t>
      </w:r>
      <w:r w:rsidR="00BD0DE1" w:rsidRPr="0041489C">
        <w:rPr>
          <w:rFonts w:ascii="Arial" w:hAnsi="Arial" w:cs="Arial"/>
          <w:color w:val="000000"/>
        </w:rPr>
        <w:t xml:space="preserve"> not facts agreed to and are not included in the </w:t>
      </w:r>
      <w:r w:rsidR="00FB31B6" w:rsidRPr="0041489C">
        <w:rPr>
          <w:rFonts w:ascii="Arial" w:hAnsi="Arial" w:cs="Arial"/>
          <w:color w:val="000000"/>
        </w:rPr>
        <w:t>statement of agreed facts. They must therefore be disregarded.</w:t>
      </w:r>
    </w:p>
    <w:p w14:paraId="3629DD77" w14:textId="77777777" w:rsidR="00FB31B6" w:rsidRDefault="00FB31B6" w:rsidP="0091575F">
      <w:pPr>
        <w:pStyle w:val="ListParagraph"/>
        <w:shd w:val="clear" w:color="auto" w:fill="FFFFFF"/>
        <w:spacing w:after="0" w:line="360" w:lineRule="auto"/>
        <w:ind w:left="0"/>
        <w:jc w:val="both"/>
        <w:rPr>
          <w:rFonts w:ascii="Arial" w:hAnsi="Arial" w:cs="Arial"/>
          <w:color w:val="000000"/>
          <w:sz w:val="24"/>
          <w:szCs w:val="24"/>
        </w:rPr>
      </w:pPr>
    </w:p>
    <w:p w14:paraId="7F21E795" w14:textId="792BD759" w:rsidR="0093529E" w:rsidRPr="0041489C" w:rsidRDefault="0041489C" w:rsidP="0041489C">
      <w:pPr>
        <w:shd w:val="clear" w:color="auto" w:fill="FFFFFF"/>
        <w:spacing w:line="360" w:lineRule="auto"/>
        <w:jc w:val="both"/>
        <w:rPr>
          <w:rFonts w:ascii="Arial" w:hAnsi="Arial" w:cs="Arial"/>
          <w:color w:val="000000"/>
        </w:rPr>
      </w:pPr>
      <w:r>
        <w:rPr>
          <w:rFonts w:ascii="Arial" w:eastAsiaTheme="minorHAnsi" w:hAnsi="Arial" w:cs="Arial"/>
          <w:color w:val="000000"/>
          <w:lang w:val="en-GB" w:eastAsia="en-US" w:bidi="ar-SA"/>
        </w:rPr>
        <w:t>[18]</w:t>
      </w:r>
      <w:r>
        <w:rPr>
          <w:rFonts w:ascii="Arial" w:eastAsiaTheme="minorHAnsi" w:hAnsi="Arial" w:cs="Arial"/>
          <w:color w:val="000000"/>
          <w:lang w:val="en-GB" w:eastAsia="en-US" w:bidi="ar-SA"/>
        </w:rPr>
        <w:tab/>
      </w:r>
      <w:r w:rsidR="00FB31B6" w:rsidRPr="0041489C">
        <w:rPr>
          <w:rFonts w:ascii="Arial" w:hAnsi="Arial" w:cs="Arial"/>
          <w:color w:val="000000"/>
        </w:rPr>
        <w:t xml:space="preserve">Attached to the statement of agreed facts were three lease agreements that preceded the </w:t>
      </w:r>
      <w:r w:rsidR="00103A88" w:rsidRPr="0041489C">
        <w:rPr>
          <w:rFonts w:ascii="Arial" w:hAnsi="Arial" w:cs="Arial"/>
          <w:color w:val="000000"/>
        </w:rPr>
        <w:t xml:space="preserve">disputed </w:t>
      </w:r>
      <w:r w:rsidR="00FB31B6" w:rsidRPr="0041489C">
        <w:rPr>
          <w:rFonts w:ascii="Arial" w:hAnsi="Arial" w:cs="Arial"/>
          <w:color w:val="000000"/>
        </w:rPr>
        <w:t>agreement.</w:t>
      </w:r>
      <w:r w:rsidR="001B1955">
        <w:rPr>
          <w:rStyle w:val="FootnoteReference"/>
          <w:rFonts w:ascii="Arial" w:hAnsi="Arial" w:cs="Arial"/>
          <w:color w:val="000000"/>
        </w:rPr>
        <w:footnoteReference w:id="9"/>
      </w:r>
      <w:r w:rsidR="00FB31B6" w:rsidRPr="0041489C">
        <w:rPr>
          <w:rFonts w:ascii="Arial" w:hAnsi="Arial" w:cs="Arial"/>
          <w:color w:val="000000"/>
        </w:rPr>
        <w:t xml:space="preserve"> All three lease agreements pertained to the property and bear only the name of the third respondent as the lessor. The first lease agreement covered a period of 36 months </w:t>
      </w:r>
      <w:r w:rsidR="00103A88" w:rsidRPr="0041489C">
        <w:rPr>
          <w:rFonts w:ascii="Arial" w:hAnsi="Arial" w:cs="Arial"/>
          <w:color w:val="000000"/>
        </w:rPr>
        <w:t>with</w:t>
      </w:r>
      <w:r w:rsidR="00FB31B6" w:rsidRPr="0041489C">
        <w:rPr>
          <w:rFonts w:ascii="Arial" w:hAnsi="Arial" w:cs="Arial"/>
          <w:color w:val="000000"/>
        </w:rPr>
        <w:t xml:space="preserve"> a commencement rental </w:t>
      </w:r>
      <w:r w:rsidR="0003750E" w:rsidRPr="0041489C">
        <w:rPr>
          <w:rFonts w:ascii="Arial" w:hAnsi="Arial" w:cs="Arial"/>
          <w:color w:val="000000"/>
        </w:rPr>
        <w:t>fixed at</w:t>
      </w:r>
      <w:r w:rsidR="00FB31B6" w:rsidRPr="0041489C">
        <w:rPr>
          <w:rFonts w:ascii="Arial" w:hAnsi="Arial" w:cs="Arial"/>
          <w:color w:val="000000"/>
        </w:rPr>
        <w:t xml:space="preserve"> </w:t>
      </w:r>
      <w:r w:rsidR="00FB31B6" w:rsidRPr="0041489C">
        <w:rPr>
          <w:rFonts w:ascii="Arial" w:hAnsi="Arial" w:cs="Arial"/>
          <w:color w:val="000000"/>
        </w:rPr>
        <w:lastRenderedPageBreak/>
        <w:t>R11</w:t>
      </w:r>
      <w:r w:rsidR="00271E6F" w:rsidRPr="0041489C">
        <w:rPr>
          <w:rFonts w:ascii="Arial" w:hAnsi="Arial" w:cs="Arial"/>
          <w:color w:val="000000"/>
        </w:rPr>
        <w:t> </w:t>
      </w:r>
      <w:r w:rsidR="00FB31B6" w:rsidRPr="0041489C">
        <w:rPr>
          <w:rFonts w:ascii="Arial" w:hAnsi="Arial" w:cs="Arial"/>
          <w:color w:val="000000"/>
        </w:rPr>
        <w:t xml:space="preserve">500 per month; the second lease agreement covered a period of 12 months </w:t>
      </w:r>
      <w:r w:rsidR="00103A88" w:rsidRPr="0041489C">
        <w:rPr>
          <w:rFonts w:ascii="Arial" w:hAnsi="Arial" w:cs="Arial"/>
          <w:color w:val="000000"/>
        </w:rPr>
        <w:t>with</w:t>
      </w:r>
      <w:r w:rsidR="00FB31B6" w:rsidRPr="0041489C">
        <w:rPr>
          <w:rFonts w:ascii="Arial" w:hAnsi="Arial" w:cs="Arial"/>
          <w:color w:val="000000"/>
        </w:rPr>
        <w:t xml:space="preserve"> a monthly rental </w:t>
      </w:r>
      <w:r w:rsidR="00103A88" w:rsidRPr="0041489C">
        <w:rPr>
          <w:rFonts w:ascii="Arial" w:hAnsi="Arial" w:cs="Arial"/>
          <w:color w:val="000000"/>
        </w:rPr>
        <w:t>fixed at</w:t>
      </w:r>
      <w:r w:rsidR="00FB31B6" w:rsidRPr="0041489C">
        <w:rPr>
          <w:rFonts w:ascii="Arial" w:hAnsi="Arial" w:cs="Arial"/>
          <w:color w:val="000000"/>
        </w:rPr>
        <w:t xml:space="preserve"> R13 200; and the third lease agreement covered a period of 12 months at a monthly rental amount of R16</w:t>
      </w:r>
      <w:r w:rsidR="001B1955" w:rsidRPr="0041489C">
        <w:rPr>
          <w:rFonts w:ascii="Arial" w:hAnsi="Arial" w:cs="Arial"/>
          <w:color w:val="000000"/>
        </w:rPr>
        <w:t> </w:t>
      </w:r>
      <w:r w:rsidR="00FB31B6" w:rsidRPr="0041489C">
        <w:rPr>
          <w:rFonts w:ascii="Arial" w:hAnsi="Arial" w:cs="Arial"/>
          <w:color w:val="000000"/>
        </w:rPr>
        <w:t>275</w:t>
      </w:r>
      <w:r w:rsidR="001B1955" w:rsidRPr="0041489C">
        <w:rPr>
          <w:rFonts w:ascii="Arial" w:hAnsi="Arial" w:cs="Arial"/>
          <w:color w:val="000000"/>
        </w:rPr>
        <w:t xml:space="preserve"> (the third lease agreement)</w:t>
      </w:r>
      <w:r w:rsidR="00FB31B6" w:rsidRPr="0041489C">
        <w:rPr>
          <w:rFonts w:ascii="Arial" w:hAnsi="Arial" w:cs="Arial"/>
          <w:color w:val="000000"/>
        </w:rPr>
        <w:t xml:space="preserve">. The </w:t>
      </w:r>
      <w:r w:rsidR="0003750E" w:rsidRPr="0041489C">
        <w:rPr>
          <w:rFonts w:ascii="Arial" w:hAnsi="Arial" w:cs="Arial"/>
          <w:color w:val="000000"/>
        </w:rPr>
        <w:t xml:space="preserve">disputed </w:t>
      </w:r>
      <w:r w:rsidR="00FB31B6" w:rsidRPr="0041489C">
        <w:rPr>
          <w:rFonts w:ascii="Arial" w:hAnsi="Arial" w:cs="Arial"/>
          <w:color w:val="000000"/>
        </w:rPr>
        <w:t xml:space="preserve">agreement largely conforms with the terms of these </w:t>
      </w:r>
      <w:r w:rsidR="0003750E" w:rsidRPr="0041489C">
        <w:rPr>
          <w:rFonts w:ascii="Arial" w:hAnsi="Arial" w:cs="Arial"/>
          <w:color w:val="000000"/>
        </w:rPr>
        <w:t xml:space="preserve">prior </w:t>
      </w:r>
      <w:r w:rsidR="00FB31B6" w:rsidRPr="0041489C">
        <w:rPr>
          <w:rFonts w:ascii="Arial" w:hAnsi="Arial" w:cs="Arial"/>
          <w:color w:val="000000"/>
        </w:rPr>
        <w:t xml:space="preserve">lease agreements. The rental amount </w:t>
      </w:r>
      <w:r w:rsidR="001B1955" w:rsidRPr="0041489C">
        <w:rPr>
          <w:rFonts w:ascii="Arial" w:hAnsi="Arial" w:cs="Arial"/>
          <w:color w:val="000000"/>
        </w:rPr>
        <w:t xml:space="preserve">due in respect of the disputed agreement </w:t>
      </w:r>
      <w:r w:rsidR="00FB31B6" w:rsidRPr="0041489C">
        <w:rPr>
          <w:rFonts w:ascii="Arial" w:hAnsi="Arial" w:cs="Arial"/>
          <w:color w:val="000000"/>
        </w:rPr>
        <w:t xml:space="preserve">may have </w:t>
      </w:r>
      <w:r w:rsidR="00BD0DE1" w:rsidRPr="0041489C">
        <w:rPr>
          <w:rFonts w:ascii="Arial" w:hAnsi="Arial" w:cs="Arial"/>
          <w:color w:val="000000"/>
        </w:rPr>
        <w:t xml:space="preserve">diminished </w:t>
      </w:r>
      <w:r w:rsidR="00FB31B6" w:rsidRPr="0041489C">
        <w:rPr>
          <w:rFonts w:ascii="Arial" w:hAnsi="Arial" w:cs="Arial"/>
          <w:color w:val="000000"/>
        </w:rPr>
        <w:t>slightly</w:t>
      </w:r>
      <w:r w:rsidR="001B1955" w:rsidRPr="0041489C">
        <w:rPr>
          <w:rFonts w:ascii="Arial" w:hAnsi="Arial" w:cs="Arial"/>
          <w:color w:val="000000"/>
        </w:rPr>
        <w:t xml:space="preserve"> relative to the third lease agreement</w:t>
      </w:r>
      <w:r w:rsidR="00FB31B6" w:rsidRPr="0041489C">
        <w:rPr>
          <w:rFonts w:ascii="Arial" w:hAnsi="Arial" w:cs="Arial"/>
          <w:color w:val="000000"/>
        </w:rPr>
        <w:t>, but as the appellant points out in her email</w:t>
      </w:r>
      <w:r w:rsidR="00BD0DE1" w:rsidRPr="0041489C">
        <w:rPr>
          <w:rFonts w:ascii="Arial" w:hAnsi="Arial" w:cs="Arial"/>
          <w:color w:val="000000"/>
        </w:rPr>
        <w:t xml:space="preserve"> of 16 February 202</w:t>
      </w:r>
      <w:r w:rsidR="0003750E" w:rsidRPr="0041489C">
        <w:rPr>
          <w:rFonts w:ascii="Arial" w:hAnsi="Arial" w:cs="Arial"/>
          <w:color w:val="000000"/>
        </w:rPr>
        <w:t>1</w:t>
      </w:r>
      <w:r w:rsidR="00FB31B6" w:rsidRPr="0041489C">
        <w:rPr>
          <w:rFonts w:ascii="Arial" w:hAnsi="Arial" w:cs="Arial"/>
          <w:color w:val="000000"/>
        </w:rPr>
        <w:t>, the property had not been well maintained</w:t>
      </w:r>
      <w:r w:rsidR="0093529E" w:rsidRPr="0041489C">
        <w:rPr>
          <w:rFonts w:ascii="Arial" w:hAnsi="Arial" w:cs="Arial"/>
          <w:color w:val="000000"/>
        </w:rPr>
        <w:t xml:space="preserve"> and that may </w:t>
      </w:r>
      <w:r w:rsidR="001B1955" w:rsidRPr="0041489C">
        <w:rPr>
          <w:rFonts w:ascii="Arial" w:hAnsi="Arial" w:cs="Arial"/>
          <w:color w:val="000000"/>
        </w:rPr>
        <w:t xml:space="preserve">explain </w:t>
      </w:r>
      <w:r w:rsidR="0093529E" w:rsidRPr="0041489C">
        <w:rPr>
          <w:rFonts w:ascii="Arial" w:hAnsi="Arial" w:cs="Arial"/>
          <w:color w:val="000000"/>
        </w:rPr>
        <w:t>the reduction in rental in this instance</w:t>
      </w:r>
      <w:r w:rsidR="00FB31B6" w:rsidRPr="0041489C">
        <w:rPr>
          <w:rFonts w:ascii="Arial" w:hAnsi="Arial" w:cs="Arial"/>
          <w:color w:val="000000"/>
        </w:rPr>
        <w:t xml:space="preserve">. In any event, the </w:t>
      </w:r>
      <w:r w:rsidR="00F527CF" w:rsidRPr="0041489C">
        <w:rPr>
          <w:rFonts w:ascii="Arial" w:hAnsi="Arial" w:cs="Arial"/>
          <w:color w:val="000000"/>
        </w:rPr>
        <w:t xml:space="preserve">quantum of the rental amount </w:t>
      </w:r>
      <w:r w:rsidR="00FB31B6" w:rsidRPr="0041489C">
        <w:rPr>
          <w:rFonts w:ascii="Arial" w:hAnsi="Arial" w:cs="Arial"/>
          <w:color w:val="000000"/>
        </w:rPr>
        <w:t>was not an issue</w:t>
      </w:r>
      <w:r w:rsidR="001B1955" w:rsidRPr="0041489C">
        <w:rPr>
          <w:rFonts w:ascii="Arial" w:hAnsi="Arial" w:cs="Arial"/>
          <w:color w:val="000000"/>
        </w:rPr>
        <w:t xml:space="preserve"> to the appellant</w:t>
      </w:r>
      <w:r w:rsidR="0093529E" w:rsidRPr="0041489C">
        <w:rPr>
          <w:rFonts w:ascii="Arial" w:hAnsi="Arial" w:cs="Arial"/>
          <w:color w:val="000000"/>
        </w:rPr>
        <w:t>, so th</w:t>
      </w:r>
      <w:r w:rsidR="001B1955" w:rsidRPr="0041489C">
        <w:rPr>
          <w:rFonts w:ascii="Arial" w:hAnsi="Arial" w:cs="Arial"/>
          <w:color w:val="000000"/>
        </w:rPr>
        <w:t>is</w:t>
      </w:r>
      <w:r w:rsidR="00F527CF" w:rsidRPr="0041489C">
        <w:rPr>
          <w:rFonts w:ascii="Arial" w:hAnsi="Arial" w:cs="Arial"/>
          <w:color w:val="000000"/>
        </w:rPr>
        <w:t xml:space="preserve"> </w:t>
      </w:r>
      <w:r w:rsidR="0093529E" w:rsidRPr="0041489C">
        <w:rPr>
          <w:rFonts w:ascii="Arial" w:hAnsi="Arial" w:cs="Arial"/>
          <w:color w:val="000000"/>
        </w:rPr>
        <w:t xml:space="preserve">cannot be the reason why </w:t>
      </w:r>
      <w:r w:rsidR="001B1955" w:rsidRPr="0041489C">
        <w:rPr>
          <w:rFonts w:ascii="Arial" w:hAnsi="Arial" w:cs="Arial"/>
          <w:color w:val="000000"/>
        </w:rPr>
        <w:t>she</w:t>
      </w:r>
      <w:r w:rsidR="0093529E" w:rsidRPr="0041489C">
        <w:rPr>
          <w:rFonts w:ascii="Arial" w:hAnsi="Arial" w:cs="Arial"/>
          <w:color w:val="000000"/>
        </w:rPr>
        <w:t xml:space="preserve"> objected to the </w:t>
      </w:r>
      <w:r w:rsidR="001B1955" w:rsidRPr="0041489C">
        <w:rPr>
          <w:rFonts w:ascii="Arial" w:hAnsi="Arial" w:cs="Arial"/>
          <w:color w:val="000000"/>
        </w:rPr>
        <w:t xml:space="preserve">disputed </w:t>
      </w:r>
      <w:r w:rsidR="0093529E" w:rsidRPr="0041489C">
        <w:rPr>
          <w:rFonts w:ascii="Arial" w:hAnsi="Arial" w:cs="Arial"/>
          <w:color w:val="000000"/>
        </w:rPr>
        <w:t>agreement.</w:t>
      </w:r>
    </w:p>
    <w:p w14:paraId="52BE38A9" w14:textId="77777777" w:rsidR="00BD0DE1" w:rsidRDefault="00BD0DE1" w:rsidP="0091575F">
      <w:pPr>
        <w:pStyle w:val="ListParagraph"/>
        <w:shd w:val="clear" w:color="auto" w:fill="FFFFFF"/>
        <w:spacing w:after="0" w:line="360" w:lineRule="auto"/>
        <w:ind w:left="0"/>
        <w:jc w:val="both"/>
        <w:rPr>
          <w:rFonts w:ascii="Arial" w:hAnsi="Arial" w:cs="Arial"/>
          <w:color w:val="000000"/>
          <w:sz w:val="24"/>
          <w:szCs w:val="24"/>
        </w:rPr>
      </w:pPr>
    </w:p>
    <w:p w14:paraId="0DA079D8" w14:textId="603E5720" w:rsidR="008B01CF" w:rsidRPr="0041489C" w:rsidRDefault="0041489C" w:rsidP="0041489C">
      <w:pPr>
        <w:shd w:val="clear" w:color="auto" w:fill="FFFFFF"/>
        <w:spacing w:line="360" w:lineRule="auto"/>
        <w:jc w:val="both"/>
        <w:rPr>
          <w:rFonts w:ascii="Arial" w:hAnsi="Arial" w:cs="Arial"/>
          <w:color w:val="000000"/>
        </w:rPr>
      </w:pPr>
      <w:r>
        <w:rPr>
          <w:rFonts w:ascii="Arial" w:eastAsiaTheme="minorHAnsi" w:hAnsi="Arial" w:cs="Arial"/>
          <w:color w:val="000000"/>
          <w:lang w:val="en-GB" w:eastAsia="en-US" w:bidi="ar-SA"/>
        </w:rPr>
        <w:t>[19]</w:t>
      </w:r>
      <w:r>
        <w:rPr>
          <w:rFonts w:ascii="Arial" w:eastAsiaTheme="minorHAnsi" w:hAnsi="Arial" w:cs="Arial"/>
          <w:color w:val="000000"/>
          <w:lang w:val="en-GB" w:eastAsia="en-US" w:bidi="ar-SA"/>
        </w:rPr>
        <w:tab/>
      </w:r>
      <w:r w:rsidR="008B01CF" w:rsidRPr="0041489C">
        <w:rPr>
          <w:rFonts w:ascii="Arial" w:hAnsi="Arial" w:cs="Arial"/>
          <w:color w:val="000000"/>
        </w:rPr>
        <w:t>The wording of the appellant’s email dated 16 February 2021 unequivocally demonstrates a willingness to rent out the property. There can be no doubt that the appellant embraced that course of conduct. That she ultimately did consent</w:t>
      </w:r>
      <w:r w:rsidR="00032107" w:rsidRPr="0041489C">
        <w:rPr>
          <w:rFonts w:ascii="Arial" w:hAnsi="Arial" w:cs="Arial"/>
          <w:color w:val="000000"/>
        </w:rPr>
        <w:t>,</w:t>
      </w:r>
      <w:r w:rsidR="008B01CF" w:rsidRPr="0041489C">
        <w:rPr>
          <w:rFonts w:ascii="Arial" w:hAnsi="Arial" w:cs="Arial"/>
          <w:color w:val="000000"/>
        </w:rPr>
        <w:t xml:space="preserve"> both to the </w:t>
      </w:r>
      <w:r w:rsidR="00032107" w:rsidRPr="0041489C">
        <w:rPr>
          <w:rFonts w:ascii="Arial" w:hAnsi="Arial" w:cs="Arial"/>
          <w:color w:val="000000"/>
        </w:rPr>
        <w:t xml:space="preserve">leasing </w:t>
      </w:r>
      <w:r w:rsidR="008B01CF" w:rsidRPr="0041489C">
        <w:rPr>
          <w:rFonts w:ascii="Arial" w:hAnsi="Arial" w:cs="Arial"/>
          <w:color w:val="000000"/>
        </w:rPr>
        <w:t>of the property to the first and second respondents and the terms on which such lease was to occur</w:t>
      </w:r>
      <w:r w:rsidR="00032107" w:rsidRPr="0041489C">
        <w:rPr>
          <w:rFonts w:ascii="Arial" w:hAnsi="Arial" w:cs="Arial"/>
          <w:color w:val="000000"/>
        </w:rPr>
        <w:t>,</w:t>
      </w:r>
      <w:r w:rsidR="008B01CF" w:rsidRPr="0041489C">
        <w:rPr>
          <w:rFonts w:ascii="Arial" w:hAnsi="Arial" w:cs="Arial"/>
          <w:color w:val="000000"/>
        </w:rPr>
        <w:t xml:space="preserve"> appears from what next occurred. </w:t>
      </w:r>
    </w:p>
    <w:p w14:paraId="606F067E" w14:textId="77777777" w:rsidR="008B01CF" w:rsidRPr="008B01CF" w:rsidRDefault="008B01CF" w:rsidP="0091575F">
      <w:pPr>
        <w:pStyle w:val="ListParagraph"/>
        <w:spacing w:line="360" w:lineRule="auto"/>
        <w:rPr>
          <w:rFonts w:ascii="Arial" w:hAnsi="Arial" w:cs="Arial"/>
          <w:color w:val="000000"/>
          <w:sz w:val="24"/>
          <w:szCs w:val="24"/>
        </w:rPr>
      </w:pPr>
    </w:p>
    <w:p w14:paraId="7B72D1FE" w14:textId="0575C320" w:rsidR="0093529E" w:rsidRPr="0041489C" w:rsidRDefault="0041489C" w:rsidP="0041489C">
      <w:pPr>
        <w:shd w:val="clear" w:color="auto" w:fill="FFFFFF"/>
        <w:spacing w:line="360" w:lineRule="auto"/>
        <w:jc w:val="both"/>
        <w:rPr>
          <w:rFonts w:ascii="Arial" w:hAnsi="Arial" w:cs="Arial"/>
          <w:color w:val="000000"/>
        </w:rPr>
      </w:pPr>
      <w:r w:rsidRPr="009D2D08">
        <w:rPr>
          <w:rFonts w:ascii="Arial" w:eastAsiaTheme="minorHAnsi" w:hAnsi="Arial" w:cs="Arial"/>
          <w:color w:val="000000"/>
          <w:lang w:val="en-GB" w:eastAsia="en-US" w:bidi="ar-SA"/>
        </w:rPr>
        <w:t>[20]</w:t>
      </w:r>
      <w:r w:rsidRPr="009D2D08">
        <w:rPr>
          <w:rFonts w:ascii="Arial" w:eastAsiaTheme="minorHAnsi" w:hAnsi="Arial" w:cs="Arial"/>
          <w:color w:val="000000"/>
          <w:lang w:val="en-GB" w:eastAsia="en-US" w:bidi="ar-SA"/>
        </w:rPr>
        <w:tab/>
      </w:r>
      <w:r w:rsidR="008B01CF" w:rsidRPr="0041489C">
        <w:rPr>
          <w:rFonts w:ascii="Arial" w:hAnsi="Arial" w:cs="Arial"/>
          <w:color w:val="000000"/>
        </w:rPr>
        <w:t xml:space="preserve">After writing to the first and second respondents on 31 March 2021 advising them that the appellant did not consent to their occupation of the property, the appellant’s attorney wrote </w:t>
      </w:r>
      <w:r w:rsidR="00A10A5C" w:rsidRPr="0041489C">
        <w:rPr>
          <w:rFonts w:ascii="Arial" w:hAnsi="Arial" w:cs="Arial"/>
          <w:color w:val="000000"/>
        </w:rPr>
        <w:t xml:space="preserve">a letter </w:t>
      </w:r>
      <w:r w:rsidR="008B01CF" w:rsidRPr="0041489C">
        <w:rPr>
          <w:rFonts w:ascii="Arial" w:hAnsi="Arial" w:cs="Arial"/>
          <w:color w:val="000000"/>
        </w:rPr>
        <w:t xml:space="preserve">to them again on </w:t>
      </w:r>
      <w:r w:rsidR="0093529E" w:rsidRPr="0041489C">
        <w:rPr>
          <w:rFonts w:ascii="Arial" w:hAnsi="Arial" w:cs="Arial"/>
          <w:color w:val="000000"/>
        </w:rPr>
        <w:t>1 April 2021</w:t>
      </w:r>
      <w:r w:rsidR="00A10A5C" w:rsidRPr="0041489C">
        <w:rPr>
          <w:rFonts w:ascii="Arial" w:hAnsi="Arial" w:cs="Arial"/>
          <w:color w:val="000000"/>
        </w:rPr>
        <w:t>. That letter forms part of the statement of agreed facts.</w:t>
      </w:r>
      <w:r w:rsidR="00A10A5C">
        <w:rPr>
          <w:rStyle w:val="FootnoteReference"/>
          <w:rFonts w:ascii="Arial" w:hAnsi="Arial" w:cs="Arial"/>
          <w:color w:val="000000"/>
        </w:rPr>
        <w:footnoteReference w:id="10"/>
      </w:r>
      <w:r w:rsidR="0093529E" w:rsidRPr="0041489C">
        <w:rPr>
          <w:rFonts w:ascii="Arial" w:hAnsi="Arial" w:cs="Arial"/>
          <w:color w:val="000000"/>
        </w:rPr>
        <w:t xml:space="preserve"> </w:t>
      </w:r>
      <w:r w:rsidR="00A10A5C" w:rsidRPr="0041489C">
        <w:rPr>
          <w:rFonts w:ascii="Arial" w:hAnsi="Arial" w:cs="Arial"/>
          <w:color w:val="000000"/>
        </w:rPr>
        <w:t xml:space="preserve">In his letter, </w:t>
      </w:r>
      <w:r w:rsidR="0093529E" w:rsidRPr="0041489C">
        <w:rPr>
          <w:rFonts w:ascii="Arial" w:hAnsi="Arial" w:cs="Arial"/>
          <w:color w:val="000000"/>
        </w:rPr>
        <w:t xml:space="preserve">the appellant’s attorney </w:t>
      </w:r>
      <w:r w:rsidR="00A10A5C" w:rsidRPr="0041489C">
        <w:rPr>
          <w:rFonts w:ascii="Arial" w:hAnsi="Arial" w:cs="Arial"/>
          <w:color w:val="000000"/>
        </w:rPr>
        <w:t>stated</w:t>
      </w:r>
      <w:r w:rsidR="0093529E" w:rsidRPr="0041489C">
        <w:rPr>
          <w:rFonts w:ascii="Arial" w:hAnsi="Arial" w:cs="Arial"/>
          <w:color w:val="000000"/>
        </w:rPr>
        <w:t>, inter alia, the following:</w:t>
      </w:r>
    </w:p>
    <w:p w14:paraId="7EEEF6A7" w14:textId="77777777" w:rsidR="0093529E" w:rsidRPr="0093529E" w:rsidRDefault="0093529E" w:rsidP="0091575F">
      <w:pPr>
        <w:pStyle w:val="ListParagraph"/>
        <w:shd w:val="clear" w:color="auto" w:fill="FFFFFF"/>
        <w:spacing w:after="0" w:line="360" w:lineRule="auto"/>
        <w:ind w:left="0"/>
        <w:jc w:val="both"/>
        <w:rPr>
          <w:rFonts w:ascii="Arial" w:hAnsi="Arial" w:cs="Arial"/>
          <w:color w:val="000000"/>
        </w:rPr>
      </w:pPr>
      <w:r w:rsidRPr="0093529E">
        <w:rPr>
          <w:rFonts w:ascii="Arial" w:hAnsi="Arial" w:cs="Arial"/>
          <w:color w:val="000000"/>
        </w:rPr>
        <w:t>‘Unfortunately, you do not have a lease from the “</w:t>
      </w:r>
      <w:r w:rsidR="00A548AA">
        <w:rPr>
          <w:rFonts w:ascii="Arial" w:hAnsi="Arial" w:cs="Arial"/>
          <w:color w:val="000000"/>
        </w:rPr>
        <w:t>L</w:t>
      </w:r>
      <w:r w:rsidRPr="0093529E">
        <w:rPr>
          <w:rFonts w:ascii="Arial" w:hAnsi="Arial" w:cs="Arial"/>
          <w:color w:val="000000"/>
        </w:rPr>
        <w:t>andlord”. The property is owned by our client as well as the party that signed the lease. He signed the lease without our client’s authority or consent. In fact, she expressly prohibited him from agreeing to any lease. Therefore the agreement does not bind our client</w:t>
      </w:r>
      <w:r w:rsidR="00E27F87">
        <w:rPr>
          <w:rFonts w:ascii="Arial" w:hAnsi="Arial" w:cs="Arial"/>
          <w:color w:val="000000"/>
        </w:rPr>
        <w:t>.</w:t>
      </w:r>
    </w:p>
    <w:p w14:paraId="30796EC3" w14:textId="5A147C99" w:rsidR="0093529E" w:rsidRPr="0093529E" w:rsidRDefault="0093529E" w:rsidP="0091575F">
      <w:pPr>
        <w:pStyle w:val="ListParagraph"/>
        <w:shd w:val="clear" w:color="auto" w:fill="FFFFFF"/>
        <w:spacing w:after="0" w:line="360" w:lineRule="auto"/>
        <w:ind w:left="0"/>
        <w:jc w:val="both"/>
        <w:rPr>
          <w:rFonts w:ascii="Arial" w:hAnsi="Arial" w:cs="Arial"/>
          <w:color w:val="000000"/>
        </w:rPr>
      </w:pPr>
      <w:r w:rsidRPr="0093529E">
        <w:rPr>
          <w:rFonts w:ascii="Arial" w:hAnsi="Arial" w:cs="Arial"/>
          <w:color w:val="000000"/>
        </w:rPr>
        <w:t>The only basis upon which our client may re-consider her position is if you provide a copy of the lease and agree to pay half the deposit and rent to our client.’</w:t>
      </w:r>
    </w:p>
    <w:p w14:paraId="3D9AFFB0" w14:textId="77777777" w:rsidR="0093529E" w:rsidRPr="0093529E" w:rsidRDefault="0093529E" w:rsidP="0091575F">
      <w:pPr>
        <w:pStyle w:val="ListParagraph"/>
        <w:spacing w:line="360" w:lineRule="auto"/>
        <w:rPr>
          <w:rFonts w:ascii="Arial" w:hAnsi="Arial" w:cs="Arial"/>
          <w:color w:val="000000"/>
          <w:sz w:val="24"/>
          <w:szCs w:val="24"/>
        </w:rPr>
      </w:pPr>
    </w:p>
    <w:p w14:paraId="7E4FDC66" w14:textId="72F8AA17" w:rsidR="00FB31B6" w:rsidRPr="0041489C" w:rsidRDefault="0041489C" w:rsidP="0041489C">
      <w:pPr>
        <w:shd w:val="clear" w:color="auto" w:fill="FFFFFF"/>
        <w:spacing w:line="360" w:lineRule="auto"/>
        <w:jc w:val="both"/>
        <w:rPr>
          <w:rFonts w:ascii="Arial" w:hAnsi="Arial" w:cs="Arial"/>
          <w:color w:val="000000"/>
        </w:rPr>
      </w:pPr>
      <w:r>
        <w:rPr>
          <w:rFonts w:ascii="Arial" w:eastAsiaTheme="minorHAnsi" w:hAnsi="Arial" w:cs="Arial"/>
          <w:color w:val="000000"/>
          <w:lang w:val="en-GB" w:eastAsia="en-US" w:bidi="ar-SA"/>
        </w:rPr>
        <w:t>[21]</w:t>
      </w:r>
      <w:r>
        <w:rPr>
          <w:rFonts w:ascii="Arial" w:eastAsiaTheme="minorHAnsi" w:hAnsi="Arial" w:cs="Arial"/>
          <w:color w:val="000000"/>
          <w:lang w:val="en-GB" w:eastAsia="en-US" w:bidi="ar-SA"/>
        </w:rPr>
        <w:tab/>
      </w:r>
      <w:r w:rsidR="0093529E" w:rsidRPr="0041489C">
        <w:rPr>
          <w:rFonts w:ascii="Arial" w:hAnsi="Arial" w:cs="Arial"/>
          <w:color w:val="000000"/>
        </w:rPr>
        <w:t xml:space="preserve"> Upon being informed by the first respondent</w:t>
      </w:r>
      <w:r w:rsidR="00F527CF" w:rsidRPr="0041489C">
        <w:rPr>
          <w:rFonts w:ascii="Arial" w:hAnsi="Arial" w:cs="Arial"/>
          <w:color w:val="000000"/>
        </w:rPr>
        <w:t xml:space="preserve"> by email on the same day </w:t>
      </w:r>
      <w:r w:rsidR="0093529E" w:rsidRPr="0041489C">
        <w:rPr>
          <w:rFonts w:ascii="Arial" w:hAnsi="Arial" w:cs="Arial"/>
          <w:color w:val="000000"/>
        </w:rPr>
        <w:t xml:space="preserve">that he and the second respondent were </w:t>
      </w:r>
      <w:r w:rsidR="009D2D08" w:rsidRPr="0041489C">
        <w:rPr>
          <w:rFonts w:ascii="Arial" w:hAnsi="Arial" w:cs="Arial"/>
          <w:color w:val="000000"/>
        </w:rPr>
        <w:t>quite willing</w:t>
      </w:r>
      <w:r w:rsidR="0093529E" w:rsidRPr="0041489C">
        <w:rPr>
          <w:rFonts w:ascii="Arial" w:hAnsi="Arial" w:cs="Arial"/>
          <w:color w:val="000000"/>
        </w:rPr>
        <w:t xml:space="preserve"> to pay half </w:t>
      </w:r>
      <w:r w:rsidR="009D3C01" w:rsidRPr="0041489C">
        <w:rPr>
          <w:rFonts w:ascii="Arial" w:hAnsi="Arial" w:cs="Arial"/>
          <w:color w:val="000000"/>
        </w:rPr>
        <w:t xml:space="preserve">of </w:t>
      </w:r>
      <w:r w:rsidR="0093529E" w:rsidRPr="0041489C">
        <w:rPr>
          <w:rFonts w:ascii="Arial" w:hAnsi="Arial" w:cs="Arial"/>
          <w:color w:val="000000"/>
        </w:rPr>
        <w:t>the rental to each co-owner</w:t>
      </w:r>
      <w:r w:rsidR="009D2D08" w:rsidRPr="0041489C">
        <w:rPr>
          <w:rFonts w:ascii="Arial" w:hAnsi="Arial" w:cs="Arial"/>
          <w:color w:val="000000"/>
        </w:rPr>
        <w:t xml:space="preserve"> each month</w:t>
      </w:r>
      <w:r w:rsidR="0093529E" w:rsidRPr="0041489C">
        <w:rPr>
          <w:rFonts w:ascii="Arial" w:hAnsi="Arial" w:cs="Arial"/>
          <w:color w:val="000000"/>
        </w:rPr>
        <w:t>, the appellant’s attorney responded in writing as follows:</w:t>
      </w:r>
    </w:p>
    <w:p w14:paraId="58C7309C" w14:textId="77777777" w:rsidR="00A548AA" w:rsidRDefault="00A548AA" w:rsidP="0091575F">
      <w:pPr>
        <w:pStyle w:val="ListParagraph"/>
        <w:shd w:val="clear" w:color="auto" w:fill="FFFFFF"/>
        <w:spacing w:after="0" w:line="360" w:lineRule="auto"/>
        <w:ind w:left="0"/>
        <w:jc w:val="both"/>
        <w:rPr>
          <w:rFonts w:ascii="Arial" w:hAnsi="Arial" w:cs="Arial"/>
          <w:color w:val="000000"/>
        </w:rPr>
      </w:pPr>
      <w:r w:rsidRPr="00A548AA">
        <w:rPr>
          <w:rFonts w:ascii="Arial" w:hAnsi="Arial" w:cs="Arial"/>
          <w:color w:val="000000"/>
        </w:rPr>
        <w:lastRenderedPageBreak/>
        <w:t>‘</w:t>
      </w:r>
      <w:r>
        <w:rPr>
          <w:rFonts w:ascii="Arial" w:hAnsi="Arial" w:cs="Arial"/>
          <w:color w:val="000000"/>
        </w:rPr>
        <w:t>We confirm that you will furnish to us a copy of the lease either per email or to the writer by “Whatsapp” on mobile number …</w:t>
      </w:r>
    </w:p>
    <w:p w14:paraId="6CA0BEBD" w14:textId="77777777" w:rsidR="0093529E" w:rsidRPr="00A548AA" w:rsidRDefault="00A548AA" w:rsidP="0091575F">
      <w:pPr>
        <w:pStyle w:val="ListParagraph"/>
        <w:shd w:val="clear" w:color="auto" w:fill="FFFFFF"/>
        <w:spacing w:after="0" w:line="360" w:lineRule="auto"/>
        <w:ind w:left="0"/>
        <w:jc w:val="both"/>
        <w:rPr>
          <w:rFonts w:ascii="Arial" w:hAnsi="Arial" w:cs="Arial"/>
          <w:color w:val="000000"/>
        </w:rPr>
      </w:pPr>
      <w:r w:rsidRPr="00A548AA">
        <w:rPr>
          <w:rFonts w:ascii="Arial" w:hAnsi="Arial" w:cs="Arial"/>
          <w:color w:val="000000"/>
        </w:rPr>
        <w:t>We confirm that you have agreed to pay 50% of the rent to our client. This is acceptable to her. Her banking details are as follows:</w:t>
      </w:r>
    </w:p>
    <w:p w14:paraId="6DC25257" w14:textId="77777777" w:rsidR="00A548AA" w:rsidRPr="00A548AA" w:rsidRDefault="00A548AA" w:rsidP="0091575F">
      <w:pPr>
        <w:pStyle w:val="ListParagraph"/>
        <w:shd w:val="clear" w:color="auto" w:fill="FFFFFF"/>
        <w:spacing w:after="0" w:line="360" w:lineRule="auto"/>
        <w:ind w:left="0"/>
        <w:jc w:val="both"/>
        <w:rPr>
          <w:rFonts w:ascii="Arial" w:hAnsi="Arial" w:cs="Arial"/>
          <w:color w:val="000000"/>
        </w:rPr>
      </w:pPr>
      <w:r w:rsidRPr="00A548AA">
        <w:rPr>
          <w:rFonts w:ascii="Arial" w:hAnsi="Arial" w:cs="Arial"/>
          <w:color w:val="000000"/>
        </w:rPr>
        <w:t>…</w:t>
      </w:r>
      <w:r w:rsidR="009D2D08">
        <w:rPr>
          <w:rFonts w:ascii="Arial" w:hAnsi="Arial" w:cs="Arial"/>
          <w:color w:val="000000"/>
        </w:rPr>
        <w:t xml:space="preserve"> ’.</w:t>
      </w:r>
    </w:p>
    <w:p w14:paraId="52DDD335" w14:textId="77777777" w:rsidR="00FB31B6" w:rsidRDefault="00FB31B6" w:rsidP="0091575F">
      <w:pPr>
        <w:pStyle w:val="ListParagraph"/>
        <w:shd w:val="clear" w:color="auto" w:fill="FFFFFF"/>
        <w:spacing w:after="0" w:line="360" w:lineRule="auto"/>
        <w:ind w:left="0"/>
        <w:jc w:val="both"/>
        <w:rPr>
          <w:rFonts w:ascii="Arial" w:hAnsi="Arial" w:cs="Arial"/>
          <w:color w:val="000000"/>
          <w:sz w:val="24"/>
          <w:szCs w:val="24"/>
        </w:rPr>
      </w:pPr>
      <w:r>
        <w:rPr>
          <w:rFonts w:ascii="Arial" w:hAnsi="Arial" w:cs="Arial"/>
          <w:color w:val="000000"/>
          <w:sz w:val="24"/>
          <w:szCs w:val="24"/>
        </w:rPr>
        <w:t xml:space="preserve"> </w:t>
      </w:r>
    </w:p>
    <w:p w14:paraId="67051F41" w14:textId="0BB4DD5D" w:rsidR="00195E65" w:rsidRPr="0041489C" w:rsidRDefault="0041489C" w:rsidP="0041489C">
      <w:pPr>
        <w:shd w:val="clear" w:color="auto" w:fill="FFFFFF"/>
        <w:spacing w:line="360" w:lineRule="auto"/>
        <w:jc w:val="both"/>
        <w:rPr>
          <w:rFonts w:ascii="Arial" w:hAnsi="Arial" w:cs="Arial"/>
          <w:color w:val="000000"/>
        </w:rPr>
      </w:pPr>
      <w:r>
        <w:rPr>
          <w:rFonts w:ascii="Arial" w:eastAsiaTheme="minorHAnsi" w:hAnsi="Arial" w:cs="Arial"/>
          <w:color w:val="000000"/>
          <w:lang w:val="en-GB" w:eastAsia="en-US" w:bidi="ar-SA"/>
        </w:rPr>
        <w:t>[22]</w:t>
      </w:r>
      <w:r>
        <w:rPr>
          <w:rFonts w:ascii="Arial" w:eastAsiaTheme="minorHAnsi" w:hAnsi="Arial" w:cs="Arial"/>
          <w:color w:val="000000"/>
          <w:lang w:val="en-GB" w:eastAsia="en-US" w:bidi="ar-SA"/>
        </w:rPr>
        <w:tab/>
      </w:r>
      <w:r w:rsidR="00A10A5C" w:rsidRPr="0041489C">
        <w:rPr>
          <w:rFonts w:ascii="Arial" w:hAnsi="Arial" w:cs="Arial"/>
          <w:color w:val="000000"/>
        </w:rPr>
        <w:t xml:space="preserve">Two </w:t>
      </w:r>
      <w:r w:rsidR="00195E65" w:rsidRPr="0041489C">
        <w:rPr>
          <w:rFonts w:ascii="Arial" w:hAnsi="Arial" w:cs="Arial"/>
          <w:color w:val="000000"/>
        </w:rPr>
        <w:t xml:space="preserve">issues arise out of this letter. Firstly, there was no evidence that the appellant expressly prohibited the third respondent from agreeing to a </w:t>
      </w:r>
      <w:r w:rsidR="0045159B" w:rsidRPr="0041489C">
        <w:rPr>
          <w:rFonts w:ascii="Arial" w:hAnsi="Arial" w:cs="Arial"/>
          <w:color w:val="000000"/>
        </w:rPr>
        <w:t>l</w:t>
      </w:r>
      <w:r w:rsidR="00195E65" w:rsidRPr="0041489C">
        <w:rPr>
          <w:rFonts w:ascii="Arial" w:hAnsi="Arial" w:cs="Arial"/>
          <w:color w:val="000000"/>
        </w:rPr>
        <w:t xml:space="preserve">ease in respect of the property. No such </w:t>
      </w:r>
      <w:r w:rsidR="0045159B" w:rsidRPr="0041489C">
        <w:rPr>
          <w:rFonts w:ascii="Arial" w:hAnsi="Arial" w:cs="Arial"/>
          <w:color w:val="000000"/>
        </w:rPr>
        <w:t>allegation</w:t>
      </w:r>
      <w:r w:rsidR="00195E65" w:rsidRPr="0041489C">
        <w:rPr>
          <w:rFonts w:ascii="Arial" w:hAnsi="Arial" w:cs="Arial"/>
          <w:color w:val="000000"/>
        </w:rPr>
        <w:t xml:space="preserve"> appears in the statement of agreed facts. Secondly, the statement of agreed facts appears to misstate the true position regarding the splitting of the monthly rental payments between the appellant and the third respondent by the first and second respondents. The statement of agreed facts stipulates that:</w:t>
      </w:r>
    </w:p>
    <w:p w14:paraId="1E0647DE" w14:textId="2F2CE185" w:rsidR="00195E65" w:rsidRDefault="00195E65" w:rsidP="0091575F">
      <w:pPr>
        <w:pStyle w:val="ListParagraph"/>
        <w:shd w:val="clear" w:color="auto" w:fill="FFFFFF"/>
        <w:spacing w:after="0" w:line="360" w:lineRule="auto"/>
        <w:ind w:left="0"/>
        <w:jc w:val="both"/>
        <w:rPr>
          <w:rFonts w:ascii="Arial" w:hAnsi="Arial" w:cs="Arial"/>
          <w:color w:val="000000"/>
        </w:rPr>
      </w:pPr>
      <w:r>
        <w:rPr>
          <w:rFonts w:ascii="Arial" w:hAnsi="Arial" w:cs="Arial"/>
          <w:color w:val="000000"/>
        </w:rPr>
        <w:t>‘</w:t>
      </w:r>
      <w:r w:rsidRPr="000E0FCA">
        <w:rPr>
          <w:rFonts w:ascii="Arial" w:hAnsi="Arial" w:cs="Arial"/>
          <w:color w:val="000000"/>
        </w:rPr>
        <w:t>First Defendant proposed that he and the Second Defendant pay half of the rent to Plaintiff.</w:t>
      </w:r>
      <w:r>
        <w:rPr>
          <w:rFonts w:ascii="Arial" w:hAnsi="Arial" w:cs="Arial"/>
          <w:color w:val="000000"/>
        </w:rPr>
        <w:t>’</w:t>
      </w:r>
    </w:p>
    <w:p w14:paraId="67D464C9" w14:textId="1B29363B" w:rsidR="00195E65" w:rsidRDefault="00195E65" w:rsidP="0091575F">
      <w:pPr>
        <w:pStyle w:val="ListParagraph"/>
        <w:shd w:val="clear" w:color="auto" w:fill="FFFFFF"/>
        <w:spacing w:after="0" w:line="360" w:lineRule="auto"/>
        <w:ind w:left="0"/>
        <w:jc w:val="both"/>
        <w:rPr>
          <w:rFonts w:ascii="Arial" w:hAnsi="Arial" w:cs="Arial"/>
          <w:color w:val="000000"/>
          <w:sz w:val="24"/>
          <w:szCs w:val="24"/>
        </w:rPr>
      </w:pPr>
      <w:r>
        <w:rPr>
          <w:rFonts w:ascii="Arial" w:hAnsi="Arial" w:cs="Arial"/>
          <w:color w:val="000000"/>
          <w:sz w:val="24"/>
          <w:szCs w:val="24"/>
        </w:rPr>
        <w:t>That is not born</w:t>
      </w:r>
      <w:r w:rsidR="0045159B">
        <w:rPr>
          <w:rFonts w:ascii="Arial" w:hAnsi="Arial" w:cs="Arial"/>
          <w:color w:val="000000"/>
          <w:sz w:val="24"/>
          <w:szCs w:val="24"/>
        </w:rPr>
        <w:t>e</w:t>
      </w:r>
      <w:r>
        <w:rPr>
          <w:rFonts w:ascii="Arial" w:hAnsi="Arial" w:cs="Arial"/>
          <w:color w:val="000000"/>
          <w:sz w:val="24"/>
          <w:szCs w:val="24"/>
        </w:rPr>
        <w:t xml:space="preserve"> out by the attorney’s letter</w:t>
      </w:r>
      <w:r w:rsidR="0045159B">
        <w:rPr>
          <w:rFonts w:ascii="Arial" w:hAnsi="Arial" w:cs="Arial"/>
          <w:color w:val="000000"/>
          <w:sz w:val="24"/>
          <w:szCs w:val="24"/>
        </w:rPr>
        <w:t xml:space="preserve"> of 1 April 2021</w:t>
      </w:r>
      <w:r>
        <w:rPr>
          <w:rFonts w:ascii="Arial" w:hAnsi="Arial" w:cs="Arial"/>
          <w:color w:val="000000"/>
          <w:sz w:val="24"/>
          <w:szCs w:val="24"/>
        </w:rPr>
        <w:t>: the appellant proposed that the payments be split between her and the third respondent</w:t>
      </w:r>
      <w:r w:rsidR="0045159B">
        <w:rPr>
          <w:rFonts w:ascii="Arial" w:hAnsi="Arial" w:cs="Arial"/>
          <w:color w:val="000000"/>
          <w:sz w:val="24"/>
          <w:szCs w:val="24"/>
        </w:rPr>
        <w:t>, to which the first and second respondents acceded</w:t>
      </w:r>
      <w:r>
        <w:rPr>
          <w:rFonts w:ascii="Arial" w:hAnsi="Arial" w:cs="Arial"/>
          <w:color w:val="000000"/>
          <w:sz w:val="24"/>
          <w:szCs w:val="24"/>
        </w:rPr>
        <w:t>.</w:t>
      </w:r>
    </w:p>
    <w:p w14:paraId="4AA92331" w14:textId="77777777" w:rsidR="0045159B" w:rsidRPr="00195E65" w:rsidRDefault="0045159B" w:rsidP="0091575F">
      <w:pPr>
        <w:pStyle w:val="ListParagraph"/>
        <w:shd w:val="clear" w:color="auto" w:fill="FFFFFF"/>
        <w:spacing w:after="0" w:line="360" w:lineRule="auto"/>
        <w:ind w:left="0"/>
        <w:jc w:val="both"/>
        <w:rPr>
          <w:rFonts w:ascii="Arial" w:hAnsi="Arial" w:cs="Arial"/>
          <w:color w:val="000000"/>
          <w:sz w:val="24"/>
          <w:szCs w:val="24"/>
        </w:rPr>
      </w:pPr>
    </w:p>
    <w:p w14:paraId="22FC7EFC" w14:textId="06CEA25D" w:rsidR="009D2D08" w:rsidRPr="0041489C" w:rsidRDefault="0041489C" w:rsidP="0041489C">
      <w:pPr>
        <w:shd w:val="clear" w:color="auto" w:fill="FFFFFF"/>
        <w:spacing w:line="360" w:lineRule="auto"/>
        <w:jc w:val="both"/>
        <w:rPr>
          <w:rFonts w:ascii="Arial" w:hAnsi="Arial" w:cs="Arial"/>
          <w:color w:val="000000"/>
        </w:rPr>
      </w:pPr>
      <w:r w:rsidRPr="009D2D08">
        <w:rPr>
          <w:rFonts w:ascii="Arial" w:eastAsiaTheme="minorHAnsi" w:hAnsi="Arial" w:cs="Arial"/>
          <w:color w:val="000000"/>
          <w:lang w:val="en-GB" w:eastAsia="en-US" w:bidi="ar-SA"/>
        </w:rPr>
        <w:t>[23]</w:t>
      </w:r>
      <w:r w:rsidRPr="009D2D08">
        <w:rPr>
          <w:rFonts w:ascii="Arial" w:eastAsiaTheme="minorHAnsi" w:hAnsi="Arial" w:cs="Arial"/>
          <w:color w:val="000000"/>
          <w:lang w:val="en-GB" w:eastAsia="en-US" w:bidi="ar-SA"/>
        </w:rPr>
        <w:tab/>
      </w:r>
      <w:r w:rsidR="00195E65" w:rsidRPr="0041489C">
        <w:rPr>
          <w:rFonts w:ascii="Arial" w:hAnsi="Arial" w:cs="Arial"/>
          <w:color w:val="000000"/>
        </w:rPr>
        <w:t xml:space="preserve">  </w:t>
      </w:r>
      <w:r w:rsidR="00E27F87" w:rsidRPr="0041489C">
        <w:rPr>
          <w:rFonts w:ascii="Arial" w:hAnsi="Arial" w:cs="Arial"/>
          <w:color w:val="000000"/>
        </w:rPr>
        <w:t>The appellant indicated in this correspondence that she would reconsider her opposition to the disputed agreement if she was provided with a copy of that document and if the first and second respondent</w:t>
      </w:r>
      <w:r w:rsidR="00032107" w:rsidRPr="0041489C">
        <w:rPr>
          <w:rFonts w:ascii="Arial" w:hAnsi="Arial" w:cs="Arial"/>
          <w:color w:val="000000"/>
        </w:rPr>
        <w:t>s</w:t>
      </w:r>
      <w:r w:rsidR="00E27F87" w:rsidRPr="0041489C">
        <w:rPr>
          <w:rFonts w:ascii="Arial" w:hAnsi="Arial" w:cs="Arial"/>
          <w:color w:val="000000"/>
        </w:rPr>
        <w:t xml:space="preserve"> agreed to pay her half </w:t>
      </w:r>
      <w:r w:rsidR="009D3C01" w:rsidRPr="0041489C">
        <w:rPr>
          <w:rFonts w:ascii="Arial" w:hAnsi="Arial" w:cs="Arial"/>
          <w:color w:val="000000"/>
        </w:rPr>
        <w:t xml:space="preserve">of </w:t>
      </w:r>
      <w:r w:rsidR="00E27F87" w:rsidRPr="0041489C">
        <w:rPr>
          <w:rFonts w:ascii="Arial" w:hAnsi="Arial" w:cs="Arial"/>
          <w:color w:val="000000"/>
        </w:rPr>
        <w:t xml:space="preserve">the rental income. This they agreed to do. </w:t>
      </w:r>
      <w:r w:rsidR="0045159B" w:rsidRPr="0041489C">
        <w:rPr>
          <w:rFonts w:ascii="Arial" w:hAnsi="Arial" w:cs="Arial"/>
          <w:color w:val="000000"/>
        </w:rPr>
        <w:t>Even if the appellant was dissatisfied with the conclusion of the disputed agreement</w:t>
      </w:r>
      <w:r w:rsidR="00032107" w:rsidRPr="0041489C">
        <w:rPr>
          <w:rFonts w:ascii="Arial" w:hAnsi="Arial" w:cs="Arial"/>
          <w:color w:val="000000"/>
        </w:rPr>
        <w:t>,</w:t>
      </w:r>
      <w:r w:rsidR="0045159B" w:rsidRPr="0041489C">
        <w:rPr>
          <w:rFonts w:ascii="Arial" w:hAnsi="Arial" w:cs="Arial"/>
          <w:color w:val="000000"/>
        </w:rPr>
        <w:t xml:space="preserve"> i</w:t>
      </w:r>
      <w:r w:rsidR="00E27F87" w:rsidRPr="0041489C">
        <w:rPr>
          <w:rFonts w:ascii="Arial" w:hAnsi="Arial" w:cs="Arial"/>
          <w:color w:val="000000"/>
        </w:rPr>
        <w:t>t appears to me therefore that the appellant</w:t>
      </w:r>
      <w:r w:rsidR="004C3C14" w:rsidRPr="0041489C">
        <w:rPr>
          <w:rFonts w:ascii="Arial" w:hAnsi="Arial" w:cs="Arial"/>
          <w:color w:val="000000"/>
        </w:rPr>
        <w:t xml:space="preserve"> reconciled herself with </w:t>
      </w:r>
      <w:r w:rsidR="0045159B" w:rsidRPr="0041489C">
        <w:rPr>
          <w:rFonts w:ascii="Arial" w:hAnsi="Arial" w:cs="Arial"/>
          <w:color w:val="000000"/>
        </w:rPr>
        <w:t>its</w:t>
      </w:r>
      <w:r w:rsidR="004C3C14" w:rsidRPr="0041489C">
        <w:rPr>
          <w:rFonts w:ascii="Arial" w:hAnsi="Arial" w:cs="Arial"/>
          <w:color w:val="000000"/>
        </w:rPr>
        <w:t xml:space="preserve"> existence and acquiesced in its implementation. She cannot now claim that she did not agree to it. </w:t>
      </w:r>
      <w:r w:rsidR="0045159B" w:rsidRPr="0041489C">
        <w:rPr>
          <w:rFonts w:ascii="Arial" w:hAnsi="Arial" w:cs="Arial"/>
          <w:color w:val="000000"/>
        </w:rPr>
        <w:t>The appeal must consequently fail.</w:t>
      </w:r>
    </w:p>
    <w:p w14:paraId="4BA03E25" w14:textId="77777777" w:rsidR="00016AC3" w:rsidRPr="00016AC3" w:rsidRDefault="00016AC3" w:rsidP="0091575F">
      <w:pPr>
        <w:pStyle w:val="ListParagraph"/>
        <w:spacing w:line="360" w:lineRule="auto"/>
        <w:rPr>
          <w:rFonts w:ascii="Arial" w:hAnsi="Arial" w:cs="Arial"/>
          <w:color w:val="000000"/>
          <w:sz w:val="24"/>
          <w:szCs w:val="24"/>
        </w:rPr>
      </w:pPr>
    </w:p>
    <w:p w14:paraId="5D7CFEE9" w14:textId="5E0D01B7" w:rsidR="009B1475" w:rsidRPr="0041489C" w:rsidRDefault="0041489C" w:rsidP="0041489C">
      <w:pPr>
        <w:shd w:val="clear" w:color="auto" w:fill="FFFFFF"/>
        <w:spacing w:line="360" w:lineRule="auto"/>
        <w:jc w:val="both"/>
        <w:rPr>
          <w:rFonts w:ascii="Arial" w:hAnsi="Arial" w:cs="Arial"/>
          <w:color w:val="000000"/>
        </w:rPr>
      </w:pPr>
      <w:r>
        <w:rPr>
          <w:rFonts w:ascii="Arial" w:eastAsiaTheme="minorHAnsi" w:hAnsi="Arial" w:cs="Arial"/>
          <w:color w:val="000000"/>
          <w:lang w:val="en-GB" w:eastAsia="en-US" w:bidi="ar-SA"/>
        </w:rPr>
        <w:t>[24]</w:t>
      </w:r>
      <w:r>
        <w:rPr>
          <w:rFonts w:ascii="Arial" w:eastAsiaTheme="minorHAnsi" w:hAnsi="Arial" w:cs="Arial"/>
          <w:color w:val="000000"/>
          <w:lang w:val="en-GB" w:eastAsia="en-US" w:bidi="ar-SA"/>
        </w:rPr>
        <w:tab/>
      </w:r>
      <w:r w:rsidR="004C3C14" w:rsidRPr="0041489C">
        <w:rPr>
          <w:rFonts w:ascii="Arial" w:hAnsi="Arial" w:cs="Arial"/>
          <w:color w:val="000000"/>
        </w:rPr>
        <w:t>A further issue, namely whether the matter is rendered moot by the fact that the in</w:t>
      </w:r>
      <w:r w:rsidR="009B1475" w:rsidRPr="0041489C">
        <w:rPr>
          <w:rFonts w:ascii="Arial" w:hAnsi="Arial" w:cs="Arial"/>
          <w:color w:val="000000"/>
        </w:rPr>
        <w:t>i</w:t>
      </w:r>
      <w:r w:rsidR="004C3C14" w:rsidRPr="0041489C">
        <w:rPr>
          <w:rFonts w:ascii="Arial" w:hAnsi="Arial" w:cs="Arial"/>
          <w:color w:val="000000"/>
        </w:rPr>
        <w:t>tial term and the renewal period of the disputed agreement ha</w:t>
      </w:r>
      <w:r w:rsidR="009B1475" w:rsidRPr="0041489C">
        <w:rPr>
          <w:rFonts w:ascii="Arial" w:hAnsi="Arial" w:cs="Arial"/>
          <w:color w:val="000000"/>
        </w:rPr>
        <w:t>ve</w:t>
      </w:r>
      <w:r w:rsidR="004C3C14" w:rsidRPr="0041489C">
        <w:rPr>
          <w:rFonts w:ascii="Arial" w:hAnsi="Arial" w:cs="Arial"/>
          <w:color w:val="000000"/>
        </w:rPr>
        <w:t xml:space="preserve"> run their course was also raised by Mr Grunder. By virtue of the </w:t>
      </w:r>
      <w:r w:rsidR="0045159B" w:rsidRPr="0041489C">
        <w:rPr>
          <w:rFonts w:ascii="Arial" w:hAnsi="Arial" w:cs="Arial"/>
          <w:color w:val="000000"/>
        </w:rPr>
        <w:t>finding to which I have come</w:t>
      </w:r>
      <w:r w:rsidR="00C776C8" w:rsidRPr="0041489C">
        <w:rPr>
          <w:rFonts w:ascii="Arial" w:hAnsi="Arial" w:cs="Arial"/>
          <w:color w:val="000000"/>
        </w:rPr>
        <w:t>,</w:t>
      </w:r>
      <w:r w:rsidR="0045159B" w:rsidRPr="0041489C">
        <w:rPr>
          <w:rFonts w:ascii="Arial" w:hAnsi="Arial" w:cs="Arial"/>
          <w:color w:val="000000"/>
        </w:rPr>
        <w:t xml:space="preserve"> </w:t>
      </w:r>
      <w:r w:rsidR="004C3C14" w:rsidRPr="0041489C">
        <w:rPr>
          <w:rFonts w:ascii="Arial" w:hAnsi="Arial" w:cs="Arial"/>
          <w:color w:val="000000"/>
        </w:rPr>
        <w:t>it is not necessary to consider this point.</w:t>
      </w:r>
    </w:p>
    <w:p w14:paraId="1F4C18F2" w14:textId="77777777" w:rsidR="003F64A8" w:rsidRPr="003F64A8" w:rsidRDefault="003F64A8" w:rsidP="0091575F">
      <w:pPr>
        <w:pStyle w:val="ListParagraph"/>
        <w:spacing w:line="360" w:lineRule="auto"/>
        <w:rPr>
          <w:rFonts w:ascii="Arial" w:hAnsi="Arial" w:cs="Arial"/>
          <w:color w:val="000000"/>
          <w:sz w:val="24"/>
          <w:szCs w:val="24"/>
        </w:rPr>
      </w:pPr>
    </w:p>
    <w:p w14:paraId="4565CFC2" w14:textId="1ACB481C" w:rsidR="003F64A8" w:rsidRPr="0041489C" w:rsidRDefault="0041489C" w:rsidP="0041489C">
      <w:pPr>
        <w:shd w:val="clear" w:color="auto" w:fill="FFFFFF"/>
        <w:spacing w:line="360" w:lineRule="auto"/>
        <w:jc w:val="both"/>
        <w:rPr>
          <w:rFonts w:ascii="Verdana" w:hAnsi="Verdana"/>
          <w:color w:val="242121"/>
          <w:sz w:val="27"/>
          <w:szCs w:val="27"/>
        </w:rPr>
      </w:pPr>
      <w:r w:rsidRPr="003F64A8">
        <w:rPr>
          <w:rFonts w:ascii="Arial" w:eastAsiaTheme="minorHAnsi" w:hAnsi="Arial" w:cstheme="minorBidi"/>
          <w:color w:val="242121"/>
          <w:lang w:val="en-GB" w:eastAsia="en-US" w:bidi="ar-SA"/>
        </w:rPr>
        <w:t>[25]</w:t>
      </w:r>
      <w:r w:rsidRPr="003F64A8">
        <w:rPr>
          <w:rFonts w:ascii="Arial" w:eastAsiaTheme="minorHAnsi" w:hAnsi="Arial" w:cstheme="minorBidi"/>
          <w:color w:val="242121"/>
          <w:lang w:val="en-GB" w:eastAsia="en-US" w:bidi="ar-SA"/>
        </w:rPr>
        <w:tab/>
      </w:r>
      <w:r w:rsidR="0045159B" w:rsidRPr="0041489C">
        <w:rPr>
          <w:rFonts w:ascii="Arial" w:hAnsi="Arial" w:cs="Arial"/>
          <w:color w:val="000000"/>
        </w:rPr>
        <w:t>Finally, something must be said about the order of costs granted in the court a quo.</w:t>
      </w:r>
      <w:r w:rsidR="009B1475" w:rsidRPr="0041489C">
        <w:rPr>
          <w:rFonts w:ascii="Arial" w:hAnsi="Arial" w:cs="Arial"/>
          <w:color w:val="000000"/>
        </w:rPr>
        <w:t xml:space="preserve"> </w:t>
      </w:r>
      <w:r w:rsidR="00C54495" w:rsidRPr="0041489C">
        <w:rPr>
          <w:rFonts w:ascii="Arial" w:hAnsi="Arial" w:cs="Arial"/>
          <w:color w:val="000000"/>
        </w:rPr>
        <w:t>Th</w:t>
      </w:r>
      <w:r w:rsidR="009B1475" w:rsidRPr="0041489C">
        <w:rPr>
          <w:rFonts w:ascii="Arial" w:hAnsi="Arial" w:cs="Arial"/>
          <w:color w:val="000000"/>
        </w:rPr>
        <w:t>ose costs were awarded against the appellant on the scale as between</w:t>
      </w:r>
      <w:r w:rsidR="00C70611" w:rsidRPr="0041489C">
        <w:rPr>
          <w:rFonts w:ascii="Arial" w:hAnsi="Arial" w:cs="Arial"/>
          <w:color w:val="000000"/>
        </w:rPr>
        <w:t xml:space="preserve"> </w:t>
      </w:r>
      <w:r w:rsidR="00C70611" w:rsidRPr="0041489C">
        <w:rPr>
          <w:rFonts w:ascii="Arial" w:hAnsi="Arial" w:cs="Arial"/>
          <w:color w:val="000000"/>
        </w:rPr>
        <w:lastRenderedPageBreak/>
        <w:t xml:space="preserve">attorney and client scale. </w:t>
      </w:r>
      <w:r w:rsidR="009B1475" w:rsidRPr="0041489C">
        <w:rPr>
          <w:rFonts w:ascii="Arial" w:hAnsi="Arial" w:cs="Arial"/>
          <w:color w:val="000000"/>
        </w:rPr>
        <w:t xml:space="preserve">The papers make it </w:t>
      </w:r>
      <w:r w:rsidR="00C776C8" w:rsidRPr="0041489C">
        <w:rPr>
          <w:rFonts w:ascii="Arial" w:hAnsi="Arial" w:cs="Arial"/>
          <w:color w:val="000000"/>
        </w:rPr>
        <w:t xml:space="preserve">clear </w:t>
      </w:r>
      <w:r w:rsidR="009B1475" w:rsidRPr="0041489C">
        <w:rPr>
          <w:rFonts w:ascii="Arial" w:hAnsi="Arial" w:cs="Arial"/>
          <w:color w:val="000000"/>
        </w:rPr>
        <w:t xml:space="preserve">that the first and second respondents did not seek an order for costs on that scale. In my view, there is no basis for the awarding of a punitive order for costs. </w:t>
      </w:r>
      <w:r w:rsidR="003F64A8" w:rsidRPr="0041489C">
        <w:rPr>
          <w:rFonts w:ascii="Arial" w:hAnsi="Arial" w:cs="Arial"/>
          <w:color w:val="242121"/>
        </w:rPr>
        <w:t xml:space="preserve">In </w:t>
      </w:r>
      <w:r w:rsidR="003F64A8" w:rsidRPr="0041489C">
        <w:rPr>
          <w:rFonts w:ascii="Arial" w:hAnsi="Arial" w:cs="Arial"/>
          <w:i/>
          <w:iCs/>
          <w:color w:val="242121"/>
        </w:rPr>
        <w:t>Plastic Converters Association of South Africa on behalf of members v Nati</w:t>
      </w:r>
      <w:bookmarkStart w:id="0" w:name="_ftnref13"/>
      <w:r w:rsidR="003F64A8" w:rsidRPr="0041489C">
        <w:rPr>
          <w:rFonts w:ascii="Arial" w:hAnsi="Arial" w:cs="Arial"/>
          <w:i/>
          <w:iCs/>
          <w:color w:val="242121"/>
        </w:rPr>
        <w:t>onal Union of Metalworkers of SA</w:t>
      </w:r>
      <w:bookmarkEnd w:id="0"/>
      <w:r w:rsidR="003F64A8" w:rsidRPr="0041489C">
        <w:rPr>
          <w:rFonts w:ascii="Arial" w:hAnsi="Arial" w:cs="Arial"/>
          <w:color w:val="242121"/>
        </w:rPr>
        <w:t>:</w:t>
      </w:r>
    </w:p>
    <w:p w14:paraId="6DE02921" w14:textId="10C8A190" w:rsidR="003F64A8" w:rsidRPr="00A92354" w:rsidRDefault="003F64A8" w:rsidP="0091575F">
      <w:pPr>
        <w:pStyle w:val="ListParagraph"/>
        <w:shd w:val="clear" w:color="auto" w:fill="FFFFFF"/>
        <w:spacing w:after="0" w:line="360" w:lineRule="auto"/>
        <w:ind w:left="0"/>
        <w:jc w:val="both"/>
        <w:rPr>
          <w:rFonts w:ascii="Verdana" w:hAnsi="Verdana"/>
          <w:color w:val="242121"/>
        </w:rPr>
      </w:pPr>
      <w:r w:rsidRPr="00A92354">
        <w:rPr>
          <w:rFonts w:ascii="Arial" w:hAnsi="Arial" w:cs="Arial"/>
          <w:color w:val="242121"/>
        </w:rPr>
        <w:t>‘[t]he scale of attorney and client is an extraordinary one which should be reserved for cases where it can be found that a litigant conducted itself in a clear and indubitably vexa</w:t>
      </w:r>
      <w:r w:rsidR="00A92354">
        <w:rPr>
          <w:rFonts w:ascii="Arial" w:hAnsi="Arial" w:cs="Arial"/>
          <w:color w:val="242121"/>
        </w:rPr>
        <w:t>tious and reprehensible manner</w:t>
      </w:r>
      <w:r w:rsidRPr="00A92354">
        <w:rPr>
          <w:rFonts w:ascii="Arial" w:hAnsi="Arial" w:cs="Arial"/>
          <w:color w:val="242121"/>
        </w:rPr>
        <w:t>. Such an award is exceptional and is intended to be very punitive and indicative of extreme opprobrium.’</w:t>
      </w:r>
      <w:r w:rsidR="00A92354" w:rsidRPr="00A92354">
        <w:rPr>
          <w:rStyle w:val="FootnoteReference"/>
          <w:rFonts w:ascii="Arial" w:eastAsia="Times New Roman" w:hAnsi="Arial" w:cs="Arial"/>
          <w:color w:val="242121"/>
          <w:lang w:eastAsia="en-GB"/>
        </w:rPr>
        <w:footnoteReference w:id="11"/>
      </w:r>
    </w:p>
    <w:p w14:paraId="4B96C728" w14:textId="097B64D3" w:rsidR="0058659D" w:rsidRPr="00023E17" w:rsidRDefault="009B1475" w:rsidP="0091575F">
      <w:pPr>
        <w:shd w:val="clear" w:color="auto" w:fill="FFFFFF"/>
        <w:spacing w:line="360" w:lineRule="auto"/>
        <w:jc w:val="both"/>
        <w:rPr>
          <w:rFonts w:ascii="Arial" w:hAnsi="Arial" w:cs="Arial"/>
          <w:color w:val="000000"/>
        </w:rPr>
      </w:pPr>
      <w:r>
        <w:rPr>
          <w:rFonts w:ascii="Arial" w:hAnsi="Arial" w:cs="Arial"/>
          <w:color w:val="000000"/>
        </w:rPr>
        <w:t xml:space="preserve">There was no reprehensible or disgraceful conduct on the part </w:t>
      </w:r>
      <w:r w:rsidR="003F64A8">
        <w:rPr>
          <w:rFonts w:ascii="Arial" w:hAnsi="Arial" w:cs="Arial"/>
          <w:color w:val="000000"/>
        </w:rPr>
        <w:t xml:space="preserve">of the appellant that </w:t>
      </w:r>
      <w:r w:rsidRPr="00023E17">
        <w:rPr>
          <w:rFonts w:ascii="Arial" w:hAnsi="Arial" w:cs="Arial"/>
          <w:color w:val="000000"/>
        </w:rPr>
        <w:t>would have merited such an order.</w:t>
      </w:r>
      <w:r w:rsidRPr="00023E17">
        <w:rPr>
          <w:rStyle w:val="FootnoteReference"/>
          <w:rFonts w:ascii="Arial" w:hAnsi="Arial" w:cs="Arial"/>
          <w:color w:val="000000"/>
        </w:rPr>
        <w:footnoteReference w:id="12"/>
      </w:r>
      <w:r w:rsidRPr="00023E17">
        <w:rPr>
          <w:rFonts w:ascii="Arial" w:hAnsi="Arial" w:cs="Arial"/>
          <w:color w:val="000000"/>
        </w:rPr>
        <w:t xml:space="preserve"> </w:t>
      </w:r>
      <w:r w:rsidR="005656F6">
        <w:rPr>
          <w:rFonts w:ascii="Arial" w:hAnsi="Arial" w:cs="Arial"/>
          <w:color w:val="000000"/>
        </w:rPr>
        <w:t>While the order granted by the court a quo must be set aside, the appellant has largely been unsuccessful in this appeal and must therefore bear the costs of the appeal.</w:t>
      </w:r>
    </w:p>
    <w:p w14:paraId="72632038" w14:textId="77777777" w:rsidR="00023E17" w:rsidRPr="00023E17" w:rsidRDefault="00023E17" w:rsidP="0091575F">
      <w:pPr>
        <w:pStyle w:val="ListParagraph"/>
        <w:rPr>
          <w:rFonts w:ascii="Arial" w:hAnsi="Arial" w:cs="Arial"/>
          <w:color w:val="000000"/>
          <w:sz w:val="24"/>
          <w:szCs w:val="24"/>
        </w:rPr>
      </w:pPr>
    </w:p>
    <w:p w14:paraId="5FD80A9D" w14:textId="77777777" w:rsidR="0058659D" w:rsidRPr="008D513E" w:rsidRDefault="006036A4" w:rsidP="0091575F">
      <w:pPr>
        <w:shd w:val="clear" w:color="auto" w:fill="FFFFFF"/>
        <w:spacing w:line="360" w:lineRule="auto"/>
        <w:jc w:val="both"/>
        <w:rPr>
          <w:rFonts w:ascii="Arial" w:hAnsi="Arial" w:cs="Arial"/>
          <w:color w:val="000000"/>
        </w:rPr>
      </w:pPr>
      <w:r w:rsidRPr="00023E17">
        <w:rPr>
          <w:rFonts w:ascii="Arial" w:hAnsi="Arial" w:cs="Arial"/>
          <w:color w:val="000000"/>
        </w:rPr>
        <w:t>[20]</w:t>
      </w:r>
      <w:r w:rsidRPr="00023E17">
        <w:rPr>
          <w:rFonts w:ascii="Arial" w:hAnsi="Arial" w:cs="Arial"/>
          <w:color w:val="000000"/>
        </w:rPr>
        <w:tab/>
      </w:r>
      <w:r w:rsidR="0058659D" w:rsidRPr="008D513E">
        <w:rPr>
          <w:rFonts w:ascii="Arial" w:hAnsi="Arial" w:cs="Arial"/>
          <w:color w:val="000000"/>
        </w:rPr>
        <w:t>In the result</w:t>
      </w:r>
      <w:r w:rsidR="00023E17" w:rsidRPr="008D513E">
        <w:rPr>
          <w:rFonts w:ascii="Arial" w:hAnsi="Arial" w:cs="Arial"/>
          <w:color w:val="000000"/>
        </w:rPr>
        <w:t>, I would propose the following order:</w:t>
      </w:r>
      <w:r w:rsidR="0058659D" w:rsidRPr="008D513E">
        <w:rPr>
          <w:rFonts w:ascii="Arial" w:hAnsi="Arial" w:cs="Arial"/>
          <w:color w:val="000000"/>
        </w:rPr>
        <w:t xml:space="preserve"> </w:t>
      </w:r>
    </w:p>
    <w:p w14:paraId="7E1C160D" w14:textId="2B6F6970" w:rsidR="00023E17" w:rsidRPr="0041489C" w:rsidRDefault="0041489C" w:rsidP="0041489C">
      <w:pPr>
        <w:shd w:val="clear" w:color="auto" w:fill="FFFFFF"/>
        <w:spacing w:line="360" w:lineRule="auto"/>
        <w:jc w:val="both"/>
        <w:rPr>
          <w:rFonts w:ascii="Arial" w:hAnsi="Arial" w:cs="Arial"/>
          <w:color w:val="000000"/>
        </w:rPr>
      </w:pPr>
      <w:r w:rsidRPr="00873544">
        <w:rPr>
          <w:rFonts w:ascii="Arial" w:eastAsiaTheme="minorHAnsi" w:hAnsi="Arial" w:cs="Arial"/>
          <w:color w:val="000000"/>
          <w:lang w:val="en-GB" w:eastAsia="en-US" w:bidi="ar-SA"/>
        </w:rPr>
        <w:t>1.</w:t>
      </w:r>
      <w:r w:rsidRPr="00873544">
        <w:rPr>
          <w:rFonts w:ascii="Arial" w:eastAsiaTheme="minorHAnsi" w:hAnsi="Arial" w:cs="Arial"/>
          <w:color w:val="000000"/>
          <w:lang w:val="en-GB" w:eastAsia="en-US" w:bidi="ar-SA"/>
        </w:rPr>
        <w:tab/>
      </w:r>
      <w:r w:rsidR="00023E17" w:rsidRPr="0041489C">
        <w:rPr>
          <w:rFonts w:ascii="Arial" w:hAnsi="Arial" w:cs="Arial"/>
          <w:color w:val="000000"/>
        </w:rPr>
        <w:t>Save to the extent set out in paragraph 2 below, the appeal is dismissed with costs.</w:t>
      </w:r>
    </w:p>
    <w:p w14:paraId="1686FBF1" w14:textId="251EDD2F" w:rsidR="00023E17" w:rsidRPr="0041489C" w:rsidRDefault="0041489C" w:rsidP="0041489C">
      <w:pPr>
        <w:shd w:val="clear" w:color="auto" w:fill="FFFFFF"/>
        <w:spacing w:line="360" w:lineRule="auto"/>
        <w:jc w:val="both"/>
        <w:rPr>
          <w:rFonts w:ascii="Arial" w:hAnsi="Arial" w:cs="Arial"/>
          <w:color w:val="000000"/>
        </w:rPr>
      </w:pPr>
      <w:r w:rsidRPr="008D513E">
        <w:rPr>
          <w:rFonts w:ascii="Arial" w:eastAsiaTheme="minorHAnsi" w:hAnsi="Arial" w:cs="Arial"/>
          <w:color w:val="000000"/>
          <w:lang w:val="en-GB" w:eastAsia="en-US" w:bidi="ar-SA"/>
        </w:rPr>
        <w:t>2.</w:t>
      </w:r>
      <w:r w:rsidRPr="008D513E">
        <w:rPr>
          <w:rFonts w:ascii="Arial" w:eastAsiaTheme="minorHAnsi" w:hAnsi="Arial" w:cs="Arial"/>
          <w:color w:val="000000"/>
          <w:lang w:val="en-GB" w:eastAsia="en-US" w:bidi="ar-SA"/>
        </w:rPr>
        <w:tab/>
      </w:r>
      <w:r w:rsidR="00023E17" w:rsidRPr="0041489C">
        <w:rPr>
          <w:rFonts w:ascii="Arial" w:hAnsi="Arial" w:cs="Arial"/>
          <w:color w:val="000000"/>
        </w:rPr>
        <w:t>The order of the court a quo:</w:t>
      </w:r>
    </w:p>
    <w:p w14:paraId="537C12E8" w14:textId="18BBD221" w:rsidR="00023E17" w:rsidRPr="0041489C" w:rsidRDefault="0041489C" w:rsidP="0041489C">
      <w:pPr>
        <w:shd w:val="clear" w:color="auto" w:fill="FFFFFF"/>
        <w:spacing w:line="360" w:lineRule="auto"/>
        <w:jc w:val="both"/>
        <w:rPr>
          <w:rFonts w:ascii="Arial" w:hAnsi="Arial" w:cs="Arial"/>
          <w:color w:val="000000"/>
        </w:rPr>
      </w:pPr>
      <w:r w:rsidRPr="008D513E">
        <w:rPr>
          <w:rFonts w:ascii="Arial" w:eastAsiaTheme="minorHAnsi" w:hAnsi="Arial" w:cs="Arial"/>
          <w:color w:val="000000"/>
          <w:lang w:val="en-GB" w:eastAsia="en-US" w:bidi="ar-SA"/>
        </w:rPr>
        <w:t>(a)</w:t>
      </w:r>
      <w:r w:rsidRPr="008D513E">
        <w:rPr>
          <w:rFonts w:ascii="Arial" w:eastAsiaTheme="minorHAnsi" w:hAnsi="Arial" w:cs="Arial"/>
          <w:color w:val="000000"/>
          <w:lang w:val="en-GB" w:eastAsia="en-US" w:bidi="ar-SA"/>
        </w:rPr>
        <w:tab/>
      </w:r>
      <w:r w:rsidR="00023E17" w:rsidRPr="0041489C">
        <w:rPr>
          <w:rFonts w:ascii="Arial" w:hAnsi="Arial" w:cs="Arial"/>
          <w:color w:val="000000"/>
        </w:rPr>
        <w:t>That the application is dismissed</w:t>
      </w:r>
      <w:r w:rsidR="00C776C8" w:rsidRPr="0041489C">
        <w:rPr>
          <w:rFonts w:ascii="Arial" w:hAnsi="Arial" w:cs="Arial"/>
          <w:color w:val="000000"/>
        </w:rPr>
        <w:t>,</w:t>
      </w:r>
      <w:r w:rsidR="00023E17" w:rsidRPr="0041489C">
        <w:rPr>
          <w:rFonts w:ascii="Arial" w:hAnsi="Arial" w:cs="Arial"/>
          <w:color w:val="000000"/>
        </w:rPr>
        <w:t xml:space="preserve"> is </w:t>
      </w:r>
      <w:r w:rsidR="00873544" w:rsidRPr="0041489C">
        <w:rPr>
          <w:rFonts w:ascii="Arial" w:hAnsi="Arial" w:cs="Arial"/>
          <w:color w:val="000000"/>
        </w:rPr>
        <w:t>corrected</w:t>
      </w:r>
      <w:r w:rsidR="00023E17" w:rsidRPr="0041489C">
        <w:rPr>
          <w:rFonts w:ascii="Arial" w:hAnsi="Arial" w:cs="Arial"/>
          <w:color w:val="000000"/>
        </w:rPr>
        <w:t xml:space="preserve"> to read that the action is</w:t>
      </w:r>
      <w:r w:rsidR="00873544" w:rsidRPr="0041489C">
        <w:rPr>
          <w:rFonts w:ascii="Arial" w:hAnsi="Arial" w:cs="Arial"/>
          <w:color w:val="000000"/>
        </w:rPr>
        <w:t xml:space="preserve"> </w:t>
      </w:r>
      <w:r w:rsidR="00023E17" w:rsidRPr="0041489C">
        <w:rPr>
          <w:rFonts w:ascii="Arial" w:hAnsi="Arial" w:cs="Arial"/>
          <w:color w:val="000000"/>
        </w:rPr>
        <w:t>dismi</w:t>
      </w:r>
      <w:bookmarkStart w:id="1" w:name="_GoBack"/>
      <w:bookmarkEnd w:id="1"/>
      <w:r w:rsidR="00023E17" w:rsidRPr="0041489C">
        <w:rPr>
          <w:rFonts w:ascii="Arial" w:hAnsi="Arial" w:cs="Arial"/>
          <w:color w:val="000000"/>
        </w:rPr>
        <w:t>ssed; and</w:t>
      </w:r>
    </w:p>
    <w:p w14:paraId="23BEF9D2" w14:textId="45C97AD0" w:rsidR="00023E17" w:rsidRPr="0041489C" w:rsidRDefault="0041489C" w:rsidP="0041489C">
      <w:pPr>
        <w:shd w:val="clear" w:color="auto" w:fill="FFFFFF"/>
        <w:spacing w:line="360" w:lineRule="auto"/>
        <w:jc w:val="both"/>
        <w:rPr>
          <w:rFonts w:ascii="Arial" w:hAnsi="Arial" w:cs="Arial"/>
          <w:color w:val="000000"/>
        </w:rPr>
      </w:pPr>
      <w:r w:rsidRPr="00873544">
        <w:rPr>
          <w:rFonts w:ascii="Arial" w:eastAsiaTheme="minorHAnsi" w:hAnsi="Arial" w:cs="Arial"/>
          <w:color w:val="000000"/>
          <w:lang w:val="en-GB" w:eastAsia="en-US" w:bidi="ar-SA"/>
        </w:rPr>
        <w:t>(b)</w:t>
      </w:r>
      <w:r w:rsidRPr="00873544">
        <w:rPr>
          <w:rFonts w:ascii="Arial" w:eastAsiaTheme="minorHAnsi" w:hAnsi="Arial" w:cs="Arial"/>
          <w:color w:val="000000"/>
          <w:lang w:val="en-GB" w:eastAsia="en-US" w:bidi="ar-SA"/>
        </w:rPr>
        <w:tab/>
      </w:r>
      <w:r w:rsidR="00023E17" w:rsidRPr="0041489C">
        <w:rPr>
          <w:rFonts w:ascii="Arial" w:hAnsi="Arial" w:cs="Arial"/>
          <w:color w:val="000000"/>
        </w:rPr>
        <w:t>Awarding costs to the first and second respondents on the scale as between attorney and client</w:t>
      </w:r>
      <w:r w:rsidR="00C776C8" w:rsidRPr="0041489C">
        <w:rPr>
          <w:rFonts w:ascii="Arial" w:hAnsi="Arial" w:cs="Arial"/>
          <w:color w:val="000000"/>
        </w:rPr>
        <w:t>,</w:t>
      </w:r>
      <w:r w:rsidR="00023E17" w:rsidRPr="0041489C">
        <w:rPr>
          <w:rFonts w:ascii="Arial" w:hAnsi="Arial" w:cs="Arial"/>
          <w:color w:val="000000"/>
        </w:rPr>
        <w:t xml:space="preserve"> is set aside and replaced with an order that costs </w:t>
      </w:r>
      <w:r w:rsidR="00873544" w:rsidRPr="0041489C">
        <w:rPr>
          <w:rFonts w:ascii="Arial" w:hAnsi="Arial" w:cs="Arial"/>
          <w:color w:val="000000"/>
        </w:rPr>
        <w:t>shall</w:t>
      </w:r>
      <w:r w:rsidR="00023E17" w:rsidRPr="0041489C">
        <w:rPr>
          <w:rFonts w:ascii="Arial" w:hAnsi="Arial" w:cs="Arial"/>
          <w:color w:val="000000"/>
        </w:rPr>
        <w:t xml:space="preserve"> be on the party and party scale.</w:t>
      </w:r>
    </w:p>
    <w:p w14:paraId="7082A6D5" w14:textId="77777777" w:rsidR="0058659D" w:rsidRDefault="0058659D" w:rsidP="00873544">
      <w:pPr>
        <w:shd w:val="clear" w:color="auto" w:fill="FFFFFF"/>
        <w:tabs>
          <w:tab w:val="left" w:pos="709"/>
        </w:tabs>
        <w:spacing w:line="360" w:lineRule="auto"/>
        <w:jc w:val="both"/>
        <w:rPr>
          <w:rFonts w:ascii="Arial" w:hAnsi="Arial" w:cs="Arial"/>
          <w:color w:val="000000"/>
        </w:rPr>
      </w:pPr>
    </w:p>
    <w:p w14:paraId="5F472666" w14:textId="77777777" w:rsidR="008D513E" w:rsidRDefault="008D513E" w:rsidP="0058659D">
      <w:pPr>
        <w:shd w:val="clear" w:color="auto" w:fill="FFFFFF"/>
        <w:tabs>
          <w:tab w:val="left" w:pos="709"/>
        </w:tabs>
        <w:spacing w:line="360" w:lineRule="auto"/>
        <w:rPr>
          <w:rFonts w:ascii="Arial" w:hAnsi="Arial" w:cs="Arial"/>
          <w:color w:val="000000"/>
        </w:rPr>
      </w:pPr>
    </w:p>
    <w:p w14:paraId="4798FBFC" w14:textId="77777777" w:rsidR="008D513E" w:rsidRDefault="008D513E" w:rsidP="0058659D">
      <w:pPr>
        <w:shd w:val="clear" w:color="auto" w:fill="FFFFFF"/>
        <w:tabs>
          <w:tab w:val="left" w:pos="709"/>
        </w:tabs>
        <w:spacing w:line="360" w:lineRule="auto"/>
        <w:rPr>
          <w:rFonts w:ascii="Arial" w:hAnsi="Arial" w:cs="Arial"/>
          <w:color w:val="000000"/>
        </w:rPr>
      </w:pPr>
    </w:p>
    <w:p w14:paraId="5307BFB9" w14:textId="77777777" w:rsidR="008D513E" w:rsidRDefault="003F64A8" w:rsidP="0058659D">
      <w:pPr>
        <w:shd w:val="clear" w:color="auto" w:fill="FFFFFF"/>
        <w:tabs>
          <w:tab w:val="left" w:pos="709"/>
        </w:tabs>
        <w:spacing w:line="360" w:lineRule="auto"/>
        <w:rPr>
          <w:rFonts w:ascii="Arial" w:hAnsi="Arial" w:cs="Arial"/>
          <w:color w:val="000000"/>
        </w:rPr>
      </w:pPr>
      <w:r>
        <w:rPr>
          <w:noProof/>
          <w:lang w:val="en-US" w:eastAsia="en-US" w:bidi="ar-SA"/>
        </w:rPr>
        <w:drawing>
          <wp:anchor distT="0" distB="0" distL="114300" distR="114300" simplePos="0" relativeHeight="251659264" behindDoc="1" locked="0" layoutInCell="1" allowOverlap="1" wp14:anchorId="21711AD1" wp14:editId="0B1E82B8">
            <wp:simplePos x="0" y="0"/>
            <wp:positionH relativeFrom="margin">
              <wp:posOffset>3689004</wp:posOffset>
            </wp:positionH>
            <wp:positionV relativeFrom="paragraph">
              <wp:posOffset>200834</wp:posOffset>
            </wp:positionV>
            <wp:extent cx="2110740" cy="582930"/>
            <wp:effectExtent l="0" t="0" r="3810" b="762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52F97E" w14:textId="77777777" w:rsidR="0058659D" w:rsidRDefault="0058659D" w:rsidP="0058659D">
      <w:pPr>
        <w:tabs>
          <w:tab w:val="left" w:pos="709"/>
        </w:tabs>
        <w:rPr>
          <w:rFonts w:ascii="Arial" w:hAnsi="Arial" w:cs="Arial"/>
          <w:color w:val="000000"/>
        </w:rPr>
      </w:pPr>
    </w:p>
    <w:p w14:paraId="693A3614" w14:textId="77777777" w:rsidR="0058659D" w:rsidRPr="007B0DD3" w:rsidRDefault="0058659D" w:rsidP="0058659D">
      <w:pPr>
        <w:tabs>
          <w:tab w:val="left" w:pos="709"/>
        </w:tabs>
        <w:jc w:val="right"/>
        <w:rPr>
          <w:rFonts w:asciiTheme="minorBidi" w:hAnsiTheme="minorBidi"/>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B0DD3">
        <w:rPr>
          <w:rFonts w:asciiTheme="minorBidi" w:hAnsiTheme="minorBidi"/>
        </w:rPr>
        <w:t>_______________________</w:t>
      </w:r>
    </w:p>
    <w:p w14:paraId="79399F43" w14:textId="77777777" w:rsidR="0058659D" w:rsidRDefault="0058659D" w:rsidP="0058659D">
      <w:pPr>
        <w:tabs>
          <w:tab w:val="left" w:pos="709"/>
        </w:tabs>
        <w:spacing w:line="360" w:lineRule="auto"/>
        <w:jc w:val="right"/>
        <w:rPr>
          <w:rFonts w:asciiTheme="minorBidi" w:hAnsiTheme="minorBidi"/>
          <w:b/>
        </w:rPr>
      </w:pPr>
    </w:p>
    <w:p w14:paraId="329FD32A" w14:textId="1290E07E" w:rsidR="0058659D" w:rsidRPr="007B0DD3" w:rsidRDefault="0042190F" w:rsidP="0058659D">
      <w:pPr>
        <w:tabs>
          <w:tab w:val="left" w:pos="709"/>
        </w:tabs>
        <w:jc w:val="right"/>
        <w:rPr>
          <w:rFonts w:asciiTheme="minorBidi" w:hAnsiTheme="minorBidi"/>
          <w:b/>
        </w:rPr>
      </w:pPr>
      <w:r>
        <w:rPr>
          <w:rFonts w:asciiTheme="minorBidi" w:hAnsiTheme="minorBidi"/>
          <w:b/>
        </w:rPr>
        <w:t xml:space="preserve">MOSSOP </w:t>
      </w:r>
      <w:r w:rsidRPr="007B0DD3">
        <w:rPr>
          <w:rFonts w:asciiTheme="minorBidi" w:hAnsiTheme="minorBidi"/>
          <w:b/>
        </w:rPr>
        <w:t>J</w:t>
      </w:r>
    </w:p>
    <w:p w14:paraId="3874B59E" w14:textId="018D44BA" w:rsidR="0058659D" w:rsidRDefault="0058659D" w:rsidP="0058659D">
      <w:pPr>
        <w:spacing w:line="360" w:lineRule="auto"/>
        <w:jc w:val="center"/>
        <w:rPr>
          <w:rFonts w:asciiTheme="minorBidi" w:eastAsia="Calibri" w:hAnsiTheme="minorBidi"/>
          <w:b/>
          <w:u w:val="single"/>
        </w:rPr>
      </w:pPr>
    </w:p>
    <w:p w14:paraId="2392385D" w14:textId="74662820" w:rsidR="0042190F" w:rsidRDefault="0042190F" w:rsidP="0058659D">
      <w:pPr>
        <w:spacing w:line="360" w:lineRule="auto"/>
        <w:jc w:val="center"/>
        <w:rPr>
          <w:rFonts w:asciiTheme="minorBidi" w:eastAsia="Calibri" w:hAnsiTheme="minorBidi"/>
          <w:b/>
          <w:u w:val="single"/>
        </w:rPr>
      </w:pPr>
    </w:p>
    <w:p w14:paraId="0E1E4DFC" w14:textId="31E43BBE" w:rsidR="0042190F" w:rsidRDefault="0042190F" w:rsidP="0058659D">
      <w:pPr>
        <w:spacing w:line="360" w:lineRule="auto"/>
        <w:jc w:val="center"/>
        <w:rPr>
          <w:rFonts w:asciiTheme="minorBidi" w:eastAsia="Calibri" w:hAnsiTheme="minorBidi"/>
          <w:b/>
          <w:u w:val="single"/>
        </w:rPr>
      </w:pPr>
    </w:p>
    <w:p w14:paraId="1BD4B86D" w14:textId="7E04C614" w:rsidR="0042190F" w:rsidRDefault="0042190F" w:rsidP="0058659D">
      <w:pPr>
        <w:spacing w:line="360" w:lineRule="auto"/>
        <w:jc w:val="center"/>
        <w:rPr>
          <w:rFonts w:asciiTheme="minorBidi" w:eastAsia="Calibri" w:hAnsiTheme="minorBidi"/>
          <w:b/>
          <w:u w:val="single"/>
        </w:rPr>
      </w:pPr>
    </w:p>
    <w:p w14:paraId="182FEA66" w14:textId="77777777" w:rsidR="0042190F" w:rsidRDefault="0042190F" w:rsidP="0058659D">
      <w:pPr>
        <w:spacing w:line="360" w:lineRule="auto"/>
        <w:jc w:val="center"/>
        <w:rPr>
          <w:rFonts w:asciiTheme="minorBidi" w:eastAsia="Calibri" w:hAnsiTheme="minorBidi"/>
          <w:b/>
          <w:u w:val="single"/>
        </w:rPr>
      </w:pPr>
    </w:p>
    <w:p w14:paraId="7068538D" w14:textId="77777777" w:rsidR="0058659D" w:rsidRDefault="0058659D" w:rsidP="0058659D">
      <w:pPr>
        <w:tabs>
          <w:tab w:val="left" w:pos="709"/>
        </w:tabs>
        <w:rPr>
          <w:rFonts w:ascii="Arial" w:hAnsi="Arial" w:cs="Arial"/>
          <w:color w:val="000000"/>
        </w:rPr>
      </w:pPr>
    </w:p>
    <w:p w14:paraId="6D5A2A4D" w14:textId="77777777" w:rsidR="0058659D" w:rsidRDefault="008C4865" w:rsidP="0005089F">
      <w:pPr>
        <w:tabs>
          <w:tab w:val="left" w:pos="709"/>
        </w:tabs>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AF1F19">
        <w:rPr>
          <w:rFonts w:ascii="Arial" w:hAnsi="Arial" w:cs="Arial"/>
          <w:color w:val="000000"/>
        </w:rPr>
        <w:t>I agree</w:t>
      </w:r>
      <w:r w:rsidR="0005089F">
        <w:rPr>
          <w:rFonts w:ascii="Arial" w:hAnsi="Arial" w:cs="Arial"/>
          <w:color w:val="000000"/>
        </w:rPr>
        <w:t>:</w:t>
      </w:r>
    </w:p>
    <w:p w14:paraId="3715C356" w14:textId="77777777" w:rsidR="00AF1F19" w:rsidRDefault="00AF1F19" w:rsidP="0058659D">
      <w:pPr>
        <w:tabs>
          <w:tab w:val="left" w:pos="709"/>
        </w:tabs>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58F37B5B" w14:textId="77777777" w:rsidR="00AF1F19" w:rsidRDefault="00AF1F19" w:rsidP="0058659D">
      <w:pPr>
        <w:tabs>
          <w:tab w:val="left" w:pos="709"/>
        </w:tabs>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0FD025FB" w14:textId="3F1FE95A" w:rsidR="0005089F" w:rsidRDefault="0005089F" w:rsidP="0058659D">
      <w:pPr>
        <w:tabs>
          <w:tab w:val="left" w:pos="709"/>
        </w:tabs>
        <w:rPr>
          <w:rFonts w:ascii="Arial" w:hAnsi="Arial" w:cs="Arial"/>
          <w:color w:val="000000"/>
        </w:rPr>
      </w:pPr>
    </w:p>
    <w:p w14:paraId="4647F910" w14:textId="522AACB5" w:rsidR="00873544" w:rsidRDefault="00873544" w:rsidP="0058659D">
      <w:pPr>
        <w:tabs>
          <w:tab w:val="left" w:pos="709"/>
        </w:tabs>
        <w:rPr>
          <w:rFonts w:ascii="Arial" w:hAnsi="Arial" w:cs="Arial"/>
          <w:color w:val="000000"/>
        </w:rPr>
      </w:pPr>
    </w:p>
    <w:p w14:paraId="4A308A0C" w14:textId="432CD696" w:rsidR="00873544" w:rsidRDefault="00873544" w:rsidP="0058659D">
      <w:pPr>
        <w:tabs>
          <w:tab w:val="left" w:pos="709"/>
        </w:tabs>
        <w:rPr>
          <w:rFonts w:ascii="Arial" w:hAnsi="Arial" w:cs="Arial"/>
          <w:color w:val="000000"/>
        </w:rPr>
      </w:pPr>
    </w:p>
    <w:p w14:paraId="5887D8B2" w14:textId="7E2058CD" w:rsidR="008B67A7" w:rsidRDefault="008B67A7" w:rsidP="0058659D">
      <w:pPr>
        <w:tabs>
          <w:tab w:val="left" w:pos="709"/>
        </w:tabs>
        <w:rPr>
          <w:rFonts w:ascii="Arial" w:hAnsi="Arial" w:cs="Arial"/>
          <w:color w:val="000000"/>
        </w:rPr>
      </w:pPr>
    </w:p>
    <w:p w14:paraId="501F2F5E" w14:textId="576912A5" w:rsidR="00873544" w:rsidRDefault="00873544" w:rsidP="0058659D">
      <w:pPr>
        <w:tabs>
          <w:tab w:val="left" w:pos="709"/>
        </w:tabs>
        <w:rPr>
          <w:rFonts w:ascii="Arial" w:hAnsi="Arial" w:cs="Arial"/>
          <w:color w:val="000000"/>
        </w:rPr>
      </w:pPr>
    </w:p>
    <w:p w14:paraId="46075AD4" w14:textId="77777777" w:rsidR="00873544" w:rsidRPr="007B0DD3" w:rsidRDefault="00873544" w:rsidP="00873544">
      <w:pPr>
        <w:tabs>
          <w:tab w:val="left" w:pos="709"/>
        </w:tabs>
        <w:jc w:val="right"/>
        <w:rPr>
          <w:rFonts w:asciiTheme="minorBidi" w:hAnsiTheme="minorBidi"/>
        </w:rPr>
      </w:pPr>
      <w:r w:rsidRPr="007B0DD3">
        <w:rPr>
          <w:rFonts w:asciiTheme="minorBidi" w:hAnsiTheme="minorBidi"/>
        </w:rPr>
        <w:t>_______________________</w:t>
      </w:r>
    </w:p>
    <w:p w14:paraId="23343F19" w14:textId="77777777" w:rsidR="00873544" w:rsidRDefault="00873544" w:rsidP="00873544">
      <w:pPr>
        <w:tabs>
          <w:tab w:val="left" w:pos="709"/>
        </w:tabs>
        <w:spacing w:line="360" w:lineRule="auto"/>
        <w:jc w:val="right"/>
        <w:rPr>
          <w:rFonts w:asciiTheme="minorBidi" w:hAnsiTheme="minorBidi"/>
          <w:b/>
        </w:rPr>
      </w:pPr>
    </w:p>
    <w:p w14:paraId="266571E2" w14:textId="16909F6E" w:rsidR="00873544" w:rsidRPr="007B0DD3" w:rsidRDefault="0042190F" w:rsidP="00873544">
      <w:pPr>
        <w:tabs>
          <w:tab w:val="left" w:pos="709"/>
        </w:tabs>
        <w:jc w:val="right"/>
        <w:rPr>
          <w:rFonts w:asciiTheme="minorBidi" w:hAnsiTheme="minorBidi"/>
          <w:b/>
        </w:rPr>
      </w:pPr>
      <w:r>
        <w:rPr>
          <w:rFonts w:asciiTheme="minorBidi" w:hAnsiTheme="minorBidi"/>
          <w:b/>
        </w:rPr>
        <w:t>HLATSHWAYO A</w:t>
      </w:r>
      <w:r w:rsidRPr="007B0DD3">
        <w:rPr>
          <w:rFonts w:asciiTheme="minorBidi" w:hAnsiTheme="minorBidi"/>
          <w:b/>
        </w:rPr>
        <w:t>J</w:t>
      </w:r>
    </w:p>
    <w:p w14:paraId="74FD3A8D" w14:textId="31BC21AB" w:rsidR="00873544" w:rsidRDefault="00873544" w:rsidP="0058659D">
      <w:pPr>
        <w:tabs>
          <w:tab w:val="left" w:pos="709"/>
        </w:tabs>
        <w:rPr>
          <w:rFonts w:ascii="Arial" w:hAnsi="Arial" w:cs="Arial"/>
          <w:color w:val="000000"/>
        </w:rPr>
      </w:pPr>
    </w:p>
    <w:p w14:paraId="19646D12" w14:textId="77777777" w:rsidR="00873544" w:rsidRDefault="00873544" w:rsidP="0058659D">
      <w:pPr>
        <w:tabs>
          <w:tab w:val="left" w:pos="709"/>
        </w:tabs>
        <w:rPr>
          <w:rFonts w:ascii="Arial" w:hAnsi="Arial" w:cs="Arial"/>
          <w:color w:val="000000"/>
        </w:rPr>
      </w:pPr>
    </w:p>
    <w:p w14:paraId="02B9645A" w14:textId="43B6C242" w:rsidR="00930B45" w:rsidRDefault="00AF1F19" w:rsidP="00873544">
      <w:pPr>
        <w:tabs>
          <w:tab w:val="left" w:pos="709"/>
        </w:tabs>
        <w:rPr>
          <w:rFonts w:asciiTheme="minorBidi" w:eastAsia="Calibri" w:hAnsiTheme="minorBidi"/>
          <w:b/>
          <w:u w:val="single"/>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1D4B861F" w14:textId="77777777" w:rsidR="00930B45" w:rsidRDefault="00930B45" w:rsidP="0005089F">
      <w:pPr>
        <w:spacing w:line="360" w:lineRule="auto"/>
        <w:jc w:val="center"/>
        <w:rPr>
          <w:rFonts w:asciiTheme="minorBidi" w:eastAsia="Calibri" w:hAnsiTheme="minorBidi"/>
          <w:b/>
          <w:u w:val="single"/>
        </w:rPr>
      </w:pPr>
    </w:p>
    <w:p w14:paraId="75651A4B" w14:textId="77777777" w:rsidR="008D513E" w:rsidRDefault="008D513E" w:rsidP="0005089F">
      <w:pPr>
        <w:spacing w:line="360" w:lineRule="auto"/>
        <w:jc w:val="center"/>
        <w:rPr>
          <w:rFonts w:asciiTheme="minorBidi" w:eastAsia="Calibri" w:hAnsiTheme="minorBidi"/>
          <w:b/>
          <w:u w:val="single"/>
        </w:rPr>
      </w:pPr>
    </w:p>
    <w:p w14:paraId="42AEA795" w14:textId="77777777" w:rsidR="008D513E" w:rsidRDefault="008D513E" w:rsidP="0005089F">
      <w:pPr>
        <w:spacing w:line="360" w:lineRule="auto"/>
        <w:jc w:val="center"/>
        <w:rPr>
          <w:rFonts w:asciiTheme="minorBidi" w:eastAsia="Calibri" w:hAnsiTheme="minorBidi"/>
          <w:b/>
          <w:u w:val="single"/>
        </w:rPr>
      </w:pPr>
    </w:p>
    <w:p w14:paraId="415FCE2E" w14:textId="77777777" w:rsidR="008D513E" w:rsidRDefault="008D513E" w:rsidP="0005089F">
      <w:pPr>
        <w:spacing w:line="360" w:lineRule="auto"/>
        <w:jc w:val="center"/>
        <w:rPr>
          <w:rFonts w:asciiTheme="minorBidi" w:eastAsia="Calibri" w:hAnsiTheme="minorBidi"/>
          <w:b/>
          <w:u w:val="single"/>
        </w:rPr>
      </w:pPr>
    </w:p>
    <w:p w14:paraId="13758664" w14:textId="77777777" w:rsidR="008D513E" w:rsidRDefault="008D513E" w:rsidP="0005089F">
      <w:pPr>
        <w:spacing w:line="360" w:lineRule="auto"/>
        <w:jc w:val="center"/>
        <w:rPr>
          <w:rFonts w:asciiTheme="minorBidi" w:eastAsia="Calibri" w:hAnsiTheme="minorBidi"/>
          <w:b/>
          <w:u w:val="single"/>
        </w:rPr>
      </w:pPr>
    </w:p>
    <w:p w14:paraId="1EB16F57" w14:textId="77777777" w:rsidR="008D513E" w:rsidRDefault="008D513E" w:rsidP="0005089F">
      <w:pPr>
        <w:spacing w:line="360" w:lineRule="auto"/>
        <w:jc w:val="center"/>
        <w:rPr>
          <w:rFonts w:asciiTheme="minorBidi" w:eastAsia="Calibri" w:hAnsiTheme="minorBidi"/>
          <w:b/>
          <w:u w:val="single"/>
        </w:rPr>
      </w:pPr>
    </w:p>
    <w:p w14:paraId="18091B40" w14:textId="77777777" w:rsidR="008D513E" w:rsidRDefault="008D513E" w:rsidP="0005089F">
      <w:pPr>
        <w:spacing w:line="360" w:lineRule="auto"/>
        <w:jc w:val="center"/>
        <w:rPr>
          <w:rFonts w:asciiTheme="minorBidi" w:eastAsia="Calibri" w:hAnsiTheme="minorBidi"/>
          <w:b/>
          <w:u w:val="single"/>
        </w:rPr>
      </w:pPr>
    </w:p>
    <w:p w14:paraId="30671408" w14:textId="77777777" w:rsidR="008D513E" w:rsidRDefault="008D513E" w:rsidP="0005089F">
      <w:pPr>
        <w:spacing w:line="360" w:lineRule="auto"/>
        <w:jc w:val="center"/>
        <w:rPr>
          <w:rFonts w:asciiTheme="minorBidi" w:eastAsia="Calibri" w:hAnsiTheme="minorBidi"/>
          <w:b/>
          <w:u w:val="single"/>
        </w:rPr>
      </w:pPr>
    </w:p>
    <w:p w14:paraId="7D785011" w14:textId="77777777" w:rsidR="008D513E" w:rsidRDefault="008D513E" w:rsidP="0005089F">
      <w:pPr>
        <w:spacing w:line="360" w:lineRule="auto"/>
        <w:jc w:val="center"/>
        <w:rPr>
          <w:rFonts w:asciiTheme="minorBidi" w:eastAsia="Calibri" w:hAnsiTheme="minorBidi"/>
          <w:b/>
          <w:u w:val="single"/>
        </w:rPr>
      </w:pPr>
    </w:p>
    <w:p w14:paraId="0BA4A23A" w14:textId="77777777" w:rsidR="008D513E" w:rsidRDefault="008D513E" w:rsidP="0005089F">
      <w:pPr>
        <w:spacing w:line="360" w:lineRule="auto"/>
        <w:jc w:val="center"/>
        <w:rPr>
          <w:rFonts w:asciiTheme="minorBidi" w:eastAsia="Calibri" w:hAnsiTheme="minorBidi"/>
          <w:b/>
          <w:u w:val="single"/>
        </w:rPr>
      </w:pPr>
    </w:p>
    <w:p w14:paraId="45F03CE6" w14:textId="77777777" w:rsidR="008D513E" w:rsidRDefault="008D513E" w:rsidP="0005089F">
      <w:pPr>
        <w:spacing w:line="360" w:lineRule="auto"/>
        <w:jc w:val="center"/>
        <w:rPr>
          <w:rFonts w:asciiTheme="minorBidi" w:eastAsia="Calibri" w:hAnsiTheme="minorBidi"/>
          <w:b/>
          <w:u w:val="single"/>
        </w:rPr>
      </w:pPr>
    </w:p>
    <w:p w14:paraId="2C5D1561" w14:textId="55472C20" w:rsidR="008D513E" w:rsidRDefault="008D513E" w:rsidP="0005089F">
      <w:pPr>
        <w:spacing w:line="360" w:lineRule="auto"/>
        <w:jc w:val="center"/>
        <w:rPr>
          <w:rFonts w:asciiTheme="minorBidi" w:eastAsia="Calibri" w:hAnsiTheme="minorBidi"/>
          <w:b/>
          <w:u w:val="single"/>
        </w:rPr>
      </w:pPr>
    </w:p>
    <w:p w14:paraId="2674B2C6" w14:textId="65FB2607" w:rsidR="00873544" w:rsidRDefault="00873544" w:rsidP="0005089F">
      <w:pPr>
        <w:spacing w:line="360" w:lineRule="auto"/>
        <w:jc w:val="center"/>
        <w:rPr>
          <w:rFonts w:asciiTheme="minorBidi" w:eastAsia="Calibri" w:hAnsiTheme="minorBidi"/>
          <w:b/>
          <w:u w:val="single"/>
        </w:rPr>
      </w:pPr>
    </w:p>
    <w:p w14:paraId="6EEEBB0C" w14:textId="578AB9C3" w:rsidR="00873544" w:rsidRDefault="00873544" w:rsidP="0005089F">
      <w:pPr>
        <w:spacing w:line="360" w:lineRule="auto"/>
        <w:jc w:val="center"/>
        <w:rPr>
          <w:rFonts w:asciiTheme="minorBidi" w:eastAsia="Calibri" w:hAnsiTheme="minorBidi"/>
          <w:b/>
          <w:u w:val="single"/>
        </w:rPr>
      </w:pPr>
    </w:p>
    <w:p w14:paraId="0005582B" w14:textId="6814136E" w:rsidR="00873544" w:rsidRDefault="00873544" w:rsidP="0005089F">
      <w:pPr>
        <w:spacing w:line="360" w:lineRule="auto"/>
        <w:jc w:val="center"/>
        <w:rPr>
          <w:rFonts w:asciiTheme="minorBidi" w:eastAsia="Calibri" w:hAnsiTheme="minorBidi"/>
          <w:b/>
          <w:u w:val="single"/>
        </w:rPr>
      </w:pPr>
    </w:p>
    <w:p w14:paraId="653A4A70" w14:textId="08468C79" w:rsidR="00873544" w:rsidRDefault="00873544" w:rsidP="0005089F">
      <w:pPr>
        <w:spacing w:line="360" w:lineRule="auto"/>
        <w:jc w:val="center"/>
        <w:rPr>
          <w:rFonts w:asciiTheme="minorBidi" w:eastAsia="Calibri" w:hAnsiTheme="minorBidi"/>
          <w:b/>
          <w:u w:val="single"/>
        </w:rPr>
      </w:pPr>
    </w:p>
    <w:p w14:paraId="1587B302" w14:textId="11EB1E49" w:rsidR="00873544" w:rsidRDefault="00873544" w:rsidP="0005089F">
      <w:pPr>
        <w:spacing w:line="360" w:lineRule="auto"/>
        <w:jc w:val="center"/>
        <w:rPr>
          <w:rFonts w:asciiTheme="minorBidi" w:eastAsia="Calibri" w:hAnsiTheme="minorBidi"/>
          <w:b/>
          <w:u w:val="single"/>
        </w:rPr>
      </w:pPr>
    </w:p>
    <w:p w14:paraId="03F57FBC" w14:textId="7C31FF06" w:rsidR="00873544" w:rsidRDefault="00873544" w:rsidP="0005089F">
      <w:pPr>
        <w:spacing w:line="360" w:lineRule="auto"/>
        <w:jc w:val="center"/>
        <w:rPr>
          <w:rFonts w:asciiTheme="minorBidi" w:eastAsia="Calibri" w:hAnsiTheme="minorBidi"/>
          <w:b/>
          <w:u w:val="single"/>
        </w:rPr>
      </w:pPr>
    </w:p>
    <w:p w14:paraId="25117E12" w14:textId="2B1E39CE" w:rsidR="00873544" w:rsidRDefault="00873544" w:rsidP="0005089F">
      <w:pPr>
        <w:spacing w:line="360" w:lineRule="auto"/>
        <w:jc w:val="center"/>
        <w:rPr>
          <w:rFonts w:asciiTheme="minorBidi" w:eastAsia="Calibri" w:hAnsiTheme="minorBidi"/>
          <w:b/>
          <w:u w:val="single"/>
        </w:rPr>
      </w:pPr>
    </w:p>
    <w:p w14:paraId="419C4F54" w14:textId="249C2BE6" w:rsidR="00873544" w:rsidRDefault="00873544" w:rsidP="0005089F">
      <w:pPr>
        <w:spacing w:line="360" w:lineRule="auto"/>
        <w:jc w:val="center"/>
        <w:rPr>
          <w:rFonts w:asciiTheme="minorBidi" w:eastAsia="Calibri" w:hAnsiTheme="minorBidi"/>
          <w:b/>
          <w:u w:val="single"/>
        </w:rPr>
      </w:pPr>
    </w:p>
    <w:p w14:paraId="164CDCFD" w14:textId="1DC6A5DC" w:rsidR="00873544" w:rsidRDefault="00873544" w:rsidP="0005089F">
      <w:pPr>
        <w:spacing w:line="360" w:lineRule="auto"/>
        <w:jc w:val="center"/>
        <w:rPr>
          <w:rFonts w:asciiTheme="minorBidi" w:eastAsia="Calibri" w:hAnsiTheme="minorBidi"/>
          <w:b/>
          <w:u w:val="single"/>
        </w:rPr>
      </w:pPr>
    </w:p>
    <w:p w14:paraId="68D5BB7E" w14:textId="6A86B10E" w:rsidR="00873544" w:rsidRDefault="00873544" w:rsidP="0005089F">
      <w:pPr>
        <w:spacing w:line="360" w:lineRule="auto"/>
        <w:jc w:val="center"/>
        <w:rPr>
          <w:rFonts w:asciiTheme="minorBidi" w:eastAsia="Calibri" w:hAnsiTheme="minorBidi"/>
          <w:b/>
          <w:u w:val="single"/>
        </w:rPr>
      </w:pPr>
    </w:p>
    <w:p w14:paraId="4C434F96" w14:textId="4D50FDBD" w:rsidR="00873544" w:rsidRDefault="00873544" w:rsidP="0005089F">
      <w:pPr>
        <w:spacing w:line="360" w:lineRule="auto"/>
        <w:jc w:val="center"/>
        <w:rPr>
          <w:rFonts w:asciiTheme="minorBidi" w:eastAsia="Calibri" w:hAnsiTheme="minorBidi"/>
          <w:b/>
          <w:u w:val="single"/>
        </w:rPr>
      </w:pPr>
    </w:p>
    <w:p w14:paraId="37232A1B" w14:textId="5B131D9B" w:rsidR="00873544" w:rsidRDefault="00873544" w:rsidP="0005089F">
      <w:pPr>
        <w:spacing w:line="360" w:lineRule="auto"/>
        <w:jc w:val="center"/>
        <w:rPr>
          <w:rFonts w:asciiTheme="minorBidi" w:eastAsia="Calibri" w:hAnsiTheme="minorBidi"/>
          <w:b/>
          <w:u w:val="single"/>
        </w:rPr>
      </w:pPr>
    </w:p>
    <w:p w14:paraId="084F30E1" w14:textId="77777777" w:rsidR="00970BA2" w:rsidRPr="007B0DD3" w:rsidRDefault="00970BA2" w:rsidP="0005089F">
      <w:pPr>
        <w:spacing w:line="360" w:lineRule="auto"/>
        <w:jc w:val="center"/>
        <w:rPr>
          <w:rFonts w:asciiTheme="minorBidi" w:eastAsia="Calibri" w:hAnsiTheme="minorBidi"/>
          <w:b/>
          <w:u w:val="single"/>
        </w:rPr>
      </w:pPr>
      <w:r>
        <w:rPr>
          <w:rFonts w:asciiTheme="minorBidi" w:eastAsia="Calibri" w:hAnsiTheme="minorBidi"/>
          <w:b/>
          <w:u w:val="single"/>
        </w:rPr>
        <w:t>A</w:t>
      </w:r>
      <w:r w:rsidRPr="007B0DD3">
        <w:rPr>
          <w:rFonts w:asciiTheme="minorBidi" w:eastAsia="Calibri" w:hAnsiTheme="minorBidi"/>
          <w:b/>
          <w:u w:val="single"/>
        </w:rPr>
        <w:t>PPEARANCES</w:t>
      </w:r>
    </w:p>
    <w:p w14:paraId="6112ECAC" w14:textId="77777777" w:rsidR="008418D6" w:rsidRDefault="008418D6" w:rsidP="00970BA2">
      <w:pPr>
        <w:spacing w:line="360" w:lineRule="auto"/>
        <w:jc w:val="both"/>
        <w:rPr>
          <w:rFonts w:asciiTheme="minorBidi" w:eastAsia="Calibri" w:hAnsiTheme="minorBidi"/>
          <w:b/>
          <w:u w:val="single"/>
        </w:rPr>
      </w:pPr>
    </w:p>
    <w:p w14:paraId="2E0E6085" w14:textId="77777777" w:rsidR="00930B45" w:rsidRPr="007B0DD3" w:rsidRDefault="00930B45" w:rsidP="00970BA2">
      <w:pPr>
        <w:spacing w:line="360" w:lineRule="auto"/>
        <w:jc w:val="both"/>
        <w:rPr>
          <w:rFonts w:asciiTheme="minorBidi" w:eastAsia="Calibri" w:hAnsiTheme="minorBidi"/>
          <w:b/>
          <w:u w:val="single"/>
        </w:rPr>
      </w:pPr>
    </w:p>
    <w:p w14:paraId="7899A694" w14:textId="77777777" w:rsidR="00970BA2" w:rsidRPr="007B0DD3" w:rsidRDefault="00970BA2" w:rsidP="000E73F5">
      <w:pPr>
        <w:spacing w:line="360" w:lineRule="auto"/>
        <w:ind w:right="-82"/>
        <w:jc w:val="both"/>
        <w:rPr>
          <w:rFonts w:asciiTheme="minorBidi" w:hAnsiTheme="minorBidi"/>
        </w:rPr>
      </w:pPr>
      <w:r w:rsidRPr="007B0DD3">
        <w:rPr>
          <w:rFonts w:asciiTheme="minorBidi" w:hAnsiTheme="minorBidi"/>
        </w:rPr>
        <w:t xml:space="preserve">Counsel for the </w:t>
      </w:r>
      <w:r>
        <w:rPr>
          <w:rFonts w:asciiTheme="minorBidi" w:hAnsiTheme="minorBidi"/>
        </w:rPr>
        <w:t>app</w:t>
      </w:r>
      <w:r w:rsidR="00DB7795">
        <w:rPr>
          <w:rFonts w:asciiTheme="minorBidi" w:hAnsiTheme="minorBidi"/>
        </w:rPr>
        <w:t>ellant</w:t>
      </w:r>
      <w:r w:rsidRPr="007B0DD3">
        <w:rPr>
          <w:rFonts w:asciiTheme="minorBidi" w:hAnsiTheme="minorBidi"/>
        </w:rPr>
        <w:tab/>
      </w:r>
      <w:r w:rsidRPr="007B0DD3">
        <w:rPr>
          <w:rFonts w:asciiTheme="minorBidi" w:hAnsiTheme="minorBidi"/>
        </w:rPr>
        <w:tab/>
      </w:r>
      <w:r w:rsidR="000873B7">
        <w:rPr>
          <w:rFonts w:asciiTheme="minorBidi" w:hAnsiTheme="minorBidi"/>
        </w:rPr>
        <w:tab/>
      </w:r>
      <w:r w:rsidR="000E73F5">
        <w:rPr>
          <w:rFonts w:asciiTheme="minorBidi" w:hAnsiTheme="minorBidi"/>
        </w:rPr>
        <w:tab/>
      </w:r>
      <w:r w:rsidRPr="007B0DD3">
        <w:rPr>
          <w:rFonts w:asciiTheme="minorBidi" w:hAnsiTheme="minorBidi"/>
        </w:rPr>
        <w:t xml:space="preserve">:  </w:t>
      </w:r>
      <w:r w:rsidRPr="007B0DD3">
        <w:rPr>
          <w:rFonts w:asciiTheme="minorBidi" w:hAnsiTheme="minorBidi"/>
        </w:rPr>
        <w:tab/>
      </w:r>
      <w:r w:rsidR="00491A08">
        <w:rPr>
          <w:rFonts w:asciiTheme="minorBidi" w:hAnsiTheme="minorBidi"/>
        </w:rPr>
        <w:t>M</w:t>
      </w:r>
      <w:r w:rsidR="00DB7795">
        <w:rPr>
          <w:rFonts w:asciiTheme="minorBidi" w:hAnsiTheme="minorBidi"/>
        </w:rPr>
        <w:t>s N S Beket</w:t>
      </w:r>
    </w:p>
    <w:p w14:paraId="39987AEB" w14:textId="77777777" w:rsidR="000873B7" w:rsidRDefault="00970BA2" w:rsidP="00DB7795">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Pr>
          <w:rFonts w:asciiTheme="minorBidi" w:hAnsiTheme="minorBidi"/>
        </w:rPr>
        <w:tab/>
      </w:r>
      <w:r w:rsidR="000873B7">
        <w:rPr>
          <w:rFonts w:asciiTheme="minorBidi" w:hAnsiTheme="minorBidi"/>
        </w:rPr>
        <w:tab/>
      </w:r>
      <w:r w:rsidR="000E73F5">
        <w:rPr>
          <w:rFonts w:asciiTheme="minorBidi" w:hAnsiTheme="minorBidi"/>
        </w:rPr>
        <w:tab/>
      </w:r>
      <w:r w:rsidRPr="007B0DD3">
        <w:rPr>
          <w:rFonts w:asciiTheme="minorBidi" w:hAnsiTheme="minorBidi"/>
        </w:rPr>
        <w:t>:</w:t>
      </w:r>
      <w:r w:rsidR="00CA010C">
        <w:rPr>
          <w:rFonts w:asciiTheme="minorBidi" w:hAnsiTheme="minorBidi"/>
        </w:rPr>
        <w:tab/>
      </w:r>
      <w:r w:rsidR="00DB7795">
        <w:rPr>
          <w:rFonts w:asciiTheme="minorBidi" w:hAnsiTheme="minorBidi"/>
        </w:rPr>
        <w:t>Browne Brodie Attorneys</w:t>
      </w:r>
    </w:p>
    <w:p w14:paraId="29B06CA7" w14:textId="77777777" w:rsidR="00DB7795" w:rsidRDefault="00DB7795" w:rsidP="00DB779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Ground Floor</w:t>
      </w:r>
    </w:p>
    <w:p w14:paraId="70450FFE" w14:textId="77777777" w:rsidR="00DB7795" w:rsidRDefault="00DB7795" w:rsidP="00DB779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5 Sinembe</w:t>
      </w:r>
    </w:p>
    <w:p w14:paraId="24836E7F" w14:textId="77777777" w:rsidR="00DB7795" w:rsidRDefault="00DB7795" w:rsidP="00DB779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Sinembe Office Park</w:t>
      </w:r>
    </w:p>
    <w:p w14:paraId="6132D547" w14:textId="77777777" w:rsidR="00DB7795" w:rsidRDefault="00DB7795" w:rsidP="00DB779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La Lucia Ridge</w:t>
      </w:r>
    </w:p>
    <w:p w14:paraId="33D2CE1A" w14:textId="5A8A2467" w:rsidR="00970BA2" w:rsidRPr="007B0DD3" w:rsidRDefault="000873B7" w:rsidP="00873544">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0E73F5">
        <w:rPr>
          <w:rFonts w:asciiTheme="minorBidi" w:hAnsiTheme="minorBidi"/>
        </w:rPr>
        <w:tab/>
      </w:r>
      <w:r w:rsidR="000E73F5">
        <w:rPr>
          <w:rFonts w:asciiTheme="minorBidi" w:hAnsiTheme="minorBidi"/>
        </w:rPr>
        <w:tab/>
      </w:r>
    </w:p>
    <w:p w14:paraId="39397C42" w14:textId="77777777" w:rsidR="000E73F5" w:rsidRDefault="000E73F5" w:rsidP="000E73F5">
      <w:pPr>
        <w:spacing w:line="360" w:lineRule="auto"/>
        <w:ind w:right="-82"/>
        <w:jc w:val="both"/>
        <w:rPr>
          <w:rFonts w:asciiTheme="minorBidi" w:hAnsiTheme="minorBidi"/>
        </w:rPr>
      </w:pPr>
      <w:r>
        <w:rPr>
          <w:rFonts w:asciiTheme="minorBidi" w:hAnsiTheme="minorBidi"/>
        </w:rPr>
        <w:t xml:space="preserve">Counsel for the </w:t>
      </w:r>
      <w:r w:rsidR="000873B7">
        <w:rPr>
          <w:rFonts w:asciiTheme="minorBidi" w:hAnsiTheme="minorBidi"/>
        </w:rPr>
        <w:t xml:space="preserve">first </w:t>
      </w:r>
      <w:r w:rsidR="00DB7795">
        <w:rPr>
          <w:rFonts w:asciiTheme="minorBidi" w:hAnsiTheme="minorBidi"/>
        </w:rPr>
        <w:t>and second</w:t>
      </w:r>
      <w:r>
        <w:rPr>
          <w:rFonts w:asciiTheme="minorBidi" w:hAnsiTheme="minorBidi"/>
        </w:rPr>
        <w:t xml:space="preserve"> respondent</w:t>
      </w:r>
      <w:r w:rsidR="000873B7">
        <w:rPr>
          <w:rFonts w:asciiTheme="minorBidi" w:hAnsiTheme="minorBidi"/>
        </w:rPr>
        <w:t>s</w:t>
      </w:r>
      <w:r>
        <w:rPr>
          <w:rFonts w:asciiTheme="minorBidi" w:hAnsiTheme="minorBidi"/>
        </w:rPr>
        <w:tab/>
        <w:t>:</w:t>
      </w:r>
      <w:r w:rsidR="00491A08">
        <w:rPr>
          <w:rFonts w:asciiTheme="minorBidi" w:hAnsiTheme="minorBidi"/>
        </w:rPr>
        <w:tab/>
      </w:r>
      <w:r w:rsidR="00C05738">
        <w:rPr>
          <w:rFonts w:asciiTheme="minorBidi" w:hAnsiTheme="minorBidi"/>
        </w:rPr>
        <w:t xml:space="preserve">Mr </w:t>
      </w:r>
      <w:r w:rsidR="00DB7795">
        <w:rPr>
          <w:rFonts w:asciiTheme="minorBidi" w:hAnsiTheme="minorBidi"/>
        </w:rPr>
        <w:t>R W Grunder</w:t>
      </w:r>
    </w:p>
    <w:p w14:paraId="6D60CE62" w14:textId="77777777" w:rsidR="000873B7" w:rsidRDefault="000E73F5" w:rsidP="00DB7795">
      <w:pPr>
        <w:spacing w:line="360" w:lineRule="auto"/>
        <w:ind w:right="-82"/>
        <w:jc w:val="both"/>
        <w:rPr>
          <w:rFonts w:asciiTheme="minorBidi" w:hAnsiTheme="minorBidi"/>
        </w:rPr>
      </w:pPr>
      <w:r>
        <w:rPr>
          <w:rFonts w:asciiTheme="minorBidi" w:hAnsiTheme="minorBidi"/>
        </w:rPr>
        <w:t>Instructed by</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0873B7">
        <w:rPr>
          <w:rFonts w:asciiTheme="minorBidi" w:hAnsiTheme="minorBidi"/>
        </w:rPr>
        <w:tab/>
      </w:r>
      <w:r>
        <w:rPr>
          <w:rFonts w:asciiTheme="minorBidi" w:hAnsiTheme="minorBidi"/>
        </w:rPr>
        <w:t>:</w:t>
      </w:r>
      <w:r>
        <w:rPr>
          <w:rFonts w:asciiTheme="minorBidi" w:hAnsiTheme="minorBidi"/>
        </w:rPr>
        <w:tab/>
      </w:r>
      <w:r w:rsidR="00DB7795">
        <w:rPr>
          <w:rFonts w:asciiTheme="minorBidi" w:hAnsiTheme="minorBidi"/>
        </w:rPr>
        <w:t>DMH Attorneys</w:t>
      </w:r>
    </w:p>
    <w:p w14:paraId="35DA80B6" w14:textId="77777777" w:rsidR="00DB7795" w:rsidRDefault="00DB7795" w:rsidP="00DB779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30 Kenilworth Road</w:t>
      </w:r>
    </w:p>
    <w:p w14:paraId="1A888A61" w14:textId="77777777" w:rsidR="00DB7795" w:rsidRDefault="00DB7795" w:rsidP="00DB779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Musgrave</w:t>
      </w:r>
    </w:p>
    <w:p w14:paraId="033170ED" w14:textId="77777777" w:rsidR="000E73F5" w:rsidRDefault="000873B7" w:rsidP="000873B7">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Durban</w:t>
      </w:r>
      <w:r>
        <w:rPr>
          <w:rFonts w:asciiTheme="minorBidi" w:hAnsiTheme="minorBidi"/>
        </w:rPr>
        <w:tab/>
      </w:r>
    </w:p>
    <w:p w14:paraId="1AC5E4BB" w14:textId="77777777" w:rsidR="00970BA2" w:rsidRPr="007B0DD3" w:rsidRDefault="00970BA2" w:rsidP="00970BA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14:paraId="34E488FE" w14:textId="77777777" w:rsidR="00C411A6" w:rsidRDefault="00C411A6" w:rsidP="00970BA2">
      <w:pPr>
        <w:spacing w:line="360" w:lineRule="auto"/>
        <w:ind w:right="-82"/>
        <w:jc w:val="both"/>
        <w:rPr>
          <w:rFonts w:asciiTheme="minorBidi" w:eastAsia="Calibri" w:hAnsiTheme="minorBidi"/>
        </w:rPr>
      </w:pPr>
      <w:r>
        <w:rPr>
          <w:rFonts w:asciiTheme="minorBidi" w:eastAsia="Calibri" w:hAnsiTheme="minorBidi"/>
        </w:rPr>
        <w:t>Date of argument:</w:t>
      </w:r>
      <w:r>
        <w:rPr>
          <w:rFonts w:asciiTheme="minorBidi" w:eastAsia="Calibri" w:hAnsiTheme="minorBidi"/>
        </w:rPr>
        <w:tab/>
      </w:r>
      <w:r>
        <w:rPr>
          <w:rFonts w:asciiTheme="minorBidi" w:eastAsia="Calibri" w:hAnsiTheme="minorBidi"/>
        </w:rPr>
        <w:tab/>
      </w:r>
      <w:r>
        <w:rPr>
          <w:rFonts w:asciiTheme="minorBidi" w:eastAsia="Calibri" w:hAnsiTheme="minorBidi"/>
        </w:rPr>
        <w:tab/>
      </w:r>
      <w:r w:rsidR="000E73F5">
        <w:rPr>
          <w:rFonts w:asciiTheme="minorBidi" w:eastAsia="Calibri" w:hAnsiTheme="minorBidi"/>
        </w:rPr>
        <w:tab/>
      </w:r>
      <w:r w:rsidR="000873B7">
        <w:rPr>
          <w:rFonts w:asciiTheme="minorBidi" w:eastAsia="Calibri" w:hAnsiTheme="minorBidi"/>
        </w:rPr>
        <w:tab/>
      </w:r>
      <w:r w:rsidR="000E73F5">
        <w:rPr>
          <w:rFonts w:asciiTheme="minorBidi" w:eastAsia="Calibri" w:hAnsiTheme="minorBidi"/>
        </w:rPr>
        <w:t>:</w:t>
      </w:r>
      <w:r>
        <w:rPr>
          <w:rFonts w:asciiTheme="minorBidi" w:eastAsia="Calibri" w:hAnsiTheme="minorBidi"/>
        </w:rPr>
        <w:tab/>
      </w:r>
      <w:r w:rsidR="00DB7795">
        <w:rPr>
          <w:rFonts w:asciiTheme="minorBidi" w:eastAsia="Calibri" w:hAnsiTheme="minorBidi"/>
        </w:rPr>
        <w:t>4 August</w:t>
      </w:r>
      <w:r>
        <w:rPr>
          <w:rFonts w:asciiTheme="minorBidi" w:eastAsia="Calibri" w:hAnsiTheme="minorBidi"/>
        </w:rPr>
        <w:t xml:space="preserve"> 2023</w:t>
      </w:r>
    </w:p>
    <w:p w14:paraId="3E684573" w14:textId="77777777" w:rsidR="001E1CD2" w:rsidRPr="007B0DD3" w:rsidRDefault="001E1CD2" w:rsidP="00970BA2">
      <w:pPr>
        <w:spacing w:line="360" w:lineRule="auto"/>
        <w:ind w:right="-82"/>
        <w:jc w:val="both"/>
        <w:rPr>
          <w:rFonts w:asciiTheme="minorBidi" w:eastAsia="Calibri" w:hAnsiTheme="minorBidi"/>
        </w:rPr>
      </w:pPr>
    </w:p>
    <w:p w14:paraId="413D2A10" w14:textId="77777777" w:rsidR="00F3519B" w:rsidRDefault="00970BA2" w:rsidP="008418D6">
      <w:pPr>
        <w:spacing w:line="360" w:lineRule="auto"/>
        <w:jc w:val="both"/>
        <w:rPr>
          <w:rFonts w:asciiTheme="minorBidi" w:eastAsia="Calibri" w:hAnsiTheme="minorBidi"/>
        </w:rPr>
      </w:pPr>
      <w:r w:rsidRPr="007B0DD3">
        <w:rPr>
          <w:rFonts w:asciiTheme="minorBidi" w:eastAsia="Calibri" w:hAnsiTheme="minorBidi"/>
        </w:rPr>
        <w:t xml:space="preserve">Date of Judgment </w:t>
      </w:r>
      <w:r w:rsidRPr="007B0DD3">
        <w:rPr>
          <w:rFonts w:asciiTheme="minorBidi" w:eastAsia="Calibri" w:hAnsiTheme="minorBidi"/>
        </w:rPr>
        <w:tab/>
      </w:r>
      <w:r w:rsidRPr="007B0DD3">
        <w:rPr>
          <w:rFonts w:asciiTheme="minorBidi" w:eastAsia="Calibri" w:hAnsiTheme="minorBidi"/>
        </w:rPr>
        <w:tab/>
      </w:r>
      <w:r w:rsidRPr="007B0DD3">
        <w:rPr>
          <w:rFonts w:asciiTheme="minorBidi" w:eastAsia="Calibri" w:hAnsiTheme="minorBidi"/>
        </w:rPr>
        <w:tab/>
      </w:r>
      <w:r w:rsidR="000873B7">
        <w:rPr>
          <w:rFonts w:asciiTheme="minorBidi" w:eastAsia="Calibri" w:hAnsiTheme="minorBidi"/>
        </w:rPr>
        <w:tab/>
      </w:r>
      <w:r w:rsidR="000E73F5">
        <w:rPr>
          <w:rFonts w:asciiTheme="minorBidi" w:eastAsia="Calibri" w:hAnsiTheme="minorBidi"/>
        </w:rPr>
        <w:tab/>
      </w:r>
      <w:r w:rsidRPr="007B0DD3">
        <w:rPr>
          <w:rFonts w:asciiTheme="minorBidi" w:eastAsia="Calibri" w:hAnsiTheme="minorBidi"/>
        </w:rPr>
        <w:t>:</w:t>
      </w:r>
      <w:r w:rsidRPr="007B0DD3">
        <w:rPr>
          <w:rFonts w:asciiTheme="minorBidi" w:eastAsia="Calibri" w:hAnsiTheme="minorBidi"/>
        </w:rPr>
        <w:tab/>
      </w:r>
      <w:r w:rsidR="008D513E">
        <w:rPr>
          <w:rFonts w:asciiTheme="minorBidi" w:eastAsia="Calibri" w:hAnsiTheme="minorBidi"/>
        </w:rPr>
        <w:t xml:space="preserve">18 </w:t>
      </w:r>
      <w:r w:rsidR="00C05738">
        <w:rPr>
          <w:rFonts w:asciiTheme="minorBidi" w:eastAsia="Calibri" w:hAnsiTheme="minorBidi"/>
        </w:rPr>
        <w:t>August</w:t>
      </w:r>
      <w:r w:rsidRPr="007B0DD3">
        <w:rPr>
          <w:rFonts w:asciiTheme="minorBidi" w:eastAsia="Calibri" w:hAnsiTheme="minorBidi"/>
        </w:rPr>
        <w:t xml:space="preserve"> 2023</w:t>
      </w:r>
    </w:p>
    <w:p w14:paraId="6283871F" w14:textId="77777777" w:rsidR="00F83C6A" w:rsidRDefault="00F83C6A" w:rsidP="008418D6">
      <w:pPr>
        <w:spacing w:line="360" w:lineRule="auto"/>
        <w:jc w:val="both"/>
        <w:rPr>
          <w:rFonts w:asciiTheme="minorBidi" w:eastAsia="Calibri" w:hAnsiTheme="minorBidi"/>
        </w:rPr>
      </w:pPr>
    </w:p>
    <w:sectPr w:rsidR="00F83C6A" w:rsidSect="003B7165">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1C789" w14:textId="77777777" w:rsidR="005D3F21" w:rsidRDefault="005D3F21" w:rsidP="00F3519B">
      <w:r>
        <w:separator/>
      </w:r>
    </w:p>
  </w:endnote>
  <w:endnote w:type="continuationSeparator" w:id="0">
    <w:p w14:paraId="7CCE5B89" w14:textId="77777777" w:rsidR="005D3F21" w:rsidRDefault="005D3F21"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26107" w14:textId="77777777" w:rsidR="005D3F21" w:rsidRDefault="005D3F21" w:rsidP="00F3519B">
      <w:r>
        <w:separator/>
      </w:r>
    </w:p>
  </w:footnote>
  <w:footnote w:type="continuationSeparator" w:id="0">
    <w:p w14:paraId="41DBD9E6" w14:textId="77777777" w:rsidR="005D3F21" w:rsidRDefault="005D3F21" w:rsidP="00F3519B">
      <w:r>
        <w:continuationSeparator/>
      </w:r>
    </w:p>
  </w:footnote>
  <w:footnote w:id="1">
    <w:p w14:paraId="44CA8599" w14:textId="05228114" w:rsidR="00ED6BA1" w:rsidRPr="007828AF" w:rsidRDefault="00ED6BA1" w:rsidP="007828AF">
      <w:pPr>
        <w:pStyle w:val="FootnoteText"/>
        <w:jc w:val="both"/>
        <w:rPr>
          <w:rFonts w:ascii="Arial" w:hAnsi="Arial" w:cs="Arial"/>
          <w:color w:val="000000" w:themeColor="text1"/>
          <w:lang w:val="en-ZA"/>
        </w:rPr>
      </w:pPr>
      <w:r w:rsidRPr="007828AF">
        <w:rPr>
          <w:rStyle w:val="FootnoteReference"/>
          <w:rFonts w:ascii="Arial" w:hAnsi="Arial" w:cs="Arial"/>
          <w:color w:val="000000" w:themeColor="text1"/>
        </w:rPr>
        <w:footnoteRef/>
      </w:r>
      <w:r w:rsidRPr="007828AF">
        <w:rPr>
          <w:rFonts w:ascii="Arial" w:hAnsi="Arial" w:cs="Arial"/>
          <w:color w:val="000000" w:themeColor="text1"/>
        </w:rPr>
        <w:t xml:space="preserve"> </w:t>
      </w:r>
      <w:r w:rsidRPr="007828AF">
        <w:rPr>
          <w:rFonts w:ascii="Arial" w:hAnsi="Arial" w:cs="Arial"/>
          <w:color w:val="000000" w:themeColor="text1"/>
          <w:szCs w:val="22"/>
        </w:rPr>
        <w:t xml:space="preserve">It is equally true that </w:t>
      </w:r>
      <w:r w:rsidR="00612967" w:rsidRPr="007828AF">
        <w:rPr>
          <w:rFonts w:ascii="Arial" w:hAnsi="Arial" w:cs="Arial"/>
          <w:color w:val="000000" w:themeColor="text1"/>
          <w:szCs w:val="22"/>
        </w:rPr>
        <w:t>an</w:t>
      </w:r>
      <w:r w:rsidRPr="007828AF">
        <w:rPr>
          <w:rFonts w:ascii="Arial" w:hAnsi="Arial" w:cs="Arial"/>
          <w:color w:val="000000" w:themeColor="text1"/>
          <w:szCs w:val="22"/>
        </w:rPr>
        <w:t xml:space="preserve"> appeal court will not consider anything not contained in the statement of agreed facts: </w:t>
      </w:r>
      <w:r w:rsidRPr="007828AF">
        <w:rPr>
          <w:rFonts w:ascii="Arial" w:hAnsi="Arial" w:cs="Arial"/>
          <w:i/>
          <w:color w:val="000000" w:themeColor="text1"/>
          <w:spacing w:val="-2"/>
          <w:lang w:val="en-ZA"/>
        </w:rPr>
        <w:t>Mighty Solutions t/a Orlando Service Station v Engen Petroleum</w:t>
      </w:r>
      <w:r w:rsidRPr="007828AF">
        <w:rPr>
          <w:rFonts w:ascii="Arial" w:hAnsi="Arial" w:cs="Arial"/>
          <w:color w:val="000000" w:themeColor="text1"/>
          <w:spacing w:val="-2"/>
          <w:lang w:val="en-ZA"/>
        </w:rPr>
        <w:t xml:space="preserve"> </w:t>
      </w:r>
      <w:r w:rsidRPr="007828AF">
        <w:rPr>
          <w:rFonts w:ascii="Arial" w:hAnsi="Arial" w:cs="Arial"/>
          <w:i/>
          <w:color w:val="000000" w:themeColor="text1"/>
          <w:spacing w:val="-2"/>
          <w:lang w:val="en-ZA"/>
        </w:rPr>
        <w:t>Ltd</w:t>
      </w:r>
      <w:r w:rsidR="000A3071" w:rsidRPr="007828AF">
        <w:rPr>
          <w:rFonts w:ascii="Arial" w:hAnsi="Arial" w:cs="Arial"/>
          <w:i/>
          <w:color w:val="000000" w:themeColor="text1"/>
          <w:spacing w:val="-2"/>
          <w:lang w:val="en-ZA"/>
        </w:rPr>
        <w:t xml:space="preserve"> and another</w:t>
      </w:r>
      <w:r w:rsidRPr="007828AF">
        <w:rPr>
          <w:rFonts w:ascii="Arial" w:hAnsi="Arial" w:cs="Arial"/>
          <w:color w:val="000000" w:themeColor="text1"/>
          <w:spacing w:val="-2"/>
          <w:lang w:val="en-ZA"/>
        </w:rPr>
        <w:t xml:space="preserve"> </w:t>
      </w:r>
      <w:r w:rsidR="000A3071" w:rsidRPr="007828AF">
        <w:rPr>
          <w:rFonts w:ascii="Arial" w:hAnsi="Arial" w:cs="Arial"/>
          <w:color w:val="000000" w:themeColor="text1"/>
          <w:spacing w:val="-2"/>
          <w:lang w:val="en-ZA"/>
        </w:rPr>
        <w:t xml:space="preserve">[2015] ZACC 34; </w:t>
      </w:r>
      <w:r w:rsidRPr="007828AF">
        <w:rPr>
          <w:rFonts w:ascii="Arial" w:hAnsi="Arial" w:cs="Arial"/>
          <w:color w:val="000000" w:themeColor="text1"/>
          <w:spacing w:val="-2"/>
          <w:lang w:val="en-ZA"/>
        </w:rPr>
        <w:t xml:space="preserve">2016 (1) SA 621 (CC) </w:t>
      </w:r>
      <w:r w:rsidR="007C24F2" w:rsidRPr="007828AF">
        <w:rPr>
          <w:rFonts w:ascii="Arial" w:hAnsi="Arial" w:cs="Arial"/>
          <w:color w:val="000000" w:themeColor="text1"/>
          <w:spacing w:val="-2"/>
          <w:lang w:val="en-ZA"/>
        </w:rPr>
        <w:t>para 63</w:t>
      </w:r>
      <w:r w:rsidRPr="007828AF">
        <w:rPr>
          <w:rFonts w:ascii="Arial" w:hAnsi="Arial" w:cs="Arial"/>
          <w:color w:val="000000" w:themeColor="text1"/>
          <w:spacing w:val="-2"/>
          <w:lang w:val="en-ZA"/>
        </w:rPr>
        <w:t>.</w:t>
      </w:r>
    </w:p>
  </w:footnote>
  <w:footnote w:id="2">
    <w:p w14:paraId="28741FEA" w14:textId="02B1B3D0" w:rsidR="0096714C" w:rsidRPr="007828AF" w:rsidRDefault="0096714C" w:rsidP="007828AF">
      <w:pPr>
        <w:pStyle w:val="FootnoteText"/>
        <w:jc w:val="both"/>
        <w:rPr>
          <w:rFonts w:ascii="Arial" w:hAnsi="Arial" w:cs="Arial"/>
          <w:color w:val="000000" w:themeColor="text1"/>
          <w:lang w:val="en-ZA"/>
        </w:rPr>
      </w:pPr>
      <w:r w:rsidRPr="007828AF">
        <w:rPr>
          <w:rStyle w:val="FootnoteReference"/>
          <w:rFonts w:ascii="Arial" w:hAnsi="Arial" w:cs="Arial"/>
          <w:color w:val="000000" w:themeColor="text1"/>
        </w:rPr>
        <w:footnoteRef/>
      </w:r>
      <w:r w:rsidRPr="007828AF">
        <w:rPr>
          <w:rFonts w:ascii="Arial" w:hAnsi="Arial" w:cs="Arial"/>
          <w:color w:val="000000" w:themeColor="text1"/>
        </w:rPr>
        <w:t xml:space="preserve"> </w:t>
      </w:r>
      <w:r w:rsidR="005E2806">
        <w:rPr>
          <w:rFonts w:ascii="Arial" w:hAnsi="Arial" w:cs="Arial"/>
          <w:color w:val="000000" w:themeColor="text1"/>
        </w:rPr>
        <w:t xml:space="preserve">A C Cilliers </w:t>
      </w:r>
      <w:r w:rsidR="005E2806">
        <w:rPr>
          <w:rFonts w:ascii="Arial" w:hAnsi="Arial" w:cs="Arial"/>
          <w:i/>
          <w:color w:val="000000" w:themeColor="text1"/>
        </w:rPr>
        <w:t xml:space="preserve">et al Herbstein and Van Winsen: The Civil Practice of the High Courts and the Supreme Court of Appeal of South Africa </w:t>
      </w:r>
      <w:r w:rsidR="005E2806">
        <w:rPr>
          <w:rFonts w:ascii="Arial" w:hAnsi="Arial" w:cs="Arial"/>
          <w:color w:val="000000" w:themeColor="text1"/>
        </w:rPr>
        <w:t>5 ed (2009) at ch42-p1414. See also</w:t>
      </w:r>
      <w:r w:rsidR="005E2806">
        <w:rPr>
          <w:rFonts w:ascii="Arial" w:hAnsi="Arial" w:cs="Arial"/>
          <w:i/>
          <w:color w:val="000000" w:themeColor="text1"/>
        </w:rPr>
        <w:t xml:space="preserve"> </w:t>
      </w:r>
      <w:r w:rsidRPr="007828AF">
        <w:rPr>
          <w:rFonts w:ascii="Arial" w:hAnsi="Arial" w:cs="Arial"/>
          <w:i/>
          <w:color w:val="000000" w:themeColor="text1"/>
          <w:lang w:val="en-ZA"/>
        </w:rPr>
        <w:t>Plit v Imperial Bank Ltd</w:t>
      </w:r>
      <w:r w:rsidRPr="007828AF">
        <w:rPr>
          <w:rFonts w:ascii="Arial" w:hAnsi="Arial" w:cs="Arial"/>
          <w:color w:val="000000" w:themeColor="text1"/>
          <w:lang w:val="en-ZA"/>
        </w:rPr>
        <w:t xml:space="preserve"> </w:t>
      </w:r>
      <w:r w:rsidR="00A43049" w:rsidRPr="007828AF">
        <w:rPr>
          <w:rFonts w:ascii="Arial" w:hAnsi="Arial" w:cs="Arial"/>
          <w:color w:val="000000" w:themeColor="text1"/>
          <w:lang w:val="en-ZA"/>
        </w:rPr>
        <w:t xml:space="preserve">[2006] ZASCA 161; </w:t>
      </w:r>
      <w:r w:rsidRPr="007828AF">
        <w:rPr>
          <w:rFonts w:ascii="Arial" w:hAnsi="Arial" w:cs="Arial"/>
          <w:color w:val="000000" w:themeColor="text1"/>
          <w:lang w:val="en-ZA"/>
        </w:rPr>
        <w:t xml:space="preserve">2007 (1) SA 315 (SCA) </w:t>
      </w:r>
      <w:r w:rsidR="00A43049" w:rsidRPr="007828AF">
        <w:rPr>
          <w:rFonts w:ascii="Arial" w:hAnsi="Arial" w:cs="Arial"/>
          <w:color w:val="000000" w:themeColor="text1"/>
          <w:lang w:val="en-ZA"/>
        </w:rPr>
        <w:t xml:space="preserve">at </w:t>
      </w:r>
      <w:r w:rsidRPr="007828AF">
        <w:rPr>
          <w:rFonts w:ascii="Arial" w:hAnsi="Arial" w:cs="Arial"/>
          <w:color w:val="000000" w:themeColor="text1"/>
          <w:lang w:val="en-ZA"/>
        </w:rPr>
        <w:t>318-319.</w:t>
      </w:r>
    </w:p>
  </w:footnote>
  <w:footnote w:id="3">
    <w:p w14:paraId="09F92BFA" w14:textId="77777777" w:rsidR="00E564C1" w:rsidRPr="007828AF" w:rsidRDefault="00E564C1" w:rsidP="007828AF">
      <w:pPr>
        <w:pStyle w:val="FootnoteText"/>
        <w:jc w:val="both"/>
        <w:rPr>
          <w:rFonts w:ascii="Arial" w:hAnsi="Arial" w:cs="Arial"/>
          <w:color w:val="000000" w:themeColor="text1"/>
          <w:lang w:val="en-ZA"/>
        </w:rPr>
      </w:pPr>
      <w:r w:rsidRPr="007828AF">
        <w:rPr>
          <w:rStyle w:val="FootnoteReference"/>
          <w:rFonts w:ascii="Arial" w:hAnsi="Arial" w:cs="Arial"/>
          <w:color w:val="000000" w:themeColor="text1"/>
        </w:rPr>
        <w:footnoteRef/>
      </w:r>
      <w:r w:rsidRPr="007828AF">
        <w:rPr>
          <w:rFonts w:ascii="Arial" w:hAnsi="Arial" w:cs="Arial"/>
          <w:color w:val="000000" w:themeColor="text1"/>
        </w:rPr>
        <w:t xml:space="preserve"> </w:t>
      </w:r>
      <w:r w:rsidRPr="007828AF">
        <w:rPr>
          <w:rFonts w:ascii="Arial" w:hAnsi="Arial" w:cs="Arial"/>
          <w:i/>
          <w:color w:val="000000" w:themeColor="text1"/>
          <w:lang w:val="en-ZA"/>
        </w:rPr>
        <w:t>Naboomspruit Munisipaliteit v Malati Park (Edms) Bpk</w:t>
      </w:r>
      <w:r w:rsidRPr="007828AF">
        <w:rPr>
          <w:rFonts w:ascii="Arial" w:hAnsi="Arial" w:cs="Arial"/>
          <w:color w:val="000000" w:themeColor="text1"/>
          <w:lang w:val="en-ZA"/>
        </w:rPr>
        <w:t xml:space="preserve"> 1982 (2) SA 127 (T) at 131D.</w:t>
      </w:r>
    </w:p>
  </w:footnote>
  <w:footnote w:id="4">
    <w:p w14:paraId="3718D2BD" w14:textId="77777777" w:rsidR="00B34983" w:rsidRPr="007828AF" w:rsidRDefault="00B34983" w:rsidP="007828AF">
      <w:pPr>
        <w:pStyle w:val="FootnoteText"/>
        <w:jc w:val="both"/>
        <w:rPr>
          <w:rFonts w:ascii="Arial" w:hAnsi="Arial" w:cs="Arial"/>
          <w:lang w:val="en-US"/>
        </w:rPr>
      </w:pPr>
      <w:r w:rsidRPr="007828AF">
        <w:rPr>
          <w:rStyle w:val="FootnoteReference"/>
          <w:rFonts w:ascii="Arial" w:hAnsi="Arial" w:cs="Arial"/>
        </w:rPr>
        <w:footnoteRef/>
      </w:r>
      <w:r w:rsidRPr="007828AF">
        <w:rPr>
          <w:rFonts w:ascii="Arial" w:hAnsi="Arial" w:cs="Arial"/>
        </w:rPr>
        <w:t xml:space="preserve"> </w:t>
      </w:r>
      <w:r w:rsidRPr="007828AF">
        <w:rPr>
          <w:rFonts w:ascii="Arial" w:hAnsi="Arial" w:cs="Arial"/>
          <w:i/>
          <w:color w:val="000000"/>
        </w:rPr>
        <w:t xml:space="preserve">Pretorius v Nefdt and Glas </w:t>
      </w:r>
      <w:r w:rsidRPr="007828AF">
        <w:rPr>
          <w:rFonts w:ascii="Arial" w:hAnsi="Arial" w:cs="Arial"/>
          <w:color w:val="000000"/>
        </w:rPr>
        <w:t>1908 TS 854.</w:t>
      </w:r>
    </w:p>
  </w:footnote>
  <w:footnote w:id="5">
    <w:p w14:paraId="4E5969FC" w14:textId="77777777" w:rsidR="00B1423C" w:rsidRPr="007828AF" w:rsidRDefault="00B1423C" w:rsidP="007828AF">
      <w:pPr>
        <w:pStyle w:val="FootnoteText"/>
        <w:jc w:val="both"/>
        <w:rPr>
          <w:rFonts w:ascii="Arial" w:hAnsi="Arial" w:cs="Arial"/>
          <w:lang w:val="en-ZA"/>
        </w:rPr>
      </w:pPr>
      <w:r w:rsidRPr="007828AF">
        <w:rPr>
          <w:rStyle w:val="FootnoteReference"/>
          <w:rFonts w:ascii="Arial" w:hAnsi="Arial" w:cs="Arial"/>
        </w:rPr>
        <w:footnoteRef/>
      </w:r>
      <w:r w:rsidRPr="007828AF">
        <w:rPr>
          <w:rFonts w:ascii="Arial" w:hAnsi="Arial" w:cs="Arial"/>
        </w:rPr>
        <w:t xml:space="preserve"> </w:t>
      </w:r>
      <w:r w:rsidRPr="007828AF">
        <w:rPr>
          <w:rFonts w:ascii="Arial" w:hAnsi="Arial" w:cs="Arial"/>
          <w:i/>
          <w:lang w:val="en-ZA"/>
        </w:rPr>
        <w:t>Pretorius v Botha</w:t>
      </w:r>
      <w:r w:rsidRPr="007828AF">
        <w:rPr>
          <w:rFonts w:ascii="Arial" w:hAnsi="Arial" w:cs="Arial"/>
          <w:lang w:val="en-ZA"/>
        </w:rPr>
        <w:t xml:space="preserve"> 1961 (4) SA 722 (T).</w:t>
      </w:r>
    </w:p>
  </w:footnote>
  <w:footnote w:id="6">
    <w:p w14:paraId="5743D3C5" w14:textId="29E984EE" w:rsidR="00CC73B9" w:rsidRPr="007828AF" w:rsidRDefault="00CC73B9" w:rsidP="007828AF">
      <w:pPr>
        <w:pStyle w:val="FootnoteText"/>
        <w:jc w:val="both"/>
        <w:rPr>
          <w:rFonts w:ascii="Arial" w:hAnsi="Arial" w:cs="Arial"/>
          <w:lang w:val="en-ZA"/>
        </w:rPr>
      </w:pPr>
      <w:r w:rsidRPr="007828AF">
        <w:rPr>
          <w:rStyle w:val="FootnoteReference"/>
          <w:rFonts w:ascii="Arial" w:hAnsi="Arial" w:cs="Arial"/>
        </w:rPr>
        <w:footnoteRef/>
      </w:r>
      <w:r w:rsidRPr="007828AF">
        <w:rPr>
          <w:rFonts w:ascii="Arial" w:hAnsi="Arial" w:cs="Arial"/>
        </w:rPr>
        <w:t xml:space="preserve"> </w:t>
      </w:r>
      <w:r w:rsidRPr="007828AF">
        <w:rPr>
          <w:rFonts w:ascii="Arial" w:hAnsi="Arial" w:cs="Arial"/>
          <w:lang w:val="en-ZA"/>
        </w:rPr>
        <w:t xml:space="preserve">It is annexure </w:t>
      </w:r>
      <w:r w:rsidR="001A46D4" w:rsidRPr="007828AF">
        <w:rPr>
          <w:rFonts w:ascii="Arial" w:hAnsi="Arial" w:cs="Arial"/>
          <w:lang w:val="en-ZA"/>
        </w:rPr>
        <w:t>‘</w:t>
      </w:r>
      <w:r w:rsidR="00612967" w:rsidRPr="007828AF">
        <w:rPr>
          <w:rFonts w:ascii="Arial" w:hAnsi="Arial" w:cs="Arial"/>
          <w:lang w:val="en-ZA"/>
        </w:rPr>
        <w:t>M</w:t>
      </w:r>
      <w:r w:rsidR="00DD2F1D" w:rsidRPr="007828AF">
        <w:rPr>
          <w:rFonts w:ascii="Arial" w:hAnsi="Arial" w:cs="Arial"/>
          <w:lang w:val="en-ZA"/>
        </w:rPr>
        <w:t>1</w:t>
      </w:r>
      <w:r w:rsidR="001A46D4" w:rsidRPr="007828AF">
        <w:rPr>
          <w:rFonts w:ascii="Arial" w:hAnsi="Arial" w:cs="Arial"/>
          <w:lang w:val="en-ZA"/>
        </w:rPr>
        <w:t>’</w:t>
      </w:r>
      <w:r w:rsidR="00612967" w:rsidRPr="007828AF">
        <w:rPr>
          <w:rFonts w:ascii="Arial" w:hAnsi="Arial" w:cs="Arial"/>
          <w:lang w:val="en-ZA"/>
        </w:rPr>
        <w:t xml:space="preserve"> to the statement of agreed facts.</w:t>
      </w:r>
    </w:p>
  </w:footnote>
  <w:footnote w:id="7">
    <w:p w14:paraId="2B8D4B3E" w14:textId="30C9CA68" w:rsidR="001A46D4" w:rsidRPr="007828AF" w:rsidRDefault="001A46D4" w:rsidP="007828AF">
      <w:pPr>
        <w:pStyle w:val="FootnoteText"/>
        <w:jc w:val="both"/>
        <w:rPr>
          <w:rFonts w:ascii="Arial" w:hAnsi="Arial" w:cs="Arial"/>
          <w:lang w:val="en-US"/>
        </w:rPr>
      </w:pPr>
      <w:r w:rsidRPr="007828AF">
        <w:rPr>
          <w:rStyle w:val="FootnoteReference"/>
          <w:rFonts w:ascii="Arial" w:hAnsi="Arial" w:cs="Arial"/>
        </w:rPr>
        <w:footnoteRef/>
      </w:r>
      <w:r w:rsidRPr="007828AF">
        <w:rPr>
          <w:rFonts w:ascii="Arial" w:hAnsi="Arial" w:cs="Arial"/>
        </w:rPr>
        <w:t xml:space="preserve"> </w:t>
      </w:r>
      <w:r w:rsidRPr="007828AF">
        <w:rPr>
          <w:rFonts w:ascii="Arial" w:hAnsi="Arial" w:cs="Arial"/>
          <w:lang w:val="en-US"/>
        </w:rPr>
        <w:t>It is annexure ‘M</w:t>
      </w:r>
      <w:r w:rsidR="00DD2F1D" w:rsidRPr="007828AF">
        <w:rPr>
          <w:rFonts w:ascii="Arial" w:hAnsi="Arial" w:cs="Arial"/>
          <w:lang w:val="en-US"/>
        </w:rPr>
        <w:t>2</w:t>
      </w:r>
      <w:r w:rsidRPr="007828AF">
        <w:rPr>
          <w:rFonts w:ascii="Arial" w:hAnsi="Arial" w:cs="Arial"/>
          <w:lang w:val="en-US"/>
        </w:rPr>
        <w:t>’ to the statement of agreed facts.</w:t>
      </w:r>
    </w:p>
  </w:footnote>
  <w:footnote w:id="8">
    <w:p w14:paraId="602003A2" w14:textId="680D55B8" w:rsidR="00050034" w:rsidRPr="007828AF" w:rsidRDefault="00050034" w:rsidP="007828AF">
      <w:pPr>
        <w:pStyle w:val="Heading2"/>
        <w:shd w:val="clear" w:color="auto" w:fill="FFFFFF"/>
        <w:spacing w:before="0" w:beforeAutospacing="0" w:after="0" w:afterAutospacing="0"/>
        <w:jc w:val="both"/>
        <w:rPr>
          <w:rFonts w:ascii="Arial" w:hAnsi="Arial" w:cs="Arial"/>
          <w:b w:val="0"/>
        </w:rPr>
      </w:pPr>
      <w:r w:rsidRPr="007828AF">
        <w:rPr>
          <w:rStyle w:val="FootnoteReference"/>
          <w:rFonts w:ascii="Arial" w:hAnsi="Arial" w:cs="Arial"/>
          <w:b w:val="0"/>
          <w:sz w:val="20"/>
          <w:szCs w:val="20"/>
        </w:rPr>
        <w:footnoteRef/>
      </w:r>
      <w:r w:rsidRPr="007828AF">
        <w:rPr>
          <w:rFonts w:ascii="Arial" w:hAnsi="Arial" w:cs="Arial"/>
          <w:b w:val="0"/>
          <w:sz w:val="20"/>
          <w:szCs w:val="20"/>
        </w:rPr>
        <w:t xml:space="preserve"> </w:t>
      </w:r>
      <w:r w:rsidRPr="007828AF">
        <w:rPr>
          <w:rFonts w:ascii="Arial" w:hAnsi="Arial" w:cs="Arial"/>
          <w:b w:val="0"/>
          <w:bCs w:val="0"/>
          <w:i/>
          <w:sz w:val="20"/>
          <w:szCs w:val="20"/>
          <w:lang w:val="en-GB" w:bidi="ar-SA"/>
        </w:rPr>
        <w:t xml:space="preserve">Tonyela and </w:t>
      </w:r>
      <w:r w:rsidR="00BF5C0A" w:rsidRPr="007828AF">
        <w:rPr>
          <w:rFonts w:ascii="Arial" w:hAnsi="Arial" w:cs="Arial"/>
          <w:b w:val="0"/>
          <w:bCs w:val="0"/>
          <w:i/>
          <w:sz w:val="20"/>
          <w:szCs w:val="20"/>
          <w:lang w:val="en-GB" w:bidi="ar-SA"/>
        </w:rPr>
        <w:t xml:space="preserve">others </w:t>
      </w:r>
      <w:r w:rsidRPr="007828AF">
        <w:rPr>
          <w:rFonts w:ascii="Arial" w:hAnsi="Arial" w:cs="Arial"/>
          <w:b w:val="0"/>
          <w:bCs w:val="0"/>
          <w:i/>
          <w:sz w:val="20"/>
          <w:szCs w:val="20"/>
          <w:lang w:val="en-GB" w:bidi="ar-SA"/>
        </w:rPr>
        <w:t>v National Union of Metal</w:t>
      </w:r>
      <w:r w:rsidR="00BF5C0A" w:rsidRPr="007828AF">
        <w:rPr>
          <w:rFonts w:ascii="Arial" w:hAnsi="Arial" w:cs="Arial"/>
          <w:b w:val="0"/>
          <w:bCs w:val="0"/>
          <w:i/>
          <w:sz w:val="20"/>
          <w:szCs w:val="20"/>
          <w:lang w:val="en-GB" w:bidi="ar-SA"/>
        </w:rPr>
        <w:t>w</w:t>
      </w:r>
      <w:r w:rsidRPr="007828AF">
        <w:rPr>
          <w:rFonts w:ascii="Arial" w:hAnsi="Arial" w:cs="Arial"/>
          <w:b w:val="0"/>
          <w:bCs w:val="0"/>
          <w:i/>
          <w:sz w:val="20"/>
          <w:szCs w:val="20"/>
          <w:lang w:val="en-GB" w:bidi="ar-SA"/>
        </w:rPr>
        <w:t xml:space="preserve">orkers of </w:t>
      </w:r>
      <w:r w:rsidR="00BF5C0A" w:rsidRPr="007828AF">
        <w:rPr>
          <w:rFonts w:ascii="Arial" w:hAnsi="Arial" w:cs="Arial"/>
          <w:b w:val="0"/>
          <w:bCs w:val="0"/>
          <w:i/>
          <w:sz w:val="20"/>
          <w:szCs w:val="20"/>
          <w:lang w:val="en-GB" w:bidi="ar-SA"/>
        </w:rPr>
        <w:t>SA</w:t>
      </w:r>
      <w:r w:rsidRPr="007828AF">
        <w:rPr>
          <w:rFonts w:ascii="Arial" w:hAnsi="Arial" w:cs="Arial"/>
          <w:b w:val="0"/>
          <w:bCs w:val="0"/>
          <w:sz w:val="20"/>
          <w:szCs w:val="20"/>
          <w:lang w:val="en-GB" w:bidi="ar-SA"/>
        </w:rPr>
        <w:t xml:space="preserve"> [2022] ZALCJHB 67; (2022) 43 ILJ 1895 (LC) para 17.</w:t>
      </w:r>
    </w:p>
  </w:footnote>
  <w:footnote w:id="9">
    <w:p w14:paraId="14E79BD8" w14:textId="76C2D5F3" w:rsidR="001B1955" w:rsidRPr="007828AF" w:rsidRDefault="001B1955" w:rsidP="007828AF">
      <w:pPr>
        <w:pStyle w:val="FootnoteText"/>
        <w:jc w:val="both"/>
        <w:rPr>
          <w:rFonts w:ascii="Arial" w:hAnsi="Arial" w:cs="Arial"/>
          <w:lang w:val="en-US"/>
        </w:rPr>
      </w:pPr>
      <w:r w:rsidRPr="007828AF">
        <w:rPr>
          <w:rStyle w:val="FootnoteReference"/>
          <w:rFonts w:ascii="Arial" w:hAnsi="Arial" w:cs="Arial"/>
        </w:rPr>
        <w:footnoteRef/>
      </w:r>
      <w:r w:rsidRPr="007828AF">
        <w:rPr>
          <w:rFonts w:ascii="Arial" w:hAnsi="Arial" w:cs="Arial"/>
        </w:rPr>
        <w:t xml:space="preserve"> </w:t>
      </w:r>
      <w:r w:rsidRPr="007828AF">
        <w:rPr>
          <w:rFonts w:ascii="Arial" w:hAnsi="Arial" w:cs="Arial"/>
          <w:lang w:val="en-US"/>
        </w:rPr>
        <w:t>They were marked as annexures ‘I’, ‘J’ and ‘K’ respectively.</w:t>
      </w:r>
    </w:p>
  </w:footnote>
  <w:footnote w:id="10">
    <w:p w14:paraId="6FF9C5BB" w14:textId="4C8E0AF4" w:rsidR="00A10A5C" w:rsidRPr="007828AF" w:rsidRDefault="00A10A5C" w:rsidP="007828AF">
      <w:pPr>
        <w:pStyle w:val="FootnoteText"/>
        <w:jc w:val="both"/>
        <w:rPr>
          <w:rFonts w:ascii="Arial" w:hAnsi="Arial" w:cs="Arial"/>
          <w:lang w:val="en-US"/>
        </w:rPr>
      </w:pPr>
      <w:r w:rsidRPr="007828AF">
        <w:rPr>
          <w:rStyle w:val="FootnoteReference"/>
          <w:rFonts w:ascii="Arial" w:hAnsi="Arial" w:cs="Arial"/>
        </w:rPr>
        <w:footnoteRef/>
      </w:r>
      <w:r w:rsidRPr="007828AF">
        <w:rPr>
          <w:rFonts w:ascii="Arial" w:hAnsi="Arial" w:cs="Arial"/>
        </w:rPr>
        <w:t xml:space="preserve"> </w:t>
      </w:r>
      <w:r w:rsidRPr="007828AF">
        <w:rPr>
          <w:rFonts w:ascii="Arial" w:hAnsi="Arial" w:cs="Arial"/>
          <w:lang w:val="en-US"/>
        </w:rPr>
        <w:t xml:space="preserve">It is annexure </w:t>
      </w:r>
      <w:r w:rsidR="008F4C99" w:rsidRPr="007828AF">
        <w:rPr>
          <w:rFonts w:ascii="Arial" w:hAnsi="Arial" w:cs="Arial"/>
          <w:lang w:val="en-US"/>
        </w:rPr>
        <w:t>‘</w:t>
      </w:r>
      <w:r w:rsidRPr="007828AF">
        <w:rPr>
          <w:rFonts w:ascii="Arial" w:hAnsi="Arial" w:cs="Arial"/>
          <w:lang w:val="en-ZA"/>
        </w:rPr>
        <w:t>D2</w:t>
      </w:r>
      <w:r w:rsidR="008F4C99" w:rsidRPr="007828AF">
        <w:rPr>
          <w:rFonts w:ascii="Arial" w:hAnsi="Arial" w:cs="Arial"/>
          <w:lang w:val="en-ZA"/>
        </w:rPr>
        <w:t>’</w:t>
      </w:r>
      <w:r w:rsidRPr="007828AF">
        <w:rPr>
          <w:rFonts w:ascii="Arial" w:hAnsi="Arial" w:cs="Arial"/>
          <w:lang w:val="en-ZA"/>
        </w:rPr>
        <w:t xml:space="preserve"> to the statement of agreed facts.</w:t>
      </w:r>
    </w:p>
  </w:footnote>
  <w:footnote w:id="11">
    <w:p w14:paraId="580DD1C0" w14:textId="4E0E41C5" w:rsidR="00A92354" w:rsidRPr="007828AF" w:rsidRDefault="00A92354" w:rsidP="007828AF">
      <w:pPr>
        <w:pStyle w:val="FootnoteText"/>
        <w:jc w:val="both"/>
        <w:rPr>
          <w:rFonts w:ascii="Arial" w:hAnsi="Arial" w:cs="Arial"/>
          <w:lang w:val="en-ZA"/>
        </w:rPr>
      </w:pPr>
      <w:r w:rsidRPr="007828AF">
        <w:rPr>
          <w:rStyle w:val="FootnoteReference"/>
          <w:rFonts w:ascii="Arial" w:hAnsi="Arial" w:cs="Arial"/>
          <w:color w:val="000000" w:themeColor="text1"/>
        </w:rPr>
        <w:footnoteRef/>
      </w:r>
      <w:r w:rsidRPr="007828AF">
        <w:rPr>
          <w:rFonts w:ascii="Arial" w:hAnsi="Arial" w:cs="Arial"/>
          <w:color w:val="000000" w:themeColor="text1"/>
        </w:rPr>
        <w:t xml:space="preserve"> </w:t>
      </w:r>
      <w:r w:rsidRPr="007828AF">
        <w:rPr>
          <w:rFonts w:ascii="Arial" w:eastAsia="Times New Roman" w:hAnsi="Arial" w:cs="Arial"/>
          <w:i/>
          <w:iCs/>
          <w:color w:val="000000" w:themeColor="text1"/>
          <w:lang w:eastAsia="en-GB"/>
        </w:rPr>
        <w:t>Plastics Convertors Association of SA on behalf of members v National Union of Metalworkers of SA and others</w:t>
      </w:r>
      <w:r w:rsidRPr="007828AF">
        <w:rPr>
          <w:rFonts w:ascii="Arial" w:eastAsia="Times New Roman" w:hAnsi="Arial" w:cs="Arial"/>
          <w:color w:val="000000" w:themeColor="text1"/>
          <w:shd w:val="clear" w:color="auto" w:fill="FFFFFF"/>
          <w:lang w:val="en-ZA" w:eastAsia="en-GB" w:bidi="yi-Hebr"/>
        </w:rPr>
        <w:t xml:space="preserve"> </w:t>
      </w:r>
      <w:hyperlink r:id="rId1" w:tooltip="View LawCiteRecord" w:history="1">
        <w:r w:rsidRPr="007828AF">
          <w:rPr>
            <w:rFonts w:ascii="Arial" w:eastAsia="Times New Roman" w:hAnsi="Arial" w:cs="Arial"/>
            <w:bCs/>
            <w:color w:val="000000" w:themeColor="text1"/>
            <w:shd w:val="clear" w:color="auto" w:fill="FFFFFF"/>
            <w:lang w:val="en-ZA" w:eastAsia="en-GB" w:bidi="yi-Hebr"/>
          </w:rPr>
          <w:t>[2016] ZALAC 39</w:t>
        </w:r>
      </w:hyperlink>
      <w:r w:rsidRPr="007828AF">
        <w:rPr>
          <w:rFonts w:ascii="Arial" w:eastAsia="Times New Roman" w:hAnsi="Arial" w:cs="Arial"/>
          <w:color w:val="000000" w:themeColor="text1"/>
          <w:shd w:val="clear" w:color="auto" w:fill="FFFFFF"/>
          <w:lang w:val="en-ZA" w:eastAsia="en-GB" w:bidi="yi-Hebr"/>
        </w:rPr>
        <w:t>; (2016) 37 ILJ 2815 (LAC) para 46.</w:t>
      </w:r>
    </w:p>
  </w:footnote>
  <w:footnote w:id="12">
    <w:p w14:paraId="697F0420" w14:textId="0A5B9256" w:rsidR="009B1475" w:rsidRPr="007828AF" w:rsidRDefault="009B1475" w:rsidP="007828AF">
      <w:pPr>
        <w:pStyle w:val="FootnoteText"/>
        <w:jc w:val="both"/>
        <w:rPr>
          <w:rFonts w:ascii="Arial" w:hAnsi="Arial" w:cs="Arial"/>
          <w:lang w:val="en-ZA"/>
        </w:rPr>
      </w:pPr>
      <w:r w:rsidRPr="007828AF">
        <w:rPr>
          <w:rStyle w:val="FootnoteReference"/>
          <w:rFonts w:ascii="Arial" w:hAnsi="Arial" w:cs="Arial"/>
        </w:rPr>
        <w:footnoteRef/>
      </w:r>
      <w:r w:rsidRPr="007828AF">
        <w:rPr>
          <w:rFonts w:ascii="Arial" w:hAnsi="Arial" w:cs="Arial"/>
        </w:rPr>
        <w:t xml:space="preserve"> </w:t>
      </w:r>
      <w:r w:rsidR="007828AF" w:rsidRPr="007828AF">
        <w:rPr>
          <w:rFonts w:ascii="Arial" w:hAnsi="Arial" w:cs="Arial"/>
          <w:i/>
        </w:rPr>
        <w:t>Tjiroze v Appeal Board of the Financial Services Board and others</w:t>
      </w:r>
      <w:r w:rsidR="007828AF" w:rsidRPr="007828AF">
        <w:rPr>
          <w:rFonts w:ascii="Arial" w:hAnsi="Arial" w:cs="Arial"/>
        </w:rPr>
        <w:t xml:space="preserve"> [2020] ZACC 18; 2021 (1) BCLR 59 (CC) paras 23-24.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026179"/>
      <w:docPartObj>
        <w:docPartGallery w:val="Page Numbers (Top of Page)"/>
        <w:docPartUnique/>
      </w:docPartObj>
    </w:sdtPr>
    <w:sdtEndPr>
      <w:rPr>
        <w:rStyle w:val="PageNumber"/>
      </w:rPr>
    </w:sdtEndPr>
    <w:sdtContent>
      <w:p w14:paraId="773665C1" w14:textId="77777777" w:rsidR="008E741C" w:rsidRDefault="008E741C" w:rsidP="008E74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EA8915" w14:textId="77777777" w:rsidR="008E741C" w:rsidRDefault="008E741C" w:rsidP="003B71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5116543"/>
      <w:docPartObj>
        <w:docPartGallery w:val="Page Numbers (Top of Page)"/>
        <w:docPartUnique/>
      </w:docPartObj>
    </w:sdtPr>
    <w:sdtEndPr>
      <w:rPr>
        <w:rStyle w:val="PageNumber"/>
        <w:rFonts w:asciiTheme="minorBidi" w:hAnsiTheme="minorBidi"/>
      </w:rPr>
    </w:sdtEndPr>
    <w:sdtContent>
      <w:p w14:paraId="465D0FF0" w14:textId="1F0BDE93" w:rsidR="008E741C" w:rsidRPr="003B7165" w:rsidRDefault="008E741C" w:rsidP="008E741C">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41489C">
          <w:rPr>
            <w:rStyle w:val="PageNumber"/>
            <w:rFonts w:asciiTheme="minorBidi" w:hAnsiTheme="minorBidi"/>
            <w:noProof/>
          </w:rPr>
          <w:t>10</w:t>
        </w:r>
        <w:r w:rsidRPr="003B7165">
          <w:rPr>
            <w:rStyle w:val="PageNumber"/>
            <w:rFonts w:asciiTheme="minorBidi" w:hAnsiTheme="minorBidi"/>
          </w:rPr>
          <w:fldChar w:fldCharType="end"/>
        </w:r>
      </w:p>
    </w:sdtContent>
  </w:sdt>
  <w:p w14:paraId="7B394931" w14:textId="77777777" w:rsidR="008E741C" w:rsidRDefault="008E741C" w:rsidP="00ED61B0">
    <w:pPr>
      <w:pStyle w:val="Header"/>
      <w:tabs>
        <w:tab w:val="clear" w:pos="4513"/>
        <w:tab w:val="clear" w:pos="9026"/>
        <w:tab w:val="left" w:pos="720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5157"/>
    <w:multiLevelType w:val="hybridMultilevel"/>
    <w:tmpl w:val="D45EA514"/>
    <w:lvl w:ilvl="0" w:tplc="0809000F">
      <w:start w:val="1"/>
      <w:numFmt w:val="decimal"/>
      <w:lvlText w:val="%1."/>
      <w:lvlJc w:val="left"/>
      <w:pPr>
        <w:ind w:left="3763" w:hanging="360"/>
      </w:pPr>
      <w:rPr>
        <w:rFonts w:hint="default"/>
      </w:r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
    <w:nsid w:val="06B34026"/>
    <w:multiLevelType w:val="hybridMultilevel"/>
    <w:tmpl w:val="BB461266"/>
    <w:lvl w:ilvl="0" w:tplc="298C6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2">
    <w:nsid w:val="11144F1E"/>
    <w:multiLevelType w:val="multilevel"/>
    <w:tmpl w:val="D24C32D6"/>
    <w:lvl w:ilvl="0">
      <w:start w:val="1"/>
      <w:numFmt w:val="decimal"/>
      <w:lvlText w:val="%1"/>
      <w:lvlJc w:val="left"/>
      <w:pPr>
        <w:ind w:left="735" w:hanging="735"/>
      </w:pPr>
      <w:rPr>
        <w:rFonts w:hint="default"/>
      </w:rPr>
    </w:lvl>
    <w:lvl w:ilvl="1">
      <w:start w:val="1"/>
      <w:numFmt w:val="decimal"/>
      <w:lvlText w:val="%1.%2"/>
      <w:lvlJc w:val="left"/>
      <w:pPr>
        <w:ind w:left="1440" w:hanging="735"/>
      </w:pPr>
      <w:rPr>
        <w:rFonts w:hint="default"/>
      </w:rPr>
    </w:lvl>
    <w:lvl w:ilvl="2">
      <w:start w:val="1"/>
      <w:numFmt w:val="decimal"/>
      <w:lvlText w:val="%1.%2.%3"/>
      <w:lvlJc w:val="left"/>
      <w:pPr>
        <w:ind w:left="2145" w:hanging="735"/>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
    <w:nsid w:val="13E450D6"/>
    <w:multiLevelType w:val="hybridMultilevel"/>
    <w:tmpl w:val="E4AE8DB8"/>
    <w:lvl w:ilvl="0" w:tplc="E54898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944C18"/>
    <w:multiLevelType w:val="hybridMultilevel"/>
    <w:tmpl w:val="443E72AC"/>
    <w:lvl w:ilvl="0" w:tplc="FF9EED54">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5">
    <w:nsid w:val="1B1C34E4"/>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E53342"/>
    <w:multiLevelType w:val="hybridMultilevel"/>
    <w:tmpl w:val="4F8C27CC"/>
    <w:lvl w:ilvl="0" w:tplc="42F4F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7">
    <w:nsid w:val="22123330"/>
    <w:multiLevelType w:val="hybridMultilevel"/>
    <w:tmpl w:val="46DA80CC"/>
    <w:lvl w:ilvl="0" w:tplc="D1E85A08">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6404DE"/>
    <w:multiLevelType w:val="hybridMultilevel"/>
    <w:tmpl w:val="3F589290"/>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650FDF"/>
    <w:multiLevelType w:val="hybridMultilevel"/>
    <w:tmpl w:val="C97AD7C4"/>
    <w:lvl w:ilvl="0" w:tplc="A91654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F22638"/>
    <w:multiLevelType w:val="hybridMultilevel"/>
    <w:tmpl w:val="ECE4A1F4"/>
    <w:lvl w:ilvl="0" w:tplc="3AF41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87DEB"/>
    <w:multiLevelType w:val="multilevel"/>
    <w:tmpl w:val="EB08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253299"/>
    <w:multiLevelType w:val="hybridMultilevel"/>
    <w:tmpl w:val="A95260B6"/>
    <w:lvl w:ilvl="0" w:tplc="5404B7AA">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3">
    <w:nsid w:val="31303B3D"/>
    <w:multiLevelType w:val="multilevel"/>
    <w:tmpl w:val="9BBE4B9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8D5F29"/>
    <w:multiLevelType w:val="hybridMultilevel"/>
    <w:tmpl w:val="A4F6ECE6"/>
    <w:lvl w:ilvl="0" w:tplc="D2AEFCE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5F713E"/>
    <w:multiLevelType w:val="hybridMultilevel"/>
    <w:tmpl w:val="62EEB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6F50D7"/>
    <w:multiLevelType w:val="hybridMultilevel"/>
    <w:tmpl w:val="FDE60A6A"/>
    <w:lvl w:ilvl="0" w:tplc="710C4EF8">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7">
    <w:nsid w:val="34CA76C2"/>
    <w:multiLevelType w:val="hybridMultilevel"/>
    <w:tmpl w:val="856E525A"/>
    <w:lvl w:ilvl="0" w:tplc="D47AD9CA">
      <w:start w:val="1"/>
      <w:numFmt w:val="decimal"/>
      <w:lvlText w:val="%1."/>
      <w:lvlJc w:val="left"/>
      <w:pPr>
        <w:ind w:left="3763" w:hanging="360"/>
      </w:pPr>
      <w:rPr>
        <w:rFonts w:hint="default"/>
        <w:sz w:val="24"/>
        <w:szCs w:val="24"/>
      </w:r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8">
    <w:nsid w:val="38FF58B4"/>
    <w:multiLevelType w:val="multilevel"/>
    <w:tmpl w:val="9BBE4B9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F16018"/>
    <w:multiLevelType w:val="hybridMultilevel"/>
    <w:tmpl w:val="806889AE"/>
    <w:lvl w:ilvl="0" w:tplc="564E7F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492C87"/>
    <w:multiLevelType w:val="multilevel"/>
    <w:tmpl w:val="CA580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487A2BDE"/>
    <w:multiLevelType w:val="hybridMultilevel"/>
    <w:tmpl w:val="531E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B20BA9"/>
    <w:multiLevelType w:val="hybridMultilevel"/>
    <w:tmpl w:val="A43898F0"/>
    <w:lvl w:ilvl="0" w:tplc="DE482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D86865"/>
    <w:multiLevelType w:val="hybridMultilevel"/>
    <w:tmpl w:val="D1B0C2B0"/>
    <w:lvl w:ilvl="0" w:tplc="2B887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4B2C7E"/>
    <w:multiLevelType w:val="hybridMultilevel"/>
    <w:tmpl w:val="FDE60A6A"/>
    <w:lvl w:ilvl="0" w:tplc="710C4EF8">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5">
    <w:nsid w:val="55E04971"/>
    <w:multiLevelType w:val="hybridMultilevel"/>
    <w:tmpl w:val="7758E3BA"/>
    <w:lvl w:ilvl="0" w:tplc="343685B2">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6">
    <w:nsid w:val="5A664475"/>
    <w:multiLevelType w:val="hybridMultilevel"/>
    <w:tmpl w:val="0BCE503A"/>
    <w:lvl w:ilvl="0" w:tplc="4636FE0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nsid w:val="5CCB1263"/>
    <w:multiLevelType w:val="hybridMultilevel"/>
    <w:tmpl w:val="10587882"/>
    <w:lvl w:ilvl="0" w:tplc="06288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5C2301"/>
    <w:multiLevelType w:val="multilevel"/>
    <w:tmpl w:val="9BBE4B9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216F83"/>
    <w:multiLevelType w:val="hybridMultilevel"/>
    <w:tmpl w:val="1DEA177E"/>
    <w:lvl w:ilvl="0" w:tplc="0ADC1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291CC1"/>
    <w:multiLevelType w:val="hybridMultilevel"/>
    <w:tmpl w:val="B4B05B2E"/>
    <w:lvl w:ilvl="0" w:tplc="AD669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35287B"/>
    <w:multiLevelType w:val="hybridMultilevel"/>
    <w:tmpl w:val="91F049E6"/>
    <w:lvl w:ilvl="0" w:tplc="D7CC2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623841"/>
    <w:multiLevelType w:val="hybridMultilevel"/>
    <w:tmpl w:val="C3FAC7E0"/>
    <w:lvl w:ilvl="0" w:tplc="FFA4E19C">
      <w:start w:val="1"/>
      <w:numFmt w:val="decimal"/>
      <w:lvlText w:val="[%1]"/>
      <w:lvlJc w:val="left"/>
      <w:pPr>
        <w:ind w:left="720"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6E62C8"/>
    <w:multiLevelType w:val="hybridMultilevel"/>
    <w:tmpl w:val="6D001A0A"/>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90B71B4"/>
    <w:multiLevelType w:val="hybridMultilevel"/>
    <w:tmpl w:val="8D06CBD0"/>
    <w:lvl w:ilvl="0" w:tplc="8F60D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5A1ACF"/>
    <w:multiLevelType w:val="hybridMultilevel"/>
    <w:tmpl w:val="CF78CDB0"/>
    <w:lvl w:ilvl="0" w:tplc="3982A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2A3CF7"/>
    <w:multiLevelType w:val="hybridMultilevel"/>
    <w:tmpl w:val="DC52DCA8"/>
    <w:lvl w:ilvl="0" w:tplc="4FB8B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27"/>
  </w:num>
  <w:num w:numId="5">
    <w:abstractNumId w:val="26"/>
  </w:num>
  <w:num w:numId="6">
    <w:abstractNumId w:val="9"/>
  </w:num>
  <w:num w:numId="7">
    <w:abstractNumId w:val="34"/>
  </w:num>
  <w:num w:numId="8">
    <w:abstractNumId w:val="33"/>
  </w:num>
  <w:num w:numId="9">
    <w:abstractNumId w:val="29"/>
  </w:num>
  <w:num w:numId="10">
    <w:abstractNumId w:val="4"/>
  </w:num>
  <w:num w:numId="11">
    <w:abstractNumId w:val="10"/>
  </w:num>
  <w:num w:numId="12">
    <w:abstractNumId w:val="23"/>
  </w:num>
  <w:num w:numId="13">
    <w:abstractNumId w:val="1"/>
  </w:num>
  <w:num w:numId="14">
    <w:abstractNumId w:val="35"/>
  </w:num>
  <w:num w:numId="15">
    <w:abstractNumId w:val="30"/>
  </w:num>
  <w:num w:numId="16">
    <w:abstractNumId w:val="6"/>
  </w:num>
  <w:num w:numId="17">
    <w:abstractNumId w:val="22"/>
  </w:num>
  <w:num w:numId="18">
    <w:abstractNumId w:val="36"/>
  </w:num>
  <w:num w:numId="19">
    <w:abstractNumId w:val="11"/>
  </w:num>
  <w:num w:numId="20">
    <w:abstractNumId w:val="3"/>
  </w:num>
  <w:num w:numId="21">
    <w:abstractNumId w:val="19"/>
  </w:num>
  <w:num w:numId="22">
    <w:abstractNumId w:val="2"/>
  </w:num>
  <w:num w:numId="23">
    <w:abstractNumId w:val="31"/>
  </w:num>
  <w:num w:numId="24">
    <w:abstractNumId w:val="20"/>
  </w:num>
  <w:num w:numId="25">
    <w:abstractNumId w:val="32"/>
  </w:num>
  <w:num w:numId="26">
    <w:abstractNumId w:val="7"/>
  </w:num>
  <w:num w:numId="27">
    <w:abstractNumId w:val="14"/>
  </w:num>
  <w:num w:numId="28">
    <w:abstractNumId w:val="21"/>
  </w:num>
  <w:num w:numId="29">
    <w:abstractNumId w:val="18"/>
  </w:num>
  <w:num w:numId="30">
    <w:abstractNumId w:val="13"/>
  </w:num>
  <w:num w:numId="31">
    <w:abstractNumId w:val="28"/>
  </w:num>
  <w:num w:numId="32">
    <w:abstractNumId w:val="15"/>
  </w:num>
  <w:num w:numId="33">
    <w:abstractNumId w:val="25"/>
  </w:num>
  <w:num w:numId="34">
    <w:abstractNumId w:val="0"/>
  </w:num>
  <w:num w:numId="35">
    <w:abstractNumId w:val="24"/>
  </w:num>
  <w:num w:numId="36">
    <w:abstractNumId w:val="1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B56AAB-D9AE-4D35-BF52-21EC82CD46E8}"/>
    <w:docVar w:name="dgnword-eventsink" w:val="2450080295168"/>
    <w:docVar w:name="dgnword-lastRevisionsView" w:val="0"/>
  </w:docVars>
  <w:rsids>
    <w:rsidRoot w:val="00F3519B"/>
    <w:rsid w:val="0000253A"/>
    <w:rsid w:val="00013B53"/>
    <w:rsid w:val="00016AC3"/>
    <w:rsid w:val="000217EB"/>
    <w:rsid w:val="0002258F"/>
    <w:rsid w:val="00023E17"/>
    <w:rsid w:val="00027331"/>
    <w:rsid w:val="00032107"/>
    <w:rsid w:val="0003367A"/>
    <w:rsid w:val="000339CE"/>
    <w:rsid w:val="00035DC3"/>
    <w:rsid w:val="0003750E"/>
    <w:rsid w:val="00042ADD"/>
    <w:rsid w:val="00050034"/>
    <w:rsid w:val="0005089F"/>
    <w:rsid w:val="0005348D"/>
    <w:rsid w:val="0005419C"/>
    <w:rsid w:val="000648AD"/>
    <w:rsid w:val="00076005"/>
    <w:rsid w:val="00080456"/>
    <w:rsid w:val="00080476"/>
    <w:rsid w:val="00083FB5"/>
    <w:rsid w:val="000873B7"/>
    <w:rsid w:val="000905C7"/>
    <w:rsid w:val="0009700E"/>
    <w:rsid w:val="000A3071"/>
    <w:rsid w:val="000B196A"/>
    <w:rsid w:val="000B57B1"/>
    <w:rsid w:val="000C00D4"/>
    <w:rsid w:val="000C69E8"/>
    <w:rsid w:val="000D33D8"/>
    <w:rsid w:val="000D5496"/>
    <w:rsid w:val="000D6C97"/>
    <w:rsid w:val="000E0FCA"/>
    <w:rsid w:val="000E73F5"/>
    <w:rsid w:val="000F57F6"/>
    <w:rsid w:val="0010047A"/>
    <w:rsid w:val="00103A88"/>
    <w:rsid w:val="00111850"/>
    <w:rsid w:val="00112384"/>
    <w:rsid w:val="001204C6"/>
    <w:rsid w:val="00121F8E"/>
    <w:rsid w:val="00124F9F"/>
    <w:rsid w:val="00125031"/>
    <w:rsid w:val="00126AAA"/>
    <w:rsid w:val="00147BA4"/>
    <w:rsid w:val="00147BCB"/>
    <w:rsid w:val="001515DF"/>
    <w:rsid w:val="001537E8"/>
    <w:rsid w:val="00153A65"/>
    <w:rsid w:val="00161A4D"/>
    <w:rsid w:val="00167ADC"/>
    <w:rsid w:val="00172B77"/>
    <w:rsid w:val="00172D6F"/>
    <w:rsid w:val="001749A3"/>
    <w:rsid w:val="00174FAB"/>
    <w:rsid w:val="001866FD"/>
    <w:rsid w:val="00191206"/>
    <w:rsid w:val="00192ADF"/>
    <w:rsid w:val="00195E65"/>
    <w:rsid w:val="00197FE3"/>
    <w:rsid w:val="001A23DE"/>
    <w:rsid w:val="001A3035"/>
    <w:rsid w:val="001A46D4"/>
    <w:rsid w:val="001B1955"/>
    <w:rsid w:val="001B233F"/>
    <w:rsid w:val="001C2873"/>
    <w:rsid w:val="001C70F4"/>
    <w:rsid w:val="001D7BDE"/>
    <w:rsid w:val="001E1CD2"/>
    <w:rsid w:val="001F3405"/>
    <w:rsid w:val="001F3E23"/>
    <w:rsid w:val="0020313D"/>
    <w:rsid w:val="00204EFD"/>
    <w:rsid w:val="0020723E"/>
    <w:rsid w:val="00223F46"/>
    <w:rsid w:val="00223FCD"/>
    <w:rsid w:val="00230CBA"/>
    <w:rsid w:val="002332B5"/>
    <w:rsid w:val="00237BA5"/>
    <w:rsid w:val="00240AA3"/>
    <w:rsid w:val="002441D0"/>
    <w:rsid w:val="002535A2"/>
    <w:rsid w:val="0025600F"/>
    <w:rsid w:val="002661A1"/>
    <w:rsid w:val="00271E6F"/>
    <w:rsid w:val="00281751"/>
    <w:rsid w:val="00285852"/>
    <w:rsid w:val="00290339"/>
    <w:rsid w:val="002A0014"/>
    <w:rsid w:val="002A0A06"/>
    <w:rsid w:val="002A7D02"/>
    <w:rsid w:val="002B5B94"/>
    <w:rsid w:val="002D7218"/>
    <w:rsid w:val="002D7645"/>
    <w:rsid w:val="002E7E4B"/>
    <w:rsid w:val="002F24DD"/>
    <w:rsid w:val="002F4D40"/>
    <w:rsid w:val="002F6574"/>
    <w:rsid w:val="00302B31"/>
    <w:rsid w:val="00305008"/>
    <w:rsid w:val="00305215"/>
    <w:rsid w:val="00324421"/>
    <w:rsid w:val="003262F8"/>
    <w:rsid w:val="003264CA"/>
    <w:rsid w:val="00337D33"/>
    <w:rsid w:val="0034235B"/>
    <w:rsid w:val="00346314"/>
    <w:rsid w:val="00351A8F"/>
    <w:rsid w:val="00353AAE"/>
    <w:rsid w:val="00355C82"/>
    <w:rsid w:val="00356898"/>
    <w:rsid w:val="00373151"/>
    <w:rsid w:val="00373253"/>
    <w:rsid w:val="00385DA1"/>
    <w:rsid w:val="003867F3"/>
    <w:rsid w:val="003A0815"/>
    <w:rsid w:val="003A7D34"/>
    <w:rsid w:val="003B0446"/>
    <w:rsid w:val="003B2D01"/>
    <w:rsid w:val="003B7165"/>
    <w:rsid w:val="003C3E77"/>
    <w:rsid w:val="003D031C"/>
    <w:rsid w:val="003E0CBE"/>
    <w:rsid w:val="003F1E1F"/>
    <w:rsid w:val="003F29F3"/>
    <w:rsid w:val="003F544F"/>
    <w:rsid w:val="003F64A8"/>
    <w:rsid w:val="0041151D"/>
    <w:rsid w:val="0041489C"/>
    <w:rsid w:val="0042190F"/>
    <w:rsid w:val="00427EE3"/>
    <w:rsid w:val="00434CDB"/>
    <w:rsid w:val="0045082A"/>
    <w:rsid w:val="0045159B"/>
    <w:rsid w:val="004548D7"/>
    <w:rsid w:val="00454AFE"/>
    <w:rsid w:val="0046465E"/>
    <w:rsid w:val="00470601"/>
    <w:rsid w:val="0047194D"/>
    <w:rsid w:val="00477242"/>
    <w:rsid w:val="0048736C"/>
    <w:rsid w:val="00491A08"/>
    <w:rsid w:val="0049679F"/>
    <w:rsid w:val="004A2756"/>
    <w:rsid w:val="004A7452"/>
    <w:rsid w:val="004B030E"/>
    <w:rsid w:val="004B29F6"/>
    <w:rsid w:val="004B2AEA"/>
    <w:rsid w:val="004B31C8"/>
    <w:rsid w:val="004B6D00"/>
    <w:rsid w:val="004C14C6"/>
    <w:rsid w:val="004C2560"/>
    <w:rsid w:val="004C3C14"/>
    <w:rsid w:val="004D5D3E"/>
    <w:rsid w:val="004E0F89"/>
    <w:rsid w:val="004F23C0"/>
    <w:rsid w:val="004F7239"/>
    <w:rsid w:val="004F7264"/>
    <w:rsid w:val="004F772A"/>
    <w:rsid w:val="0050416D"/>
    <w:rsid w:val="005065B3"/>
    <w:rsid w:val="00512658"/>
    <w:rsid w:val="00514285"/>
    <w:rsid w:val="00536641"/>
    <w:rsid w:val="00540F3A"/>
    <w:rsid w:val="005434F5"/>
    <w:rsid w:val="0054435A"/>
    <w:rsid w:val="005544CB"/>
    <w:rsid w:val="0056208B"/>
    <w:rsid w:val="005656F6"/>
    <w:rsid w:val="005672A2"/>
    <w:rsid w:val="005704D7"/>
    <w:rsid w:val="00573C95"/>
    <w:rsid w:val="00575CC7"/>
    <w:rsid w:val="00584F52"/>
    <w:rsid w:val="0058659D"/>
    <w:rsid w:val="00587890"/>
    <w:rsid w:val="005A19D3"/>
    <w:rsid w:val="005B5D9C"/>
    <w:rsid w:val="005B6F6F"/>
    <w:rsid w:val="005B70DA"/>
    <w:rsid w:val="005D00B1"/>
    <w:rsid w:val="005D3F21"/>
    <w:rsid w:val="005E2806"/>
    <w:rsid w:val="005F1727"/>
    <w:rsid w:val="005F6C5C"/>
    <w:rsid w:val="00601838"/>
    <w:rsid w:val="0060310D"/>
    <w:rsid w:val="006031D7"/>
    <w:rsid w:val="006036A4"/>
    <w:rsid w:val="00612967"/>
    <w:rsid w:val="0063122B"/>
    <w:rsid w:val="00634641"/>
    <w:rsid w:val="00637C56"/>
    <w:rsid w:val="00644D54"/>
    <w:rsid w:val="00647017"/>
    <w:rsid w:val="006C5EB7"/>
    <w:rsid w:val="006D32C2"/>
    <w:rsid w:val="006E001D"/>
    <w:rsid w:val="006E4F21"/>
    <w:rsid w:val="006F3933"/>
    <w:rsid w:val="006F4A7C"/>
    <w:rsid w:val="006F5BBD"/>
    <w:rsid w:val="006F6C11"/>
    <w:rsid w:val="007065B3"/>
    <w:rsid w:val="007070A8"/>
    <w:rsid w:val="00710843"/>
    <w:rsid w:val="00716C88"/>
    <w:rsid w:val="00724E68"/>
    <w:rsid w:val="00731F34"/>
    <w:rsid w:val="00735F33"/>
    <w:rsid w:val="00742BBF"/>
    <w:rsid w:val="00747D4C"/>
    <w:rsid w:val="00761671"/>
    <w:rsid w:val="00775EE1"/>
    <w:rsid w:val="00777740"/>
    <w:rsid w:val="007801CC"/>
    <w:rsid w:val="00780F16"/>
    <w:rsid w:val="00781761"/>
    <w:rsid w:val="007828AF"/>
    <w:rsid w:val="007A05A6"/>
    <w:rsid w:val="007A6535"/>
    <w:rsid w:val="007A7CAB"/>
    <w:rsid w:val="007B0B7A"/>
    <w:rsid w:val="007B4680"/>
    <w:rsid w:val="007B58A4"/>
    <w:rsid w:val="007C24F2"/>
    <w:rsid w:val="007C354A"/>
    <w:rsid w:val="007C7F03"/>
    <w:rsid w:val="007D2BE3"/>
    <w:rsid w:val="007D2EDF"/>
    <w:rsid w:val="007E5808"/>
    <w:rsid w:val="007F7E7F"/>
    <w:rsid w:val="00802D9D"/>
    <w:rsid w:val="008061AA"/>
    <w:rsid w:val="00811C31"/>
    <w:rsid w:val="008131C4"/>
    <w:rsid w:val="0081469B"/>
    <w:rsid w:val="00814979"/>
    <w:rsid w:val="00815C30"/>
    <w:rsid w:val="008201B0"/>
    <w:rsid w:val="00825F7B"/>
    <w:rsid w:val="008418D6"/>
    <w:rsid w:val="00846022"/>
    <w:rsid w:val="00856CD4"/>
    <w:rsid w:val="008656EC"/>
    <w:rsid w:val="00872FB4"/>
    <w:rsid w:val="00873544"/>
    <w:rsid w:val="00877F09"/>
    <w:rsid w:val="008828A2"/>
    <w:rsid w:val="00883043"/>
    <w:rsid w:val="00884972"/>
    <w:rsid w:val="00885F2A"/>
    <w:rsid w:val="00887F8A"/>
    <w:rsid w:val="00891F1C"/>
    <w:rsid w:val="0089426E"/>
    <w:rsid w:val="008975A1"/>
    <w:rsid w:val="00897979"/>
    <w:rsid w:val="008B01CF"/>
    <w:rsid w:val="008B3729"/>
    <w:rsid w:val="008B4477"/>
    <w:rsid w:val="008B67A7"/>
    <w:rsid w:val="008C3500"/>
    <w:rsid w:val="008C4865"/>
    <w:rsid w:val="008C5503"/>
    <w:rsid w:val="008C6560"/>
    <w:rsid w:val="008D1537"/>
    <w:rsid w:val="008D3273"/>
    <w:rsid w:val="008D4AED"/>
    <w:rsid w:val="008D513E"/>
    <w:rsid w:val="008D546A"/>
    <w:rsid w:val="008E38EE"/>
    <w:rsid w:val="008E741C"/>
    <w:rsid w:val="008F4173"/>
    <w:rsid w:val="008F4C99"/>
    <w:rsid w:val="00901EFA"/>
    <w:rsid w:val="00903E5A"/>
    <w:rsid w:val="00910FBF"/>
    <w:rsid w:val="00911A6F"/>
    <w:rsid w:val="00914510"/>
    <w:rsid w:val="0091575F"/>
    <w:rsid w:val="00930B45"/>
    <w:rsid w:val="0093529E"/>
    <w:rsid w:val="0094249D"/>
    <w:rsid w:val="009428AC"/>
    <w:rsid w:val="009449A8"/>
    <w:rsid w:val="009550A6"/>
    <w:rsid w:val="009559E3"/>
    <w:rsid w:val="00961008"/>
    <w:rsid w:val="0096714C"/>
    <w:rsid w:val="00970BA2"/>
    <w:rsid w:val="00970D3B"/>
    <w:rsid w:val="00980147"/>
    <w:rsid w:val="0098018C"/>
    <w:rsid w:val="00986766"/>
    <w:rsid w:val="009A7383"/>
    <w:rsid w:val="009B1475"/>
    <w:rsid w:val="009B1B97"/>
    <w:rsid w:val="009B6CD0"/>
    <w:rsid w:val="009C7402"/>
    <w:rsid w:val="009D1864"/>
    <w:rsid w:val="009D2D08"/>
    <w:rsid w:val="009D3C01"/>
    <w:rsid w:val="009E158B"/>
    <w:rsid w:val="009E3CCD"/>
    <w:rsid w:val="009E4AA7"/>
    <w:rsid w:val="009F177E"/>
    <w:rsid w:val="00A03A43"/>
    <w:rsid w:val="00A05E8F"/>
    <w:rsid w:val="00A071BF"/>
    <w:rsid w:val="00A10A5C"/>
    <w:rsid w:val="00A16B52"/>
    <w:rsid w:val="00A17F59"/>
    <w:rsid w:val="00A22124"/>
    <w:rsid w:val="00A3031A"/>
    <w:rsid w:val="00A30C45"/>
    <w:rsid w:val="00A31B9D"/>
    <w:rsid w:val="00A32747"/>
    <w:rsid w:val="00A34821"/>
    <w:rsid w:val="00A40BD7"/>
    <w:rsid w:val="00A43049"/>
    <w:rsid w:val="00A46A8B"/>
    <w:rsid w:val="00A53745"/>
    <w:rsid w:val="00A548AA"/>
    <w:rsid w:val="00A564C8"/>
    <w:rsid w:val="00A632E9"/>
    <w:rsid w:val="00A765C5"/>
    <w:rsid w:val="00A80206"/>
    <w:rsid w:val="00A81335"/>
    <w:rsid w:val="00A81DE4"/>
    <w:rsid w:val="00A92354"/>
    <w:rsid w:val="00AA2BCC"/>
    <w:rsid w:val="00AB3ACF"/>
    <w:rsid w:val="00AC6DB2"/>
    <w:rsid w:val="00AD1DA6"/>
    <w:rsid w:val="00AD3635"/>
    <w:rsid w:val="00AD7D02"/>
    <w:rsid w:val="00AE0F2D"/>
    <w:rsid w:val="00AE5C77"/>
    <w:rsid w:val="00AE68CE"/>
    <w:rsid w:val="00AF1F11"/>
    <w:rsid w:val="00AF1F19"/>
    <w:rsid w:val="00AF64E1"/>
    <w:rsid w:val="00B00586"/>
    <w:rsid w:val="00B02912"/>
    <w:rsid w:val="00B02DAD"/>
    <w:rsid w:val="00B03F64"/>
    <w:rsid w:val="00B05A18"/>
    <w:rsid w:val="00B1423C"/>
    <w:rsid w:val="00B1473E"/>
    <w:rsid w:val="00B173AA"/>
    <w:rsid w:val="00B27D49"/>
    <w:rsid w:val="00B316F2"/>
    <w:rsid w:val="00B33349"/>
    <w:rsid w:val="00B34983"/>
    <w:rsid w:val="00B40628"/>
    <w:rsid w:val="00B43C70"/>
    <w:rsid w:val="00B52880"/>
    <w:rsid w:val="00B54B80"/>
    <w:rsid w:val="00B5664A"/>
    <w:rsid w:val="00B74FC1"/>
    <w:rsid w:val="00B82AC3"/>
    <w:rsid w:val="00B844AF"/>
    <w:rsid w:val="00B85B88"/>
    <w:rsid w:val="00B85D6C"/>
    <w:rsid w:val="00B874CF"/>
    <w:rsid w:val="00BA16AC"/>
    <w:rsid w:val="00BA3925"/>
    <w:rsid w:val="00BB79F5"/>
    <w:rsid w:val="00BC2A84"/>
    <w:rsid w:val="00BD0DE1"/>
    <w:rsid w:val="00BD3074"/>
    <w:rsid w:val="00BD4C2B"/>
    <w:rsid w:val="00BD5F3E"/>
    <w:rsid w:val="00BE518C"/>
    <w:rsid w:val="00BF2787"/>
    <w:rsid w:val="00BF51C5"/>
    <w:rsid w:val="00BF5C0A"/>
    <w:rsid w:val="00C0137A"/>
    <w:rsid w:val="00C013EA"/>
    <w:rsid w:val="00C02719"/>
    <w:rsid w:val="00C055DF"/>
    <w:rsid w:val="00C05738"/>
    <w:rsid w:val="00C13484"/>
    <w:rsid w:val="00C14940"/>
    <w:rsid w:val="00C1694E"/>
    <w:rsid w:val="00C20C8A"/>
    <w:rsid w:val="00C25573"/>
    <w:rsid w:val="00C26567"/>
    <w:rsid w:val="00C32B3D"/>
    <w:rsid w:val="00C411A6"/>
    <w:rsid w:val="00C43FFA"/>
    <w:rsid w:val="00C4435E"/>
    <w:rsid w:val="00C52BAF"/>
    <w:rsid w:val="00C54495"/>
    <w:rsid w:val="00C70611"/>
    <w:rsid w:val="00C71463"/>
    <w:rsid w:val="00C740FC"/>
    <w:rsid w:val="00C75AD2"/>
    <w:rsid w:val="00C776C8"/>
    <w:rsid w:val="00C80549"/>
    <w:rsid w:val="00C808E7"/>
    <w:rsid w:val="00C80A8F"/>
    <w:rsid w:val="00C81947"/>
    <w:rsid w:val="00C849CD"/>
    <w:rsid w:val="00C93CA0"/>
    <w:rsid w:val="00C94C6E"/>
    <w:rsid w:val="00C9568A"/>
    <w:rsid w:val="00CA010C"/>
    <w:rsid w:val="00CA0E01"/>
    <w:rsid w:val="00CA4EFD"/>
    <w:rsid w:val="00CB49F2"/>
    <w:rsid w:val="00CB4D7E"/>
    <w:rsid w:val="00CC275F"/>
    <w:rsid w:val="00CC73B9"/>
    <w:rsid w:val="00CD4E3F"/>
    <w:rsid w:val="00CE5238"/>
    <w:rsid w:val="00CE53E4"/>
    <w:rsid w:val="00CF23DD"/>
    <w:rsid w:val="00CF4056"/>
    <w:rsid w:val="00CF4F2A"/>
    <w:rsid w:val="00D14BF0"/>
    <w:rsid w:val="00D14E49"/>
    <w:rsid w:val="00D23519"/>
    <w:rsid w:val="00D23D35"/>
    <w:rsid w:val="00D41DE2"/>
    <w:rsid w:val="00D61394"/>
    <w:rsid w:val="00D678F1"/>
    <w:rsid w:val="00D716E6"/>
    <w:rsid w:val="00D808A7"/>
    <w:rsid w:val="00D82054"/>
    <w:rsid w:val="00D84019"/>
    <w:rsid w:val="00D87813"/>
    <w:rsid w:val="00DA0EBB"/>
    <w:rsid w:val="00DA193A"/>
    <w:rsid w:val="00DA5DD7"/>
    <w:rsid w:val="00DB7795"/>
    <w:rsid w:val="00DC6AB8"/>
    <w:rsid w:val="00DD0A3F"/>
    <w:rsid w:val="00DD2F1D"/>
    <w:rsid w:val="00DE1655"/>
    <w:rsid w:val="00DF0F18"/>
    <w:rsid w:val="00E05631"/>
    <w:rsid w:val="00E05C5A"/>
    <w:rsid w:val="00E11A9B"/>
    <w:rsid w:val="00E12442"/>
    <w:rsid w:val="00E12FB4"/>
    <w:rsid w:val="00E14479"/>
    <w:rsid w:val="00E168B8"/>
    <w:rsid w:val="00E16ADD"/>
    <w:rsid w:val="00E21E49"/>
    <w:rsid w:val="00E222E3"/>
    <w:rsid w:val="00E25ABA"/>
    <w:rsid w:val="00E27F87"/>
    <w:rsid w:val="00E34076"/>
    <w:rsid w:val="00E35101"/>
    <w:rsid w:val="00E40E21"/>
    <w:rsid w:val="00E41620"/>
    <w:rsid w:val="00E434A5"/>
    <w:rsid w:val="00E4410F"/>
    <w:rsid w:val="00E54DDC"/>
    <w:rsid w:val="00E564C1"/>
    <w:rsid w:val="00E62A4C"/>
    <w:rsid w:val="00E764CF"/>
    <w:rsid w:val="00E819B4"/>
    <w:rsid w:val="00E92775"/>
    <w:rsid w:val="00E92E67"/>
    <w:rsid w:val="00EA2677"/>
    <w:rsid w:val="00EA2BE7"/>
    <w:rsid w:val="00EA63ED"/>
    <w:rsid w:val="00EC08C0"/>
    <w:rsid w:val="00ED22FC"/>
    <w:rsid w:val="00ED2EBD"/>
    <w:rsid w:val="00ED2F45"/>
    <w:rsid w:val="00ED61B0"/>
    <w:rsid w:val="00ED6B32"/>
    <w:rsid w:val="00ED6BA1"/>
    <w:rsid w:val="00EE573B"/>
    <w:rsid w:val="00EF4AC2"/>
    <w:rsid w:val="00F00205"/>
    <w:rsid w:val="00F1106A"/>
    <w:rsid w:val="00F1477C"/>
    <w:rsid w:val="00F15B47"/>
    <w:rsid w:val="00F1688A"/>
    <w:rsid w:val="00F17C72"/>
    <w:rsid w:val="00F20B7B"/>
    <w:rsid w:val="00F3355C"/>
    <w:rsid w:val="00F3519B"/>
    <w:rsid w:val="00F4421E"/>
    <w:rsid w:val="00F465FD"/>
    <w:rsid w:val="00F527CF"/>
    <w:rsid w:val="00F5433E"/>
    <w:rsid w:val="00F546A4"/>
    <w:rsid w:val="00F568A6"/>
    <w:rsid w:val="00F572B7"/>
    <w:rsid w:val="00F57B70"/>
    <w:rsid w:val="00F75935"/>
    <w:rsid w:val="00F8315C"/>
    <w:rsid w:val="00F83C6A"/>
    <w:rsid w:val="00F85662"/>
    <w:rsid w:val="00F90B70"/>
    <w:rsid w:val="00F966A3"/>
    <w:rsid w:val="00F97DEB"/>
    <w:rsid w:val="00FA4D09"/>
    <w:rsid w:val="00FA6B73"/>
    <w:rsid w:val="00FB1A0B"/>
    <w:rsid w:val="00FB3180"/>
    <w:rsid w:val="00FB31B6"/>
    <w:rsid w:val="00FB6583"/>
    <w:rsid w:val="00FF536E"/>
    <w:rsid w:val="00FF7468"/>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062AF"/>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4C"/>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character" w:styleId="Emphasis">
    <w:name w:val="Emphasis"/>
    <w:basedOn w:val="DefaultParagraphFont"/>
    <w:uiPriority w:val="20"/>
    <w:qFormat/>
    <w:rsid w:val="00F83C6A"/>
    <w:rPr>
      <w:i/>
      <w:iCs/>
    </w:rPr>
  </w:style>
  <w:style w:type="character" w:styleId="Strong">
    <w:name w:val="Strong"/>
    <w:basedOn w:val="DefaultParagraphFont"/>
    <w:uiPriority w:val="22"/>
    <w:qFormat/>
    <w:rsid w:val="00F83C6A"/>
    <w:rPr>
      <w:b/>
      <w:bCs/>
    </w:rPr>
  </w:style>
  <w:style w:type="paragraph" w:styleId="EndnoteText">
    <w:name w:val="endnote text"/>
    <w:basedOn w:val="Normal"/>
    <w:link w:val="EndnoteTextChar"/>
    <w:uiPriority w:val="99"/>
    <w:semiHidden/>
    <w:unhideWhenUsed/>
    <w:rsid w:val="00C740FC"/>
    <w:rPr>
      <w:sz w:val="20"/>
      <w:szCs w:val="20"/>
    </w:rPr>
  </w:style>
  <w:style w:type="character" w:customStyle="1" w:styleId="EndnoteTextChar">
    <w:name w:val="Endnote Text Char"/>
    <w:basedOn w:val="DefaultParagraphFont"/>
    <w:link w:val="EndnoteText"/>
    <w:uiPriority w:val="99"/>
    <w:semiHidden/>
    <w:rsid w:val="00C740FC"/>
    <w:rPr>
      <w:rFonts w:ascii="Times New Roman" w:eastAsia="Times New Roman" w:hAnsi="Times New Roman" w:cs="Times New Roman"/>
      <w:sz w:val="20"/>
      <w:szCs w:val="20"/>
      <w:lang w:val="en-ZA" w:eastAsia="en-GB" w:bidi="yi-Hebr"/>
    </w:rPr>
  </w:style>
  <w:style w:type="character" w:styleId="EndnoteReference">
    <w:name w:val="endnote reference"/>
    <w:basedOn w:val="DefaultParagraphFont"/>
    <w:uiPriority w:val="99"/>
    <w:semiHidden/>
    <w:unhideWhenUsed/>
    <w:rsid w:val="00C740FC"/>
    <w:rPr>
      <w:vertAlign w:val="superscript"/>
    </w:rPr>
  </w:style>
  <w:style w:type="character" w:styleId="CommentReference">
    <w:name w:val="annotation reference"/>
    <w:basedOn w:val="DefaultParagraphFont"/>
    <w:uiPriority w:val="99"/>
    <w:semiHidden/>
    <w:unhideWhenUsed/>
    <w:rsid w:val="00C14940"/>
    <w:rPr>
      <w:sz w:val="16"/>
      <w:szCs w:val="16"/>
    </w:rPr>
  </w:style>
  <w:style w:type="paragraph" w:styleId="CommentText">
    <w:name w:val="annotation text"/>
    <w:basedOn w:val="Normal"/>
    <w:link w:val="CommentTextChar"/>
    <w:uiPriority w:val="99"/>
    <w:semiHidden/>
    <w:unhideWhenUsed/>
    <w:rsid w:val="00C14940"/>
    <w:rPr>
      <w:sz w:val="20"/>
      <w:szCs w:val="20"/>
    </w:rPr>
  </w:style>
  <w:style w:type="character" w:customStyle="1" w:styleId="CommentTextChar">
    <w:name w:val="Comment Text Char"/>
    <w:basedOn w:val="DefaultParagraphFont"/>
    <w:link w:val="CommentText"/>
    <w:uiPriority w:val="99"/>
    <w:semiHidden/>
    <w:rsid w:val="00C14940"/>
    <w:rPr>
      <w:rFonts w:ascii="Times New Roman" w:eastAsia="Times New Roman" w:hAnsi="Times New Roman" w:cs="Times New Roman"/>
      <w:sz w:val="20"/>
      <w:szCs w:val="20"/>
      <w:lang w:val="en-ZA" w:eastAsia="en-GB" w:bidi="yi-Hebr"/>
    </w:rPr>
  </w:style>
  <w:style w:type="paragraph" w:styleId="CommentSubject">
    <w:name w:val="annotation subject"/>
    <w:basedOn w:val="CommentText"/>
    <w:next w:val="CommentText"/>
    <w:link w:val="CommentSubjectChar"/>
    <w:uiPriority w:val="99"/>
    <w:semiHidden/>
    <w:unhideWhenUsed/>
    <w:rsid w:val="00C14940"/>
    <w:rPr>
      <w:b/>
      <w:bCs/>
    </w:rPr>
  </w:style>
  <w:style w:type="character" w:customStyle="1" w:styleId="CommentSubjectChar">
    <w:name w:val="Comment Subject Char"/>
    <w:basedOn w:val="CommentTextChar"/>
    <w:link w:val="CommentSubject"/>
    <w:uiPriority w:val="99"/>
    <w:semiHidden/>
    <w:rsid w:val="00C14940"/>
    <w:rPr>
      <w:rFonts w:ascii="Times New Roman" w:eastAsia="Times New Roman" w:hAnsi="Times New Roman" w:cs="Times New Roman"/>
      <w:b/>
      <w:bCs/>
      <w:sz w:val="20"/>
      <w:szCs w:val="20"/>
      <w:lang w:val="en-ZA" w:eastAsia="en-GB" w:bidi="yi-Hebr"/>
    </w:rPr>
  </w:style>
  <w:style w:type="paragraph" w:styleId="BalloonText">
    <w:name w:val="Balloon Text"/>
    <w:basedOn w:val="Normal"/>
    <w:link w:val="BalloonTextChar"/>
    <w:uiPriority w:val="99"/>
    <w:semiHidden/>
    <w:unhideWhenUsed/>
    <w:rsid w:val="00C14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0"/>
    <w:rPr>
      <w:rFonts w:ascii="Segoe UI" w:eastAsia="Times New Roman" w:hAnsi="Segoe UI" w:cs="Segoe UI"/>
      <w:sz w:val="18"/>
      <w:szCs w:val="18"/>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959">
      <w:bodyDiv w:val="1"/>
      <w:marLeft w:val="0"/>
      <w:marRight w:val="0"/>
      <w:marTop w:val="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1635133960">
              <w:marLeft w:val="0"/>
              <w:marRight w:val="0"/>
              <w:marTop w:val="0"/>
              <w:marBottom w:val="0"/>
              <w:divBdr>
                <w:top w:val="none" w:sz="0" w:space="0" w:color="auto"/>
                <w:left w:val="none" w:sz="0" w:space="0" w:color="auto"/>
                <w:bottom w:val="none" w:sz="0" w:space="0" w:color="auto"/>
                <w:right w:val="none" w:sz="0" w:space="0" w:color="auto"/>
              </w:divBdr>
              <w:divsChild>
                <w:div w:id="20653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006">
      <w:bodyDiv w:val="1"/>
      <w:marLeft w:val="0"/>
      <w:marRight w:val="0"/>
      <w:marTop w:val="0"/>
      <w:marBottom w:val="0"/>
      <w:divBdr>
        <w:top w:val="none" w:sz="0" w:space="0" w:color="auto"/>
        <w:left w:val="none" w:sz="0" w:space="0" w:color="auto"/>
        <w:bottom w:val="none" w:sz="0" w:space="0" w:color="auto"/>
        <w:right w:val="none" w:sz="0" w:space="0" w:color="auto"/>
      </w:divBdr>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222715273">
      <w:bodyDiv w:val="1"/>
      <w:marLeft w:val="0"/>
      <w:marRight w:val="0"/>
      <w:marTop w:val="0"/>
      <w:marBottom w:val="0"/>
      <w:divBdr>
        <w:top w:val="none" w:sz="0" w:space="0" w:color="auto"/>
        <w:left w:val="none" w:sz="0" w:space="0" w:color="auto"/>
        <w:bottom w:val="none" w:sz="0" w:space="0" w:color="auto"/>
        <w:right w:val="none" w:sz="0" w:space="0" w:color="auto"/>
      </w:divBdr>
      <w:divsChild>
        <w:div w:id="745223515">
          <w:marLeft w:val="0"/>
          <w:marRight w:val="0"/>
          <w:marTop w:val="0"/>
          <w:marBottom w:val="0"/>
          <w:divBdr>
            <w:top w:val="none" w:sz="0" w:space="0" w:color="auto"/>
            <w:left w:val="none" w:sz="0" w:space="0" w:color="auto"/>
            <w:bottom w:val="none" w:sz="0" w:space="0" w:color="auto"/>
            <w:right w:val="none" w:sz="0" w:space="0" w:color="auto"/>
          </w:divBdr>
          <w:divsChild>
            <w:div w:id="1000423483">
              <w:marLeft w:val="0"/>
              <w:marRight w:val="0"/>
              <w:marTop w:val="0"/>
              <w:marBottom w:val="0"/>
              <w:divBdr>
                <w:top w:val="none" w:sz="0" w:space="0" w:color="auto"/>
                <w:left w:val="none" w:sz="0" w:space="0" w:color="auto"/>
                <w:bottom w:val="none" w:sz="0" w:space="0" w:color="auto"/>
                <w:right w:val="none" w:sz="0" w:space="0" w:color="auto"/>
              </w:divBdr>
              <w:divsChild>
                <w:div w:id="13701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380635224">
      <w:bodyDiv w:val="1"/>
      <w:marLeft w:val="0"/>
      <w:marRight w:val="0"/>
      <w:marTop w:val="0"/>
      <w:marBottom w:val="0"/>
      <w:divBdr>
        <w:top w:val="none" w:sz="0" w:space="0" w:color="auto"/>
        <w:left w:val="none" w:sz="0" w:space="0" w:color="auto"/>
        <w:bottom w:val="none" w:sz="0" w:space="0" w:color="auto"/>
        <w:right w:val="none" w:sz="0" w:space="0" w:color="auto"/>
      </w:divBdr>
      <w:divsChild>
        <w:div w:id="798573186">
          <w:marLeft w:val="0"/>
          <w:marRight w:val="0"/>
          <w:marTop w:val="0"/>
          <w:marBottom w:val="0"/>
          <w:divBdr>
            <w:top w:val="none" w:sz="0" w:space="0" w:color="auto"/>
            <w:left w:val="none" w:sz="0" w:space="0" w:color="auto"/>
            <w:bottom w:val="none" w:sz="0" w:space="0" w:color="auto"/>
            <w:right w:val="none" w:sz="0" w:space="0" w:color="auto"/>
          </w:divBdr>
          <w:divsChild>
            <w:div w:id="1935867965">
              <w:marLeft w:val="0"/>
              <w:marRight w:val="0"/>
              <w:marTop w:val="0"/>
              <w:marBottom w:val="0"/>
              <w:divBdr>
                <w:top w:val="none" w:sz="0" w:space="0" w:color="auto"/>
                <w:left w:val="none" w:sz="0" w:space="0" w:color="auto"/>
                <w:bottom w:val="none" w:sz="0" w:space="0" w:color="auto"/>
                <w:right w:val="none" w:sz="0" w:space="0" w:color="auto"/>
              </w:divBdr>
              <w:divsChild>
                <w:div w:id="15179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5973">
      <w:bodyDiv w:val="1"/>
      <w:marLeft w:val="0"/>
      <w:marRight w:val="0"/>
      <w:marTop w:val="0"/>
      <w:marBottom w:val="0"/>
      <w:divBdr>
        <w:top w:val="none" w:sz="0" w:space="0" w:color="auto"/>
        <w:left w:val="none" w:sz="0" w:space="0" w:color="auto"/>
        <w:bottom w:val="none" w:sz="0" w:space="0" w:color="auto"/>
        <w:right w:val="none" w:sz="0" w:space="0" w:color="auto"/>
      </w:divBdr>
      <w:divsChild>
        <w:div w:id="575436085">
          <w:marLeft w:val="0"/>
          <w:marRight w:val="0"/>
          <w:marTop w:val="525"/>
          <w:marBottom w:val="0"/>
          <w:divBdr>
            <w:top w:val="none" w:sz="0" w:space="0" w:color="auto"/>
            <w:left w:val="none" w:sz="0" w:space="0" w:color="auto"/>
            <w:bottom w:val="none" w:sz="0" w:space="0" w:color="auto"/>
            <w:right w:val="none" w:sz="0" w:space="0" w:color="auto"/>
          </w:divBdr>
        </w:div>
      </w:divsChild>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861896265">
      <w:bodyDiv w:val="1"/>
      <w:marLeft w:val="0"/>
      <w:marRight w:val="0"/>
      <w:marTop w:val="0"/>
      <w:marBottom w:val="0"/>
      <w:divBdr>
        <w:top w:val="none" w:sz="0" w:space="0" w:color="auto"/>
        <w:left w:val="none" w:sz="0" w:space="0" w:color="auto"/>
        <w:bottom w:val="none" w:sz="0" w:space="0" w:color="auto"/>
        <w:right w:val="none" w:sz="0" w:space="0" w:color="auto"/>
      </w:divBdr>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87130788">
      <w:bodyDiv w:val="1"/>
      <w:marLeft w:val="0"/>
      <w:marRight w:val="0"/>
      <w:marTop w:val="0"/>
      <w:marBottom w:val="0"/>
      <w:divBdr>
        <w:top w:val="none" w:sz="0" w:space="0" w:color="auto"/>
        <w:left w:val="none" w:sz="0" w:space="0" w:color="auto"/>
        <w:bottom w:val="none" w:sz="0" w:space="0" w:color="auto"/>
        <w:right w:val="none" w:sz="0" w:space="0" w:color="auto"/>
      </w:divBdr>
      <w:divsChild>
        <w:div w:id="851452652">
          <w:marLeft w:val="0"/>
          <w:marRight w:val="0"/>
          <w:marTop w:val="0"/>
          <w:marBottom w:val="0"/>
          <w:divBdr>
            <w:top w:val="none" w:sz="0" w:space="0" w:color="auto"/>
            <w:left w:val="none" w:sz="0" w:space="0" w:color="auto"/>
            <w:bottom w:val="none" w:sz="0" w:space="0" w:color="auto"/>
            <w:right w:val="none" w:sz="0" w:space="0" w:color="auto"/>
          </w:divBdr>
          <w:divsChild>
            <w:div w:id="756173283">
              <w:marLeft w:val="0"/>
              <w:marRight w:val="0"/>
              <w:marTop w:val="0"/>
              <w:marBottom w:val="0"/>
              <w:divBdr>
                <w:top w:val="none" w:sz="0" w:space="0" w:color="auto"/>
                <w:left w:val="none" w:sz="0" w:space="0" w:color="auto"/>
                <w:bottom w:val="none" w:sz="0" w:space="0" w:color="auto"/>
                <w:right w:val="none" w:sz="0" w:space="0" w:color="auto"/>
              </w:divBdr>
              <w:divsChild>
                <w:div w:id="12395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4677">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59503517">
      <w:bodyDiv w:val="1"/>
      <w:marLeft w:val="0"/>
      <w:marRight w:val="0"/>
      <w:marTop w:val="0"/>
      <w:marBottom w:val="0"/>
      <w:divBdr>
        <w:top w:val="none" w:sz="0" w:space="0" w:color="auto"/>
        <w:left w:val="none" w:sz="0" w:space="0" w:color="auto"/>
        <w:bottom w:val="none" w:sz="0" w:space="0" w:color="auto"/>
        <w:right w:val="none" w:sz="0" w:space="0" w:color="auto"/>
      </w:divBdr>
    </w:div>
    <w:div w:id="1422946269">
      <w:bodyDiv w:val="1"/>
      <w:marLeft w:val="0"/>
      <w:marRight w:val="0"/>
      <w:marTop w:val="0"/>
      <w:marBottom w:val="0"/>
      <w:divBdr>
        <w:top w:val="none" w:sz="0" w:space="0" w:color="auto"/>
        <w:left w:val="none" w:sz="0" w:space="0" w:color="auto"/>
        <w:bottom w:val="none" w:sz="0" w:space="0" w:color="auto"/>
        <w:right w:val="none" w:sz="0" w:space="0" w:color="auto"/>
      </w:divBdr>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646274275">
      <w:bodyDiv w:val="1"/>
      <w:marLeft w:val="0"/>
      <w:marRight w:val="0"/>
      <w:marTop w:val="0"/>
      <w:marBottom w:val="0"/>
      <w:divBdr>
        <w:top w:val="none" w:sz="0" w:space="0" w:color="auto"/>
        <w:left w:val="none" w:sz="0" w:space="0" w:color="auto"/>
        <w:bottom w:val="none" w:sz="0" w:space="0" w:color="auto"/>
        <w:right w:val="none" w:sz="0" w:space="0" w:color="auto"/>
      </w:divBdr>
    </w:div>
    <w:div w:id="1688017495">
      <w:bodyDiv w:val="1"/>
      <w:marLeft w:val="0"/>
      <w:marRight w:val="0"/>
      <w:marTop w:val="0"/>
      <w:marBottom w:val="0"/>
      <w:divBdr>
        <w:top w:val="none" w:sz="0" w:space="0" w:color="auto"/>
        <w:left w:val="none" w:sz="0" w:space="0" w:color="auto"/>
        <w:bottom w:val="none" w:sz="0" w:space="0" w:color="auto"/>
        <w:right w:val="none" w:sz="0" w:space="0" w:color="auto"/>
      </w:divBdr>
    </w:div>
    <w:div w:id="1816872383">
      <w:bodyDiv w:val="1"/>
      <w:marLeft w:val="0"/>
      <w:marRight w:val="0"/>
      <w:marTop w:val="0"/>
      <w:marBottom w:val="0"/>
      <w:divBdr>
        <w:top w:val="none" w:sz="0" w:space="0" w:color="auto"/>
        <w:left w:val="none" w:sz="0" w:space="0" w:color="auto"/>
        <w:bottom w:val="none" w:sz="0" w:space="0" w:color="auto"/>
        <w:right w:val="none" w:sz="0" w:space="0" w:color="auto"/>
      </w:divBdr>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887134514">
      <w:bodyDiv w:val="1"/>
      <w:marLeft w:val="0"/>
      <w:marRight w:val="0"/>
      <w:marTop w:val="0"/>
      <w:marBottom w:val="0"/>
      <w:divBdr>
        <w:top w:val="none" w:sz="0" w:space="0" w:color="auto"/>
        <w:left w:val="none" w:sz="0" w:space="0" w:color="auto"/>
        <w:bottom w:val="none" w:sz="0" w:space="0" w:color="auto"/>
        <w:right w:val="none" w:sz="0" w:space="0" w:color="auto"/>
      </w:divBdr>
    </w:div>
    <w:div w:id="1929120153">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56015638">
      <w:bodyDiv w:val="1"/>
      <w:marLeft w:val="0"/>
      <w:marRight w:val="0"/>
      <w:marTop w:val="0"/>
      <w:marBottom w:val="0"/>
      <w:divBdr>
        <w:top w:val="none" w:sz="0" w:space="0" w:color="auto"/>
        <w:left w:val="none" w:sz="0" w:space="0" w:color="auto"/>
        <w:bottom w:val="none" w:sz="0" w:space="0" w:color="auto"/>
        <w:right w:val="none" w:sz="0" w:space="0" w:color="auto"/>
      </w:divBdr>
      <w:divsChild>
        <w:div w:id="1063796679">
          <w:marLeft w:val="0"/>
          <w:marRight w:val="0"/>
          <w:marTop w:val="0"/>
          <w:marBottom w:val="0"/>
          <w:divBdr>
            <w:top w:val="none" w:sz="0" w:space="0" w:color="auto"/>
            <w:left w:val="none" w:sz="0" w:space="0" w:color="auto"/>
            <w:bottom w:val="none" w:sz="0" w:space="0" w:color="auto"/>
            <w:right w:val="none" w:sz="0" w:space="0" w:color="auto"/>
          </w:divBdr>
          <w:divsChild>
            <w:div w:id="879393534">
              <w:marLeft w:val="0"/>
              <w:marRight w:val="0"/>
              <w:marTop w:val="0"/>
              <w:marBottom w:val="0"/>
              <w:divBdr>
                <w:top w:val="none" w:sz="0" w:space="0" w:color="auto"/>
                <w:left w:val="none" w:sz="0" w:space="0" w:color="auto"/>
                <w:bottom w:val="none" w:sz="0" w:space="0" w:color="auto"/>
                <w:right w:val="none" w:sz="0" w:space="0" w:color="auto"/>
              </w:divBdr>
              <w:divsChild>
                <w:div w:id="739330648">
                  <w:marLeft w:val="0"/>
                  <w:marRight w:val="0"/>
                  <w:marTop w:val="0"/>
                  <w:marBottom w:val="0"/>
                  <w:divBdr>
                    <w:top w:val="none" w:sz="0" w:space="0" w:color="auto"/>
                    <w:left w:val="none" w:sz="0" w:space="0" w:color="auto"/>
                    <w:bottom w:val="none" w:sz="0" w:space="0" w:color="auto"/>
                    <w:right w:val="none" w:sz="0" w:space="0" w:color="auto"/>
                  </w:divBdr>
                </w:div>
              </w:divsChild>
            </w:div>
            <w:div w:id="204097859">
              <w:marLeft w:val="0"/>
              <w:marRight w:val="0"/>
              <w:marTop w:val="0"/>
              <w:marBottom w:val="0"/>
              <w:divBdr>
                <w:top w:val="none" w:sz="0" w:space="0" w:color="auto"/>
                <w:left w:val="none" w:sz="0" w:space="0" w:color="auto"/>
                <w:bottom w:val="none" w:sz="0" w:space="0" w:color="auto"/>
                <w:right w:val="none" w:sz="0" w:space="0" w:color="auto"/>
              </w:divBdr>
              <w:divsChild>
                <w:div w:id="1381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3808">
          <w:marLeft w:val="0"/>
          <w:marRight w:val="0"/>
          <w:marTop w:val="0"/>
          <w:marBottom w:val="0"/>
          <w:divBdr>
            <w:top w:val="none" w:sz="0" w:space="0" w:color="auto"/>
            <w:left w:val="none" w:sz="0" w:space="0" w:color="auto"/>
            <w:bottom w:val="none" w:sz="0" w:space="0" w:color="auto"/>
            <w:right w:val="none" w:sz="0" w:space="0" w:color="auto"/>
          </w:divBdr>
          <w:divsChild>
            <w:div w:id="1685671578">
              <w:marLeft w:val="0"/>
              <w:marRight w:val="0"/>
              <w:marTop w:val="0"/>
              <w:marBottom w:val="0"/>
              <w:divBdr>
                <w:top w:val="none" w:sz="0" w:space="0" w:color="auto"/>
                <w:left w:val="none" w:sz="0" w:space="0" w:color="auto"/>
                <w:bottom w:val="none" w:sz="0" w:space="0" w:color="auto"/>
                <w:right w:val="none" w:sz="0" w:space="0" w:color="auto"/>
              </w:divBdr>
              <w:divsChild>
                <w:div w:id="14482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5b2016%5d%20ZALAC%2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90F47-5894-4B60-A075-AF895286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3</cp:revision>
  <cp:lastPrinted>2023-08-14T12:19:00Z</cp:lastPrinted>
  <dcterms:created xsi:type="dcterms:W3CDTF">2023-08-18T10:04:00Z</dcterms:created>
  <dcterms:modified xsi:type="dcterms:W3CDTF">2023-08-18T10:07:00Z</dcterms:modified>
</cp:coreProperties>
</file>